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BF987" w14:textId="4872A992" w:rsidR="007D1D9E" w:rsidRDefault="00546391" w:rsidP="002C006B">
      <w:pPr>
        <w:pStyle w:val="VCAADocumenttitle"/>
      </w:pPr>
      <w:r>
        <w:t>Systems Engineering</w:t>
      </w:r>
      <w:r w:rsidR="007D1D9E">
        <w:t xml:space="preserve"> </w:t>
      </w:r>
      <w:r>
        <w:t>SE</w:t>
      </w:r>
      <w:r w:rsidR="007D1D9E">
        <w:t>03</w:t>
      </w:r>
    </w:p>
    <w:p w14:paraId="4A9CFBE7" w14:textId="69811120" w:rsidR="00510745" w:rsidRPr="00510745" w:rsidRDefault="00510745" w:rsidP="00510745">
      <w:pPr>
        <w:pStyle w:val="VCAAbody"/>
      </w:pPr>
      <w:r w:rsidRPr="00510745">
        <w:rPr>
          <w:rStyle w:val="VCAAbodyChar"/>
        </w:rPr>
        <w:t xml:space="preserve">Refer to </w:t>
      </w:r>
      <w:hyperlink r:id="rId11" w:history="1">
        <w:r w:rsidR="00D814F9" w:rsidRPr="00D814F9">
          <w:rPr>
            <w:rStyle w:val="Hyperlink"/>
          </w:rPr>
          <w:t>Advice for Teachers</w:t>
        </w:r>
      </w:hyperlink>
      <w:bookmarkStart w:id="0" w:name="_GoBack"/>
      <w:bookmarkEnd w:id="0"/>
      <w:r w:rsidRPr="00510745">
        <w:rPr>
          <w:rStyle w:val="VCAAbodyChar"/>
        </w:rPr>
        <w:t>, as required.</w:t>
      </w:r>
    </w:p>
    <w:p w14:paraId="0378A051" w14:textId="77777777" w:rsidR="00510745" w:rsidRPr="00510745" w:rsidRDefault="00510745" w:rsidP="00510745">
      <w:pPr>
        <w:pStyle w:val="VCAAbullet"/>
      </w:pPr>
      <w:r w:rsidRPr="00510745">
        <w:t>Production work may be delayed until classroom learning resumes.</w:t>
      </w:r>
    </w:p>
    <w:p w14:paraId="2B976676" w14:textId="335D82D7" w:rsidR="002647BB" w:rsidRDefault="00510745" w:rsidP="00510745">
      <w:pPr>
        <w:pStyle w:val="VCAAbullet"/>
      </w:pPr>
      <w:r w:rsidRPr="00510745">
        <w:t>Where a school can go ahead with practical assessment production work relating to Outcome 1 in Term 2, the work must to be completed in a supervised school environment that adheres to current social-distancing advice. Schools need to ensure that staff who supervise have completed appropriate competency tests for use of tools and machines</w:t>
      </w:r>
      <w:r>
        <w:t xml:space="preserve">. Refer to the Department of Education and Training’s </w:t>
      </w:r>
      <w:hyperlink r:id="rId12" w:history="1">
        <w:r w:rsidRPr="00510745">
          <w:rPr>
            <w:rStyle w:val="Hyperlink"/>
          </w:rPr>
          <w:t>Use of Machinery in Technology Teaching</w:t>
        </w:r>
      </w:hyperlink>
      <w:r>
        <w:t xml:space="preserve"> webpage.</w:t>
      </w:r>
    </w:p>
    <w:p w14:paraId="4EFCFA13" w14:textId="77777777" w:rsidR="002C006B" w:rsidRDefault="002C006B" w:rsidP="002C006B">
      <w:pPr>
        <w:pStyle w:val="VCAAbullet"/>
        <w:numPr>
          <w:ilvl w:val="0"/>
          <w:numId w:val="0"/>
        </w:numPr>
      </w:pPr>
    </w:p>
    <w:tbl>
      <w:tblPr>
        <w:tblStyle w:val="VCAATableClosed"/>
        <w:tblW w:w="5000" w:type="pct"/>
        <w:tblLayout w:type="fixed"/>
        <w:tblLook w:val="04A0" w:firstRow="1" w:lastRow="0" w:firstColumn="1" w:lastColumn="0" w:noHBand="0" w:noVBand="1"/>
      </w:tblPr>
      <w:tblGrid>
        <w:gridCol w:w="1979"/>
        <w:gridCol w:w="2269"/>
        <w:gridCol w:w="1984"/>
        <w:gridCol w:w="3397"/>
      </w:tblGrid>
      <w:tr w:rsidR="00510745" w:rsidRPr="00926A4D" w14:paraId="15D4A487" w14:textId="77777777" w:rsidTr="00510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8" w:type="pct"/>
            <w:hideMark/>
          </w:tcPr>
          <w:p w14:paraId="27803AD2" w14:textId="77777777" w:rsidR="007D1D9E" w:rsidRPr="00926A4D" w:rsidRDefault="007D1D9E" w:rsidP="00510745">
            <w:pPr>
              <w:pStyle w:val="VCAAtablecondensed"/>
              <w:jc w:val="center"/>
              <w:rPr>
                <w:b w:val="0"/>
              </w:rPr>
            </w:pPr>
            <w:r w:rsidRPr="00926A4D">
              <w:t>Outcome</w:t>
            </w:r>
          </w:p>
        </w:tc>
        <w:tc>
          <w:tcPr>
            <w:tcW w:w="1178" w:type="pct"/>
            <w:hideMark/>
          </w:tcPr>
          <w:p w14:paraId="7D5D5CEE" w14:textId="218EF56D" w:rsidR="007D1D9E" w:rsidRPr="00926A4D" w:rsidRDefault="007D1D9E" w:rsidP="00510745">
            <w:pPr>
              <w:pStyle w:val="VCAAtablecondensed"/>
              <w:jc w:val="center"/>
              <w:rPr>
                <w:b w:val="0"/>
              </w:rPr>
            </w:pPr>
            <w:r w:rsidRPr="00926A4D">
              <w:t xml:space="preserve">Assessment </w:t>
            </w:r>
            <w:r w:rsidR="002C006B">
              <w:t>t</w:t>
            </w:r>
            <w:r w:rsidRPr="00926A4D">
              <w:t>ask</w:t>
            </w:r>
          </w:p>
        </w:tc>
        <w:tc>
          <w:tcPr>
            <w:tcW w:w="1030" w:type="pct"/>
            <w:hideMark/>
          </w:tcPr>
          <w:p w14:paraId="01C32414" w14:textId="361314A4" w:rsidR="007D1D9E" w:rsidRPr="00926A4D" w:rsidRDefault="007D1D9E" w:rsidP="00510745">
            <w:pPr>
              <w:pStyle w:val="VCAAtablecondensed"/>
              <w:jc w:val="center"/>
              <w:rPr>
                <w:b w:val="0"/>
              </w:rPr>
            </w:pPr>
            <w:r w:rsidRPr="00926A4D">
              <w:t>Must be completed on-site</w:t>
            </w:r>
            <w:r w:rsidR="00090169">
              <w:t xml:space="preserve">, adhering to </w:t>
            </w:r>
            <w:r w:rsidRPr="00926A4D">
              <w:t>social</w:t>
            </w:r>
            <w:r w:rsidR="00090169">
              <w:t>-</w:t>
            </w:r>
            <w:r w:rsidRPr="00926A4D">
              <w:t xml:space="preserve">distancing </w:t>
            </w:r>
            <w:r w:rsidR="00090169">
              <w:t>advice</w:t>
            </w:r>
          </w:p>
        </w:tc>
        <w:tc>
          <w:tcPr>
            <w:tcW w:w="1764" w:type="pct"/>
            <w:hideMark/>
          </w:tcPr>
          <w:p w14:paraId="364BD26E" w14:textId="77777777" w:rsidR="007D1D9E" w:rsidRPr="00926A4D" w:rsidRDefault="007D1D9E" w:rsidP="00510745">
            <w:pPr>
              <w:pStyle w:val="VCAAtablecondensed"/>
              <w:jc w:val="center"/>
              <w:rPr>
                <w:b w:val="0"/>
              </w:rPr>
            </w:pPr>
            <w:r w:rsidRPr="00926A4D">
              <w:t>Notes</w:t>
            </w:r>
          </w:p>
        </w:tc>
      </w:tr>
      <w:tr w:rsidR="00510745" w:rsidRPr="00926A4D" w14:paraId="756216FD" w14:textId="77777777" w:rsidTr="00510745">
        <w:tc>
          <w:tcPr>
            <w:tcW w:w="1028" w:type="pct"/>
          </w:tcPr>
          <w:p w14:paraId="166E68A6" w14:textId="77777777" w:rsidR="00510745" w:rsidRPr="00510745" w:rsidRDefault="00510745" w:rsidP="00510745">
            <w:pPr>
              <w:pStyle w:val="VCAAtablecondensed"/>
              <w:rPr>
                <w:b/>
              </w:rPr>
            </w:pPr>
            <w:r w:rsidRPr="00510745">
              <w:rPr>
                <w:b/>
              </w:rPr>
              <w:t>Outcome 1</w:t>
            </w:r>
          </w:p>
          <w:p w14:paraId="5579E53D" w14:textId="58DD43AC" w:rsidR="00510745" w:rsidRPr="00510745" w:rsidRDefault="00510745" w:rsidP="00510745">
            <w:pPr>
              <w:pStyle w:val="VCAAtablecondensed"/>
            </w:pPr>
            <w:r w:rsidRPr="00510745">
              <w:t xml:space="preserve">Investigate, </w:t>
            </w:r>
            <w:proofErr w:type="spellStart"/>
            <w:r w:rsidRPr="00510745">
              <w:t>analyse</w:t>
            </w:r>
            <w:proofErr w:type="spellEnd"/>
            <w:r w:rsidRPr="00510745">
              <w:t xml:space="preserve"> and apply concepts and</w:t>
            </w:r>
            <w:r>
              <w:t xml:space="preserve"> </w:t>
            </w:r>
            <w:r w:rsidRPr="00510745">
              <w:t>principles, and use components to design, plan and commence production of an integrated and aspects of</w:t>
            </w:r>
            <w:r>
              <w:t xml:space="preserve"> </w:t>
            </w:r>
            <w:r w:rsidRPr="00510745">
              <w:t>the controlled mechanical and</w:t>
            </w:r>
            <w:r>
              <w:t xml:space="preserve"> </w:t>
            </w:r>
            <w:proofErr w:type="spellStart"/>
            <w:r w:rsidRPr="00510745">
              <w:t>electrotechnological</w:t>
            </w:r>
            <w:proofErr w:type="spellEnd"/>
            <w:r>
              <w:t xml:space="preserve"> </w:t>
            </w:r>
            <w:r w:rsidRPr="00510745">
              <w:t>system using the systems engineering process.</w:t>
            </w:r>
          </w:p>
        </w:tc>
        <w:tc>
          <w:tcPr>
            <w:tcW w:w="1178" w:type="pct"/>
          </w:tcPr>
          <w:p w14:paraId="712D7D21" w14:textId="77777777" w:rsidR="00510745" w:rsidRPr="00510745" w:rsidRDefault="00510745" w:rsidP="00510745">
            <w:pPr>
              <w:pStyle w:val="VCAAtablecondensedbullet"/>
            </w:pPr>
            <w:r w:rsidRPr="00510745">
              <w:t>A record of investigation, design, planning and production.</w:t>
            </w:r>
          </w:p>
          <w:p w14:paraId="0FDDBCD8" w14:textId="0E975E32" w:rsidR="00510745" w:rsidRPr="00510745" w:rsidRDefault="00510745" w:rsidP="00510745">
            <w:pPr>
              <w:pStyle w:val="VCAAtablecondensedbullet"/>
            </w:pPr>
            <w:r w:rsidRPr="00510745">
              <w:t>Preliminary production work to create a mechanical and</w:t>
            </w:r>
            <w:r>
              <w:t xml:space="preserve"> </w:t>
            </w:r>
            <w:proofErr w:type="spellStart"/>
            <w:r w:rsidRPr="00510745">
              <w:t>electrotechnological</w:t>
            </w:r>
            <w:proofErr w:type="spellEnd"/>
            <w:r w:rsidRPr="00510745">
              <w:t xml:space="preserve"> integrated and controlled system.</w:t>
            </w:r>
          </w:p>
        </w:tc>
        <w:tc>
          <w:tcPr>
            <w:tcW w:w="1030" w:type="pct"/>
          </w:tcPr>
          <w:p w14:paraId="6777C5AF" w14:textId="77777777" w:rsidR="00510745" w:rsidRPr="00510745" w:rsidRDefault="00510745" w:rsidP="00510745">
            <w:pPr>
              <w:pStyle w:val="VCAAtablecondensed"/>
            </w:pPr>
            <w:r w:rsidRPr="00510745">
              <w:t>Investigation:</w:t>
            </w:r>
          </w:p>
          <w:p w14:paraId="13B06BDD" w14:textId="67340AB2" w:rsidR="00510745" w:rsidRPr="00510745" w:rsidRDefault="00B11CC7" w:rsidP="00510745">
            <w:pPr>
              <w:pStyle w:val="VCAAtablecondensedbullet"/>
            </w:pPr>
            <w:r>
              <w:t>90</w:t>
            </w:r>
            <w:r w:rsidR="00510745" w:rsidRPr="00510745">
              <w:t xml:space="preserve"> minutes per day, </w:t>
            </w:r>
            <w:r w:rsidR="00510745">
              <w:t>one</w:t>
            </w:r>
            <w:r w:rsidR="00510745" w:rsidRPr="00510745">
              <w:t xml:space="preserve"> day per week for a </w:t>
            </w:r>
            <w:r w:rsidR="00510745">
              <w:t>five-</w:t>
            </w:r>
            <w:r w:rsidR="00510745" w:rsidRPr="00510745">
              <w:t>week period.</w:t>
            </w:r>
          </w:p>
        </w:tc>
        <w:tc>
          <w:tcPr>
            <w:tcW w:w="1764" w:type="pct"/>
          </w:tcPr>
          <w:p w14:paraId="21E53A9E" w14:textId="77777777" w:rsidR="00510745" w:rsidRPr="00510745" w:rsidRDefault="00510745" w:rsidP="00510745">
            <w:pPr>
              <w:pStyle w:val="VCAAtablecondensedbullet"/>
            </w:pPr>
            <w:r w:rsidRPr="00510745">
              <w:t xml:space="preserve">Staff supervising students must have appropriate competency tests for tools and machines being used. Refer to the Department of Education and Training’s </w:t>
            </w:r>
            <w:hyperlink r:id="rId13" w:history="1">
              <w:r w:rsidRPr="00510745">
                <w:rPr>
                  <w:rStyle w:val="Hyperlink"/>
                </w:rPr>
                <w:t>Use of Machinery in Technology Teaching</w:t>
              </w:r>
            </w:hyperlink>
            <w:r w:rsidRPr="00510745">
              <w:t xml:space="preserve"> webpage.</w:t>
            </w:r>
          </w:p>
          <w:p w14:paraId="463B8B76" w14:textId="279D896E" w:rsidR="00510745" w:rsidRPr="00510745" w:rsidRDefault="00510745" w:rsidP="00510745">
            <w:pPr>
              <w:pStyle w:val="VCAAtablecondensedbullet"/>
            </w:pPr>
            <w:r w:rsidRPr="00510745">
              <w:t>Period of delivery is variable dependent upon number of students who may complete the practical activity concurrently, following social</w:t>
            </w:r>
            <w:r w:rsidR="005B275B">
              <w:t>-</w:t>
            </w:r>
            <w:r w:rsidRPr="00510745">
              <w:t>distancing rules.</w:t>
            </w:r>
          </w:p>
        </w:tc>
      </w:tr>
    </w:tbl>
    <w:p w14:paraId="6BE0BB59" w14:textId="77777777" w:rsidR="007D1D9E" w:rsidRPr="007D1D9E" w:rsidRDefault="007D1D9E" w:rsidP="00467064"/>
    <w:sectPr w:rsidR="007D1D9E" w:rsidRPr="007D1D9E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467064" w:rsidRDefault="00467064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467064" w:rsidRDefault="004670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467064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467064" w:rsidRPr="00D06414" w:rsidRDefault="0046706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467064" w:rsidRPr="00D06414" w:rsidRDefault="0046706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467064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467064" w:rsidRPr="00D06414" w:rsidRDefault="0046706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467064" w:rsidRDefault="00467064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467064" w:rsidRDefault="004670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4CA9730D" w:rsidR="00467064" w:rsidRPr="00D86DE4" w:rsidRDefault="00467064" w:rsidP="00D86DE4">
    <w:pPr>
      <w:pStyle w:val="VCAAcaptionsandfootnotes"/>
      <w:rPr>
        <w:color w:val="999999" w:themeColor="accent2"/>
      </w:rPr>
    </w:pPr>
    <w:r>
      <w:t>Agricultural and Horticultural Studies AH03-Supplementary advice-24 April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467064" w:rsidRPr="009370BC" w:rsidRDefault="0046706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0C04063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716915"/>
          <wp:effectExtent l="0" t="0" r="635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447C"/>
    <w:multiLevelType w:val="hybridMultilevel"/>
    <w:tmpl w:val="34449CEC"/>
    <w:lvl w:ilvl="0" w:tplc="D0C84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7B21"/>
    <w:multiLevelType w:val="hybridMultilevel"/>
    <w:tmpl w:val="C6542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34A5D08"/>
    <w:multiLevelType w:val="hybridMultilevel"/>
    <w:tmpl w:val="98B6E312"/>
    <w:lvl w:ilvl="0" w:tplc="D0C84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D7779"/>
    <w:multiLevelType w:val="hybridMultilevel"/>
    <w:tmpl w:val="4880A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0169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B47B9"/>
    <w:rsid w:val="002C006B"/>
    <w:rsid w:val="002C6F90"/>
    <w:rsid w:val="002E4FB5"/>
    <w:rsid w:val="00302FB8"/>
    <w:rsid w:val="00304EA1"/>
    <w:rsid w:val="00314D81"/>
    <w:rsid w:val="00322FC6"/>
    <w:rsid w:val="00332330"/>
    <w:rsid w:val="0035293F"/>
    <w:rsid w:val="00391986"/>
    <w:rsid w:val="003A00B4"/>
    <w:rsid w:val="003C5E71"/>
    <w:rsid w:val="00417AA3"/>
    <w:rsid w:val="00425DFE"/>
    <w:rsid w:val="00434EDB"/>
    <w:rsid w:val="00440B32"/>
    <w:rsid w:val="00460653"/>
    <w:rsid w:val="0046078D"/>
    <w:rsid w:val="00467064"/>
    <w:rsid w:val="00495C80"/>
    <w:rsid w:val="004A2ED8"/>
    <w:rsid w:val="004F5BDA"/>
    <w:rsid w:val="00510745"/>
    <w:rsid w:val="0051631E"/>
    <w:rsid w:val="00537A1F"/>
    <w:rsid w:val="00546391"/>
    <w:rsid w:val="00566029"/>
    <w:rsid w:val="005923CB"/>
    <w:rsid w:val="005B275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7425A"/>
    <w:rsid w:val="00781FB1"/>
    <w:rsid w:val="007D1B6D"/>
    <w:rsid w:val="007D1D9E"/>
    <w:rsid w:val="007F2E9E"/>
    <w:rsid w:val="00813C37"/>
    <w:rsid w:val="008154B5"/>
    <w:rsid w:val="00823962"/>
    <w:rsid w:val="00852719"/>
    <w:rsid w:val="00860115"/>
    <w:rsid w:val="0088783C"/>
    <w:rsid w:val="008D327A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1CC7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14F9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E242A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7D1D9E"/>
    <w:pPr>
      <w:spacing w:after="0" w:line="240" w:lineRule="auto"/>
      <w:ind w:left="720"/>
    </w:pPr>
    <w:rPr>
      <w:rFonts w:ascii="Calibri" w:hAnsi="Calibri" w:cs="Calibri"/>
      <w:lang w:val="en-AU"/>
    </w:rPr>
  </w:style>
  <w:style w:type="paragraph" w:customStyle="1" w:styleId="Default">
    <w:name w:val="Default"/>
    <w:rsid w:val="007D1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510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74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0745"/>
    <w:rPr>
      <w:color w:val="8DB3E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hrweb/safetyhw/Pages/technology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hrweb/safetyhw/Pages/technology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curriculum/vce/vce-study-designs/systemsengineering/Pages/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8707B02-67E6-488A-89F0-9EF07D3B3532}"/>
</file>

<file path=customXml/itemProps4.xml><?xml version="1.0" encoding="utf-8"?>
<ds:datastoreItem xmlns:ds="http://schemas.openxmlformats.org/officeDocument/2006/customXml" ds:itemID="{FA44F189-D727-4931-B6E0-E5E207FF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and Horticultural Studies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Engineering</dc:title>
  <dc:subject>Supplementary advice for teachers</dc:subject>
  <dc:creator>Victorian Curriculum and Assessment Authority</dc:creator>
  <cp:keywords>Systems Engineering; SE03; Victorian Curriculum and Assessment Authority; VCAA; Victorian Certificate of Education; VCE; COVID-19; coronavirus</cp:keywords>
  <cp:lastModifiedBy>Mattei, Tina T</cp:lastModifiedBy>
  <cp:revision>7</cp:revision>
  <cp:lastPrinted>2015-05-15T02:36:00Z</cp:lastPrinted>
  <dcterms:created xsi:type="dcterms:W3CDTF">2020-04-24T04:40:00Z</dcterms:created>
  <dcterms:modified xsi:type="dcterms:W3CDTF">2020-04-24T05:35:00Z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