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50B1" w14:textId="77777777" w:rsidR="00267736" w:rsidRPr="009F5521" w:rsidRDefault="00267736" w:rsidP="009F5521">
      <w:pPr>
        <w:pStyle w:val="VCAAbody"/>
        <w:rPr>
          <w:b/>
        </w:rPr>
      </w:pPr>
      <w:bookmarkStart w:id="0" w:name="_GoBack"/>
      <w:bookmarkEnd w:id="0"/>
      <w:r w:rsidRPr="009F5521">
        <w:rPr>
          <w:b/>
        </w:rPr>
        <w:t xml:space="preserve">This Learning Progression begins at </w:t>
      </w:r>
      <w:r w:rsidR="00E5558C" w:rsidRPr="009F5521">
        <w:rPr>
          <w:b/>
        </w:rPr>
        <w:t>F</w:t>
      </w:r>
      <w:r w:rsidR="00AE561A" w:rsidRPr="009F5521">
        <w:rPr>
          <w:b/>
        </w:rPr>
        <w:t>oundation Level</w:t>
      </w:r>
      <w:r w:rsidR="00E10BA6" w:rsidRPr="009F5521">
        <w:rPr>
          <w:b/>
        </w:rPr>
        <w:t xml:space="preserve"> </w:t>
      </w:r>
      <w:r w:rsidRPr="009F5521">
        <w:rPr>
          <w:b/>
        </w:rPr>
        <w:t>of the Victorian Cur</w:t>
      </w:r>
      <w:r w:rsidR="003946E4" w:rsidRPr="009F5521">
        <w:rPr>
          <w:b/>
        </w:rPr>
        <w:t xml:space="preserve">riculum and concludes at Level </w:t>
      </w:r>
      <w:r w:rsidR="00E5558C" w:rsidRPr="009F5521">
        <w:rPr>
          <w:b/>
        </w:rPr>
        <w:t>8</w:t>
      </w:r>
      <w:r w:rsidRPr="009F5521">
        <w:rPr>
          <w:b/>
        </w:rPr>
        <w:t xml:space="preserve">. </w:t>
      </w:r>
      <w:r w:rsidR="00E5558C" w:rsidRPr="009F5521">
        <w:rPr>
          <w:b/>
        </w:rPr>
        <w:t>Six</w:t>
      </w:r>
      <w:r w:rsidRPr="009F5521">
        <w:rPr>
          <w:b/>
        </w:rPr>
        <w:t xml:space="preserve"> progressions are provided in this span.</w:t>
      </w:r>
    </w:p>
    <w:p w14:paraId="27EA5D56" w14:textId="77777777" w:rsidR="00E5558C" w:rsidRPr="00AE561A" w:rsidRDefault="00267736" w:rsidP="00E5558C">
      <w:pPr>
        <w:pStyle w:val="Default"/>
        <w:rPr>
          <w:rFonts w:asciiTheme="minorHAnsi" w:hAnsiTheme="minorHAnsi" w:cstheme="minorHAnsi"/>
          <w:sz w:val="22"/>
          <w:szCs w:val="22"/>
        </w:rPr>
      </w:pPr>
      <w:r w:rsidRPr="00AE561A">
        <w:rPr>
          <w:rFonts w:asciiTheme="minorHAnsi" w:hAnsiTheme="minorHAnsi" w:cstheme="minorHAnsi"/>
          <w:i/>
          <w:sz w:val="22"/>
          <w:szCs w:val="22"/>
        </w:rPr>
        <w:t>Description:</w:t>
      </w:r>
      <w:r w:rsidRPr="00AE561A">
        <w:rPr>
          <w:rFonts w:asciiTheme="minorHAnsi" w:hAnsiTheme="minorHAnsi" w:cstheme="minorHAnsi"/>
          <w:sz w:val="22"/>
          <w:szCs w:val="22"/>
        </w:rPr>
        <w:t xml:space="preserve"> </w:t>
      </w:r>
      <w:r w:rsidR="00E5558C" w:rsidRPr="00AE561A">
        <w:rPr>
          <w:rFonts w:asciiTheme="minorHAnsi" w:hAnsiTheme="minorHAnsi" w:cstheme="minorHAnsi"/>
          <w:sz w:val="22"/>
          <w:szCs w:val="22"/>
        </w:rPr>
        <w:t xml:space="preserve">This Learning Progression describes how a student becomes increasingly able to identify the attributes of shapes and objects and how they can be combined or transformed. Being able to use spatial reasoning and geometric properties to solve problems is important for a range of tasks. For example, dissection and rearrangement combined with basic geometric properties underpins surveying and building design, as well as interpreting plans. </w:t>
      </w:r>
    </w:p>
    <w:p w14:paraId="650B6735" w14:textId="77777777" w:rsidR="001D184E" w:rsidRDefault="001D184E" w:rsidP="003946E4">
      <w:pPr>
        <w:pStyle w:val="Default"/>
        <w:rPr>
          <w:sz w:val="22"/>
          <w:szCs w:val="22"/>
        </w:rPr>
      </w:pPr>
    </w:p>
    <w:p w14:paraId="01835A96" w14:textId="77777777" w:rsidR="009F5521" w:rsidRPr="00F93FFF" w:rsidRDefault="009F5521" w:rsidP="009F5521">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4985" w:type="pct"/>
        <w:tblLook w:val="04A0" w:firstRow="1" w:lastRow="0" w:firstColumn="1" w:lastColumn="0" w:noHBand="0" w:noVBand="1"/>
      </w:tblPr>
      <w:tblGrid>
        <w:gridCol w:w="3513"/>
        <w:gridCol w:w="337"/>
        <w:gridCol w:w="3176"/>
        <w:gridCol w:w="3513"/>
        <w:gridCol w:w="3513"/>
        <w:gridCol w:w="603"/>
        <w:gridCol w:w="2910"/>
        <w:gridCol w:w="3522"/>
      </w:tblGrid>
      <w:tr w:rsidR="00267736" w:rsidRPr="005E7294" w14:paraId="53EA1124" w14:textId="77777777" w:rsidTr="00E5558C">
        <w:trPr>
          <w:trHeight w:val="139"/>
        </w:trPr>
        <w:tc>
          <w:tcPr>
            <w:tcW w:w="913" w:type="pct"/>
            <w:gridSpan w:val="2"/>
            <w:tcBorders>
              <w:top w:val="single" w:sz="4" w:space="0" w:color="auto"/>
              <w:left w:val="single" w:sz="4" w:space="0" w:color="auto"/>
              <w:bottom w:val="single" w:sz="4" w:space="0" w:color="auto"/>
              <w:right w:val="nil"/>
            </w:tcBorders>
            <w:shd w:val="clear" w:color="auto" w:fill="404040" w:themeFill="text1" w:themeFillTint="BF"/>
            <w:vAlign w:val="center"/>
          </w:tcPr>
          <w:p w14:paraId="2736E969" w14:textId="77777777" w:rsidR="00267736" w:rsidRPr="00C1032D" w:rsidRDefault="00AE561A" w:rsidP="001B535F">
            <w:pPr>
              <w:pStyle w:val="VCAAtablecondensedheading"/>
              <w:rPr>
                <w:b/>
                <w:color w:val="FFFFFF" w:themeColor="background1"/>
              </w:rPr>
            </w:pPr>
            <w:r>
              <w:rPr>
                <w:b/>
                <w:color w:val="FFFFFF" w:themeColor="background1"/>
              </w:rPr>
              <w:t xml:space="preserve">Victorian Curriculum Foundation Level </w:t>
            </w:r>
          </w:p>
        </w:tc>
        <w:tc>
          <w:tcPr>
            <w:tcW w:w="2562" w:type="pct"/>
            <w:gridSpan w:val="4"/>
            <w:tcBorders>
              <w:top w:val="single" w:sz="4" w:space="0" w:color="auto"/>
              <w:left w:val="nil"/>
              <w:bottom w:val="single" w:sz="4" w:space="0" w:color="auto"/>
              <w:right w:val="nil"/>
            </w:tcBorders>
            <w:shd w:val="clear" w:color="auto" w:fill="404040" w:themeFill="text1" w:themeFillTint="BF"/>
            <w:vAlign w:val="center"/>
          </w:tcPr>
          <w:p w14:paraId="00A52E7A" w14:textId="77777777" w:rsidR="00267736" w:rsidRPr="00C1032D" w:rsidRDefault="00267736" w:rsidP="001B535F">
            <w:pPr>
              <w:pStyle w:val="VCAAtablecondensedheading"/>
              <w:rPr>
                <w:b/>
                <w:color w:val="FFFFFF" w:themeColor="background1"/>
              </w:rPr>
            </w:pPr>
          </w:p>
        </w:tc>
        <w:tc>
          <w:tcPr>
            <w:tcW w:w="1525" w:type="pct"/>
            <w:gridSpan w:val="2"/>
            <w:tcBorders>
              <w:top w:val="single" w:sz="4" w:space="0" w:color="auto"/>
              <w:left w:val="nil"/>
              <w:bottom w:val="single" w:sz="4" w:space="0" w:color="auto"/>
            </w:tcBorders>
            <w:shd w:val="clear" w:color="auto" w:fill="404040" w:themeFill="text1" w:themeFillTint="BF"/>
            <w:vAlign w:val="center"/>
          </w:tcPr>
          <w:p w14:paraId="5BF4A851" w14:textId="77777777" w:rsidR="00267736" w:rsidRPr="00C1032D" w:rsidRDefault="00E5558C" w:rsidP="001B535F">
            <w:pPr>
              <w:pStyle w:val="VCAAtablecondensedheading"/>
              <w:jc w:val="right"/>
              <w:rPr>
                <w:b/>
                <w:color w:val="FFFFFF" w:themeColor="background1"/>
              </w:rPr>
            </w:pPr>
            <w:r>
              <w:rPr>
                <w:b/>
                <w:color w:val="FFFFFF" w:themeColor="background1"/>
              </w:rPr>
              <w:t>Victorian Curriculum Level 8</w:t>
            </w:r>
          </w:p>
        </w:tc>
      </w:tr>
      <w:tr w:rsidR="00AE561A" w14:paraId="18FFED37" w14:textId="77777777" w:rsidTr="00AE561A">
        <w:trPr>
          <w:trHeight w:val="3540"/>
        </w:trPr>
        <w:tc>
          <w:tcPr>
            <w:tcW w:w="833" w:type="pct"/>
            <w:vMerge w:val="restart"/>
          </w:tcPr>
          <w:p w14:paraId="55A07A61" w14:textId="77777777" w:rsidR="00AE561A" w:rsidRDefault="00AE561A" w:rsidP="00E5558C">
            <w:pPr>
              <w:pStyle w:val="Default"/>
              <w:rPr>
                <w:rFonts w:ascii="Arial Narrow" w:hAnsi="Arial Narrow"/>
                <w:b/>
                <w:bCs/>
                <w:sz w:val="22"/>
                <w:szCs w:val="22"/>
              </w:rPr>
            </w:pPr>
            <w:r w:rsidRPr="006301EB">
              <w:rPr>
                <w:rFonts w:ascii="Arial Narrow" w:hAnsi="Arial Narrow"/>
                <w:b/>
                <w:bCs/>
                <w:sz w:val="22"/>
                <w:szCs w:val="22"/>
              </w:rPr>
              <w:t xml:space="preserve">Familiar shapes and objects </w:t>
            </w:r>
          </w:p>
          <w:p w14:paraId="0883AF16" w14:textId="77777777" w:rsidR="00AE561A" w:rsidRDefault="00AE561A" w:rsidP="00E5558C">
            <w:pPr>
              <w:pStyle w:val="Default"/>
              <w:rPr>
                <w:rFonts w:ascii="Arial Narrow" w:hAnsi="Arial Narrow"/>
                <w:b/>
                <w:bCs/>
                <w:sz w:val="22"/>
                <w:szCs w:val="22"/>
              </w:rPr>
            </w:pPr>
          </w:p>
          <w:p w14:paraId="3EE09C49" w14:textId="77777777" w:rsidR="00AE561A" w:rsidRDefault="00AE561A" w:rsidP="00E5558C">
            <w:pPr>
              <w:pStyle w:val="Default"/>
              <w:rPr>
                <w:rFonts w:ascii="Arial Narrow" w:hAnsi="Arial Narrow"/>
                <w:bCs/>
                <w:sz w:val="22"/>
                <w:szCs w:val="22"/>
              </w:rPr>
            </w:pPr>
            <w:r w:rsidRPr="00E5558C">
              <w:rPr>
                <w:rFonts w:ascii="Arial Narrow" w:hAnsi="Arial Narrow"/>
                <w:bCs/>
                <w:sz w:val="22"/>
                <w:szCs w:val="22"/>
              </w:rPr>
              <w:t>The student</w:t>
            </w:r>
            <w:r>
              <w:rPr>
                <w:rFonts w:ascii="Arial Narrow" w:hAnsi="Arial Narrow"/>
                <w:bCs/>
                <w:sz w:val="22"/>
                <w:szCs w:val="22"/>
              </w:rPr>
              <w:t>:</w:t>
            </w:r>
          </w:p>
          <w:p w14:paraId="49D86653" w14:textId="77777777" w:rsidR="00AE561A" w:rsidRPr="006301EB" w:rsidRDefault="00AE561A" w:rsidP="00E5558C">
            <w:pPr>
              <w:pStyle w:val="Default"/>
              <w:numPr>
                <w:ilvl w:val="0"/>
                <w:numId w:val="14"/>
              </w:numPr>
              <w:rPr>
                <w:rFonts w:ascii="Arial Narrow" w:hAnsi="Arial Narrow"/>
                <w:sz w:val="22"/>
                <w:szCs w:val="22"/>
              </w:rPr>
            </w:pPr>
            <w:r w:rsidRPr="006301EB">
              <w:rPr>
                <w:rFonts w:ascii="Arial Narrow" w:hAnsi="Arial Narrow"/>
                <w:sz w:val="22"/>
                <w:szCs w:val="22"/>
              </w:rPr>
              <w:t>uses everyday language to describe</w:t>
            </w:r>
            <w:r>
              <w:rPr>
                <w:rFonts w:ascii="Arial Narrow" w:hAnsi="Arial Narrow"/>
                <w:sz w:val="22"/>
                <w:szCs w:val="22"/>
              </w:rPr>
              <w:t xml:space="preserve"> and compare shapes and objects</w:t>
            </w:r>
          </w:p>
          <w:p w14:paraId="0DDA54C6" w14:textId="77777777" w:rsidR="00AE561A" w:rsidRPr="006301EB" w:rsidRDefault="00AE561A" w:rsidP="00E5558C">
            <w:pPr>
              <w:pStyle w:val="Default"/>
              <w:numPr>
                <w:ilvl w:val="0"/>
                <w:numId w:val="14"/>
              </w:numPr>
              <w:rPr>
                <w:rFonts w:ascii="Arial Narrow" w:hAnsi="Arial Narrow"/>
                <w:sz w:val="22"/>
                <w:szCs w:val="22"/>
              </w:rPr>
            </w:pPr>
            <w:r>
              <w:rPr>
                <w:rFonts w:ascii="Arial Narrow" w:hAnsi="Arial Narrow"/>
                <w:sz w:val="22"/>
                <w:szCs w:val="22"/>
              </w:rPr>
              <w:t>finds</w:t>
            </w:r>
            <w:r w:rsidRPr="006301EB">
              <w:rPr>
                <w:rFonts w:ascii="Arial Narrow" w:hAnsi="Arial Narrow"/>
                <w:sz w:val="22"/>
                <w:szCs w:val="22"/>
              </w:rPr>
              <w:t xml:space="preserve"> similar shape</w:t>
            </w:r>
            <w:r>
              <w:rPr>
                <w:rFonts w:ascii="Arial Narrow" w:hAnsi="Arial Narrow"/>
                <w:sz w:val="22"/>
                <w:szCs w:val="22"/>
              </w:rPr>
              <w:t xml:space="preserve">s or objects in the environment. </w:t>
            </w:r>
          </w:p>
          <w:p w14:paraId="0BF2E283" w14:textId="77777777" w:rsidR="00AE561A" w:rsidRDefault="00AE561A">
            <w:pPr>
              <w:rPr>
                <w:rFonts w:ascii="Arial Narrow" w:hAnsi="Arial Narrow"/>
              </w:rPr>
            </w:pPr>
          </w:p>
        </w:tc>
        <w:tc>
          <w:tcPr>
            <w:tcW w:w="833" w:type="pct"/>
            <w:gridSpan w:val="2"/>
            <w:tcBorders>
              <w:bottom w:val="dashed" w:sz="4" w:space="0" w:color="auto"/>
            </w:tcBorders>
          </w:tcPr>
          <w:p w14:paraId="7FE86000" w14:textId="77777777" w:rsidR="00AE561A" w:rsidRDefault="00AE561A" w:rsidP="00E5558C">
            <w:pPr>
              <w:pStyle w:val="Default"/>
              <w:rPr>
                <w:rFonts w:ascii="Arial Narrow" w:hAnsi="Arial Narrow"/>
                <w:b/>
                <w:bCs/>
                <w:sz w:val="22"/>
                <w:szCs w:val="22"/>
              </w:rPr>
            </w:pPr>
            <w:r w:rsidRPr="006301EB">
              <w:rPr>
                <w:rFonts w:ascii="Arial Narrow" w:hAnsi="Arial Narrow"/>
                <w:b/>
                <w:bCs/>
                <w:sz w:val="22"/>
                <w:szCs w:val="22"/>
              </w:rPr>
              <w:t xml:space="preserve">Features of shapes and objects </w:t>
            </w:r>
          </w:p>
          <w:p w14:paraId="10B7EAD8" w14:textId="77777777" w:rsidR="00AE561A" w:rsidRPr="006301EB" w:rsidRDefault="00AE561A" w:rsidP="00E5558C">
            <w:pPr>
              <w:pStyle w:val="Default"/>
              <w:rPr>
                <w:rFonts w:ascii="Arial Narrow" w:hAnsi="Arial Narrow"/>
                <w:sz w:val="22"/>
                <w:szCs w:val="22"/>
              </w:rPr>
            </w:pPr>
          </w:p>
          <w:p w14:paraId="7AB92A45" w14:textId="77777777" w:rsidR="00AE561A" w:rsidRDefault="00AE561A" w:rsidP="00E5558C">
            <w:pPr>
              <w:pStyle w:val="Default"/>
              <w:rPr>
                <w:rFonts w:ascii="Arial Narrow" w:hAnsi="Arial Narrow"/>
                <w:sz w:val="22"/>
                <w:szCs w:val="22"/>
              </w:rPr>
            </w:pPr>
            <w:r>
              <w:rPr>
                <w:rFonts w:ascii="Arial Narrow" w:hAnsi="Arial Narrow"/>
                <w:sz w:val="22"/>
                <w:szCs w:val="22"/>
              </w:rPr>
              <w:t>The student:</w:t>
            </w:r>
          </w:p>
          <w:p w14:paraId="2C97960C" w14:textId="77777777" w:rsidR="00AE561A" w:rsidRPr="006301EB" w:rsidRDefault="00AE561A" w:rsidP="00E5558C">
            <w:pPr>
              <w:pStyle w:val="Default"/>
              <w:numPr>
                <w:ilvl w:val="0"/>
                <w:numId w:val="15"/>
              </w:numPr>
              <w:rPr>
                <w:rFonts w:ascii="Arial Narrow" w:hAnsi="Arial Narrow"/>
                <w:sz w:val="22"/>
                <w:szCs w:val="22"/>
              </w:rPr>
            </w:pPr>
            <w:r w:rsidRPr="006301EB">
              <w:rPr>
                <w:rFonts w:ascii="Arial Narrow" w:hAnsi="Arial Narrow"/>
                <w:sz w:val="22"/>
                <w:szCs w:val="22"/>
              </w:rPr>
              <w:t xml:space="preserve">identifies and describes features of shapes and objects </w:t>
            </w:r>
          </w:p>
          <w:p w14:paraId="4E64234C" w14:textId="77777777" w:rsidR="00AE561A" w:rsidRPr="006301EB" w:rsidRDefault="00AE561A" w:rsidP="00E5558C">
            <w:pPr>
              <w:pStyle w:val="Default"/>
              <w:numPr>
                <w:ilvl w:val="0"/>
                <w:numId w:val="15"/>
              </w:numPr>
              <w:rPr>
                <w:rFonts w:ascii="Arial Narrow" w:hAnsi="Arial Narrow"/>
                <w:sz w:val="22"/>
                <w:szCs w:val="22"/>
              </w:rPr>
            </w:pPr>
            <w:r>
              <w:rPr>
                <w:rFonts w:ascii="Arial Narrow" w:hAnsi="Arial Narrow"/>
                <w:sz w:val="22"/>
                <w:szCs w:val="22"/>
              </w:rPr>
              <w:t>describes</w:t>
            </w:r>
            <w:r w:rsidRPr="006301EB">
              <w:rPr>
                <w:rFonts w:ascii="Arial Narrow" w:hAnsi="Arial Narrow"/>
                <w:sz w:val="22"/>
                <w:szCs w:val="22"/>
              </w:rPr>
              <w:t xml:space="preserve"> what an object may look like from a different perspective </w:t>
            </w:r>
          </w:p>
          <w:p w14:paraId="72AB0BC0" w14:textId="77777777" w:rsidR="00AE561A" w:rsidRPr="006301EB" w:rsidRDefault="00AE561A" w:rsidP="00E5558C">
            <w:pPr>
              <w:pStyle w:val="Default"/>
              <w:numPr>
                <w:ilvl w:val="0"/>
                <w:numId w:val="15"/>
              </w:numPr>
              <w:rPr>
                <w:rFonts w:ascii="Arial Narrow" w:hAnsi="Arial Narrow"/>
                <w:sz w:val="22"/>
                <w:szCs w:val="22"/>
              </w:rPr>
            </w:pPr>
            <w:r w:rsidRPr="006301EB">
              <w:rPr>
                <w:rFonts w:ascii="Arial Narrow" w:hAnsi="Arial Narrow"/>
                <w:sz w:val="22"/>
                <w:szCs w:val="22"/>
              </w:rPr>
              <w:t xml:space="preserve">recognises features of shapes of different sizes and in different orientations following flips, slides and turns </w:t>
            </w:r>
          </w:p>
          <w:p w14:paraId="26EEA93B" w14:textId="77777777" w:rsidR="00AE561A" w:rsidRPr="006301EB" w:rsidRDefault="00AE561A" w:rsidP="00E5558C">
            <w:pPr>
              <w:pStyle w:val="Default"/>
              <w:numPr>
                <w:ilvl w:val="0"/>
                <w:numId w:val="15"/>
              </w:numPr>
              <w:rPr>
                <w:rFonts w:ascii="Arial Narrow" w:hAnsi="Arial Narrow"/>
                <w:sz w:val="22"/>
                <w:szCs w:val="22"/>
              </w:rPr>
            </w:pPr>
            <w:r>
              <w:rPr>
                <w:rFonts w:ascii="Arial Narrow" w:hAnsi="Arial Narrow"/>
                <w:sz w:val="22"/>
                <w:szCs w:val="22"/>
              </w:rPr>
              <w:t>sorts</w:t>
            </w:r>
            <w:r w:rsidRPr="006301EB">
              <w:rPr>
                <w:rFonts w:ascii="Arial Narrow" w:hAnsi="Arial Narrow"/>
                <w:sz w:val="22"/>
                <w:szCs w:val="22"/>
              </w:rPr>
              <w:t xml:space="preserve"> objects based on their features</w:t>
            </w:r>
            <w:r>
              <w:rPr>
                <w:rFonts w:ascii="Arial Narrow" w:hAnsi="Arial Narrow"/>
                <w:sz w:val="22"/>
                <w:szCs w:val="22"/>
              </w:rPr>
              <w:t>.</w:t>
            </w:r>
            <w:r w:rsidRPr="006301EB">
              <w:rPr>
                <w:rFonts w:ascii="Arial Narrow" w:hAnsi="Arial Narrow"/>
                <w:sz w:val="22"/>
                <w:szCs w:val="22"/>
              </w:rPr>
              <w:t xml:space="preserve"> </w:t>
            </w:r>
          </w:p>
          <w:p w14:paraId="2CDF063D" w14:textId="77777777" w:rsidR="00AE561A" w:rsidRDefault="00AE561A">
            <w:pPr>
              <w:rPr>
                <w:rFonts w:ascii="Arial Narrow" w:hAnsi="Arial Narrow"/>
              </w:rPr>
            </w:pPr>
          </w:p>
        </w:tc>
        <w:tc>
          <w:tcPr>
            <w:tcW w:w="833" w:type="pct"/>
            <w:vMerge w:val="restart"/>
          </w:tcPr>
          <w:p w14:paraId="02FF28C8" w14:textId="77777777" w:rsidR="00AE561A" w:rsidRDefault="00AE561A" w:rsidP="00E5558C">
            <w:pPr>
              <w:pStyle w:val="Default"/>
              <w:rPr>
                <w:rFonts w:ascii="Arial Narrow" w:hAnsi="Arial Narrow"/>
                <w:b/>
                <w:bCs/>
                <w:sz w:val="22"/>
                <w:szCs w:val="22"/>
              </w:rPr>
            </w:pPr>
            <w:r w:rsidRPr="006301EB">
              <w:rPr>
                <w:rFonts w:ascii="Arial Narrow" w:hAnsi="Arial Narrow"/>
                <w:b/>
                <w:bCs/>
                <w:sz w:val="22"/>
                <w:szCs w:val="22"/>
              </w:rPr>
              <w:t xml:space="preserve">Properties of shapes and objects </w:t>
            </w:r>
          </w:p>
          <w:p w14:paraId="11CC333C" w14:textId="77777777" w:rsidR="00AE561A" w:rsidRPr="006301EB" w:rsidRDefault="00AE561A" w:rsidP="00E5558C">
            <w:pPr>
              <w:pStyle w:val="Default"/>
              <w:rPr>
                <w:rFonts w:ascii="Arial Narrow" w:hAnsi="Arial Narrow"/>
                <w:sz w:val="22"/>
                <w:szCs w:val="22"/>
              </w:rPr>
            </w:pPr>
          </w:p>
          <w:p w14:paraId="61D64F93" w14:textId="77777777" w:rsidR="00AE561A" w:rsidRDefault="00AE561A" w:rsidP="00E5558C">
            <w:pPr>
              <w:pStyle w:val="Default"/>
              <w:rPr>
                <w:rFonts w:ascii="Arial Narrow" w:hAnsi="Arial Narrow"/>
                <w:sz w:val="22"/>
                <w:szCs w:val="22"/>
              </w:rPr>
            </w:pPr>
            <w:r>
              <w:rPr>
                <w:rFonts w:ascii="Arial Narrow" w:hAnsi="Arial Narrow"/>
                <w:sz w:val="22"/>
                <w:szCs w:val="22"/>
              </w:rPr>
              <w:t>The student:</w:t>
            </w:r>
          </w:p>
          <w:p w14:paraId="75B7B5E2" w14:textId="77777777" w:rsidR="00AE561A" w:rsidRPr="006301EB" w:rsidRDefault="00AE561A" w:rsidP="00E5558C">
            <w:pPr>
              <w:pStyle w:val="Default"/>
              <w:numPr>
                <w:ilvl w:val="0"/>
                <w:numId w:val="16"/>
              </w:numPr>
              <w:rPr>
                <w:rFonts w:ascii="Arial Narrow" w:hAnsi="Arial Narrow"/>
                <w:sz w:val="22"/>
                <w:szCs w:val="22"/>
              </w:rPr>
            </w:pPr>
            <w:r w:rsidRPr="006301EB">
              <w:rPr>
                <w:rFonts w:ascii="Arial Narrow" w:hAnsi="Arial Narrow"/>
                <w:sz w:val="22"/>
                <w:szCs w:val="22"/>
              </w:rPr>
              <w:t>relates the faces of a three-dimensional o</w:t>
            </w:r>
            <w:r>
              <w:rPr>
                <w:rFonts w:ascii="Arial Narrow" w:hAnsi="Arial Narrow"/>
                <w:sz w:val="22"/>
                <w:szCs w:val="22"/>
              </w:rPr>
              <w:t>bject to two-dimensional shapes</w:t>
            </w:r>
          </w:p>
          <w:p w14:paraId="23C98621" w14:textId="77777777" w:rsidR="00AE561A" w:rsidRDefault="00AE561A" w:rsidP="00E5558C">
            <w:pPr>
              <w:pStyle w:val="Default"/>
              <w:numPr>
                <w:ilvl w:val="0"/>
                <w:numId w:val="16"/>
              </w:numPr>
              <w:rPr>
                <w:rFonts w:ascii="Arial Narrow" w:hAnsi="Arial Narrow"/>
                <w:sz w:val="22"/>
                <w:szCs w:val="22"/>
              </w:rPr>
            </w:pPr>
            <w:r>
              <w:rPr>
                <w:rFonts w:ascii="Arial Narrow" w:hAnsi="Arial Narrow"/>
                <w:sz w:val="22"/>
                <w:szCs w:val="22"/>
              </w:rPr>
              <w:t>aligns</w:t>
            </w:r>
            <w:r w:rsidRPr="006301EB">
              <w:rPr>
                <w:rFonts w:ascii="Arial Narrow" w:hAnsi="Arial Narrow"/>
                <w:sz w:val="22"/>
                <w:szCs w:val="22"/>
              </w:rPr>
              <w:t xml:space="preserve"> the corresponding</w:t>
            </w:r>
            <w:r>
              <w:rPr>
                <w:rFonts w:ascii="Arial Narrow" w:hAnsi="Arial Narrow"/>
                <w:sz w:val="22"/>
                <w:szCs w:val="22"/>
              </w:rPr>
              <w:t xml:space="preserve"> faces of an object and its net </w:t>
            </w:r>
          </w:p>
          <w:p w14:paraId="052B708A" w14:textId="77777777" w:rsidR="00AE561A" w:rsidRDefault="00AE561A" w:rsidP="00E5558C">
            <w:pPr>
              <w:pStyle w:val="Default"/>
              <w:numPr>
                <w:ilvl w:val="0"/>
                <w:numId w:val="16"/>
              </w:numPr>
              <w:rPr>
                <w:rFonts w:ascii="Arial Narrow" w:hAnsi="Arial Narrow"/>
                <w:color w:val="auto"/>
                <w:sz w:val="22"/>
                <w:szCs w:val="22"/>
              </w:rPr>
            </w:pPr>
            <w:r w:rsidRPr="006301EB">
              <w:rPr>
                <w:rFonts w:ascii="Arial Narrow" w:hAnsi="Arial Narrow"/>
                <w:sz w:val="22"/>
                <w:szCs w:val="22"/>
              </w:rPr>
              <w:t xml:space="preserve">identifies the relationship between the number of edges of a shape </w:t>
            </w:r>
            <w:r w:rsidRPr="006301EB">
              <w:rPr>
                <w:rFonts w:ascii="Arial Narrow" w:hAnsi="Arial Narrow"/>
                <w:color w:val="auto"/>
                <w:sz w:val="22"/>
                <w:szCs w:val="22"/>
              </w:rPr>
              <w:t>and the number of corners (if the shape has 4 edges, it has 4 corners)</w:t>
            </w:r>
          </w:p>
          <w:p w14:paraId="6E891BB9" w14:textId="77777777" w:rsidR="00AE561A" w:rsidRPr="006301EB" w:rsidRDefault="00AE561A" w:rsidP="00E5558C">
            <w:pPr>
              <w:pStyle w:val="Default"/>
              <w:numPr>
                <w:ilvl w:val="0"/>
                <w:numId w:val="16"/>
              </w:numPr>
              <w:rPr>
                <w:rFonts w:ascii="Arial Narrow" w:hAnsi="Arial Narrow"/>
                <w:color w:val="auto"/>
                <w:sz w:val="22"/>
                <w:szCs w:val="22"/>
              </w:rPr>
            </w:pPr>
            <w:r>
              <w:rPr>
                <w:rFonts w:ascii="Arial Narrow" w:hAnsi="Arial Narrow"/>
                <w:color w:val="auto"/>
                <w:sz w:val="22"/>
                <w:szCs w:val="22"/>
              </w:rPr>
              <w:t>represents</w:t>
            </w:r>
            <w:r w:rsidRPr="006301EB">
              <w:rPr>
                <w:rFonts w:ascii="Arial Narrow" w:hAnsi="Arial Narrow"/>
                <w:color w:val="auto"/>
                <w:sz w:val="22"/>
                <w:szCs w:val="22"/>
              </w:rPr>
              <w:t xml:space="preserve"> shapes and objects (sketching, model building, digital drawing packages)</w:t>
            </w:r>
            <w:r>
              <w:rPr>
                <w:rFonts w:ascii="Arial Narrow" w:hAnsi="Arial Narrow"/>
                <w:color w:val="auto"/>
                <w:sz w:val="22"/>
                <w:szCs w:val="22"/>
              </w:rPr>
              <w:t>.</w:t>
            </w:r>
          </w:p>
          <w:p w14:paraId="1CF96DE3" w14:textId="77777777" w:rsidR="00AE561A" w:rsidRDefault="00AE561A">
            <w:pPr>
              <w:rPr>
                <w:rFonts w:ascii="Arial Narrow" w:hAnsi="Arial Narrow"/>
              </w:rPr>
            </w:pPr>
          </w:p>
        </w:tc>
        <w:tc>
          <w:tcPr>
            <w:tcW w:w="833" w:type="pct"/>
            <w:vMerge w:val="restart"/>
          </w:tcPr>
          <w:p w14:paraId="27F963AD" w14:textId="77777777" w:rsidR="00AE561A" w:rsidRPr="00E5558C" w:rsidRDefault="00AE561A" w:rsidP="00E5558C">
            <w:pPr>
              <w:rPr>
                <w:rFonts w:ascii="Arial Narrow" w:hAnsi="Arial Narrow"/>
                <w:b/>
                <w:bCs/>
                <w:lang w:val="en-AU"/>
              </w:rPr>
            </w:pPr>
            <w:r w:rsidRPr="00E5558C">
              <w:rPr>
                <w:rFonts w:ascii="Arial Narrow" w:hAnsi="Arial Narrow"/>
                <w:b/>
                <w:bCs/>
                <w:lang w:val="en-AU"/>
              </w:rPr>
              <w:t xml:space="preserve">Symmetry </w:t>
            </w:r>
          </w:p>
          <w:p w14:paraId="25719EE5" w14:textId="77777777" w:rsidR="00AE561A" w:rsidRPr="00E5558C" w:rsidRDefault="00AE561A" w:rsidP="00E5558C">
            <w:pPr>
              <w:rPr>
                <w:rFonts w:ascii="Arial Narrow" w:hAnsi="Arial Narrow"/>
                <w:lang w:val="en-AU"/>
              </w:rPr>
            </w:pPr>
          </w:p>
          <w:p w14:paraId="12E96FC4" w14:textId="77777777" w:rsidR="00AE561A" w:rsidRDefault="00AE561A" w:rsidP="00E5558C">
            <w:pPr>
              <w:rPr>
                <w:rFonts w:ascii="Arial Narrow" w:hAnsi="Arial Narrow"/>
                <w:lang w:val="en-AU"/>
              </w:rPr>
            </w:pPr>
            <w:r w:rsidRPr="00E5558C">
              <w:rPr>
                <w:rFonts w:ascii="Arial Narrow" w:hAnsi="Arial Narrow"/>
                <w:lang w:val="en-AU"/>
              </w:rPr>
              <w:t>The student</w:t>
            </w:r>
            <w:r>
              <w:rPr>
                <w:rFonts w:ascii="Arial Narrow" w:hAnsi="Arial Narrow"/>
                <w:lang w:val="en-AU"/>
              </w:rPr>
              <w:t>:</w:t>
            </w:r>
          </w:p>
          <w:p w14:paraId="20716B00" w14:textId="77777777" w:rsidR="00AE561A" w:rsidRPr="00E5558C" w:rsidRDefault="00AE561A" w:rsidP="00E5558C">
            <w:pPr>
              <w:pStyle w:val="ListParagraph"/>
              <w:numPr>
                <w:ilvl w:val="0"/>
                <w:numId w:val="17"/>
              </w:numPr>
              <w:rPr>
                <w:rFonts w:ascii="Arial Narrow" w:hAnsi="Arial Narrow"/>
                <w:lang w:val="en-AU"/>
              </w:rPr>
            </w:pPr>
            <w:r w:rsidRPr="00E5558C">
              <w:rPr>
                <w:rFonts w:ascii="Arial Narrow" w:hAnsi="Arial Narrow"/>
                <w:lang w:val="en-AU"/>
              </w:rPr>
              <w:t xml:space="preserve">recognises that shapes can have lines of symmetry (by folding shapes or using mirrors) </w:t>
            </w:r>
          </w:p>
          <w:p w14:paraId="3A22ACB4" w14:textId="77777777" w:rsidR="00AE561A" w:rsidRPr="00E5558C" w:rsidRDefault="00AE561A" w:rsidP="00E5558C">
            <w:pPr>
              <w:pStyle w:val="ListParagraph"/>
              <w:numPr>
                <w:ilvl w:val="0"/>
                <w:numId w:val="17"/>
              </w:numPr>
              <w:rPr>
                <w:rFonts w:ascii="Arial Narrow" w:hAnsi="Arial Narrow"/>
                <w:lang w:val="en-AU"/>
              </w:rPr>
            </w:pPr>
            <w:r>
              <w:rPr>
                <w:rFonts w:ascii="Arial Narrow" w:hAnsi="Arial Narrow"/>
                <w:lang w:val="en-AU"/>
              </w:rPr>
              <w:t>identifies</w:t>
            </w:r>
            <w:r w:rsidRPr="00E5558C">
              <w:rPr>
                <w:rFonts w:ascii="Arial Narrow" w:hAnsi="Arial Narrow"/>
                <w:lang w:val="en-AU"/>
              </w:rPr>
              <w:t xml:space="preserve"> the different shapes that enable the creation of symmetrical designs. </w:t>
            </w:r>
          </w:p>
          <w:p w14:paraId="5F4836BA" w14:textId="77777777" w:rsidR="00AE561A" w:rsidRDefault="00AE561A">
            <w:pPr>
              <w:rPr>
                <w:rFonts w:ascii="Arial Narrow" w:hAnsi="Arial Narrow"/>
              </w:rPr>
            </w:pPr>
          </w:p>
        </w:tc>
        <w:tc>
          <w:tcPr>
            <w:tcW w:w="833" w:type="pct"/>
            <w:gridSpan w:val="2"/>
            <w:vMerge w:val="restart"/>
          </w:tcPr>
          <w:p w14:paraId="70686664" w14:textId="77777777" w:rsidR="00AE561A" w:rsidRPr="00E5558C" w:rsidRDefault="00AE561A" w:rsidP="00E5558C">
            <w:pPr>
              <w:rPr>
                <w:rFonts w:ascii="Arial Narrow" w:hAnsi="Arial Narrow"/>
                <w:b/>
                <w:bCs/>
                <w:lang w:val="en-AU"/>
              </w:rPr>
            </w:pPr>
            <w:r w:rsidRPr="00E5558C">
              <w:rPr>
                <w:rFonts w:ascii="Arial Narrow" w:hAnsi="Arial Narrow"/>
                <w:b/>
                <w:bCs/>
                <w:lang w:val="en-AU"/>
              </w:rPr>
              <w:t xml:space="preserve">Angles and lines </w:t>
            </w:r>
          </w:p>
          <w:p w14:paraId="702D0EF3" w14:textId="77777777" w:rsidR="00AE561A" w:rsidRPr="00E5558C" w:rsidRDefault="00AE561A" w:rsidP="00E5558C">
            <w:pPr>
              <w:rPr>
                <w:rFonts w:ascii="Arial Narrow" w:hAnsi="Arial Narrow"/>
                <w:b/>
                <w:bCs/>
                <w:lang w:val="en-AU"/>
              </w:rPr>
            </w:pPr>
          </w:p>
          <w:p w14:paraId="0BA36D9A" w14:textId="77777777" w:rsidR="00AE561A" w:rsidRPr="00E5558C" w:rsidRDefault="00AE561A" w:rsidP="00E5558C">
            <w:pPr>
              <w:rPr>
                <w:rFonts w:ascii="Arial Narrow" w:hAnsi="Arial Narrow"/>
                <w:bCs/>
                <w:lang w:val="en-AU"/>
              </w:rPr>
            </w:pPr>
            <w:r w:rsidRPr="00E5558C">
              <w:rPr>
                <w:rFonts w:ascii="Arial Narrow" w:hAnsi="Arial Narrow"/>
                <w:bCs/>
                <w:lang w:val="en-AU"/>
              </w:rPr>
              <w:t>The student:</w:t>
            </w:r>
          </w:p>
          <w:p w14:paraId="17B06106" w14:textId="77777777" w:rsidR="00AE561A" w:rsidRPr="00E5558C" w:rsidRDefault="00AE561A" w:rsidP="00E5558C">
            <w:pPr>
              <w:pStyle w:val="ListParagraph"/>
              <w:numPr>
                <w:ilvl w:val="0"/>
                <w:numId w:val="18"/>
              </w:numPr>
              <w:rPr>
                <w:rFonts w:ascii="Arial Narrow" w:hAnsi="Arial Narrow"/>
                <w:lang w:val="en-AU"/>
              </w:rPr>
            </w:pPr>
            <w:r w:rsidRPr="00E5558C">
              <w:rPr>
                <w:rFonts w:ascii="Arial Narrow" w:hAnsi="Arial Narrow"/>
                <w:lang w:val="en-AU"/>
              </w:rPr>
              <w:t>recognises th</w:t>
            </w:r>
            <w:r>
              <w:rPr>
                <w:rFonts w:ascii="Arial Narrow" w:hAnsi="Arial Narrow"/>
                <w:lang w:val="en-AU"/>
              </w:rPr>
              <w:t>e angles at a point add to 360°</w:t>
            </w:r>
          </w:p>
          <w:p w14:paraId="6486DFDF" w14:textId="77777777" w:rsidR="00AE561A" w:rsidRPr="00E5558C" w:rsidRDefault="00AE561A" w:rsidP="00E5558C">
            <w:pPr>
              <w:pStyle w:val="ListParagraph"/>
              <w:numPr>
                <w:ilvl w:val="0"/>
                <w:numId w:val="18"/>
              </w:numPr>
              <w:rPr>
                <w:rFonts w:ascii="Arial Narrow" w:hAnsi="Arial Narrow"/>
                <w:lang w:val="en-AU"/>
              </w:rPr>
            </w:pPr>
            <w:r w:rsidRPr="00E5558C">
              <w:rPr>
                <w:rFonts w:ascii="Arial Narrow" w:hAnsi="Arial Narrow"/>
                <w:lang w:val="en-AU"/>
              </w:rPr>
              <w:t>estimate</w:t>
            </w:r>
            <w:r>
              <w:rPr>
                <w:rFonts w:ascii="Arial Narrow" w:hAnsi="Arial Narrow"/>
                <w:lang w:val="en-AU"/>
              </w:rPr>
              <w:t>s</w:t>
            </w:r>
            <w:r w:rsidRPr="00E5558C">
              <w:rPr>
                <w:rFonts w:ascii="Arial Narrow" w:hAnsi="Arial Narrow"/>
                <w:lang w:val="en-AU"/>
              </w:rPr>
              <w:t xml:space="preserve"> and </w:t>
            </w:r>
            <w:r>
              <w:rPr>
                <w:rFonts w:ascii="Arial Narrow" w:hAnsi="Arial Narrow"/>
                <w:lang w:val="en-AU"/>
              </w:rPr>
              <w:t>identifies</w:t>
            </w:r>
            <w:r w:rsidRPr="00E5558C">
              <w:rPr>
                <w:rFonts w:ascii="Arial Narrow" w:hAnsi="Arial Narrow"/>
                <w:lang w:val="en-AU"/>
              </w:rPr>
              <w:t xml:space="preserve"> measures of angles in degrees up to one revolution </w:t>
            </w:r>
          </w:p>
          <w:p w14:paraId="25474CCC" w14:textId="77777777" w:rsidR="00AE561A" w:rsidRPr="00E5558C" w:rsidRDefault="00AE561A" w:rsidP="00E5558C">
            <w:pPr>
              <w:pStyle w:val="ListParagraph"/>
              <w:numPr>
                <w:ilvl w:val="0"/>
                <w:numId w:val="18"/>
              </w:numPr>
              <w:rPr>
                <w:rFonts w:ascii="Arial Narrow" w:hAnsi="Arial Narrow"/>
                <w:lang w:val="en-AU"/>
              </w:rPr>
            </w:pPr>
            <w:r w:rsidRPr="00E5558C">
              <w:rPr>
                <w:rFonts w:ascii="Arial Narrow" w:hAnsi="Arial Narrow"/>
                <w:lang w:val="en-AU"/>
              </w:rPr>
              <w:t>uses angle properties to identify perpendicular and parallel lines.</w:t>
            </w:r>
          </w:p>
          <w:p w14:paraId="3B59FF55" w14:textId="77777777" w:rsidR="00AE561A" w:rsidRDefault="00AE561A">
            <w:pPr>
              <w:rPr>
                <w:rFonts w:ascii="Arial Narrow" w:hAnsi="Arial Narrow"/>
              </w:rPr>
            </w:pPr>
          </w:p>
        </w:tc>
        <w:tc>
          <w:tcPr>
            <w:tcW w:w="835" w:type="pct"/>
            <w:vMerge w:val="restart"/>
          </w:tcPr>
          <w:p w14:paraId="06A535D3" w14:textId="77777777" w:rsidR="00AE561A" w:rsidRPr="00E5558C" w:rsidRDefault="00AE561A" w:rsidP="00E5558C">
            <w:pPr>
              <w:rPr>
                <w:rFonts w:ascii="Arial Narrow" w:hAnsi="Arial Narrow"/>
                <w:lang w:val="en-AU"/>
              </w:rPr>
            </w:pPr>
            <w:r w:rsidRPr="00E5558C">
              <w:rPr>
                <w:rFonts w:ascii="Arial Narrow" w:hAnsi="Arial Narrow"/>
                <w:b/>
                <w:bCs/>
                <w:lang w:val="en-AU"/>
              </w:rPr>
              <w:t xml:space="preserve">Geometric properties </w:t>
            </w:r>
          </w:p>
          <w:p w14:paraId="0B0EA03E" w14:textId="77777777" w:rsidR="00AE561A" w:rsidRPr="00E5558C" w:rsidRDefault="00AE561A" w:rsidP="00E5558C">
            <w:pPr>
              <w:rPr>
                <w:rFonts w:ascii="Arial Narrow" w:hAnsi="Arial Narrow"/>
                <w:lang w:val="en-AU"/>
              </w:rPr>
            </w:pPr>
          </w:p>
          <w:p w14:paraId="4B263407" w14:textId="77777777" w:rsidR="00AE561A" w:rsidRDefault="00AE561A" w:rsidP="00E5558C">
            <w:pPr>
              <w:rPr>
                <w:rFonts w:ascii="Arial Narrow" w:hAnsi="Arial Narrow"/>
                <w:lang w:val="en-AU"/>
              </w:rPr>
            </w:pPr>
            <w:r>
              <w:rPr>
                <w:rFonts w:ascii="Arial Narrow" w:hAnsi="Arial Narrow"/>
                <w:lang w:val="en-AU"/>
              </w:rPr>
              <w:t>The student:</w:t>
            </w:r>
          </w:p>
          <w:p w14:paraId="13A6D1A7" w14:textId="77777777" w:rsidR="00AE561A" w:rsidRPr="00AE561A" w:rsidRDefault="00AE561A" w:rsidP="00AE561A">
            <w:pPr>
              <w:pStyle w:val="ListParagraph"/>
              <w:numPr>
                <w:ilvl w:val="0"/>
                <w:numId w:val="20"/>
              </w:numPr>
              <w:ind w:left="296" w:hanging="284"/>
              <w:rPr>
                <w:rFonts w:ascii="Arial Narrow" w:hAnsi="Arial Narrow"/>
                <w:lang w:val="en-AU"/>
              </w:rPr>
            </w:pPr>
            <w:r w:rsidRPr="00AE561A">
              <w:rPr>
                <w:rFonts w:ascii="Arial Narrow" w:hAnsi="Arial Narrow"/>
                <w:lang w:val="en-AU"/>
              </w:rPr>
              <w:t>uses relevant properties of geometrical figures to find unknown lengths and angles.</w:t>
            </w:r>
          </w:p>
          <w:p w14:paraId="01C5B6BC" w14:textId="77777777" w:rsidR="00AE561A" w:rsidRDefault="00AE561A" w:rsidP="00E5558C">
            <w:pPr>
              <w:rPr>
                <w:rFonts w:ascii="Arial Narrow" w:hAnsi="Arial Narrow"/>
              </w:rPr>
            </w:pPr>
          </w:p>
        </w:tc>
      </w:tr>
      <w:tr w:rsidR="00AE561A" w14:paraId="42E2A768" w14:textId="77777777" w:rsidTr="00AE561A">
        <w:trPr>
          <w:trHeight w:val="1320"/>
        </w:trPr>
        <w:tc>
          <w:tcPr>
            <w:tcW w:w="833" w:type="pct"/>
            <w:vMerge/>
          </w:tcPr>
          <w:p w14:paraId="2D3C2330" w14:textId="77777777" w:rsidR="00AE561A" w:rsidRPr="006301EB" w:rsidRDefault="00AE561A" w:rsidP="00E5558C">
            <w:pPr>
              <w:pStyle w:val="Default"/>
              <w:rPr>
                <w:rFonts w:ascii="Arial Narrow" w:hAnsi="Arial Narrow"/>
                <w:b/>
                <w:bCs/>
                <w:sz w:val="22"/>
                <w:szCs w:val="22"/>
              </w:rPr>
            </w:pPr>
          </w:p>
        </w:tc>
        <w:tc>
          <w:tcPr>
            <w:tcW w:w="833" w:type="pct"/>
            <w:gridSpan w:val="2"/>
            <w:tcBorders>
              <w:top w:val="dashed" w:sz="4" w:space="0" w:color="auto"/>
            </w:tcBorders>
          </w:tcPr>
          <w:p w14:paraId="771EA880" w14:textId="77777777" w:rsidR="00EB4FB1" w:rsidRDefault="00EB4FB1" w:rsidP="00E5558C">
            <w:pPr>
              <w:pStyle w:val="Default"/>
              <w:rPr>
                <w:rFonts w:ascii="Arial Narrow" w:hAnsi="Arial Narrow"/>
                <w:b/>
                <w:bCs/>
                <w:sz w:val="22"/>
                <w:szCs w:val="22"/>
              </w:rPr>
            </w:pPr>
          </w:p>
          <w:p w14:paraId="6E331BF3" w14:textId="77777777" w:rsidR="00AE561A" w:rsidRPr="00AE561A" w:rsidRDefault="00AE561A" w:rsidP="00E5558C">
            <w:pPr>
              <w:pStyle w:val="Default"/>
              <w:rPr>
                <w:rFonts w:ascii="Arial Narrow" w:hAnsi="Arial Narrow"/>
                <w:b/>
                <w:bCs/>
                <w:sz w:val="22"/>
                <w:szCs w:val="22"/>
              </w:rPr>
            </w:pPr>
            <w:r w:rsidRPr="00AE561A">
              <w:rPr>
                <w:rFonts w:ascii="Arial Narrow" w:hAnsi="Arial Narrow"/>
                <w:b/>
                <w:bCs/>
                <w:sz w:val="22"/>
                <w:szCs w:val="22"/>
              </w:rPr>
              <w:t xml:space="preserve">Angles </w:t>
            </w:r>
          </w:p>
          <w:p w14:paraId="39C43762" w14:textId="77777777" w:rsidR="00AE561A" w:rsidRPr="00AE561A" w:rsidRDefault="00AE561A" w:rsidP="00E5558C">
            <w:pPr>
              <w:pStyle w:val="Default"/>
              <w:rPr>
                <w:rFonts w:ascii="Arial Narrow" w:hAnsi="Arial Narrow"/>
                <w:sz w:val="22"/>
                <w:szCs w:val="22"/>
              </w:rPr>
            </w:pPr>
          </w:p>
          <w:p w14:paraId="378D790D" w14:textId="77777777" w:rsidR="00AE561A" w:rsidRDefault="00AE561A" w:rsidP="00E5558C">
            <w:pPr>
              <w:pStyle w:val="Default"/>
              <w:rPr>
                <w:rFonts w:ascii="Arial Narrow" w:hAnsi="Arial Narrow"/>
                <w:sz w:val="22"/>
                <w:szCs w:val="22"/>
              </w:rPr>
            </w:pPr>
            <w:r w:rsidRPr="00AE561A">
              <w:rPr>
                <w:rFonts w:ascii="Arial Narrow" w:hAnsi="Arial Narrow"/>
                <w:sz w:val="22"/>
                <w:szCs w:val="22"/>
              </w:rPr>
              <w:t>The student</w:t>
            </w:r>
            <w:r>
              <w:rPr>
                <w:rFonts w:ascii="Arial Narrow" w:hAnsi="Arial Narrow"/>
                <w:sz w:val="22"/>
                <w:szCs w:val="22"/>
              </w:rPr>
              <w:t>:</w:t>
            </w:r>
          </w:p>
          <w:p w14:paraId="4969C861" w14:textId="77777777" w:rsidR="00AE561A" w:rsidRPr="00AE561A" w:rsidRDefault="00AE561A" w:rsidP="00AE561A">
            <w:pPr>
              <w:pStyle w:val="Default"/>
              <w:numPr>
                <w:ilvl w:val="0"/>
                <w:numId w:val="19"/>
              </w:numPr>
              <w:ind w:left="315" w:hanging="284"/>
              <w:rPr>
                <w:rFonts w:ascii="Arial Narrow" w:hAnsi="Arial Narrow"/>
                <w:sz w:val="22"/>
                <w:szCs w:val="22"/>
              </w:rPr>
            </w:pPr>
            <w:r w:rsidRPr="00AE561A">
              <w:rPr>
                <w:rFonts w:ascii="Arial Narrow" w:hAnsi="Arial Narrow"/>
                <w:sz w:val="22"/>
                <w:szCs w:val="22"/>
              </w:rPr>
              <w:t xml:space="preserve">identifies angles as greater than, less than or equal to a right angle. </w:t>
            </w:r>
          </w:p>
          <w:p w14:paraId="7A391736" w14:textId="77777777" w:rsidR="00AE561A" w:rsidRPr="006301EB" w:rsidRDefault="00AE561A" w:rsidP="00AE561A">
            <w:pPr>
              <w:rPr>
                <w:rFonts w:ascii="Arial Narrow" w:hAnsi="Arial Narrow"/>
                <w:b/>
                <w:bCs/>
              </w:rPr>
            </w:pPr>
          </w:p>
        </w:tc>
        <w:tc>
          <w:tcPr>
            <w:tcW w:w="833" w:type="pct"/>
            <w:vMerge/>
          </w:tcPr>
          <w:p w14:paraId="7B3C7AFC" w14:textId="77777777" w:rsidR="00AE561A" w:rsidRPr="006301EB" w:rsidRDefault="00AE561A" w:rsidP="00E5558C">
            <w:pPr>
              <w:pStyle w:val="Default"/>
              <w:rPr>
                <w:rFonts w:ascii="Arial Narrow" w:hAnsi="Arial Narrow"/>
                <w:b/>
                <w:bCs/>
                <w:sz w:val="22"/>
                <w:szCs w:val="22"/>
              </w:rPr>
            </w:pPr>
          </w:p>
        </w:tc>
        <w:tc>
          <w:tcPr>
            <w:tcW w:w="833" w:type="pct"/>
            <w:vMerge/>
          </w:tcPr>
          <w:p w14:paraId="5A4705DD" w14:textId="77777777" w:rsidR="00AE561A" w:rsidRPr="00E5558C" w:rsidRDefault="00AE561A" w:rsidP="00E5558C">
            <w:pPr>
              <w:rPr>
                <w:rFonts w:ascii="Arial Narrow" w:hAnsi="Arial Narrow"/>
                <w:b/>
                <w:bCs/>
                <w:lang w:val="en-AU"/>
              </w:rPr>
            </w:pPr>
          </w:p>
        </w:tc>
        <w:tc>
          <w:tcPr>
            <w:tcW w:w="833" w:type="pct"/>
            <w:gridSpan w:val="2"/>
            <w:vMerge/>
          </w:tcPr>
          <w:p w14:paraId="71B8D3E9" w14:textId="77777777" w:rsidR="00AE561A" w:rsidRPr="00E5558C" w:rsidRDefault="00AE561A" w:rsidP="00E5558C">
            <w:pPr>
              <w:rPr>
                <w:rFonts w:ascii="Arial Narrow" w:hAnsi="Arial Narrow"/>
                <w:b/>
                <w:bCs/>
                <w:lang w:val="en-AU"/>
              </w:rPr>
            </w:pPr>
          </w:p>
        </w:tc>
        <w:tc>
          <w:tcPr>
            <w:tcW w:w="835" w:type="pct"/>
            <w:vMerge/>
          </w:tcPr>
          <w:p w14:paraId="5AA68FAC" w14:textId="77777777" w:rsidR="00AE561A" w:rsidRPr="00E5558C" w:rsidRDefault="00AE561A" w:rsidP="00E5558C">
            <w:pPr>
              <w:rPr>
                <w:rFonts w:ascii="Arial Narrow" w:hAnsi="Arial Narrow"/>
                <w:b/>
                <w:bCs/>
                <w:lang w:val="en-AU"/>
              </w:rPr>
            </w:pPr>
          </w:p>
        </w:tc>
      </w:tr>
    </w:tbl>
    <w:p w14:paraId="0C3D062B" w14:textId="77777777" w:rsidR="00C513F4" w:rsidRPr="00C513F4" w:rsidRDefault="00C513F4" w:rsidP="00C513F4">
      <w:pPr>
        <w:spacing w:before="120" w:after="120" w:line="280" w:lineRule="exact"/>
        <w:rPr>
          <w:rFonts w:cstheme="minorHAnsi"/>
          <w:b/>
          <w:color w:val="FFFFFF" w:themeColor="background1"/>
        </w:rPr>
      </w:pPr>
      <w:r w:rsidRPr="00C513F4">
        <w:rPr>
          <w:rFonts w:cstheme="minorHAnsi"/>
          <w:color w:val="000000" w:themeColor="text1"/>
        </w:rPr>
        <w:t>Student learning in numeracy has links beyond Mathematics in the Victorian Curriculum F–10.  Teachers are encouraged to identify links within their teaching and learning plans.</w:t>
      </w:r>
      <w:r w:rsidRPr="00C513F4">
        <w:rPr>
          <w:rFonts w:cstheme="minorHAnsi"/>
          <w:b/>
          <w:color w:val="FFFFFF" w:themeColor="background1"/>
        </w:rPr>
        <w:t xml:space="preserve"> </w:t>
      </w:r>
    </w:p>
    <w:p w14:paraId="1C225ABE" w14:textId="77777777" w:rsidR="00C513F4" w:rsidRPr="00C513F4" w:rsidRDefault="00C513F4" w:rsidP="00C513F4">
      <w:pPr>
        <w:rPr>
          <w:lang w:val="en-AU"/>
        </w:rPr>
      </w:pPr>
    </w:p>
    <w:p w14:paraId="6CFFEA8F"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5D867" w14:textId="77777777" w:rsidR="001B535F" w:rsidRDefault="001B535F" w:rsidP="00304EA1">
      <w:pPr>
        <w:spacing w:after="0" w:line="240" w:lineRule="auto"/>
      </w:pPr>
      <w:r>
        <w:separator/>
      </w:r>
    </w:p>
  </w:endnote>
  <w:endnote w:type="continuationSeparator" w:id="0">
    <w:p w14:paraId="50C2FD11" w14:textId="77777777" w:rsidR="001B535F" w:rsidRDefault="001B535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1B535F" w14:paraId="386357D4" w14:textId="77777777" w:rsidTr="004754A7">
      <w:trPr>
        <w:trHeight w:val="701"/>
      </w:trPr>
      <w:tc>
        <w:tcPr>
          <w:tcW w:w="7230" w:type="dxa"/>
          <w:vAlign w:val="center"/>
        </w:tcPr>
        <w:p w14:paraId="2AC2E5F8" w14:textId="77777777" w:rsidR="001B535F" w:rsidRPr="002329F3" w:rsidRDefault="001B535F"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11FD2AE5" w14:textId="77777777" w:rsidR="001B535F" w:rsidRPr="00B41951" w:rsidRDefault="001B535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562D222D" w14:textId="77777777" w:rsidR="001B535F" w:rsidRPr="00243F0D" w:rsidRDefault="001B535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1B535F" w14:paraId="39A70DBF" w14:textId="77777777" w:rsidTr="000B5CC5">
      <w:trPr>
        <w:trHeight w:val="993"/>
      </w:trPr>
      <w:tc>
        <w:tcPr>
          <w:tcW w:w="8613" w:type="dxa"/>
          <w:vAlign w:val="center"/>
        </w:tcPr>
        <w:p w14:paraId="2FDDCEE4" w14:textId="77777777" w:rsidR="001B535F" w:rsidRPr="004A2ED8" w:rsidRDefault="002B0511" w:rsidP="002329F3">
          <w:pPr>
            <w:pStyle w:val="VCAAtrademarkinfo"/>
            <w:rPr>
              <w:color w:val="999999" w:themeColor="accent2"/>
            </w:rPr>
          </w:pPr>
          <w:hyperlink r:id="rId1" w:tgtFrame="_blank" w:history="1">
            <w:r w:rsidR="00B72D79">
              <w:rPr>
                <w:rStyle w:val="Hyperlink"/>
                <w:color w:val="0066CC"/>
                <w:sz w:val="20"/>
                <w:szCs w:val="20"/>
              </w:rPr>
              <w:t>VCAA</w:t>
            </w:r>
          </w:hyperlink>
          <w:r w:rsidR="00B72D79">
            <w:rPr>
              <w:color w:val="000000"/>
              <w:sz w:val="20"/>
              <w:szCs w:val="20"/>
            </w:rPr>
            <w:t> </w:t>
          </w:r>
          <w:r w:rsidR="00B72D79">
            <w:rPr>
              <w:color w:val="999999"/>
              <w:sz w:val="20"/>
              <w:szCs w:val="20"/>
            </w:rPr>
            <w:t>© 2018</w:t>
          </w:r>
        </w:p>
      </w:tc>
      <w:tc>
        <w:tcPr>
          <w:tcW w:w="3261" w:type="dxa"/>
          <w:shd w:val="clear" w:color="auto" w:fill="auto"/>
          <w:vAlign w:val="center"/>
        </w:tcPr>
        <w:p w14:paraId="6B56C250" w14:textId="77777777" w:rsidR="001B535F" w:rsidRPr="00B41951" w:rsidRDefault="001B535F" w:rsidP="00D468D5">
          <w:pPr>
            <w:pStyle w:val="VCAAbody"/>
            <w:jc w:val="center"/>
            <w:rPr>
              <w:sz w:val="18"/>
              <w:szCs w:val="18"/>
            </w:rPr>
          </w:pPr>
        </w:p>
      </w:tc>
      <w:tc>
        <w:tcPr>
          <w:tcW w:w="11046" w:type="dxa"/>
          <w:vAlign w:val="center"/>
        </w:tcPr>
        <w:p w14:paraId="7A696DD2" w14:textId="77777777" w:rsidR="001B535F" w:rsidRDefault="001B535F" w:rsidP="00E548A3">
          <w:pPr>
            <w:pStyle w:val="Footer"/>
            <w:tabs>
              <w:tab w:val="clear" w:pos="9026"/>
              <w:tab w:val="left" w:pos="8376"/>
              <w:tab w:val="right" w:pos="11340"/>
            </w:tabs>
            <w:ind w:right="5562"/>
            <w:jc w:val="right"/>
          </w:pPr>
          <w:r>
            <w:rPr>
              <w:noProof/>
              <w:lang w:val="en-AU" w:eastAsia="en-AU"/>
            </w:rPr>
            <w:t xml:space="preserve">     </w:t>
          </w:r>
        </w:p>
      </w:tc>
    </w:tr>
  </w:tbl>
  <w:p w14:paraId="58C726FC" w14:textId="77777777" w:rsidR="001B535F" w:rsidRDefault="001B535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C517F" w14:textId="77777777" w:rsidR="001B535F" w:rsidRDefault="001B535F" w:rsidP="00304EA1">
      <w:pPr>
        <w:spacing w:after="0" w:line="240" w:lineRule="auto"/>
      </w:pPr>
      <w:r>
        <w:separator/>
      </w:r>
    </w:p>
  </w:footnote>
  <w:footnote w:type="continuationSeparator" w:id="0">
    <w:p w14:paraId="3CC572FC" w14:textId="77777777" w:rsidR="001B535F" w:rsidRDefault="001B535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25709DCC" w14:textId="77777777" w:rsidR="001B535F" w:rsidRPr="00D86DE4" w:rsidRDefault="00AE561A" w:rsidP="00D86DE4">
        <w:pPr>
          <w:pStyle w:val="VCAAcaptionsandfootnotes"/>
          <w:rPr>
            <w:color w:val="999999" w:themeColor="accent2"/>
          </w:rPr>
        </w:pPr>
        <w:r>
          <w:rPr>
            <w:b/>
            <w:color w:val="999999" w:themeColor="accent2"/>
            <w:lang w:val="en-AU"/>
          </w:rPr>
          <w:t xml:space="preserve">Numeracy Learning Progression – Understanding geometric </w:t>
        </w:r>
        <w:r w:rsidR="00E7734D">
          <w:rPr>
            <w:b/>
            <w:color w:val="999999" w:themeColor="accent2"/>
            <w:lang w:val="en-AU"/>
          </w:rPr>
          <w:t>properties –</w:t>
        </w:r>
        <w:r>
          <w:rPr>
            <w:b/>
            <w:color w:val="999999" w:themeColor="accent2"/>
            <w:lang w:val="en-AU"/>
          </w:rPr>
          <w:t xml:space="preserve"> Foundation to Level 8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F360" w14:textId="77777777" w:rsidR="001B535F" w:rsidRPr="001D184E" w:rsidRDefault="001B535F" w:rsidP="002F7116">
    <w:pPr>
      <w:pStyle w:val="VCAADocumenttitle"/>
      <w:spacing w:before="0" w:after="0"/>
      <w:ind w:left="2880" w:firstLine="720"/>
      <w:rPr>
        <w:sz w:val="44"/>
      </w:rPr>
    </w:pPr>
    <w:r>
      <w:drawing>
        <wp:anchor distT="0" distB="0" distL="114300" distR="114300" simplePos="0" relativeHeight="251658240" behindDoc="0" locked="0" layoutInCell="1" allowOverlap="1" wp14:anchorId="60658864" wp14:editId="322E5492">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366F42A0" wp14:editId="655BC8F1">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A838BE">
          <w:rPr>
            <w:sz w:val="28"/>
            <w:szCs w:val="28"/>
          </w:rPr>
          <w:t>Numeracy Learning Progression – Understanding geometric properties – Foundation to Level 8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3D2DE4"/>
    <w:multiLevelType w:val="hybridMultilevel"/>
    <w:tmpl w:val="14D6D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EE619F"/>
    <w:multiLevelType w:val="hybridMultilevel"/>
    <w:tmpl w:val="CA301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4A683A3B"/>
    <w:multiLevelType w:val="hybridMultilevel"/>
    <w:tmpl w:val="F0269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60881988"/>
    <w:multiLevelType w:val="hybridMultilevel"/>
    <w:tmpl w:val="77CC64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nsid w:val="663425F4"/>
    <w:multiLevelType w:val="hybridMultilevel"/>
    <w:tmpl w:val="D9E60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D12B0F"/>
    <w:multiLevelType w:val="hybridMultilevel"/>
    <w:tmpl w:val="1D744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E92D5F"/>
    <w:multiLevelType w:val="hybridMultilevel"/>
    <w:tmpl w:val="854E8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7"/>
  </w:num>
  <w:num w:numId="4">
    <w:abstractNumId w:val="2"/>
  </w:num>
  <w:num w:numId="5">
    <w:abstractNumId w:val="12"/>
  </w:num>
  <w:num w:numId="6">
    <w:abstractNumId w:val="0"/>
  </w:num>
  <w:num w:numId="7">
    <w:abstractNumId w:val="14"/>
  </w:num>
  <w:num w:numId="8">
    <w:abstractNumId w:val="17"/>
  </w:num>
  <w:num w:numId="9">
    <w:abstractNumId w:val="6"/>
  </w:num>
  <w:num w:numId="10">
    <w:abstractNumId w:val="10"/>
  </w:num>
  <w:num w:numId="11">
    <w:abstractNumId w:val="1"/>
  </w:num>
  <w:num w:numId="12">
    <w:abstractNumId w:val="4"/>
  </w:num>
  <w:num w:numId="13">
    <w:abstractNumId w:val="11"/>
  </w:num>
  <w:num w:numId="14">
    <w:abstractNumId w:val="19"/>
  </w:num>
  <w:num w:numId="15">
    <w:abstractNumId w:val="16"/>
  </w:num>
  <w:num w:numId="16">
    <w:abstractNumId w:val="3"/>
  </w:num>
  <w:num w:numId="17">
    <w:abstractNumId w:val="8"/>
  </w:num>
  <w:num w:numId="18">
    <w:abstractNumId w:val="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A71F7"/>
    <w:rsid w:val="000B5B53"/>
    <w:rsid w:val="000B5CC5"/>
    <w:rsid w:val="000E4A92"/>
    <w:rsid w:val="000F09E4"/>
    <w:rsid w:val="000F16FD"/>
    <w:rsid w:val="00111C27"/>
    <w:rsid w:val="001209DB"/>
    <w:rsid w:val="0015344B"/>
    <w:rsid w:val="00156019"/>
    <w:rsid w:val="00164D7A"/>
    <w:rsid w:val="00172E14"/>
    <w:rsid w:val="00180973"/>
    <w:rsid w:val="001A772A"/>
    <w:rsid w:val="001B535F"/>
    <w:rsid w:val="001B64E5"/>
    <w:rsid w:val="001C73C5"/>
    <w:rsid w:val="001D184E"/>
    <w:rsid w:val="001E5ED4"/>
    <w:rsid w:val="002233AF"/>
    <w:rsid w:val="002279BA"/>
    <w:rsid w:val="002329F3"/>
    <w:rsid w:val="00237C1A"/>
    <w:rsid w:val="00243F0D"/>
    <w:rsid w:val="00256DB1"/>
    <w:rsid w:val="002647BB"/>
    <w:rsid w:val="00264F9D"/>
    <w:rsid w:val="002654C5"/>
    <w:rsid w:val="00267736"/>
    <w:rsid w:val="002754C1"/>
    <w:rsid w:val="002841C8"/>
    <w:rsid w:val="0028516B"/>
    <w:rsid w:val="002B0511"/>
    <w:rsid w:val="002C6F90"/>
    <w:rsid w:val="002E48F7"/>
    <w:rsid w:val="002F2BC5"/>
    <w:rsid w:val="002F7116"/>
    <w:rsid w:val="00302FB8"/>
    <w:rsid w:val="00304874"/>
    <w:rsid w:val="00304EA1"/>
    <w:rsid w:val="00314D81"/>
    <w:rsid w:val="00322FC6"/>
    <w:rsid w:val="003369B8"/>
    <w:rsid w:val="00372723"/>
    <w:rsid w:val="00391986"/>
    <w:rsid w:val="003946E4"/>
    <w:rsid w:val="003A3C3D"/>
    <w:rsid w:val="003C44C2"/>
    <w:rsid w:val="003E412B"/>
    <w:rsid w:val="00400A2A"/>
    <w:rsid w:val="00416B45"/>
    <w:rsid w:val="00417AA3"/>
    <w:rsid w:val="004227FE"/>
    <w:rsid w:val="00440B32"/>
    <w:rsid w:val="00455A1A"/>
    <w:rsid w:val="0046078D"/>
    <w:rsid w:val="004754A7"/>
    <w:rsid w:val="004A2ED8"/>
    <w:rsid w:val="004D7466"/>
    <w:rsid w:val="004E469F"/>
    <w:rsid w:val="004F219A"/>
    <w:rsid w:val="004F5BDA"/>
    <w:rsid w:val="004F6A73"/>
    <w:rsid w:val="0051382C"/>
    <w:rsid w:val="0051631E"/>
    <w:rsid w:val="00517861"/>
    <w:rsid w:val="00526666"/>
    <w:rsid w:val="00566029"/>
    <w:rsid w:val="005923CB"/>
    <w:rsid w:val="005942A0"/>
    <w:rsid w:val="005B391B"/>
    <w:rsid w:val="005D3D78"/>
    <w:rsid w:val="005E2EF0"/>
    <w:rsid w:val="00607D1F"/>
    <w:rsid w:val="00612D18"/>
    <w:rsid w:val="006207A6"/>
    <w:rsid w:val="00635C51"/>
    <w:rsid w:val="00636604"/>
    <w:rsid w:val="00662A5F"/>
    <w:rsid w:val="00671D4D"/>
    <w:rsid w:val="00693FFD"/>
    <w:rsid w:val="006C0696"/>
    <w:rsid w:val="006D08F8"/>
    <w:rsid w:val="006D2159"/>
    <w:rsid w:val="006E0642"/>
    <w:rsid w:val="006F787C"/>
    <w:rsid w:val="00702636"/>
    <w:rsid w:val="007157CE"/>
    <w:rsid w:val="00724507"/>
    <w:rsid w:val="0074078C"/>
    <w:rsid w:val="00751217"/>
    <w:rsid w:val="00752E46"/>
    <w:rsid w:val="0076106A"/>
    <w:rsid w:val="00773E6C"/>
    <w:rsid w:val="00783AF1"/>
    <w:rsid w:val="00791393"/>
    <w:rsid w:val="007A6FCF"/>
    <w:rsid w:val="007B186E"/>
    <w:rsid w:val="00806F44"/>
    <w:rsid w:val="00813C37"/>
    <w:rsid w:val="008154B5"/>
    <w:rsid w:val="00823962"/>
    <w:rsid w:val="00832F5C"/>
    <w:rsid w:val="00852719"/>
    <w:rsid w:val="00860115"/>
    <w:rsid w:val="00867E82"/>
    <w:rsid w:val="00871D52"/>
    <w:rsid w:val="00874F03"/>
    <w:rsid w:val="0088783C"/>
    <w:rsid w:val="0092704D"/>
    <w:rsid w:val="00934256"/>
    <w:rsid w:val="009370BC"/>
    <w:rsid w:val="0098739B"/>
    <w:rsid w:val="009939E5"/>
    <w:rsid w:val="009F5521"/>
    <w:rsid w:val="00A17661"/>
    <w:rsid w:val="00A24B2D"/>
    <w:rsid w:val="00A25A85"/>
    <w:rsid w:val="00A30AF1"/>
    <w:rsid w:val="00A328EE"/>
    <w:rsid w:val="00A35382"/>
    <w:rsid w:val="00A359D5"/>
    <w:rsid w:val="00A40966"/>
    <w:rsid w:val="00A51560"/>
    <w:rsid w:val="00A51A62"/>
    <w:rsid w:val="00A838BE"/>
    <w:rsid w:val="00A87CDE"/>
    <w:rsid w:val="00A921E0"/>
    <w:rsid w:val="00A932AF"/>
    <w:rsid w:val="00AA2350"/>
    <w:rsid w:val="00AC090B"/>
    <w:rsid w:val="00AD6605"/>
    <w:rsid w:val="00AE561A"/>
    <w:rsid w:val="00AF5590"/>
    <w:rsid w:val="00B0738F"/>
    <w:rsid w:val="00B26601"/>
    <w:rsid w:val="00B30DB8"/>
    <w:rsid w:val="00B3356D"/>
    <w:rsid w:val="00B40C84"/>
    <w:rsid w:val="00B41951"/>
    <w:rsid w:val="00B53229"/>
    <w:rsid w:val="00B62480"/>
    <w:rsid w:val="00B67596"/>
    <w:rsid w:val="00B71CE9"/>
    <w:rsid w:val="00B72D79"/>
    <w:rsid w:val="00B81B70"/>
    <w:rsid w:val="00B912B5"/>
    <w:rsid w:val="00BB6558"/>
    <w:rsid w:val="00BD0724"/>
    <w:rsid w:val="00BE5521"/>
    <w:rsid w:val="00BF0AB2"/>
    <w:rsid w:val="00C513F4"/>
    <w:rsid w:val="00C53263"/>
    <w:rsid w:val="00C5379C"/>
    <w:rsid w:val="00C61C3D"/>
    <w:rsid w:val="00C75F1D"/>
    <w:rsid w:val="00C94A8B"/>
    <w:rsid w:val="00CA0F3D"/>
    <w:rsid w:val="00CC151E"/>
    <w:rsid w:val="00CC1EDB"/>
    <w:rsid w:val="00CE2F1A"/>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F7663"/>
    <w:rsid w:val="00E10BA6"/>
    <w:rsid w:val="00E23F1D"/>
    <w:rsid w:val="00E26732"/>
    <w:rsid w:val="00E36361"/>
    <w:rsid w:val="00E5482F"/>
    <w:rsid w:val="00E548A3"/>
    <w:rsid w:val="00E5558C"/>
    <w:rsid w:val="00E55AE9"/>
    <w:rsid w:val="00E7734D"/>
    <w:rsid w:val="00EA51FB"/>
    <w:rsid w:val="00EB044D"/>
    <w:rsid w:val="00EB4FB1"/>
    <w:rsid w:val="00EF6D8E"/>
    <w:rsid w:val="00F000A0"/>
    <w:rsid w:val="00F02482"/>
    <w:rsid w:val="00F0309B"/>
    <w:rsid w:val="00F40D53"/>
    <w:rsid w:val="00F4525C"/>
    <w:rsid w:val="00F94CC9"/>
    <w:rsid w:val="00F97203"/>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3D3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E55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E55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1E90367C"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A950D3"/>
    <w:rsid w:val="00AB54ED"/>
    <w:rsid w:val="00B86BAD"/>
    <w:rsid w:val="00B96D8B"/>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E90367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6461-83B4-45DC-8019-C8EECD9B6C1C}"/>
</file>

<file path=customXml/itemProps2.xml><?xml version="1.0" encoding="utf-8"?>
<ds:datastoreItem xmlns:ds="http://schemas.openxmlformats.org/officeDocument/2006/customXml" ds:itemID="{C181ADA0-58D4-47C4-87A2-BC87547C88BB}"/>
</file>

<file path=customXml/itemProps3.xml><?xml version="1.0" encoding="utf-8"?>
<ds:datastoreItem xmlns:ds="http://schemas.openxmlformats.org/officeDocument/2006/customXml" ds:itemID="{CCAB18F5-4D9C-4C43-8938-BA6608B81031}"/>
</file>

<file path=customXml/itemProps4.xml><?xml version="1.0" encoding="utf-8"?>
<ds:datastoreItem xmlns:ds="http://schemas.openxmlformats.org/officeDocument/2006/customXml" ds:itemID="{73BDC07A-4E4E-4202-95E9-632E12ADC630}"/>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Numeracy Learning Progression – Understanding geometric properties – Foundation to Level 8 span</vt:lpstr>
    </vt:vector>
  </TitlesOfParts>
  <Company>Victorian Curriculum and Assessment Authority</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Understanding geometric properties – Foundation to Level 8 span</dc:title>
  <dc:creator>vcaa.f10.curriculum@edumail.vic.gov.au</dc:creator>
  <cp:keywords>Mathematics, Numeracy; Learning Progression</cp:keywords>
  <cp:lastModifiedBy>Driver, Tim P</cp:lastModifiedBy>
  <cp:revision>2</cp:revision>
  <cp:lastPrinted>2018-03-14T23:51:00Z</cp:lastPrinted>
  <dcterms:created xsi:type="dcterms:W3CDTF">2018-05-09T00:20:00Z</dcterms:created>
  <dcterms:modified xsi:type="dcterms:W3CDTF">2018-05-09T00:20:00Z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