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ECDA" w14:textId="77777777" w:rsidR="003347CC" w:rsidRPr="00DB2CE2" w:rsidRDefault="003347CC" w:rsidP="003347CC">
      <w:pPr>
        <w:pStyle w:val="VCAADocumenttitle"/>
      </w:pPr>
      <w:bookmarkStart w:id="0" w:name="_Toc101866701"/>
      <w:bookmarkStart w:id="1" w:name="_GoBack"/>
      <w:bookmarkEnd w:id="1"/>
      <w:r>
        <w:t>Professional learning activity: Mapping issues to the Victorian Curriculum for Civics and Citizenship Levels 3–10</w:t>
      </w:r>
      <w:bookmarkEnd w:id="0"/>
    </w:p>
    <w:p w14:paraId="413A37D2" w14:textId="77777777" w:rsidR="003347CC" w:rsidRPr="00862C32" w:rsidRDefault="003347CC" w:rsidP="003347CC">
      <w:pPr>
        <w:pStyle w:val="VCAAbody"/>
        <w:rPr>
          <w:lang w:val="en-AU"/>
        </w:rPr>
      </w:pPr>
      <w:r>
        <w:rPr>
          <w:b/>
          <w:bCs/>
        </w:rPr>
        <w:t xml:space="preserve">Activity suggested duration: </w:t>
      </w:r>
      <w:r>
        <w:rPr>
          <w:lang w:val="en-AU"/>
        </w:rPr>
        <w:t>60</w:t>
      </w:r>
      <w:r w:rsidRPr="00862C32">
        <w:rPr>
          <w:lang w:val="en-AU"/>
        </w:rPr>
        <w:t xml:space="preserve"> minutes</w:t>
      </w:r>
    </w:p>
    <w:p w14:paraId="717C37D9" w14:textId="77777777" w:rsidR="003347CC" w:rsidRDefault="003347CC" w:rsidP="003347CC">
      <w:pPr>
        <w:pStyle w:val="VCAAbody"/>
        <w:rPr>
          <w:lang w:val="en-AU"/>
        </w:rPr>
      </w:pPr>
      <w:r w:rsidRPr="00862C32">
        <w:rPr>
          <w:b/>
          <w:bCs/>
          <w:lang w:val="en-AU"/>
        </w:rPr>
        <w:t xml:space="preserve">Activity </w:t>
      </w:r>
      <w:r>
        <w:rPr>
          <w:b/>
          <w:bCs/>
          <w:lang w:val="en-AU"/>
        </w:rPr>
        <w:t>d</w:t>
      </w:r>
      <w:r w:rsidRPr="00862C32">
        <w:rPr>
          <w:b/>
          <w:bCs/>
          <w:lang w:val="en-AU"/>
        </w:rPr>
        <w:t>escription:</w:t>
      </w:r>
      <w:r>
        <w:rPr>
          <w:lang w:val="en-AU"/>
        </w:rPr>
        <w:t xml:space="preserve"> </w:t>
      </w:r>
      <w:r w:rsidRPr="00862C32">
        <w:rPr>
          <w:lang w:val="en-AU"/>
        </w:rPr>
        <w:t xml:space="preserve">This activity asks </w:t>
      </w:r>
      <w:r>
        <w:rPr>
          <w:lang w:val="en-AU"/>
        </w:rPr>
        <w:t>participant</w:t>
      </w:r>
      <w:r w:rsidRPr="00862C32">
        <w:rPr>
          <w:lang w:val="en-AU"/>
        </w:rPr>
        <w:t xml:space="preserve">s to brainstorm issues and map them to an appropriate content description in the Victorian Curriculum Civics and Citizenship. This activity requires the </w:t>
      </w:r>
      <w:r>
        <w:rPr>
          <w:lang w:val="en-AU"/>
        </w:rPr>
        <w:t>team</w:t>
      </w:r>
      <w:r w:rsidRPr="00862C32">
        <w:rPr>
          <w:lang w:val="en-AU"/>
        </w:rPr>
        <w:t xml:space="preserve"> to be split into three groups, one for each strand of the curriculum.</w:t>
      </w:r>
      <w:r>
        <w:rPr>
          <w:lang w:val="en-AU"/>
        </w:rPr>
        <w:t xml:space="preserve"> This activity should illustrate for participants the ways in which the three strands of the curriculum can be taught separately or integrated depending on the issue.</w:t>
      </w:r>
    </w:p>
    <w:p w14:paraId="45776164" w14:textId="79ABA927" w:rsidR="003347CC" w:rsidRPr="00862C32" w:rsidRDefault="003347CC" w:rsidP="003347CC">
      <w:pPr>
        <w:pStyle w:val="VCAAbullet"/>
        <w:numPr>
          <w:ilvl w:val="0"/>
          <w:numId w:val="0"/>
        </w:numPr>
        <w:rPr>
          <w:lang w:val="en-AU"/>
        </w:rPr>
      </w:pPr>
      <w:r w:rsidRPr="00DB2CE2">
        <w:rPr>
          <w:b/>
          <w:bCs/>
        </w:rPr>
        <w:t>Required resources</w:t>
      </w:r>
      <w:r w:rsidRPr="003D7999">
        <w:t>:</w:t>
      </w:r>
      <w:r>
        <w:t xml:space="preserve"> brainstorming tools such as </w:t>
      </w:r>
      <w:r w:rsidRPr="003D7999">
        <w:t>butcher</w:t>
      </w:r>
      <w:r>
        <w:t>’</w:t>
      </w:r>
      <w:r w:rsidRPr="003D7999">
        <w:t>s paper</w:t>
      </w:r>
      <w:r>
        <w:t xml:space="preserve">, a whiteboard </w:t>
      </w:r>
      <w:r w:rsidRPr="00666A13">
        <w:rPr>
          <w:lang w:val="en-AU"/>
        </w:rPr>
        <w:t>(or a digital alternative</w:t>
      </w:r>
      <w:r w:rsidRPr="007F6B8F">
        <w:t>)</w:t>
      </w:r>
      <w:r w:rsidRPr="003D7999">
        <w:t>, scissors, glue and pens</w:t>
      </w:r>
    </w:p>
    <w:p w14:paraId="0FDFFFFD" w14:textId="77777777" w:rsidR="003347CC" w:rsidRPr="003D7999" w:rsidRDefault="003347CC" w:rsidP="003347CC">
      <w:pPr>
        <w:pStyle w:val="VCAAbody"/>
        <w:rPr>
          <w:b/>
          <w:bCs/>
          <w:lang w:val="en-AU"/>
        </w:rPr>
      </w:pPr>
      <w:r w:rsidRPr="003D7999">
        <w:rPr>
          <w:b/>
          <w:bCs/>
          <w:lang w:val="en-AU"/>
        </w:rPr>
        <w:t>Learning leader preparation</w:t>
      </w:r>
      <w:r>
        <w:rPr>
          <w:b/>
          <w:bCs/>
          <w:lang w:val="en-AU"/>
        </w:rPr>
        <w:t>:</w:t>
      </w:r>
    </w:p>
    <w:p w14:paraId="1F6C4B67" w14:textId="498536C7" w:rsidR="003347CC" w:rsidRPr="00DB2CE2" w:rsidRDefault="003347CC" w:rsidP="003347CC">
      <w:pPr>
        <w:pStyle w:val="VCAAbullet"/>
        <w:contextualSpacing w:val="0"/>
        <w:rPr>
          <w:lang w:val="en-AU"/>
        </w:rPr>
      </w:pPr>
      <w:r w:rsidRPr="003D7999">
        <w:t xml:space="preserve">Print </w:t>
      </w:r>
      <w:hyperlink r:id="rId11" w:history="1">
        <w:r w:rsidRPr="00B31021">
          <w:rPr>
            <w:rStyle w:val="Hyperlink"/>
          </w:rPr>
          <w:t>Victorian Curriculum for Civics and Citizenship 3–10 Scope and Sequence</w:t>
        </w:r>
      </w:hyperlink>
      <w:r>
        <w:t xml:space="preserve">. Read the </w:t>
      </w:r>
      <w:r w:rsidR="00FB7F88">
        <w:t>r</w:t>
      </w:r>
      <w:r>
        <w:t xml:space="preserve">ationale section and consider the intent and focus of the curriculum to help prepare for this activity. </w:t>
      </w:r>
    </w:p>
    <w:p w14:paraId="189574A1" w14:textId="77777777" w:rsidR="003347CC" w:rsidRPr="003D7999" w:rsidRDefault="003347CC" w:rsidP="003347CC">
      <w:pPr>
        <w:pStyle w:val="VCAAbullet"/>
        <w:contextualSpacing w:val="0"/>
      </w:pPr>
      <w:r w:rsidRPr="003D7999">
        <w:t>Read 1.1</w:t>
      </w:r>
      <w:r>
        <w:t>.</w:t>
      </w:r>
    </w:p>
    <w:p w14:paraId="38A7FF88" w14:textId="77777777" w:rsidR="003347CC" w:rsidRPr="009A6490" w:rsidRDefault="003347CC" w:rsidP="003347CC">
      <w:pPr>
        <w:pStyle w:val="VCAAbullet"/>
        <w:contextualSpacing w:val="0"/>
      </w:pPr>
      <w:r>
        <w:t>Identify contemporary issues currently in the news.</w:t>
      </w:r>
    </w:p>
    <w:p w14:paraId="2002E358" w14:textId="77777777" w:rsidR="003347CC" w:rsidRPr="003D7999" w:rsidRDefault="003347CC" w:rsidP="003347CC">
      <w:pPr>
        <w:pStyle w:val="VCAAbody"/>
        <w:rPr>
          <w:b/>
          <w:bCs/>
          <w:lang w:val="en-AU"/>
        </w:rPr>
      </w:pPr>
      <w:r>
        <w:rPr>
          <w:b/>
          <w:bCs/>
          <w:lang w:val="en-AU"/>
        </w:rPr>
        <w:t>Participant preparation:</w:t>
      </w:r>
    </w:p>
    <w:p w14:paraId="29D85FC4" w14:textId="77777777" w:rsidR="003347CC" w:rsidRPr="003D7999" w:rsidRDefault="003347CC" w:rsidP="003347CC">
      <w:pPr>
        <w:pStyle w:val="VCAAbullet"/>
        <w:contextualSpacing w:val="0"/>
      </w:pPr>
      <w:r w:rsidRPr="003D7999">
        <w:t>Read 1.1</w:t>
      </w:r>
      <w:r>
        <w:t>.</w:t>
      </w:r>
    </w:p>
    <w:p w14:paraId="6CDEAFE7" w14:textId="77777777" w:rsidR="003347CC" w:rsidRDefault="003347CC" w:rsidP="003347CC">
      <w:pPr>
        <w:pStyle w:val="VCAAbullet"/>
        <w:contextualSpacing w:val="0"/>
      </w:pPr>
      <w:r>
        <w:t>Identify contemporary issues currently in the news.</w:t>
      </w:r>
    </w:p>
    <w:p w14:paraId="360F189F" w14:textId="77777777" w:rsidR="003347CC" w:rsidRPr="00DB2CE2" w:rsidRDefault="003347CC" w:rsidP="003347CC">
      <w:pPr>
        <w:pStyle w:val="VCAAHeading1"/>
        <w:rPr>
          <w:lang w:val="en-AU"/>
        </w:rPr>
      </w:pPr>
      <w:r w:rsidRPr="003D7999">
        <w:t xml:space="preserve">Activity </w:t>
      </w:r>
      <w:r>
        <w:t>s</w:t>
      </w:r>
      <w:r w:rsidRPr="003D7999">
        <w:t>teps</w:t>
      </w:r>
    </w:p>
    <w:p w14:paraId="7C304E38" w14:textId="16935992" w:rsidR="003347CC" w:rsidRDefault="003347CC" w:rsidP="003347CC">
      <w:pPr>
        <w:pStyle w:val="VCAAnumbers"/>
        <w:tabs>
          <w:tab w:val="clear" w:pos="425"/>
          <w:tab w:val="num" w:pos="426"/>
        </w:tabs>
        <w:contextualSpacing w:val="0"/>
      </w:pPr>
      <w:r w:rsidRPr="009A6490">
        <w:t>Participants brainstorm issues and events that have occurred in the last 12–18 months. These can be global but should have local, state or national relevance. (10 minutes)</w:t>
      </w:r>
    </w:p>
    <w:p w14:paraId="6435BEF7" w14:textId="77777777" w:rsidR="003347CC" w:rsidRPr="003D7999" w:rsidRDefault="003347CC" w:rsidP="003347CC">
      <w:pPr>
        <w:pStyle w:val="VCAAnumbers"/>
        <w:contextualSpacing w:val="0"/>
      </w:pPr>
      <w:r w:rsidRPr="00DD57DB">
        <w:t>Split the participant group</w:t>
      </w:r>
      <w:r w:rsidRPr="003D7999">
        <w:t xml:space="preserve"> into three. Each group will be working on a different strand of the curriculum</w:t>
      </w:r>
      <w:r>
        <w:t>.</w:t>
      </w:r>
    </w:p>
    <w:p w14:paraId="7CEBF70C" w14:textId="77777777" w:rsidR="003347CC" w:rsidRPr="00C66CE8" w:rsidRDefault="003347CC" w:rsidP="003347CC">
      <w:pPr>
        <w:pStyle w:val="VCAAnumbers"/>
        <w:contextualSpacing w:val="0"/>
        <w:rPr>
          <w:lang w:val="en-AU"/>
        </w:rPr>
      </w:pPr>
      <w:r w:rsidRPr="003D7999">
        <w:t>Using butcher</w:t>
      </w:r>
      <w:r>
        <w:t>’</w:t>
      </w:r>
      <w:r w:rsidRPr="003D7999">
        <w:t>s paper and the printed</w:t>
      </w:r>
      <w:r>
        <w:t xml:space="preserve"> Civics and Citizenship curriculum</w:t>
      </w:r>
      <w:r w:rsidRPr="003D7999">
        <w:t xml:space="preserve">, match the issues to </w:t>
      </w:r>
      <w:r>
        <w:t>strands and content</w:t>
      </w:r>
      <w:r w:rsidRPr="003D7999">
        <w:t xml:space="preserve"> descriptions. An example is included below</w:t>
      </w:r>
      <w:r>
        <w:t>.</w:t>
      </w:r>
      <w:r w:rsidRPr="003D7999">
        <w:t xml:space="preserve"> (15 minutes)</w:t>
      </w:r>
    </w:p>
    <w:p w14:paraId="03718817" w14:textId="2DDFF162" w:rsidR="003347CC" w:rsidRPr="00C66CE8" w:rsidRDefault="003347CC" w:rsidP="003347CC">
      <w:pPr>
        <w:pStyle w:val="VCAAnumbers"/>
        <w:contextualSpacing w:val="0"/>
        <w:rPr>
          <w:lang w:val="en-AU"/>
        </w:rPr>
      </w:pPr>
      <w:r>
        <w:t xml:space="preserve">Whole group discussion: </w:t>
      </w:r>
      <w:r w:rsidR="00FB7F88">
        <w:t>H</w:t>
      </w:r>
      <w:r>
        <w:t>ow can some issues transcend and incorporate content descriptions from all three strands? (5 minutes)</w:t>
      </w:r>
    </w:p>
    <w:p w14:paraId="357E903B" w14:textId="0359C8DE" w:rsidR="003347CC" w:rsidRPr="00DB2CE2" w:rsidRDefault="003347CC" w:rsidP="003347CC">
      <w:pPr>
        <w:pStyle w:val="VCAAnumbers"/>
        <w:contextualSpacing w:val="0"/>
        <w:rPr>
          <w:lang w:val="en-AU"/>
        </w:rPr>
      </w:pPr>
      <w:r>
        <w:t>Look at the relevant parts of an achievement standard and consider the following</w:t>
      </w:r>
      <w:r w:rsidR="00FB7F88">
        <w:t>:</w:t>
      </w:r>
      <w:r>
        <w:t xml:space="preserve"> (5 minutes)</w:t>
      </w:r>
    </w:p>
    <w:p w14:paraId="536FF1E9" w14:textId="77777777" w:rsidR="003347CC" w:rsidRPr="00DB2CE2" w:rsidRDefault="003347CC" w:rsidP="003347CC">
      <w:pPr>
        <w:pStyle w:val="VCAAbulletlevel2"/>
        <w:contextualSpacing w:val="0"/>
      </w:pPr>
      <w:r w:rsidRPr="00DB2CE2">
        <w:t>What do students already know and are able to do?</w:t>
      </w:r>
    </w:p>
    <w:p w14:paraId="08A0669E" w14:textId="77777777" w:rsidR="003347CC" w:rsidRPr="00DB2CE2" w:rsidRDefault="003347CC" w:rsidP="003347CC">
      <w:pPr>
        <w:pStyle w:val="VCAAbulletlevel2"/>
        <w:contextualSpacing w:val="0"/>
      </w:pPr>
      <w:r w:rsidRPr="00DB2CE2">
        <w:t xml:space="preserve">What is the relationship between the contemporary issue, content description and achievement standard? </w:t>
      </w:r>
    </w:p>
    <w:p w14:paraId="0C8D6F41" w14:textId="4A901BB2" w:rsidR="003347CC" w:rsidRPr="00DB2CE2" w:rsidRDefault="003347CC" w:rsidP="003347CC">
      <w:pPr>
        <w:pStyle w:val="VCAAbulletlevel2"/>
        <w:contextualSpacing w:val="0"/>
      </w:pPr>
      <w:r w:rsidRPr="00DB2CE2">
        <w:t>What might student learning look like when demonstrating this part of the achievement standard</w:t>
      </w:r>
      <w:r>
        <w:t xml:space="preserve"> </w:t>
      </w:r>
      <w:r w:rsidRPr="00DB2CE2">
        <w:t xml:space="preserve">when exploring a contemporary issue? </w:t>
      </w:r>
    </w:p>
    <w:p w14:paraId="28F1B867" w14:textId="77777777" w:rsidR="003347CC" w:rsidRPr="00DB2CE2" w:rsidRDefault="003347CC" w:rsidP="003347CC">
      <w:pPr>
        <w:pStyle w:val="VCAAbulletlevel2"/>
        <w:contextualSpacing w:val="0"/>
      </w:pPr>
      <w:r w:rsidRPr="00DB2CE2">
        <w:lastRenderedPageBreak/>
        <w:t>What would a student be expected to know and be able to do in relation to the contemporary issue?</w:t>
      </w:r>
    </w:p>
    <w:p w14:paraId="5C3C0C33" w14:textId="77777777" w:rsidR="003347CC" w:rsidRPr="00DB2CE2" w:rsidRDefault="003347CC" w:rsidP="003347CC">
      <w:pPr>
        <w:pStyle w:val="VCAAnumbers"/>
        <w:tabs>
          <w:tab w:val="clear" w:pos="425"/>
          <w:tab w:val="num" w:pos="426"/>
        </w:tabs>
        <w:contextualSpacing w:val="0"/>
        <w:rPr>
          <w:lang w:val="en-AU"/>
        </w:rPr>
      </w:pPr>
      <w:r w:rsidRPr="00DB2CE2">
        <w:t>Whole group reflection: What might a learning and teaching program implementing the program look like? (5 minutes)</w:t>
      </w:r>
    </w:p>
    <w:p w14:paraId="06ACF6FE" w14:textId="57B86855" w:rsidR="003347CC" w:rsidRDefault="003347CC" w:rsidP="00B31021">
      <w:pPr>
        <w:pStyle w:val="VCAAnumbers"/>
        <w:rPr>
          <w:lang w:val="en-AU"/>
        </w:rPr>
      </w:pPr>
      <w:r w:rsidRPr="00862C32">
        <w:rPr>
          <w:lang w:val="en-AU"/>
        </w:rPr>
        <w:t>Us</w:t>
      </w:r>
      <w:r>
        <w:rPr>
          <w:lang w:val="en-AU"/>
        </w:rPr>
        <w:t>e</w:t>
      </w:r>
      <w:r w:rsidRPr="00862C32">
        <w:rPr>
          <w:lang w:val="en-AU"/>
        </w:rPr>
        <w:t xml:space="preserve"> a collaborative decision-making process</w:t>
      </w:r>
      <w:r w:rsidR="00B31021">
        <w:rPr>
          <w:lang w:val="en-AU"/>
        </w:rPr>
        <w:t>,</w:t>
      </w:r>
      <w:r w:rsidRPr="00862C32">
        <w:rPr>
          <w:lang w:val="en-AU"/>
        </w:rPr>
        <w:t xml:space="preserve"> such as ranking or voting</w:t>
      </w:r>
      <w:r w:rsidR="00B31021">
        <w:rPr>
          <w:lang w:val="en-AU"/>
        </w:rPr>
        <w:t>,</w:t>
      </w:r>
      <w:r w:rsidRPr="00862C32">
        <w:rPr>
          <w:lang w:val="en-AU"/>
        </w:rPr>
        <w:t xml:space="preserve"> to decide which issues would be best to illustrate and apply the content descriptions that each group has been working with.</w:t>
      </w:r>
      <w:r>
        <w:rPr>
          <w:lang w:val="en-AU"/>
        </w:rPr>
        <w:t xml:space="preserve"> (20 minutes)</w:t>
      </w:r>
    </w:p>
    <w:p w14:paraId="348C286B" w14:textId="77777777" w:rsidR="003347CC" w:rsidRPr="00DB2CE2" w:rsidRDefault="003347CC" w:rsidP="003347CC">
      <w:pPr>
        <w:pStyle w:val="VCAAHeading1"/>
        <w:rPr>
          <w:lang w:val="en-AU"/>
        </w:rPr>
      </w:pPr>
      <w:r w:rsidRPr="003D7999">
        <w:t>Example for Levels 7</w:t>
      </w:r>
      <w:r>
        <w:t>–</w:t>
      </w:r>
      <w:r w:rsidRPr="003D7999">
        <w:t>8, Government and Democracy</w:t>
      </w:r>
    </w:p>
    <w:p w14:paraId="7FF768E9" w14:textId="3DF6D11F" w:rsidR="003347CC" w:rsidRPr="00434523" w:rsidRDefault="003347CC" w:rsidP="003347CC">
      <w:pPr>
        <w:pStyle w:val="VCAAbody"/>
        <w:rPr>
          <w:lang w:val="en-AU"/>
        </w:rPr>
      </w:pPr>
      <w:r>
        <w:rPr>
          <w:lang w:val="en-AU"/>
        </w:rPr>
        <w:t>It is i</w:t>
      </w:r>
      <w:r w:rsidRPr="00434523">
        <w:rPr>
          <w:lang w:val="en-AU"/>
        </w:rPr>
        <w:t xml:space="preserve">mportant to read the achievement standards </w:t>
      </w:r>
      <w:r>
        <w:rPr>
          <w:lang w:val="en-AU"/>
        </w:rPr>
        <w:t xml:space="preserve">and </w:t>
      </w:r>
      <w:r w:rsidRPr="007F7EA7">
        <w:rPr>
          <w:lang w:val="en-AU"/>
        </w:rPr>
        <w:t xml:space="preserve">content descriptions </w:t>
      </w:r>
      <w:r w:rsidRPr="00434523">
        <w:rPr>
          <w:lang w:val="en-AU"/>
        </w:rPr>
        <w:t>together</w:t>
      </w:r>
      <w:r w:rsidR="00B31021">
        <w:rPr>
          <w:lang w:val="en-AU"/>
        </w:rPr>
        <w:t>.</w:t>
      </w:r>
    </w:p>
    <w:p w14:paraId="51809CE4" w14:textId="033C110D" w:rsidR="003347CC" w:rsidRDefault="003347CC" w:rsidP="003347CC">
      <w:pPr>
        <w:pStyle w:val="VCAAbody"/>
        <w:rPr>
          <w:b/>
          <w:bCs/>
          <w:lang w:val="en-AU"/>
        </w:rPr>
      </w:pPr>
      <w:r>
        <w:rPr>
          <w:b/>
          <w:bCs/>
          <w:lang w:val="en-AU"/>
        </w:rPr>
        <w:t xml:space="preserve">Achievement </w:t>
      </w:r>
      <w:r w:rsidR="00E252E3">
        <w:rPr>
          <w:b/>
          <w:bCs/>
          <w:lang w:val="en-AU"/>
        </w:rPr>
        <w:t>s</w:t>
      </w:r>
      <w:r>
        <w:rPr>
          <w:b/>
          <w:bCs/>
          <w:lang w:val="en-AU"/>
        </w:rPr>
        <w:t>tandard (extract</w:t>
      </w:r>
      <w:r w:rsidR="00B31021">
        <w:rPr>
          <w:b/>
          <w:bCs/>
          <w:lang w:val="en-AU"/>
        </w:rPr>
        <w:t>s</w:t>
      </w:r>
      <w:r>
        <w:rPr>
          <w:b/>
          <w:bCs/>
          <w:lang w:val="en-AU"/>
        </w:rPr>
        <w:t>)</w:t>
      </w:r>
      <w:r w:rsidR="00E252E3">
        <w:rPr>
          <w:b/>
          <w:bCs/>
          <w:lang w:val="en-AU"/>
        </w:rPr>
        <w:t>:</w:t>
      </w:r>
    </w:p>
    <w:p w14:paraId="4E0FC68C" w14:textId="77777777" w:rsidR="003347CC" w:rsidRPr="004B227B" w:rsidRDefault="003347CC" w:rsidP="003347CC">
      <w:pPr>
        <w:pStyle w:val="VCAAbody"/>
        <w:rPr>
          <w:lang w:val="en-AU"/>
        </w:rPr>
      </w:pPr>
      <w:r w:rsidRPr="004B227B">
        <w:rPr>
          <w:lang w:val="en-AU"/>
        </w:rPr>
        <w:t xml:space="preserve">By the end of Level 8, students will be able to: </w:t>
      </w:r>
    </w:p>
    <w:p w14:paraId="4E40BC07" w14:textId="77777777" w:rsidR="003347CC" w:rsidRPr="004B227B" w:rsidRDefault="003347CC" w:rsidP="003347CC">
      <w:pPr>
        <w:pStyle w:val="VCAAbullet"/>
        <w:contextualSpacing w:val="0"/>
      </w:pPr>
      <w:r w:rsidRPr="004B227B">
        <w:t>explain features of Australia’s system of government, and the purpose of the Constitution in Australia’s representative democracy</w:t>
      </w:r>
    </w:p>
    <w:p w14:paraId="247A4A36" w14:textId="77777777" w:rsidR="003347CC" w:rsidRPr="004B227B" w:rsidRDefault="003347CC" w:rsidP="003347CC">
      <w:pPr>
        <w:pStyle w:val="VCAAbullet"/>
        <w:contextualSpacing w:val="0"/>
      </w:pPr>
      <w:r w:rsidRPr="004B227B">
        <w:t>analyse features of Australian democracy</w:t>
      </w:r>
    </w:p>
    <w:p w14:paraId="027DC227" w14:textId="77777777" w:rsidR="003347CC" w:rsidRPr="004B227B" w:rsidRDefault="003347CC" w:rsidP="003347CC">
      <w:pPr>
        <w:pStyle w:val="VCAAbullet"/>
        <w:contextualSpacing w:val="0"/>
      </w:pPr>
      <w:r w:rsidRPr="004B227B">
        <w:t>explain features that enable active participation</w:t>
      </w:r>
    </w:p>
    <w:p w14:paraId="2D8DFF0D" w14:textId="77777777" w:rsidR="003347CC" w:rsidRPr="004B227B" w:rsidRDefault="003347CC" w:rsidP="003347CC">
      <w:pPr>
        <w:pStyle w:val="VCAAbullet"/>
        <w:contextualSpacing w:val="0"/>
      </w:pPr>
      <w:r w:rsidRPr="004B227B">
        <w:t>analyse issues about national identity in Australia and the factors that contribute to people’s sense of belonging</w:t>
      </w:r>
    </w:p>
    <w:p w14:paraId="3B7E67FF" w14:textId="540A99A3" w:rsidR="003347CC" w:rsidRPr="00DB2CE2" w:rsidRDefault="003347CC" w:rsidP="003347CC">
      <w:pPr>
        <w:pStyle w:val="VCAAbullet"/>
        <w:contextualSpacing w:val="0"/>
      </w:pPr>
      <w:r w:rsidRPr="004B227B">
        <w:t>identify ways they can be active and informed citizens, and take action</w:t>
      </w:r>
      <w:r w:rsidR="008D45B9">
        <w:t>,</w:t>
      </w:r>
      <w:r w:rsidRPr="004B227B">
        <w:t xml:space="preserve"> in different contexts</w:t>
      </w:r>
    </w:p>
    <w:p w14:paraId="7B687D0C" w14:textId="23063538" w:rsidR="003347CC" w:rsidRPr="003D7999" w:rsidRDefault="003347CC" w:rsidP="003347CC">
      <w:pPr>
        <w:pStyle w:val="VCAAbody"/>
        <w:rPr>
          <w:b/>
          <w:bCs/>
          <w:lang w:val="en-AU"/>
        </w:rPr>
      </w:pPr>
      <w:r w:rsidRPr="003D7999">
        <w:rPr>
          <w:b/>
          <w:bCs/>
          <w:lang w:val="en-AU"/>
        </w:rPr>
        <w:t xml:space="preserve">Content </w:t>
      </w:r>
      <w:r>
        <w:rPr>
          <w:b/>
          <w:bCs/>
          <w:lang w:val="en-AU"/>
        </w:rPr>
        <w:t>d</w:t>
      </w:r>
      <w:r w:rsidRPr="003D7999">
        <w:rPr>
          <w:b/>
          <w:bCs/>
          <w:lang w:val="en-AU"/>
        </w:rPr>
        <w:t>escriptions</w:t>
      </w:r>
      <w:r w:rsidR="00E252E3">
        <w:rPr>
          <w:b/>
          <w:bCs/>
          <w:lang w:val="en-AU"/>
        </w:rPr>
        <w:t>:</w:t>
      </w:r>
    </w:p>
    <w:p w14:paraId="72922646" w14:textId="77777777" w:rsidR="003347CC" w:rsidRPr="00B46C7B" w:rsidRDefault="003347CC" w:rsidP="003347CC">
      <w:pPr>
        <w:pStyle w:val="VCAAbullet"/>
        <w:contextualSpacing w:val="0"/>
      </w:pPr>
      <w:r w:rsidRPr="00B46C7B">
        <w:t>Describe key features of government under the Australian Constitution, including the separation of powers, the Executive, the role of the Houses of Parliament, and the division of powers (</w:t>
      </w:r>
      <w:hyperlink r:id="rId12" w:history="1">
        <w:r w:rsidRPr="00B46C7B">
          <w:rPr>
            <w:rStyle w:val="Hyperlink"/>
            <w:lang w:val="en-AU"/>
          </w:rPr>
          <w:t>VCCCG018</w:t>
        </w:r>
      </w:hyperlink>
      <w:r w:rsidRPr="00B46C7B">
        <w:t>)</w:t>
      </w:r>
    </w:p>
    <w:p w14:paraId="6BD34170" w14:textId="77777777" w:rsidR="003347CC" w:rsidRPr="00B46C7B" w:rsidRDefault="003347CC" w:rsidP="003347CC">
      <w:pPr>
        <w:pStyle w:val="VCAAbullet"/>
        <w:contextualSpacing w:val="0"/>
      </w:pPr>
      <w:r w:rsidRPr="00B46C7B">
        <w:t>Discuss the freedoms that enable active participation in Australia’s democracy within the bounds of law, including freedom of speech, association, assembly, religion and movement (</w:t>
      </w:r>
      <w:hyperlink r:id="rId13" w:history="1">
        <w:r w:rsidRPr="00B46C7B">
          <w:rPr>
            <w:rStyle w:val="Hyperlink"/>
            <w:lang w:val="en-AU"/>
          </w:rPr>
          <w:t>VCCCG019</w:t>
        </w:r>
      </w:hyperlink>
      <w:r w:rsidRPr="00B46C7B">
        <w:t>)</w:t>
      </w:r>
    </w:p>
    <w:p w14:paraId="22826930" w14:textId="77777777" w:rsidR="003347CC" w:rsidRPr="00B46C7B" w:rsidRDefault="003347CC" w:rsidP="003347CC">
      <w:pPr>
        <w:pStyle w:val="VCAAbullet"/>
        <w:contextualSpacing w:val="0"/>
      </w:pPr>
      <w:r w:rsidRPr="00B46C7B">
        <w:t>Explain how citizens can participate in Australia's democracy, including the use of the electoral system, contact with their elected representatives, use of lobby groups, interest groups and direct action (</w:t>
      </w:r>
      <w:hyperlink r:id="rId14" w:history="1">
        <w:r w:rsidRPr="00B46C7B">
          <w:rPr>
            <w:rStyle w:val="Hyperlink"/>
            <w:lang w:val="en-AU"/>
          </w:rPr>
          <w:t>VCCCG020</w:t>
        </w:r>
      </w:hyperlink>
      <w:r w:rsidRPr="00B46C7B">
        <w:t>)</w:t>
      </w:r>
    </w:p>
    <w:p w14:paraId="20A8F3F4" w14:textId="1F4AAC88" w:rsidR="003347CC" w:rsidRPr="003347CC" w:rsidRDefault="003347CC" w:rsidP="003347CC">
      <w:pPr>
        <w:pStyle w:val="VCAAbullet"/>
        <w:contextualSpacing w:val="0"/>
      </w:pPr>
      <w:r w:rsidRPr="00B46C7B">
        <w:t>Describe the process of constitutional change through a referendum (</w:t>
      </w:r>
      <w:hyperlink r:id="rId15" w:history="1">
        <w:r w:rsidRPr="00B46C7B">
          <w:rPr>
            <w:rStyle w:val="Hyperlink"/>
            <w:lang w:val="en-AU"/>
          </w:rPr>
          <w:t>VCCCG021</w:t>
        </w:r>
      </w:hyperlink>
      <w:r w:rsidRPr="00B46C7B">
        <w:t>)</w:t>
      </w:r>
    </w:p>
    <w:p w14:paraId="0CA38BDF" w14:textId="5FDF3C64" w:rsidR="003347CC" w:rsidRPr="003D7999" w:rsidRDefault="003347CC" w:rsidP="003347CC">
      <w:pPr>
        <w:pStyle w:val="VCAAbody"/>
        <w:rPr>
          <w:b/>
          <w:bCs/>
          <w:lang w:val="en-AU"/>
        </w:rPr>
      </w:pPr>
      <w:r w:rsidRPr="003D7999">
        <w:rPr>
          <w:b/>
          <w:bCs/>
          <w:lang w:val="en-AU"/>
        </w:rPr>
        <w:t>Possible issue ideas</w:t>
      </w:r>
      <w:r w:rsidR="00E252E3">
        <w:rPr>
          <w:b/>
          <w:bCs/>
          <w:lang w:val="en-AU"/>
        </w:rPr>
        <w:t>:</w:t>
      </w:r>
    </w:p>
    <w:p w14:paraId="79399BE9" w14:textId="77777777" w:rsidR="003347CC" w:rsidRPr="00792554" w:rsidRDefault="003347CC" w:rsidP="003347CC">
      <w:pPr>
        <w:pStyle w:val="VCAAbullet"/>
        <w:contextualSpacing w:val="0"/>
      </w:pPr>
      <w:r>
        <w:t>n</w:t>
      </w:r>
      <w:r w:rsidRPr="00792554">
        <w:t xml:space="preserve">ational </w:t>
      </w:r>
      <w:r>
        <w:t>c</w:t>
      </w:r>
      <w:r w:rsidRPr="00792554">
        <w:t xml:space="preserve">abinet meetings in response to </w:t>
      </w:r>
      <w:r>
        <w:t>the COVID</w:t>
      </w:r>
      <w:r w:rsidRPr="00792554">
        <w:t>-19 pandemic</w:t>
      </w:r>
    </w:p>
    <w:p w14:paraId="321F38CD" w14:textId="77777777" w:rsidR="003347CC" w:rsidRPr="00792554" w:rsidRDefault="003347CC" w:rsidP="003347CC">
      <w:pPr>
        <w:pStyle w:val="VCAAbullet"/>
        <w:contextualSpacing w:val="0"/>
      </w:pPr>
      <w:r>
        <w:t>t</w:t>
      </w:r>
      <w:r w:rsidRPr="00792554">
        <w:t>reaty process for Victoria</w:t>
      </w:r>
    </w:p>
    <w:p w14:paraId="72D2CD63" w14:textId="77777777" w:rsidR="003347CC" w:rsidRPr="00792554" w:rsidRDefault="003347CC" w:rsidP="003347CC">
      <w:pPr>
        <w:pStyle w:val="VCAAbullet"/>
        <w:contextualSpacing w:val="0"/>
      </w:pPr>
      <w:r w:rsidRPr="00792554">
        <w:t>Indigenous representation in government</w:t>
      </w:r>
    </w:p>
    <w:p w14:paraId="1C1E42A8" w14:textId="77777777" w:rsidR="003347CC" w:rsidRDefault="003347CC" w:rsidP="003347CC">
      <w:pPr>
        <w:pStyle w:val="VCAAbullet"/>
        <w:contextualSpacing w:val="0"/>
      </w:pPr>
      <w:r>
        <w:t>e</w:t>
      </w:r>
      <w:r w:rsidRPr="00792554">
        <w:t>lection timing</w:t>
      </w:r>
    </w:p>
    <w:p w14:paraId="4FEFEBE4" w14:textId="77777777" w:rsidR="003347CC" w:rsidRPr="00792554" w:rsidRDefault="003347CC" w:rsidP="003347CC">
      <w:pPr>
        <w:pStyle w:val="VCAAbullet"/>
        <w:contextualSpacing w:val="0"/>
      </w:pPr>
      <w:r>
        <w:t>reducing the election voting age from 18 to 16</w:t>
      </w:r>
    </w:p>
    <w:p w14:paraId="423960E5" w14:textId="77777777" w:rsidR="003347CC" w:rsidRPr="00792554" w:rsidRDefault="003347CC" w:rsidP="003347CC">
      <w:pPr>
        <w:pStyle w:val="VCAAbullet"/>
        <w:contextualSpacing w:val="0"/>
      </w:pPr>
      <w:r>
        <w:t>c</w:t>
      </w:r>
      <w:r w:rsidRPr="00792554">
        <w:t>limate litigation</w:t>
      </w:r>
    </w:p>
    <w:p w14:paraId="2E470D94" w14:textId="77777777" w:rsidR="003347CC" w:rsidRPr="00792554" w:rsidRDefault="003347CC" w:rsidP="003347CC">
      <w:pPr>
        <w:pStyle w:val="VCAAbullet"/>
        <w:contextualSpacing w:val="0"/>
      </w:pPr>
      <w:r>
        <w:t>a</w:t>
      </w:r>
      <w:r w:rsidRPr="00792554">
        <w:t>nti</w:t>
      </w:r>
      <w:r>
        <w:t>-</w:t>
      </w:r>
      <w:r w:rsidRPr="00792554">
        <w:t>coal</w:t>
      </w:r>
      <w:r>
        <w:t xml:space="preserve"> </w:t>
      </w:r>
      <w:r w:rsidRPr="00792554">
        <w:t>direct action protests</w:t>
      </w:r>
    </w:p>
    <w:p w14:paraId="76E0BF2E" w14:textId="3266C809" w:rsidR="003347CC" w:rsidRPr="00792554" w:rsidRDefault="003347CC" w:rsidP="003347CC">
      <w:pPr>
        <w:pStyle w:val="VCAAbullet"/>
        <w:contextualSpacing w:val="0"/>
      </w:pPr>
      <w:r>
        <w:t>l</w:t>
      </w:r>
      <w:r w:rsidRPr="00792554">
        <w:t>obby groups in federal parliament (</w:t>
      </w:r>
      <w:r w:rsidR="008D45B9">
        <w:t>t</w:t>
      </w:r>
      <w:r w:rsidRPr="006E66A6">
        <w:t>he</w:t>
      </w:r>
      <w:r w:rsidRPr="00310273">
        <w:rPr>
          <w:i/>
          <w:iCs/>
        </w:rPr>
        <w:t xml:space="preserve"> Big Deal</w:t>
      </w:r>
      <w:r w:rsidRPr="00792554">
        <w:t xml:space="preserve"> documentary)</w:t>
      </w:r>
    </w:p>
    <w:p w14:paraId="27132E71" w14:textId="2C14D079" w:rsidR="003347CC" w:rsidRPr="00DB2CE2" w:rsidRDefault="003347CC" w:rsidP="003347CC">
      <w:pPr>
        <w:pStyle w:val="VCAAbullet"/>
        <w:contextualSpacing w:val="0"/>
        <w:rPr>
          <w:i/>
          <w:iCs/>
        </w:rPr>
      </w:pPr>
      <w:r>
        <w:t>i</w:t>
      </w:r>
      <w:r w:rsidRPr="0029236C">
        <w:t>mplementation of actions described in the</w:t>
      </w:r>
      <w:r>
        <w:rPr>
          <w:i/>
          <w:iCs/>
        </w:rPr>
        <w:t xml:space="preserve"> </w:t>
      </w:r>
      <w:r w:rsidRPr="00310273">
        <w:rPr>
          <w:i/>
          <w:iCs/>
        </w:rPr>
        <w:t>Uluru Statement from the Heart</w:t>
      </w:r>
    </w:p>
    <w:p w14:paraId="2B976676" w14:textId="327DCBE0" w:rsidR="002647BB" w:rsidRPr="003347CC" w:rsidRDefault="002647BB" w:rsidP="003347CC"/>
    <w:sectPr w:rsidR="002647BB" w:rsidRPr="003347CC" w:rsidSect="00B230D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A502C68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F64D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3A3496F6" w:rsidR="00FD29D3" w:rsidRPr="00D86DE4" w:rsidRDefault="005F64D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  <w:lang w:val="en-AU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47CC" w:rsidRPr="003347CC">
          <w:rPr>
            <w:color w:val="999999" w:themeColor="accent2"/>
            <w:lang w:val="en-AU"/>
          </w:rPr>
          <w:t>Professional learning activity: Mapping issues to the Victorian Curriculum for Civics and Citizenship Levels 3–10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4EE8"/>
    <w:multiLevelType w:val="hybridMultilevel"/>
    <w:tmpl w:val="D4FC6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AC00C2"/>
    <w:multiLevelType w:val="multilevel"/>
    <w:tmpl w:val="A70CFF8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" w:firstLine="93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96970CE"/>
    <w:multiLevelType w:val="multilevel"/>
    <w:tmpl w:val="9D3A415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90A65"/>
    <w:rsid w:val="002C6F90"/>
    <w:rsid w:val="002E4FB5"/>
    <w:rsid w:val="00302FB8"/>
    <w:rsid w:val="00304EA1"/>
    <w:rsid w:val="00314D81"/>
    <w:rsid w:val="00322FC6"/>
    <w:rsid w:val="003347CC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5F64DF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8D45B9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3102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252E3"/>
    <w:rsid w:val="00E30E05"/>
    <w:rsid w:val="00E36361"/>
    <w:rsid w:val="00E55AE9"/>
    <w:rsid w:val="00EB0C84"/>
    <w:rsid w:val="00F17FDE"/>
    <w:rsid w:val="00F40D53"/>
    <w:rsid w:val="00F4525C"/>
    <w:rsid w:val="00F50D86"/>
    <w:rsid w:val="00FB7F88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4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7CC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0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F88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CCG019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CCG01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the-humanities/civics-and-citizenship/introduction/scope-and-sequen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ctoriancurriculum.vcaa.vic.edu.au/Curriculum/ContentDescription/VCCCG021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ctoriancurriculum.vcaa.vic.edu.au/Curriculum/ContentDescription/VCCCG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38755-7694-4D14-A4C8-2AD3DDF50CD4}"/>
</file>

<file path=customXml/itemProps4.xml><?xml version="1.0" encoding="utf-8"?>
<ds:datastoreItem xmlns:ds="http://schemas.openxmlformats.org/officeDocument/2006/customXml" ds:itemID="{0A6EC083-8646-4006-A24F-A2AF1D32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learning activity: Mapping issues to the Victorian Curriculum for Civics and Citizenship Levels 3–10</vt:lpstr>
    </vt:vector>
  </TitlesOfParts>
  <Company>Victorian Curriculum and Assessment Authority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learning activity: Mapping issues to the Victorian Curriculum for Civics and Citizenship Levels 3–10</dc:title>
  <dc:creator>Derek Tolan</dc:creator>
  <cp:keywords>Victorian Curriculum; Civics and Citizenship; contemporary issues</cp:keywords>
  <cp:lastModifiedBy>Garner, Georgina K</cp:lastModifiedBy>
  <cp:revision>8</cp:revision>
  <cp:lastPrinted>2015-05-15T02:36:00Z</cp:lastPrinted>
  <dcterms:created xsi:type="dcterms:W3CDTF">2022-06-30T05:40:00Z</dcterms:created>
  <dcterms:modified xsi:type="dcterms:W3CDTF">2022-07-28T04:31:00Z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