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B87B" w14:textId="034A6C4A" w:rsidR="002329F3" w:rsidRDefault="00CF726F" w:rsidP="00CF726F">
      <w:pPr>
        <w:pStyle w:val="VCAADocumenttitle"/>
      </w:pPr>
      <w:bookmarkStart w:id="0" w:name="TemplateOverview"/>
      <w:bookmarkStart w:id="1" w:name="_GoBack"/>
      <w:bookmarkEnd w:id="0"/>
      <w:bookmarkEnd w:id="1"/>
      <w:r w:rsidRPr="00CF726F">
        <w:t>Professional learning activity: Teachers as learners</w:t>
      </w:r>
    </w:p>
    <w:p w14:paraId="2D272BDD" w14:textId="77777777" w:rsidR="00CF726F" w:rsidRDefault="00CF726F" w:rsidP="00CF726F">
      <w:pPr>
        <w:pStyle w:val="VCAAbody"/>
      </w:pPr>
      <w:r w:rsidRPr="00D418CB">
        <w:rPr>
          <w:b/>
          <w:bCs/>
        </w:rPr>
        <w:t>Activity suggested duration:</w:t>
      </w:r>
      <w:r>
        <w:rPr>
          <w:b/>
          <w:bCs/>
        </w:rPr>
        <w:t xml:space="preserve"> </w:t>
      </w:r>
      <w:r>
        <w:t>30 minutes</w:t>
      </w:r>
    </w:p>
    <w:p w14:paraId="52CA8777" w14:textId="77777777" w:rsidR="00CF726F" w:rsidRPr="0001071D" w:rsidRDefault="00CF726F" w:rsidP="00CF726F">
      <w:pPr>
        <w:pStyle w:val="VCAAbody"/>
      </w:pPr>
      <w:r>
        <w:rPr>
          <w:b/>
          <w:bCs/>
        </w:rPr>
        <w:t xml:space="preserve">Activity description: </w:t>
      </w:r>
      <w:r>
        <w:t>Participants</w:t>
      </w:r>
      <w:r w:rsidRPr="0001071D">
        <w:t xml:space="preserve"> experience an introductory activity about </w:t>
      </w:r>
      <w:r w:rsidRPr="00274111">
        <w:rPr>
          <w:lang w:val="en-AU"/>
        </w:rPr>
        <w:t>categorising</w:t>
      </w:r>
      <w:r w:rsidRPr="0001071D">
        <w:t xml:space="preserve"> contemporary issues as a learner. This is an activity that </w:t>
      </w:r>
      <w:r>
        <w:t>participant</w:t>
      </w:r>
      <w:r w:rsidRPr="0001071D">
        <w:t>s can then implement with students in their own classroom</w:t>
      </w:r>
      <w:r>
        <w:t>s</w:t>
      </w:r>
      <w:r w:rsidRPr="0001071D">
        <w:t>.</w:t>
      </w:r>
    </w:p>
    <w:p w14:paraId="41DB61DA" w14:textId="18A14E03" w:rsidR="00CF726F" w:rsidRPr="00D418CB" w:rsidRDefault="00CF726F" w:rsidP="00CF726F">
      <w:pPr>
        <w:pStyle w:val="VCAAbody"/>
        <w:rPr>
          <w:b/>
          <w:bCs/>
        </w:rPr>
      </w:pPr>
      <w:r>
        <w:rPr>
          <w:b/>
          <w:bCs/>
        </w:rPr>
        <w:t>Required resources:</w:t>
      </w:r>
      <w:r w:rsidR="00E32C9B">
        <w:rPr>
          <w:rFonts w:eastAsia="Times New Roman" w:cstheme="minorHAnsi"/>
          <w:lang w:eastAsia="en-GB"/>
        </w:rPr>
        <w:t xml:space="preserve"> </w:t>
      </w:r>
      <w:r>
        <w:t>sticky notes</w:t>
      </w:r>
      <w:r>
        <w:rPr>
          <w:rFonts w:eastAsia="Times New Roman" w:cstheme="minorHAnsi"/>
          <w:lang w:eastAsia="en-GB"/>
        </w:rPr>
        <w:t>, a whiteboard and paper/devices to complete charts</w:t>
      </w:r>
    </w:p>
    <w:p w14:paraId="1845B4DA" w14:textId="77777777" w:rsidR="00CF726F" w:rsidRPr="00D418CB" w:rsidRDefault="00CF726F" w:rsidP="00CF726F">
      <w:pPr>
        <w:pStyle w:val="VCAAHeading1"/>
      </w:pPr>
      <w:r w:rsidRPr="00D418CB">
        <w:t xml:space="preserve">Activity </w:t>
      </w:r>
      <w:r>
        <w:t>s</w:t>
      </w:r>
      <w:r w:rsidRPr="00D418CB">
        <w:t>teps</w:t>
      </w:r>
    </w:p>
    <w:p w14:paraId="4537BBB4" w14:textId="02846FF2" w:rsidR="00CF726F" w:rsidRPr="009608EC" w:rsidRDefault="00E32C9B" w:rsidP="00CF726F">
      <w:pPr>
        <w:pStyle w:val="VCAAnumbers"/>
        <w:numPr>
          <w:ilvl w:val="0"/>
          <w:numId w:val="6"/>
        </w:numPr>
        <w:tabs>
          <w:tab w:val="clear" w:pos="425"/>
          <w:tab w:val="left" w:pos="426"/>
        </w:tabs>
        <w:ind w:left="426" w:hanging="426"/>
        <w:contextualSpacing w:val="0"/>
        <w:rPr>
          <w:b/>
          <w:bCs/>
        </w:rPr>
      </w:pPr>
      <w:r>
        <w:rPr>
          <w:rFonts w:cstheme="minorHAnsi"/>
          <w:lang w:eastAsia="en-GB"/>
        </w:rPr>
        <w:t>The l</w:t>
      </w:r>
      <w:r w:rsidR="00CF726F">
        <w:rPr>
          <w:rFonts w:cstheme="minorHAnsi"/>
          <w:lang w:eastAsia="en-GB"/>
        </w:rPr>
        <w:t>earning leader asks</w:t>
      </w:r>
      <w:r w:rsidR="00CF726F" w:rsidRPr="00C908AB">
        <w:rPr>
          <w:rFonts w:cstheme="minorHAnsi"/>
          <w:lang w:eastAsia="en-GB"/>
        </w:rPr>
        <w:t xml:space="preserve"> each participant to nominate a contemporary issue that is of interest and relevance to them.</w:t>
      </w:r>
      <w:r w:rsidR="00CF726F">
        <w:rPr>
          <w:b/>
          <w:bCs/>
        </w:rPr>
        <w:t xml:space="preserve"> </w:t>
      </w:r>
      <w:r w:rsidR="00CF726F" w:rsidRPr="0001071D">
        <w:t xml:space="preserve">Participants write their issue on a </w:t>
      </w:r>
      <w:r w:rsidR="00CF726F">
        <w:t>sticky note. (2 minutes)</w:t>
      </w:r>
    </w:p>
    <w:p w14:paraId="0628BE30" w14:textId="2DC74AB1" w:rsidR="00CF726F" w:rsidRPr="00007B02" w:rsidRDefault="00CF726F" w:rsidP="00CF726F">
      <w:pPr>
        <w:pStyle w:val="VCAAnumbers"/>
        <w:contextualSpacing w:val="0"/>
      </w:pPr>
      <w:r w:rsidRPr="0001071D">
        <w:t xml:space="preserve">Participants </w:t>
      </w:r>
      <w:r w:rsidRPr="00274111">
        <w:rPr>
          <w:lang w:val="en-AU"/>
        </w:rPr>
        <w:t>categorise</w:t>
      </w:r>
      <w:r w:rsidRPr="0001071D">
        <w:t xml:space="preserve"> their issue as being predomina</w:t>
      </w:r>
      <w:r w:rsidR="00E32C9B">
        <w:t>nt</w:t>
      </w:r>
      <w:r w:rsidRPr="0001071D">
        <w:t>ly local, state, national or global by placing it on the mind map on the whiteboard</w:t>
      </w:r>
      <w:r>
        <w:t>. (5 minutes)</w:t>
      </w:r>
      <w:r>
        <w:br/>
      </w:r>
      <w:r>
        <w:br/>
      </w:r>
    </w:p>
    <w:p w14:paraId="6414EA16" w14:textId="77777777" w:rsidR="00CF726F" w:rsidRDefault="00CF726F" w:rsidP="00CF726F">
      <w:pPr>
        <w:jc w:val="center"/>
        <w:rPr>
          <w:rFonts w:eastAsia="Times New Roman" w:cstheme="minorHAnsi"/>
          <w:lang w:eastAsia="en-GB"/>
        </w:rPr>
      </w:pPr>
      <w:r w:rsidRPr="00CF247D">
        <w:rPr>
          <w:rFonts w:eastAsia="Times New Roman" w:cstheme="minorHAnsi"/>
          <w:noProof/>
          <w:lang w:val="en-AU" w:eastAsia="en-AU"/>
        </w:rPr>
        <w:drawing>
          <wp:inline distT="0" distB="0" distL="0" distR="0" wp14:anchorId="248FF96C" wp14:editId="1701D158">
            <wp:extent cx="5794846" cy="3403534"/>
            <wp:effectExtent l="0" t="0" r="0" b="6985"/>
            <wp:docPr id="19" name="Picture 19" descr="A mind-map diagram with the central word 'Issue'. Around this word is a ring, with four other words placed on it: Local, State, National and Glob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13" cy="34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en-GB"/>
        </w:rPr>
        <w:br/>
      </w:r>
    </w:p>
    <w:p w14:paraId="1165461B" w14:textId="77777777" w:rsidR="00CF726F" w:rsidRPr="00CF247D" w:rsidRDefault="00CF726F" w:rsidP="00CF726F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753F33CD" w14:textId="7E3F88A8" w:rsidR="00CF726F" w:rsidRDefault="00CF726F" w:rsidP="00CF726F">
      <w:pPr>
        <w:pStyle w:val="VCAAnumbers"/>
        <w:contextualSpacing w:val="0"/>
      </w:pPr>
      <w:r w:rsidRPr="0001071D">
        <w:lastRenderedPageBreak/>
        <w:t>Participants then complete a PESTLE (political, economic, social, technological, legal, e</w:t>
      </w:r>
      <w:r w:rsidR="00E32C9B">
        <w:t>nvironmental</w:t>
      </w:r>
      <w:r w:rsidRPr="0001071D">
        <w:t xml:space="preserve">) analysis of their issue by completing the following template and considering the different elements involved. </w:t>
      </w:r>
      <w:r w:rsidR="00E32C9B">
        <w:t>Both a blank template and an</w:t>
      </w:r>
      <w:r w:rsidRPr="0001071D">
        <w:t xml:space="preserve"> example has been provided below.</w:t>
      </w:r>
      <w:r>
        <w:t xml:space="preserve"> (10 minutes)</w:t>
      </w:r>
      <w:r>
        <w:br/>
      </w:r>
    </w:p>
    <w:tbl>
      <w:tblPr>
        <w:tblStyle w:val="VCAAclosedtable"/>
        <w:tblW w:w="0" w:type="auto"/>
        <w:jc w:val="center"/>
        <w:tblLook w:val="04A0" w:firstRow="1" w:lastRow="0" w:firstColumn="1" w:lastColumn="0" w:noHBand="0" w:noVBand="1"/>
        <w:tblDescription w:val="Blank template of a PESTLE table. In the first column, under the column heading PESTLE, are the following: political, economic, social, technological, legal, environmental. In the second column, under the column heading Element, are six blank cells for answers."/>
      </w:tblPr>
      <w:tblGrid>
        <w:gridCol w:w="1555"/>
        <w:gridCol w:w="6666"/>
      </w:tblGrid>
      <w:tr w:rsidR="00CF726F" w14:paraId="59E74789" w14:textId="77777777" w:rsidTr="00E3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555" w:type="dxa"/>
          </w:tcPr>
          <w:p w14:paraId="14B32FF1" w14:textId="77777777" w:rsidR="00CF726F" w:rsidRDefault="00CF726F" w:rsidP="00E32C9B">
            <w:pPr>
              <w:pStyle w:val="VCAAtableheadingnarrow"/>
              <w:rPr>
                <w:lang w:val="en-AU"/>
              </w:rPr>
            </w:pPr>
            <w:r>
              <w:rPr>
                <w:lang w:val="en-AU"/>
              </w:rPr>
              <w:t>PESTLE</w:t>
            </w:r>
          </w:p>
        </w:tc>
        <w:tc>
          <w:tcPr>
            <w:tcW w:w="6666" w:type="dxa"/>
          </w:tcPr>
          <w:p w14:paraId="3942FCC1" w14:textId="77777777" w:rsidR="00CF726F" w:rsidRDefault="00CF726F" w:rsidP="00E32C9B">
            <w:pPr>
              <w:pStyle w:val="VCAAtableheadingnarrow"/>
              <w:rPr>
                <w:lang w:val="en-AU"/>
              </w:rPr>
            </w:pPr>
            <w:r>
              <w:rPr>
                <w:lang w:val="en-AU"/>
              </w:rPr>
              <w:t>Element</w:t>
            </w:r>
          </w:p>
        </w:tc>
      </w:tr>
      <w:tr w:rsidR="00CF726F" w14:paraId="0164E92F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18B0414B" w14:textId="77777777" w:rsidR="00CF726F" w:rsidRDefault="00CF726F" w:rsidP="00E32C9B">
            <w:pPr>
              <w:pStyle w:val="VCAAtabletextnarrow"/>
            </w:pPr>
            <w:r>
              <w:t>Political</w:t>
            </w:r>
          </w:p>
        </w:tc>
        <w:tc>
          <w:tcPr>
            <w:tcW w:w="6666" w:type="dxa"/>
          </w:tcPr>
          <w:p w14:paraId="3CC58AA6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157FFF1C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1752729D" w14:textId="77777777" w:rsidR="00CF726F" w:rsidRPr="00007B02" w:rsidRDefault="00CF726F" w:rsidP="00E32C9B">
            <w:pPr>
              <w:pStyle w:val="VCAAtabletextnarrow"/>
            </w:pPr>
            <w:r>
              <w:t>Economic</w:t>
            </w:r>
          </w:p>
        </w:tc>
        <w:tc>
          <w:tcPr>
            <w:tcW w:w="6666" w:type="dxa"/>
          </w:tcPr>
          <w:p w14:paraId="5103AFE7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47FD14EA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6A6A8A38" w14:textId="77777777" w:rsidR="00CF726F" w:rsidRPr="00007B02" w:rsidRDefault="00CF726F" w:rsidP="00E32C9B">
            <w:pPr>
              <w:pStyle w:val="VCAAtabletextnarrow"/>
            </w:pPr>
            <w:r>
              <w:t>Social</w:t>
            </w:r>
          </w:p>
        </w:tc>
        <w:tc>
          <w:tcPr>
            <w:tcW w:w="6666" w:type="dxa"/>
          </w:tcPr>
          <w:p w14:paraId="14457744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158DDBB9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53182B19" w14:textId="77777777" w:rsidR="00CF726F" w:rsidRPr="00007B02" w:rsidRDefault="00CF726F" w:rsidP="00E32C9B">
            <w:pPr>
              <w:pStyle w:val="VCAAtabletextnarrow"/>
            </w:pPr>
            <w:r>
              <w:t>Technological</w:t>
            </w:r>
          </w:p>
        </w:tc>
        <w:tc>
          <w:tcPr>
            <w:tcW w:w="6666" w:type="dxa"/>
          </w:tcPr>
          <w:p w14:paraId="613A52F8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59AB9EA7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7E3303B2" w14:textId="77777777" w:rsidR="00CF726F" w:rsidRPr="00007B02" w:rsidRDefault="00CF726F" w:rsidP="00E32C9B">
            <w:pPr>
              <w:pStyle w:val="VCAAtabletextnarrow"/>
            </w:pPr>
            <w:r>
              <w:t>Legal</w:t>
            </w:r>
          </w:p>
        </w:tc>
        <w:tc>
          <w:tcPr>
            <w:tcW w:w="6666" w:type="dxa"/>
          </w:tcPr>
          <w:p w14:paraId="0621CC69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695FC135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tcW w:w="1555" w:type="dxa"/>
          </w:tcPr>
          <w:p w14:paraId="27F24396" w14:textId="77777777" w:rsidR="00CF726F" w:rsidRDefault="00CF726F" w:rsidP="00E32C9B">
            <w:pPr>
              <w:pStyle w:val="VCAAtabletextnarrow"/>
              <w:rPr>
                <w:lang w:val="en-AU"/>
              </w:rPr>
            </w:pPr>
            <w:r>
              <w:t>Environmental</w:t>
            </w:r>
          </w:p>
        </w:tc>
        <w:tc>
          <w:tcPr>
            <w:tcW w:w="6666" w:type="dxa"/>
          </w:tcPr>
          <w:p w14:paraId="14179FF2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</w:tbl>
    <w:p w14:paraId="1983F43C" w14:textId="77777777" w:rsidR="00CF726F" w:rsidRPr="0001591E" w:rsidRDefault="00CF726F" w:rsidP="00CF726F">
      <w:pPr>
        <w:pStyle w:val="VCAAbody"/>
        <w:rPr>
          <w:b/>
          <w:bCs/>
        </w:rPr>
      </w:pPr>
      <w:r>
        <w:rPr>
          <w:b/>
          <w:bCs/>
        </w:rPr>
        <w:br/>
      </w:r>
      <w:r w:rsidRPr="0001591E">
        <w:rPr>
          <w:b/>
          <w:bCs/>
        </w:rPr>
        <w:t xml:space="preserve">Example issue: Climate change </w:t>
      </w:r>
    </w:p>
    <w:tbl>
      <w:tblPr>
        <w:tblStyle w:val="VCAAclosedtable"/>
        <w:tblW w:w="0" w:type="auto"/>
        <w:jc w:val="center"/>
        <w:tblLook w:val="04A0" w:firstRow="1" w:lastRow="0" w:firstColumn="1" w:lastColumn="0" w:noHBand="0" w:noVBand="1"/>
        <w:tblDescription w:val="Example of a PESTLE table for Climate change. In the first column, under the column heading PESTLE, are the following: political, economic, social, technological, legal, environmental. In the second column, under the column heading Element, are six example answers."/>
      </w:tblPr>
      <w:tblGrid>
        <w:gridCol w:w="1555"/>
        <w:gridCol w:w="6666"/>
      </w:tblGrid>
      <w:tr w:rsidR="00CF726F" w14:paraId="652644FD" w14:textId="77777777" w:rsidTr="00E3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763D5D70" w14:textId="77777777" w:rsidR="00CF726F" w:rsidRDefault="00CF726F" w:rsidP="00E32C9B">
            <w:pPr>
              <w:pStyle w:val="VCAAtableheadingnarrow"/>
              <w:rPr>
                <w:lang w:val="en-AU"/>
              </w:rPr>
            </w:pPr>
            <w:r>
              <w:rPr>
                <w:lang w:val="en-AU"/>
              </w:rPr>
              <w:t>PESTLE</w:t>
            </w:r>
          </w:p>
        </w:tc>
        <w:tc>
          <w:tcPr>
            <w:tcW w:w="6666" w:type="dxa"/>
          </w:tcPr>
          <w:p w14:paraId="2B368202" w14:textId="77777777" w:rsidR="00CF726F" w:rsidRDefault="00CF726F" w:rsidP="00E32C9B">
            <w:pPr>
              <w:pStyle w:val="VCAAtableheadingnarrow"/>
              <w:rPr>
                <w:lang w:val="en-AU"/>
              </w:rPr>
            </w:pPr>
            <w:r>
              <w:rPr>
                <w:lang w:val="en-AU"/>
              </w:rPr>
              <w:t>Element</w:t>
            </w:r>
          </w:p>
        </w:tc>
      </w:tr>
      <w:tr w:rsidR="00CF726F" w14:paraId="712E1BD0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08319BF1" w14:textId="77777777" w:rsidR="00CF726F" w:rsidRPr="00596CFC" w:rsidRDefault="00CF726F" w:rsidP="00E32C9B">
            <w:pPr>
              <w:pStyle w:val="VCAAtabletextnarrow"/>
              <w:rPr>
                <w:color w:val="auto"/>
              </w:rPr>
            </w:pPr>
            <w:r w:rsidRPr="004A7C5F">
              <w:t>Political</w:t>
            </w:r>
          </w:p>
        </w:tc>
        <w:tc>
          <w:tcPr>
            <w:tcW w:w="6666" w:type="dxa"/>
          </w:tcPr>
          <w:p w14:paraId="723833F4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carbon tax</w:t>
            </w:r>
          </w:p>
        </w:tc>
      </w:tr>
      <w:tr w:rsidR="00CF726F" w14:paraId="048BED71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10EDE44A" w14:textId="77777777" w:rsidR="00CF726F" w:rsidRPr="00596CFC" w:rsidRDefault="00CF726F" w:rsidP="00E32C9B">
            <w:pPr>
              <w:pStyle w:val="VCAAtabletextnarrow"/>
              <w:rPr>
                <w:color w:val="auto"/>
              </w:rPr>
            </w:pPr>
            <w:r w:rsidRPr="004A7C5F">
              <w:t>Economic</w:t>
            </w:r>
          </w:p>
        </w:tc>
        <w:tc>
          <w:tcPr>
            <w:tcW w:w="6666" w:type="dxa"/>
          </w:tcPr>
          <w:p w14:paraId="115BA9C0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cost of more frequent natural disasters</w:t>
            </w:r>
          </w:p>
        </w:tc>
      </w:tr>
      <w:tr w:rsidR="00CF726F" w14:paraId="31D77BE5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0720AE7E" w14:textId="77777777" w:rsidR="00CF726F" w:rsidRPr="00596CFC" w:rsidRDefault="00CF726F" w:rsidP="00E32C9B">
            <w:pPr>
              <w:pStyle w:val="VCAAtabletextnarrow"/>
              <w:rPr>
                <w:color w:val="auto"/>
              </w:rPr>
            </w:pPr>
            <w:r w:rsidRPr="004A7C5F">
              <w:t>Social</w:t>
            </w:r>
          </w:p>
        </w:tc>
        <w:tc>
          <w:tcPr>
            <w:tcW w:w="6666" w:type="dxa"/>
          </w:tcPr>
          <w:p w14:paraId="0BD2D239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displacement of people</w:t>
            </w:r>
          </w:p>
        </w:tc>
      </w:tr>
      <w:tr w:rsidR="00CF726F" w14:paraId="07A13B45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32B8D9F5" w14:textId="77777777" w:rsidR="00CF726F" w:rsidRPr="00596CFC" w:rsidRDefault="00CF726F" w:rsidP="00E32C9B">
            <w:pPr>
              <w:pStyle w:val="VCAAtabletextnarrow"/>
              <w:rPr>
                <w:color w:val="auto"/>
              </w:rPr>
            </w:pPr>
            <w:r w:rsidRPr="004A7C5F">
              <w:t>Technological</w:t>
            </w:r>
          </w:p>
        </w:tc>
        <w:tc>
          <w:tcPr>
            <w:tcW w:w="6666" w:type="dxa"/>
          </w:tcPr>
          <w:p w14:paraId="788E56B4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carbon capture technology</w:t>
            </w:r>
          </w:p>
        </w:tc>
      </w:tr>
      <w:tr w:rsidR="00CF726F" w14:paraId="03A56B82" w14:textId="77777777" w:rsidTr="00E3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4F6B6D8E" w14:textId="77777777" w:rsidR="00CF726F" w:rsidRPr="00596CFC" w:rsidRDefault="00CF726F" w:rsidP="00E32C9B">
            <w:pPr>
              <w:pStyle w:val="VCAAtabletextnarrow"/>
              <w:rPr>
                <w:color w:val="auto"/>
              </w:rPr>
            </w:pPr>
            <w:r w:rsidRPr="004A7C5F">
              <w:t>Legal</w:t>
            </w:r>
          </w:p>
        </w:tc>
        <w:tc>
          <w:tcPr>
            <w:tcW w:w="6666" w:type="dxa"/>
          </w:tcPr>
          <w:p w14:paraId="6756AFDC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insurance cases</w:t>
            </w:r>
          </w:p>
        </w:tc>
      </w:tr>
      <w:tr w:rsidR="00CF726F" w14:paraId="78ADBDBB" w14:textId="77777777" w:rsidTr="00E3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7C1A12DE" w14:textId="77777777" w:rsidR="00CF726F" w:rsidRPr="00596CFC" w:rsidRDefault="00CF726F" w:rsidP="00E32C9B">
            <w:pPr>
              <w:pStyle w:val="VCAAtabletextnarrow"/>
              <w:rPr>
                <w:color w:val="auto"/>
                <w:lang w:val="en-AU"/>
              </w:rPr>
            </w:pPr>
            <w:r w:rsidRPr="004A7C5F">
              <w:t>Environmental</w:t>
            </w:r>
          </w:p>
        </w:tc>
        <w:tc>
          <w:tcPr>
            <w:tcW w:w="6666" w:type="dxa"/>
          </w:tcPr>
          <w:p w14:paraId="0F52DB24" w14:textId="77777777" w:rsidR="00CF726F" w:rsidRPr="00596CFC" w:rsidRDefault="00CF726F" w:rsidP="00E32C9B">
            <w:pPr>
              <w:pStyle w:val="VCAAtabletextnarrow"/>
              <w:rPr>
                <w:iCs/>
                <w:color w:val="0070C0"/>
                <w:lang w:val="en-AU"/>
              </w:rPr>
            </w:pPr>
            <w:r w:rsidRPr="00596CFC">
              <w:rPr>
                <w:iCs/>
                <w:color w:val="0070C0"/>
              </w:rPr>
              <w:t>changing rainfall</w:t>
            </w:r>
          </w:p>
        </w:tc>
      </w:tr>
    </w:tbl>
    <w:p w14:paraId="3C549DFA" w14:textId="77777777" w:rsidR="00CF726F" w:rsidRDefault="00CF726F" w:rsidP="00CF726F">
      <w:pPr>
        <w:pStyle w:val="VCAAnumbers"/>
        <w:numPr>
          <w:ilvl w:val="0"/>
          <w:numId w:val="0"/>
        </w:numPr>
      </w:pPr>
    </w:p>
    <w:p w14:paraId="153D6128" w14:textId="049CC3F3" w:rsidR="00CF726F" w:rsidRDefault="00CF726F" w:rsidP="00CF726F">
      <w:pPr>
        <w:pStyle w:val="VCAAnumbers"/>
        <w:contextualSpacing w:val="0"/>
      </w:pPr>
      <w:r w:rsidRPr="0001071D">
        <w:t xml:space="preserve">Participants then complete a KWL reflection about this activity: what they know, what they still want to know, </w:t>
      </w:r>
      <w:r w:rsidR="004A7C5F">
        <w:t xml:space="preserve">and </w:t>
      </w:r>
      <w:r w:rsidRPr="0001071D">
        <w:t xml:space="preserve">what they learned. </w:t>
      </w:r>
      <w:r w:rsidR="004A7C5F">
        <w:t>They c</w:t>
      </w:r>
      <w:r w:rsidRPr="0001071D">
        <w:t xml:space="preserve">onsider how easy or difficult it was to choose an issue, </w:t>
      </w:r>
      <w:r w:rsidRPr="00274111">
        <w:rPr>
          <w:lang w:val="en-AU"/>
        </w:rPr>
        <w:t>categorise</w:t>
      </w:r>
      <w:r w:rsidRPr="0001071D">
        <w:t xml:space="preserve"> it, and determine the elements involved in the issue.</w:t>
      </w:r>
      <w:r w:rsidR="004A7C5F">
        <w:t xml:space="preserve"> (13 minutes)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Blank template of a  KWL reflection table. In the first column are three row headings: What I know, What else I want to know, and What I learned. In the second column are three blank cells for answers."/>
      </w:tblPr>
      <w:tblGrid>
        <w:gridCol w:w="2263"/>
        <w:gridCol w:w="5953"/>
      </w:tblGrid>
      <w:tr w:rsidR="00CF726F" w14:paraId="1EF48171" w14:textId="77777777" w:rsidTr="00CF726F">
        <w:trPr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F7EB4"/>
          </w:tcPr>
          <w:p w14:paraId="6EC4ED22" w14:textId="77777777" w:rsidR="00CF726F" w:rsidRPr="005E4976" w:rsidRDefault="00CF726F" w:rsidP="00E32C9B">
            <w:pPr>
              <w:pStyle w:val="VCAAtabletextnarrow"/>
              <w:rPr>
                <w:b/>
                <w:bCs/>
                <w:color w:val="FFFFFF" w:themeColor="background1"/>
              </w:rPr>
            </w:pPr>
            <w:r w:rsidRPr="005E4976">
              <w:rPr>
                <w:b/>
                <w:bCs/>
                <w:color w:val="FFFFFF" w:themeColor="background1"/>
              </w:rPr>
              <w:t>What I know</w:t>
            </w:r>
          </w:p>
        </w:tc>
        <w:tc>
          <w:tcPr>
            <w:tcW w:w="5953" w:type="dxa"/>
            <w:tcBorders>
              <w:left w:val="single" w:sz="4" w:space="0" w:color="000000" w:themeColor="text1"/>
            </w:tcBorders>
          </w:tcPr>
          <w:p w14:paraId="13CA14A2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  <w:p w14:paraId="4A865841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7CB7C678" w14:textId="77777777" w:rsidTr="00CF726F">
        <w:trPr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F7EB4"/>
          </w:tcPr>
          <w:p w14:paraId="25169F00" w14:textId="77777777" w:rsidR="00CF726F" w:rsidRPr="005E4976" w:rsidRDefault="00CF726F" w:rsidP="00E32C9B">
            <w:pPr>
              <w:pStyle w:val="VCAAtabletextnarrow"/>
              <w:rPr>
                <w:b/>
                <w:bCs/>
                <w:color w:val="FFFFFF" w:themeColor="background1"/>
              </w:rPr>
            </w:pPr>
            <w:r w:rsidRPr="005E4976">
              <w:rPr>
                <w:b/>
                <w:bCs/>
                <w:color w:val="FFFFFF" w:themeColor="background1"/>
              </w:rPr>
              <w:t>What else I want to know</w:t>
            </w:r>
          </w:p>
        </w:tc>
        <w:tc>
          <w:tcPr>
            <w:tcW w:w="5953" w:type="dxa"/>
            <w:tcBorders>
              <w:left w:val="single" w:sz="4" w:space="0" w:color="000000" w:themeColor="text1"/>
            </w:tcBorders>
          </w:tcPr>
          <w:p w14:paraId="6FDE7965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  <w:p w14:paraId="44E412F3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  <w:tr w:rsidR="00CF726F" w14:paraId="64FBD78D" w14:textId="77777777" w:rsidTr="00CF726F">
        <w:trPr>
          <w:jc w:val="center"/>
        </w:trPr>
        <w:tc>
          <w:tcPr>
            <w:tcW w:w="22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3145F3C3" w14:textId="77777777" w:rsidR="00CF726F" w:rsidRPr="005E4976" w:rsidRDefault="00CF726F" w:rsidP="00E32C9B">
            <w:pPr>
              <w:pStyle w:val="VCAAtabletextnarrow"/>
              <w:rPr>
                <w:b/>
                <w:bCs/>
                <w:color w:val="FFFFFF" w:themeColor="background1"/>
                <w:lang w:val="en-AU"/>
              </w:rPr>
            </w:pPr>
            <w:r w:rsidRPr="005E4976">
              <w:rPr>
                <w:b/>
                <w:bCs/>
                <w:color w:val="FFFFFF" w:themeColor="background1"/>
                <w:lang w:val="en-AU"/>
              </w:rPr>
              <w:t>What I learned</w:t>
            </w:r>
          </w:p>
        </w:tc>
        <w:tc>
          <w:tcPr>
            <w:tcW w:w="5953" w:type="dxa"/>
            <w:tcBorders>
              <w:left w:val="single" w:sz="4" w:space="0" w:color="000000" w:themeColor="text1"/>
            </w:tcBorders>
          </w:tcPr>
          <w:p w14:paraId="63A55794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  <w:p w14:paraId="591DBD81" w14:textId="77777777" w:rsidR="00CF726F" w:rsidRDefault="00CF726F" w:rsidP="00E32C9B">
            <w:pPr>
              <w:pStyle w:val="VCAAtabletextnarrow"/>
              <w:rPr>
                <w:lang w:val="en-AU"/>
              </w:rPr>
            </w:pPr>
          </w:p>
        </w:tc>
      </w:tr>
    </w:tbl>
    <w:p w14:paraId="2C892653" w14:textId="77777777" w:rsidR="00CF726F" w:rsidRPr="005E4976" w:rsidRDefault="00CF726F" w:rsidP="00CF726F">
      <w:pPr>
        <w:rPr>
          <w:sz w:val="2"/>
          <w:szCs w:val="2"/>
        </w:rPr>
      </w:pPr>
    </w:p>
    <w:p w14:paraId="614EFF82" w14:textId="57F9C28C" w:rsidR="00302FB8" w:rsidRDefault="00302FB8" w:rsidP="00302FB8">
      <w:pPr>
        <w:pStyle w:val="VCAAbody"/>
        <w:rPr>
          <w:rStyle w:val="TitlesItalics"/>
          <w:rFonts w:eastAsia="Times New Roman"/>
          <w:i w:val="0"/>
          <w:kern w:val="22"/>
          <w:lang w:eastAsia="ja-JP"/>
        </w:rPr>
      </w:pPr>
    </w:p>
    <w:p w14:paraId="2B976676" w14:textId="4A7E5CB8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E32C9B" w:rsidRDefault="00E32C9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32C9B" w:rsidRDefault="00E32C9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32C9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32C9B" w:rsidRPr="00D06414" w:rsidRDefault="00E32C9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32C9B" w:rsidRPr="00D06414" w:rsidRDefault="00E32C9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49BC9C8" w:rsidR="00E32C9B" w:rsidRPr="00D06414" w:rsidRDefault="00E32C9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96CF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32C9B" w:rsidRPr="00D06414" w:rsidRDefault="00E32C9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32C9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32C9B" w:rsidRPr="00D06414" w:rsidRDefault="00E32C9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32C9B" w:rsidRPr="00D06414" w:rsidRDefault="00E32C9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32C9B" w:rsidRPr="00D06414" w:rsidRDefault="00E32C9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32C9B" w:rsidRPr="00D06414" w:rsidRDefault="00E32C9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E32C9B" w:rsidRDefault="00E32C9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32C9B" w:rsidRDefault="00E32C9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1626CEF" w:rsidR="00E32C9B" w:rsidRPr="00D86DE4" w:rsidRDefault="00596CF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2C9B" w:rsidRPr="00CF726F">
          <w:rPr>
            <w:color w:val="999999" w:themeColor="accent2"/>
            <w:lang w:val="en-AU"/>
          </w:rPr>
          <w:t>Professional learning activity: Teachers as learners</w:t>
        </w:r>
      </w:sdtContent>
    </w:sdt>
    <w:r w:rsidR="00E32C9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E32C9B" w:rsidRPr="009370BC" w:rsidRDefault="00E32C9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C4C0AD44"/>
    <w:lvl w:ilvl="0" w:tplc="7E24CF1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A6A40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A7C5F"/>
    <w:rsid w:val="004F5BDA"/>
    <w:rsid w:val="0051631E"/>
    <w:rsid w:val="00537A1F"/>
    <w:rsid w:val="00566029"/>
    <w:rsid w:val="005923CB"/>
    <w:rsid w:val="00596CFC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726F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2C9B"/>
    <w:rsid w:val="00E36361"/>
    <w:rsid w:val="00E55AE9"/>
    <w:rsid w:val="00EB0C84"/>
    <w:rsid w:val="00EF1B49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tabletextnarrow">
    <w:name w:val="VCAA table text narrow"/>
    <w:link w:val="VCAAtabletextnarrowChar"/>
    <w:qFormat/>
    <w:rsid w:val="00CF726F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headingnarrow">
    <w:name w:val="VCAA table heading narrow"/>
    <w:basedOn w:val="VCAAtabletextnarrow"/>
    <w:qFormat/>
    <w:rsid w:val="00CF726F"/>
    <w:rPr>
      <w:color w:val="FFFFFF" w:themeColor="background1"/>
    </w:rPr>
  </w:style>
  <w:style w:type="table" w:customStyle="1" w:styleId="VCAAclosedtable">
    <w:name w:val="VCAA closed table"/>
    <w:basedOn w:val="TableNormal"/>
    <w:uiPriority w:val="99"/>
    <w:rsid w:val="00CF726F"/>
    <w:pPr>
      <w:spacing w:before="40" w:after="0" w:line="240" w:lineRule="auto"/>
    </w:pPr>
    <w:rPr>
      <w:rFonts w:ascii="Arial Narrow" w:hAnsi="Arial Narrow"/>
      <w:color w:val="000000" w:themeColor="text1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</w:style>
  <w:style w:type="character" w:customStyle="1" w:styleId="VCAAtabletextnarrowChar">
    <w:name w:val="VCAA table text narrow Char"/>
    <w:basedOn w:val="DefaultParagraphFont"/>
    <w:link w:val="VCAAtabletextnarrow"/>
    <w:rsid w:val="00CF726F"/>
    <w:rPr>
      <w:rFonts w:ascii="Arial Narrow" w:hAnsi="Arial Narrow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7B590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C5506-CB58-4F52-8C04-2685D8C879C4}"/>
</file>

<file path=customXml/itemProps4.xml><?xml version="1.0" encoding="utf-8"?>
<ds:datastoreItem xmlns:ds="http://schemas.openxmlformats.org/officeDocument/2006/customXml" ds:itemID="{E99CE34B-C0D9-4AB7-B2C4-0E143699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Teachers as learners</vt:lpstr>
    </vt:vector>
  </TitlesOfParts>
  <Company>Victorian Curriculum and Assessment Authority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Teachers as learners</dc:title>
  <dc:creator>Derek Tolan</dc:creator>
  <cp:keywords>Victorian Curriculum; Civics and Citizenship; contemporary issues</cp:keywords>
  <cp:lastModifiedBy>Garner, Georgina K</cp:lastModifiedBy>
  <cp:revision>7</cp:revision>
  <cp:lastPrinted>2015-05-15T02:36:00Z</cp:lastPrinted>
  <dcterms:created xsi:type="dcterms:W3CDTF">2022-06-30T06:16:00Z</dcterms:created>
  <dcterms:modified xsi:type="dcterms:W3CDTF">2022-07-28T04:48:00Z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