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A41E0" w14:textId="77777777" w:rsidR="00626251" w:rsidRPr="00A9492F" w:rsidRDefault="00626251" w:rsidP="00626251">
      <w:pPr>
        <w:pStyle w:val="VCAADocumenttitle"/>
      </w:pPr>
      <w:bookmarkStart w:id="0" w:name="_GoBack"/>
      <w:bookmarkEnd w:id="0"/>
      <w:r>
        <w:t>Professional learning activity: Developing s</w:t>
      </w:r>
      <w:r w:rsidRPr="00A9492F">
        <w:t xml:space="preserve">tudent voice, agency and leadership through responding to a contemporary issue </w:t>
      </w:r>
    </w:p>
    <w:p w14:paraId="13FE0F09" w14:textId="77777777" w:rsidR="00626251" w:rsidRDefault="00626251" w:rsidP="00626251">
      <w:pPr>
        <w:pStyle w:val="VCAAbody"/>
      </w:pPr>
      <w:r w:rsidRPr="00D418CB">
        <w:rPr>
          <w:b/>
          <w:bCs/>
        </w:rPr>
        <w:t>Activity suggested duration:</w:t>
      </w:r>
      <w:r>
        <w:rPr>
          <w:b/>
          <w:bCs/>
        </w:rPr>
        <w:t xml:space="preserve"> </w:t>
      </w:r>
      <w:r>
        <w:t>30 minutes</w:t>
      </w:r>
    </w:p>
    <w:p w14:paraId="14938BE3" w14:textId="77777777" w:rsidR="00626251" w:rsidRPr="00A30D75" w:rsidRDefault="00626251" w:rsidP="00626251">
      <w:pPr>
        <w:pStyle w:val="VCAAbody"/>
      </w:pPr>
      <w:r>
        <w:rPr>
          <w:b/>
          <w:bCs/>
        </w:rPr>
        <w:t xml:space="preserve">Activity description: </w:t>
      </w:r>
      <w:r>
        <w:t>This is a read, reflect and discuss activity where participants read through a classroom activities sample then consider and discuss implications for their own teaching.</w:t>
      </w:r>
    </w:p>
    <w:p w14:paraId="7B6A3F1B" w14:textId="09178815" w:rsidR="00626251" w:rsidRDefault="00626251" w:rsidP="00626251">
      <w:pPr>
        <w:pStyle w:val="VCAAbody"/>
        <w:rPr>
          <w:b/>
          <w:bCs/>
        </w:rPr>
      </w:pPr>
      <w:r w:rsidRPr="00D418CB">
        <w:rPr>
          <w:b/>
          <w:bCs/>
        </w:rPr>
        <w:t xml:space="preserve">Learning </w:t>
      </w:r>
      <w:r>
        <w:rPr>
          <w:b/>
          <w:bCs/>
        </w:rPr>
        <w:t>l</w:t>
      </w:r>
      <w:r w:rsidRPr="00D418CB">
        <w:rPr>
          <w:b/>
          <w:bCs/>
        </w:rPr>
        <w:t xml:space="preserve">eader </w:t>
      </w:r>
      <w:r>
        <w:rPr>
          <w:b/>
          <w:bCs/>
        </w:rPr>
        <w:t>p</w:t>
      </w:r>
      <w:r w:rsidRPr="00D418CB">
        <w:rPr>
          <w:b/>
          <w:bCs/>
        </w:rPr>
        <w:t>reparation</w:t>
      </w:r>
      <w:r w:rsidR="007506C6">
        <w:rPr>
          <w:b/>
          <w:bCs/>
        </w:rPr>
        <w:t>:</w:t>
      </w:r>
    </w:p>
    <w:p w14:paraId="3603DF21" w14:textId="2F151A30" w:rsidR="00626251" w:rsidRPr="00A30D75" w:rsidRDefault="00626251" w:rsidP="00626251">
      <w:pPr>
        <w:pStyle w:val="VCAAbullet"/>
        <w:contextualSpacing w:val="0"/>
      </w:pPr>
      <w:r w:rsidRPr="00CF247D">
        <w:rPr>
          <w:lang w:eastAsia="en-GB"/>
        </w:rPr>
        <w:t>Ask participants to pre-read one of the following classroom activities</w:t>
      </w:r>
      <w:r w:rsidR="007506C6">
        <w:rPr>
          <w:lang w:eastAsia="en-GB"/>
        </w:rPr>
        <w:t>,</w:t>
      </w:r>
      <w:r w:rsidRPr="00CF247D">
        <w:rPr>
          <w:lang w:eastAsia="en-GB"/>
        </w:rPr>
        <w:t xml:space="preserve"> which ha</w:t>
      </w:r>
      <w:r w:rsidR="007506C6">
        <w:rPr>
          <w:lang w:eastAsia="en-GB"/>
        </w:rPr>
        <w:t>ve</w:t>
      </w:r>
      <w:r w:rsidRPr="00CF247D">
        <w:rPr>
          <w:lang w:eastAsia="en-GB"/>
        </w:rPr>
        <w:t xml:space="preserve"> been designed for a Civics and Citizenship classroom</w:t>
      </w:r>
      <w:r>
        <w:rPr>
          <w:lang w:eastAsia="en-GB"/>
        </w:rPr>
        <w:t>.</w:t>
      </w:r>
    </w:p>
    <w:p w14:paraId="4D93B341" w14:textId="55F4B8B0" w:rsidR="00626251" w:rsidRDefault="00626251" w:rsidP="00626251">
      <w:pPr>
        <w:pStyle w:val="VCAAbody"/>
        <w:rPr>
          <w:b/>
          <w:bCs/>
        </w:rPr>
      </w:pPr>
      <w:r w:rsidRPr="00D418CB">
        <w:rPr>
          <w:b/>
          <w:bCs/>
        </w:rPr>
        <w:t xml:space="preserve">Participant </w:t>
      </w:r>
      <w:r>
        <w:rPr>
          <w:b/>
          <w:bCs/>
        </w:rPr>
        <w:t>p</w:t>
      </w:r>
      <w:r w:rsidRPr="00D418CB">
        <w:rPr>
          <w:b/>
          <w:bCs/>
        </w:rPr>
        <w:t>reparation</w:t>
      </w:r>
      <w:r w:rsidR="007506C6">
        <w:rPr>
          <w:b/>
          <w:bCs/>
        </w:rPr>
        <w:t>:</w:t>
      </w:r>
    </w:p>
    <w:p w14:paraId="36509C48" w14:textId="220908EA" w:rsidR="00626251" w:rsidRPr="00EC44C2" w:rsidRDefault="00626251" w:rsidP="00626251">
      <w:pPr>
        <w:pStyle w:val="VCAAbullet"/>
        <w:contextualSpacing w:val="0"/>
        <w:rPr>
          <w:b/>
          <w:bCs/>
        </w:rPr>
      </w:pPr>
      <w:r w:rsidRPr="00CF247D">
        <w:t xml:space="preserve">Participants choose a </w:t>
      </w:r>
      <w:r w:rsidR="007506C6">
        <w:t xml:space="preserve">curriculum band </w:t>
      </w:r>
      <w:r w:rsidRPr="00CF247D">
        <w:t>to focus on that is relevant to their context (Level</w:t>
      </w:r>
      <w:r w:rsidR="007506C6">
        <w:t>s</w:t>
      </w:r>
      <w:r w:rsidRPr="00CF247D">
        <w:t xml:space="preserve"> 3</w:t>
      </w:r>
      <w:r w:rsidR="007506C6">
        <w:t xml:space="preserve"> and </w:t>
      </w:r>
      <w:r w:rsidRPr="00CF247D">
        <w:t>4</w:t>
      </w:r>
      <w:r w:rsidR="007506C6">
        <w:t xml:space="preserve">, </w:t>
      </w:r>
      <w:r w:rsidRPr="00CF247D">
        <w:t>Level</w:t>
      </w:r>
      <w:r w:rsidR="007506C6">
        <w:t>s</w:t>
      </w:r>
      <w:r w:rsidRPr="00CF247D">
        <w:t xml:space="preserve"> 5</w:t>
      </w:r>
      <w:r w:rsidR="007506C6">
        <w:t xml:space="preserve"> and </w:t>
      </w:r>
      <w:r w:rsidRPr="00CF247D">
        <w:t>6</w:t>
      </w:r>
      <w:r w:rsidR="007506C6">
        <w:t xml:space="preserve">, </w:t>
      </w:r>
      <w:r w:rsidRPr="00CF247D">
        <w:t>Level</w:t>
      </w:r>
      <w:r w:rsidR="007506C6">
        <w:t>s</w:t>
      </w:r>
      <w:r w:rsidRPr="00CF247D">
        <w:t xml:space="preserve"> 7</w:t>
      </w:r>
      <w:r w:rsidR="007506C6">
        <w:t xml:space="preserve"> and </w:t>
      </w:r>
      <w:r w:rsidRPr="00CF247D">
        <w:t>8</w:t>
      </w:r>
      <w:r w:rsidR="007506C6">
        <w:t xml:space="preserve"> or</w:t>
      </w:r>
      <w:r w:rsidRPr="00CF247D">
        <w:t xml:space="preserve"> Level</w:t>
      </w:r>
      <w:r w:rsidR="007506C6">
        <w:t>s</w:t>
      </w:r>
      <w:r w:rsidRPr="00CF247D">
        <w:t xml:space="preserve"> 9</w:t>
      </w:r>
      <w:r w:rsidR="007506C6">
        <w:t xml:space="preserve"> and </w:t>
      </w:r>
      <w:r w:rsidRPr="00CF247D">
        <w:t xml:space="preserve">10) and read the classroom activity for that </w:t>
      </w:r>
      <w:r w:rsidR="007506C6">
        <w:t>band.</w:t>
      </w:r>
    </w:p>
    <w:p w14:paraId="4D883D90" w14:textId="77777777" w:rsidR="00626251" w:rsidRPr="00EC44C2" w:rsidRDefault="00626251" w:rsidP="00626251">
      <w:pPr>
        <w:pStyle w:val="VCAAHeading1"/>
        <w:rPr>
          <w:lang w:val="en-AU"/>
        </w:rPr>
      </w:pPr>
      <w:r w:rsidRPr="00D418CB">
        <w:t xml:space="preserve">Activity </w:t>
      </w:r>
      <w:r>
        <w:t>s</w:t>
      </w:r>
      <w:r w:rsidRPr="00D418CB">
        <w:t>teps</w:t>
      </w:r>
    </w:p>
    <w:p w14:paraId="7EAE9B1F" w14:textId="77777777" w:rsidR="00626251" w:rsidRPr="00A30D75" w:rsidRDefault="00626251" w:rsidP="003F0BFB">
      <w:pPr>
        <w:pStyle w:val="VCAAnumbers"/>
        <w:numPr>
          <w:ilvl w:val="0"/>
          <w:numId w:val="6"/>
        </w:numPr>
        <w:ind w:left="425" w:hanging="425"/>
        <w:contextualSpacing w:val="0"/>
      </w:pPr>
      <w:r w:rsidRPr="00A30D75">
        <w:t xml:space="preserve">In small groups, participants read through one of the following learning activities for a </w:t>
      </w:r>
      <w:r>
        <w:t>relevant</w:t>
      </w:r>
      <w:r w:rsidRPr="00A30D75">
        <w:t xml:space="preserve"> level</w:t>
      </w:r>
      <w:r>
        <w:t>.</w:t>
      </w:r>
      <w:r w:rsidRPr="00A30D75">
        <w:t xml:space="preserve"> (10 minutes)</w:t>
      </w:r>
    </w:p>
    <w:p w14:paraId="0B81DDFD" w14:textId="77777777" w:rsidR="00626251" w:rsidRPr="00A30D75" w:rsidRDefault="00626251" w:rsidP="00626251">
      <w:pPr>
        <w:pStyle w:val="VCAAnumbers"/>
        <w:contextualSpacing w:val="0"/>
      </w:pPr>
      <w:r w:rsidRPr="00A30D75">
        <w:t>Participants think, pair, share about the following questions</w:t>
      </w:r>
      <w:r>
        <w:t>.</w:t>
      </w:r>
      <w:r w:rsidRPr="00A30D75">
        <w:t xml:space="preserve"> (20 minutes)</w:t>
      </w:r>
    </w:p>
    <w:p w14:paraId="102DF1C7" w14:textId="77777777" w:rsidR="00626251" w:rsidRPr="00A30D75" w:rsidRDefault="00626251" w:rsidP="00626251">
      <w:pPr>
        <w:pStyle w:val="VCAAbulletlevel2"/>
        <w:contextualSpacing w:val="0"/>
      </w:pPr>
      <w:r w:rsidRPr="00A30D75">
        <w:t xml:space="preserve">Would you use these learning activities in your classroom? </w:t>
      </w:r>
    </w:p>
    <w:p w14:paraId="4DA121FB" w14:textId="77777777" w:rsidR="00626251" w:rsidRPr="00A30D75" w:rsidRDefault="00626251" w:rsidP="00626251">
      <w:pPr>
        <w:pStyle w:val="VCAAbulletlevel2"/>
        <w:contextualSpacing w:val="0"/>
      </w:pPr>
      <w:r w:rsidRPr="00A30D75">
        <w:t>What would you use, discard, adapt or change?</w:t>
      </w:r>
    </w:p>
    <w:p w14:paraId="39A166FC" w14:textId="77777777" w:rsidR="00626251" w:rsidRPr="009608EC" w:rsidRDefault="00626251" w:rsidP="00626251">
      <w:pPr>
        <w:pStyle w:val="VCAAbulletlevel2"/>
        <w:contextualSpacing w:val="0"/>
        <w:rPr>
          <w:rFonts w:ascii="Times New Roman" w:hAnsi="Times New Roman" w:cs="Times New Roman"/>
          <w:b/>
          <w:bCs/>
          <w:sz w:val="24"/>
          <w:szCs w:val="24"/>
          <w:lang w:eastAsia="en-GB"/>
        </w:rPr>
      </w:pPr>
      <w:r w:rsidRPr="00A30D75">
        <w:t>What opportunities and challenges do you foresee in putting students at the centre of contemporary issues learning?</w:t>
      </w:r>
    </w:p>
    <w:p w14:paraId="7FF8B25A" w14:textId="4FA7B3D3" w:rsidR="00626251" w:rsidRDefault="00626251" w:rsidP="00626251">
      <w:pPr>
        <w:pStyle w:val="VCAAbody"/>
        <w:rPr>
          <w:lang w:eastAsia="en-GB"/>
        </w:rPr>
      </w:pPr>
      <w:r w:rsidRPr="00674B74">
        <w:rPr>
          <w:lang w:eastAsia="en-GB"/>
        </w:rPr>
        <w:t>Note</w:t>
      </w:r>
      <w:r w:rsidR="007506C6">
        <w:rPr>
          <w:lang w:eastAsia="en-GB"/>
        </w:rPr>
        <w:t>: P</w:t>
      </w:r>
      <w:r w:rsidRPr="00674B74">
        <w:rPr>
          <w:lang w:eastAsia="en-GB"/>
        </w:rPr>
        <w:t>articipants</w:t>
      </w:r>
      <w:r>
        <w:rPr>
          <w:lang w:eastAsia="en-GB"/>
        </w:rPr>
        <w:t xml:space="preserve"> may find it helpful to look at other curriculum level activities</w:t>
      </w:r>
      <w:r w:rsidR="007506C6">
        <w:rPr>
          <w:lang w:eastAsia="en-GB"/>
        </w:rPr>
        <w:t xml:space="preserve"> too</w:t>
      </w:r>
      <w:r>
        <w:rPr>
          <w:lang w:eastAsia="en-GB"/>
        </w:rPr>
        <w:t>.</w:t>
      </w:r>
    </w:p>
    <w:p w14:paraId="02DF1A9D" w14:textId="6017E61D" w:rsidR="00626251" w:rsidRDefault="00626251" w:rsidP="00626251">
      <w:pPr>
        <w:pStyle w:val="VCAAHeading1"/>
        <w:rPr>
          <w:lang w:val="en-AU"/>
        </w:rPr>
      </w:pPr>
      <w:bookmarkStart w:id="1" w:name="_Hlk107082047"/>
      <w:r>
        <w:rPr>
          <w:lang w:val="en-AU"/>
        </w:rPr>
        <w:t>Classroom activities sample</w:t>
      </w:r>
      <w:bookmarkEnd w:id="1"/>
    </w:p>
    <w:p w14:paraId="440CAC83" w14:textId="6FAA960B" w:rsidR="00626251" w:rsidRDefault="00626251" w:rsidP="00626251">
      <w:pPr>
        <w:pStyle w:val="VCAAHeading2"/>
      </w:pPr>
      <w:bookmarkStart w:id="2" w:name="_Hlk107083266"/>
      <w:r>
        <w:t>Levels 3</w:t>
      </w:r>
      <w:r w:rsidR="007506C6">
        <w:t xml:space="preserve"> and </w:t>
      </w:r>
      <w:r>
        <w:t xml:space="preserve">4 </w:t>
      </w:r>
    </w:p>
    <w:bookmarkEnd w:id="2"/>
    <w:p w14:paraId="3542EF44" w14:textId="2C0C21B4" w:rsidR="00626251" w:rsidRPr="00DA6A62" w:rsidRDefault="00626251" w:rsidP="00626251">
      <w:pPr>
        <w:pStyle w:val="VCAAbody"/>
        <w:rPr>
          <w:b/>
          <w:bCs/>
          <w:lang w:eastAsia="en-GB"/>
        </w:rPr>
      </w:pPr>
      <w:r w:rsidRPr="00DA6A62">
        <w:rPr>
          <w:b/>
          <w:bCs/>
          <w:lang w:eastAsia="en-GB"/>
        </w:rPr>
        <w:t>Curriculum link</w:t>
      </w:r>
      <w:r w:rsidR="00F5610E">
        <w:rPr>
          <w:b/>
          <w:bCs/>
          <w:lang w:eastAsia="en-GB"/>
        </w:rPr>
        <w:t>:</w:t>
      </w:r>
    </w:p>
    <w:p w14:paraId="135EE337" w14:textId="77777777" w:rsidR="00AA2392" w:rsidRDefault="00AA2392" w:rsidP="00626251">
      <w:pPr>
        <w:pStyle w:val="VCAAbullet"/>
        <w:contextualSpacing w:val="0"/>
        <w:rPr>
          <w:lang w:eastAsia="en-GB"/>
        </w:rPr>
      </w:pPr>
      <w:r w:rsidRPr="00AA2392">
        <w:rPr>
          <w:lang w:eastAsia="en-GB"/>
        </w:rPr>
        <w:t>Government and Democracy</w:t>
      </w:r>
    </w:p>
    <w:p w14:paraId="63E1CDBB" w14:textId="393FBA7C" w:rsidR="00626251" w:rsidRDefault="00626251" w:rsidP="00AA2392">
      <w:pPr>
        <w:pStyle w:val="VCAAbulletlevel2"/>
        <w:rPr>
          <w:lang w:eastAsia="en-GB"/>
        </w:rPr>
      </w:pPr>
      <w:r w:rsidRPr="00CF247D">
        <w:rPr>
          <w:lang w:eastAsia="en-GB"/>
        </w:rPr>
        <w:t>Identify how and why decisions are made democratically in communities (</w:t>
      </w:r>
      <w:hyperlink r:id="rId11" w:history="1">
        <w:r w:rsidRPr="00CF247D">
          <w:rPr>
            <w:rStyle w:val="Hyperlink"/>
            <w:rFonts w:cstheme="minorHAnsi"/>
            <w:lang w:eastAsia="en-GB"/>
          </w:rPr>
          <w:t>VCCCG002</w:t>
        </w:r>
      </w:hyperlink>
      <w:r w:rsidRPr="00CF247D">
        <w:rPr>
          <w:lang w:eastAsia="en-GB"/>
        </w:rPr>
        <w:t>)</w:t>
      </w:r>
      <w:r>
        <w:rPr>
          <w:lang w:eastAsia="en-GB"/>
        </w:rPr>
        <w:br/>
      </w:r>
    </w:p>
    <w:p w14:paraId="5CE2096D" w14:textId="77777777" w:rsidR="00AA2392" w:rsidRPr="00CF247D" w:rsidRDefault="00AA2392" w:rsidP="00AA2392">
      <w:pPr>
        <w:pStyle w:val="VCAAbulletlevel2"/>
        <w:numPr>
          <w:ilvl w:val="0"/>
          <w:numId w:val="0"/>
        </w:numPr>
        <w:ind w:left="850"/>
        <w:rPr>
          <w:lang w:eastAsia="en-GB"/>
        </w:rPr>
      </w:pPr>
    </w:p>
    <w:p w14:paraId="689E6A74" w14:textId="4B9EA52D" w:rsidR="00626251" w:rsidRPr="00DA6A62" w:rsidRDefault="00626251" w:rsidP="00626251">
      <w:pPr>
        <w:pStyle w:val="VCAAbody"/>
        <w:rPr>
          <w:rStyle w:val="Strong"/>
        </w:rPr>
      </w:pPr>
      <w:r w:rsidRPr="00DA6A62">
        <w:rPr>
          <w:rStyle w:val="Strong"/>
        </w:rPr>
        <w:lastRenderedPageBreak/>
        <w:t>Discussion questions</w:t>
      </w:r>
      <w:r w:rsidR="00F5610E">
        <w:rPr>
          <w:rStyle w:val="Strong"/>
        </w:rPr>
        <w:t>:</w:t>
      </w:r>
    </w:p>
    <w:p w14:paraId="2066D715" w14:textId="77777777" w:rsidR="00626251" w:rsidRPr="00DA6A62" w:rsidRDefault="00626251" w:rsidP="00626251">
      <w:pPr>
        <w:pStyle w:val="VCAAbullet"/>
        <w:contextualSpacing w:val="0"/>
      </w:pPr>
      <w:r w:rsidRPr="00DA6A62">
        <w:rPr>
          <w:rFonts w:eastAsia="Calibri"/>
        </w:rPr>
        <w:t>How are rules and decisions made in your classroom? In your school?</w:t>
      </w:r>
    </w:p>
    <w:p w14:paraId="24560C89" w14:textId="77777777" w:rsidR="00626251" w:rsidRPr="00DA6A62" w:rsidRDefault="00626251" w:rsidP="00626251">
      <w:pPr>
        <w:pStyle w:val="VCAAbullet"/>
        <w:contextualSpacing w:val="0"/>
      </w:pPr>
      <w:r w:rsidRPr="00DA6A62">
        <w:rPr>
          <w:rFonts w:eastAsia="Calibri"/>
        </w:rPr>
        <w:t>Are schools democratic institutions?</w:t>
      </w:r>
    </w:p>
    <w:p w14:paraId="142B9753" w14:textId="77777777" w:rsidR="00626251" w:rsidRPr="00DA6A62" w:rsidRDefault="00626251" w:rsidP="00626251">
      <w:pPr>
        <w:pStyle w:val="VCAAbullet"/>
        <w:contextualSpacing w:val="0"/>
      </w:pPr>
      <w:r w:rsidRPr="00DA6A62">
        <w:rPr>
          <w:rFonts w:eastAsia="Calibri"/>
        </w:rPr>
        <w:t>How are decisions made at local community organisations such as Scouts, sporting associations and community groups?</w:t>
      </w:r>
    </w:p>
    <w:p w14:paraId="6758FD6D" w14:textId="40193171" w:rsidR="00626251" w:rsidRPr="00674B74" w:rsidRDefault="00626251" w:rsidP="00626251">
      <w:pPr>
        <w:pStyle w:val="VCAAbullet"/>
        <w:contextualSpacing w:val="0"/>
      </w:pPr>
      <w:r w:rsidRPr="00DA6A62">
        <w:rPr>
          <w:rFonts w:eastAsia="Calibri"/>
        </w:rPr>
        <w:t>Do you think everyone should have to vote? Why or why not?</w:t>
      </w:r>
    </w:p>
    <w:p w14:paraId="5BFF3A3A" w14:textId="3FE854E0" w:rsidR="00626251" w:rsidRPr="00DA6A62" w:rsidRDefault="00626251" w:rsidP="00626251">
      <w:pPr>
        <w:pStyle w:val="VCAAbody"/>
        <w:rPr>
          <w:b/>
          <w:bCs/>
        </w:rPr>
      </w:pPr>
      <w:r w:rsidRPr="00DA6A62">
        <w:rPr>
          <w:b/>
          <w:bCs/>
        </w:rPr>
        <w:t>Examples</w:t>
      </w:r>
      <w:r w:rsidR="00F5610E">
        <w:rPr>
          <w:b/>
          <w:bCs/>
        </w:rPr>
        <w:t>:</w:t>
      </w:r>
    </w:p>
    <w:p w14:paraId="6969B808" w14:textId="77777777" w:rsidR="00626251" w:rsidRPr="0031214B" w:rsidRDefault="00626251" w:rsidP="00626251">
      <w:pPr>
        <w:pStyle w:val="VCAAbullet"/>
        <w:contextualSpacing w:val="0"/>
      </w:pPr>
      <w:r w:rsidRPr="0031214B">
        <w:rPr>
          <w:rFonts w:eastAsia="Calibri"/>
        </w:rPr>
        <w:t>School elections for positions of responsibility</w:t>
      </w:r>
    </w:p>
    <w:p w14:paraId="17C5F981" w14:textId="77777777" w:rsidR="00626251" w:rsidRPr="0031214B" w:rsidRDefault="00626251" w:rsidP="00626251">
      <w:pPr>
        <w:pStyle w:val="VCAAbullet"/>
        <w:contextualSpacing w:val="0"/>
      </w:pPr>
      <w:r w:rsidRPr="0031214B">
        <w:rPr>
          <w:rFonts w:eastAsia="Calibri"/>
        </w:rPr>
        <w:t>Student Representative Councils</w:t>
      </w:r>
    </w:p>
    <w:p w14:paraId="2101813D" w14:textId="77777777" w:rsidR="00626251" w:rsidRPr="0031214B" w:rsidRDefault="00626251" w:rsidP="00626251">
      <w:pPr>
        <w:pStyle w:val="VCAAbullet"/>
        <w:contextualSpacing w:val="0"/>
      </w:pPr>
      <w:r w:rsidRPr="0031214B">
        <w:rPr>
          <w:rFonts w:eastAsia="Calibri"/>
        </w:rPr>
        <w:t>Student members of employment panels in schools</w:t>
      </w:r>
    </w:p>
    <w:p w14:paraId="51C7BD8D" w14:textId="77777777" w:rsidR="00626251" w:rsidRPr="00CF247D" w:rsidRDefault="00626251" w:rsidP="00626251">
      <w:pPr>
        <w:pStyle w:val="VCAAbullet"/>
        <w:contextualSpacing w:val="0"/>
      </w:pPr>
      <w:r w:rsidRPr="0031214B">
        <w:rPr>
          <w:rFonts w:eastAsia="Calibri"/>
        </w:rPr>
        <w:t>Local, state and federal elections</w:t>
      </w:r>
    </w:p>
    <w:p w14:paraId="76BFB37E" w14:textId="7AC8A979" w:rsidR="00626251" w:rsidRPr="00DA6A62" w:rsidRDefault="00626251" w:rsidP="00626251">
      <w:pPr>
        <w:pStyle w:val="VCAAbody"/>
        <w:rPr>
          <w:b/>
          <w:bCs/>
          <w:lang w:eastAsia="en-GB"/>
        </w:rPr>
      </w:pPr>
      <w:r w:rsidRPr="00DA6A62">
        <w:rPr>
          <w:b/>
          <w:bCs/>
          <w:lang w:eastAsia="en-GB"/>
        </w:rPr>
        <w:t>Activity</w:t>
      </w:r>
      <w:r w:rsidR="00F5610E">
        <w:rPr>
          <w:b/>
          <w:bCs/>
          <w:lang w:eastAsia="en-GB"/>
        </w:rPr>
        <w:t>:</w:t>
      </w:r>
    </w:p>
    <w:p w14:paraId="3355F0D8" w14:textId="77777777" w:rsidR="00626251" w:rsidRPr="00CF247D" w:rsidRDefault="00626251" w:rsidP="00626251">
      <w:pPr>
        <w:pStyle w:val="VCAAtabletext"/>
        <w:rPr>
          <w:lang w:eastAsia="en-GB"/>
        </w:rPr>
      </w:pPr>
      <w:r w:rsidRPr="00CF247D">
        <w:rPr>
          <w:lang w:eastAsia="en-GB"/>
        </w:rPr>
        <w:t xml:space="preserve">Topic: </w:t>
      </w:r>
      <w:r>
        <w:rPr>
          <w:lang w:eastAsia="en-GB"/>
        </w:rPr>
        <w:t>The history of voting in Australia</w:t>
      </w:r>
    </w:p>
    <w:p w14:paraId="030562EB" w14:textId="77777777" w:rsidR="00626251" w:rsidRDefault="00626251" w:rsidP="00626251">
      <w:pPr>
        <w:pStyle w:val="VCAAbullet"/>
        <w:contextualSpacing w:val="0"/>
      </w:pPr>
      <w:r>
        <w:t xml:space="preserve">Watch the following </w:t>
      </w:r>
      <w:r w:rsidRPr="00310273">
        <w:rPr>
          <w:i/>
          <w:iCs/>
        </w:rPr>
        <w:t>BTN</w:t>
      </w:r>
      <w:r>
        <w:t xml:space="preserve"> episode and then c</w:t>
      </w:r>
      <w:r w:rsidRPr="00CF247D">
        <w:t xml:space="preserve">omplete a PMI table about </w:t>
      </w:r>
      <w:r>
        <w:t>the history of voting in Australia:</w:t>
      </w:r>
    </w:p>
    <w:p w14:paraId="00B079B0" w14:textId="068F48E1" w:rsidR="00626251" w:rsidRPr="00CF247D" w:rsidRDefault="00626251" w:rsidP="00626251">
      <w:pPr>
        <w:pStyle w:val="VCAAbulletlevel2"/>
        <w:contextualSpacing w:val="0"/>
        <w:rPr>
          <w:b/>
          <w:bCs/>
        </w:rPr>
      </w:pPr>
      <w:r w:rsidRPr="00CF247D">
        <w:t>ABC</w:t>
      </w:r>
      <w:r w:rsidR="00F5610E">
        <w:t>,</w:t>
      </w:r>
      <w:r w:rsidRPr="00CF247D">
        <w:t xml:space="preserve"> </w:t>
      </w:r>
      <w:hyperlink r:id="rId12" w:history="1">
        <w:r w:rsidR="00F5610E">
          <w:rPr>
            <w:color w:val="0000FF" w:themeColor="hyperlink"/>
            <w:u w:val="single"/>
          </w:rPr>
          <w:t>'History of Voting’</w:t>
        </w:r>
      </w:hyperlink>
      <w:r w:rsidRPr="00CF247D">
        <w:t xml:space="preserve">, </w:t>
      </w:r>
      <w:r w:rsidRPr="00CF247D">
        <w:rPr>
          <w:i/>
          <w:iCs/>
        </w:rPr>
        <w:t>Behind the News,</w:t>
      </w:r>
      <w:r w:rsidR="00F5610E">
        <w:rPr>
          <w:i/>
          <w:iCs/>
        </w:rPr>
        <w:t xml:space="preserve"> </w:t>
      </w:r>
      <w:r w:rsidR="00F5610E" w:rsidRPr="00CF247D">
        <w:t>24 May 2016</w:t>
      </w:r>
      <w:r w:rsidRPr="00CF247D">
        <w:t>.</w:t>
      </w:r>
      <w:r>
        <w:br/>
      </w:r>
    </w:p>
    <w:tbl>
      <w:tblPr>
        <w:tblStyle w:val="VCAAclosedtable"/>
        <w:tblW w:w="0" w:type="auto"/>
        <w:jc w:val="center"/>
        <w:tblLook w:val="04A0" w:firstRow="1" w:lastRow="0" w:firstColumn="1" w:lastColumn="0" w:noHBand="0" w:noVBand="1"/>
        <w:tblDescription w:val="Blank template of a PMI table, with the following column headings: Plus, Minus, Interesting."/>
      </w:tblPr>
      <w:tblGrid>
        <w:gridCol w:w="2975"/>
        <w:gridCol w:w="2975"/>
        <w:gridCol w:w="2976"/>
      </w:tblGrid>
      <w:tr w:rsidR="00626251" w14:paraId="6FBA408D" w14:textId="77777777" w:rsidTr="003F0BFB">
        <w:trPr>
          <w:cnfStyle w:val="100000000000" w:firstRow="1" w:lastRow="0" w:firstColumn="0" w:lastColumn="0" w:oddVBand="0" w:evenVBand="0" w:oddHBand="0" w:evenHBand="0" w:firstRowFirstColumn="0" w:firstRowLastColumn="0" w:lastRowFirstColumn="0" w:lastRowLastColumn="0"/>
          <w:jc w:val="center"/>
        </w:trPr>
        <w:tc>
          <w:tcPr>
            <w:tcW w:w="2975" w:type="dxa"/>
          </w:tcPr>
          <w:p w14:paraId="0D38FDC7" w14:textId="77777777" w:rsidR="00626251" w:rsidRDefault="00626251" w:rsidP="00E06793">
            <w:pPr>
              <w:pStyle w:val="VCAAtableheadingnarrow"/>
              <w:rPr>
                <w:lang w:val="en-AU"/>
              </w:rPr>
            </w:pPr>
            <w:r>
              <w:rPr>
                <w:lang w:val="en-AU"/>
              </w:rPr>
              <w:t>Plus</w:t>
            </w:r>
          </w:p>
        </w:tc>
        <w:tc>
          <w:tcPr>
            <w:tcW w:w="2975" w:type="dxa"/>
          </w:tcPr>
          <w:p w14:paraId="5E6C858A" w14:textId="77777777" w:rsidR="00626251" w:rsidRDefault="00626251" w:rsidP="00E06793">
            <w:pPr>
              <w:pStyle w:val="VCAAtableheadingnarrow"/>
              <w:rPr>
                <w:lang w:val="en-AU"/>
              </w:rPr>
            </w:pPr>
            <w:r>
              <w:rPr>
                <w:lang w:val="en-AU"/>
              </w:rPr>
              <w:t>Minus</w:t>
            </w:r>
          </w:p>
        </w:tc>
        <w:tc>
          <w:tcPr>
            <w:tcW w:w="2976" w:type="dxa"/>
          </w:tcPr>
          <w:p w14:paraId="044BEC70" w14:textId="77777777" w:rsidR="00626251" w:rsidRDefault="00626251" w:rsidP="00E06793">
            <w:pPr>
              <w:pStyle w:val="VCAAtableheadingnarrow"/>
              <w:rPr>
                <w:lang w:val="en-AU"/>
              </w:rPr>
            </w:pPr>
            <w:r>
              <w:rPr>
                <w:lang w:val="en-AU"/>
              </w:rPr>
              <w:t>Interesting</w:t>
            </w:r>
          </w:p>
        </w:tc>
      </w:tr>
      <w:tr w:rsidR="00626251" w14:paraId="69E0A680" w14:textId="77777777" w:rsidTr="003F0BFB">
        <w:trPr>
          <w:cnfStyle w:val="000000100000" w:firstRow="0" w:lastRow="0" w:firstColumn="0" w:lastColumn="0" w:oddVBand="0" w:evenVBand="0" w:oddHBand="1" w:evenHBand="0" w:firstRowFirstColumn="0" w:firstRowLastColumn="0" w:lastRowFirstColumn="0" w:lastRowLastColumn="0"/>
          <w:jc w:val="center"/>
        </w:trPr>
        <w:tc>
          <w:tcPr>
            <w:tcW w:w="2975" w:type="dxa"/>
          </w:tcPr>
          <w:p w14:paraId="574B6672" w14:textId="77777777" w:rsidR="00626251" w:rsidRDefault="00626251" w:rsidP="00E06793">
            <w:pPr>
              <w:pStyle w:val="VCAAtabletextnarrow"/>
            </w:pPr>
          </w:p>
          <w:p w14:paraId="02A5FBC2" w14:textId="77777777" w:rsidR="00626251" w:rsidRDefault="00626251" w:rsidP="00E06793">
            <w:pPr>
              <w:pStyle w:val="VCAAtabletextnarrow"/>
            </w:pPr>
          </w:p>
          <w:p w14:paraId="34B7FADF" w14:textId="77777777" w:rsidR="00626251" w:rsidRDefault="00626251" w:rsidP="00E06793">
            <w:pPr>
              <w:pStyle w:val="VCAAtabletextnarrow"/>
            </w:pPr>
          </w:p>
          <w:p w14:paraId="11201C1A" w14:textId="77777777" w:rsidR="00626251" w:rsidRDefault="00626251" w:rsidP="00E06793">
            <w:pPr>
              <w:pStyle w:val="VCAAtabletextnarrow"/>
            </w:pPr>
          </w:p>
          <w:p w14:paraId="17E2C8D2" w14:textId="77777777" w:rsidR="00626251" w:rsidRDefault="00626251" w:rsidP="00E06793">
            <w:pPr>
              <w:pStyle w:val="VCAAtabletextnarrow"/>
            </w:pPr>
          </w:p>
          <w:p w14:paraId="723EDCAE" w14:textId="77777777" w:rsidR="00626251" w:rsidRDefault="00626251" w:rsidP="00E06793">
            <w:pPr>
              <w:pStyle w:val="VCAAtabletextnarrow"/>
            </w:pPr>
          </w:p>
        </w:tc>
        <w:tc>
          <w:tcPr>
            <w:tcW w:w="2975" w:type="dxa"/>
          </w:tcPr>
          <w:p w14:paraId="70A4E87C" w14:textId="77777777" w:rsidR="00626251" w:rsidRDefault="00626251" w:rsidP="00E06793">
            <w:pPr>
              <w:pStyle w:val="VCAAtabletextnarrow"/>
              <w:rPr>
                <w:lang w:val="en-AU"/>
              </w:rPr>
            </w:pPr>
          </w:p>
        </w:tc>
        <w:tc>
          <w:tcPr>
            <w:tcW w:w="2976" w:type="dxa"/>
          </w:tcPr>
          <w:p w14:paraId="0177BED5" w14:textId="77777777" w:rsidR="00626251" w:rsidRDefault="00626251" w:rsidP="00E06793">
            <w:pPr>
              <w:pStyle w:val="VCAAtabletextnarrow"/>
              <w:rPr>
                <w:lang w:val="en-AU"/>
              </w:rPr>
            </w:pPr>
          </w:p>
        </w:tc>
      </w:tr>
    </w:tbl>
    <w:p w14:paraId="115DD0E3" w14:textId="5BBD121A" w:rsidR="00626251" w:rsidRPr="001302FA" w:rsidRDefault="00626251" w:rsidP="00626251">
      <w:pPr>
        <w:pStyle w:val="VCAAHeading2"/>
      </w:pPr>
      <w:r w:rsidRPr="001302FA">
        <w:t>Levels 5</w:t>
      </w:r>
      <w:r w:rsidR="007506C6">
        <w:t xml:space="preserve"> and </w:t>
      </w:r>
      <w:r w:rsidRPr="001302FA">
        <w:t>6</w:t>
      </w:r>
    </w:p>
    <w:p w14:paraId="57233C8D" w14:textId="2800461F" w:rsidR="00626251" w:rsidRPr="00DA6A62" w:rsidRDefault="00626251" w:rsidP="00626251">
      <w:pPr>
        <w:pStyle w:val="VCAAbody"/>
        <w:rPr>
          <w:b/>
          <w:bCs/>
        </w:rPr>
      </w:pPr>
      <w:r w:rsidRPr="00DA6A62">
        <w:rPr>
          <w:b/>
          <w:bCs/>
        </w:rPr>
        <w:t>Curriculum link</w:t>
      </w:r>
      <w:r w:rsidR="00F5610E">
        <w:rPr>
          <w:b/>
          <w:bCs/>
        </w:rPr>
        <w:t>:</w:t>
      </w:r>
      <w:r w:rsidRPr="00DA6A62">
        <w:rPr>
          <w:b/>
          <w:bCs/>
        </w:rPr>
        <w:t xml:space="preserve"> </w:t>
      </w:r>
    </w:p>
    <w:p w14:paraId="7AAE03E9" w14:textId="77777777" w:rsidR="00AA2392" w:rsidRDefault="00AA2392" w:rsidP="00626251">
      <w:pPr>
        <w:pStyle w:val="VCAAbullet"/>
        <w:contextualSpacing w:val="0"/>
      </w:pPr>
      <w:r w:rsidRPr="00AA2392">
        <w:t>Citizenship, Diversity and Identity</w:t>
      </w:r>
    </w:p>
    <w:p w14:paraId="7DD6CDE0" w14:textId="6ACDF7F3" w:rsidR="00626251" w:rsidRPr="00310273" w:rsidRDefault="00626251" w:rsidP="00AA2392">
      <w:pPr>
        <w:pStyle w:val="VCAAbulletlevel2"/>
      </w:pPr>
      <w:r w:rsidRPr="00310273">
        <w:t>Identify different points of view on a contemporary issue relating to democracy and citizenship (</w:t>
      </w:r>
      <w:hyperlink r:id="rId13" w:history="1">
        <w:r w:rsidRPr="00310273">
          <w:rPr>
            <w:rStyle w:val="Hyperlink"/>
          </w:rPr>
          <w:t>VCCCC015</w:t>
        </w:r>
      </w:hyperlink>
      <w:r w:rsidRPr="00310273">
        <w:t>)</w:t>
      </w:r>
    </w:p>
    <w:p w14:paraId="34A516B7" w14:textId="17134ED7" w:rsidR="00626251" w:rsidRPr="00DA6A62" w:rsidRDefault="00626251" w:rsidP="00626251">
      <w:pPr>
        <w:pStyle w:val="VCAAbody"/>
        <w:rPr>
          <w:b/>
          <w:bCs/>
        </w:rPr>
      </w:pPr>
      <w:r w:rsidRPr="00DA6A62">
        <w:rPr>
          <w:b/>
          <w:bCs/>
        </w:rPr>
        <w:t>Discussion questions</w:t>
      </w:r>
      <w:r w:rsidR="00F5610E">
        <w:rPr>
          <w:b/>
          <w:bCs/>
        </w:rPr>
        <w:t>:</w:t>
      </w:r>
    </w:p>
    <w:p w14:paraId="3C654C90" w14:textId="77777777" w:rsidR="00626251" w:rsidRPr="00CF247D" w:rsidRDefault="00626251" w:rsidP="00626251">
      <w:pPr>
        <w:pStyle w:val="VCAAbullet"/>
        <w:contextualSpacing w:val="0"/>
      </w:pPr>
      <w:r w:rsidRPr="00CF247D">
        <w:rPr>
          <w:rFonts w:eastAsia="Calibri"/>
        </w:rPr>
        <w:t>Are all viewpoints equally valid?</w:t>
      </w:r>
    </w:p>
    <w:p w14:paraId="1537013D" w14:textId="77777777" w:rsidR="00626251" w:rsidRPr="00CF247D" w:rsidRDefault="00626251" w:rsidP="00626251">
      <w:pPr>
        <w:pStyle w:val="VCAAbullet"/>
        <w:contextualSpacing w:val="0"/>
      </w:pPr>
      <w:r w:rsidRPr="00CF247D">
        <w:rPr>
          <w:rFonts w:eastAsia="Calibri"/>
        </w:rPr>
        <w:t>What evidence is required to support your point of view?</w:t>
      </w:r>
    </w:p>
    <w:p w14:paraId="7A373B3A" w14:textId="77777777" w:rsidR="00626251" w:rsidRPr="00CF247D" w:rsidRDefault="00626251" w:rsidP="00626251">
      <w:pPr>
        <w:pStyle w:val="VCAAbullet"/>
        <w:contextualSpacing w:val="0"/>
      </w:pPr>
      <w:r w:rsidRPr="00CF247D">
        <w:rPr>
          <w:rFonts w:eastAsia="Calibri"/>
        </w:rPr>
        <w:t>Can there be multiple ‘correct’ viewpoints about an issue?</w:t>
      </w:r>
    </w:p>
    <w:p w14:paraId="33E81782" w14:textId="0B00335A" w:rsidR="00626251" w:rsidRPr="00DA6A62" w:rsidRDefault="00626251" w:rsidP="00626251">
      <w:pPr>
        <w:pStyle w:val="VCAAbody"/>
        <w:rPr>
          <w:b/>
          <w:bCs/>
          <w:lang w:eastAsia="en-GB"/>
        </w:rPr>
      </w:pPr>
      <w:r w:rsidRPr="00DA6A62">
        <w:rPr>
          <w:b/>
          <w:bCs/>
          <w:lang w:eastAsia="en-GB"/>
        </w:rPr>
        <w:t>Examples</w:t>
      </w:r>
      <w:r w:rsidR="00F5610E">
        <w:rPr>
          <w:b/>
          <w:bCs/>
          <w:lang w:eastAsia="en-GB"/>
        </w:rPr>
        <w:t>:</w:t>
      </w:r>
    </w:p>
    <w:p w14:paraId="69DA9E61" w14:textId="77777777" w:rsidR="00626251" w:rsidRPr="00CF247D" w:rsidRDefault="00626251" w:rsidP="00626251">
      <w:pPr>
        <w:pStyle w:val="VCAAbullet"/>
        <w:contextualSpacing w:val="0"/>
      </w:pPr>
      <w:r w:rsidRPr="00CF247D">
        <w:rPr>
          <w:rFonts w:eastAsia="Calibri"/>
        </w:rPr>
        <w:t>Gambling advertising during sporting events</w:t>
      </w:r>
    </w:p>
    <w:p w14:paraId="02FAEC5F" w14:textId="77777777" w:rsidR="00626251" w:rsidRPr="00CF247D" w:rsidRDefault="00626251" w:rsidP="00626251">
      <w:pPr>
        <w:pStyle w:val="VCAAbullet"/>
        <w:contextualSpacing w:val="0"/>
      </w:pPr>
      <w:r w:rsidRPr="00CF247D">
        <w:rPr>
          <w:rFonts w:eastAsia="Calibri"/>
        </w:rPr>
        <w:t>E-scooters on footpaths</w:t>
      </w:r>
    </w:p>
    <w:p w14:paraId="6F4AB906" w14:textId="77777777" w:rsidR="00626251" w:rsidRPr="00CF247D" w:rsidRDefault="00626251" w:rsidP="00626251">
      <w:pPr>
        <w:pStyle w:val="VCAAbullet"/>
        <w:contextualSpacing w:val="0"/>
      </w:pPr>
      <w:r w:rsidRPr="00CF247D">
        <w:rPr>
          <w:rFonts w:eastAsia="Calibri"/>
        </w:rPr>
        <w:t>Sugar tax on soft drinks</w:t>
      </w:r>
    </w:p>
    <w:p w14:paraId="20A90415" w14:textId="6782842B" w:rsidR="00626251" w:rsidRPr="00DA6A62" w:rsidRDefault="00626251" w:rsidP="00626251">
      <w:pPr>
        <w:pStyle w:val="VCAAbody"/>
        <w:rPr>
          <w:b/>
          <w:bCs/>
          <w:lang w:eastAsia="en-GB"/>
        </w:rPr>
      </w:pPr>
      <w:r w:rsidRPr="00DA6A62">
        <w:rPr>
          <w:b/>
          <w:bCs/>
          <w:lang w:eastAsia="en-GB"/>
        </w:rPr>
        <w:t>Activity</w:t>
      </w:r>
      <w:r w:rsidR="00F5610E">
        <w:rPr>
          <w:b/>
          <w:bCs/>
          <w:lang w:eastAsia="en-GB"/>
        </w:rPr>
        <w:t>:</w:t>
      </w:r>
    </w:p>
    <w:p w14:paraId="0F0E6F93" w14:textId="7F6C448F" w:rsidR="00626251" w:rsidRPr="00CF247D" w:rsidRDefault="00626251" w:rsidP="00626251">
      <w:pPr>
        <w:pStyle w:val="VCAAtabletext"/>
        <w:rPr>
          <w:lang w:eastAsia="en-GB"/>
        </w:rPr>
      </w:pPr>
      <w:r w:rsidRPr="00CF247D">
        <w:rPr>
          <w:lang w:eastAsia="en-GB"/>
        </w:rPr>
        <w:t>Topic: ‘Nature strip gardening should be banned</w:t>
      </w:r>
      <w:r w:rsidR="00F5610E">
        <w:rPr>
          <w:lang w:eastAsia="en-GB"/>
        </w:rPr>
        <w:t>.</w:t>
      </w:r>
      <w:r w:rsidRPr="00CF247D">
        <w:rPr>
          <w:lang w:eastAsia="en-GB"/>
        </w:rPr>
        <w:t>’</w:t>
      </w:r>
    </w:p>
    <w:p w14:paraId="37DB1AFE" w14:textId="77777777" w:rsidR="00626251" w:rsidRPr="00DA6A62" w:rsidRDefault="00626251" w:rsidP="00626251">
      <w:pPr>
        <w:pStyle w:val="VCAAbullet"/>
        <w:contextualSpacing w:val="0"/>
      </w:pPr>
      <w:r w:rsidRPr="00DA6A62">
        <w:lastRenderedPageBreak/>
        <w:t>Each person in the group takes on the perspective of a stakeholder: a young person, a business owner, an elderly person, a local councillor and a member of a local environmental group.</w:t>
      </w:r>
    </w:p>
    <w:p w14:paraId="6BA74BC7" w14:textId="77777777" w:rsidR="00626251" w:rsidRPr="00CF247D" w:rsidRDefault="00626251" w:rsidP="00626251">
      <w:pPr>
        <w:pStyle w:val="VCAAtabletext"/>
        <w:rPr>
          <w:lang w:eastAsia="en-GB"/>
        </w:rPr>
      </w:pPr>
    </w:p>
    <w:p w14:paraId="0C12F267" w14:textId="2569EBA1" w:rsidR="00626251" w:rsidRPr="00CF247D" w:rsidRDefault="00E5354A" w:rsidP="00626251">
      <w:pPr>
        <w:rPr>
          <w:rFonts w:eastAsia="Times New Roman" w:cstheme="minorHAnsi"/>
          <w:color w:val="000000"/>
          <w:lang w:eastAsia="en-GB"/>
        </w:rPr>
      </w:pPr>
      <w:r>
        <w:rPr>
          <w:rFonts w:eastAsia="Times New Roman" w:cstheme="minorHAnsi"/>
          <w:noProof/>
          <w:color w:val="000000"/>
          <w:lang w:val="en-AU" w:eastAsia="en-AU"/>
        </w:rPr>
        <w:drawing>
          <wp:anchor distT="0" distB="0" distL="114300" distR="114300" simplePos="0" relativeHeight="251658240" behindDoc="0" locked="0" layoutInCell="1" allowOverlap="1" wp14:anchorId="6B813EE0" wp14:editId="1479AA97">
            <wp:simplePos x="0" y="0"/>
            <wp:positionH relativeFrom="column">
              <wp:align>center</wp:align>
            </wp:positionH>
            <wp:positionV relativeFrom="paragraph">
              <wp:posOffset>3810</wp:posOffset>
            </wp:positionV>
            <wp:extent cx="4147200" cy="3175200"/>
            <wp:effectExtent l="0" t="0" r="5715" b="6350"/>
            <wp:wrapTopAndBottom/>
            <wp:docPr id="29" name="Picture 29" descr="Decorative only:&#10;A circle with the following stakeholder labels placed around it:&#10;a young person, a business owner, an elderly person, a local councillor and environmen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47200" cy="3175200"/>
                    </a:xfrm>
                    <a:prstGeom prst="rect">
                      <a:avLst/>
                    </a:prstGeom>
                  </pic:spPr>
                </pic:pic>
              </a:graphicData>
            </a:graphic>
            <wp14:sizeRelH relativeFrom="margin">
              <wp14:pctWidth>0</wp14:pctWidth>
            </wp14:sizeRelH>
            <wp14:sizeRelV relativeFrom="margin">
              <wp14:pctHeight>0</wp14:pctHeight>
            </wp14:sizeRelV>
          </wp:anchor>
        </w:drawing>
      </w:r>
    </w:p>
    <w:p w14:paraId="4DEA1C7A" w14:textId="768FFD1F" w:rsidR="00626251" w:rsidRPr="00DA6A62" w:rsidRDefault="00626251" w:rsidP="00626251">
      <w:pPr>
        <w:pStyle w:val="VCAAbody"/>
        <w:rPr>
          <w:b/>
          <w:bCs/>
          <w:lang w:eastAsia="en-GB"/>
        </w:rPr>
      </w:pPr>
      <w:r w:rsidRPr="00DA6A62">
        <w:rPr>
          <w:b/>
          <w:bCs/>
          <w:lang w:eastAsia="en-GB"/>
        </w:rPr>
        <w:t>Resource</w:t>
      </w:r>
      <w:r w:rsidR="00F5610E">
        <w:rPr>
          <w:b/>
          <w:bCs/>
          <w:lang w:eastAsia="en-GB"/>
        </w:rPr>
        <w:t>:</w:t>
      </w:r>
    </w:p>
    <w:p w14:paraId="295363F7" w14:textId="0FB33F30" w:rsidR="00626251" w:rsidRPr="001302FA" w:rsidRDefault="00626251" w:rsidP="00626251">
      <w:pPr>
        <w:pStyle w:val="VCAAtabletext"/>
        <w:rPr>
          <w:bCs/>
          <w:lang w:eastAsia="en-GB"/>
        </w:rPr>
      </w:pPr>
      <w:r w:rsidRPr="00CF247D">
        <w:rPr>
          <w:bCs/>
          <w:lang w:eastAsia="en-GB"/>
        </w:rPr>
        <w:t>Backhouse</w:t>
      </w:r>
      <w:r w:rsidR="004B59C3">
        <w:rPr>
          <w:bCs/>
          <w:lang w:eastAsia="en-GB"/>
        </w:rPr>
        <w:t xml:space="preserve"> </w:t>
      </w:r>
      <w:r w:rsidRPr="00CF247D">
        <w:rPr>
          <w:bCs/>
          <w:lang w:eastAsia="en-GB"/>
        </w:rPr>
        <w:t xml:space="preserve">M </w:t>
      </w:r>
      <w:hyperlink r:id="rId15" w:history="1">
        <w:r w:rsidR="00F5610E">
          <w:rPr>
            <w:bCs/>
            <w:color w:val="0000FF" w:themeColor="hyperlink"/>
            <w:u w:val="single"/>
            <w:lang w:eastAsia="en-GB"/>
          </w:rPr>
          <w:t>'Nature strip gardening enthusiasm grows, but new guidelines dampen cheer'</w:t>
        </w:r>
      </w:hyperlink>
      <w:r w:rsidRPr="00CF247D">
        <w:rPr>
          <w:bCs/>
          <w:lang w:eastAsia="en-GB"/>
        </w:rPr>
        <w:t xml:space="preserve">’, </w:t>
      </w:r>
      <w:r w:rsidRPr="00310273">
        <w:rPr>
          <w:bCs/>
          <w:i/>
          <w:lang w:eastAsia="en-GB"/>
        </w:rPr>
        <w:t>The Age</w:t>
      </w:r>
      <w:r w:rsidRPr="00CF247D">
        <w:rPr>
          <w:bCs/>
          <w:lang w:eastAsia="en-GB"/>
        </w:rPr>
        <w:t>, 24 December 2021.</w:t>
      </w:r>
    </w:p>
    <w:p w14:paraId="7F2EC6EE" w14:textId="6A8BD5EC" w:rsidR="00626251" w:rsidRPr="001302FA" w:rsidRDefault="00626251" w:rsidP="00626251">
      <w:pPr>
        <w:pStyle w:val="VCAAHeading2"/>
      </w:pPr>
      <w:r w:rsidRPr="001302FA">
        <w:t>Levels 7</w:t>
      </w:r>
      <w:r w:rsidR="007506C6">
        <w:t xml:space="preserve"> and </w:t>
      </w:r>
      <w:r w:rsidRPr="001302FA">
        <w:t>8</w:t>
      </w:r>
    </w:p>
    <w:p w14:paraId="40928E40" w14:textId="1C6974F6" w:rsidR="00626251" w:rsidRPr="00DA6A62" w:rsidRDefault="00626251" w:rsidP="00626251">
      <w:pPr>
        <w:pStyle w:val="VCAAbody"/>
        <w:rPr>
          <w:b/>
          <w:bCs/>
          <w:lang w:eastAsia="en-GB"/>
        </w:rPr>
      </w:pPr>
      <w:r w:rsidRPr="00DA6A62">
        <w:rPr>
          <w:b/>
          <w:bCs/>
          <w:lang w:eastAsia="en-GB"/>
        </w:rPr>
        <w:t>Curriculum link</w:t>
      </w:r>
      <w:r w:rsidR="0018750B">
        <w:rPr>
          <w:b/>
          <w:bCs/>
          <w:lang w:eastAsia="en-GB"/>
        </w:rPr>
        <w:t>:</w:t>
      </w:r>
    </w:p>
    <w:p w14:paraId="654C8575" w14:textId="77777777" w:rsidR="0018750B" w:rsidRDefault="0018750B" w:rsidP="00626251">
      <w:pPr>
        <w:pStyle w:val="VCAAbullet"/>
        <w:contextualSpacing w:val="0"/>
      </w:pPr>
      <w:r>
        <w:t>Government and Democracy:</w:t>
      </w:r>
    </w:p>
    <w:p w14:paraId="5167F568" w14:textId="77319F27" w:rsidR="00626251" w:rsidRPr="00CF247D" w:rsidRDefault="00626251" w:rsidP="003F0BFB">
      <w:pPr>
        <w:pStyle w:val="VCAAbulletlevel2"/>
      </w:pPr>
      <w:r w:rsidRPr="00CF247D">
        <w:t>Explain how citizens can participate in Australia</w:t>
      </w:r>
      <w:r>
        <w:t>’</w:t>
      </w:r>
      <w:r w:rsidRPr="00CF247D">
        <w:t>s democracy, including the use of the electoral system, contact with their elected representatives, use of lobby groups, interest groups and direct action</w:t>
      </w:r>
      <w:r w:rsidR="0018750B">
        <w:t xml:space="preserve"> </w:t>
      </w:r>
      <w:r w:rsidRPr="00CF247D">
        <w:t>(</w:t>
      </w:r>
      <w:hyperlink r:id="rId16" w:history="1">
        <w:r w:rsidRPr="00CF247D">
          <w:rPr>
            <w:rStyle w:val="Hyperlink"/>
            <w:rFonts w:cstheme="minorHAnsi"/>
            <w:lang w:eastAsia="en-GB"/>
          </w:rPr>
          <w:t>VCCCG020</w:t>
        </w:r>
      </w:hyperlink>
      <w:r w:rsidRPr="00CF247D">
        <w:t>)</w:t>
      </w:r>
    </w:p>
    <w:p w14:paraId="1C3E6D8D" w14:textId="723893AB" w:rsidR="00626251" w:rsidRPr="00DA6A62" w:rsidRDefault="00626251" w:rsidP="00626251">
      <w:pPr>
        <w:pStyle w:val="VCAAbody"/>
        <w:rPr>
          <w:b/>
          <w:bCs/>
          <w:lang w:eastAsia="en-GB"/>
        </w:rPr>
      </w:pPr>
      <w:r w:rsidRPr="00DA6A62">
        <w:rPr>
          <w:b/>
          <w:bCs/>
          <w:lang w:eastAsia="en-GB"/>
        </w:rPr>
        <w:t>Questions</w:t>
      </w:r>
      <w:r w:rsidR="0018750B">
        <w:rPr>
          <w:b/>
          <w:bCs/>
          <w:lang w:eastAsia="en-GB"/>
        </w:rPr>
        <w:t>:</w:t>
      </w:r>
    </w:p>
    <w:p w14:paraId="21FD7ABD" w14:textId="77777777" w:rsidR="00626251" w:rsidRPr="00CF247D" w:rsidRDefault="00626251" w:rsidP="00626251">
      <w:pPr>
        <w:pStyle w:val="VCAAbullet"/>
        <w:contextualSpacing w:val="0"/>
      </w:pPr>
      <w:r w:rsidRPr="00CF247D">
        <w:rPr>
          <w:rFonts w:eastAsia="Calibri"/>
        </w:rPr>
        <w:t>How can young people be involved in Australia’s democracy even though they are too young to vote?</w:t>
      </w:r>
    </w:p>
    <w:p w14:paraId="145A6733" w14:textId="77777777" w:rsidR="00626251" w:rsidRPr="00CF247D" w:rsidRDefault="00626251" w:rsidP="00626251">
      <w:pPr>
        <w:pStyle w:val="VCAAbullet"/>
        <w:contextualSpacing w:val="0"/>
      </w:pPr>
      <w:r w:rsidRPr="00CF247D">
        <w:rPr>
          <w:rFonts w:eastAsia="Calibri"/>
        </w:rPr>
        <w:t>How can you contact your local, state and federal elected representative?</w:t>
      </w:r>
    </w:p>
    <w:p w14:paraId="6B35CE64" w14:textId="77777777" w:rsidR="00626251" w:rsidRPr="00CF247D" w:rsidRDefault="00626251" w:rsidP="00626251">
      <w:pPr>
        <w:pStyle w:val="VCAAbullet"/>
        <w:contextualSpacing w:val="0"/>
      </w:pPr>
      <w:r w:rsidRPr="00CF247D">
        <w:rPr>
          <w:rFonts w:eastAsia="Calibri"/>
        </w:rPr>
        <w:t>What influence do lobby groups and interest groups have on decision</w:t>
      </w:r>
      <w:r>
        <w:t>-</w:t>
      </w:r>
      <w:r w:rsidRPr="00CF247D">
        <w:rPr>
          <w:rFonts w:eastAsia="Calibri"/>
        </w:rPr>
        <w:t>makers?</w:t>
      </w:r>
    </w:p>
    <w:p w14:paraId="0A3BBB62" w14:textId="2D4EAA35" w:rsidR="00626251" w:rsidRPr="00DA6A62" w:rsidRDefault="00626251" w:rsidP="00626251">
      <w:pPr>
        <w:pStyle w:val="VCAAbody"/>
        <w:rPr>
          <w:b/>
          <w:bCs/>
          <w:lang w:eastAsia="en-GB"/>
        </w:rPr>
      </w:pPr>
      <w:r w:rsidRPr="00DA6A62">
        <w:rPr>
          <w:b/>
          <w:bCs/>
          <w:lang w:eastAsia="en-GB"/>
        </w:rPr>
        <w:t>Examples</w:t>
      </w:r>
      <w:r w:rsidR="0018750B">
        <w:rPr>
          <w:b/>
          <w:bCs/>
          <w:lang w:eastAsia="en-GB"/>
        </w:rPr>
        <w:t>:</w:t>
      </w:r>
    </w:p>
    <w:p w14:paraId="30904531" w14:textId="77777777" w:rsidR="00626251" w:rsidRPr="00CF247D" w:rsidRDefault="00626251" w:rsidP="00626251">
      <w:pPr>
        <w:pStyle w:val="VCAAbullet"/>
        <w:contextualSpacing w:val="0"/>
      </w:pPr>
      <w:r w:rsidRPr="00CF247D">
        <w:rPr>
          <w:rFonts w:eastAsia="Calibri"/>
        </w:rPr>
        <w:t>Letters to the editor</w:t>
      </w:r>
    </w:p>
    <w:p w14:paraId="29BB312F" w14:textId="77777777" w:rsidR="00626251" w:rsidRPr="00CF247D" w:rsidRDefault="00626251" w:rsidP="00626251">
      <w:pPr>
        <w:pStyle w:val="VCAAbullet"/>
        <w:contextualSpacing w:val="0"/>
      </w:pPr>
      <w:r w:rsidRPr="00CF247D">
        <w:rPr>
          <w:rFonts w:eastAsia="Calibri"/>
        </w:rPr>
        <w:t>Talkback radio</w:t>
      </w:r>
    </w:p>
    <w:p w14:paraId="0D5A9D63" w14:textId="77777777" w:rsidR="00626251" w:rsidRPr="00CF247D" w:rsidRDefault="00626251" w:rsidP="00626251">
      <w:pPr>
        <w:pStyle w:val="VCAAbullet"/>
        <w:contextualSpacing w:val="0"/>
      </w:pPr>
      <w:r w:rsidRPr="00CF247D">
        <w:rPr>
          <w:rFonts w:eastAsia="Calibri"/>
        </w:rPr>
        <w:t xml:space="preserve">Petitions </w:t>
      </w:r>
    </w:p>
    <w:p w14:paraId="6854931D" w14:textId="387E36D8" w:rsidR="00626251" w:rsidRPr="00DA6A62" w:rsidRDefault="00626251" w:rsidP="00626251">
      <w:pPr>
        <w:pStyle w:val="VCAAbody"/>
        <w:rPr>
          <w:b/>
          <w:bCs/>
          <w:lang w:eastAsia="en-GB"/>
        </w:rPr>
      </w:pPr>
      <w:r w:rsidRPr="00DA6A62">
        <w:rPr>
          <w:b/>
          <w:bCs/>
          <w:lang w:eastAsia="en-GB"/>
        </w:rPr>
        <w:t>Activity</w:t>
      </w:r>
      <w:r w:rsidR="00CA1819">
        <w:rPr>
          <w:b/>
          <w:bCs/>
          <w:lang w:eastAsia="en-GB"/>
        </w:rPr>
        <w:t>:</w:t>
      </w:r>
    </w:p>
    <w:p w14:paraId="0F9CA990" w14:textId="77777777" w:rsidR="00626251" w:rsidRPr="00CF247D" w:rsidRDefault="00626251" w:rsidP="00626251">
      <w:pPr>
        <w:pStyle w:val="VCAAtabletext"/>
        <w:rPr>
          <w:lang w:eastAsia="en-GB"/>
        </w:rPr>
      </w:pPr>
      <w:r w:rsidRPr="00CF247D">
        <w:rPr>
          <w:lang w:eastAsia="en-GB"/>
        </w:rPr>
        <w:t xml:space="preserve">Topic: </w:t>
      </w:r>
      <w:r>
        <w:rPr>
          <w:lang w:eastAsia="en-GB"/>
        </w:rPr>
        <w:t>‘Sixteen-</w:t>
      </w:r>
      <w:r w:rsidRPr="00CF247D">
        <w:rPr>
          <w:lang w:eastAsia="en-GB"/>
        </w:rPr>
        <w:t>year</w:t>
      </w:r>
      <w:r>
        <w:rPr>
          <w:lang w:eastAsia="en-GB"/>
        </w:rPr>
        <w:t>-</w:t>
      </w:r>
      <w:r w:rsidRPr="00CF247D">
        <w:rPr>
          <w:lang w:eastAsia="en-GB"/>
        </w:rPr>
        <w:t>olds should be able to vote in Australian elections’. Discuss.</w:t>
      </w:r>
    </w:p>
    <w:p w14:paraId="0821AD9E" w14:textId="77777777" w:rsidR="00626251" w:rsidRDefault="00626251" w:rsidP="003F0BFB">
      <w:pPr>
        <w:pStyle w:val="VCAAbullet"/>
      </w:pPr>
      <w:r w:rsidRPr="00CF247D">
        <w:t xml:space="preserve">Use a </w:t>
      </w:r>
      <w:r>
        <w:t>four-</w:t>
      </w:r>
      <w:r w:rsidRPr="00CF247D">
        <w:t>corners debate to present different arguments about this topic.</w:t>
      </w:r>
      <w:r>
        <w:br/>
      </w:r>
    </w:p>
    <w:tbl>
      <w:tblPr>
        <w:tblStyle w:val="VCAAopentable"/>
        <w:tblW w:w="3642" w:type="pct"/>
        <w:jc w:val="center"/>
        <w:tblLook w:val="04A0" w:firstRow="1" w:lastRow="0" w:firstColumn="1" w:lastColumn="0" w:noHBand="0" w:noVBand="1"/>
        <w:tblDescription w:val="A table with four cells in a 2 x 2 grid. The cells are labelled Disagree, Strongly disagree, Agree and Strongly agree."/>
      </w:tblPr>
      <w:tblGrid>
        <w:gridCol w:w="3510"/>
        <w:gridCol w:w="3511"/>
      </w:tblGrid>
      <w:tr w:rsidR="00626251" w:rsidRPr="00210AB7" w14:paraId="5498DDC6" w14:textId="77777777" w:rsidTr="00E06793">
        <w:trPr>
          <w:cnfStyle w:val="100000000000" w:firstRow="1" w:lastRow="0" w:firstColumn="0" w:lastColumn="0" w:oddVBand="0" w:evenVBand="0" w:oddHBand="0" w:evenHBand="0" w:firstRowFirstColumn="0" w:firstRowLastColumn="0" w:lastRowFirstColumn="0" w:lastRowLastColumn="0"/>
          <w:jc w:val="center"/>
        </w:trPr>
        <w:tc>
          <w:tcPr>
            <w:tcW w:w="2500" w:type="pct"/>
            <w:tcBorders>
              <w:bottom w:val="single" w:sz="4" w:space="0" w:color="000000" w:themeColor="text1"/>
            </w:tcBorders>
          </w:tcPr>
          <w:p w14:paraId="0F0E31A3" w14:textId="01348161" w:rsidR="00626251" w:rsidRPr="00DA6A62" w:rsidRDefault="00CA1819" w:rsidP="00E06793">
            <w:pPr>
              <w:pStyle w:val="VCAAtableheading"/>
              <w:jc w:val="center"/>
              <w:rPr>
                <w:lang w:val="en-AU"/>
              </w:rPr>
            </w:pPr>
            <w:bookmarkStart w:id="3" w:name="_Hlk107165442"/>
            <w:r w:rsidRPr="00DA6A62">
              <w:rPr>
                <w:lang w:val="en-AU"/>
              </w:rPr>
              <w:lastRenderedPageBreak/>
              <w:t>Disagree</w:t>
            </w:r>
          </w:p>
        </w:tc>
        <w:tc>
          <w:tcPr>
            <w:tcW w:w="2500" w:type="pct"/>
            <w:tcBorders>
              <w:bottom w:val="single" w:sz="4" w:space="0" w:color="000000" w:themeColor="text1"/>
            </w:tcBorders>
          </w:tcPr>
          <w:p w14:paraId="2E92E646" w14:textId="74FAE12D" w:rsidR="00626251" w:rsidRPr="00DA6A62" w:rsidRDefault="00CA1819" w:rsidP="00E06793">
            <w:pPr>
              <w:pStyle w:val="VCAAtableheading"/>
              <w:jc w:val="center"/>
              <w:rPr>
                <w:lang w:val="en-AU"/>
              </w:rPr>
            </w:pPr>
            <w:r w:rsidRPr="00DA6A62">
              <w:rPr>
                <w:lang w:val="en-AU"/>
              </w:rPr>
              <w:t>Agree</w:t>
            </w:r>
          </w:p>
        </w:tc>
      </w:tr>
      <w:bookmarkEnd w:id="3"/>
      <w:tr w:rsidR="00626251" w:rsidRPr="00210AB7" w14:paraId="5A5749AB" w14:textId="77777777" w:rsidTr="00E06793">
        <w:trPr>
          <w:cnfStyle w:val="000000100000" w:firstRow="0" w:lastRow="0" w:firstColumn="0" w:lastColumn="0" w:oddVBand="0" w:evenVBand="0" w:oddHBand="1" w:evenHBand="0" w:firstRowFirstColumn="0" w:firstRowLastColumn="0" w:lastRowFirstColumn="0" w:lastRowLastColumn="0"/>
          <w:jc w:val="center"/>
        </w:trPr>
        <w:tc>
          <w:tcPr>
            <w:tcW w:w="2500" w:type="pct"/>
            <w:tcBorders>
              <w:top w:val="single" w:sz="4" w:space="0" w:color="000000" w:themeColor="text1"/>
              <w:bottom w:val="single" w:sz="4" w:space="0" w:color="FFFFFF" w:themeColor="background1"/>
              <w:right w:val="single" w:sz="4" w:space="0" w:color="FFFFFF" w:themeColor="background1"/>
            </w:tcBorders>
            <w:shd w:val="clear" w:color="auto" w:fill="0F7EB4"/>
          </w:tcPr>
          <w:p w14:paraId="0780E6AD" w14:textId="6CB2983E" w:rsidR="00626251" w:rsidRPr="00DA6A62" w:rsidRDefault="00CA1819" w:rsidP="00E06793">
            <w:pPr>
              <w:pStyle w:val="VCAAtableheading"/>
              <w:jc w:val="center"/>
              <w:rPr>
                <w:b/>
                <w:lang w:val="en-AU"/>
              </w:rPr>
            </w:pPr>
            <w:r w:rsidRPr="00DA6A62">
              <w:rPr>
                <w:b/>
                <w:lang w:val="en-AU"/>
              </w:rPr>
              <w:t>Strongly disagree</w:t>
            </w:r>
          </w:p>
        </w:tc>
        <w:tc>
          <w:tcPr>
            <w:tcW w:w="2500" w:type="pct"/>
            <w:tcBorders>
              <w:top w:val="single" w:sz="4" w:space="0" w:color="000000" w:themeColor="text1"/>
              <w:left w:val="single" w:sz="4" w:space="0" w:color="FFFFFF" w:themeColor="background1"/>
              <w:bottom w:val="single" w:sz="4" w:space="0" w:color="FFFFFF" w:themeColor="background1"/>
            </w:tcBorders>
            <w:shd w:val="clear" w:color="auto" w:fill="0F7EB4"/>
          </w:tcPr>
          <w:p w14:paraId="771E23FB" w14:textId="5A7E3906" w:rsidR="00626251" w:rsidRPr="00DA6A62" w:rsidRDefault="00CA1819" w:rsidP="00E06793">
            <w:pPr>
              <w:pStyle w:val="VCAAtableheading"/>
              <w:jc w:val="center"/>
              <w:rPr>
                <w:b/>
                <w:lang w:val="en-AU"/>
              </w:rPr>
            </w:pPr>
            <w:r w:rsidRPr="00DA6A62">
              <w:rPr>
                <w:b/>
                <w:lang w:val="en-AU"/>
              </w:rPr>
              <w:t>Strongly agree</w:t>
            </w:r>
          </w:p>
        </w:tc>
      </w:tr>
    </w:tbl>
    <w:p w14:paraId="61B21E21" w14:textId="2E0C34C9" w:rsidR="00626251" w:rsidRPr="00DA6A62" w:rsidRDefault="00626251" w:rsidP="00626251">
      <w:pPr>
        <w:pStyle w:val="VCAAbody"/>
        <w:rPr>
          <w:b/>
          <w:bCs/>
          <w:lang w:eastAsia="en-GB"/>
        </w:rPr>
      </w:pPr>
      <w:r>
        <w:rPr>
          <w:lang w:eastAsia="en-GB"/>
        </w:rPr>
        <w:br/>
      </w:r>
      <w:r w:rsidRPr="00DA6A62">
        <w:rPr>
          <w:b/>
          <w:bCs/>
          <w:lang w:eastAsia="en-GB"/>
        </w:rPr>
        <w:t>Resource</w:t>
      </w:r>
      <w:bookmarkStart w:id="4" w:name="_Hlk100489970"/>
      <w:r w:rsidR="004B59C3">
        <w:rPr>
          <w:b/>
          <w:bCs/>
          <w:lang w:eastAsia="en-GB"/>
        </w:rPr>
        <w:t>:</w:t>
      </w:r>
    </w:p>
    <w:p w14:paraId="093ABF3E" w14:textId="10A589C5" w:rsidR="00626251" w:rsidRPr="00CF247D" w:rsidRDefault="00626251" w:rsidP="00626251">
      <w:pPr>
        <w:pStyle w:val="VCAAtabletext"/>
        <w:rPr>
          <w:lang w:eastAsia="en-GB"/>
        </w:rPr>
      </w:pPr>
      <w:r w:rsidRPr="00CF247D">
        <w:rPr>
          <w:lang w:eastAsia="en-GB"/>
        </w:rPr>
        <w:t>Petrova S, Berents H, Gagnon J, Hill L, Phillips L</w:t>
      </w:r>
      <w:r w:rsidR="004B59C3">
        <w:rPr>
          <w:lang w:eastAsia="en-GB"/>
        </w:rPr>
        <w:t xml:space="preserve"> and</w:t>
      </w:r>
      <w:r w:rsidRPr="00CF247D">
        <w:rPr>
          <w:lang w:eastAsia="en-GB"/>
        </w:rPr>
        <w:t xml:space="preserve"> Collin P </w:t>
      </w:r>
      <w:hyperlink r:id="rId17" w:history="1">
        <w:r w:rsidR="004B59C3">
          <w:rPr>
            <w:color w:val="0000FF" w:themeColor="hyperlink"/>
            <w:u w:val="single"/>
            <w:lang w:eastAsia="en-GB"/>
          </w:rPr>
          <w:t>'Should Australia lower the voting age to 16? We asked five experts'</w:t>
        </w:r>
      </w:hyperlink>
      <w:r w:rsidRPr="00CF247D">
        <w:rPr>
          <w:lang w:eastAsia="en-GB"/>
        </w:rPr>
        <w:t xml:space="preserve">, </w:t>
      </w:r>
      <w:r w:rsidRPr="00CF247D">
        <w:rPr>
          <w:i/>
          <w:iCs/>
          <w:lang w:eastAsia="en-GB"/>
        </w:rPr>
        <w:t xml:space="preserve">The Conversation, </w:t>
      </w:r>
      <w:r w:rsidRPr="00310273">
        <w:t>27 March 2019</w:t>
      </w:r>
      <w:r w:rsidR="004B59C3">
        <w:t>.</w:t>
      </w:r>
    </w:p>
    <w:bookmarkEnd w:id="4"/>
    <w:p w14:paraId="2DC76C8A" w14:textId="5D0938A5" w:rsidR="00626251" w:rsidRPr="001302FA" w:rsidRDefault="00626251" w:rsidP="00626251">
      <w:pPr>
        <w:pStyle w:val="VCAAHeading2"/>
      </w:pPr>
      <w:r w:rsidRPr="001302FA">
        <w:t xml:space="preserve">Levels </w:t>
      </w:r>
      <w:r>
        <w:t>9</w:t>
      </w:r>
      <w:r w:rsidR="007506C6">
        <w:t xml:space="preserve"> and </w:t>
      </w:r>
      <w:r>
        <w:t>10</w:t>
      </w:r>
    </w:p>
    <w:p w14:paraId="569BBAC1" w14:textId="1F5404C0" w:rsidR="00626251" w:rsidRPr="00DA6A62" w:rsidRDefault="00626251" w:rsidP="00626251">
      <w:pPr>
        <w:pStyle w:val="VCAAbody"/>
        <w:rPr>
          <w:b/>
          <w:bCs/>
        </w:rPr>
      </w:pPr>
      <w:r w:rsidRPr="00DA6A62">
        <w:rPr>
          <w:b/>
          <w:bCs/>
        </w:rPr>
        <w:t>Curriculum link</w:t>
      </w:r>
      <w:r w:rsidR="000F3E4A">
        <w:rPr>
          <w:b/>
          <w:bCs/>
        </w:rPr>
        <w:t>:</w:t>
      </w:r>
    </w:p>
    <w:p w14:paraId="262CB3B9" w14:textId="77777777" w:rsidR="00AA2392" w:rsidRDefault="00AA2392" w:rsidP="00626251">
      <w:pPr>
        <w:pStyle w:val="VCAAbullet"/>
        <w:contextualSpacing w:val="0"/>
      </w:pPr>
      <w:r w:rsidRPr="00AA2392">
        <w:t>Government and Democracy</w:t>
      </w:r>
    </w:p>
    <w:p w14:paraId="2F58690A" w14:textId="7DF43692" w:rsidR="00626251" w:rsidRPr="00DA6A62" w:rsidRDefault="00626251" w:rsidP="00AA2392">
      <w:pPr>
        <w:pStyle w:val="VCAAbulletlevel2"/>
      </w:pPr>
      <w:r w:rsidRPr="0031214B">
        <w:t>Explain the Australian government’s roles and responsibilities at a global level, including provision of foreign aid, peacekeeping and the United Nations (</w:t>
      </w:r>
      <w:hyperlink r:id="rId18" w:history="1">
        <w:r w:rsidR="000F3E4A">
          <w:rPr>
            <w:rStyle w:val="Hyperlink"/>
          </w:rPr>
          <w:t>VCCCG031</w:t>
        </w:r>
      </w:hyperlink>
      <w:r w:rsidR="000F3E4A" w:rsidRPr="00CF247D">
        <w:rPr>
          <w:lang w:eastAsia="en-GB"/>
        </w:rPr>
        <w:t>)</w:t>
      </w:r>
    </w:p>
    <w:p w14:paraId="6DC25FD3" w14:textId="045F196B" w:rsidR="00626251" w:rsidRPr="00DA6A62" w:rsidRDefault="00626251" w:rsidP="00626251">
      <w:pPr>
        <w:pStyle w:val="VCAAbody"/>
        <w:rPr>
          <w:b/>
          <w:bCs/>
        </w:rPr>
      </w:pPr>
      <w:r w:rsidRPr="00DA6A62">
        <w:rPr>
          <w:b/>
          <w:bCs/>
        </w:rPr>
        <w:t>Activity</w:t>
      </w:r>
      <w:r w:rsidR="000F3E4A">
        <w:rPr>
          <w:b/>
          <w:bCs/>
        </w:rPr>
        <w:t>:</w:t>
      </w:r>
    </w:p>
    <w:p w14:paraId="54E30E86" w14:textId="1CDE762D" w:rsidR="00626251" w:rsidRPr="00CF247D" w:rsidRDefault="00626251" w:rsidP="00626251">
      <w:pPr>
        <w:pStyle w:val="VCAAbody"/>
        <w:rPr>
          <w:lang w:eastAsia="en-GB"/>
        </w:rPr>
      </w:pPr>
      <w:r w:rsidRPr="00CF247D">
        <w:rPr>
          <w:lang w:eastAsia="en-GB"/>
        </w:rPr>
        <w:t>Australia is a signatory to the U</w:t>
      </w:r>
      <w:r w:rsidR="000F3E4A">
        <w:rPr>
          <w:lang w:eastAsia="en-GB"/>
        </w:rPr>
        <w:t>nited Nations</w:t>
      </w:r>
      <w:r w:rsidRPr="00CF247D">
        <w:rPr>
          <w:lang w:eastAsia="en-GB"/>
        </w:rPr>
        <w:t xml:space="preserve"> Convention on the Rights of the Child (1989). Article 12(1) states that</w:t>
      </w:r>
      <w:r>
        <w:rPr>
          <w:lang w:eastAsia="en-GB"/>
        </w:rPr>
        <w:t>:</w:t>
      </w:r>
    </w:p>
    <w:p w14:paraId="25B101AC" w14:textId="77777777" w:rsidR="00626251" w:rsidRPr="00E5696A" w:rsidRDefault="00626251" w:rsidP="00626251">
      <w:pPr>
        <w:pStyle w:val="VCAAbody"/>
        <w:ind w:left="720" w:right="804"/>
        <w:rPr>
          <w:iCs/>
          <w:highlight w:val="white"/>
          <w:lang w:eastAsia="en-GB"/>
        </w:rPr>
      </w:pPr>
      <w:r w:rsidRPr="00E5696A">
        <w:rPr>
          <w:iCs/>
          <w:highlight w:val="white"/>
          <w:lang w:eastAsia="en-GB"/>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1299F8E8" w14:textId="77777777" w:rsidR="00626251" w:rsidRPr="00CF247D" w:rsidRDefault="00626251" w:rsidP="003F0BFB">
      <w:pPr>
        <w:pStyle w:val="VCAAbullet"/>
      </w:pPr>
      <w:r w:rsidRPr="00CF247D">
        <w:t>Write a</w:t>
      </w:r>
      <w:r w:rsidRPr="00CF247D">
        <w:rPr>
          <w:b/>
        </w:rPr>
        <w:t xml:space="preserve"> </w:t>
      </w:r>
      <w:r w:rsidRPr="00CF247D">
        <w:t>paragraph outlining why you think there is a special convention to recognise the rights of children.</w:t>
      </w:r>
    </w:p>
    <w:p w14:paraId="37EE9275" w14:textId="366BB1B9" w:rsidR="00626251" w:rsidRPr="00DA6A62" w:rsidRDefault="00626251" w:rsidP="00626251">
      <w:pPr>
        <w:pStyle w:val="VCAAbody"/>
        <w:rPr>
          <w:b/>
          <w:bCs/>
        </w:rPr>
      </w:pPr>
      <w:r w:rsidRPr="00DA6A62">
        <w:rPr>
          <w:b/>
          <w:bCs/>
        </w:rPr>
        <w:t>Resource</w:t>
      </w:r>
      <w:r w:rsidR="000F3E4A">
        <w:rPr>
          <w:b/>
          <w:bCs/>
        </w:rPr>
        <w:t>:</w:t>
      </w:r>
    </w:p>
    <w:p w14:paraId="5675527E" w14:textId="4F83130F" w:rsidR="00626251" w:rsidRPr="00674B74" w:rsidRDefault="00626251" w:rsidP="00626251">
      <w:pPr>
        <w:pStyle w:val="VCAAbody"/>
      </w:pPr>
      <w:bookmarkStart w:id="5" w:name="_Hlk100489949"/>
      <w:r w:rsidRPr="00CF247D">
        <w:rPr>
          <w:bCs/>
          <w:lang w:eastAsia="en-GB"/>
        </w:rPr>
        <w:t>UNICEF Australia</w:t>
      </w:r>
      <w:r>
        <w:rPr>
          <w:bCs/>
          <w:lang w:eastAsia="en-GB"/>
        </w:rPr>
        <w:t>,</w:t>
      </w:r>
      <w:r w:rsidRPr="00CF247D">
        <w:rPr>
          <w:bCs/>
          <w:lang w:eastAsia="en-GB"/>
        </w:rPr>
        <w:t xml:space="preserve"> </w:t>
      </w:r>
      <w:hyperlink r:id="rId19" w:history="1">
        <w:r w:rsidRPr="00CF247D">
          <w:rPr>
            <w:bCs/>
            <w:i/>
            <w:iCs/>
            <w:color w:val="0000FF" w:themeColor="hyperlink"/>
            <w:u w:val="single"/>
            <w:lang w:eastAsia="en-GB"/>
          </w:rPr>
          <w:t>Learn about Children’s Rights</w:t>
        </w:r>
      </w:hyperlink>
      <w:r w:rsidR="000F3E4A">
        <w:rPr>
          <w:bCs/>
          <w:i/>
          <w:iCs/>
          <w:lang w:eastAsia="en-GB"/>
        </w:rPr>
        <w:t>.</w:t>
      </w:r>
      <w:bookmarkEnd w:id="5"/>
    </w:p>
    <w:p w14:paraId="6DEA8A41" w14:textId="77777777" w:rsidR="00626251" w:rsidRPr="00CF247D" w:rsidRDefault="00626251" w:rsidP="00626251">
      <w:pPr>
        <w:spacing w:after="0" w:line="240" w:lineRule="auto"/>
        <w:rPr>
          <w:rFonts w:ascii="Times New Roman" w:eastAsia="Times New Roman" w:hAnsi="Times New Roman" w:cs="Times New Roman"/>
          <w:sz w:val="24"/>
          <w:szCs w:val="24"/>
          <w:lang w:eastAsia="en-GB"/>
        </w:rPr>
      </w:pPr>
    </w:p>
    <w:p w14:paraId="59C6E1B0" w14:textId="77777777" w:rsidR="00626251" w:rsidRDefault="00626251" w:rsidP="00626251"/>
    <w:p w14:paraId="2B976676" w14:textId="54807E27" w:rsidR="002647BB" w:rsidRPr="00626251" w:rsidRDefault="002647BB" w:rsidP="00626251"/>
    <w:sectPr w:rsidR="002647BB" w:rsidRPr="00626251" w:rsidSect="00B230DB">
      <w:headerReference w:type="default"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E5D2B20"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F0BF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4E1153" w:rsidR="00FD29D3" w:rsidRPr="00D86DE4" w:rsidRDefault="003F0BFB" w:rsidP="00D86DE4">
    <w:pPr>
      <w:pStyle w:val="VCAAcaptionsandfootnotes"/>
      <w:rPr>
        <w:color w:val="999999" w:themeColor="accent2"/>
      </w:rPr>
    </w:pPr>
    <w:sdt>
      <w:sdtPr>
        <w:rPr>
          <w:color w:val="999999" w:themeColor="accent2"/>
          <w:sz w:val="17"/>
          <w:szCs w:val="17"/>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26251" w:rsidRPr="00626251">
          <w:rPr>
            <w:color w:val="999999" w:themeColor="accent2"/>
            <w:sz w:val="17"/>
            <w:szCs w:val="17"/>
            <w:lang w:val="en-AU"/>
          </w:rPr>
          <w:t>Professional learning activity: Developing student voice, agency and leadership through responding to a contemporary issue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3E4A"/>
    <w:rsid w:val="000F5AAF"/>
    <w:rsid w:val="00143520"/>
    <w:rsid w:val="00153AD2"/>
    <w:rsid w:val="001779EA"/>
    <w:rsid w:val="0018750B"/>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F0BFB"/>
    <w:rsid w:val="00417AA3"/>
    <w:rsid w:val="00425DFE"/>
    <w:rsid w:val="00434EDB"/>
    <w:rsid w:val="00440B32"/>
    <w:rsid w:val="0046078D"/>
    <w:rsid w:val="00495C80"/>
    <w:rsid w:val="004A2ED8"/>
    <w:rsid w:val="004B59C3"/>
    <w:rsid w:val="004F5BDA"/>
    <w:rsid w:val="0051631E"/>
    <w:rsid w:val="00537A1F"/>
    <w:rsid w:val="00566029"/>
    <w:rsid w:val="005923CB"/>
    <w:rsid w:val="005B391B"/>
    <w:rsid w:val="005D3D78"/>
    <w:rsid w:val="005E2EF0"/>
    <w:rsid w:val="005F4092"/>
    <w:rsid w:val="00626251"/>
    <w:rsid w:val="0068471E"/>
    <w:rsid w:val="00684F98"/>
    <w:rsid w:val="00693FFD"/>
    <w:rsid w:val="006D2159"/>
    <w:rsid w:val="006F787C"/>
    <w:rsid w:val="00702636"/>
    <w:rsid w:val="00724507"/>
    <w:rsid w:val="007506C6"/>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59AA"/>
    <w:rsid w:val="00A17661"/>
    <w:rsid w:val="00A24B2D"/>
    <w:rsid w:val="00A40966"/>
    <w:rsid w:val="00A921E0"/>
    <w:rsid w:val="00A922F4"/>
    <w:rsid w:val="00AA2392"/>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A1819"/>
    <w:rsid w:val="00CB68E8"/>
    <w:rsid w:val="00D04F01"/>
    <w:rsid w:val="00D06414"/>
    <w:rsid w:val="00D24E5A"/>
    <w:rsid w:val="00D338E4"/>
    <w:rsid w:val="00D3572F"/>
    <w:rsid w:val="00D51947"/>
    <w:rsid w:val="00D532F0"/>
    <w:rsid w:val="00D56E0F"/>
    <w:rsid w:val="00D77413"/>
    <w:rsid w:val="00D82759"/>
    <w:rsid w:val="00D86DE4"/>
    <w:rsid w:val="00DE1909"/>
    <w:rsid w:val="00DE51DB"/>
    <w:rsid w:val="00E23F1D"/>
    <w:rsid w:val="00E30E05"/>
    <w:rsid w:val="00E36361"/>
    <w:rsid w:val="00E5354A"/>
    <w:rsid w:val="00E55AE9"/>
    <w:rsid w:val="00EB0C84"/>
    <w:rsid w:val="00F17FDE"/>
    <w:rsid w:val="00F40D53"/>
    <w:rsid w:val="00F4525C"/>
    <w:rsid w:val="00F50D86"/>
    <w:rsid w:val="00F5610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qFormat/>
    <w:rsid w:val="00626251"/>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tabletext">
    <w:name w:val="VCAA table text"/>
    <w:basedOn w:val="Normal"/>
    <w:link w:val="VCAAtabletextChar"/>
    <w:qFormat/>
    <w:rsid w:val="00626251"/>
    <w:pPr>
      <w:spacing w:before="80" w:after="80" w:line="280" w:lineRule="exact"/>
    </w:pPr>
    <w:rPr>
      <w:rFonts w:ascii="Arial" w:hAnsi="Arial" w:cs="Arial"/>
      <w:color w:val="000000" w:themeColor="text1"/>
      <w:sz w:val="20"/>
      <w:lang w:val="en-AU"/>
    </w:rPr>
  </w:style>
  <w:style w:type="character" w:customStyle="1" w:styleId="VCAAtabletextChar">
    <w:name w:val="VCAA table text Char"/>
    <w:basedOn w:val="DefaultParagraphFont"/>
    <w:link w:val="VCAAtabletext"/>
    <w:rsid w:val="00626251"/>
    <w:rPr>
      <w:rFonts w:ascii="Arial" w:hAnsi="Arial" w:cs="Arial"/>
      <w:color w:val="000000" w:themeColor="text1"/>
      <w:sz w:val="20"/>
      <w:lang w:val="en-AU"/>
    </w:rPr>
  </w:style>
  <w:style w:type="character" w:styleId="Strong">
    <w:name w:val="Strong"/>
    <w:basedOn w:val="DefaultParagraphFont"/>
    <w:uiPriority w:val="22"/>
    <w:qFormat/>
    <w:rsid w:val="00626251"/>
    <w:rPr>
      <w:b/>
      <w:bCs/>
    </w:rPr>
  </w:style>
  <w:style w:type="character" w:styleId="CommentReference">
    <w:name w:val="annotation reference"/>
    <w:basedOn w:val="DefaultParagraphFont"/>
    <w:uiPriority w:val="99"/>
    <w:semiHidden/>
    <w:unhideWhenUsed/>
    <w:rsid w:val="00626251"/>
    <w:rPr>
      <w:sz w:val="16"/>
      <w:szCs w:val="16"/>
    </w:rPr>
  </w:style>
  <w:style w:type="paragraph" w:styleId="CommentText">
    <w:name w:val="annotation text"/>
    <w:basedOn w:val="Normal"/>
    <w:link w:val="CommentTextChar"/>
    <w:uiPriority w:val="99"/>
    <w:unhideWhenUsed/>
    <w:rsid w:val="00626251"/>
    <w:pPr>
      <w:spacing w:line="240" w:lineRule="auto"/>
    </w:pPr>
    <w:rPr>
      <w:sz w:val="20"/>
      <w:szCs w:val="20"/>
    </w:rPr>
  </w:style>
  <w:style w:type="character" w:customStyle="1" w:styleId="CommentTextChar">
    <w:name w:val="Comment Text Char"/>
    <w:basedOn w:val="DefaultParagraphFont"/>
    <w:link w:val="CommentText"/>
    <w:uiPriority w:val="99"/>
    <w:rsid w:val="00626251"/>
    <w:rPr>
      <w:sz w:val="20"/>
      <w:szCs w:val="20"/>
    </w:rPr>
  </w:style>
  <w:style w:type="paragraph" w:customStyle="1" w:styleId="VCAAtabletextnarrow">
    <w:name w:val="VCAA table text narrow"/>
    <w:link w:val="VCAAtabletextnarrowChar"/>
    <w:qFormat/>
    <w:rsid w:val="00626251"/>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26251"/>
    <w:rPr>
      <w:color w:val="FFFFFF" w:themeColor="background1"/>
    </w:rPr>
  </w:style>
  <w:style w:type="table" w:customStyle="1" w:styleId="VCAAclosedtable">
    <w:name w:val="VCAA closed table"/>
    <w:basedOn w:val="TableNormal"/>
    <w:uiPriority w:val="99"/>
    <w:rsid w:val="00626251"/>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626251"/>
    <w:rPr>
      <w:rFonts w:ascii="Arial Narrow" w:hAnsi="Arial Narrow" w:cs="Arial"/>
      <w:sz w:val="20"/>
    </w:rPr>
  </w:style>
  <w:style w:type="table" w:customStyle="1" w:styleId="VCAAopentable">
    <w:name w:val="VCAA open table"/>
    <w:basedOn w:val="TableNormal"/>
    <w:uiPriority w:val="99"/>
    <w:rsid w:val="00626251"/>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character" w:styleId="FollowedHyperlink">
    <w:name w:val="FollowedHyperlink"/>
    <w:basedOn w:val="DefaultParagraphFont"/>
    <w:uiPriority w:val="99"/>
    <w:semiHidden/>
    <w:unhideWhenUsed/>
    <w:rsid w:val="00AA239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CCC015" TargetMode="External"/><Relationship Id="rId18" Type="http://schemas.openxmlformats.org/officeDocument/2006/relationships/hyperlink" Target="https://victoriancurriculum.vcaa.vic.edu.au/Curriculum/ContentDescription/VCCCG0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bc.net.au/btn/classroom/history-of-voting/10524754" TargetMode="External"/><Relationship Id="rId17" Type="http://schemas.openxmlformats.org/officeDocument/2006/relationships/hyperlink" Target="https://theconversation.com/should-australia-lower-the-voting-age-to-16-we-asked-five-experts-104251"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CCG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G0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age.com.au/lifestyle/life-and-relationships/nature-strip-gardening-enthusiasm-grows-but-new-guidelines-dampen-cheer-20211217-p59igl.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icef.org.au/our-work/information-fo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04F6B"/>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56E0-8DF9-4CFC-AA63-1BC82EBC3319}"/>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C2A932C-434E-4A71-8886-D66DDF6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Professional learning activity: Developing student voice, agency and leadership through responding to a contemporary issue</vt:lpstr>
    </vt:vector>
  </TitlesOfParts>
  <Company>Victorian Curriculum and Assessment Authority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Developing student voice, agency and leadership through responding to a contemporary issue</dc:title>
  <dc:creator>Derek Tolan</dc:creator>
  <cp:keywords>Victorian Curriculum; Civics and Citizenship; contemporary issues</cp:keywords>
  <cp:lastModifiedBy>Garner, Georgina K</cp:lastModifiedBy>
  <cp:revision>12</cp:revision>
  <cp:lastPrinted>2015-05-15T02:36:00Z</cp:lastPrinted>
  <dcterms:created xsi:type="dcterms:W3CDTF">2022-06-30T08:32:00Z</dcterms:created>
  <dcterms:modified xsi:type="dcterms:W3CDTF">2022-07-28T04:49:00Z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