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9C882" w14:textId="77777777" w:rsidR="00A92200" w:rsidRPr="002033AE" w:rsidRDefault="00A92200" w:rsidP="00A92200">
      <w:pPr>
        <w:pStyle w:val="VCAADocumenttitle"/>
      </w:pPr>
      <w:bookmarkStart w:id="0" w:name="_GoBack"/>
      <w:bookmarkEnd w:id="0"/>
      <w:r>
        <w:t>Professional learning activity: Applying</w:t>
      </w:r>
      <w:r w:rsidRPr="00B31065">
        <w:t xml:space="preserve"> curriculum – developing case studies</w:t>
      </w:r>
    </w:p>
    <w:p w14:paraId="351DC3E5" w14:textId="77777777" w:rsidR="00A92200" w:rsidRPr="00CC7F13" w:rsidRDefault="00A92200" w:rsidP="00A92200">
      <w:pPr>
        <w:pStyle w:val="VCAAbody"/>
      </w:pPr>
      <w:r w:rsidRPr="00D418CB">
        <w:rPr>
          <w:b/>
          <w:bCs/>
        </w:rPr>
        <w:t>Activity suggested duration:</w:t>
      </w:r>
      <w:r>
        <w:rPr>
          <w:b/>
          <w:bCs/>
        </w:rPr>
        <w:t xml:space="preserve"> </w:t>
      </w:r>
      <w:r>
        <w:t>60 minutes</w:t>
      </w:r>
    </w:p>
    <w:p w14:paraId="51F10986" w14:textId="77777777" w:rsidR="00A92200" w:rsidRPr="00D418CB" w:rsidRDefault="00A92200" w:rsidP="00A92200">
      <w:pPr>
        <w:pStyle w:val="VCAAbody"/>
        <w:rPr>
          <w:b/>
          <w:bCs/>
        </w:rPr>
      </w:pPr>
      <w:r>
        <w:rPr>
          <w:b/>
          <w:bCs/>
        </w:rPr>
        <w:t xml:space="preserve">Activity description: </w:t>
      </w:r>
      <w:r w:rsidRPr="00CC7F13">
        <w:t xml:space="preserve">This activity asks </w:t>
      </w:r>
      <w:r>
        <w:t>participants</w:t>
      </w:r>
      <w:r w:rsidRPr="00CC7F13">
        <w:t xml:space="preserve"> </w:t>
      </w:r>
      <w:r>
        <w:t xml:space="preserve">to </w:t>
      </w:r>
      <w:r w:rsidRPr="00CC7F13">
        <w:t xml:space="preserve">consider one of two scenarios </w:t>
      </w:r>
      <w:r>
        <w:t xml:space="preserve">and </w:t>
      </w:r>
      <w:r w:rsidRPr="00CC7F13">
        <w:t>then collaboratively plan learning activities in response to the scenario. The DET E5 model is provided as a starting point</w:t>
      </w:r>
      <w:r>
        <w:t>,</w:t>
      </w:r>
      <w:r w:rsidRPr="00CC7F13">
        <w:t xml:space="preserve"> although many schools may have another preferred pedagogical model.</w:t>
      </w:r>
    </w:p>
    <w:p w14:paraId="270748A6" w14:textId="726FBCAE" w:rsidR="00A92200" w:rsidRDefault="00A92200" w:rsidP="00A92200">
      <w:pPr>
        <w:pStyle w:val="VCAAbody"/>
        <w:rPr>
          <w:b/>
          <w:bCs/>
        </w:rPr>
      </w:pPr>
      <w:r w:rsidRPr="00D418CB">
        <w:rPr>
          <w:b/>
          <w:bCs/>
        </w:rPr>
        <w:t xml:space="preserve">Learning </w:t>
      </w:r>
      <w:r>
        <w:rPr>
          <w:b/>
          <w:bCs/>
        </w:rPr>
        <w:t>l</w:t>
      </w:r>
      <w:r w:rsidRPr="00D418CB">
        <w:rPr>
          <w:b/>
          <w:bCs/>
        </w:rPr>
        <w:t xml:space="preserve">eader </w:t>
      </w:r>
      <w:r>
        <w:rPr>
          <w:b/>
          <w:bCs/>
        </w:rPr>
        <w:t>p</w:t>
      </w:r>
      <w:r w:rsidRPr="00D418CB">
        <w:rPr>
          <w:b/>
          <w:bCs/>
        </w:rPr>
        <w:t>reparation</w:t>
      </w:r>
      <w:r w:rsidR="00414A33">
        <w:rPr>
          <w:b/>
          <w:bCs/>
        </w:rPr>
        <w:t>:</w:t>
      </w:r>
    </w:p>
    <w:p w14:paraId="5D7AE284" w14:textId="6AFDA380" w:rsidR="00A92200" w:rsidRPr="00CC7F13" w:rsidRDefault="00A92200" w:rsidP="00A92200">
      <w:pPr>
        <w:pStyle w:val="VCAAbullet"/>
        <w:contextualSpacing w:val="0"/>
      </w:pPr>
      <w:r>
        <w:t>Read 5.</w:t>
      </w:r>
      <w:r w:rsidR="00414A33">
        <w:t>3</w:t>
      </w:r>
      <w:r>
        <w:t>.</w:t>
      </w:r>
    </w:p>
    <w:p w14:paraId="4E50D677" w14:textId="767E3BE7" w:rsidR="00A92200" w:rsidRDefault="00A92200" w:rsidP="00A92200">
      <w:pPr>
        <w:pStyle w:val="VCAAbody"/>
        <w:rPr>
          <w:b/>
          <w:bCs/>
        </w:rPr>
      </w:pPr>
      <w:r w:rsidRPr="00D418CB">
        <w:rPr>
          <w:b/>
          <w:bCs/>
        </w:rPr>
        <w:t xml:space="preserve">Participant </w:t>
      </w:r>
      <w:r>
        <w:rPr>
          <w:b/>
          <w:bCs/>
        </w:rPr>
        <w:t>p</w:t>
      </w:r>
      <w:r w:rsidRPr="00D418CB">
        <w:rPr>
          <w:b/>
          <w:bCs/>
        </w:rPr>
        <w:t>reparation</w:t>
      </w:r>
      <w:r w:rsidR="00414A33">
        <w:rPr>
          <w:b/>
          <w:bCs/>
        </w:rPr>
        <w:t>:</w:t>
      </w:r>
    </w:p>
    <w:p w14:paraId="0E407E62" w14:textId="1F76433D" w:rsidR="00A92200" w:rsidRPr="002033AE" w:rsidRDefault="00A92200" w:rsidP="00A92200">
      <w:pPr>
        <w:pStyle w:val="VCAAbullet"/>
        <w:contextualSpacing w:val="0"/>
        <w:rPr>
          <w:b/>
          <w:bCs/>
        </w:rPr>
      </w:pPr>
      <w:r>
        <w:t>Read 5.</w:t>
      </w:r>
      <w:r w:rsidR="00414A33">
        <w:t>3</w:t>
      </w:r>
      <w:r>
        <w:t>.</w:t>
      </w:r>
    </w:p>
    <w:p w14:paraId="5B3D1F56" w14:textId="77777777" w:rsidR="00A92200" w:rsidRPr="002033AE" w:rsidRDefault="00A92200" w:rsidP="00A92200">
      <w:pPr>
        <w:pStyle w:val="VCAAHeading1"/>
        <w:rPr>
          <w:lang w:val="en-AU"/>
        </w:rPr>
      </w:pPr>
      <w:r w:rsidRPr="00D418CB">
        <w:t xml:space="preserve">Activity </w:t>
      </w:r>
      <w:r>
        <w:t>s</w:t>
      </w:r>
      <w:r w:rsidRPr="00D418CB">
        <w:t>teps</w:t>
      </w:r>
    </w:p>
    <w:p w14:paraId="52E806C0" w14:textId="31A8E55E" w:rsidR="00A92200" w:rsidRPr="00CC7F13" w:rsidRDefault="00A92200" w:rsidP="00A92200">
      <w:pPr>
        <w:pStyle w:val="VCAAnumbers"/>
        <w:numPr>
          <w:ilvl w:val="0"/>
          <w:numId w:val="6"/>
        </w:numPr>
        <w:tabs>
          <w:tab w:val="clear" w:pos="425"/>
          <w:tab w:val="left" w:pos="426"/>
        </w:tabs>
        <w:ind w:left="426" w:hanging="426"/>
        <w:contextualSpacing w:val="0"/>
      </w:pPr>
      <w:r>
        <w:t>Read</w:t>
      </w:r>
      <w:r w:rsidRPr="00CC7F13">
        <w:t xml:space="preserve"> through example case study 5.</w:t>
      </w:r>
      <w:r w:rsidR="00414A33">
        <w:t>3</w:t>
      </w:r>
      <w:r w:rsidRPr="00CC7F13">
        <w:t xml:space="preserve"> </w:t>
      </w:r>
      <w:r>
        <w:t>(</w:t>
      </w:r>
      <w:r w:rsidRPr="00CC7F13">
        <w:t>10 min</w:t>
      </w:r>
      <w:r>
        <w:t>ute</w:t>
      </w:r>
      <w:r w:rsidRPr="00CC7F13">
        <w:t>s</w:t>
      </w:r>
      <w:r>
        <w:t xml:space="preserve"> if not completed as pre-reading)</w:t>
      </w:r>
      <w:r w:rsidR="00414A33">
        <w:t>. P</w:t>
      </w:r>
      <w:r w:rsidRPr="00CC7F13">
        <w:t xml:space="preserve">articipants then </w:t>
      </w:r>
      <w:r>
        <w:t xml:space="preserve">form </w:t>
      </w:r>
      <w:r w:rsidRPr="00CC7F13">
        <w:t>small groups</w:t>
      </w:r>
      <w:r>
        <w:t>.</w:t>
      </w:r>
    </w:p>
    <w:p w14:paraId="2A57CBCB" w14:textId="77777777" w:rsidR="00A92200" w:rsidRPr="00CC7F13" w:rsidRDefault="00A92200" w:rsidP="00A92200">
      <w:pPr>
        <w:pStyle w:val="VCAAnumbers"/>
        <w:contextualSpacing w:val="0"/>
      </w:pPr>
      <w:r w:rsidRPr="00CC7F13">
        <w:t xml:space="preserve">Each group chooses </w:t>
      </w:r>
      <w:r w:rsidRPr="00815B02">
        <w:rPr>
          <w:b/>
          <w:bCs/>
        </w:rPr>
        <w:t>one</w:t>
      </w:r>
      <w:r w:rsidRPr="00CC7F13">
        <w:t xml:space="preserve"> of the following scenarios and then develop</w:t>
      </w:r>
      <w:r>
        <w:t>s</w:t>
      </w:r>
      <w:r w:rsidRPr="00CC7F13">
        <w:t xml:space="preserve"> examples of learning activities using the 5E structure (engage, explore, explain, elaborate, evaluate</w:t>
      </w:r>
      <w:r>
        <w:t xml:space="preserve">; </w:t>
      </w:r>
      <w:r w:rsidRPr="00CC7F13">
        <w:t>see template</w:t>
      </w:r>
      <w:r>
        <w:t xml:space="preserve"> below</w:t>
      </w:r>
      <w:r w:rsidRPr="00CC7F13">
        <w:t>) or the school’s pedagogical model. (30 minutes)</w:t>
      </w:r>
    </w:p>
    <w:p w14:paraId="0531EEA3" w14:textId="377424BC" w:rsidR="00A92200" w:rsidRPr="00CC7F13" w:rsidRDefault="00A92200" w:rsidP="00A92200">
      <w:pPr>
        <w:pStyle w:val="VCAAnumbers"/>
        <w:contextualSpacing w:val="0"/>
      </w:pPr>
      <w:r w:rsidRPr="00CC7F13">
        <w:t>Participants reflect on what they have learned through these activities using the reflective questions below. This can be done in the same groups as the planning activity or groups can be shuffled. (15 minutes)</w:t>
      </w:r>
    </w:p>
    <w:p w14:paraId="679C860E" w14:textId="77777777" w:rsidR="00A92200" w:rsidRDefault="00A92200" w:rsidP="00A92200">
      <w:pPr>
        <w:pStyle w:val="VCAAnumbers"/>
        <w:contextualSpacing w:val="0"/>
      </w:pPr>
      <w:r w:rsidRPr="00CC7F13">
        <w:t>Teachers complete an exit card indicating their level of understanding about teaching contemporary issues using the template below</w:t>
      </w:r>
      <w:r>
        <w:t>.</w:t>
      </w:r>
      <w:r w:rsidRPr="00CC7F13">
        <w:t xml:space="preserve"> (5 minutes)</w:t>
      </w:r>
      <w:r>
        <w:br/>
      </w:r>
    </w:p>
    <w:tbl>
      <w:tblPr>
        <w:tblStyle w:val="VCAAopentable"/>
        <w:tblW w:w="5000" w:type="pct"/>
        <w:tblLook w:val="04A0" w:firstRow="1" w:lastRow="0" w:firstColumn="1" w:lastColumn="0" w:noHBand="0" w:noVBand="1"/>
        <w:tblDescription w:val="Simple table with one column called 'Traffic light' (with red, yellow and green listed below) and one column called 'Level of understanding' (with corresponding meanings below)."/>
      </w:tblPr>
      <w:tblGrid>
        <w:gridCol w:w="1816"/>
        <w:gridCol w:w="7823"/>
      </w:tblGrid>
      <w:tr w:rsidR="00A92200" w:rsidRPr="00210AB7" w14:paraId="55ABE81E" w14:textId="77777777" w:rsidTr="00FD1F5C">
        <w:trPr>
          <w:cnfStyle w:val="100000000000" w:firstRow="1" w:lastRow="0" w:firstColumn="0" w:lastColumn="0" w:oddVBand="0" w:evenVBand="0" w:oddHBand="0" w:evenHBand="0" w:firstRowFirstColumn="0" w:firstRowLastColumn="0" w:lastRowFirstColumn="0" w:lastRowLastColumn="0"/>
        </w:trPr>
        <w:tc>
          <w:tcPr>
            <w:tcW w:w="942" w:type="pct"/>
          </w:tcPr>
          <w:p w14:paraId="7ACFB2AE" w14:textId="77777777" w:rsidR="00A92200" w:rsidRPr="00210AB7" w:rsidRDefault="00A92200" w:rsidP="00FD1F5C">
            <w:pPr>
              <w:pStyle w:val="VCAAtableheading"/>
              <w:rPr>
                <w:lang w:val="en-AU"/>
              </w:rPr>
            </w:pPr>
            <w:r>
              <w:rPr>
                <w:lang w:val="en-AU"/>
              </w:rPr>
              <w:t>Traffic light</w:t>
            </w:r>
          </w:p>
        </w:tc>
        <w:tc>
          <w:tcPr>
            <w:tcW w:w="4058" w:type="pct"/>
          </w:tcPr>
          <w:p w14:paraId="0D06B71F" w14:textId="77777777" w:rsidR="00A92200" w:rsidRPr="00210AB7" w:rsidRDefault="00A92200" w:rsidP="00FD1F5C">
            <w:pPr>
              <w:pStyle w:val="VCAAtableheading"/>
              <w:rPr>
                <w:lang w:val="en-AU"/>
              </w:rPr>
            </w:pPr>
            <w:r>
              <w:rPr>
                <w:lang w:val="en-AU"/>
              </w:rPr>
              <w:t>Level of understanding</w:t>
            </w:r>
          </w:p>
        </w:tc>
      </w:tr>
      <w:tr w:rsidR="00A92200" w:rsidRPr="00210AB7" w14:paraId="21D03D72" w14:textId="77777777" w:rsidTr="00FD1F5C">
        <w:trPr>
          <w:cnfStyle w:val="000000100000" w:firstRow="0" w:lastRow="0" w:firstColumn="0" w:lastColumn="0" w:oddVBand="0" w:evenVBand="0" w:oddHBand="1" w:evenHBand="0" w:firstRowFirstColumn="0" w:firstRowLastColumn="0" w:lastRowFirstColumn="0" w:lastRowLastColumn="0"/>
        </w:trPr>
        <w:tc>
          <w:tcPr>
            <w:tcW w:w="942" w:type="pct"/>
          </w:tcPr>
          <w:p w14:paraId="3EF4A828" w14:textId="77777777" w:rsidR="00A92200" w:rsidRPr="00210AB7" w:rsidRDefault="00A92200" w:rsidP="00FD1F5C">
            <w:pPr>
              <w:pStyle w:val="VCAAbody"/>
            </w:pPr>
            <w:r w:rsidRPr="002033AE">
              <w:rPr>
                <w:highlight w:val="red"/>
              </w:rPr>
              <w:t>Red</w:t>
            </w:r>
          </w:p>
        </w:tc>
        <w:tc>
          <w:tcPr>
            <w:tcW w:w="4058" w:type="pct"/>
          </w:tcPr>
          <w:p w14:paraId="4AE3D787" w14:textId="7DB2151D" w:rsidR="00A92200" w:rsidRPr="00210AB7" w:rsidRDefault="00A92200" w:rsidP="00FD1F5C">
            <w:pPr>
              <w:pStyle w:val="VCAAtabletext"/>
            </w:pPr>
            <w:r>
              <w:t>Areas I don’t yet understand</w:t>
            </w:r>
          </w:p>
        </w:tc>
      </w:tr>
      <w:tr w:rsidR="00A92200" w:rsidRPr="00210AB7" w14:paraId="08E16FB8" w14:textId="77777777" w:rsidTr="00FD1F5C">
        <w:trPr>
          <w:cnfStyle w:val="000000010000" w:firstRow="0" w:lastRow="0" w:firstColumn="0" w:lastColumn="0" w:oddVBand="0" w:evenVBand="0" w:oddHBand="0" w:evenHBand="1" w:firstRowFirstColumn="0" w:firstRowLastColumn="0" w:lastRowFirstColumn="0" w:lastRowLastColumn="0"/>
        </w:trPr>
        <w:tc>
          <w:tcPr>
            <w:tcW w:w="942" w:type="pct"/>
          </w:tcPr>
          <w:p w14:paraId="4CD20B5D" w14:textId="77777777" w:rsidR="00A92200" w:rsidRDefault="00A92200" w:rsidP="00FD1F5C">
            <w:pPr>
              <w:pStyle w:val="VCAAbody"/>
            </w:pPr>
            <w:r w:rsidRPr="002033AE">
              <w:rPr>
                <w:highlight w:val="yellow"/>
              </w:rPr>
              <w:t>Yellow</w:t>
            </w:r>
          </w:p>
        </w:tc>
        <w:tc>
          <w:tcPr>
            <w:tcW w:w="4058" w:type="pct"/>
          </w:tcPr>
          <w:p w14:paraId="310ADD88" w14:textId="33E0EB0D" w:rsidR="00A92200" w:rsidRDefault="00A92200" w:rsidP="00FD1F5C">
            <w:pPr>
              <w:pStyle w:val="VCAAtabletext"/>
            </w:pPr>
            <w:r>
              <w:t>Areas I need some further assistance with</w:t>
            </w:r>
          </w:p>
        </w:tc>
      </w:tr>
      <w:tr w:rsidR="00A92200" w:rsidRPr="00210AB7" w14:paraId="1E253146" w14:textId="77777777" w:rsidTr="00FD1F5C">
        <w:trPr>
          <w:cnfStyle w:val="000000100000" w:firstRow="0" w:lastRow="0" w:firstColumn="0" w:lastColumn="0" w:oddVBand="0" w:evenVBand="0" w:oddHBand="1" w:evenHBand="0" w:firstRowFirstColumn="0" w:firstRowLastColumn="0" w:lastRowFirstColumn="0" w:lastRowLastColumn="0"/>
        </w:trPr>
        <w:tc>
          <w:tcPr>
            <w:tcW w:w="942" w:type="pct"/>
          </w:tcPr>
          <w:p w14:paraId="4B8799FE" w14:textId="77777777" w:rsidR="00A92200" w:rsidRDefault="00A92200" w:rsidP="00FD1F5C">
            <w:pPr>
              <w:pStyle w:val="VCAAbody"/>
            </w:pPr>
            <w:r w:rsidRPr="002033AE">
              <w:rPr>
                <w:highlight w:val="green"/>
              </w:rPr>
              <w:t>Green</w:t>
            </w:r>
          </w:p>
        </w:tc>
        <w:tc>
          <w:tcPr>
            <w:tcW w:w="4058" w:type="pct"/>
          </w:tcPr>
          <w:p w14:paraId="2C2B8F4C" w14:textId="56A632C1" w:rsidR="00A92200" w:rsidRDefault="00A92200" w:rsidP="00FD1F5C">
            <w:pPr>
              <w:pStyle w:val="VCAAtabletext"/>
            </w:pPr>
            <w:r>
              <w:t>Areas I understand well</w:t>
            </w:r>
          </w:p>
        </w:tc>
      </w:tr>
    </w:tbl>
    <w:p w14:paraId="2B2CFA03" w14:textId="77777777" w:rsidR="00A92200" w:rsidRDefault="00A92200" w:rsidP="00A92200">
      <w:pPr>
        <w:pStyle w:val="VCAAHeading1"/>
      </w:pPr>
    </w:p>
    <w:p w14:paraId="04303BB0" w14:textId="77777777" w:rsidR="00A92200" w:rsidRDefault="00A92200">
      <w:pPr>
        <w:rPr>
          <w:rFonts w:ascii="Arial" w:hAnsi="Arial" w:cs="Arial"/>
          <w:color w:val="0F7EB4"/>
          <w:sz w:val="48"/>
          <w:szCs w:val="40"/>
        </w:rPr>
      </w:pPr>
      <w:r>
        <w:br w:type="page"/>
      </w:r>
    </w:p>
    <w:p w14:paraId="13E01C08" w14:textId="777FFD95" w:rsidR="00A92200" w:rsidRPr="002033AE" w:rsidRDefault="00A92200" w:rsidP="00343094">
      <w:pPr>
        <w:pStyle w:val="VCAAHeading1"/>
        <w:rPr>
          <w:lang w:val="en-AU"/>
        </w:rPr>
      </w:pPr>
      <w:r>
        <w:lastRenderedPageBreak/>
        <w:t>Resources and teaching scenarios</w:t>
      </w:r>
    </w:p>
    <w:p w14:paraId="71D17813" w14:textId="77777777" w:rsidR="00A92200" w:rsidRPr="002033AE" w:rsidRDefault="00A92200" w:rsidP="00343094">
      <w:pPr>
        <w:pStyle w:val="VCAAHeading2"/>
      </w:pPr>
      <w:r w:rsidRPr="002033AE">
        <w:rPr>
          <w:lang w:eastAsia="en-GB"/>
        </w:rPr>
        <w:t>Scenario 1</w:t>
      </w:r>
    </w:p>
    <w:p w14:paraId="2E5D3BE4" w14:textId="6F692055" w:rsidR="00A92200" w:rsidRPr="00343094" w:rsidRDefault="00A92200" w:rsidP="00A92200">
      <w:pPr>
        <w:pStyle w:val="VCAAbody"/>
        <w:rPr>
          <w:lang w:eastAsia="en-GB"/>
        </w:rPr>
      </w:pPr>
      <w:r w:rsidRPr="002D01A9">
        <w:rPr>
          <w:b/>
          <w:bCs/>
          <w:iCs/>
          <w:lang w:eastAsia="en-GB"/>
        </w:rPr>
        <w:t>Context</w:t>
      </w:r>
      <w:r w:rsidR="00B70956">
        <w:rPr>
          <w:lang w:eastAsia="en-GB"/>
        </w:rPr>
        <w:t>:</w:t>
      </w:r>
    </w:p>
    <w:p w14:paraId="0BF862A6" w14:textId="2F0A584A" w:rsidR="00A92200" w:rsidRPr="00343094" w:rsidRDefault="00A92200" w:rsidP="00A92200">
      <w:pPr>
        <w:pStyle w:val="VCAAbody"/>
        <w:rPr>
          <w:lang w:eastAsia="en-GB"/>
        </w:rPr>
      </w:pPr>
      <w:r w:rsidRPr="00343094">
        <w:rPr>
          <w:lang w:eastAsia="en-GB"/>
        </w:rPr>
        <w:t xml:space="preserve">Students in a Civics and Citizenship class are interested in learning about the issue of youth employment. Many of the students have part-time jobs </w:t>
      </w:r>
      <w:r w:rsidR="00B70956">
        <w:rPr>
          <w:lang w:eastAsia="en-GB"/>
        </w:rPr>
        <w:t xml:space="preserve">that </w:t>
      </w:r>
      <w:r w:rsidRPr="00343094">
        <w:rPr>
          <w:lang w:eastAsia="en-GB"/>
        </w:rPr>
        <w:t>have been impacted by the</w:t>
      </w:r>
      <w:r w:rsidR="00B70956">
        <w:rPr>
          <w:lang w:eastAsia="en-GB"/>
        </w:rPr>
        <w:t xml:space="preserve"> COVID-19</w:t>
      </w:r>
      <w:r w:rsidRPr="00343094">
        <w:rPr>
          <w:lang w:eastAsia="en-GB"/>
        </w:rPr>
        <w:t xml:space="preserve"> pandemic. Students are also interested in finding out more about their rights as workers, including wages, safety and conditions.</w:t>
      </w:r>
    </w:p>
    <w:p w14:paraId="32FD622E" w14:textId="3AE9C8A7" w:rsidR="00A92200" w:rsidRPr="00343094" w:rsidRDefault="00A92200" w:rsidP="00A92200">
      <w:pPr>
        <w:pStyle w:val="VCAAbody"/>
        <w:rPr>
          <w:lang w:eastAsia="en-GB"/>
        </w:rPr>
      </w:pPr>
      <w:r w:rsidRPr="002D01A9">
        <w:rPr>
          <w:b/>
          <w:bCs/>
          <w:iCs/>
          <w:lang w:eastAsia="en-GB"/>
        </w:rPr>
        <w:t>Background</w:t>
      </w:r>
      <w:r w:rsidR="00B70956">
        <w:rPr>
          <w:lang w:eastAsia="en-GB"/>
        </w:rPr>
        <w:t>:</w:t>
      </w:r>
    </w:p>
    <w:p w14:paraId="52ED2397" w14:textId="3374386E" w:rsidR="00A92200" w:rsidRPr="00343094" w:rsidRDefault="00A92200" w:rsidP="00A92200">
      <w:pPr>
        <w:pStyle w:val="VCAAbody"/>
        <w:rPr>
          <w:lang w:eastAsia="en-GB"/>
        </w:rPr>
      </w:pPr>
      <w:r w:rsidRPr="00343094">
        <w:rPr>
          <w:lang w:eastAsia="en-GB"/>
        </w:rPr>
        <w:t xml:space="preserve">The COVID-19 pandemic has led to unprecedented disruption across the world, and young people have disproportionately suffered from the economic fallout in terms of employment. According to Sher </w:t>
      </w:r>
      <w:proofErr w:type="spellStart"/>
      <w:r w:rsidRPr="00343094">
        <w:rPr>
          <w:lang w:eastAsia="en-GB"/>
        </w:rPr>
        <w:t>Verick</w:t>
      </w:r>
      <w:proofErr w:type="spellEnd"/>
      <w:r w:rsidRPr="00343094">
        <w:rPr>
          <w:lang w:eastAsia="en-GB"/>
        </w:rPr>
        <w:t xml:space="preserve">, from the International </w:t>
      </w:r>
      <w:proofErr w:type="spellStart"/>
      <w:r w:rsidRPr="00343094">
        <w:rPr>
          <w:lang w:eastAsia="en-GB"/>
        </w:rPr>
        <w:t>Labour</w:t>
      </w:r>
      <w:proofErr w:type="spellEnd"/>
      <w:r w:rsidRPr="00343094">
        <w:rPr>
          <w:lang w:eastAsia="en-GB"/>
        </w:rPr>
        <w:t xml:space="preserve"> Organization (ILO), ‘The young jobless have been stuck in a Covid-19 limbo-land. This crisis has … not only led to the closure of businesses and job losses, but the lockdown measures have also severely constrained young people</w:t>
      </w:r>
      <w:r w:rsidR="00B70956">
        <w:rPr>
          <w:lang w:eastAsia="en-GB"/>
        </w:rPr>
        <w:t>’</w:t>
      </w:r>
      <w:r w:rsidRPr="00343094">
        <w:rPr>
          <w:lang w:eastAsia="en-GB"/>
        </w:rPr>
        <w:t xml:space="preserve">s ability to search for a job’ (Barrett and Palumbo 2021). The latest figures </w:t>
      </w:r>
      <w:r w:rsidR="00B70956">
        <w:rPr>
          <w:lang w:eastAsia="en-GB"/>
        </w:rPr>
        <w:t xml:space="preserve">(at the time of writing in 2022) </w:t>
      </w:r>
      <w:r w:rsidRPr="00343094">
        <w:rPr>
          <w:lang w:eastAsia="en-GB"/>
        </w:rPr>
        <w:t xml:space="preserve">show that the youth unemployment rate in Australia is 9.4 per cent, compared </w:t>
      </w:r>
      <w:r w:rsidR="00B70956">
        <w:rPr>
          <w:lang w:eastAsia="en-GB"/>
        </w:rPr>
        <w:t xml:space="preserve">to </w:t>
      </w:r>
      <w:r w:rsidRPr="00343094">
        <w:rPr>
          <w:lang w:eastAsia="en-GB"/>
        </w:rPr>
        <w:t>a rate of 4.2 per cent in the general population (</w:t>
      </w:r>
      <w:proofErr w:type="spellStart"/>
      <w:r w:rsidRPr="00343094">
        <w:rPr>
          <w:lang w:eastAsia="en-GB"/>
        </w:rPr>
        <w:t>Hannam</w:t>
      </w:r>
      <w:proofErr w:type="spellEnd"/>
      <w:r w:rsidRPr="00343094">
        <w:rPr>
          <w:lang w:eastAsia="en-GB"/>
        </w:rPr>
        <w:t xml:space="preserve"> 2022). Other aspects of the issue of youth employment in Australia are wages and conditions, including debates about the minimum wage (</w:t>
      </w:r>
      <w:proofErr w:type="spellStart"/>
      <w:r w:rsidRPr="00343094">
        <w:rPr>
          <w:lang w:eastAsia="en-GB"/>
        </w:rPr>
        <w:t>Janda</w:t>
      </w:r>
      <w:proofErr w:type="spellEnd"/>
      <w:r w:rsidRPr="00343094">
        <w:rPr>
          <w:lang w:eastAsia="en-GB"/>
        </w:rPr>
        <w:t xml:space="preserve"> 2021) and campaigns to improve occupational health and safety for young people (</w:t>
      </w:r>
      <w:proofErr w:type="spellStart"/>
      <w:r w:rsidRPr="00343094">
        <w:rPr>
          <w:lang w:eastAsia="en-GB"/>
        </w:rPr>
        <w:t>Work</w:t>
      </w:r>
      <w:r w:rsidR="00B70956">
        <w:rPr>
          <w:lang w:eastAsia="en-GB"/>
        </w:rPr>
        <w:t>S</w:t>
      </w:r>
      <w:r w:rsidRPr="00343094">
        <w:rPr>
          <w:lang w:eastAsia="en-GB"/>
        </w:rPr>
        <w:t>afe</w:t>
      </w:r>
      <w:proofErr w:type="spellEnd"/>
      <w:r w:rsidRPr="00343094">
        <w:rPr>
          <w:lang w:eastAsia="en-GB"/>
        </w:rPr>
        <w:t xml:space="preserve"> Victoria 2022).</w:t>
      </w:r>
    </w:p>
    <w:p w14:paraId="6E7B34EA" w14:textId="1A385D8B" w:rsidR="00A92200" w:rsidRPr="00A92200" w:rsidRDefault="00A92200" w:rsidP="00A92200">
      <w:pPr>
        <w:pStyle w:val="VCAAbody"/>
        <w:rPr>
          <w:b/>
          <w:bCs/>
          <w:iCs/>
          <w:lang w:eastAsia="en-GB"/>
        </w:rPr>
      </w:pPr>
      <w:r w:rsidRPr="00A92200">
        <w:rPr>
          <w:b/>
          <w:bCs/>
          <w:iCs/>
          <w:lang w:eastAsia="en-GB"/>
        </w:rPr>
        <w:t>Resources</w:t>
      </w:r>
      <w:r w:rsidR="00B70956">
        <w:rPr>
          <w:b/>
          <w:bCs/>
          <w:iCs/>
          <w:lang w:eastAsia="en-GB"/>
        </w:rPr>
        <w:t>:</w:t>
      </w:r>
    </w:p>
    <w:p w14:paraId="07A9E5C7" w14:textId="072CD035" w:rsidR="00A92200" w:rsidRPr="002033AE" w:rsidRDefault="00A92200" w:rsidP="00A92200">
      <w:pPr>
        <w:pStyle w:val="VCAAbody"/>
        <w:numPr>
          <w:ilvl w:val="0"/>
          <w:numId w:val="8"/>
        </w:numPr>
        <w:rPr>
          <w:lang w:eastAsia="en-GB"/>
        </w:rPr>
      </w:pPr>
      <w:proofErr w:type="spellStart"/>
      <w:r w:rsidRPr="00FA0424">
        <w:rPr>
          <w:lang w:eastAsia="en-GB"/>
        </w:rPr>
        <w:t>Work</w:t>
      </w:r>
      <w:r w:rsidR="00B70956">
        <w:rPr>
          <w:lang w:eastAsia="en-GB"/>
        </w:rPr>
        <w:t>S</w:t>
      </w:r>
      <w:r w:rsidRPr="00FA0424">
        <w:rPr>
          <w:lang w:eastAsia="en-GB"/>
        </w:rPr>
        <w:t>afe</w:t>
      </w:r>
      <w:proofErr w:type="spellEnd"/>
      <w:r w:rsidRPr="00FA0424">
        <w:rPr>
          <w:lang w:eastAsia="en-GB"/>
        </w:rPr>
        <w:t xml:space="preserve"> Victoria (2022) </w:t>
      </w:r>
      <w:hyperlink r:id="rId11">
        <w:r w:rsidRPr="00343094">
          <w:rPr>
            <w:color w:val="1155CC"/>
            <w:u w:val="single"/>
            <w:lang w:eastAsia="en-GB"/>
          </w:rPr>
          <w:t xml:space="preserve">Young </w:t>
        </w:r>
        <w:r w:rsidR="00B70956" w:rsidRPr="00343094">
          <w:rPr>
            <w:color w:val="1155CC"/>
            <w:u w:val="single"/>
            <w:lang w:eastAsia="en-GB"/>
          </w:rPr>
          <w:t>w</w:t>
        </w:r>
        <w:r w:rsidRPr="00343094">
          <w:rPr>
            <w:color w:val="1155CC"/>
            <w:u w:val="single"/>
            <w:lang w:eastAsia="en-GB"/>
          </w:rPr>
          <w:t>orkers</w:t>
        </w:r>
      </w:hyperlink>
      <w:r w:rsidRPr="002D01A9">
        <w:rPr>
          <w:lang w:eastAsia="en-GB"/>
        </w:rPr>
        <w:t>.</w:t>
      </w:r>
    </w:p>
    <w:p w14:paraId="1BE0C502" w14:textId="77777777" w:rsidR="00A92200" w:rsidRPr="002033AE" w:rsidRDefault="00A92200" w:rsidP="00343094">
      <w:pPr>
        <w:pStyle w:val="VCAAHeading2"/>
      </w:pPr>
      <w:r w:rsidRPr="002033AE">
        <w:rPr>
          <w:lang w:eastAsia="en-GB"/>
        </w:rPr>
        <w:t xml:space="preserve">Scenario </w:t>
      </w:r>
      <w:r>
        <w:rPr>
          <w:lang w:eastAsia="en-GB"/>
        </w:rPr>
        <w:t>2</w:t>
      </w:r>
    </w:p>
    <w:p w14:paraId="64A42990" w14:textId="53ADDC07" w:rsidR="00A92200" w:rsidRDefault="00A92200" w:rsidP="00A92200">
      <w:pPr>
        <w:pStyle w:val="VCAAbody"/>
        <w:rPr>
          <w:b/>
          <w:bCs/>
          <w:iCs/>
          <w:lang w:eastAsia="en-GB"/>
        </w:rPr>
      </w:pPr>
      <w:r w:rsidRPr="00A92200">
        <w:rPr>
          <w:b/>
          <w:bCs/>
          <w:iCs/>
          <w:lang w:eastAsia="en-GB"/>
        </w:rPr>
        <w:t>Context</w:t>
      </w:r>
      <w:r w:rsidR="00046EB7">
        <w:rPr>
          <w:b/>
          <w:bCs/>
          <w:iCs/>
          <w:lang w:eastAsia="en-GB"/>
        </w:rPr>
        <w:t>:</w:t>
      </w:r>
    </w:p>
    <w:p w14:paraId="18F29CAB" w14:textId="5D3C407E" w:rsidR="00A92200" w:rsidRPr="00343094" w:rsidRDefault="00A92200" w:rsidP="00A92200">
      <w:pPr>
        <w:pStyle w:val="VCAAbody"/>
        <w:rPr>
          <w:lang w:eastAsia="en-GB"/>
        </w:rPr>
      </w:pPr>
      <w:r w:rsidRPr="00343094">
        <w:rPr>
          <w:lang w:eastAsia="en-GB"/>
        </w:rPr>
        <w:t>Students in a Civics and Citizenship class notice that many of their clothes are made in Bangladesh</w:t>
      </w:r>
      <w:r w:rsidR="00216790" w:rsidRPr="00343094">
        <w:rPr>
          <w:lang w:eastAsia="en-GB"/>
        </w:rPr>
        <w:t>, and</w:t>
      </w:r>
      <w:r w:rsidR="00046EB7">
        <w:rPr>
          <w:lang w:eastAsia="en-GB"/>
        </w:rPr>
        <w:t xml:space="preserve"> they</w:t>
      </w:r>
      <w:r w:rsidR="00216790" w:rsidRPr="00343094">
        <w:rPr>
          <w:lang w:eastAsia="en-GB"/>
        </w:rPr>
        <w:t xml:space="preserve"> </w:t>
      </w:r>
      <w:r w:rsidRPr="00343094">
        <w:rPr>
          <w:lang w:eastAsia="en-GB"/>
        </w:rPr>
        <w:t xml:space="preserve">are interested in finding out whether child </w:t>
      </w:r>
      <w:proofErr w:type="spellStart"/>
      <w:r w:rsidRPr="00343094">
        <w:rPr>
          <w:lang w:eastAsia="en-GB"/>
        </w:rPr>
        <w:t>labourers</w:t>
      </w:r>
      <w:proofErr w:type="spellEnd"/>
      <w:r w:rsidRPr="00343094">
        <w:rPr>
          <w:lang w:eastAsia="en-GB"/>
        </w:rPr>
        <w:t xml:space="preserve"> may have made some of their clothes</w:t>
      </w:r>
      <w:r w:rsidR="00216790" w:rsidRPr="00343094">
        <w:rPr>
          <w:lang w:eastAsia="en-GB"/>
        </w:rPr>
        <w:t>,</w:t>
      </w:r>
      <w:r w:rsidRPr="00343094">
        <w:rPr>
          <w:lang w:eastAsia="en-GB"/>
        </w:rPr>
        <w:t xml:space="preserve"> and what </w:t>
      </w:r>
      <w:r w:rsidR="00216790" w:rsidRPr="00343094">
        <w:rPr>
          <w:lang w:eastAsia="en-GB"/>
        </w:rPr>
        <w:t>could</w:t>
      </w:r>
      <w:r w:rsidRPr="00343094">
        <w:rPr>
          <w:lang w:eastAsia="en-GB"/>
        </w:rPr>
        <w:t xml:space="preserve"> be done to address this. The SRC wants to investigate whether the school buys fair trade products.</w:t>
      </w:r>
    </w:p>
    <w:p w14:paraId="29F46A13" w14:textId="1F87EC30" w:rsidR="00A92200" w:rsidRPr="002D01A9" w:rsidRDefault="00A92200" w:rsidP="00A92200">
      <w:pPr>
        <w:pStyle w:val="VCAAbody"/>
        <w:rPr>
          <w:b/>
          <w:bCs/>
          <w:iCs/>
          <w:lang w:eastAsia="en-GB"/>
        </w:rPr>
      </w:pPr>
      <w:r w:rsidRPr="002D01A9">
        <w:rPr>
          <w:b/>
          <w:bCs/>
          <w:iCs/>
          <w:lang w:eastAsia="en-GB"/>
        </w:rPr>
        <w:t>Background</w:t>
      </w:r>
      <w:r w:rsidR="00046EB7">
        <w:rPr>
          <w:b/>
          <w:bCs/>
          <w:iCs/>
          <w:lang w:eastAsia="en-GB"/>
        </w:rPr>
        <w:t>:</w:t>
      </w:r>
    </w:p>
    <w:p w14:paraId="2E7115C7" w14:textId="1D0B56E8" w:rsidR="00A92200" w:rsidRPr="00343094" w:rsidRDefault="00A92200" w:rsidP="00A92200">
      <w:pPr>
        <w:pStyle w:val="VCAAbody"/>
        <w:rPr>
          <w:lang w:eastAsia="en-GB"/>
        </w:rPr>
      </w:pPr>
      <w:r w:rsidRPr="00343094">
        <w:rPr>
          <w:lang w:eastAsia="en-GB"/>
        </w:rPr>
        <w:t xml:space="preserve">In the world’s poorest countries, slightly more than one in five children are engaged in child </w:t>
      </w:r>
      <w:proofErr w:type="spellStart"/>
      <w:r w:rsidRPr="00343094">
        <w:rPr>
          <w:lang w:eastAsia="en-GB"/>
        </w:rPr>
        <w:t>labour</w:t>
      </w:r>
      <w:proofErr w:type="spellEnd"/>
      <w:r w:rsidRPr="00343094">
        <w:rPr>
          <w:lang w:eastAsia="en-GB"/>
        </w:rPr>
        <w:t>. Children around the world are routinely engaged in paid and unpaid forms of work that are not harmful to them</w:t>
      </w:r>
      <w:r w:rsidR="00046EB7">
        <w:rPr>
          <w:lang w:eastAsia="en-GB"/>
        </w:rPr>
        <w:t>; h</w:t>
      </w:r>
      <w:r w:rsidRPr="00343094">
        <w:rPr>
          <w:lang w:eastAsia="en-GB"/>
        </w:rPr>
        <w:t xml:space="preserve">owever, they are classified as child </w:t>
      </w:r>
      <w:proofErr w:type="spellStart"/>
      <w:r w:rsidRPr="00343094">
        <w:rPr>
          <w:lang w:eastAsia="en-GB"/>
        </w:rPr>
        <w:t>labourers</w:t>
      </w:r>
      <w:proofErr w:type="spellEnd"/>
      <w:r w:rsidRPr="00343094">
        <w:rPr>
          <w:lang w:eastAsia="en-GB"/>
        </w:rPr>
        <w:t xml:space="preserve"> when they are either too young to work or are involved in hazardous activities that may compromise their physical, mental, social or educational development. In the least developed countries, slightly more than one in four children (ages five to </w:t>
      </w:r>
      <w:r w:rsidR="00046EB7">
        <w:rPr>
          <w:lang w:eastAsia="en-GB"/>
        </w:rPr>
        <w:t>17</w:t>
      </w:r>
      <w:r w:rsidRPr="00343094">
        <w:rPr>
          <w:lang w:eastAsia="en-GB"/>
        </w:rPr>
        <w:t xml:space="preserve">) are engaged in </w:t>
      </w:r>
      <w:proofErr w:type="spellStart"/>
      <w:r w:rsidRPr="00343094">
        <w:rPr>
          <w:lang w:eastAsia="en-GB"/>
        </w:rPr>
        <w:t>labour</w:t>
      </w:r>
      <w:proofErr w:type="spellEnd"/>
      <w:r w:rsidRPr="00343094">
        <w:rPr>
          <w:lang w:eastAsia="en-GB"/>
        </w:rPr>
        <w:t xml:space="preserve"> that is considered detrimental to their health and development (UNICEF 2022). The International </w:t>
      </w:r>
      <w:proofErr w:type="spellStart"/>
      <w:r w:rsidRPr="00343094">
        <w:rPr>
          <w:lang w:eastAsia="en-GB"/>
        </w:rPr>
        <w:t>Labour</w:t>
      </w:r>
      <w:proofErr w:type="spellEnd"/>
      <w:r w:rsidRPr="00343094">
        <w:rPr>
          <w:lang w:eastAsia="en-GB"/>
        </w:rPr>
        <w:t xml:space="preserve"> Organization (ILO) and UNICEF recently released a report </w:t>
      </w:r>
      <w:r w:rsidR="00046EB7">
        <w:rPr>
          <w:lang w:eastAsia="en-GB"/>
        </w:rPr>
        <w:t>that</w:t>
      </w:r>
      <w:r w:rsidR="00046EB7" w:rsidRPr="00343094">
        <w:rPr>
          <w:lang w:eastAsia="en-GB"/>
        </w:rPr>
        <w:t xml:space="preserve"> </w:t>
      </w:r>
      <w:r w:rsidRPr="00343094">
        <w:rPr>
          <w:lang w:eastAsia="en-GB"/>
        </w:rPr>
        <w:t xml:space="preserve">found that the number of children in child </w:t>
      </w:r>
      <w:proofErr w:type="spellStart"/>
      <w:r w:rsidRPr="00343094">
        <w:rPr>
          <w:lang w:eastAsia="en-GB"/>
        </w:rPr>
        <w:t>labour</w:t>
      </w:r>
      <w:proofErr w:type="spellEnd"/>
      <w:r w:rsidRPr="00343094">
        <w:rPr>
          <w:lang w:eastAsia="en-GB"/>
        </w:rPr>
        <w:t xml:space="preserve"> has risen to 160 million worldwide, which is an increase of 8.4 million children over the </w:t>
      </w:r>
      <w:r w:rsidR="00046EB7">
        <w:rPr>
          <w:lang w:eastAsia="en-GB"/>
        </w:rPr>
        <w:t xml:space="preserve">previous </w:t>
      </w:r>
      <w:r w:rsidRPr="00343094">
        <w:rPr>
          <w:lang w:eastAsia="en-GB"/>
        </w:rPr>
        <w:t xml:space="preserve">four years, with millions more at risk due to the impacts of COVID-19 (UNICEF 2021). As part of the International Year for the Elimination of Child </w:t>
      </w:r>
      <w:proofErr w:type="spellStart"/>
      <w:r w:rsidRPr="00343094">
        <w:rPr>
          <w:lang w:eastAsia="en-GB"/>
        </w:rPr>
        <w:t>Labour</w:t>
      </w:r>
      <w:proofErr w:type="spellEnd"/>
      <w:r w:rsidRPr="00343094">
        <w:rPr>
          <w:lang w:eastAsia="en-GB"/>
        </w:rPr>
        <w:t xml:space="preserve">, UNICEF and the ILO encouraged member states, business, trade unions, civil society, and regional and international </w:t>
      </w:r>
      <w:proofErr w:type="spellStart"/>
      <w:r w:rsidRPr="00343094">
        <w:rPr>
          <w:lang w:eastAsia="en-GB"/>
        </w:rPr>
        <w:t>organisations</w:t>
      </w:r>
      <w:proofErr w:type="spellEnd"/>
      <w:r w:rsidRPr="00343094">
        <w:rPr>
          <w:lang w:eastAsia="en-GB"/>
        </w:rPr>
        <w:t xml:space="preserve"> to redouble their efforts in the global fight against child </w:t>
      </w:r>
      <w:proofErr w:type="spellStart"/>
      <w:r w:rsidRPr="00343094">
        <w:rPr>
          <w:lang w:eastAsia="en-GB"/>
        </w:rPr>
        <w:t>labour</w:t>
      </w:r>
      <w:proofErr w:type="spellEnd"/>
      <w:r w:rsidRPr="00343094">
        <w:rPr>
          <w:lang w:eastAsia="en-GB"/>
        </w:rPr>
        <w:t xml:space="preserve"> by making concrete action pledges (UNICEF 2021). One way of doing this is to purchase fair trade products, which have been certified as not being made using child </w:t>
      </w:r>
      <w:proofErr w:type="spellStart"/>
      <w:r w:rsidRPr="00343094">
        <w:rPr>
          <w:lang w:eastAsia="en-GB"/>
        </w:rPr>
        <w:t>labour</w:t>
      </w:r>
      <w:proofErr w:type="spellEnd"/>
      <w:r w:rsidRPr="00343094">
        <w:rPr>
          <w:lang w:eastAsia="en-GB"/>
        </w:rPr>
        <w:t xml:space="preserve"> that is harmful to a child’s health and wellbeing or interferes with their education, leisure and development.</w:t>
      </w:r>
    </w:p>
    <w:p w14:paraId="435D3BF9" w14:textId="3209FBCC" w:rsidR="00A92200" w:rsidRPr="00A92200" w:rsidRDefault="00A92200" w:rsidP="00A92200">
      <w:pPr>
        <w:pStyle w:val="VCAAbody"/>
        <w:rPr>
          <w:b/>
          <w:bCs/>
          <w:iCs/>
          <w:lang w:eastAsia="en-GB"/>
        </w:rPr>
      </w:pPr>
      <w:r w:rsidRPr="00A92200">
        <w:rPr>
          <w:b/>
          <w:bCs/>
          <w:iCs/>
          <w:lang w:eastAsia="en-GB"/>
        </w:rPr>
        <w:t>Resources</w:t>
      </w:r>
      <w:r w:rsidR="00046EB7">
        <w:rPr>
          <w:b/>
          <w:bCs/>
          <w:iCs/>
          <w:lang w:eastAsia="en-GB"/>
        </w:rPr>
        <w:t>:</w:t>
      </w:r>
    </w:p>
    <w:p w14:paraId="6AD2A0A3" w14:textId="33EF1CB7" w:rsidR="00A92200" w:rsidRPr="00FA0424" w:rsidRDefault="00A92200" w:rsidP="00216790">
      <w:pPr>
        <w:pStyle w:val="VCAAbody"/>
        <w:numPr>
          <w:ilvl w:val="0"/>
          <w:numId w:val="8"/>
        </w:numPr>
        <w:ind w:left="714" w:hanging="357"/>
        <w:contextualSpacing/>
        <w:rPr>
          <w:i/>
          <w:lang w:eastAsia="en-GB"/>
        </w:rPr>
      </w:pPr>
      <w:r w:rsidRPr="00FA0424">
        <w:rPr>
          <w:lang w:eastAsia="en-GB"/>
        </w:rPr>
        <w:t xml:space="preserve">Fairtrade Australia and New Zealand (2022) </w:t>
      </w:r>
      <w:hyperlink r:id="rId12">
        <w:r w:rsidRPr="00343094">
          <w:rPr>
            <w:color w:val="1155CC"/>
            <w:u w:val="single"/>
            <w:lang w:eastAsia="en-GB"/>
          </w:rPr>
          <w:t>Addressing Global Issues</w:t>
        </w:r>
      </w:hyperlink>
      <w:r w:rsidR="00216790" w:rsidRPr="002D01A9">
        <w:rPr>
          <w:lang w:eastAsia="en-GB"/>
        </w:rPr>
        <w:t>.</w:t>
      </w:r>
    </w:p>
    <w:p w14:paraId="2D697D9C" w14:textId="5711C557" w:rsidR="00A92200" w:rsidRDefault="00A92200" w:rsidP="00216790">
      <w:pPr>
        <w:pStyle w:val="VCAAbody"/>
        <w:numPr>
          <w:ilvl w:val="0"/>
          <w:numId w:val="8"/>
        </w:numPr>
        <w:ind w:left="714" w:hanging="357"/>
        <w:contextualSpacing/>
        <w:rPr>
          <w:lang w:eastAsia="en-GB"/>
        </w:rPr>
      </w:pPr>
      <w:r w:rsidRPr="00FA0424">
        <w:rPr>
          <w:lang w:eastAsia="en-GB"/>
        </w:rPr>
        <w:t xml:space="preserve">UNICEF (2022) </w:t>
      </w:r>
      <w:hyperlink r:id="rId13">
        <w:r w:rsidRPr="00FA0424">
          <w:rPr>
            <w:color w:val="1155CC"/>
            <w:u w:val="single"/>
            <w:lang w:eastAsia="en-GB"/>
          </w:rPr>
          <w:t xml:space="preserve">Child </w:t>
        </w:r>
        <w:proofErr w:type="spellStart"/>
        <w:r w:rsidRPr="00FA0424">
          <w:rPr>
            <w:color w:val="1155CC"/>
            <w:u w:val="single"/>
            <w:lang w:eastAsia="en-GB"/>
          </w:rPr>
          <w:t>labour</w:t>
        </w:r>
        <w:proofErr w:type="spellEnd"/>
      </w:hyperlink>
      <w:r w:rsidRPr="00FA0424">
        <w:rPr>
          <w:lang w:eastAsia="en-GB"/>
        </w:rPr>
        <w:t>.</w:t>
      </w:r>
    </w:p>
    <w:p w14:paraId="20E84DF5" w14:textId="77777777" w:rsidR="00A92200" w:rsidRPr="002033AE" w:rsidRDefault="00A92200" w:rsidP="002D01A9">
      <w:pPr>
        <w:pStyle w:val="VCAAHeading2"/>
      </w:pPr>
      <w:r>
        <w:rPr>
          <w:lang w:eastAsia="en-GB"/>
        </w:rPr>
        <w:lastRenderedPageBreak/>
        <w:t>5E planning template</w:t>
      </w:r>
    </w:p>
    <w:tbl>
      <w:tblPr>
        <w:tblStyle w:val="VCAAclosedtable"/>
        <w:tblW w:w="8788" w:type="dxa"/>
        <w:jc w:val="center"/>
        <w:tblLook w:val="04A0" w:firstRow="1" w:lastRow="0" w:firstColumn="1" w:lastColumn="0" w:noHBand="0" w:noVBand="1"/>
        <w:tblDescription w:val="5E planning template table. The first column is headed 'The Five Es' and lists the following: engage, explore, explain, elaborate, evaluate. The second column is headed 'Learning activity example' and gives five empty cells for answers."/>
      </w:tblPr>
      <w:tblGrid>
        <w:gridCol w:w="1413"/>
        <w:gridCol w:w="7375"/>
      </w:tblGrid>
      <w:tr w:rsidR="00A92200" w14:paraId="095F4FCF" w14:textId="77777777" w:rsidTr="00FD1F5C">
        <w:trPr>
          <w:cnfStyle w:val="100000000000" w:firstRow="1" w:lastRow="0" w:firstColumn="0" w:lastColumn="0" w:oddVBand="0" w:evenVBand="0" w:oddHBand="0" w:evenHBand="0" w:firstRowFirstColumn="0" w:firstRowLastColumn="0" w:lastRowFirstColumn="0" w:lastRowLastColumn="0"/>
          <w:jc w:val="center"/>
        </w:trPr>
        <w:tc>
          <w:tcPr>
            <w:tcW w:w="1413" w:type="dxa"/>
          </w:tcPr>
          <w:p w14:paraId="0B037BE9" w14:textId="44E08574" w:rsidR="00A92200" w:rsidRDefault="00A92200" w:rsidP="00FD1F5C">
            <w:pPr>
              <w:pStyle w:val="VCAAtableheadingnarrow"/>
              <w:rPr>
                <w:lang w:val="en-AU"/>
              </w:rPr>
            </w:pPr>
            <w:r>
              <w:rPr>
                <w:lang w:val="en-AU"/>
              </w:rPr>
              <w:t xml:space="preserve">The Five </w:t>
            </w:r>
            <w:proofErr w:type="spellStart"/>
            <w:r>
              <w:rPr>
                <w:lang w:val="en-AU"/>
              </w:rPr>
              <w:t>Es</w:t>
            </w:r>
            <w:proofErr w:type="spellEnd"/>
          </w:p>
        </w:tc>
        <w:tc>
          <w:tcPr>
            <w:tcW w:w="7375" w:type="dxa"/>
          </w:tcPr>
          <w:p w14:paraId="1FB54D33" w14:textId="77777777" w:rsidR="00A92200" w:rsidRDefault="00A92200" w:rsidP="00FD1F5C">
            <w:pPr>
              <w:pStyle w:val="VCAAtableheadingnarrow"/>
              <w:rPr>
                <w:lang w:val="en-AU"/>
              </w:rPr>
            </w:pPr>
            <w:r>
              <w:rPr>
                <w:lang w:val="en-AU"/>
              </w:rPr>
              <w:t>Learning activity examples</w:t>
            </w:r>
          </w:p>
        </w:tc>
      </w:tr>
      <w:tr w:rsidR="00A92200" w14:paraId="17609561" w14:textId="77777777" w:rsidTr="00FD1F5C">
        <w:trPr>
          <w:cnfStyle w:val="000000100000" w:firstRow="0" w:lastRow="0" w:firstColumn="0" w:lastColumn="0" w:oddVBand="0" w:evenVBand="0" w:oddHBand="1" w:evenHBand="0" w:firstRowFirstColumn="0" w:firstRowLastColumn="0" w:lastRowFirstColumn="0" w:lastRowLastColumn="0"/>
          <w:trHeight w:val="1304"/>
          <w:jc w:val="center"/>
        </w:trPr>
        <w:tc>
          <w:tcPr>
            <w:tcW w:w="1413" w:type="dxa"/>
          </w:tcPr>
          <w:p w14:paraId="2885671B" w14:textId="77777777" w:rsidR="00A92200" w:rsidRDefault="00A92200" w:rsidP="00FD1F5C">
            <w:pPr>
              <w:pStyle w:val="VCAAtabletextnarrow"/>
            </w:pPr>
            <w:r>
              <w:t>Engage</w:t>
            </w:r>
          </w:p>
        </w:tc>
        <w:tc>
          <w:tcPr>
            <w:tcW w:w="7375" w:type="dxa"/>
          </w:tcPr>
          <w:p w14:paraId="20D14569" w14:textId="77777777" w:rsidR="00A92200" w:rsidRDefault="00A92200" w:rsidP="00FD1F5C">
            <w:pPr>
              <w:pStyle w:val="VCAAtabletextnarrow"/>
              <w:rPr>
                <w:lang w:val="en-AU"/>
              </w:rPr>
            </w:pPr>
          </w:p>
        </w:tc>
      </w:tr>
      <w:tr w:rsidR="00A92200" w14:paraId="382BBF06" w14:textId="77777777" w:rsidTr="00FD1F5C">
        <w:trPr>
          <w:cnfStyle w:val="000000010000" w:firstRow="0" w:lastRow="0" w:firstColumn="0" w:lastColumn="0" w:oddVBand="0" w:evenVBand="0" w:oddHBand="0" w:evenHBand="1" w:firstRowFirstColumn="0" w:firstRowLastColumn="0" w:lastRowFirstColumn="0" w:lastRowLastColumn="0"/>
          <w:trHeight w:val="1304"/>
          <w:jc w:val="center"/>
        </w:trPr>
        <w:tc>
          <w:tcPr>
            <w:tcW w:w="1413" w:type="dxa"/>
          </w:tcPr>
          <w:p w14:paraId="6F4F619C" w14:textId="77777777" w:rsidR="00A92200" w:rsidRDefault="00A92200" w:rsidP="00FD1F5C">
            <w:pPr>
              <w:pStyle w:val="VCAAtabletextnarrow"/>
              <w:rPr>
                <w:lang w:val="en-AU"/>
              </w:rPr>
            </w:pPr>
            <w:r>
              <w:rPr>
                <w:lang w:val="en-AU"/>
              </w:rPr>
              <w:t>Explore</w:t>
            </w:r>
          </w:p>
        </w:tc>
        <w:tc>
          <w:tcPr>
            <w:tcW w:w="7375" w:type="dxa"/>
          </w:tcPr>
          <w:p w14:paraId="5360806D" w14:textId="77777777" w:rsidR="00A92200" w:rsidRDefault="00A92200" w:rsidP="00FD1F5C">
            <w:pPr>
              <w:pStyle w:val="VCAAtabletextnarrow"/>
              <w:rPr>
                <w:lang w:val="en-AU"/>
              </w:rPr>
            </w:pPr>
          </w:p>
        </w:tc>
      </w:tr>
      <w:tr w:rsidR="00A92200" w14:paraId="176852F8" w14:textId="77777777" w:rsidTr="00FD1F5C">
        <w:trPr>
          <w:cnfStyle w:val="000000100000" w:firstRow="0" w:lastRow="0" w:firstColumn="0" w:lastColumn="0" w:oddVBand="0" w:evenVBand="0" w:oddHBand="1" w:evenHBand="0" w:firstRowFirstColumn="0" w:firstRowLastColumn="0" w:lastRowFirstColumn="0" w:lastRowLastColumn="0"/>
          <w:trHeight w:val="1304"/>
          <w:jc w:val="center"/>
        </w:trPr>
        <w:tc>
          <w:tcPr>
            <w:tcW w:w="1413" w:type="dxa"/>
          </w:tcPr>
          <w:p w14:paraId="014C1277" w14:textId="77777777" w:rsidR="00A92200" w:rsidRDefault="00A92200" w:rsidP="00FD1F5C">
            <w:pPr>
              <w:pStyle w:val="VCAAtabletextnarrow"/>
              <w:rPr>
                <w:lang w:val="en-AU"/>
              </w:rPr>
            </w:pPr>
            <w:r>
              <w:rPr>
                <w:lang w:val="en-AU"/>
              </w:rPr>
              <w:t>Explain</w:t>
            </w:r>
          </w:p>
        </w:tc>
        <w:tc>
          <w:tcPr>
            <w:tcW w:w="7375" w:type="dxa"/>
          </w:tcPr>
          <w:p w14:paraId="5E6D0511" w14:textId="77777777" w:rsidR="00A92200" w:rsidRDefault="00A92200" w:rsidP="00FD1F5C">
            <w:pPr>
              <w:pStyle w:val="VCAAtabletextnarrow"/>
              <w:rPr>
                <w:lang w:val="en-AU"/>
              </w:rPr>
            </w:pPr>
          </w:p>
        </w:tc>
      </w:tr>
      <w:tr w:rsidR="00A92200" w14:paraId="74C39394" w14:textId="77777777" w:rsidTr="00FD1F5C">
        <w:trPr>
          <w:cnfStyle w:val="000000010000" w:firstRow="0" w:lastRow="0" w:firstColumn="0" w:lastColumn="0" w:oddVBand="0" w:evenVBand="0" w:oddHBand="0" w:evenHBand="1" w:firstRowFirstColumn="0" w:firstRowLastColumn="0" w:lastRowFirstColumn="0" w:lastRowLastColumn="0"/>
          <w:trHeight w:val="1304"/>
          <w:jc w:val="center"/>
        </w:trPr>
        <w:tc>
          <w:tcPr>
            <w:tcW w:w="1413" w:type="dxa"/>
          </w:tcPr>
          <w:p w14:paraId="1843A15A" w14:textId="77777777" w:rsidR="00A92200" w:rsidRDefault="00A92200" w:rsidP="00FD1F5C">
            <w:pPr>
              <w:pStyle w:val="VCAAtabletextnarrow"/>
              <w:rPr>
                <w:lang w:val="en-AU"/>
              </w:rPr>
            </w:pPr>
            <w:r>
              <w:rPr>
                <w:lang w:val="en-AU"/>
              </w:rPr>
              <w:t>Elaborate</w:t>
            </w:r>
          </w:p>
        </w:tc>
        <w:tc>
          <w:tcPr>
            <w:tcW w:w="7375" w:type="dxa"/>
          </w:tcPr>
          <w:p w14:paraId="7591C871" w14:textId="77777777" w:rsidR="00A92200" w:rsidRDefault="00A92200" w:rsidP="00FD1F5C">
            <w:pPr>
              <w:pStyle w:val="VCAAtabletextnarrow"/>
              <w:rPr>
                <w:lang w:val="en-AU"/>
              </w:rPr>
            </w:pPr>
          </w:p>
        </w:tc>
      </w:tr>
      <w:tr w:rsidR="00A92200" w14:paraId="5DB15196" w14:textId="77777777" w:rsidTr="00FD1F5C">
        <w:trPr>
          <w:cnfStyle w:val="000000100000" w:firstRow="0" w:lastRow="0" w:firstColumn="0" w:lastColumn="0" w:oddVBand="0" w:evenVBand="0" w:oddHBand="1" w:evenHBand="0" w:firstRowFirstColumn="0" w:firstRowLastColumn="0" w:lastRowFirstColumn="0" w:lastRowLastColumn="0"/>
          <w:trHeight w:val="1304"/>
          <w:jc w:val="center"/>
        </w:trPr>
        <w:tc>
          <w:tcPr>
            <w:tcW w:w="1413" w:type="dxa"/>
          </w:tcPr>
          <w:p w14:paraId="0E0190C6" w14:textId="77777777" w:rsidR="00A92200" w:rsidRDefault="00A92200" w:rsidP="00FD1F5C">
            <w:pPr>
              <w:pStyle w:val="VCAAtabletextnarrow"/>
              <w:rPr>
                <w:lang w:val="en-AU"/>
              </w:rPr>
            </w:pPr>
            <w:r>
              <w:rPr>
                <w:lang w:val="en-AU"/>
              </w:rPr>
              <w:t>Evaluate</w:t>
            </w:r>
          </w:p>
        </w:tc>
        <w:tc>
          <w:tcPr>
            <w:tcW w:w="7375" w:type="dxa"/>
          </w:tcPr>
          <w:p w14:paraId="6D1BC715" w14:textId="77777777" w:rsidR="00A92200" w:rsidRDefault="00A92200" w:rsidP="00FD1F5C">
            <w:pPr>
              <w:pStyle w:val="VCAAtabletextnarrow"/>
              <w:rPr>
                <w:lang w:val="en-AU"/>
              </w:rPr>
            </w:pPr>
          </w:p>
        </w:tc>
      </w:tr>
    </w:tbl>
    <w:p w14:paraId="7693C320" w14:textId="77777777" w:rsidR="00A92200" w:rsidRDefault="00A92200" w:rsidP="00A92200">
      <w:pPr>
        <w:spacing w:after="0" w:line="240" w:lineRule="auto"/>
        <w:rPr>
          <w:rFonts w:eastAsia="Times New Roman" w:cstheme="minorHAnsi"/>
          <w:b/>
          <w:iCs/>
          <w:lang w:eastAsia="en-GB"/>
        </w:rPr>
      </w:pPr>
    </w:p>
    <w:p w14:paraId="1DB1A873" w14:textId="29F4E261" w:rsidR="00A92200" w:rsidRDefault="00A92200" w:rsidP="002D01A9">
      <w:pPr>
        <w:pStyle w:val="VCAAHeading2"/>
      </w:pPr>
      <w:r>
        <w:rPr>
          <w:lang w:eastAsia="en-GB"/>
        </w:rPr>
        <w:t>R</w:t>
      </w:r>
      <w:r>
        <w:t>eflection questions for this activity</w:t>
      </w:r>
    </w:p>
    <w:p w14:paraId="43980723" w14:textId="77777777" w:rsidR="00A92200" w:rsidRPr="002D20D2" w:rsidRDefault="00A92200" w:rsidP="00A92200">
      <w:pPr>
        <w:pStyle w:val="VCAAbullet"/>
        <w:contextualSpacing w:val="0"/>
      </w:pPr>
      <w:r w:rsidRPr="002D20D2">
        <w:t>How might you use, adapt, apply or alter these examples in your classrooms with issues that are of interest to your students?</w:t>
      </w:r>
    </w:p>
    <w:p w14:paraId="3A56AEDE" w14:textId="77777777" w:rsidR="00A92200" w:rsidRPr="002D20D2" w:rsidRDefault="00A92200" w:rsidP="00A92200">
      <w:pPr>
        <w:pStyle w:val="VCAAbullet"/>
        <w:contextualSpacing w:val="0"/>
      </w:pPr>
      <w:r w:rsidRPr="002D20D2">
        <w:t>What challenges might you face in implementing these case studies?</w:t>
      </w:r>
    </w:p>
    <w:p w14:paraId="2A7F5CBB" w14:textId="77777777" w:rsidR="00A92200" w:rsidRPr="002D20D2" w:rsidRDefault="00A92200" w:rsidP="00A92200">
      <w:pPr>
        <w:pStyle w:val="VCAAbullet"/>
        <w:contextualSpacing w:val="0"/>
      </w:pPr>
      <w:r w:rsidRPr="002D20D2">
        <w:t>How could you incorporate these case studies into your existing planning?</w:t>
      </w:r>
    </w:p>
    <w:p w14:paraId="731542DA" w14:textId="77777777" w:rsidR="00A92200" w:rsidRPr="00700BE9" w:rsidRDefault="00A92200" w:rsidP="00343094">
      <w:pPr>
        <w:pStyle w:val="VCAAbullet"/>
      </w:pPr>
      <w:r w:rsidRPr="00700BE9">
        <w:t>How could you liaise with colleagues from other subjects, such as Economics, Geography, Science and English, to help enhance these case studies?</w:t>
      </w:r>
    </w:p>
    <w:p w14:paraId="2B976676" w14:textId="4CFF8623" w:rsidR="002647BB" w:rsidRPr="00A92200" w:rsidRDefault="002647BB" w:rsidP="00A92200"/>
    <w:sectPr w:rsidR="002647BB" w:rsidRPr="00A92200" w:rsidSect="00B230DB">
      <w:headerReference w:type="default" r:id="rId14"/>
      <w:footerReference w:type="default" r:id="rId15"/>
      <w:headerReference w:type="first" r:id="rId16"/>
      <w:footerReference w:type="first" r:id="rId17"/>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456536D6"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343094">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22E0FEE5" w:rsidR="00FD29D3" w:rsidRPr="00D86DE4" w:rsidRDefault="00343094" w:rsidP="00D86DE4">
    <w:pPr>
      <w:pStyle w:val="VCAAcaptionsandfootnotes"/>
      <w:rPr>
        <w:color w:val="999999" w:themeColor="accent2"/>
      </w:rPr>
    </w:pPr>
    <w:sdt>
      <w:sdtPr>
        <w:rPr>
          <w:color w:val="999999" w:themeColor="accent2"/>
          <w:lang w:val="en-AU"/>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216790" w:rsidRPr="00216790">
          <w:rPr>
            <w:color w:val="999999" w:themeColor="accent2"/>
            <w:lang w:val="en-AU"/>
          </w:rPr>
          <w:t>Professional learning activity: Applying curriculum – developing case studies</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E35518F"/>
    <w:multiLevelType w:val="hybridMultilevel"/>
    <w:tmpl w:val="A756F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4DAC00C2"/>
    <w:multiLevelType w:val="multilevel"/>
    <w:tmpl w:val="A70CFF8E"/>
    <w:lvl w:ilvl="0">
      <w:start w:val="1"/>
      <w:numFmt w:val="decimal"/>
      <w:lvlText w:val="%1"/>
      <w:lvlJc w:val="left"/>
      <w:pPr>
        <w:ind w:left="567" w:hanging="567"/>
      </w:pPr>
      <w:rPr>
        <w:rFonts w:hint="default"/>
      </w:rPr>
    </w:lvl>
    <w:lvl w:ilvl="1">
      <w:start w:val="1"/>
      <w:numFmt w:val="decimal"/>
      <w:lvlText w:val="%1.%2"/>
      <w:lvlJc w:val="left"/>
      <w:pPr>
        <w:ind w:left="851" w:hanging="491"/>
      </w:pPr>
      <w:rPr>
        <w:rFonts w:hint="default"/>
      </w:rPr>
    </w:lvl>
    <w:lvl w:ilvl="2">
      <w:start w:val="1"/>
      <w:numFmt w:val="decimal"/>
      <w:lvlText w:val="%1.%2.%3"/>
      <w:lvlJc w:val="left"/>
      <w:pPr>
        <w:ind w:left="0" w:firstLine="851"/>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510" w:firstLine="93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5"/>
  </w:num>
  <w:num w:numId="6">
    <w:abstractNumId w:val="2"/>
    <w:lvlOverride w:ilvl="0">
      <w:startOverride w:val="1"/>
    </w:lvlOverride>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stylePaneSortMethod w:val="0000"/>
  <w:mailMerge>
    <w:mainDocumentType w:val="formLetters"/>
    <w:dataType w:val="textFile"/>
    <w:activeRecord w:val="-1"/>
  </w:mailMerg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46EB7"/>
    <w:rsid w:val="00055A49"/>
    <w:rsid w:val="0005780E"/>
    <w:rsid w:val="00065CC6"/>
    <w:rsid w:val="000A71F7"/>
    <w:rsid w:val="000F09E4"/>
    <w:rsid w:val="000F16FD"/>
    <w:rsid w:val="000F5AAF"/>
    <w:rsid w:val="00143520"/>
    <w:rsid w:val="00153AD2"/>
    <w:rsid w:val="001779EA"/>
    <w:rsid w:val="001D3246"/>
    <w:rsid w:val="001D6E55"/>
    <w:rsid w:val="00216790"/>
    <w:rsid w:val="002279BA"/>
    <w:rsid w:val="002329F3"/>
    <w:rsid w:val="00243F0D"/>
    <w:rsid w:val="00260767"/>
    <w:rsid w:val="002647BB"/>
    <w:rsid w:val="002754C1"/>
    <w:rsid w:val="002841C8"/>
    <w:rsid w:val="0028516B"/>
    <w:rsid w:val="002C6F90"/>
    <w:rsid w:val="002D01A9"/>
    <w:rsid w:val="002E4FB5"/>
    <w:rsid w:val="00302FB8"/>
    <w:rsid w:val="00304EA1"/>
    <w:rsid w:val="00314D81"/>
    <w:rsid w:val="00322FC6"/>
    <w:rsid w:val="00343094"/>
    <w:rsid w:val="0035293F"/>
    <w:rsid w:val="00391986"/>
    <w:rsid w:val="003A00B4"/>
    <w:rsid w:val="003C5E71"/>
    <w:rsid w:val="00414A33"/>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123B5"/>
    <w:rsid w:val="00724507"/>
    <w:rsid w:val="00773E6C"/>
    <w:rsid w:val="00781FB1"/>
    <w:rsid w:val="007D1B6D"/>
    <w:rsid w:val="00813C37"/>
    <w:rsid w:val="008154B5"/>
    <w:rsid w:val="00823962"/>
    <w:rsid w:val="00850410"/>
    <w:rsid w:val="00852719"/>
    <w:rsid w:val="00860115"/>
    <w:rsid w:val="0088783C"/>
    <w:rsid w:val="009370BC"/>
    <w:rsid w:val="00970580"/>
    <w:rsid w:val="0098739B"/>
    <w:rsid w:val="009B61E5"/>
    <w:rsid w:val="009D1E89"/>
    <w:rsid w:val="009E5707"/>
    <w:rsid w:val="00A17661"/>
    <w:rsid w:val="00A24B2D"/>
    <w:rsid w:val="00A40966"/>
    <w:rsid w:val="00A921E0"/>
    <w:rsid w:val="00A92200"/>
    <w:rsid w:val="00A922F4"/>
    <w:rsid w:val="00AE5526"/>
    <w:rsid w:val="00AF051B"/>
    <w:rsid w:val="00B01578"/>
    <w:rsid w:val="00B0738F"/>
    <w:rsid w:val="00B13D3B"/>
    <w:rsid w:val="00B230DB"/>
    <w:rsid w:val="00B26601"/>
    <w:rsid w:val="00B41951"/>
    <w:rsid w:val="00B53229"/>
    <w:rsid w:val="00B62480"/>
    <w:rsid w:val="00B70956"/>
    <w:rsid w:val="00B81B70"/>
    <w:rsid w:val="00BB3BAB"/>
    <w:rsid w:val="00BD0724"/>
    <w:rsid w:val="00BD2B91"/>
    <w:rsid w:val="00BE5521"/>
    <w:rsid w:val="00BF6C23"/>
    <w:rsid w:val="00C2179A"/>
    <w:rsid w:val="00C53263"/>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B0C84"/>
    <w:rsid w:val="00EE0A57"/>
    <w:rsid w:val="00EF1257"/>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customStyle="1" w:styleId="VCAAtabletext">
    <w:name w:val="VCAA table text"/>
    <w:basedOn w:val="Normal"/>
    <w:link w:val="VCAAtabletextChar"/>
    <w:qFormat/>
    <w:rsid w:val="00A92200"/>
    <w:pPr>
      <w:spacing w:before="80" w:after="80" w:line="280" w:lineRule="exact"/>
    </w:pPr>
    <w:rPr>
      <w:rFonts w:ascii="Arial" w:hAnsi="Arial" w:cs="Arial"/>
      <w:color w:val="000000" w:themeColor="text1"/>
      <w:sz w:val="20"/>
      <w:lang w:val="en-AU"/>
    </w:rPr>
  </w:style>
  <w:style w:type="character" w:customStyle="1" w:styleId="VCAAtabletextChar">
    <w:name w:val="VCAA table text Char"/>
    <w:basedOn w:val="DefaultParagraphFont"/>
    <w:link w:val="VCAAtabletext"/>
    <w:rsid w:val="00A92200"/>
    <w:rPr>
      <w:rFonts w:ascii="Arial" w:hAnsi="Arial" w:cs="Arial"/>
      <w:color w:val="000000" w:themeColor="text1"/>
      <w:sz w:val="20"/>
      <w:lang w:val="en-AU"/>
    </w:rPr>
  </w:style>
  <w:style w:type="table" w:customStyle="1" w:styleId="VCAAopentable">
    <w:name w:val="VCAA open table"/>
    <w:basedOn w:val="TableNormal"/>
    <w:uiPriority w:val="99"/>
    <w:rsid w:val="00A92200"/>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textnarrow">
    <w:name w:val="VCAA table text narrow"/>
    <w:link w:val="VCAAtabletextnarrowChar"/>
    <w:qFormat/>
    <w:rsid w:val="00A92200"/>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A92200"/>
    <w:rPr>
      <w:color w:val="FFFFFF" w:themeColor="background1"/>
    </w:rPr>
  </w:style>
  <w:style w:type="table" w:customStyle="1" w:styleId="VCAAclosedtable">
    <w:name w:val="VCAA closed table"/>
    <w:basedOn w:val="VCAAopentable"/>
    <w:uiPriority w:val="99"/>
    <w:rsid w:val="00A92200"/>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character" w:customStyle="1" w:styleId="VCAAtabletextnarrowChar">
    <w:name w:val="VCAA table text narrow Char"/>
    <w:basedOn w:val="DefaultParagraphFont"/>
    <w:link w:val="VCAAtabletextnarrow"/>
    <w:rsid w:val="00A92200"/>
    <w:rPr>
      <w:rFonts w:ascii="Arial Narrow" w:hAnsi="Arial Narrow" w:cs="Arial"/>
      <w:sz w:val="20"/>
    </w:rPr>
  </w:style>
  <w:style w:type="character" w:styleId="CommentReference">
    <w:name w:val="annotation reference"/>
    <w:basedOn w:val="DefaultParagraphFont"/>
    <w:uiPriority w:val="99"/>
    <w:semiHidden/>
    <w:unhideWhenUsed/>
    <w:rsid w:val="00EE0A57"/>
    <w:rPr>
      <w:sz w:val="16"/>
      <w:szCs w:val="16"/>
    </w:rPr>
  </w:style>
  <w:style w:type="paragraph" w:styleId="CommentText">
    <w:name w:val="annotation text"/>
    <w:basedOn w:val="Normal"/>
    <w:link w:val="CommentTextChar"/>
    <w:uiPriority w:val="99"/>
    <w:semiHidden/>
    <w:unhideWhenUsed/>
    <w:rsid w:val="00EE0A57"/>
    <w:pPr>
      <w:spacing w:line="240" w:lineRule="auto"/>
    </w:pPr>
    <w:rPr>
      <w:sz w:val="20"/>
      <w:szCs w:val="20"/>
    </w:rPr>
  </w:style>
  <w:style w:type="character" w:customStyle="1" w:styleId="CommentTextChar">
    <w:name w:val="Comment Text Char"/>
    <w:basedOn w:val="DefaultParagraphFont"/>
    <w:link w:val="CommentText"/>
    <w:uiPriority w:val="99"/>
    <w:semiHidden/>
    <w:rsid w:val="00EE0A57"/>
    <w:rPr>
      <w:sz w:val="20"/>
      <w:szCs w:val="20"/>
    </w:rPr>
  </w:style>
  <w:style w:type="paragraph" w:styleId="CommentSubject">
    <w:name w:val="annotation subject"/>
    <w:basedOn w:val="CommentText"/>
    <w:next w:val="CommentText"/>
    <w:link w:val="CommentSubjectChar"/>
    <w:uiPriority w:val="99"/>
    <w:semiHidden/>
    <w:unhideWhenUsed/>
    <w:rsid w:val="00EE0A57"/>
    <w:rPr>
      <w:b/>
      <w:bCs/>
    </w:rPr>
  </w:style>
  <w:style w:type="character" w:customStyle="1" w:styleId="CommentSubjectChar">
    <w:name w:val="Comment Subject Char"/>
    <w:basedOn w:val="CommentTextChar"/>
    <w:link w:val="CommentSubject"/>
    <w:uiPriority w:val="99"/>
    <w:semiHidden/>
    <w:rsid w:val="00EE0A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ta.unicef.org/topic/child-protection/child-labou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airtradeanz.org/what-is-fairtrade/addressing-global-issu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orksafe.vic.gov.au/young-worker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4B25CB"/>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64D40AF-2055-40A7-A746-CB77D0FB6438}"/>
</file>

<file path=customXml/itemProps4.xml><?xml version="1.0" encoding="utf-8"?>
<ds:datastoreItem xmlns:ds="http://schemas.openxmlformats.org/officeDocument/2006/customXml" ds:itemID="{D4FEB89C-3F6D-42E8-9386-54D3D47B7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Professional learning activity: Applying curriculum – developing case studies</vt:lpstr>
    </vt:vector>
  </TitlesOfParts>
  <Company>Victorian Curriculum and Assessment Authority</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learning activity: Applying curriculum – developing case studies</dc:title>
  <dc:creator>Derek Tolan</dc:creator>
  <cp:keywords>Victorian Curriculum; Civics and Citizenship; contemporary issues</cp:keywords>
  <cp:lastModifiedBy>Garner, Georgina K</cp:lastModifiedBy>
  <cp:revision>13</cp:revision>
  <cp:lastPrinted>2015-05-15T02:36:00Z</cp:lastPrinted>
  <dcterms:created xsi:type="dcterms:W3CDTF">2022-06-30T09:20:00Z</dcterms:created>
  <dcterms:modified xsi:type="dcterms:W3CDTF">2022-07-28T06:27:00Z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