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1045C" w14:textId="77777777" w:rsidR="000E7D5F" w:rsidRPr="00CD0B20" w:rsidRDefault="000E7D5F" w:rsidP="000E7D5F">
      <w:pPr>
        <w:pStyle w:val="VCAADocumenttitle"/>
      </w:pPr>
      <w:bookmarkStart w:id="0" w:name="_GoBack"/>
      <w:bookmarkEnd w:id="0"/>
      <w:r w:rsidRPr="00F13E65">
        <w:t xml:space="preserve">Professional learning activity: </w:t>
      </w:r>
      <w:r>
        <w:t>Approaches to media analysis</w:t>
      </w:r>
    </w:p>
    <w:p w14:paraId="0EE0FD6A" w14:textId="4C176D19" w:rsidR="000E7D5F" w:rsidRPr="00310273" w:rsidRDefault="000E7D5F" w:rsidP="000E7D5F">
      <w:pPr>
        <w:pStyle w:val="VCAAbody"/>
      </w:pPr>
      <w:r w:rsidRPr="00D418CB">
        <w:rPr>
          <w:b/>
          <w:bCs/>
        </w:rPr>
        <w:t>Activity suggested duration:</w:t>
      </w:r>
      <w:r>
        <w:rPr>
          <w:b/>
          <w:bCs/>
        </w:rPr>
        <w:t xml:space="preserve"> </w:t>
      </w:r>
      <w:r w:rsidR="004D6C05">
        <w:t xml:space="preserve">50 </w:t>
      </w:r>
      <w:r>
        <w:t>minutes</w:t>
      </w:r>
    </w:p>
    <w:p w14:paraId="686683A1" w14:textId="77777777" w:rsidR="000E7D5F" w:rsidRPr="00310273" w:rsidRDefault="000E7D5F" w:rsidP="000E7D5F">
      <w:pPr>
        <w:pStyle w:val="VCAAbody"/>
      </w:pPr>
      <w:r>
        <w:rPr>
          <w:b/>
          <w:bCs/>
        </w:rPr>
        <w:t xml:space="preserve">Activity description: </w:t>
      </w:r>
      <w:r w:rsidRPr="00797BBC">
        <w:t>In this activity, participants will explore a media analysis activity and reflect on implications for their teaching of contemporary issues.</w:t>
      </w:r>
    </w:p>
    <w:p w14:paraId="3F5FE7D2" w14:textId="77777777" w:rsidR="008C376F" w:rsidRPr="00797BBC" w:rsidRDefault="008C376F" w:rsidP="008C376F">
      <w:pPr>
        <w:pStyle w:val="VCAAbody"/>
      </w:pPr>
      <w:r w:rsidRPr="008C731D">
        <w:rPr>
          <w:b/>
        </w:rPr>
        <w:t xml:space="preserve">Resources: </w:t>
      </w:r>
      <w:r>
        <w:t>paper for participants to complete media analysis chart (the two-column chart below can be printed or drawn during the session); p</w:t>
      </w:r>
      <w:r w:rsidRPr="00797BBC">
        <w:t>articipants will need to be able to view a video during this activity so will need either a projector or their own devices</w:t>
      </w:r>
    </w:p>
    <w:p w14:paraId="3FD49333" w14:textId="77777777" w:rsidR="000E7D5F" w:rsidRDefault="000E7D5F" w:rsidP="000E7D5F">
      <w:pPr>
        <w:pStyle w:val="VCAAbody"/>
        <w:rPr>
          <w:b/>
          <w:bCs/>
        </w:rPr>
      </w:pPr>
      <w:r w:rsidRPr="00D418CB">
        <w:rPr>
          <w:b/>
          <w:bCs/>
        </w:rPr>
        <w:t xml:space="preserve">Learning </w:t>
      </w:r>
      <w:r>
        <w:rPr>
          <w:b/>
          <w:bCs/>
        </w:rPr>
        <w:t>l</w:t>
      </w:r>
      <w:r w:rsidRPr="00D418CB">
        <w:rPr>
          <w:b/>
          <w:bCs/>
        </w:rPr>
        <w:t xml:space="preserve">eader </w:t>
      </w:r>
      <w:r>
        <w:rPr>
          <w:b/>
          <w:bCs/>
        </w:rPr>
        <w:t>p</w:t>
      </w:r>
      <w:r w:rsidRPr="00D418CB">
        <w:rPr>
          <w:b/>
          <w:bCs/>
        </w:rPr>
        <w:t>reparation</w:t>
      </w:r>
      <w:r>
        <w:rPr>
          <w:b/>
          <w:bCs/>
        </w:rPr>
        <w:t>:</w:t>
      </w:r>
    </w:p>
    <w:p w14:paraId="591FF1F4" w14:textId="77777777" w:rsidR="000E7D5F" w:rsidRPr="008C59DA" w:rsidRDefault="000E7D5F" w:rsidP="000E7D5F">
      <w:pPr>
        <w:pStyle w:val="VCAAbullet"/>
        <w:contextualSpacing w:val="0"/>
      </w:pPr>
      <w:r w:rsidRPr="008C59DA">
        <w:t>Read the</w:t>
      </w:r>
      <w:r>
        <w:t xml:space="preserve"> </w:t>
      </w:r>
      <w:r w:rsidRPr="008C59DA">
        <w:t>articles</w:t>
      </w:r>
      <w:r>
        <w:t xml:space="preserve"> below:</w:t>
      </w:r>
    </w:p>
    <w:p w14:paraId="39920318" w14:textId="42744A1D" w:rsidR="000E7D5F" w:rsidRPr="0041542F" w:rsidRDefault="004D6C05" w:rsidP="000E7D5F">
      <w:pPr>
        <w:pStyle w:val="VCAAbulletlevel2"/>
        <w:contextualSpacing w:val="0"/>
      </w:pPr>
      <w:hyperlink r:id="rId11" w:history="1">
        <w:r w:rsidR="008C376F">
          <w:rPr>
            <w:rStyle w:val="Hyperlink"/>
            <w:rFonts w:cstheme="minorHAnsi"/>
            <w:szCs w:val="20"/>
          </w:rPr>
          <w:t>'TikTok takes on climate as new social activism sweeps the net'</w:t>
        </w:r>
      </w:hyperlink>
      <w:r w:rsidR="008C376F" w:rsidRPr="0041542F">
        <w:t xml:space="preserve"> (</w:t>
      </w:r>
      <w:r w:rsidR="008C376F" w:rsidRPr="0041542F">
        <w:rPr>
          <w:i/>
        </w:rPr>
        <w:t>The Age</w:t>
      </w:r>
      <w:r w:rsidR="008C376F" w:rsidRPr="0041542F">
        <w:t>, 20 February 2022)</w:t>
      </w:r>
    </w:p>
    <w:p w14:paraId="318D8750" w14:textId="170AD743" w:rsidR="000E7D5F" w:rsidRPr="0041542F" w:rsidRDefault="004D6C05" w:rsidP="000E7D5F">
      <w:pPr>
        <w:pStyle w:val="VCAAbulletlevel2"/>
        <w:contextualSpacing w:val="0"/>
        <w:rPr>
          <w:rStyle w:val="Hyperlink"/>
          <w:i/>
          <w:iCs/>
          <w:color w:val="auto"/>
        </w:rPr>
      </w:pPr>
      <w:hyperlink r:id="rId12" w:history="1">
        <w:r w:rsidR="008C376F">
          <w:rPr>
            <w:rStyle w:val="Hyperlink"/>
            <w:rFonts w:cstheme="minorHAnsi"/>
            <w:szCs w:val="20"/>
          </w:rPr>
          <w:t>'We live in an age of "fake news" but Australian children are not learning enough about media literacy'</w:t>
        </w:r>
      </w:hyperlink>
      <w:r w:rsidR="008C376F" w:rsidRPr="0041542F">
        <w:t xml:space="preserve"> (The Conversation, 6 July 202).</w:t>
      </w:r>
    </w:p>
    <w:p w14:paraId="13543D50" w14:textId="77777777" w:rsidR="000E7D5F" w:rsidRDefault="000E7D5F" w:rsidP="000E7D5F">
      <w:pPr>
        <w:pStyle w:val="VCAAbody"/>
        <w:rPr>
          <w:b/>
          <w:bCs/>
        </w:rPr>
      </w:pPr>
      <w:r w:rsidRPr="00D418CB">
        <w:rPr>
          <w:b/>
          <w:bCs/>
        </w:rPr>
        <w:t xml:space="preserve">Participant </w:t>
      </w:r>
      <w:r>
        <w:rPr>
          <w:b/>
          <w:bCs/>
        </w:rPr>
        <w:t>p</w:t>
      </w:r>
      <w:r w:rsidRPr="00D418CB">
        <w:rPr>
          <w:b/>
          <w:bCs/>
        </w:rPr>
        <w:t>reparation</w:t>
      </w:r>
      <w:r>
        <w:rPr>
          <w:b/>
          <w:bCs/>
        </w:rPr>
        <w:t>:</w:t>
      </w:r>
    </w:p>
    <w:p w14:paraId="21C0E860" w14:textId="77777777" w:rsidR="000E7D5F" w:rsidRPr="008C59DA" w:rsidRDefault="000E7D5F" w:rsidP="000E7D5F">
      <w:pPr>
        <w:pStyle w:val="VCAAbullet"/>
        <w:contextualSpacing w:val="0"/>
      </w:pPr>
      <w:r w:rsidRPr="008C59DA">
        <w:t>Read the</w:t>
      </w:r>
      <w:r>
        <w:t xml:space="preserve"> </w:t>
      </w:r>
      <w:r w:rsidRPr="008C59DA">
        <w:t>articles</w:t>
      </w:r>
      <w:r>
        <w:t xml:space="preserve"> below:</w:t>
      </w:r>
    </w:p>
    <w:p w14:paraId="3E02AFC6" w14:textId="77777777" w:rsidR="008C376F" w:rsidRPr="008C731D" w:rsidRDefault="008C376F" w:rsidP="008C376F">
      <w:pPr>
        <w:pStyle w:val="VCAAbulletlevel2"/>
        <w:contextualSpacing w:val="0"/>
      </w:pPr>
      <w:hyperlink r:id="rId13" w:history="1">
        <w:r>
          <w:rPr>
            <w:rStyle w:val="Hyperlink"/>
            <w:rFonts w:cstheme="minorHAnsi"/>
            <w:szCs w:val="20"/>
          </w:rPr>
          <w:t>'TikTok takes on climate as new social activism sweeps the net'</w:t>
        </w:r>
      </w:hyperlink>
      <w:r w:rsidRPr="008C731D">
        <w:t xml:space="preserve"> (</w:t>
      </w:r>
      <w:r w:rsidRPr="008C731D">
        <w:rPr>
          <w:i/>
        </w:rPr>
        <w:t>The Age</w:t>
      </w:r>
      <w:r w:rsidRPr="008C731D">
        <w:t>, 20 February 2022)</w:t>
      </w:r>
    </w:p>
    <w:p w14:paraId="081E043E" w14:textId="77777777" w:rsidR="008C376F" w:rsidRPr="008C731D" w:rsidRDefault="008C376F" w:rsidP="008C376F">
      <w:pPr>
        <w:pStyle w:val="VCAAbulletlevel2"/>
        <w:contextualSpacing w:val="0"/>
        <w:rPr>
          <w:rStyle w:val="Hyperlink"/>
          <w:i/>
          <w:iCs/>
          <w:color w:val="auto"/>
        </w:rPr>
      </w:pPr>
      <w:hyperlink r:id="rId14" w:history="1">
        <w:r>
          <w:rPr>
            <w:rStyle w:val="Hyperlink"/>
            <w:rFonts w:cstheme="minorHAnsi"/>
            <w:szCs w:val="20"/>
          </w:rPr>
          <w:t>'We live in an age of "fake news" but Australian children are not learning enough about media literacy'</w:t>
        </w:r>
      </w:hyperlink>
      <w:r w:rsidRPr="008C731D">
        <w:t xml:space="preserve"> (The Conversation, 6 July 202).</w:t>
      </w:r>
    </w:p>
    <w:p w14:paraId="7AA95371" w14:textId="77777777" w:rsidR="000E7D5F" w:rsidRDefault="000E7D5F" w:rsidP="0041542F">
      <w:pPr>
        <w:pStyle w:val="VCAAbullet"/>
      </w:pPr>
      <w:r w:rsidRPr="00797BBC">
        <w:t>Participants will need to b</w:t>
      </w:r>
      <w:r>
        <w:t>ring their own devices to be</w:t>
      </w:r>
      <w:r w:rsidRPr="00797BBC">
        <w:t xml:space="preserve"> able to </w:t>
      </w:r>
      <w:r>
        <w:t>watch</w:t>
      </w:r>
      <w:r w:rsidRPr="00797BBC">
        <w:t xml:space="preserve"> a video </w:t>
      </w:r>
      <w:r>
        <w:t>as part of</w:t>
      </w:r>
      <w:r w:rsidRPr="00797BBC">
        <w:t xml:space="preserve"> this activity </w:t>
      </w:r>
      <w:r>
        <w:t xml:space="preserve">if </w:t>
      </w:r>
      <w:r w:rsidRPr="00797BBC">
        <w:t>a projector</w:t>
      </w:r>
      <w:r>
        <w:t xml:space="preserve"> is not provided.</w:t>
      </w:r>
    </w:p>
    <w:p w14:paraId="4CF30CEC" w14:textId="77777777" w:rsidR="000E7D5F" w:rsidRPr="00CD0B20" w:rsidRDefault="000E7D5F" w:rsidP="000E7D5F">
      <w:pPr>
        <w:pStyle w:val="VCAAHeading1"/>
        <w:rPr>
          <w:lang w:val="en-AU"/>
        </w:rPr>
      </w:pPr>
      <w:r w:rsidRPr="00D418CB">
        <w:t xml:space="preserve">Activity </w:t>
      </w:r>
      <w:r>
        <w:t>s</w:t>
      </w:r>
      <w:r w:rsidRPr="00D418CB">
        <w:t>teps</w:t>
      </w:r>
    </w:p>
    <w:p w14:paraId="2343966C" w14:textId="77777777" w:rsidR="000E7D5F" w:rsidRDefault="000E7D5F" w:rsidP="000E7D5F">
      <w:pPr>
        <w:pStyle w:val="VCAAnumbers"/>
        <w:numPr>
          <w:ilvl w:val="6"/>
          <w:numId w:val="6"/>
        </w:numPr>
        <w:ind w:left="426" w:hanging="426"/>
        <w:contextualSpacing w:val="0"/>
      </w:pPr>
      <w:r>
        <w:t xml:space="preserve">Small-groups </w:t>
      </w:r>
      <w:r w:rsidRPr="00797BBC">
        <w:t>brainstorm</w:t>
      </w:r>
      <w:r>
        <w:t xml:space="preserve">: </w:t>
      </w:r>
      <w:r w:rsidRPr="00815B02">
        <w:t xml:space="preserve">What are the goals of media analysis? </w:t>
      </w:r>
      <w:r w:rsidRPr="00797BBC">
        <w:t>(5 minutes)</w:t>
      </w:r>
    </w:p>
    <w:p w14:paraId="72EE7B28" w14:textId="77777777" w:rsidR="000E7D5F" w:rsidRDefault="000E7D5F" w:rsidP="000E7D5F">
      <w:pPr>
        <w:pStyle w:val="VCAAnumbers"/>
        <w:numPr>
          <w:ilvl w:val="0"/>
          <w:numId w:val="0"/>
        </w:numPr>
        <w:ind w:left="425"/>
      </w:pPr>
      <w:r>
        <w:t>Prompts that might help participants include:</w:t>
      </w:r>
    </w:p>
    <w:p w14:paraId="41F7AA23" w14:textId="77777777" w:rsidR="000E7D5F" w:rsidRPr="004F4EEE" w:rsidRDefault="000E7D5F" w:rsidP="000E7D5F">
      <w:pPr>
        <w:pStyle w:val="VCAAbulletlevel2"/>
        <w:contextualSpacing w:val="0"/>
      </w:pPr>
      <w:r w:rsidRPr="004F4EEE">
        <w:t xml:space="preserve">How can we learn more about the content? </w:t>
      </w:r>
    </w:p>
    <w:p w14:paraId="5546DD40" w14:textId="77777777" w:rsidR="000E7D5F" w:rsidRPr="004F4EEE" w:rsidRDefault="000E7D5F" w:rsidP="000E7D5F">
      <w:pPr>
        <w:pStyle w:val="VCAAbulletlevel2"/>
        <w:contextualSpacing w:val="0"/>
      </w:pPr>
      <w:r w:rsidRPr="004F4EEE">
        <w:t>How are media messages constructed?</w:t>
      </w:r>
    </w:p>
    <w:p w14:paraId="1AA2C69B" w14:textId="77777777" w:rsidR="000E7D5F" w:rsidRPr="004F4EEE" w:rsidRDefault="000E7D5F" w:rsidP="000E7D5F">
      <w:pPr>
        <w:pStyle w:val="VCAAbulletlevel2"/>
        <w:contextualSpacing w:val="0"/>
      </w:pPr>
      <w:r w:rsidRPr="004F4EEE">
        <w:t>How can we read media texts ‘deeply’?</w:t>
      </w:r>
    </w:p>
    <w:p w14:paraId="71A9E06D" w14:textId="589E1641" w:rsidR="000E7D5F" w:rsidRPr="000E4A49" w:rsidRDefault="000E7D5F" w:rsidP="000E7D5F">
      <w:pPr>
        <w:pStyle w:val="VCAAnumbers"/>
        <w:numPr>
          <w:ilvl w:val="6"/>
          <w:numId w:val="6"/>
        </w:numPr>
        <w:ind w:left="426" w:hanging="426"/>
        <w:contextualSpacing w:val="0"/>
        <w:rPr>
          <w:rFonts w:cstheme="minorHAnsi"/>
          <w:i/>
          <w:iCs/>
          <w:szCs w:val="20"/>
        </w:rPr>
      </w:pPr>
      <w:r w:rsidRPr="00DF25AF">
        <w:rPr>
          <w:rFonts w:cstheme="minorHAnsi"/>
          <w:szCs w:val="20"/>
        </w:rPr>
        <w:t>Participants watch ‘They weren’t originally bin chickens’</w:t>
      </w:r>
      <w:r w:rsidR="00A37BE1">
        <w:rPr>
          <w:rFonts w:cstheme="minorHAnsi"/>
          <w:szCs w:val="20"/>
        </w:rPr>
        <w:t xml:space="preserve">, a </w:t>
      </w:r>
      <w:r w:rsidRPr="00DF25AF">
        <w:rPr>
          <w:rFonts w:cstheme="minorHAnsi"/>
          <w:szCs w:val="20"/>
        </w:rPr>
        <w:t xml:space="preserve">TikTok video by Tara Bellrose embedded in the pre-reading article </w:t>
      </w:r>
      <w:hyperlink r:id="rId15" w:history="1">
        <w:r w:rsidRPr="00DF25AF">
          <w:rPr>
            <w:rStyle w:val="Hyperlink"/>
            <w:rFonts w:cstheme="minorHAnsi"/>
            <w:szCs w:val="20"/>
          </w:rPr>
          <w:t>TikTok takes on climate as new social activism sweeps the net</w:t>
        </w:r>
      </w:hyperlink>
      <w:r w:rsidRPr="00DF25AF">
        <w:rPr>
          <w:rFonts w:cstheme="minorHAnsi"/>
          <w:szCs w:val="20"/>
        </w:rPr>
        <w:t>.</w:t>
      </w:r>
      <w:r w:rsidR="00A37BE1">
        <w:rPr>
          <w:rFonts w:cstheme="minorHAnsi"/>
          <w:szCs w:val="20"/>
        </w:rPr>
        <w:t xml:space="preserve"> (5 minutes)</w:t>
      </w:r>
    </w:p>
    <w:p w14:paraId="1D13B7AD" w14:textId="49C2C7C5" w:rsidR="000E7D5F" w:rsidRPr="000E4A49" w:rsidRDefault="000E7D5F" w:rsidP="000E7D5F">
      <w:pPr>
        <w:pStyle w:val="VCAAnumbers"/>
        <w:numPr>
          <w:ilvl w:val="6"/>
          <w:numId w:val="6"/>
        </w:numPr>
        <w:ind w:left="426" w:hanging="426"/>
        <w:contextualSpacing w:val="0"/>
        <w:rPr>
          <w:rFonts w:cstheme="minorHAnsi"/>
          <w:i/>
          <w:iCs/>
          <w:szCs w:val="20"/>
        </w:rPr>
      </w:pPr>
      <w:r>
        <w:t>The learning leader</w:t>
      </w:r>
      <w:r w:rsidRPr="00797BBC">
        <w:t xml:space="preserve"> </w:t>
      </w:r>
      <w:r>
        <w:t>introduces the activity:</w:t>
      </w:r>
      <w:r w:rsidR="00A37BE1">
        <w:t xml:space="preserve"> </w:t>
      </w:r>
      <w:r w:rsidR="00A37BE1">
        <w:rPr>
          <w:rFonts w:cstheme="minorHAnsi"/>
          <w:szCs w:val="20"/>
        </w:rPr>
        <w:t>(5 minutes)</w:t>
      </w:r>
    </w:p>
    <w:p w14:paraId="49FEB311" w14:textId="43C8A38A" w:rsidR="00A37BE1" w:rsidRPr="004F4EEE" w:rsidRDefault="00113738" w:rsidP="000E7D5F">
      <w:pPr>
        <w:pStyle w:val="VCAAnumbers"/>
        <w:numPr>
          <w:ilvl w:val="0"/>
          <w:numId w:val="0"/>
        </w:numPr>
        <w:ind w:left="425"/>
      </w:pPr>
      <w:r>
        <w:rPr>
          <w:rFonts w:cstheme="minorHAnsi"/>
          <w:szCs w:val="20"/>
        </w:rPr>
        <w:t>‘</w:t>
      </w:r>
      <w:r w:rsidR="000E7D5F" w:rsidRPr="004F4EEE">
        <w:rPr>
          <w:rFonts w:cstheme="minorHAnsi"/>
          <w:szCs w:val="20"/>
        </w:rPr>
        <w:t>When we consume (read, watch, listen to) media texts, we are interpreting lots of different information. To understand how we do this, we are going to do a basic, two-step media analysis, then discuss how this changes our experience of the text. Firstly, we are going to list what we see and hear. This could be the framing of a camera shot, the subject in the frame, phrases or language that the creator uses. The only rule is that it needs to be directly observable, with no judgment or interpretation yet.</w:t>
      </w:r>
      <w:r>
        <w:rPr>
          <w:rFonts w:cstheme="minorHAnsi"/>
          <w:szCs w:val="20"/>
        </w:rPr>
        <w:t>’</w:t>
      </w:r>
    </w:p>
    <w:p w14:paraId="1402C5AD" w14:textId="0336BC81" w:rsidR="000E7D5F" w:rsidRPr="00C439FD" w:rsidRDefault="000E7D5F" w:rsidP="00A37BE1">
      <w:pPr>
        <w:pStyle w:val="VCAAnumbers"/>
      </w:pPr>
      <w:r w:rsidRPr="00C439FD">
        <w:t xml:space="preserve">Participants fill in the first column of </w:t>
      </w:r>
      <w:r w:rsidR="00A37BE1" w:rsidRPr="00C439FD">
        <w:t>th</w:t>
      </w:r>
      <w:r w:rsidR="00A37BE1">
        <w:t>e</w:t>
      </w:r>
      <w:r w:rsidR="00A37BE1" w:rsidRPr="00C439FD">
        <w:t xml:space="preserve"> </w:t>
      </w:r>
      <w:r w:rsidRPr="00C439FD">
        <w:t>chart (prepared by learning leader, see preparation notes). (5 minutes)</w:t>
      </w:r>
    </w:p>
    <w:tbl>
      <w:tblPr>
        <w:tblStyle w:val="VCAAclosedtable"/>
        <w:tblW w:w="9070" w:type="dxa"/>
        <w:jc w:val="center"/>
        <w:tblLook w:val="04A0" w:firstRow="1" w:lastRow="0" w:firstColumn="1" w:lastColumn="0" w:noHBand="0" w:noVBand="1"/>
        <w:tblDescription w:val="Simple table with the column headings 'What is there' and 'What it means', with one empty answer cell for each."/>
      </w:tblPr>
      <w:tblGrid>
        <w:gridCol w:w="4535"/>
        <w:gridCol w:w="4535"/>
      </w:tblGrid>
      <w:tr w:rsidR="000E7D5F" w14:paraId="5AFE1D20" w14:textId="77777777" w:rsidTr="004D6C05">
        <w:trPr>
          <w:cnfStyle w:val="100000000000" w:firstRow="1" w:lastRow="0" w:firstColumn="0" w:lastColumn="0" w:oddVBand="0" w:evenVBand="0" w:oddHBand="0" w:evenHBand="0" w:firstRowFirstColumn="0" w:firstRowLastColumn="0" w:lastRowFirstColumn="0" w:lastRowLastColumn="0"/>
          <w:jc w:val="center"/>
        </w:trPr>
        <w:tc>
          <w:tcPr>
            <w:tcW w:w="4535" w:type="dxa"/>
          </w:tcPr>
          <w:p w14:paraId="49663E49" w14:textId="77777777" w:rsidR="000E7D5F" w:rsidRDefault="000E7D5F" w:rsidP="004D6C05">
            <w:pPr>
              <w:pStyle w:val="VCAAtableheadingnarrow"/>
              <w:rPr>
                <w:lang w:val="en-AU"/>
              </w:rPr>
            </w:pPr>
            <w:r>
              <w:rPr>
                <w:lang w:val="en-AU"/>
              </w:rPr>
              <w:lastRenderedPageBreak/>
              <w:t>What is there</w:t>
            </w:r>
          </w:p>
        </w:tc>
        <w:tc>
          <w:tcPr>
            <w:tcW w:w="4535" w:type="dxa"/>
          </w:tcPr>
          <w:p w14:paraId="72705873" w14:textId="77777777" w:rsidR="000E7D5F" w:rsidRDefault="000E7D5F" w:rsidP="004D6C05">
            <w:pPr>
              <w:pStyle w:val="VCAAtableheadingnarrow"/>
              <w:rPr>
                <w:lang w:val="en-AU"/>
              </w:rPr>
            </w:pPr>
            <w:r>
              <w:rPr>
                <w:lang w:val="en-AU"/>
              </w:rPr>
              <w:t>What it means</w:t>
            </w:r>
          </w:p>
        </w:tc>
      </w:tr>
      <w:tr w:rsidR="000E7D5F" w14:paraId="2A79CECA" w14:textId="77777777" w:rsidTr="004D6C05">
        <w:trPr>
          <w:cnfStyle w:val="000000100000" w:firstRow="0" w:lastRow="0" w:firstColumn="0" w:lastColumn="0" w:oddVBand="0" w:evenVBand="0" w:oddHBand="1" w:evenHBand="0" w:firstRowFirstColumn="0" w:firstRowLastColumn="0" w:lastRowFirstColumn="0" w:lastRowLastColumn="0"/>
          <w:jc w:val="center"/>
        </w:trPr>
        <w:tc>
          <w:tcPr>
            <w:tcW w:w="4535" w:type="dxa"/>
          </w:tcPr>
          <w:p w14:paraId="61B03D73" w14:textId="77777777" w:rsidR="000E7D5F" w:rsidRDefault="000E7D5F" w:rsidP="004D6C05">
            <w:pPr>
              <w:pStyle w:val="VCAAtabletextnarrow"/>
            </w:pPr>
          </w:p>
          <w:p w14:paraId="4132430A" w14:textId="77777777" w:rsidR="000E7D5F" w:rsidRDefault="000E7D5F" w:rsidP="004D6C05">
            <w:pPr>
              <w:pStyle w:val="VCAAtabletextnarrow"/>
            </w:pPr>
          </w:p>
          <w:p w14:paraId="40429D71" w14:textId="77777777" w:rsidR="000E7D5F" w:rsidRDefault="000E7D5F" w:rsidP="004D6C05">
            <w:pPr>
              <w:pStyle w:val="VCAAtabletextnarrow"/>
            </w:pPr>
          </w:p>
          <w:p w14:paraId="569EC47A" w14:textId="77777777" w:rsidR="000E7D5F" w:rsidRDefault="000E7D5F" w:rsidP="004D6C05">
            <w:pPr>
              <w:pStyle w:val="VCAAtabletextnarrow"/>
            </w:pPr>
          </w:p>
          <w:p w14:paraId="23E460A7" w14:textId="77777777" w:rsidR="000E7D5F" w:rsidRDefault="000E7D5F" w:rsidP="004D6C05">
            <w:pPr>
              <w:pStyle w:val="VCAAtabletextnarrow"/>
            </w:pPr>
          </w:p>
          <w:p w14:paraId="0B5CA277" w14:textId="77777777" w:rsidR="000E7D5F" w:rsidRDefault="000E7D5F" w:rsidP="004D6C05">
            <w:pPr>
              <w:pStyle w:val="VCAAtabletextnarrow"/>
            </w:pPr>
          </w:p>
        </w:tc>
        <w:tc>
          <w:tcPr>
            <w:tcW w:w="4535" w:type="dxa"/>
          </w:tcPr>
          <w:p w14:paraId="7BD160C1" w14:textId="77777777" w:rsidR="000E7D5F" w:rsidRDefault="000E7D5F" w:rsidP="004D6C05">
            <w:pPr>
              <w:pStyle w:val="VCAAtabletextnarrow"/>
              <w:rPr>
                <w:lang w:val="en-AU"/>
              </w:rPr>
            </w:pPr>
          </w:p>
        </w:tc>
      </w:tr>
    </w:tbl>
    <w:p w14:paraId="57D06BDD" w14:textId="2339F951" w:rsidR="000E7D5F" w:rsidRPr="00C439FD" w:rsidRDefault="000E7D5F" w:rsidP="00C439FD">
      <w:pPr>
        <w:pStyle w:val="VCAAnumbers"/>
        <w:numPr>
          <w:ilvl w:val="0"/>
          <w:numId w:val="0"/>
        </w:numPr>
        <w:spacing w:before="200" w:after="200"/>
        <w:ind w:left="425"/>
        <w:rPr>
          <w:b/>
          <w:bCs/>
        </w:rPr>
      </w:pPr>
      <w:r w:rsidRPr="00C439FD">
        <w:rPr>
          <w:b/>
          <w:bCs/>
        </w:rPr>
        <w:t>Example:</w:t>
      </w:r>
    </w:p>
    <w:tbl>
      <w:tblPr>
        <w:tblStyle w:val="VCAAclosedtable"/>
        <w:tblW w:w="9070" w:type="dxa"/>
        <w:jc w:val="center"/>
        <w:tblLook w:val="04A0" w:firstRow="1" w:lastRow="0" w:firstColumn="1" w:lastColumn="0" w:noHBand="0" w:noVBand="1"/>
        <w:tblDescription w:val="Simple table with the column headings 'What is there' and 'What it means'. There are sample answers listed in the 'What is there' column. The other column is an empty answer cell."/>
      </w:tblPr>
      <w:tblGrid>
        <w:gridCol w:w="4535"/>
        <w:gridCol w:w="4535"/>
      </w:tblGrid>
      <w:tr w:rsidR="000E7D5F" w14:paraId="676637E7" w14:textId="77777777" w:rsidTr="004D6C05">
        <w:trPr>
          <w:cnfStyle w:val="100000000000" w:firstRow="1" w:lastRow="0" w:firstColumn="0" w:lastColumn="0" w:oddVBand="0" w:evenVBand="0" w:oddHBand="0" w:evenHBand="0" w:firstRowFirstColumn="0" w:firstRowLastColumn="0" w:lastRowFirstColumn="0" w:lastRowLastColumn="0"/>
          <w:jc w:val="center"/>
        </w:trPr>
        <w:tc>
          <w:tcPr>
            <w:tcW w:w="4535" w:type="dxa"/>
          </w:tcPr>
          <w:p w14:paraId="71C6D7DF" w14:textId="77777777" w:rsidR="000E7D5F" w:rsidRDefault="000E7D5F" w:rsidP="004D6C05">
            <w:pPr>
              <w:pStyle w:val="VCAAtableheadingnarrow"/>
              <w:rPr>
                <w:lang w:val="en-AU"/>
              </w:rPr>
            </w:pPr>
            <w:r>
              <w:rPr>
                <w:lang w:val="en-AU"/>
              </w:rPr>
              <w:t>What is there</w:t>
            </w:r>
          </w:p>
        </w:tc>
        <w:tc>
          <w:tcPr>
            <w:tcW w:w="4535" w:type="dxa"/>
          </w:tcPr>
          <w:p w14:paraId="74547700" w14:textId="77777777" w:rsidR="000E7D5F" w:rsidRDefault="000E7D5F" w:rsidP="004D6C05">
            <w:pPr>
              <w:pStyle w:val="VCAAtableheadingnarrow"/>
              <w:rPr>
                <w:lang w:val="en-AU"/>
              </w:rPr>
            </w:pPr>
            <w:r>
              <w:rPr>
                <w:lang w:val="en-AU"/>
              </w:rPr>
              <w:t>What it means</w:t>
            </w:r>
          </w:p>
        </w:tc>
      </w:tr>
      <w:tr w:rsidR="000E7D5F" w14:paraId="46AC5E5E" w14:textId="77777777" w:rsidTr="004D6C05">
        <w:trPr>
          <w:cnfStyle w:val="000000100000" w:firstRow="0" w:lastRow="0" w:firstColumn="0" w:lastColumn="0" w:oddVBand="0" w:evenVBand="0" w:oddHBand="1" w:evenHBand="0" w:firstRowFirstColumn="0" w:firstRowLastColumn="0" w:lastRowFirstColumn="0" w:lastRowLastColumn="0"/>
          <w:trHeight w:val="5348"/>
          <w:jc w:val="center"/>
        </w:trPr>
        <w:tc>
          <w:tcPr>
            <w:tcW w:w="4535" w:type="dxa"/>
          </w:tcPr>
          <w:p w14:paraId="577B9154" w14:textId="77777777" w:rsidR="000E7D5F" w:rsidRPr="00BE50C2" w:rsidRDefault="000E7D5F" w:rsidP="004D6C05">
            <w:pPr>
              <w:pStyle w:val="VCAAbullet"/>
              <w:contextualSpacing w:val="0"/>
            </w:pPr>
            <w:r>
              <w:t>a</w:t>
            </w:r>
            <w:r w:rsidRPr="00BE50C2">
              <w:t xml:space="preserve"> vertical shot (mobile phone recording)</w:t>
            </w:r>
          </w:p>
          <w:p w14:paraId="3A831962" w14:textId="77777777" w:rsidR="000E7D5F" w:rsidRPr="00BE50C2" w:rsidRDefault="000E7D5F" w:rsidP="004D6C05">
            <w:pPr>
              <w:pStyle w:val="VCAAbullet"/>
              <w:contextualSpacing w:val="0"/>
            </w:pPr>
            <w:r>
              <w:t>s</w:t>
            </w:r>
            <w:r w:rsidRPr="00BE50C2">
              <w:t>etting is a house</w:t>
            </w:r>
          </w:p>
          <w:p w14:paraId="5271A495" w14:textId="77777777" w:rsidR="000E7D5F" w:rsidRPr="00BE50C2" w:rsidRDefault="000E7D5F" w:rsidP="004D6C05">
            <w:pPr>
              <w:pStyle w:val="VCAAbullet"/>
              <w:contextualSpacing w:val="0"/>
            </w:pPr>
            <w:r>
              <w:t>y</w:t>
            </w:r>
            <w:r w:rsidRPr="00BE50C2">
              <w:t>oung woman is the subject</w:t>
            </w:r>
          </w:p>
          <w:p w14:paraId="6CC3DC1E" w14:textId="77777777" w:rsidR="000E7D5F" w:rsidRPr="00BE50C2" w:rsidRDefault="000E7D5F" w:rsidP="004D6C05">
            <w:pPr>
              <w:pStyle w:val="VCAAbullet"/>
              <w:contextualSpacing w:val="0"/>
            </w:pPr>
            <w:r>
              <w:t>b</w:t>
            </w:r>
            <w:r w:rsidRPr="00BE50C2">
              <w:t>rown hair and freckles – no make-up</w:t>
            </w:r>
          </w:p>
          <w:p w14:paraId="30E04BA2" w14:textId="77777777" w:rsidR="000E7D5F" w:rsidRPr="00BE50C2" w:rsidRDefault="000E7D5F" w:rsidP="004D6C05">
            <w:pPr>
              <w:pStyle w:val="VCAAbullet"/>
              <w:contextualSpacing w:val="0"/>
            </w:pPr>
            <w:r>
              <w:t>c</w:t>
            </w:r>
            <w:r w:rsidRPr="00BE50C2">
              <w:t>lose to the camera</w:t>
            </w:r>
          </w:p>
          <w:p w14:paraId="27C24C83" w14:textId="7443D878" w:rsidR="000E7D5F" w:rsidRPr="00BE50C2" w:rsidRDefault="000E7D5F" w:rsidP="004D6C05">
            <w:pPr>
              <w:pStyle w:val="VCAAbullet"/>
              <w:contextualSpacing w:val="0"/>
            </w:pPr>
            <w:r>
              <w:t>t</w:t>
            </w:r>
            <w:r w:rsidRPr="00BE50C2">
              <w:t xml:space="preserve">ext across screen: </w:t>
            </w:r>
            <w:r w:rsidR="004D6C05">
              <w:t>‘</w:t>
            </w:r>
            <w:r w:rsidRPr="00BE50C2">
              <w:t>What animals can teach us: why bin chickens are bin chickens</w:t>
            </w:r>
            <w:r w:rsidR="004D6C05">
              <w:t>’</w:t>
            </w:r>
            <w:r w:rsidRPr="00BE50C2">
              <w:t xml:space="preserve"> – a little green recycling emoji</w:t>
            </w:r>
          </w:p>
          <w:p w14:paraId="63FDFC14" w14:textId="77777777" w:rsidR="000E7D5F" w:rsidRPr="008C59DA" w:rsidRDefault="000E7D5F" w:rsidP="004D6C05">
            <w:pPr>
              <w:pStyle w:val="VCAAbullet"/>
              <w:contextualSpacing w:val="0"/>
            </w:pPr>
            <w:r>
              <w:t>f</w:t>
            </w:r>
            <w:r w:rsidRPr="00BE50C2">
              <w:t>lames and white blocky writing accompanied by pop music</w:t>
            </w:r>
          </w:p>
          <w:p w14:paraId="21BC77D7" w14:textId="77777777" w:rsidR="000E7D5F" w:rsidRPr="008C59DA" w:rsidRDefault="000E7D5F" w:rsidP="004D6C05">
            <w:pPr>
              <w:pStyle w:val="VCAAbullet"/>
              <w:contextualSpacing w:val="0"/>
            </w:pPr>
            <w:r>
              <w:t>s</w:t>
            </w:r>
            <w:r w:rsidRPr="008C59DA">
              <w:t>ound has echo</w:t>
            </w:r>
          </w:p>
          <w:p w14:paraId="564E2E26" w14:textId="3C4405E0" w:rsidR="000E7D5F" w:rsidRPr="008C59DA" w:rsidRDefault="00A37BE1" w:rsidP="004D6C05">
            <w:pPr>
              <w:pStyle w:val="VCAAbullet"/>
              <w:contextualSpacing w:val="0"/>
            </w:pPr>
            <w:r>
              <w:t>‘</w:t>
            </w:r>
            <w:r w:rsidR="000E7D5F" w:rsidRPr="008C59DA">
              <w:t>40</w:t>
            </w:r>
            <w:r w:rsidR="000E7D5F">
              <w:t xml:space="preserve"> per cent of</w:t>
            </w:r>
            <w:r w:rsidR="000E7D5F" w:rsidRPr="008C59DA">
              <w:t xml:space="preserve"> white ibises live in urban areas’</w:t>
            </w:r>
          </w:p>
          <w:p w14:paraId="104D46BE" w14:textId="77777777" w:rsidR="000E7D5F" w:rsidRPr="008C59DA" w:rsidRDefault="000E7D5F" w:rsidP="004D6C05">
            <w:pPr>
              <w:pStyle w:val="VCAAbullet"/>
              <w:contextualSpacing w:val="0"/>
            </w:pPr>
            <w:r>
              <w:t>s</w:t>
            </w:r>
            <w:r w:rsidRPr="008C59DA">
              <w:t>peaks quickly</w:t>
            </w:r>
          </w:p>
          <w:p w14:paraId="7F9F9FD1" w14:textId="77777777" w:rsidR="000E7D5F" w:rsidRPr="008C59DA" w:rsidRDefault="000E7D5F" w:rsidP="004D6C05">
            <w:pPr>
              <w:pStyle w:val="VCAAbullet"/>
              <w:contextualSpacing w:val="0"/>
            </w:pPr>
            <w:r>
              <w:t>c</w:t>
            </w:r>
            <w:r w:rsidRPr="008C59DA">
              <w:t>lear, loud tone</w:t>
            </w:r>
          </w:p>
          <w:p w14:paraId="29C308FE" w14:textId="6881ACFC" w:rsidR="000E7D5F" w:rsidRDefault="000E7D5F" w:rsidP="004D6C05">
            <w:pPr>
              <w:pStyle w:val="VCAAbullet"/>
              <w:contextualSpacing w:val="0"/>
            </w:pPr>
            <w:r w:rsidRPr="008C59DA">
              <w:t>‘</w:t>
            </w:r>
            <w:r>
              <w:t>r</w:t>
            </w:r>
            <w:r w:rsidRPr="008C59DA">
              <w:t xml:space="preserve">espose to </w:t>
            </w:r>
            <w:r>
              <w:t>c</w:t>
            </w:r>
            <w:r w:rsidRPr="008C59DA">
              <w:t xml:space="preserve">limate </w:t>
            </w:r>
            <w:r>
              <w:t>c</w:t>
            </w:r>
            <w:r w:rsidRPr="008C59DA">
              <w:t>hange, bushfires’</w:t>
            </w:r>
          </w:p>
        </w:tc>
        <w:tc>
          <w:tcPr>
            <w:tcW w:w="4535" w:type="dxa"/>
          </w:tcPr>
          <w:p w14:paraId="3A3CB9B0" w14:textId="77777777" w:rsidR="000E7D5F" w:rsidRDefault="000E7D5F" w:rsidP="004D6C05">
            <w:pPr>
              <w:pStyle w:val="VCAAtabletextnarrow"/>
              <w:rPr>
                <w:lang w:val="en-AU"/>
              </w:rPr>
            </w:pPr>
          </w:p>
        </w:tc>
      </w:tr>
    </w:tbl>
    <w:p w14:paraId="5DAD1649" w14:textId="77777777" w:rsidR="000E7D5F" w:rsidRDefault="000E7D5F" w:rsidP="000E7D5F">
      <w:pPr>
        <w:pStyle w:val="VCAAnumbers"/>
        <w:numPr>
          <w:ilvl w:val="0"/>
          <w:numId w:val="0"/>
        </w:numPr>
        <w:ind w:left="425" w:hanging="425"/>
      </w:pPr>
    </w:p>
    <w:p w14:paraId="543CDC10" w14:textId="30A8CBE7" w:rsidR="000E7D5F" w:rsidRPr="008D477F" w:rsidRDefault="000E7D5F" w:rsidP="0041542F">
      <w:pPr>
        <w:pStyle w:val="VCAAnumbers"/>
        <w:numPr>
          <w:ilvl w:val="6"/>
          <w:numId w:val="7"/>
        </w:numPr>
        <w:tabs>
          <w:tab w:val="clear" w:pos="425"/>
          <w:tab w:val="left" w:pos="426"/>
        </w:tabs>
        <w:ind w:hanging="2520"/>
        <w:contextualSpacing w:val="0"/>
        <w:rPr>
          <w:lang w:val="en"/>
        </w:rPr>
      </w:pPr>
      <w:r>
        <w:t>Learning leader introduces the next part of the activity</w:t>
      </w:r>
      <w:r w:rsidRPr="00797BBC">
        <w:t>:</w:t>
      </w:r>
      <w:r w:rsidR="00113738">
        <w:t xml:space="preserve"> </w:t>
      </w:r>
      <w:r w:rsidR="00113738" w:rsidRPr="00797BBC">
        <w:t>(5 minutes)</w:t>
      </w:r>
    </w:p>
    <w:p w14:paraId="3DD34115" w14:textId="51D63EC6" w:rsidR="000E7D5F" w:rsidRPr="00DA51FD" w:rsidRDefault="00113738" w:rsidP="000E7D5F">
      <w:pPr>
        <w:pStyle w:val="VCAAbody"/>
        <w:ind w:left="425"/>
        <w:rPr>
          <w:lang w:val="en"/>
        </w:rPr>
      </w:pPr>
      <w:r>
        <w:t>‘</w:t>
      </w:r>
      <w:r w:rsidR="000E7D5F" w:rsidRPr="00797BBC">
        <w:t xml:space="preserve">So media is constructed using a variety of symbols, </w:t>
      </w:r>
      <w:r w:rsidR="000E7D5F">
        <w:t>which</w:t>
      </w:r>
      <w:r w:rsidR="000E7D5F" w:rsidRPr="00797BBC">
        <w:t xml:space="preserve"> are sometimes called codes</w:t>
      </w:r>
      <w:r w:rsidR="000E7D5F">
        <w:t>.</w:t>
      </w:r>
      <w:r w:rsidR="000E7D5F" w:rsidRPr="00797BBC">
        <w:t xml:space="preserve"> </w:t>
      </w:r>
      <w:r w:rsidR="000E7D5F">
        <w:t>A</w:t>
      </w:r>
      <w:r w:rsidR="000E7D5F" w:rsidRPr="00797BBC">
        <w:t>ll of these codes are interpreted or read by the audience. We have a list of codes that create meaning in this video</w:t>
      </w:r>
      <w:r w:rsidR="000E7D5F">
        <w:t>.</w:t>
      </w:r>
      <w:r w:rsidR="000E7D5F" w:rsidRPr="00797BBC">
        <w:t xml:space="preserve"> </w:t>
      </w:r>
      <w:r w:rsidR="000E7D5F">
        <w:t>T</w:t>
      </w:r>
      <w:r w:rsidR="000E7D5F" w:rsidRPr="00797BBC">
        <w:t>ake two minutes to jot down your interpretation of these codes in the second column</w:t>
      </w:r>
      <w:r w:rsidR="000E7D5F">
        <w:t>.</w:t>
      </w:r>
      <w:r w:rsidR="000E7D5F" w:rsidRPr="00797BBC">
        <w:t xml:space="preserve"> </w:t>
      </w:r>
      <w:r w:rsidR="000E7D5F">
        <w:t>N</w:t>
      </w:r>
      <w:r w:rsidR="000E7D5F" w:rsidRPr="00797BBC">
        <w:t xml:space="preserve">ote that you might interpret the video totally differently to the </w:t>
      </w:r>
      <w:r w:rsidR="000E7D5F">
        <w:t>participant</w:t>
      </w:r>
      <w:r w:rsidR="000E7D5F" w:rsidRPr="00797BBC">
        <w:t xml:space="preserve"> next to you or your students.</w:t>
      </w:r>
      <w:r>
        <w:t>’</w:t>
      </w:r>
      <w:r w:rsidR="000E7D5F" w:rsidRPr="00797BBC">
        <w:t xml:space="preserve"> </w:t>
      </w:r>
    </w:p>
    <w:p w14:paraId="6C74925A" w14:textId="01B0305D" w:rsidR="000E7D5F" w:rsidRPr="008C59DA" w:rsidRDefault="000E7D5F" w:rsidP="0041542F">
      <w:pPr>
        <w:pStyle w:val="VCAAnumbers"/>
        <w:numPr>
          <w:ilvl w:val="6"/>
          <w:numId w:val="7"/>
        </w:numPr>
        <w:ind w:left="426" w:hanging="426"/>
        <w:contextualSpacing w:val="0"/>
      </w:pPr>
      <w:r w:rsidRPr="008C59DA">
        <w:t>Participants share their interpretation with the person next to them</w:t>
      </w:r>
      <w:r>
        <w:t xml:space="preserve"> or </w:t>
      </w:r>
      <w:r w:rsidRPr="008C59DA">
        <w:t xml:space="preserve">add to </w:t>
      </w:r>
      <w:r w:rsidR="00113738">
        <w:t>a</w:t>
      </w:r>
      <w:r w:rsidR="00113738" w:rsidRPr="008C59DA">
        <w:t xml:space="preserve"> </w:t>
      </w:r>
      <w:r w:rsidRPr="008C59DA">
        <w:t xml:space="preserve">list of interpretations. A </w:t>
      </w:r>
      <w:r w:rsidR="00113738">
        <w:t>M</w:t>
      </w:r>
      <w:r w:rsidRPr="008C59DA">
        <w:t xml:space="preserve">edia teacher has filled in the </w:t>
      </w:r>
      <w:r w:rsidR="00113738">
        <w:t>second</w:t>
      </w:r>
      <w:r w:rsidRPr="008C59DA">
        <w:t xml:space="preserve"> column below as a high</w:t>
      </w:r>
      <w:r>
        <w:t>-</w:t>
      </w:r>
      <w:r w:rsidRPr="008C59DA">
        <w:t>level exemplar</w:t>
      </w:r>
      <w:r>
        <w:t>.</w:t>
      </w:r>
      <w:r w:rsidRPr="008C59DA">
        <w:t xml:space="preserve"> (10 minutes)</w:t>
      </w:r>
      <w:r>
        <w:br/>
      </w:r>
    </w:p>
    <w:p w14:paraId="76B9286A" w14:textId="77777777" w:rsidR="000E7D5F" w:rsidRDefault="000E7D5F">
      <w:pPr>
        <w:rPr>
          <w:rFonts w:ascii="Arial" w:eastAsia="Times New Roman" w:hAnsi="Arial" w:cs="Arial"/>
          <w:b/>
          <w:bCs/>
          <w:color w:val="000000" w:themeColor="text1"/>
          <w:kern w:val="22"/>
          <w:sz w:val="20"/>
          <w:lang w:eastAsia="ja-JP"/>
        </w:rPr>
      </w:pPr>
      <w:r>
        <w:rPr>
          <w:b/>
          <w:bCs/>
        </w:rPr>
        <w:br w:type="page"/>
      </w:r>
    </w:p>
    <w:p w14:paraId="15FA55FF" w14:textId="77777777" w:rsidR="00C439FD" w:rsidRPr="00C439FD" w:rsidRDefault="00C439FD" w:rsidP="00C439FD">
      <w:pPr>
        <w:pStyle w:val="VCAAnumbers"/>
        <w:numPr>
          <w:ilvl w:val="0"/>
          <w:numId w:val="0"/>
        </w:numPr>
        <w:spacing w:before="200" w:after="200"/>
        <w:ind w:left="425"/>
        <w:rPr>
          <w:b/>
          <w:bCs/>
        </w:rPr>
      </w:pPr>
      <w:r w:rsidRPr="00C439FD">
        <w:rPr>
          <w:b/>
          <w:bCs/>
        </w:rPr>
        <w:lastRenderedPageBreak/>
        <w:t>Example:</w:t>
      </w:r>
    </w:p>
    <w:tbl>
      <w:tblPr>
        <w:tblStyle w:val="VCAAclosedtable"/>
        <w:tblW w:w="9070" w:type="dxa"/>
        <w:jc w:val="center"/>
        <w:tblLook w:val="04A0" w:firstRow="1" w:lastRow="0" w:firstColumn="1" w:lastColumn="0" w:noHBand="0" w:noVBand="1"/>
        <w:tblDescription w:val="Simple table with the column headings 'What is there' and 'What it means'. There are sample answers listed in both columns."/>
      </w:tblPr>
      <w:tblGrid>
        <w:gridCol w:w="4535"/>
        <w:gridCol w:w="4535"/>
      </w:tblGrid>
      <w:tr w:rsidR="000E7D5F" w14:paraId="10F12BC0" w14:textId="77777777" w:rsidTr="004D6C05">
        <w:trPr>
          <w:cnfStyle w:val="100000000000" w:firstRow="1" w:lastRow="0" w:firstColumn="0" w:lastColumn="0" w:oddVBand="0" w:evenVBand="0" w:oddHBand="0" w:evenHBand="0" w:firstRowFirstColumn="0" w:firstRowLastColumn="0" w:lastRowFirstColumn="0" w:lastRowLastColumn="0"/>
          <w:jc w:val="center"/>
        </w:trPr>
        <w:tc>
          <w:tcPr>
            <w:tcW w:w="4535" w:type="dxa"/>
          </w:tcPr>
          <w:p w14:paraId="034E27EF" w14:textId="77777777" w:rsidR="000E7D5F" w:rsidRDefault="000E7D5F" w:rsidP="004D6C05">
            <w:pPr>
              <w:pStyle w:val="VCAAtableheadingnarrow"/>
              <w:rPr>
                <w:lang w:val="en-AU"/>
              </w:rPr>
            </w:pPr>
            <w:r>
              <w:rPr>
                <w:lang w:val="en-AU"/>
              </w:rPr>
              <w:t>What is there</w:t>
            </w:r>
          </w:p>
        </w:tc>
        <w:tc>
          <w:tcPr>
            <w:tcW w:w="4535" w:type="dxa"/>
          </w:tcPr>
          <w:p w14:paraId="685E9E70" w14:textId="77777777" w:rsidR="000E7D5F" w:rsidRDefault="000E7D5F" w:rsidP="004D6C05">
            <w:pPr>
              <w:pStyle w:val="VCAAtableheadingnarrow"/>
              <w:rPr>
                <w:lang w:val="en-AU"/>
              </w:rPr>
            </w:pPr>
            <w:r>
              <w:rPr>
                <w:lang w:val="en-AU"/>
              </w:rPr>
              <w:t>What it means</w:t>
            </w:r>
          </w:p>
        </w:tc>
      </w:tr>
      <w:tr w:rsidR="000E7D5F" w14:paraId="0FD7DE5E" w14:textId="77777777" w:rsidTr="004D6C05">
        <w:trPr>
          <w:cnfStyle w:val="000000100000" w:firstRow="0" w:lastRow="0" w:firstColumn="0" w:lastColumn="0" w:oddVBand="0" w:evenVBand="0" w:oddHBand="1" w:evenHBand="0" w:firstRowFirstColumn="0" w:firstRowLastColumn="0" w:lastRowFirstColumn="0" w:lastRowLastColumn="0"/>
          <w:jc w:val="center"/>
        </w:trPr>
        <w:tc>
          <w:tcPr>
            <w:tcW w:w="4535" w:type="dxa"/>
          </w:tcPr>
          <w:p w14:paraId="0F280EF0" w14:textId="77777777" w:rsidR="000E7D5F" w:rsidRPr="008D477F" w:rsidRDefault="000E7D5F" w:rsidP="004D6C05">
            <w:pPr>
              <w:pStyle w:val="VCAAbullet"/>
              <w:contextualSpacing w:val="0"/>
            </w:pPr>
            <w:r>
              <w:t>a</w:t>
            </w:r>
            <w:r w:rsidRPr="008D477F">
              <w:t xml:space="preserve"> vertical shot (mobile phone recording)</w:t>
            </w:r>
          </w:p>
          <w:p w14:paraId="0ED1CAC8" w14:textId="77777777" w:rsidR="000E7D5F" w:rsidRPr="008D477F" w:rsidRDefault="000E7D5F" w:rsidP="004D6C05">
            <w:pPr>
              <w:pStyle w:val="VCAAbullet"/>
              <w:contextualSpacing w:val="0"/>
            </w:pPr>
            <w:r>
              <w:t>s</w:t>
            </w:r>
            <w:r w:rsidRPr="008D477F">
              <w:t>etting is a house</w:t>
            </w:r>
          </w:p>
          <w:p w14:paraId="215D19F9" w14:textId="77777777" w:rsidR="000E7D5F" w:rsidRPr="008D477F" w:rsidRDefault="000E7D5F" w:rsidP="004D6C05">
            <w:pPr>
              <w:pStyle w:val="VCAAbullet"/>
              <w:contextualSpacing w:val="0"/>
            </w:pPr>
            <w:r>
              <w:t>y</w:t>
            </w:r>
            <w:r w:rsidRPr="008D477F">
              <w:t>oung woman is the subject</w:t>
            </w:r>
          </w:p>
          <w:p w14:paraId="0BBA2B98" w14:textId="50094B7E" w:rsidR="000E7D5F" w:rsidRPr="008D477F" w:rsidRDefault="000E7D5F" w:rsidP="004D6C05">
            <w:pPr>
              <w:pStyle w:val="VCAAbullet"/>
              <w:contextualSpacing w:val="0"/>
            </w:pPr>
            <w:r>
              <w:t>b</w:t>
            </w:r>
            <w:r w:rsidRPr="008D477F">
              <w:t>rown hair and freckles – no make</w:t>
            </w:r>
            <w:r w:rsidR="004D6C05">
              <w:t>-</w:t>
            </w:r>
            <w:r w:rsidRPr="008D477F">
              <w:t>up</w:t>
            </w:r>
          </w:p>
          <w:p w14:paraId="00271A4C" w14:textId="77777777" w:rsidR="000E7D5F" w:rsidRPr="008D477F" w:rsidRDefault="000E7D5F" w:rsidP="004D6C05">
            <w:pPr>
              <w:pStyle w:val="VCAAbullet"/>
              <w:contextualSpacing w:val="0"/>
            </w:pPr>
            <w:r>
              <w:t>c</w:t>
            </w:r>
            <w:r w:rsidRPr="008D477F">
              <w:t>lose to the camera</w:t>
            </w:r>
          </w:p>
          <w:p w14:paraId="7728924C" w14:textId="3F8BFDEE" w:rsidR="000E7D5F" w:rsidRPr="008D477F" w:rsidRDefault="000E7D5F" w:rsidP="004D6C05">
            <w:pPr>
              <w:pStyle w:val="VCAAbullet"/>
              <w:contextualSpacing w:val="0"/>
            </w:pPr>
            <w:r>
              <w:t>t</w:t>
            </w:r>
            <w:r w:rsidRPr="008D477F">
              <w:t xml:space="preserve">ext across screen: </w:t>
            </w:r>
            <w:r w:rsidR="004D6C05">
              <w:t>‘</w:t>
            </w:r>
            <w:r w:rsidRPr="008D477F">
              <w:t>What animals can teach us: why bin chickens are bin chickens</w:t>
            </w:r>
            <w:r w:rsidR="004D6C05">
              <w:t>’</w:t>
            </w:r>
            <w:r w:rsidRPr="008D477F">
              <w:t xml:space="preserve"> – a little green recycling emoji</w:t>
            </w:r>
          </w:p>
          <w:p w14:paraId="6A8172C2" w14:textId="77777777" w:rsidR="000E7D5F" w:rsidRPr="008D477F" w:rsidRDefault="000E7D5F" w:rsidP="004D6C05">
            <w:pPr>
              <w:pStyle w:val="VCAAbullet"/>
              <w:contextualSpacing w:val="0"/>
            </w:pPr>
            <w:r>
              <w:t>f</w:t>
            </w:r>
            <w:r w:rsidRPr="008D477F">
              <w:t>lames and white blocky writing accompanied by pop music</w:t>
            </w:r>
          </w:p>
          <w:p w14:paraId="031C5C2A" w14:textId="77777777" w:rsidR="000E7D5F" w:rsidRPr="008D477F" w:rsidRDefault="000E7D5F" w:rsidP="004D6C05">
            <w:pPr>
              <w:pStyle w:val="VCAAbullet"/>
              <w:contextualSpacing w:val="0"/>
            </w:pPr>
            <w:r>
              <w:t>s</w:t>
            </w:r>
            <w:r w:rsidRPr="008D477F">
              <w:t>ound has echo</w:t>
            </w:r>
          </w:p>
          <w:p w14:paraId="72086902" w14:textId="5F3C082C" w:rsidR="000E7D5F" w:rsidRPr="008D477F" w:rsidRDefault="004D6C05" w:rsidP="004D6C05">
            <w:pPr>
              <w:pStyle w:val="VCAAbullet"/>
              <w:contextualSpacing w:val="0"/>
            </w:pPr>
            <w:r>
              <w:t>‘</w:t>
            </w:r>
            <w:r w:rsidR="000E7D5F" w:rsidRPr="008D477F">
              <w:t>40</w:t>
            </w:r>
            <w:r w:rsidR="000E7D5F">
              <w:t xml:space="preserve"> per cent of</w:t>
            </w:r>
            <w:r w:rsidR="000E7D5F" w:rsidRPr="008D477F">
              <w:t xml:space="preserve"> white ibises live in urban areas’</w:t>
            </w:r>
          </w:p>
          <w:p w14:paraId="47B162F2" w14:textId="77777777" w:rsidR="000E7D5F" w:rsidRPr="008D477F" w:rsidRDefault="000E7D5F" w:rsidP="004D6C05">
            <w:pPr>
              <w:pStyle w:val="VCAAbullet"/>
              <w:contextualSpacing w:val="0"/>
            </w:pPr>
            <w:r>
              <w:t>s</w:t>
            </w:r>
            <w:r w:rsidRPr="008D477F">
              <w:t>peaks quickly</w:t>
            </w:r>
          </w:p>
          <w:p w14:paraId="7B2DB9FF" w14:textId="77777777" w:rsidR="000E7D5F" w:rsidRPr="008D477F" w:rsidRDefault="000E7D5F" w:rsidP="004D6C05">
            <w:pPr>
              <w:pStyle w:val="VCAAbullet"/>
              <w:contextualSpacing w:val="0"/>
            </w:pPr>
            <w:r>
              <w:t>c</w:t>
            </w:r>
            <w:r w:rsidRPr="008D477F">
              <w:t>lear, loud tone</w:t>
            </w:r>
          </w:p>
          <w:p w14:paraId="17A2B922" w14:textId="1D125628" w:rsidR="000E7D5F" w:rsidRDefault="000E7D5F">
            <w:pPr>
              <w:pStyle w:val="VCAAbullet"/>
              <w:contextualSpacing w:val="0"/>
            </w:pPr>
            <w:r w:rsidRPr="008D477F">
              <w:t>‘</w:t>
            </w:r>
            <w:r>
              <w:t>r</w:t>
            </w:r>
            <w:r w:rsidRPr="008D477F">
              <w:t xml:space="preserve">espose to </w:t>
            </w:r>
            <w:r>
              <w:t>c</w:t>
            </w:r>
            <w:r w:rsidRPr="008D477F">
              <w:t xml:space="preserve">limate </w:t>
            </w:r>
            <w:r>
              <w:t>c</w:t>
            </w:r>
            <w:r w:rsidRPr="008D477F">
              <w:t>hange, bushfires’</w:t>
            </w:r>
            <w:r>
              <w:t>.</w:t>
            </w:r>
          </w:p>
        </w:tc>
        <w:tc>
          <w:tcPr>
            <w:tcW w:w="4535" w:type="dxa"/>
          </w:tcPr>
          <w:p w14:paraId="58A50074" w14:textId="77777777" w:rsidR="000E7D5F" w:rsidRPr="008D477F" w:rsidRDefault="000E7D5F" w:rsidP="004D6C05">
            <w:pPr>
              <w:pStyle w:val="VCAAbullet"/>
              <w:contextualSpacing w:val="0"/>
            </w:pPr>
            <w:r>
              <w:t>v</w:t>
            </w:r>
            <w:r w:rsidRPr="008D477F">
              <w:t>ertical framing of the video indicates it is created by an amateur content producer and normally shared informally or through social media</w:t>
            </w:r>
          </w:p>
          <w:p w14:paraId="4D0F3755" w14:textId="77777777" w:rsidR="000E7D5F" w:rsidRPr="008D477F" w:rsidRDefault="000E7D5F" w:rsidP="004D6C05">
            <w:pPr>
              <w:pStyle w:val="VCAAbullet"/>
              <w:contextualSpacing w:val="0"/>
            </w:pPr>
            <w:r>
              <w:t>t</w:t>
            </w:r>
            <w:r w:rsidRPr="008D477F">
              <w:t xml:space="preserve">he producer is close to the camera, </w:t>
            </w:r>
            <w:r>
              <w:t>which</w:t>
            </w:r>
            <w:r w:rsidRPr="008D477F">
              <w:t xml:space="preserve"> can help to create a closer relationship with the audience</w:t>
            </w:r>
          </w:p>
          <w:p w14:paraId="5BCAA5DF" w14:textId="638002AA" w:rsidR="000E7D5F" w:rsidRPr="008D477F" w:rsidRDefault="000E7D5F" w:rsidP="004D6C05">
            <w:pPr>
              <w:pStyle w:val="VCAAbullet"/>
              <w:contextualSpacing w:val="0"/>
            </w:pPr>
            <w:r>
              <w:t>a</w:t>
            </w:r>
            <w:r w:rsidRPr="008D477F">
              <w:t xml:space="preserve"> highly literate viewer might feel judgment at the spelling mistake of ‘respose’ and this could make the text less authoritative</w:t>
            </w:r>
          </w:p>
          <w:p w14:paraId="084A4EBB" w14:textId="373B5BE5" w:rsidR="000E7D5F" w:rsidRPr="008C59DA" w:rsidRDefault="000E7D5F" w:rsidP="004D6C05">
            <w:pPr>
              <w:pStyle w:val="VCAAbullet"/>
              <w:contextualSpacing w:val="0"/>
            </w:pPr>
            <w:r>
              <w:t>t</w:t>
            </w:r>
            <w:r w:rsidRPr="008C59DA">
              <w:t>he simplicity of ideas expressed fits the short length of TikToks</w:t>
            </w:r>
            <w:r w:rsidR="006B41D5">
              <w:t>,</w:t>
            </w:r>
            <w:r w:rsidRPr="008C59DA">
              <w:t xml:space="preserve"> which doesn’t allow for </w:t>
            </w:r>
            <w:r>
              <w:t>much</w:t>
            </w:r>
            <w:r w:rsidRPr="008C59DA">
              <w:t xml:space="preserve"> complexity</w:t>
            </w:r>
          </w:p>
          <w:p w14:paraId="25BB12EF" w14:textId="77777777" w:rsidR="000E7D5F" w:rsidRPr="008C59DA" w:rsidRDefault="000E7D5F" w:rsidP="004D6C05">
            <w:pPr>
              <w:pStyle w:val="VCAAbullet"/>
              <w:contextualSpacing w:val="0"/>
            </w:pPr>
            <w:r>
              <w:t>n</w:t>
            </w:r>
            <w:r w:rsidRPr="008C59DA">
              <w:t xml:space="preserve">othing is sourced </w:t>
            </w:r>
            <w:r>
              <w:t>apart from</w:t>
            </w:r>
            <w:r w:rsidRPr="008C59DA">
              <w:t xml:space="preserve"> a David Attenborough documentary</w:t>
            </w:r>
          </w:p>
          <w:p w14:paraId="14D21ABE" w14:textId="77777777" w:rsidR="000E7D5F" w:rsidRPr="008C59DA" w:rsidRDefault="000E7D5F" w:rsidP="004D6C05">
            <w:pPr>
              <w:pStyle w:val="VCAAbullet"/>
              <w:contextualSpacing w:val="0"/>
            </w:pPr>
            <w:r>
              <w:t>the p</w:t>
            </w:r>
            <w:r w:rsidRPr="008C59DA">
              <w:t>roducer is a teenager, not a journalist or ‘voice of authority’</w:t>
            </w:r>
            <w:r>
              <w:t xml:space="preserve"> –</w:t>
            </w:r>
            <w:r w:rsidRPr="008C59DA">
              <w:t xml:space="preserve"> </w:t>
            </w:r>
            <w:r>
              <w:t>t</w:t>
            </w:r>
            <w:r w:rsidRPr="008C59DA">
              <w:t>his might make the content more relatable to young people</w:t>
            </w:r>
          </w:p>
          <w:p w14:paraId="5B589C2D" w14:textId="77777777" w:rsidR="000E7D5F" w:rsidRPr="008C59DA" w:rsidRDefault="000E7D5F" w:rsidP="004D6C05">
            <w:pPr>
              <w:pStyle w:val="VCAAbullet"/>
              <w:contextualSpacing w:val="0"/>
            </w:pPr>
            <w:r>
              <w:t>t</w:t>
            </w:r>
            <w:r w:rsidRPr="008C59DA">
              <w:t>he meme-style outro situates the producer as a</w:t>
            </w:r>
            <w:r>
              <w:t xml:space="preserve"> pop culture</w:t>
            </w:r>
            <w:r w:rsidRPr="008C59DA">
              <w:t xml:space="preserve"> ‘insider’ </w:t>
            </w:r>
            <w:r>
              <w:t>–</w:t>
            </w:r>
            <w:r w:rsidRPr="008C59DA">
              <w:t xml:space="preserve"> using flames, block ‘Impact’ meme fonts and contrasting pop music adds humour and relatability</w:t>
            </w:r>
          </w:p>
          <w:p w14:paraId="716C4A2E" w14:textId="77777777" w:rsidR="000E7D5F" w:rsidRPr="008C59DA" w:rsidRDefault="000E7D5F" w:rsidP="004D6C05">
            <w:pPr>
              <w:pStyle w:val="VCAAbullet"/>
              <w:contextualSpacing w:val="0"/>
            </w:pPr>
            <w:r>
              <w:t>t</w:t>
            </w:r>
            <w:r w:rsidRPr="008C59DA">
              <w:t>he green recycling emoji shows it is about environmentalism</w:t>
            </w:r>
          </w:p>
          <w:p w14:paraId="6266ACC3" w14:textId="77777777" w:rsidR="000E7D5F" w:rsidRPr="008C59DA" w:rsidRDefault="000E7D5F" w:rsidP="004D6C05">
            <w:pPr>
              <w:pStyle w:val="VCAAbullet"/>
              <w:contextualSpacing w:val="0"/>
            </w:pPr>
            <w:r>
              <w:t>u</w:t>
            </w:r>
            <w:r w:rsidRPr="008C59DA">
              <w:t>sing the statistic (albeit uncited) could add to the legitimacy of the message</w:t>
            </w:r>
          </w:p>
          <w:p w14:paraId="17FE9DF8" w14:textId="77777777" w:rsidR="000E7D5F" w:rsidRPr="008C59DA" w:rsidRDefault="000E7D5F" w:rsidP="004D6C05">
            <w:pPr>
              <w:pStyle w:val="VCAAbullet"/>
              <w:contextualSpacing w:val="0"/>
            </w:pPr>
            <w:r>
              <w:t>t</w:t>
            </w:r>
            <w:r w:rsidRPr="008C59DA">
              <w:t xml:space="preserve">his is an amateur producer </w:t>
            </w:r>
            <w:r>
              <w:t>who</w:t>
            </w:r>
            <w:r w:rsidRPr="008C59DA">
              <w:t xml:space="preserve"> may be popular enough to have paid content on their TikTok but </w:t>
            </w:r>
            <w:r>
              <w:t>is</w:t>
            </w:r>
            <w:r w:rsidRPr="008C59DA">
              <w:t xml:space="preserve"> probably not gaining income from this</w:t>
            </w:r>
          </w:p>
          <w:p w14:paraId="1DFEE081" w14:textId="77777777" w:rsidR="000E7D5F" w:rsidRPr="008C59DA" w:rsidRDefault="000E7D5F" w:rsidP="004D6C05">
            <w:pPr>
              <w:pStyle w:val="VCAAbullet"/>
              <w:contextualSpacing w:val="0"/>
            </w:pPr>
            <w:r>
              <w:t>t</w:t>
            </w:r>
            <w:r w:rsidRPr="008C59DA">
              <w:t>he video is produced for distribution through social media, which means the platform will do little to monitor the quality of information</w:t>
            </w:r>
          </w:p>
          <w:p w14:paraId="55F76B2F" w14:textId="40F30E32" w:rsidR="000E7D5F" w:rsidRDefault="000E7D5F" w:rsidP="004D6C05">
            <w:pPr>
              <w:pStyle w:val="VCAAbullet"/>
              <w:contextualSpacing w:val="0"/>
              <w:rPr>
                <w:lang w:val="en-AU"/>
              </w:rPr>
            </w:pPr>
            <w:r>
              <w:t>t</w:t>
            </w:r>
            <w:r w:rsidRPr="008C59DA">
              <w:t>his producer is not tied to journalistic codes of practice</w:t>
            </w:r>
          </w:p>
        </w:tc>
      </w:tr>
    </w:tbl>
    <w:p w14:paraId="677A6C07" w14:textId="77777777" w:rsidR="000E7D5F" w:rsidRPr="008C3B49" w:rsidRDefault="000E7D5F" w:rsidP="000E7D5F">
      <w:pPr>
        <w:pStyle w:val="VCAAnumbers"/>
        <w:numPr>
          <w:ilvl w:val="0"/>
          <w:numId w:val="0"/>
        </w:numPr>
        <w:ind w:left="425" w:hanging="425"/>
      </w:pPr>
    </w:p>
    <w:p w14:paraId="5E8F2501" w14:textId="77777777" w:rsidR="000E7D5F" w:rsidRPr="008C59DA" w:rsidRDefault="000E7D5F" w:rsidP="0041542F">
      <w:pPr>
        <w:pStyle w:val="VCAAnumbers"/>
        <w:numPr>
          <w:ilvl w:val="6"/>
          <w:numId w:val="7"/>
        </w:numPr>
        <w:ind w:left="426" w:hanging="426"/>
        <w:contextualSpacing w:val="0"/>
      </w:pPr>
      <w:r w:rsidRPr="008C59DA">
        <w:t>Reflection</w:t>
      </w:r>
      <w:r>
        <w:t>:</w:t>
      </w:r>
      <w:r w:rsidRPr="008C59DA">
        <w:t xml:space="preserve"> discuss some of the following questions in small groups, record responses and share as a whole group</w:t>
      </w:r>
      <w:r>
        <w:t>.</w:t>
      </w:r>
      <w:r w:rsidRPr="008C59DA">
        <w:t xml:space="preserve"> (15 minutes)</w:t>
      </w:r>
    </w:p>
    <w:p w14:paraId="348B76BF" w14:textId="47747738" w:rsidR="000E7D5F" w:rsidRPr="004F4EEE" w:rsidRDefault="000E7D5F" w:rsidP="000E7D5F">
      <w:pPr>
        <w:pStyle w:val="VCAAbulletlevel2"/>
        <w:contextualSpacing w:val="0"/>
      </w:pPr>
      <w:r w:rsidRPr="004F4EEE">
        <w:t xml:space="preserve">How did going through </w:t>
      </w:r>
      <w:r w:rsidR="00E35A77">
        <w:t>s</w:t>
      </w:r>
      <w:r w:rsidR="00E35A77" w:rsidRPr="004F4EEE">
        <w:t xml:space="preserve">tep </w:t>
      </w:r>
      <w:r w:rsidRPr="004F4EEE">
        <w:t>1 draw out new information about the media text?</w:t>
      </w:r>
    </w:p>
    <w:p w14:paraId="65575FFE" w14:textId="77777777" w:rsidR="000E7D5F" w:rsidRPr="004F4EEE" w:rsidRDefault="000E7D5F" w:rsidP="000E7D5F">
      <w:pPr>
        <w:pStyle w:val="VCAAbulletlevel2"/>
        <w:contextualSpacing w:val="0"/>
      </w:pPr>
      <w:r w:rsidRPr="004F4EEE">
        <w:t>What kinds of skills and knowledge does this type of media analysis activity build?</w:t>
      </w:r>
    </w:p>
    <w:p w14:paraId="640A6E9C" w14:textId="77777777" w:rsidR="000E7D5F" w:rsidRPr="004F4EEE" w:rsidRDefault="000E7D5F" w:rsidP="000E7D5F">
      <w:pPr>
        <w:pStyle w:val="VCAAbulletlevel2"/>
        <w:contextualSpacing w:val="0"/>
      </w:pPr>
      <w:r w:rsidRPr="004F4EEE">
        <w:t>How could this activity be improved?</w:t>
      </w:r>
    </w:p>
    <w:p w14:paraId="7F42409E" w14:textId="5A0E7E20" w:rsidR="000E7D5F" w:rsidRPr="004F4EEE" w:rsidRDefault="000E7D5F" w:rsidP="000E7D5F">
      <w:pPr>
        <w:pStyle w:val="VCAAbulletlevel2"/>
        <w:contextualSpacing w:val="0"/>
      </w:pPr>
      <w:r w:rsidRPr="004F4EEE">
        <w:t xml:space="preserve">How did this activity progress towards the goals of media analysis identified in activity </w:t>
      </w:r>
      <w:r w:rsidR="00E35A77">
        <w:t>s</w:t>
      </w:r>
      <w:r w:rsidR="00E35A77" w:rsidRPr="004F4EEE">
        <w:t xml:space="preserve">tep </w:t>
      </w:r>
      <w:r w:rsidRPr="004F4EEE">
        <w:t>1? What kinds of activities could flow on from this learning?</w:t>
      </w:r>
    </w:p>
    <w:p w14:paraId="2BB5E775" w14:textId="77777777" w:rsidR="000E7D5F" w:rsidRPr="004F4EEE" w:rsidRDefault="000E7D5F" w:rsidP="000E7D5F">
      <w:pPr>
        <w:pStyle w:val="VCAAbulletlevel2"/>
        <w:contextualSpacing w:val="0"/>
      </w:pPr>
      <w:r w:rsidRPr="004F4EEE">
        <w:lastRenderedPageBreak/>
        <w:t>This kind of media text is representative of the way many of our students (and a lot of adults too) are getting their news. What implications does this have for Civics and Citizenship educators?</w:t>
      </w:r>
    </w:p>
    <w:p w14:paraId="7C7D494B" w14:textId="77777777" w:rsidR="000E7D5F" w:rsidRDefault="000E7D5F" w:rsidP="000E7D5F">
      <w:pPr>
        <w:pStyle w:val="VCAAbulletlevel2"/>
        <w:contextualSpacing w:val="0"/>
      </w:pPr>
      <w:r w:rsidRPr="008C59DA">
        <w:t>What media literacy skills and knowledge would help you plan these kinds of activities for your students?</w:t>
      </w:r>
    </w:p>
    <w:p w14:paraId="6D71C19F" w14:textId="77777777" w:rsidR="000E7D5F" w:rsidRDefault="000E7D5F" w:rsidP="000E7D5F">
      <w:pPr>
        <w:pStyle w:val="VCAAbody"/>
      </w:pPr>
    </w:p>
    <w:p w14:paraId="2B976676" w14:textId="07EC65FB" w:rsidR="002647BB" w:rsidRPr="000E7D5F" w:rsidRDefault="002647BB" w:rsidP="000E7D5F"/>
    <w:sectPr w:rsidR="002647BB" w:rsidRPr="000E7D5F"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D6C05" w:rsidRDefault="004D6C05" w:rsidP="00304EA1">
      <w:pPr>
        <w:spacing w:after="0" w:line="240" w:lineRule="auto"/>
      </w:pPr>
      <w:r>
        <w:separator/>
      </w:r>
    </w:p>
  </w:endnote>
  <w:endnote w:type="continuationSeparator" w:id="0">
    <w:p w14:paraId="3270DF94" w14:textId="77777777" w:rsidR="004D6C05" w:rsidRDefault="004D6C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D6C05" w:rsidRPr="00D06414" w14:paraId="6474FD3B" w14:textId="77777777" w:rsidTr="00BB3BAB">
      <w:trPr>
        <w:trHeight w:val="476"/>
      </w:trPr>
      <w:tc>
        <w:tcPr>
          <w:tcW w:w="1667" w:type="pct"/>
          <w:tcMar>
            <w:left w:w="0" w:type="dxa"/>
            <w:right w:w="0" w:type="dxa"/>
          </w:tcMar>
        </w:tcPr>
        <w:p w14:paraId="0EC15F2D" w14:textId="77777777" w:rsidR="004D6C05" w:rsidRPr="00D06414" w:rsidRDefault="004D6C0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D6C05" w:rsidRPr="00D06414" w:rsidRDefault="004D6C0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B9C0396" w:rsidR="004D6C05" w:rsidRPr="00D06414" w:rsidRDefault="004D6C0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1542F">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4D6C05" w:rsidRPr="00D06414" w:rsidRDefault="004D6C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D6C05" w:rsidRPr="00D06414" w14:paraId="36A4ADC1" w14:textId="77777777" w:rsidTr="000F5AAF">
      <w:tc>
        <w:tcPr>
          <w:tcW w:w="1459" w:type="pct"/>
          <w:tcMar>
            <w:left w:w="0" w:type="dxa"/>
            <w:right w:w="0" w:type="dxa"/>
          </w:tcMar>
        </w:tcPr>
        <w:p w14:paraId="74DB1FC2" w14:textId="77777777" w:rsidR="004D6C05" w:rsidRPr="00D06414" w:rsidRDefault="004D6C0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D6C05" w:rsidRPr="00D06414" w:rsidRDefault="004D6C0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D6C05" w:rsidRPr="00D06414" w:rsidRDefault="004D6C0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D6C05" w:rsidRPr="00D06414" w:rsidRDefault="004D6C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D6C05" w:rsidRDefault="004D6C05" w:rsidP="00304EA1">
      <w:pPr>
        <w:spacing w:after="0" w:line="240" w:lineRule="auto"/>
      </w:pPr>
      <w:r>
        <w:separator/>
      </w:r>
    </w:p>
  </w:footnote>
  <w:footnote w:type="continuationSeparator" w:id="0">
    <w:p w14:paraId="13540A36" w14:textId="77777777" w:rsidR="004D6C05" w:rsidRDefault="004D6C0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7AF3911" w:rsidR="004D6C05" w:rsidRPr="00D86DE4" w:rsidRDefault="0041542F"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D6C05" w:rsidRPr="00C439FD">
          <w:rPr>
            <w:color w:val="999999" w:themeColor="accent2"/>
            <w:lang w:val="en-AU"/>
          </w:rPr>
          <w:t>Professional learning activity: Approaches to media analysis</w:t>
        </w:r>
      </w:sdtContent>
    </w:sdt>
    <w:r w:rsidR="004D6C0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D6C05" w:rsidRPr="009370BC" w:rsidRDefault="004D6C0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2022C"/>
    <w:multiLevelType w:val="multilevel"/>
    <w:tmpl w:val="FF644012"/>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5"/>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196FDF"/>
    <w:multiLevelType w:val="hybridMultilevel"/>
    <w:tmpl w:val="9C4A6D16"/>
    <w:lvl w:ilvl="0" w:tplc="67685E2E">
      <w:start w:val="4"/>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DAC00C2"/>
    <w:multiLevelType w:val="multilevel"/>
    <w:tmpl w:val="D3AAB23A"/>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E7D5F"/>
    <w:rsid w:val="000F09E4"/>
    <w:rsid w:val="000F16FD"/>
    <w:rsid w:val="000F5AAF"/>
    <w:rsid w:val="00113738"/>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459E3"/>
    <w:rsid w:val="0035293F"/>
    <w:rsid w:val="00391986"/>
    <w:rsid w:val="003A00B4"/>
    <w:rsid w:val="003C5E71"/>
    <w:rsid w:val="0041542F"/>
    <w:rsid w:val="00417AA3"/>
    <w:rsid w:val="00425DFE"/>
    <w:rsid w:val="00434EDB"/>
    <w:rsid w:val="00440B32"/>
    <w:rsid w:val="0046078D"/>
    <w:rsid w:val="00495C80"/>
    <w:rsid w:val="004A2ED8"/>
    <w:rsid w:val="004D6C05"/>
    <w:rsid w:val="004F5BDA"/>
    <w:rsid w:val="0051631E"/>
    <w:rsid w:val="00537A1F"/>
    <w:rsid w:val="00566029"/>
    <w:rsid w:val="005923CB"/>
    <w:rsid w:val="005B391B"/>
    <w:rsid w:val="005D3D78"/>
    <w:rsid w:val="005E2EF0"/>
    <w:rsid w:val="005F4092"/>
    <w:rsid w:val="0068471E"/>
    <w:rsid w:val="00684F98"/>
    <w:rsid w:val="00693FFD"/>
    <w:rsid w:val="006B41D5"/>
    <w:rsid w:val="006D2159"/>
    <w:rsid w:val="006F787C"/>
    <w:rsid w:val="00702636"/>
    <w:rsid w:val="00724507"/>
    <w:rsid w:val="00773E6C"/>
    <w:rsid w:val="00781FB1"/>
    <w:rsid w:val="007D1B6D"/>
    <w:rsid w:val="00813C37"/>
    <w:rsid w:val="008154B5"/>
    <w:rsid w:val="00823962"/>
    <w:rsid w:val="00850410"/>
    <w:rsid w:val="00852719"/>
    <w:rsid w:val="00860115"/>
    <w:rsid w:val="0088783C"/>
    <w:rsid w:val="008C376F"/>
    <w:rsid w:val="009370BC"/>
    <w:rsid w:val="00970580"/>
    <w:rsid w:val="0098739B"/>
    <w:rsid w:val="009B61E5"/>
    <w:rsid w:val="009D1E89"/>
    <w:rsid w:val="009E5707"/>
    <w:rsid w:val="00A17661"/>
    <w:rsid w:val="00A24B2D"/>
    <w:rsid w:val="00A37BE1"/>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39FD"/>
    <w:rsid w:val="00C53263"/>
    <w:rsid w:val="00C55C4F"/>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5A77"/>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textnarrow">
    <w:name w:val="VCAA table text narrow"/>
    <w:link w:val="VCAAtabletextnarrowChar"/>
    <w:qFormat/>
    <w:rsid w:val="000E7D5F"/>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0E7D5F"/>
    <w:rPr>
      <w:color w:val="FFFFFF" w:themeColor="background1"/>
    </w:rPr>
  </w:style>
  <w:style w:type="table" w:customStyle="1" w:styleId="VCAAclosedtable">
    <w:name w:val="VCAA closed table"/>
    <w:basedOn w:val="TableNormal"/>
    <w:uiPriority w:val="99"/>
    <w:rsid w:val="000E7D5F"/>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0E7D5F"/>
    <w:rPr>
      <w:rFonts w:ascii="Arial Narrow" w:hAnsi="Arial Narrow" w:cs="Arial"/>
      <w:sz w:val="20"/>
    </w:rPr>
  </w:style>
  <w:style w:type="character" w:styleId="FollowedHyperlink">
    <w:name w:val="FollowedHyperlink"/>
    <w:basedOn w:val="DefaultParagraphFont"/>
    <w:uiPriority w:val="99"/>
    <w:semiHidden/>
    <w:unhideWhenUsed/>
    <w:rsid w:val="008C376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h.com.au/environment/climate-change/tiktok-takes-on-climate-as-new-social-activism-sweeps-the-net-20220210-p59vcc.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theconversation.com/we-live-in-an-age-of-fake-news-but-australian-children-are-not-learning-enough-about-media-literacy-14137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h.com.au/environment/climate-change/tiktok-takes-on-climate-as-new-social-activism-sweeps-the-net-20220210-p59vcc.html" TargetMode="External"/><Relationship Id="rId5" Type="http://schemas.openxmlformats.org/officeDocument/2006/relationships/numbering" Target="numbering.xml"/><Relationship Id="rId15" Type="http://schemas.openxmlformats.org/officeDocument/2006/relationships/hyperlink" Target="https://www.smh.com.au/environment/climate-change/tiktok-takes-on-climate-as-new-social-activism-sweeps-the-net-20220210-p59vcc.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conversation.com/we-live-in-an-age-of-fake-news-but-australian-children-are-not-learning-enough-about-media-literacy-14137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5F1AD5"/>
    <w:rsid w:val="009325D2"/>
    <w:rsid w:val="00976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1653-6178-473F-AB39-E3FF5D7B2E6D}"/>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1DC8822-2967-413F-B7B7-2CF4B8E3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Professional learning activity: Approaches to media analysis</vt:lpstr>
    </vt:vector>
  </TitlesOfParts>
  <Company>Victorian Curriculum and Assessment Authority</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activity: Approaches to media analysis</dc:title>
  <dc:creator>Derek Tolan</dc:creator>
  <cp:keywords>Victorian Curriculum; Civics and Citizenship; contemporary issues</cp:keywords>
  <cp:lastModifiedBy>Garner, Georgina K</cp:lastModifiedBy>
  <cp:revision>10</cp:revision>
  <cp:lastPrinted>2015-05-15T02:36:00Z</cp:lastPrinted>
  <dcterms:created xsi:type="dcterms:W3CDTF">2022-06-30T10:08:00Z</dcterms:created>
  <dcterms:modified xsi:type="dcterms:W3CDTF">2022-07-28T22:52:00Z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