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val="0"/>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3B6DDA6B" w:rsidR="00F4525C" w:rsidRPr="00C35588" w:rsidRDefault="00254FCA" w:rsidP="009B61E5">
          <w:pPr>
            <w:pStyle w:val="VCAADocumenttitle"/>
            <w:rPr>
              <w:noProof w:val="0"/>
            </w:rPr>
          </w:pPr>
          <w:r w:rsidRPr="00C35588">
            <w:rPr>
              <w:noProof w:val="0"/>
            </w:rPr>
            <w:t>Planning tools and thinking routines</w:t>
          </w:r>
        </w:p>
      </w:sdtContent>
    </w:sdt>
    <w:p w14:paraId="6DA887F2" w14:textId="4C20512C" w:rsidR="00254FCA" w:rsidRPr="00C35588" w:rsidRDefault="00254FCA" w:rsidP="00D23824">
      <w:pPr>
        <w:pStyle w:val="VCAAHeading2"/>
        <w:rPr>
          <w:lang w:val="en-AU"/>
        </w:rPr>
      </w:pPr>
      <w:bookmarkStart w:id="0" w:name="TemplateOverview"/>
      <w:bookmarkEnd w:id="0"/>
      <w:r w:rsidRPr="00C35588">
        <w:rPr>
          <w:lang w:val="en-AU"/>
        </w:rPr>
        <w:t>1.1: Scoping an issue</w:t>
      </w:r>
    </w:p>
    <w:p w14:paraId="686C39F0" w14:textId="7318C878" w:rsidR="00254FCA" w:rsidRPr="00C35588" w:rsidRDefault="00660391" w:rsidP="00254FCA">
      <w:pPr>
        <w:pStyle w:val="VCAAbody"/>
        <w:rPr>
          <w:lang w:val="en-AU"/>
        </w:rPr>
      </w:pPr>
      <w:r w:rsidRPr="00C35588">
        <w:rPr>
          <w:lang w:val="en-AU"/>
        </w:rPr>
        <w:t>This</w:t>
      </w:r>
      <w:r w:rsidR="00254FCA" w:rsidRPr="00C35588">
        <w:rPr>
          <w:lang w:val="en-AU"/>
        </w:rPr>
        <w:t xml:space="preserve"> planning tool is aimed at scoping your issue</w:t>
      </w:r>
      <w:r w:rsidR="00780473" w:rsidRPr="00C35588">
        <w:rPr>
          <w:lang w:val="en-AU"/>
        </w:rPr>
        <w:t>,</w:t>
      </w:r>
      <w:r w:rsidR="00D23824" w:rsidRPr="00C35588">
        <w:rPr>
          <w:lang w:val="en-AU"/>
        </w:rPr>
        <w:t xml:space="preserve"> including</w:t>
      </w:r>
      <w:r w:rsidR="00254FCA" w:rsidRPr="00C35588">
        <w:rPr>
          <w:lang w:val="en-AU"/>
        </w:rPr>
        <w:t xml:space="preserve"> understanding and </w:t>
      </w:r>
      <w:r w:rsidRPr="00C35588">
        <w:rPr>
          <w:lang w:val="en-AU"/>
        </w:rPr>
        <w:t>summari</w:t>
      </w:r>
      <w:r w:rsidR="00780473" w:rsidRPr="00C35588">
        <w:rPr>
          <w:lang w:val="en-AU"/>
        </w:rPr>
        <w:t>s</w:t>
      </w:r>
      <w:r w:rsidRPr="00C35588">
        <w:rPr>
          <w:lang w:val="en-AU"/>
        </w:rPr>
        <w:t>ing</w:t>
      </w:r>
      <w:r w:rsidR="00700AFB" w:rsidRPr="00C35588">
        <w:rPr>
          <w:lang w:val="en-AU"/>
        </w:rPr>
        <w:t xml:space="preserve"> </w:t>
      </w:r>
      <w:r w:rsidR="00254FCA" w:rsidRPr="00C35588">
        <w:rPr>
          <w:lang w:val="en-AU"/>
        </w:rPr>
        <w:t>different viewpoints</w:t>
      </w:r>
      <w:r w:rsidRPr="00C35588">
        <w:rPr>
          <w:lang w:val="en-AU"/>
        </w:rPr>
        <w:t xml:space="preserve"> and evidence</w:t>
      </w:r>
      <w:r w:rsidR="00254FCA" w:rsidRPr="00C35588">
        <w:rPr>
          <w:lang w:val="en-AU"/>
        </w:rPr>
        <w:t>. This protocol was originally developed to be used with students to demystify issues but is included here as a way of supporting teachers to ‘scope’ an issue,</w:t>
      </w:r>
      <w:r w:rsidR="00780473" w:rsidRPr="00C35588">
        <w:rPr>
          <w:lang w:val="en-AU"/>
        </w:rPr>
        <w:t xml:space="preserve"> and</w:t>
      </w:r>
      <w:r w:rsidR="00254FCA" w:rsidRPr="00C35588">
        <w:rPr>
          <w:lang w:val="en-AU"/>
        </w:rPr>
        <w:t xml:space="preserve"> to explore the topic, arguments and underlying values to consider teaching implications for that issue.</w:t>
      </w:r>
      <w:r w:rsidR="00B677CC" w:rsidRPr="00C35588">
        <w:rPr>
          <w:lang w:val="en-AU"/>
        </w:rPr>
        <w:t xml:space="preserve"> This planning tool is adapted from Clark’s (2006) </w:t>
      </w:r>
      <w:r w:rsidR="003B71CF" w:rsidRPr="00C35588">
        <w:rPr>
          <w:lang w:val="en-AU"/>
        </w:rPr>
        <w:t>four-step classroom strategy.</w:t>
      </w:r>
    </w:p>
    <w:p w14:paraId="1AF7A2BA" w14:textId="77777777" w:rsidR="00254FCA" w:rsidRPr="00C35588" w:rsidRDefault="00254FCA" w:rsidP="00254FCA">
      <w:pPr>
        <w:pStyle w:val="VCAAHeading3"/>
        <w:rPr>
          <w:lang w:val="en-AU"/>
        </w:rPr>
      </w:pPr>
      <w:r w:rsidRPr="00C35588">
        <w:rPr>
          <w:lang w:val="en-AU"/>
        </w:rPr>
        <w:t>Step 1: What is the issue about?</w:t>
      </w:r>
    </w:p>
    <w:p w14:paraId="292A7AAF" w14:textId="18CF8D2C" w:rsidR="00254FCA" w:rsidRPr="00C35588" w:rsidRDefault="00254FCA" w:rsidP="00FC5E4B">
      <w:pPr>
        <w:pStyle w:val="VCAAbullet"/>
      </w:pPr>
      <w:r w:rsidRPr="00C35588">
        <w:t xml:space="preserve">Is the issue connected to values? </w:t>
      </w:r>
      <w:r w:rsidR="00780473" w:rsidRPr="00C35588">
        <w:t>That is</w:t>
      </w:r>
      <w:r w:rsidR="00B7221E" w:rsidRPr="00C35588">
        <w:t>,</w:t>
      </w:r>
      <w:r w:rsidRPr="00C35588">
        <w:t xml:space="preserve"> the ways things ‘should’ be?</w:t>
      </w:r>
    </w:p>
    <w:p w14:paraId="5DB15F7E" w14:textId="77777777" w:rsidR="00254FCA" w:rsidRPr="00C35588" w:rsidRDefault="00254FCA" w:rsidP="00FC5E4B">
      <w:pPr>
        <w:pStyle w:val="VCAAbullet"/>
      </w:pPr>
      <w:r w:rsidRPr="00C35588">
        <w:t xml:space="preserve">Is the issue a debate about the ‘truth’? Is the debate about the significance or meaning of something? </w:t>
      </w:r>
    </w:p>
    <w:p w14:paraId="4BB046CD" w14:textId="197CC943" w:rsidR="00254FCA" w:rsidRPr="00C35588" w:rsidRDefault="00254FCA" w:rsidP="00FC5E4B">
      <w:pPr>
        <w:pStyle w:val="VCAAbullet"/>
      </w:pPr>
      <w:r w:rsidRPr="00C35588">
        <w:t>Who are the main stakeholders</w:t>
      </w:r>
      <w:r w:rsidR="00700AFB" w:rsidRPr="00C35588">
        <w:t xml:space="preserve"> for</w:t>
      </w:r>
      <w:r w:rsidRPr="00C35588">
        <w:t xml:space="preserve"> the issue? </w:t>
      </w:r>
      <w:r w:rsidRPr="00C35588">
        <w:tab/>
      </w:r>
    </w:p>
    <w:p w14:paraId="449909D4" w14:textId="77777777" w:rsidR="00254FCA" w:rsidRPr="00C35588" w:rsidRDefault="00254FCA" w:rsidP="00254FCA">
      <w:pPr>
        <w:pStyle w:val="VCAAHeading3"/>
        <w:rPr>
          <w:lang w:val="en-AU"/>
        </w:rPr>
      </w:pPr>
      <w:r w:rsidRPr="00C35588">
        <w:rPr>
          <w:lang w:val="en-AU"/>
        </w:rPr>
        <w:t>Step 2: What are the arguments?</w:t>
      </w:r>
    </w:p>
    <w:p w14:paraId="3E1ADE4F" w14:textId="77777777" w:rsidR="00254FCA" w:rsidRPr="00C35588" w:rsidRDefault="00254FCA" w:rsidP="00FC5E4B">
      <w:pPr>
        <w:pStyle w:val="VCAAbullet"/>
      </w:pPr>
      <w:r w:rsidRPr="00C35588">
        <w:t>What are the different perspectives?</w:t>
      </w:r>
    </w:p>
    <w:p w14:paraId="27CF63CD" w14:textId="77777777" w:rsidR="00254FCA" w:rsidRPr="00C35588" w:rsidRDefault="00254FCA" w:rsidP="00FC5E4B">
      <w:pPr>
        <w:pStyle w:val="VCAAbullet"/>
      </w:pPr>
      <w:r w:rsidRPr="00C35588">
        <w:t xml:space="preserve">Why is there a difference in perspectives? </w:t>
      </w:r>
    </w:p>
    <w:p w14:paraId="5A3486EA" w14:textId="77777777" w:rsidR="00254FCA" w:rsidRPr="00C35588" w:rsidRDefault="00254FCA" w:rsidP="00FC5E4B">
      <w:pPr>
        <w:pStyle w:val="VCAAbullet"/>
      </w:pPr>
      <w:r w:rsidRPr="00C35588">
        <w:t xml:space="preserve">What evidence supports these perspectives? </w:t>
      </w:r>
    </w:p>
    <w:p w14:paraId="2C573030" w14:textId="11FFEB3D" w:rsidR="00254FCA" w:rsidRPr="00C35588" w:rsidRDefault="00254FCA" w:rsidP="00FC5E4B">
      <w:pPr>
        <w:pStyle w:val="VCAAbullet"/>
      </w:pPr>
      <w:r w:rsidRPr="00C35588">
        <w:t xml:space="preserve">How sound are these arguments?  </w:t>
      </w:r>
    </w:p>
    <w:p w14:paraId="27E063AD" w14:textId="77777777" w:rsidR="00254FCA" w:rsidRPr="00C35588" w:rsidRDefault="00254FCA" w:rsidP="00254FCA">
      <w:pPr>
        <w:pStyle w:val="VCAAHeading3"/>
        <w:rPr>
          <w:lang w:val="en-AU"/>
        </w:rPr>
      </w:pPr>
      <w:r w:rsidRPr="00C35588">
        <w:rPr>
          <w:lang w:val="en-AU"/>
        </w:rPr>
        <w:t>Step 3: What is assumed?</w:t>
      </w:r>
    </w:p>
    <w:p w14:paraId="665CAD33" w14:textId="77777777" w:rsidR="00254FCA" w:rsidRPr="00C35588" w:rsidRDefault="00254FCA" w:rsidP="00FC5E4B">
      <w:pPr>
        <w:pStyle w:val="VCAAbullet"/>
      </w:pPr>
      <w:r w:rsidRPr="00C35588">
        <w:t>What values, beliefs or assumptions underpin these arguments?</w:t>
      </w:r>
      <w:r w:rsidRPr="00C35588">
        <w:tab/>
      </w:r>
    </w:p>
    <w:p w14:paraId="5E7D6C1D" w14:textId="0386C9E3" w:rsidR="00254FCA" w:rsidRPr="00C35588" w:rsidRDefault="00254FCA" w:rsidP="00FC5E4B">
      <w:pPr>
        <w:pStyle w:val="VCAAbullet"/>
      </w:pPr>
      <w:r w:rsidRPr="00C35588">
        <w:t xml:space="preserve">How has the media influenced perspectives and arguments? </w:t>
      </w:r>
    </w:p>
    <w:p w14:paraId="0CA9836F" w14:textId="282A7F9F" w:rsidR="00254FCA" w:rsidRPr="00C35588" w:rsidRDefault="00254FCA" w:rsidP="00254FCA">
      <w:pPr>
        <w:pStyle w:val="VCAAHeading3"/>
        <w:rPr>
          <w:lang w:val="en-AU"/>
        </w:rPr>
      </w:pPr>
      <w:r w:rsidRPr="00C35588">
        <w:rPr>
          <w:lang w:val="en-AU"/>
        </w:rPr>
        <w:t xml:space="preserve">Step </w:t>
      </w:r>
      <w:r w:rsidR="00D23824" w:rsidRPr="00C35588">
        <w:rPr>
          <w:lang w:val="en-AU"/>
        </w:rPr>
        <w:t>4</w:t>
      </w:r>
      <w:r w:rsidRPr="00C35588">
        <w:rPr>
          <w:lang w:val="en-AU"/>
        </w:rPr>
        <w:t xml:space="preserve">: </w:t>
      </w:r>
      <w:r w:rsidR="003B71CF" w:rsidRPr="00C35588">
        <w:rPr>
          <w:lang w:val="en-AU"/>
        </w:rPr>
        <w:t>How are the arguments manipulated</w:t>
      </w:r>
      <w:r w:rsidRPr="00C35588">
        <w:rPr>
          <w:lang w:val="en-AU"/>
        </w:rPr>
        <w:t>?</w:t>
      </w:r>
    </w:p>
    <w:p w14:paraId="22435187" w14:textId="77777777" w:rsidR="00254FCA" w:rsidRPr="00C35588" w:rsidRDefault="00254FCA" w:rsidP="00FC5E4B">
      <w:pPr>
        <w:pStyle w:val="VCAAbullet"/>
      </w:pPr>
      <w:r w:rsidRPr="00C35588">
        <w:t xml:space="preserve">Are the arguments manipulated through creating scapegoats, black and white (polarised) thinking or false analogies? </w:t>
      </w:r>
    </w:p>
    <w:p w14:paraId="649C71C2" w14:textId="347DF1ED" w:rsidR="00254FCA" w:rsidRPr="00C35588" w:rsidRDefault="00254FCA" w:rsidP="00FC5E4B">
      <w:pPr>
        <w:pStyle w:val="VCAAbullet"/>
      </w:pPr>
      <w:r w:rsidRPr="00C35588">
        <w:t>Are there emotional appeals?</w:t>
      </w:r>
    </w:p>
    <w:p w14:paraId="60C51496" w14:textId="0C175B6E" w:rsidR="00254FCA" w:rsidRPr="00C35588" w:rsidRDefault="00254FCA" w:rsidP="00254FCA">
      <w:pPr>
        <w:pStyle w:val="VCAAbody"/>
        <w:rPr>
          <w:lang w:val="en-AU"/>
        </w:rPr>
      </w:pPr>
      <w:r w:rsidRPr="00C35588">
        <w:rPr>
          <w:lang w:val="en-AU"/>
        </w:rPr>
        <w:t xml:space="preserve">Note: </w:t>
      </w:r>
      <w:r w:rsidR="00780473" w:rsidRPr="00C35588">
        <w:rPr>
          <w:lang w:val="en-AU"/>
        </w:rPr>
        <w:t>T</w:t>
      </w:r>
      <w:r w:rsidRPr="00C35588">
        <w:rPr>
          <w:lang w:val="en-AU"/>
        </w:rPr>
        <w:t>hese questions are about the issue and the arguments, rather than ‘who’ is making these arguments. This can help to depersonalise an issue but can also reinforce misconceptions if the third step is not completed coherently.</w:t>
      </w:r>
    </w:p>
    <w:p w14:paraId="371C3CD2" w14:textId="5156064D" w:rsidR="00254FCA" w:rsidRPr="00C35588" w:rsidRDefault="00254FCA" w:rsidP="003A00B4">
      <w:pPr>
        <w:pStyle w:val="VCAAbody"/>
        <w:rPr>
          <w:lang w:val="en-AU"/>
        </w:rPr>
      </w:pPr>
    </w:p>
    <w:p w14:paraId="6B01207C" w14:textId="77777777" w:rsidR="00DA4302" w:rsidRPr="00C35588" w:rsidRDefault="00DA4302">
      <w:pPr>
        <w:rPr>
          <w:lang w:val="en-AU"/>
        </w:rPr>
      </w:pPr>
      <w:r w:rsidRPr="00C35588">
        <w:rPr>
          <w:lang w:val="en-AU"/>
        </w:rPr>
        <w:br w:type="page"/>
      </w:r>
    </w:p>
    <w:p w14:paraId="25481FBF" w14:textId="5F4D32C1" w:rsidR="00DA4302" w:rsidRPr="00C35588" w:rsidRDefault="00DA4302" w:rsidP="00DA4302">
      <w:pPr>
        <w:pStyle w:val="VCAAHeading2"/>
        <w:rPr>
          <w:lang w:val="en-AU"/>
        </w:rPr>
      </w:pPr>
      <w:r w:rsidRPr="00C35588">
        <w:rPr>
          <w:lang w:val="en-AU"/>
        </w:rPr>
        <w:lastRenderedPageBreak/>
        <w:t>1.2: Planning for teaching a contemporary issue</w:t>
      </w:r>
    </w:p>
    <w:p w14:paraId="5975A4DC" w14:textId="6341CB48" w:rsidR="00DA4302" w:rsidRPr="00C35588" w:rsidRDefault="00DA4302" w:rsidP="00DA4302">
      <w:pPr>
        <w:pStyle w:val="VCAAbody"/>
        <w:rPr>
          <w:lang w:val="en-AU"/>
        </w:rPr>
      </w:pPr>
      <w:r w:rsidRPr="00C35588">
        <w:rPr>
          <w:lang w:val="en-AU"/>
        </w:rPr>
        <w:t xml:space="preserve">Use this </w:t>
      </w:r>
      <w:r w:rsidR="002836AE" w:rsidRPr="00C35588">
        <w:rPr>
          <w:lang w:val="en-AU"/>
        </w:rPr>
        <w:t>tool</w:t>
      </w:r>
      <w:r w:rsidRPr="00C35588">
        <w:rPr>
          <w:lang w:val="en-AU"/>
        </w:rPr>
        <w:t xml:space="preserve"> to help plan for teaching a contemporary issue</w:t>
      </w:r>
      <w:r w:rsidR="00700AFB" w:rsidRPr="00C35588">
        <w:rPr>
          <w:lang w:val="en-AU"/>
        </w:rPr>
        <w:t>.</w:t>
      </w:r>
    </w:p>
    <w:tbl>
      <w:tblPr>
        <w:tblStyle w:val="VCAAclosedtable"/>
        <w:tblW w:w="0" w:type="auto"/>
        <w:tblLook w:val="04A0" w:firstRow="1" w:lastRow="0" w:firstColumn="1" w:lastColumn="0" w:noHBand="0" w:noVBand="1"/>
        <w:tblDescription w:val="Simple two-column table with the column headings 'Issue' and 'Students'. Under each column heading is a cell full of prompts and space to write notes."/>
      </w:tblPr>
      <w:tblGrid>
        <w:gridCol w:w="4831"/>
        <w:gridCol w:w="4798"/>
      </w:tblGrid>
      <w:tr w:rsidR="00DA4302" w:rsidRPr="00C35588" w14:paraId="2B56BB82" w14:textId="77777777" w:rsidTr="00780473">
        <w:trPr>
          <w:cnfStyle w:val="100000000000" w:firstRow="1" w:lastRow="0" w:firstColumn="0" w:lastColumn="0" w:oddVBand="0" w:evenVBand="0" w:oddHBand="0" w:evenHBand="0" w:firstRowFirstColumn="0" w:firstRowLastColumn="0" w:lastRowFirstColumn="0" w:lastRowLastColumn="0"/>
        </w:trPr>
        <w:tc>
          <w:tcPr>
            <w:tcW w:w="4831" w:type="dxa"/>
          </w:tcPr>
          <w:p w14:paraId="7662616B" w14:textId="74C38A51" w:rsidR="00DA4302" w:rsidRPr="00C35588" w:rsidRDefault="00DA4302" w:rsidP="00780473">
            <w:pPr>
              <w:pStyle w:val="VCAAtableheadingnarrow"/>
              <w:rPr>
                <w:b w:val="0"/>
                <w:lang w:val="en-AU"/>
              </w:rPr>
            </w:pPr>
            <w:r w:rsidRPr="00C35588">
              <w:rPr>
                <w:lang w:val="en-AU"/>
              </w:rPr>
              <w:t>Issue</w:t>
            </w:r>
          </w:p>
        </w:tc>
        <w:tc>
          <w:tcPr>
            <w:tcW w:w="4798" w:type="dxa"/>
          </w:tcPr>
          <w:p w14:paraId="34D35AFF" w14:textId="7CF538C8" w:rsidR="00DA4302" w:rsidRPr="00C35588" w:rsidRDefault="00DA4302" w:rsidP="00780473">
            <w:pPr>
              <w:pStyle w:val="VCAAtableheadingnarrow"/>
              <w:rPr>
                <w:lang w:val="en-AU"/>
              </w:rPr>
            </w:pPr>
            <w:r w:rsidRPr="00C35588">
              <w:rPr>
                <w:lang w:val="en-AU"/>
              </w:rPr>
              <w:t>Students</w:t>
            </w:r>
          </w:p>
        </w:tc>
      </w:tr>
      <w:tr w:rsidR="00DA4302" w:rsidRPr="00C35588" w14:paraId="0F4549A7" w14:textId="77777777" w:rsidTr="002836AE">
        <w:trPr>
          <w:cnfStyle w:val="000000100000" w:firstRow="0" w:lastRow="0" w:firstColumn="0" w:lastColumn="0" w:oddVBand="0" w:evenVBand="0" w:oddHBand="1" w:evenHBand="0" w:firstRowFirstColumn="0" w:firstRowLastColumn="0" w:lastRowFirstColumn="0" w:lastRowLastColumn="0"/>
          <w:trHeight w:val="12280"/>
        </w:trPr>
        <w:tc>
          <w:tcPr>
            <w:tcW w:w="4831" w:type="dxa"/>
          </w:tcPr>
          <w:p w14:paraId="445C75E2" w14:textId="0E79913D" w:rsidR="00DA4302" w:rsidRPr="00C35588" w:rsidRDefault="00DA4302" w:rsidP="002836AE">
            <w:pPr>
              <w:pStyle w:val="VCAAtablecondensedbullet"/>
              <w:rPr>
                <w:lang w:val="en-AU"/>
              </w:rPr>
            </w:pPr>
            <w:r w:rsidRPr="00C35588">
              <w:rPr>
                <w:lang w:val="en-AU"/>
              </w:rPr>
              <w:t>Describe the issue</w:t>
            </w:r>
            <w:r w:rsidR="00780473" w:rsidRPr="00C35588">
              <w:rPr>
                <w:lang w:val="en-AU"/>
              </w:rPr>
              <w:t>.</w:t>
            </w:r>
          </w:p>
          <w:p w14:paraId="27A08E2A" w14:textId="77777777" w:rsidR="00DA4302" w:rsidRPr="00C35588" w:rsidRDefault="00DA4302" w:rsidP="002836AE">
            <w:pPr>
              <w:pStyle w:val="VCAAtablecondensedbullet"/>
              <w:rPr>
                <w:lang w:val="en-AU"/>
              </w:rPr>
            </w:pPr>
            <w:r w:rsidRPr="00C35588">
              <w:rPr>
                <w:lang w:val="en-AU"/>
              </w:rPr>
              <w:t>What are key perspectives on this issue?</w:t>
            </w:r>
          </w:p>
          <w:p w14:paraId="469AEB7E" w14:textId="77777777" w:rsidR="00DA4302" w:rsidRPr="00C35588" w:rsidRDefault="00DA4302" w:rsidP="002836AE">
            <w:pPr>
              <w:pStyle w:val="VCAAtablecondensedbullet"/>
              <w:rPr>
                <w:lang w:val="en-AU"/>
              </w:rPr>
            </w:pPr>
            <w:r w:rsidRPr="00C35588">
              <w:rPr>
                <w:lang w:val="en-AU"/>
              </w:rPr>
              <w:t>Where can I find case study materials for this issue?</w:t>
            </w:r>
          </w:p>
          <w:p w14:paraId="55F8D8D5" w14:textId="18ED3D00" w:rsidR="00DA4302" w:rsidRPr="00C35588" w:rsidRDefault="00DA4302" w:rsidP="002836AE">
            <w:pPr>
              <w:pStyle w:val="VCAAtablecondensedbullet"/>
              <w:rPr>
                <w:lang w:val="en-AU"/>
              </w:rPr>
            </w:pPr>
            <w:r w:rsidRPr="00C35588">
              <w:rPr>
                <w:lang w:val="en-AU"/>
              </w:rPr>
              <w:t>What parts of this issue are challenging, contested or controversial?</w:t>
            </w:r>
          </w:p>
        </w:tc>
        <w:tc>
          <w:tcPr>
            <w:tcW w:w="4798" w:type="dxa"/>
          </w:tcPr>
          <w:p w14:paraId="7D8F622B" w14:textId="6965D68B" w:rsidR="00DA4302" w:rsidRPr="00C35588" w:rsidRDefault="00DA4302" w:rsidP="002836AE">
            <w:pPr>
              <w:pStyle w:val="VCAAtablecondensedbullet"/>
              <w:rPr>
                <w:lang w:val="en-AU"/>
              </w:rPr>
            </w:pPr>
            <w:r w:rsidRPr="00C35588">
              <w:rPr>
                <w:lang w:val="en-AU"/>
              </w:rPr>
              <w:t>How is this issue relevant to my students?</w:t>
            </w:r>
          </w:p>
          <w:p w14:paraId="690BC43F" w14:textId="1795D054" w:rsidR="00DA4302" w:rsidRPr="00C35588" w:rsidRDefault="00DA4302" w:rsidP="002836AE">
            <w:pPr>
              <w:pStyle w:val="VCAAtablecondensedbullet"/>
              <w:rPr>
                <w:lang w:val="en-AU"/>
              </w:rPr>
            </w:pPr>
            <w:r w:rsidRPr="00C35588">
              <w:rPr>
                <w:lang w:val="en-AU"/>
              </w:rPr>
              <w:t>What are my students interested in?</w:t>
            </w:r>
          </w:p>
          <w:p w14:paraId="4ABAA0A4" w14:textId="6A2B3B7B" w:rsidR="00DA4302" w:rsidRPr="00C35588" w:rsidRDefault="00DA4302" w:rsidP="002836AE">
            <w:pPr>
              <w:pStyle w:val="VCAAtablecondensedbullet"/>
              <w:rPr>
                <w:lang w:val="en-AU"/>
              </w:rPr>
            </w:pPr>
            <w:r w:rsidRPr="00C35588">
              <w:rPr>
                <w:lang w:val="en-AU"/>
              </w:rPr>
              <w:t>What prior knowledge do they have about this issue?</w:t>
            </w:r>
          </w:p>
          <w:p w14:paraId="1BF6C4DF" w14:textId="5F9820B2" w:rsidR="00934408" w:rsidRPr="00C35588" w:rsidRDefault="00DA4302" w:rsidP="002836AE">
            <w:pPr>
              <w:pStyle w:val="VCAAtablecondensedbullet"/>
              <w:rPr>
                <w:lang w:val="en-AU"/>
              </w:rPr>
            </w:pPr>
            <w:r w:rsidRPr="00C35588">
              <w:rPr>
                <w:lang w:val="en-AU"/>
              </w:rPr>
              <w:t xml:space="preserve">What learner characteristics should I </w:t>
            </w:r>
            <w:r w:rsidR="000F5260" w:rsidRPr="00C35588">
              <w:rPr>
                <w:lang w:val="en-AU"/>
              </w:rPr>
              <w:t>consider</w:t>
            </w:r>
            <w:r w:rsidRPr="00C35588">
              <w:rPr>
                <w:lang w:val="en-AU"/>
              </w:rPr>
              <w:t xml:space="preserve"> when planning?</w:t>
            </w:r>
          </w:p>
          <w:p w14:paraId="55AC52C4" w14:textId="6E397DB3" w:rsidR="00934408" w:rsidRPr="00C35588" w:rsidRDefault="00934408" w:rsidP="002836AE">
            <w:pPr>
              <w:pStyle w:val="VCAAtablecondensedbullet"/>
              <w:rPr>
                <w:lang w:val="en-AU"/>
              </w:rPr>
            </w:pPr>
            <w:r w:rsidRPr="00C35588">
              <w:rPr>
                <w:lang w:val="en-AU"/>
              </w:rPr>
              <w:t>How</w:t>
            </w:r>
            <w:r w:rsidR="002836AE" w:rsidRPr="00C35588">
              <w:rPr>
                <w:lang w:val="en-AU"/>
              </w:rPr>
              <w:t xml:space="preserve"> can</w:t>
            </w:r>
            <w:r w:rsidRPr="00C35588">
              <w:rPr>
                <w:lang w:val="en-AU"/>
              </w:rPr>
              <w:t xml:space="preserve"> </w:t>
            </w:r>
            <w:r w:rsidR="00FC5E4B">
              <w:rPr>
                <w:lang w:val="en-AU"/>
              </w:rPr>
              <w:t>I</w:t>
            </w:r>
            <w:r w:rsidR="00FC5E4B" w:rsidRPr="00C35588">
              <w:rPr>
                <w:lang w:val="en-AU"/>
              </w:rPr>
              <w:t xml:space="preserve"> </w:t>
            </w:r>
            <w:r w:rsidRPr="00C35588">
              <w:rPr>
                <w:lang w:val="en-AU"/>
              </w:rPr>
              <w:t>embed a student perspective into the topic</w:t>
            </w:r>
            <w:r w:rsidR="002836AE" w:rsidRPr="00C35588">
              <w:rPr>
                <w:lang w:val="en-AU"/>
              </w:rPr>
              <w:t>?</w:t>
            </w:r>
          </w:p>
          <w:p w14:paraId="7E39ECFB" w14:textId="3958BA7B" w:rsidR="00934408" w:rsidRPr="00C35588" w:rsidRDefault="00934408" w:rsidP="00780473">
            <w:pPr>
              <w:pStyle w:val="VCAAtabletextnarrow"/>
              <w:rPr>
                <w:lang w:val="en-AU"/>
              </w:rPr>
            </w:pPr>
          </w:p>
        </w:tc>
      </w:tr>
    </w:tbl>
    <w:p w14:paraId="6B30CD9B" w14:textId="152E23E0" w:rsidR="002836AE" w:rsidRPr="00C35588" w:rsidRDefault="002836AE" w:rsidP="00DA4302">
      <w:pPr>
        <w:pStyle w:val="VCAAbody"/>
        <w:rPr>
          <w:lang w:val="en-AU"/>
        </w:rPr>
      </w:pPr>
    </w:p>
    <w:p w14:paraId="0DDA9260" w14:textId="5BF2EFCE" w:rsidR="00DA4302" w:rsidRPr="00C35588" w:rsidRDefault="002836AE" w:rsidP="002836AE">
      <w:pPr>
        <w:rPr>
          <w:rFonts w:ascii="Arial" w:hAnsi="Arial" w:cs="Arial"/>
          <w:color w:val="000000" w:themeColor="text1"/>
          <w:sz w:val="20"/>
          <w:lang w:val="en-AU"/>
        </w:rPr>
      </w:pPr>
      <w:r w:rsidRPr="00C35588">
        <w:rPr>
          <w:lang w:val="en-AU"/>
        </w:rPr>
        <w:br w:type="page"/>
      </w:r>
    </w:p>
    <w:tbl>
      <w:tblPr>
        <w:tblStyle w:val="VCAAclosedtable"/>
        <w:tblW w:w="0" w:type="auto"/>
        <w:tblLook w:val="04A0" w:firstRow="1" w:lastRow="0" w:firstColumn="1" w:lastColumn="0" w:noHBand="0" w:noVBand="1"/>
        <w:tblDescription w:val="Simple two-column table with the column headings 'Curriculum' and 'Learning activities'. Under each column heading is a cell full of prompts and space to write notes."/>
      </w:tblPr>
      <w:tblGrid>
        <w:gridCol w:w="4831"/>
        <w:gridCol w:w="4798"/>
      </w:tblGrid>
      <w:tr w:rsidR="00DA4302" w:rsidRPr="00C35588" w14:paraId="31C17631" w14:textId="77777777" w:rsidTr="00780473">
        <w:trPr>
          <w:cnfStyle w:val="100000000000" w:firstRow="1" w:lastRow="0" w:firstColumn="0" w:lastColumn="0" w:oddVBand="0" w:evenVBand="0" w:oddHBand="0" w:evenHBand="0" w:firstRowFirstColumn="0" w:firstRowLastColumn="0" w:lastRowFirstColumn="0" w:lastRowLastColumn="0"/>
        </w:trPr>
        <w:tc>
          <w:tcPr>
            <w:tcW w:w="4831" w:type="dxa"/>
          </w:tcPr>
          <w:p w14:paraId="5A915570" w14:textId="0683B581" w:rsidR="00DA4302" w:rsidRPr="00C35588" w:rsidRDefault="00DA4302" w:rsidP="00780473">
            <w:pPr>
              <w:pStyle w:val="VCAAtableheadingnarrow"/>
              <w:rPr>
                <w:b w:val="0"/>
                <w:lang w:val="en-AU"/>
              </w:rPr>
            </w:pPr>
            <w:r w:rsidRPr="00C35588">
              <w:rPr>
                <w:lang w:val="en-AU"/>
              </w:rPr>
              <w:lastRenderedPageBreak/>
              <w:t>Curriculum</w:t>
            </w:r>
          </w:p>
        </w:tc>
        <w:tc>
          <w:tcPr>
            <w:tcW w:w="4798" w:type="dxa"/>
          </w:tcPr>
          <w:p w14:paraId="14879DE7" w14:textId="6E0AE91F" w:rsidR="00DA4302" w:rsidRPr="00C35588" w:rsidRDefault="00DA4302" w:rsidP="00780473">
            <w:pPr>
              <w:pStyle w:val="VCAAtableheadingnarrow"/>
              <w:rPr>
                <w:lang w:val="en-AU"/>
              </w:rPr>
            </w:pPr>
            <w:r w:rsidRPr="00C35588">
              <w:rPr>
                <w:lang w:val="en-AU"/>
              </w:rPr>
              <w:t>Learning activities</w:t>
            </w:r>
          </w:p>
        </w:tc>
      </w:tr>
      <w:tr w:rsidR="00DA4302" w:rsidRPr="00C35588" w14:paraId="626A22CC" w14:textId="77777777" w:rsidTr="002836AE">
        <w:trPr>
          <w:cnfStyle w:val="000000100000" w:firstRow="0" w:lastRow="0" w:firstColumn="0" w:lastColumn="0" w:oddVBand="0" w:evenVBand="0" w:oddHBand="1" w:evenHBand="0" w:firstRowFirstColumn="0" w:firstRowLastColumn="0" w:lastRowFirstColumn="0" w:lastRowLastColumn="0"/>
          <w:trHeight w:val="13131"/>
        </w:trPr>
        <w:tc>
          <w:tcPr>
            <w:tcW w:w="4831" w:type="dxa"/>
          </w:tcPr>
          <w:p w14:paraId="5044E8A6" w14:textId="26A282AE" w:rsidR="00DA4302" w:rsidRPr="00C35588" w:rsidRDefault="00DA4302" w:rsidP="002836AE">
            <w:pPr>
              <w:pStyle w:val="VCAAtablecondensedbullet"/>
              <w:rPr>
                <w:lang w:val="en-AU"/>
              </w:rPr>
            </w:pPr>
            <w:r w:rsidRPr="00C35588">
              <w:rPr>
                <w:lang w:val="en-AU"/>
              </w:rPr>
              <w:t xml:space="preserve">Achievement </w:t>
            </w:r>
            <w:r w:rsidR="00780473" w:rsidRPr="00C35588">
              <w:rPr>
                <w:lang w:val="en-AU"/>
              </w:rPr>
              <w:t>standard</w:t>
            </w:r>
          </w:p>
          <w:p w14:paraId="05FC3324" w14:textId="5B47412A" w:rsidR="00DA4302" w:rsidRPr="00C35588" w:rsidRDefault="00DA4302" w:rsidP="002836AE">
            <w:pPr>
              <w:pStyle w:val="VCAAtablecondensedbullet"/>
              <w:rPr>
                <w:lang w:val="en-AU"/>
              </w:rPr>
            </w:pPr>
            <w:r w:rsidRPr="00C35588">
              <w:rPr>
                <w:lang w:val="en-AU"/>
              </w:rPr>
              <w:t xml:space="preserve">Content </w:t>
            </w:r>
            <w:r w:rsidR="00780473" w:rsidRPr="00C35588">
              <w:rPr>
                <w:lang w:val="en-AU"/>
              </w:rPr>
              <w:t>descriptions</w:t>
            </w:r>
          </w:p>
          <w:p w14:paraId="0163EA31" w14:textId="579BDDE5" w:rsidR="00DA4302" w:rsidRPr="00C35588" w:rsidRDefault="00DA4302" w:rsidP="002836AE">
            <w:pPr>
              <w:pStyle w:val="VCAAtablecondensedbullet"/>
              <w:rPr>
                <w:lang w:val="en-AU"/>
              </w:rPr>
            </w:pPr>
            <w:r w:rsidRPr="00C35588">
              <w:rPr>
                <w:lang w:val="en-AU"/>
              </w:rPr>
              <w:t>Relevant vocab</w:t>
            </w:r>
            <w:r w:rsidR="00780473" w:rsidRPr="00C35588">
              <w:rPr>
                <w:lang w:val="en-AU"/>
              </w:rPr>
              <w:t>ulary</w:t>
            </w:r>
          </w:p>
          <w:p w14:paraId="65E01662" w14:textId="3B1EDCF0" w:rsidR="00DA4302" w:rsidRPr="00C35588" w:rsidRDefault="00DA4302" w:rsidP="002836AE">
            <w:pPr>
              <w:pStyle w:val="VCAAtablecondensedbullet"/>
              <w:rPr>
                <w:lang w:val="en-AU"/>
              </w:rPr>
            </w:pPr>
            <w:r w:rsidRPr="00C35588">
              <w:rPr>
                <w:lang w:val="en-AU"/>
              </w:rPr>
              <w:t>Capabilities</w:t>
            </w:r>
          </w:p>
        </w:tc>
        <w:tc>
          <w:tcPr>
            <w:tcW w:w="4798" w:type="dxa"/>
          </w:tcPr>
          <w:p w14:paraId="4FD8803E" w14:textId="2A0EC951" w:rsidR="000F5260" w:rsidRPr="00C35588" w:rsidRDefault="00934408" w:rsidP="002836AE">
            <w:pPr>
              <w:pStyle w:val="VCAAtablecondensedbullet"/>
              <w:rPr>
                <w:lang w:val="en-AU"/>
              </w:rPr>
            </w:pPr>
            <w:r w:rsidRPr="00C35588">
              <w:rPr>
                <w:lang w:val="en-AU"/>
              </w:rPr>
              <w:t>Describe the teaching idea/approach that connects</w:t>
            </w:r>
            <w:r w:rsidR="00700AFB" w:rsidRPr="00C35588">
              <w:rPr>
                <w:lang w:val="en-AU"/>
              </w:rPr>
              <w:t xml:space="preserve"> </w:t>
            </w:r>
            <w:r w:rsidRPr="00C35588">
              <w:rPr>
                <w:lang w:val="en-AU"/>
              </w:rPr>
              <w:t>the iss</w:t>
            </w:r>
            <w:r w:rsidRPr="00FC5E4B">
              <w:rPr>
                <w:lang w:val="en-AU"/>
              </w:rPr>
              <w:t xml:space="preserve">ue to the </w:t>
            </w:r>
            <w:r w:rsidR="00700AFB" w:rsidRPr="00FC5E4B">
              <w:rPr>
                <w:lang w:val="en-AU"/>
              </w:rPr>
              <w:t>c</w:t>
            </w:r>
            <w:r w:rsidRPr="00FC5E4B">
              <w:rPr>
                <w:lang w:val="en-AU"/>
              </w:rPr>
              <w:t>urriculum.</w:t>
            </w:r>
          </w:p>
          <w:p w14:paraId="532FADEA" w14:textId="52F3EC53" w:rsidR="000F5260" w:rsidRPr="00C35588" w:rsidRDefault="000F5260" w:rsidP="002836AE">
            <w:pPr>
              <w:pStyle w:val="VCAAtablecondensedbullet"/>
              <w:rPr>
                <w:lang w:val="en-AU"/>
              </w:rPr>
            </w:pPr>
            <w:r w:rsidRPr="00C35588">
              <w:rPr>
                <w:lang w:val="en-AU"/>
              </w:rPr>
              <w:t>What conversation-based activities will support dialogue around this issue?</w:t>
            </w:r>
          </w:p>
          <w:p w14:paraId="700ED11D" w14:textId="1F2B15E6" w:rsidR="000F5260" w:rsidRPr="00C35588" w:rsidRDefault="000F5260" w:rsidP="002836AE">
            <w:pPr>
              <w:pStyle w:val="VCAAtablecondensedbullet"/>
              <w:rPr>
                <w:lang w:val="en-AU"/>
              </w:rPr>
            </w:pPr>
            <w:r w:rsidRPr="00C35588">
              <w:rPr>
                <w:lang w:val="en-AU"/>
              </w:rPr>
              <w:t>What literacy and media literacy strategies will help students to evaluate information about this issue?</w:t>
            </w:r>
          </w:p>
          <w:p w14:paraId="60C78C9C" w14:textId="55EC2BF1" w:rsidR="000F5260" w:rsidRPr="00C35588" w:rsidRDefault="000F5260" w:rsidP="002836AE">
            <w:pPr>
              <w:pStyle w:val="VCAAtablecondensedbullet"/>
              <w:rPr>
                <w:lang w:val="en-AU"/>
              </w:rPr>
            </w:pPr>
            <w:r w:rsidRPr="00C35588">
              <w:rPr>
                <w:lang w:val="en-AU"/>
              </w:rPr>
              <w:t>How will students demonstrate or apply their knowledge in assessment and/or the real world?</w:t>
            </w:r>
          </w:p>
        </w:tc>
      </w:tr>
    </w:tbl>
    <w:p w14:paraId="287A00B8" w14:textId="141E2720" w:rsidR="00D23824" w:rsidRPr="00C35588" w:rsidRDefault="00D23824" w:rsidP="002836AE">
      <w:pPr>
        <w:pStyle w:val="VCAAbody"/>
        <w:rPr>
          <w:lang w:val="en-AU"/>
        </w:rPr>
      </w:pPr>
    </w:p>
    <w:p w14:paraId="6AD8088D" w14:textId="7D9F687C" w:rsidR="00254FCA" w:rsidRPr="00C35588" w:rsidRDefault="00254FCA" w:rsidP="00254FCA">
      <w:pPr>
        <w:pStyle w:val="VCAAHeading2"/>
        <w:rPr>
          <w:lang w:val="en-AU"/>
        </w:rPr>
      </w:pPr>
      <w:r w:rsidRPr="00C35588">
        <w:rPr>
          <w:lang w:val="en-AU"/>
        </w:rPr>
        <w:lastRenderedPageBreak/>
        <w:t>1.</w:t>
      </w:r>
      <w:r w:rsidR="00DA4302" w:rsidRPr="00C35588">
        <w:rPr>
          <w:lang w:val="en-AU"/>
        </w:rPr>
        <w:t>3</w:t>
      </w:r>
      <w:r w:rsidRPr="00C35588">
        <w:rPr>
          <w:lang w:val="en-AU"/>
        </w:rPr>
        <w:t xml:space="preserve">: Planning for </w:t>
      </w:r>
      <w:r w:rsidR="00D23824" w:rsidRPr="00C35588">
        <w:rPr>
          <w:lang w:val="en-AU"/>
        </w:rPr>
        <w:t>debate-style activities</w:t>
      </w:r>
    </w:p>
    <w:p w14:paraId="2E76512A" w14:textId="5FA852EF" w:rsidR="00254FCA" w:rsidRPr="00C35588" w:rsidRDefault="00254FCA" w:rsidP="00660391">
      <w:pPr>
        <w:pStyle w:val="VCAAbody"/>
        <w:rPr>
          <w:lang w:val="en-AU"/>
        </w:rPr>
      </w:pPr>
      <w:r w:rsidRPr="00C35588">
        <w:rPr>
          <w:lang w:val="en-AU"/>
        </w:rPr>
        <w:t xml:space="preserve">This guide </w:t>
      </w:r>
      <w:r w:rsidR="00D23824" w:rsidRPr="00C35588">
        <w:rPr>
          <w:lang w:val="en-AU"/>
        </w:rPr>
        <w:t>aims</w:t>
      </w:r>
      <w:r w:rsidRPr="00C35588">
        <w:rPr>
          <w:lang w:val="en-AU"/>
        </w:rPr>
        <w:t xml:space="preserve"> to provide some additional guidance for </w:t>
      </w:r>
      <w:r w:rsidR="00D23824" w:rsidRPr="00C35588">
        <w:rPr>
          <w:lang w:val="en-AU"/>
        </w:rPr>
        <w:t>conversation</w:t>
      </w:r>
      <w:r w:rsidRPr="00C35588">
        <w:rPr>
          <w:lang w:val="en-AU"/>
        </w:rPr>
        <w:t>-based learning activities</w:t>
      </w:r>
      <w:r w:rsidR="00780473" w:rsidRPr="00C35588">
        <w:rPr>
          <w:lang w:val="en-AU"/>
        </w:rPr>
        <w:t>,</w:t>
      </w:r>
      <w:r w:rsidR="00D23824" w:rsidRPr="00C35588">
        <w:rPr>
          <w:lang w:val="en-AU"/>
        </w:rPr>
        <w:t xml:space="preserve"> including debates</w:t>
      </w:r>
      <w:r w:rsidRPr="00C35588">
        <w:rPr>
          <w:lang w:val="en-AU"/>
        </w:rPr>
        <w:t>.</w:t>
      </w:r>
      <w:r w:rsidR="001F7113" w:rsidRPr="00C35588">
        <w:rPr>
          <w:lang w:val="en-AU"/>
        </w:rPr>
        <w:t xml:space="preserve"> It explores some of the characteristics of three popular approaches to civic discourse and </w:t>
      </w:r>
      <w:r w:rsidR="00D23824" w:rsidRPr="00C35588">
        <w:rPr>
          <w:lang w:val="en-AU"/>
        </w:rPr>
        <w:t>identifies</w:t>
      </w:r>
      <w:r w:rsidR="001F7113" w:rsidRPr="00C35588">
        <w:rPr>
          <w:lang w:val="en-AU"/>
        </w:rPr>
        <w:t xml:space="preserve"> ‘things to think about’ to help with planning these activities.</w:t>
      </w:r>
      <w:r w:rsidR="00C915CE" w:rsidRPr="00C35588">
        <w:rPr>
          <w:lang w:val="en-AU"/>
        </w:rPr>
        <w:t xml:space="preserve"> This tool supports the learning covered in Module 4 of this resource.</w:t>
      </w:r>
    </w:p>
    <w:p w14:paraId="0C1481B1" w14:textId="19C36A12" w:rsidR="00254FCA" w:rsidRPr="00C35588" w:rsidRDefault="00254FCA" w:rsidP="00FC5E4B">
      <w:pPr>
        <w:pStyle w:val="VCAAHeading3"/>
        <w:rPr>
          <w:lang w:val="en-AU"/>
        </w:rPr>
      </w:pPr>
      <w:r w:rsidRPr="00C35588">
        <w:rPr>
          <w:lang w:val="en-AU"/>
        </w:rPr>
        <w:t xml:space="preserve">Three </w:t>
      </w:r>
      <w:r w:rsidR="00D23824" w:rsidRPr="00C35588">
        <w:rPr>
          <w:lang w:val="en-AU"/>
        </w:rPr>
        <w:t>types</w:t>
      </w:r>
      <w:r w:rsidRPr="00C35588">
        <w:rPr>
          <w:lang w:val="en-AU"/>
        </w:rPr>
        <w:t xml:space="preserve"> of </w:t>
      </w:r>
      <w:r w:rsidR="001F7113" w:rsidRPr="00C35588">
        <w:rPr>
          <w:lang w:val="en-AU"/>
        </w:rPr>
        <w:t>civic discourse activities</w:t>
      </w:r>
    </w:p>
    <w:p w14:paraId="05657CB0" w14:textId="0D49F871" w:rsidR="001F7113" w:rsidRPr="00C35588" w:rsidRDefault="00D46E64" w:rsidP="00FC5E4B">
      <w:pPr>
        <w:pStyle w:val="VCAAbullet"/>
      </w:pPr>
      <w:r w:rsidRPr="00C35588">
        <w:t xml:space="preserve">Traditional </w:t>
      </w:r>
      <w:r w:rsidR="001F7113" w:rsidRPr="00C35588">
        <w:t xml:space="preserve">debate – </w:t>
      </w:r>
      <w:r w:rsidR="00780473" w:rsidRPr="00C35588">
        <w:t>T</w:t>
      </w:r>
      <w:r w:rsidR="001F7113" w:rsidRPr="00C35588">
        <w:t xml:space="preserve">his will be familiar to teachers with experience </w:t>
      </w:r>
      <w:r w:rsidR="00D23824" w:rsidRPr="00C35588">
        <w:t>with</w:t>
      </w:r>
      <w:r w:rsidR="001F7113" w:rsidRPr="00C35588">
        <w:t xml:space="preserve"> school debating. Students are given a contentious statement and assigned </w:t>
      </w:r>
      <w:r w:rsidR="00C915CE" w:rsidRPr="00C35588">
        <w:t xml:space="preserve">to </w:t>
      </w:r>
      <w:r w:rsidR="001F7113" w:rsidRPr="00C35588">
        <w:t>either ‘affirmative’ or ‘negative’</w:t>
      </w:r>
      <w:r w:rsidR="00C915CE" w:rsidRPr="00C35588">
        <w:t xml:space="preserve"> teams</w:t>
      </w:r>
      <w:r w:rsidR="00D23824" w:rsidRPr="00C35588">
        <w:t>. T</w:t>
      </w:r>
      <w:r w:rsidR="001F7113" w:rsidRPr="00C35588">
        <w:t>eams of three students take turns to debate each other for a nominated amount of time and then a judge or adjudicator decides a winner.</w:t>
      </w:r>
      <w:r w:rsidR="00AD16D1" w:rsidRPr="00C35588">
        <w:t xml:space="preserve"> This type of activity </w:t>
      </w:r>
      <w:r w:rsidR="00D23824" w:rsidRPr="00C35588">
        <w:t>is valuable</w:t>
      </w:r>
      <w:r w:rsidR="00AD16D1" w:rsidRPr="00C35588">
        <w:t xml:space="preserve"> later in a learning sequence as students need to independently apply skills and knowledge during the preparation and debate.</w:t>
      </w:r>
    </w:p>
    <w:p w14:paraId="325EB8DB" w14:textId="62C74768" w:rsidR="00AD16D1" w:rsidRPr="00C35588" w:rsidRDefault="00C915CE" w:rsidP="00FC5E4B">
      <w:pPr>
        <w:pStyle w:val="VCAAbullet"/>
      </w:pPr>
      <w:r w:rsidRPr="00C35588">
        <w:t>‘</w:t>
      </w:r>
      <w:r w:rsidR="00D46E64" w:rsidRPr="00C35588">
        <w:t>Four corners</w:t>
      </w:r>
      <w:r w:rsidRPr="00C35588">
        <w:t>’</w:t>
      </w:r>
      <w:r w:rsidR="00D46E64" w:rsidRPr="00C35588">
        <w:t xml:space="preserve"> </w:t>
      </w:r>
      <w:r w:rsidR="001F7113" w:rsidRPr="00C35588">
        <w:t xml:space="preserve">or </w:t>
      </w:r>
      <w:r w:rsidRPr="00C35588">
        <w:t>‘</w:t>
      </w:r>
      <w:r w:rsidR="001F7113" w:rsidRPr="00C35588">
        <w:t>vote with your feet</w:t>
      </w:r>
      <w:r w:rsidRPr="00C35588">
        <w:t>’</w:t>
      </w:r>
      <w:r w:rsidR="001F7113" w:rsidRPr="00C35588">
        <w:t xml:space="preserve"> </w:t>
      </w:r>
      <w:r w:rsidR="006073B7" w:rsidRPr="00C35588">
        <w:t xml:space="preserve">activity </w:t>
      </w:r>
      <w:r w:rsidR="001F7113" w:rsidRPr="00C35588">
        <w:t xml:space="preserve">– </w:t>
      </w:r>
      <w:r w:rsidR="006073B7" w:rsidRPr="00C35588">
        <w:t>F</w:t>
      </w:r>
      <w:r w:rsidR="001F7113" w:rsidRPr="00C35588">
        <w:t>or t</w:t>
      </w:r>
      <w:r w:rsidRPr="00C35588">
        <w:t>hese</w:t>
      </w:r>
      <w:r w:rsidR="001F7113" w:rsidRPr="00C35588">
        <w:t xml:space="preserve"> activit</w:t>
      </w:r>
      <w:r w:rsidRPr="00C35588">
        <w:t>ies</w:t>
      </w:r>
      <w:r w:rsidR="001F7113" w:rsidRPr="00C35588">
        <w:t>, students are given a contentious statement then asked to move to a point in the room. This can either be a straight line (continuum) ranging from strongly agree to strongly disagree or four corners indicating different perspectives (such as agree, disagree, not sure</w:t>
      </w:r>
      <w:r w:rsidR="006073B7" w:rsidRPr="00C35588">
        <w:t xml:space="preserve"> and </w:t>
      </w:r>
      <w:r w:rsidR="00AD16D1" w:rsidRPr="00C35588">
        <w:t>in the middle)</w:t>
      </w:r>
      <w:r w:rsidR="00D23824" w:rsidRPr="00C35588">
        <w:t>.</w:t>
      </w:r>
      <w:r w:rsidR="00AD16D1" w:rsidRPr="00C35588">
        <w:t xml:space="preserve"> </w:t>
      </w:r>
      <w:r w:rsidR="00D23824" w:rsidRPr="00C35588">
        <w:t>F</w:t>
      </w:r>
      <w:r w:rsidR="00AD16D1" w:rsidRPr="00C35588">
        <w:t xml:space="preserve">rom these </w:t>
      </w:r>
      <w:r w:rsidR="007E6A3B" w:rsidRPr="00C35588">
        <w:t>positions</w:t>
      </w:r>
      <w:r w:rsidR="00AD16D1" w:rsidRPr="00C35588">
        <w:t xml:space="preserve"> students share their reasoning</w:t>
      </w:r>
      <w:r w:rsidR="006073B7" w:rsidRPr="00C35588">
        <w:t xml:space="preserve"> and</w:t>
      </w:r>
      <w:r w:rsidR="00AD16D1" w:rsidRPr="00C35588">
        <w:t xml:space="preserve"> ask questions of </w:t>
      </w:r>
      <w:r w:rsidRPr="00C35588">
        <w:t>each other,</w:t>
      </w:r>
      <w:r w:rsidR="00AD16D1" w:rsidRPr="00C35588">
        <w:t xml:space="preserve"> and</w:t>
      </w:r>
      <w:r w:rsidR="006073B7" w:rsidRPr="00C35588">
        <w:t xml:space="preserve"> they</w:t>
      </w:r>
      <w:r w:rsidR="00AD16D1" w:rsidRPr="00C35588">
        <w:t xml:space="preserve"> can move around the room depending on how their thinking changes. This activity is less structured </w:t>
      </w:r>
      <w:r w:rsidR="00D23824" w:rsidRPr="00C35588">
        <w:t xml:space="preserve">than a formal debate </w:t>
      </w:r>
      <w:r w:rsidR="00AD16D1" w:rsidRPr="00C35588">
        <w:t>and allows more teacher input to facilitate</w:t>
      </w:r>
      <w:r w:rsidR="00D23824" w:rsidRPr="00C35588">
        <w:t xml:space="preserve">. This </w:t>
      </w:r>
      <w:r w:rsidR="00AD16D1" w:rsidRPr="00C35588">
        <w:t>mak</w:t>
      </w:r>
      <w:r w:rsidR="00D23824" w:rsidRPr="00C35588">
        <w:t>es</w:t>
      </w:r>
      <w:r w:rsidR="00AD16D1" w:rsidRPr="00C35588">
        <w:t xml:space="preserve"> it a good choice for earlier in a learning sequence.</w:t>
      </w:r>
    </w:p>
    <w:p w14:paraId="4CDF52BF" w14:textId="6A816777" w:rsidR="00254FCA" w:rsidRPr="00FC5E4B" w:rsidRDefault="00D46E64" w:rsidP="00FC5E4B">
      <w:pPr>
        <w:pStyle w:val="VCAAbullet"/>
      </w:pPr>
      <w:r w:rsidRPr="00C35588">
        <w:t>Consensus building</w:t>
      </w:r>
      <w:r w:rsidR="00AD16D1" w:rsidRPr="00C35588">
        <w:t xml:space="preserve"> – </w:t>
      </w:r>
      <w:r w:rsidR="006073B7" w:rsidRPr="00C35588">
        <w:t>T</w:t>
      </w:r>
      <w:r w:rsidR="00AD16D1" w:rsidRPr="00C35588">
        <w:t>his is an umbrella term for many activities that ask students to explore an issue, seek to understand different perspectives and evidence</w:t>
      </w:r>
      <w:r w:rsidR="006073B7" w:rsidRPr="00C35588">
        <w:t>, and</w:t>
      </w:r>
      <w:r w:rsidR="00AD16D1" w:rsidRPr="00C35588">
        <w:t xml:space="preserve"> </w:t>
      </w:r>
      <w:r w:rsidR="00D23824" w:rsidRPr="00C35588">
        <w:t>then</w:t>
      </w:r>
      <w:r w:rsidR="00AD16D1" w:rsidRPr="00C35588">
        <w:t xml:space="preserve"> work through a series of structured steps to develop a shared synthesis of the issue. These activities demand that all students understand the issue and can negotiate a fair outcome</w:t>
      </w:r>
      <w:r w:rsidR="00D23824" w:rsidRPr="00C35588">
        <w:t xml:space="preserve">. The steps can seem complicated at first so it </w:t>
      </w:r>
      <w:r w:rsidR="00A53D13" w:rsidRPr="00C35588">
        <w:t xml:space="preserve">may take scaffolding to support students to succeed in these activities. </w:t>
      </w:r>
      <w:r w:rsidR="006073B7" w:rsidRPr="00C35588">
        <w:t xml:space="preserve">The steps </w:t>
      </w:r>
      <w:r w:rsidR="00A53D13" w:rsidRPr="00C35588">
        <w:t>can, however, facilitate deep thinking about an issue and the development of a variety of critical and creative thinking skills.</w:t>
      </w:r>
    </w:p>
    <w:tbl>
      <w:tblPr>
        <w:tblStyle w:val="VCAATable"/>
        <w:tblW w:w="9889" w:type="dxa"/>
        <w:tblLook w:val="04A0" w:firstRow="1" w:lastRow="0" w:firstColumn="1" w:lastColumn="0" w:noHBand="0" w:noVBand="1"/>
        <w:tblDescription w:val="Simple three-column table with the column headings 'Activity style', 'Pros' and 'Cons'. Three activity styles and their pros and cons have been included: traditional debate; 'four corners' or 'vote with your feet' activity and consensus decision-making."/>
      </w:tblPr>
      <w:tblGrid>
        <w:gridCol w:w="3285"/>
        <w:gridCol w:w="3302"/>
        <w:gridCol w:w="3302"/>
      </w:tblGrid>
      <w:tr w:rsidR="00254FCA" w:rsidRPr="00C35588" w14:paraId="1E6EA90A" w14:textId="77777777" w:rsidTr="00FC5E4B">
        <w:trPr>
          <w:cnfStyle w:val="100000000000" w:firstRow="1" w:lastRow="0" w:firstColumn="0" w:lastColumn="0" w:oddVBand="0" w:evenVBand="0" w:oddHBand="0" w:evenHBand="0" w:firstRowFirstColumn="0" w:firstRowLastColumn="0" w:lastRowFirstColumn="0" w:lastRowLastColumn="0"/>
          <w:cantSplit/>
        </w:trPr>
        <w:tc>
          <w:tcPr>
            <w:tcW w:w="3285" w:type="dxa"/>
          </w:tcPr>
          <w:p w14:paraId="7BA0EF9F" w14:textId="016B2B75" w:rsidR="00254FCA" w:rsidRPr="00C35588" w:rsidRDefault="00254FCA">
            <w:pPr>
              <w:pStyle w:val="VCAAtableheading"/>
              <w:rPr>
                <w:lang w:val="en-AU"/>
              </w:rPr>
            </w:pPr>
            <w:r w:rsidRPr="00C35588">
              <w:rPr>
                <w:lang w:val="en-AU"/>
              </w:rPr>
              <w:t xml:space="preserve">Activity </w:t>
            </w:r>
            <w:r w:rsidR="00780473" w:rsidRPr="00C35588">
              <w:rPr>
                <w:lang w:val="en-AU"/>
              </w:rPr>
              <w:t>style</w:t>
            </w:r>
          </w:p>
        </w:tc>
        <w:tc>
          <w:tcPr>
            <w:tcW w:w="3302" w:type="dxa"/>
          </w:tcPr>
          <w:p w14:paraId="6BD2E950" w14:textId="597A33E5" w:rsidR="00254FCA" w:rsidRPr="00C35588" w:rsidRDefault="00254FCA" w:rsidP="00780473">
            <w:pPr>
              <w:pStyle w:val="VCAAtableheading"/>
              <w:rPr>
                <w:b w:val="0"/>
                <w:lang w:val="en-AU"/>
              </w:rPr>
            </w:pPr>
            <w:r w:rsidRPr="00C35588">
              <w:rPr>
                <w:lang w:val="en-AU"/>
              </w:rPr>
              <w:t>Pros</w:t>
            </w:r>
          </w:p>
        </w:tc>
        <w:tc>
          <w:tcPr>
            <w:tcW w:w="3302" w:type="dxa"/>
          </w:tcPr>
          <w:p w14:paraId="68159128" w14:textId="0B95B1EC" w:rsidR="00254FCA" w:rsidRPr="00C35588" w:rsidRDefault="00254FCA" w:rsidP="00780473">
            <w:pPr>
              <w:pStyle w:val="VCAAtableheading"/>
              <w:rPr>
                <w:lang w:val="en-AU"/>
              </w:rPr>
            </w:pPr>
            <w:r w:rsidRPr="00C35588">
              <w:rPr>
                <w:lang w:val="en-AU"/>
              </w:rPr>
              <w:t>Cons</w:t>
            </w:r>
          </w:p>
        </w:tc>
      </w:tr>
      <w:tr w:rsidR="006D08A9" w:rsidRPr="00C35588" w14:paraId="06A8DDE7" w14:textId="77777777" w:rsidTr="00FC5E4B">
        <w:trPr>
          <w:cantSplit/>
        </w:trPr>
        <w:tc>
          <w:tcPr>
            <w:tcW w:w="3285" w:type="dxa"/>
          </w:tcPr>
          <w:p w14:paraId="1657A1A1" w14:textId="3BC64BA6" w:rsidR="006D08A9" w:rsidRPr="00C35588" w:rsidRDefault="006D08A9" w:rsidP="006D08A9">
            <w:pPr>
              <w:pStyle w:val="VCAAbody"/>
              <w:rPr>
                <w:lang w:val="en-AU"/>
              </w:rPr>
            </w:pPr>
            <w:r w:rsidRPr="00C35588">
              <w:rPr>
                <w:lang w:val="en-AU"/>
              </w:rPr>
              <w:t>Traditional debate</w:t>
            </w:r>
          </w:p>
        </w:tc>
        <w:tc>
          <w:tcPr>
            <w:tcW w:w="3302" w:type="dxa"/>
          </w:tcPr>
          <w:p w14:paraId="1519215C" w14:textId="5EFE3F1C" w:rsidR="006D08A9" w:rsidRPr="00C35588" w:rsidRDefault="006073B7" w:rsidP="00FC5E4B">
            <w:pPr>
              <w:pStyle w:val="VCAAbullet"/>
            </w:pPr>
            <w:r w:rsidRPr="00C35588">
              <w:t>H</w:t>
            </w:r>
            <w:r w:rsidR="008060E4" w:rsidRPr="00C35588">
              <w:t>ighly engaging and popular with students due to the competitive nature</w:t>
            </w:r>
          </w:p>
          <w:p w14:paraId="2208153C" w14:textId="5AC8003E" w:rsidR="008060E4" w:rsidRPr="00C35588" w:rsidRDefault="008060E4" w:rsidP="00FC5E4B">
            <w:pPr>
              <w:pStyle w:val="VCAAbullet"/>
            </w:pPr>
            <w:r w:rsidRPr="00C35588">
              <w:t xml:space="preserve">Students can be assigned a perspective to prepare for </w:t>
            </w:r>
            <w:r w:rsidR="006073B7" w:rsidRPr="00C35588">
              <w:t xml:space="preserve">that </w:t>
            </w:r>
            <w:r w:rsidRPr="00C35588">
              <w:t>may challenge their preconceived ideas</w:t>
            </w:r>
          </w:p>
          <w:p w14:paraId="0C9C783F" w14:textId="31DA53F7" w:rsidR="005A6ABF" w:rsidRPr="00C35588" w:rsidRDefault="005A6ABF" w:rsidP="00FC5E4B">
            <w:pPr>
              <w:pStyle w:val="VCAAbullet"/>
            </w:pPr>
            <w:r w:rsidRPr="00C35588">
              <w:t xml:space="preserve">Students </w:t>
            </w:r>
            <w:r w:rsidR="00A53D13" w:rsidRPr="00C35588">
              <w:t>can</w:t>
            </w:r>
            <w:r w:rsidRPr="00C35588">
              <w:t xml:space="preserve"> rehearse their key arguments during preparation time and anticipate </w:t>
            </w:r>
            <w:r w:rsidR="007E6A3B" w:rsidRPr="00C35588">
              <w:t>counterarguments</w:t>
            </w:r>
          </w:p>
          <w:p w14:paraId="6C2EBE16" w14:textId="467B4308" w:rsidR="005A6ABF" w:rsidRPr="00C35588" w:rsidRDefault="005A6ABF" w:rsidP="00FC5E4B">
            <w:pPr>
              <w:pStyle w:val="VCAAbullet"/>
            </w:pPr>
            <w:r w:rsidRPr="00C35588">
              <w:t>Students get to work collaboratively in teams</w:t>
            </w:r>
          </w:p>
        </w:tc>
        <w:tc>
          <w:tcPr>
            <w:tcW w:w="3302" w:type="dxa"/>
          </w:tcPr>
          <w:p w14:paraId="5F6E2160" w14:textId="77777777" w:rsidR="006D08A9" w:rsidRPr="00C35588" w:rsidRDefault="006D08A9" w:rsidP="00FC5E4B">
            <w:pPr>
              <w:pStyle w:val="VCAAbullet"/>
            </w:pPr>
            <w:r w:rsidRPr="00C35588">
              <w:t>Takes time to plan</w:t>
            </w:r>
          </w:p>
          <w:p w14:paraId="57AACEC9" w14:textId="77777777" w:rsidR="006D08A9" w:rsidRPr="00C35588" w:rsidRDefault="006D08A9" w:rsidP="00FC5E4B">
            <w:pPr>
              <w:pStyle w:val="VCAAbullet"/>
            </w:pPr>
            <w:r w:rsidRPr="00C35588">
              <w:t>Can be very stressful for less confident students</w:t>
            </w:r>
          </w:p>
          <w:p w14:paraId="2718B302" w14:textId="77777777" w:rsidR="006D08A9" w:rsidRPr="00C35588" w:rsidRDefault="006D08A9" w:rsidP="00FC5E4B">
            <w:pPr>
              <w:pStyle w:val="VCAAbullet"/>
            </w:pPr>
            <w:r w:rsidRPr="00C35588">
              <w:t>Promotes polarisation of perspectives</w:t>
            </w:r>
          </w:p>
          <w:p w14:paraId="5A7753B5" w14:textId="77777777" w:rsidR="008060E4" w:rsidRPr="00C35588" w:rsidRDefault="008060E4" w:rsidP="00FC5E4B">
            <w:pPr>
              <w:pStyle w:val="VCAAbullet"/>
            </w:pPr>
            <w:r w:rsidRPr="00C35588">
              <w:t>Focuses on winning rather than clarity</w:t>
            </w:r>
          </w:p>
          <w:p w14:paraId="7684A092" w14:textId="45BE3A04" w:rsidR="008060E4" w:rsidRPr="00C35588" w:rsidRDefault="008060E4" w:rsidP="00FC5E4B">
            <w:pPr>
              <w:pStyle w:val="VCAAbullet"/>
            </w:pPr>
            <w:r w:rsidRPr="00C35588">
              <w:t>Can convince students of a particular perspective, even an inaccurate one, through the process of preparing and arguing for it</w:t>
            </w:r>
          </w:p>
          <w:p w14:paraId="49BA2EF9" w14:textId="62136DE4" w:rsidR="005A6ABF" w:rsidRPr="00C35588" w:rsidRDefault="005A6ABF" w:rsidP="00FC5E4B">
            <w:pPr>
              <w:pStyle w:val="VCAAbullet"/>
            </w:pPr>
            <w:r w:rsidRPr="00C35588">
              <w:t>The rebuttal process can be very challenging for many students due to limited thinking time</w:t>
            </w:r>
          </w:p>
        </w:tc>
      </w:tr>
      <w:tr w:rsidR="006D08A9" w:rsidRPr="00C35588" w14:paraId="7DD714EF" w14:textId="77777777" w:rsidTr="00FC5E4B">
        <w:trPr>
          <w:cantSplit/>
        </w:trPr>
        <w:tc>
          <w:tcPr>
            <w:tcW w:w="3285" w:type="dxa"/>
          </w:tcPr>
          <w:p w14:paraId="1755996C" w14:textId="3E071DDE" w:rsidR="006D08A9" w:rsidRPr="00C35588" w:rsidRDefault="006D08A9" w:rsidP="00780473">
            <w:pPr>
              <w:pStyle w:val="VCAAbody"/>
              <w:rPr>
                <w:lang w:val="en-AU"/>
              </w:rPr>
            </w:pPr>
            <w:r w:rsidRPr="00C35588">
              <w:rPr>
                <w:lang w:val="en-AU"/>
              </w:rPr>
              <w:lastRenderedPageBreak/>
              <w:t>‘Four corners’ or ‘vote with your feet’ activity</w:t>
            </w:r>
          </w:p>
        </w:tc>
        <w:tc>
          <w:tcPr>
            <w:tcW w:w="3302" w:type="dxa"/>
          </w:tcPr>
          <w:p w14:paraId="003F9F65" w14:textId="77777777" w:rsidR="007E6A3B" w:rsidRPr="00C35588" w:rsidRDefault="006D08A9" w:rsidP="00FC5E4B">
            <w:pPr>
              <w:pStyle w:val="VCAAbullet"/>
            </w:pPr>
            <w:r w:rsidRPr="00C35588">
              <w:t xml:space="preserve">Allows students to </w:t>
            </w:r>
            <w:r w:rsidR="008060E4" w:rsidRPr="00C35588">
              <w:t xml:space="preserve">physically </w:t>
            </w:r>
            <w:r w:rsidRPr="00C35588">
              <w:t>move around the room</w:t>
            </w:r>
          </w:p>
          <w:p w14:paraId="047F1FD3" w14:textId="1E48DE56" w:rsidR="006D08A9" w:rsidRPr="00C35588" w:rsidRDefault="007E6A3B" w:rsidP="00FC5E4B">
            <w:pPr>
              <w:pStyle w:val="VCAAbullet"/>
            </w:pPr>
            <w:r w:rsidRPr="00C35588">
              <w:t xml:space="preserve">Supports students to </w:t>
            </w:r>
            <w:r w:rsidR="006D08A9" w:rsidRPr="00C35588">
              <w:t>change their minds</w:t>
            </w:r>
            <w:r w:rsidRPr="00C35588">
              <w:t xml:space="preserve"> in the face of new evidence or arguments</w:t>
            </w:r>
          </w:p>
          <w:p w14:paraId="70FF0226" w14:textId="77777777" w:rsidR="006D08A9" w:rsidRPr="00C35588" w:rsidRDefault="006D08A9" w:rsidP="00FC5E4B">
            <w:pPr>
              <w:pStyle w:val="VCAAbullet"/>
            </w:pPr>
            <w:r w:rsidRPr="00C35588">
              <w:t>Is quick to plan and implement</w:t>
            </w:r>
          </w:p>
          <w:p w14:paraId="36BD70C8" w14:textId="7EE48B43" w:rsidR="005A6ABF" w:rsidRPr="00C35588" w:rsidRDefault="005A6ABF" w:rsidP="00FC5E4B">
            <w:pPr>
              <w:pStyle w:val="VCAAbullet"/>
            </w:pPr>
            <w:r w:rsidRPr="00C35588">
              <w:t>The teacher can moderate the conversation to support questioning, use of evidence and respectful civic dialogue</w:t>
            </w:r>
          </w:p>
          <w:p w14:paraId="579EC213" w14:textId="22BCAA20" w:rsidR="002979D8" w:rsidRPr="00C35588" w:rsidRDefault="002979D8" w:rsidP="00FC5E4B">
            <w:pPr>
              <w:pStyle w:val="VCAAbullet"/>
              <w:numPr>
                <w:ilvl w:val="0"/>
                <w:numId w:val="0"/>
              </w:numPr>
              <w:ind w:left="425"/>
            </w:pPr>
          </w:p>
        </w:tc>
        <w:tc>
          <w:tcPr>
            <w:tcW w:w="3302" w:type="dxa"/>
          </w:tcPr>
          <w:p w14:paraId="6C773ECD" w14:textId="79CC95F4" w:rsidR="006D08A9" w:rsidRPr="00C35588" w:rsidRDefault="006D08A9" w:rsidP="00FC5E4B">
            <w:pPr>
              <w:pStyle w:val="VCAAbullet"/>
            </w:pPr>
            <w:r w:rsidRPr="00C35588">
              <w:t>Is minimally structured so student may not prepare as rigorously as for the other two</w:t>
            </w:r>
            <w:r w:rsidR="006073B7" w:rsidRPr="00C35588">
              <w:t xml:space="preserve"> styles of</w:t>
            </w:r>
            <w:r w:rsidRPr="00C35588">
              <w:t xml:space="preserve"> activities</w:t>
            </w:r>
          </w:p>
          <w:p w14:paraId="181B926C" w14:textId="63B7C5C0" w:rsidR="008060E4" w:rsidRPr="00C35588" w:rsidRDefault="008060E4" w:rsidP="00FC5E4B">
            <w:pPr>
              <w:pStyle w:val="VCAAbullet"/>
            </w:pPr>
            <w:r w:rsidRPr="00C35588">
              <w:t xml:space="preserve">As students are </w:t>
            </w:r>
            <w:r w:rsidR="007E6A3B" w:rsidRPr="00C35588">
              <w:t>moving,</w:t>
            </w:r>
            <w:r w:rsidRPr="00C35588">
              <w:t xml:space="preserve"> they may not have notes and evidence to hand to support or record the discussion</w:t>
            </w:r>
          </w:p>
          <w:p w14:paraId="6BCEF698" w14:textId="22A3DC39" w:rsidR="005A6ABF" w:rsidRPr="00C35588" w:rsidRDefault="005A6ABF" w:rsidP="00FC5E4B">
            <w:pPr>
              <w:pStyle w:val="VCAAbullet"/>
            </w:pPr>
            <w:r w:rsidRPr="00C35588">
              <w:t>Students can see where other students are standing to indicate their position</w:t>
            </w:r>
            <w:r w:rsidR="006073B7" w:rsidRPr="00C35588">
              <w:t>,</w:t>
            </w:r>
            <w:r w:rsidRPr="00C35588">
              <w:t xml:space="preserve"> which can have a strong influence on their decisions</w:t>
            </w:r>
          </w:p>
        </w:tc>
      </w:tr>
      <w:tr w:rsidR="006D08A9" w:rsidRPr="00C35588" w14:paraId="5D0E24E6" w14:textId="77777777" w:rsidTr="00FC5E4B">
        <w:trPr>
          <w:cantSplit/>
        </w:trPr>
        <w:tc>
          <w:tcPr>
            <w:tcW w:w="3285" w:type="dxa"/>
          </w:tcPr>
          <w:p w14:paraId="6DB19B08" w14:textId="61BAFA6D" w:rsidR="006D08A9" w:rsidRPr="00C35588" w:rsidRDefault="006D08A9" w:rsidP="006D08A9">
            <w:pPr>
              <w:pStyle w:val="VCAAbody"/>
              <w:rPr>
                <w:lang w:val="en-AU"/>
              </w:rPr>
            </w:pPr>
            <w:r w:rsidRPr="00C35588">
              <w:rPr>
                <w:lang w:val="en-AU"/>
              </w:rPr>
              <w:t>Consensus decision-making</w:t>
            </w:r>
          </w:p>
        </w:tc>
        <w:tc>
          <w:tcPr>
            <w:tcW w:w="3302" w:type="dxa"/>
          </w:tcPr>
          <w:p w14:paraId="21C9E545" w14:textId="77777777" w:rsidR="006D08A9" w:rsidRPr="00C35588" w:rsidRDefault="006D08A9" w:rsidP="00FC5E4B">
            <w:pPr>
              <w:pStyle w:val="VCAAbullet"/>
            </w:pPr>
            <w:r w:rsidRPr="00C35588">
              <w:t>Supports students to change their minds</w:t>
            </w:r>
          </w:p>
          <w:p w14:paraId="48DD4E0B" w14:textId="77777777" w:rsidR="006D08A9" w:rsidRPr="00C35588" w:rsidRDefault="006D08A9" w:rsidP="00FC5E4B">
            <w:pPr>
              <w:pStyle w:val="VCAAbullet"/>
            </w:pPr>
            <w:r w:rsidRPr="00C35588">
              <w:t>Is highly structured to support deep thinking</w:t>
            </w:r>
          </w:p>
          <w:p w14:paraId="2831CEAC" w14:textId="77777777" w:rsidR="00AD16D1" w:rsidRPr="00C35588" w:rsidRDefault="00AD16D1" w:rsidP="00FC5E4B">
            <w:pPr>
              <w:pStyle w:val="VCAAbullet"/>
            </w:pPr>
            <w:r w:rsidRPr="00C35588">
              <w:t>Ensures all students have input into the issue</w:t>
            </w:r>
          </w:p>
          <w:p w14:paraId="519563D6" w14:textId="2F649FB6" w:rsidR="007E6A3B" w:rsidRPr="00C35588" w:rsidRDefault="007E6A3B" w:rsidP="00FC5E4B">
            <w:pPr>
              <w:pStyle w:val="VCAAbullet"/>
            </w:pPr>
            <w:r w:rsidRPr="00C35588">
              <w:t>Encourages pluralistic approaches to civic issues</w:t>
            </w:r>
          </w:p>
        </w:tc>
        <w:tc>
          <w:tcPr>
            <w:tcW w:w="3302" w:type="dxa"/>
          </w:tcPr>
          <w:p w14:paraId="6A12B351" w14:textId="77777777" w:rsidR="006D08A9" w:rsidRPr="00C35588" w:rsidRDefault="006D08A9" w:rsidP="00FC5E4B">
            <w:pPr>
              <w:pStyle w:val="VCAAbullet"/>
            </w:pPr>
            <w:r w:rsidRPr="00C35588">
              <w:t>Takes time to plan</w:t>
            </w:r>
          </w:p>
          <w:p w14:paraId="6212E91E" w14:textId="77777777" w:rsidR="008060E4" w:rsidRPr="00C35588" w:rsidRDefault="008060E4" w:rsidP="00FC5E4B">
            <w:pPr>
              <w:pStyle w:val="VCAAbullet"/>
            </w:pPr>
            <w:r w:rsidRPr="00C35588">
              <w:t>Can create a situation where compromise is seen as the final goal of all civic discourse</w:t>
            </w:r>
          </w:p>
          <w:p w14:paraId="6B23F22A" w14:textId="0A861066" w:rsidR="00AD16D1" w:rsidRPr="00C35588" w:rsidRDefault="00AD16D1" w:rsidP="00FC5E4B">
            <w:pPr>
              <w:pStyle w:val="VCAAbullet"/>
            </w:pPr>
            <w:r w:rsidRPr="00C35588">
              <w:t>It can be challenging to navigate these activities when some perspectives held by students are illegitimate or discriminatory</w:t>
            </w:r>
          </w:p>
        </w:tc>
      </w:tr>
    </w:tbl>
    <w:p w14:paraId="67A72A44" w14:textId="07101CC3" w:rsidR="00D46E64" w:rsidRPr="00C35588" w:rsidRDefault="00D46E64" w:rsidP="00FC5E4B">
      <w:pPr>
        <w:pStyle w:val="VCAAHeading3"/>
        <w:rPr>
          <w:lang w:val="en-AU"/>
        </w:rPr>
      </w:pPr>
      <w:r w:rsidRPr="00C35588">
        <w:rPr>
          <w:lang w:val="en-AU"/>
        </w:rPr>
        <w:t>Things to think about</w:t>
      </w:r>
    </w:p>
    <w:p w14:paraId="130D6160" w14:textId="4A2D1BCB" w:rsidR="00D46E64" w:rsidRPr="00C35588" w:rsidRDefault="00D46E64" w:rsidP="00FC5E4B">
      <w:pPr>
        <w:pStyle w:val="VCAAbullet"/>
      </w:pPr>
      <w:r w:rsidRPr="00C35588">
        <w:t xml:space="preserve">How are you assessing this activity and what skills are you rewarding? Are you encouraging the most </w:t>
      </w:r>
      <w:r w:rsidR="006073B7" w:rsidRPr="00C35588">
        <w:t xml:space="preserve">polarised </w:t>
      </w:r>
      <w:r w:rsidRPr="00C35588">
        <w:t xml:space="preserve">and passionate debaters or are you encouraging those </w:t>
      </w:r>
      <w:r w:rsidR="00C915CE" w:rsidRPr="00C35588">
        <w:t xml:space="preserve">students </w:t>
      </w:r>
      <w:r w:rsidRPr="00C35588">
        <w:t>who might be</w:t>
      </w:r>
      <w:r w:rsidR="00C915CE" w:rsidRPr="00C35588">
        <w:t xml:space="preserve"> more reserved or need time to organise their thinking</w:t>
      </w:r>
      <w:r w:rsidRPr="00C35588">
        <w:t xml:space="preserve">? </w:t>
      </w:r>
    </w:p>
    <w:p w14:paraId="035D5E38" w14:textId="1DFE6B20" w:rsidR="00D46E64" w:rsidRPr="00C35588" w:rsidRDefault="00D46E64" w:rsidP="00FC5E4B">
      <w:pPr>
        <w:pStyle w:val="VCAAbullet"/>
      </w:pPr>
      <w:r w:rsidRPr="00C35588">
        <w:t>What role does respect play in the</w:t>
      </w:r>
      <w:r w:rsidR="00C915CE" w:rsidRPr="00C35588">
        <w:t>se</w:t>
      </w:r>
      <w:r w:rsidRPr="00C35588">
        <w:t xml:space="preserve"> classroom conversations? </w:t>
      </w:r>
    </w:p>
    <w:p w14:paraId="2FF4429E" w14:textId="727ACD07" w:rsidR="00D46E64" w:rsidRPr="00C35588" w:rsidRDefault="00C915CE" w:rsidP="00FC5E4B">
      <w:pPr>
        <w:pStyle w:val="VCAAbullet"/>
      </w:pPr>
      <w:r w:rsidRPr="00C35588">
        <w:t>It</w:t>
      </w:r>
      <w:r w:rsidR="006073B7" w:rsidRPr="00C35588">
        <w:t xml:space="preserve"> i</w:t>
      </w:r>
      <w:r w:rsidRPr="00C35588">
        <w:t>s often helpful to p</w:t>
      </w:r>
      <w:r w:rsidR="00D46E64" w:rsidRPr="00C35588">
        <w:t>rovide sentence stems for civil discourse</w:t>
      </w:r>
      <w:r w:rsidR="006073B7" w:rsidRPr="00C35588">
        <w:t>,</w:t>
      </w:r>
      <w:r w:rsidR="00D46E64" w:rsidRPr="00C35588">
        <w:t xml:space="preserve"> for example</w:t>
      </w:r>
      <w:r w:rsidR="006073B7" w:rsidRPr="00C35588">
        <w:t>,</w:t>
      </w:r>
      <w:r w:rsidR="00D46E64" w:rsidRPr="00C35588">
        <w:t xml:space="preserve"> ‘I’m interested in what (James) said about (electric cars), I’m wondering if you could share your evidence for this perspective’ rather than telling James that he ‘made it all up’.</w:t>
      </w:r>
    </w:p>
    <w:p w14:paraId="48AC6AAF" w14:textId="7739ABCD" w:rsidR="00D46E64" w:rsidRPr="00C35588" w:rsidRDefault="00D46E64" w:rsidP="00FC5E4B">
      <w:pPr>
        <w:pStyle w:val="VCAAbullet"/>
      </w:pPr>
      <w:r w:rsidRPr="00C35588">
        <w:t xml:space="preserve">Give students </w:t>
      </w:r>
      <w:r w:rsidR="00C915CE" w:rsidRPr="00C35588">
        <w:t xml:space="preserve">time </w:t>
      </w:r>
      <w:r w:rsidRPr="00C35588">
        <w:t>to build confidence around conversation structures, content and vocab in small groups and pairs before embarking on whole group debates.</w:t>
      </w:r>
    </w:p>
    <w:p w14:paraId="198599C3" w14:textId="2F199FBD" w:rsidR="00D46E64" w:rsidRPr="00C35588" w:rsidRDefault="00D46E64" w:rsidP="00FC5E4B">
      <w:pPr>
        <w:pStyle w:val="VCAAbullet"/>
      </w:pPr>
      <w:r w:rsidRPr="00C35588">
        <w:t xml:space="preserve">Decide – </w:t>
      </w:r>
      <w:r w:rsidR="006073B7" w:rsidRPr="00C35588">
        <w:t>D</w:t>
      </w:r>
      <w:r w:rsidRPr="00C35588">
        <w:t>oes a traditional debate, with its polar opinions and focus on defeating your opponent, suit the issue? Is the type of conversation-based activity suited to the issue</w:t>
      </w:r>
      <w:r w:rsidR="00A53D13" w:rsidRPr="00C35588">
        <w:t>?</w:t>
      </w:r>
      <w:r w:rsidRPr="00C35588">
        <w:t xml:space="preserve"> </w:t>
      </w:r>
      <w:r w:rsidR="00A53D13" w:rsidRPr="00C35588">
        <w:t>S</w:t>
      </w:r>
      <w:r w:rsidRPr="00C35588">
        <w:t>ensitive topics</w:t>
      </w:r>
      <w:r w:rsidR="006073B7" w:rsidRPr="00C35588">
        <w:t xml:space="preserve"> – for example, topics</w:t>
      </w:r>
      <w:r w:rsidRPr="00C35588">
        <w:t xml:space="preserve"> related to Indigenous </w:t>
      </w:r>
      <w:r w:rsidR="006073B7" w:rsidRPr="00C35588">
        <w:t xml:space="preserve">Australian </w:t>
      </w:r>
      <w:r w:rsidRPr="00C35588">
        <w:t>cultures, gender and sexuality</w:t>
      </w:r>
      <w:r w:rsidR="00A53D13" w:rsidRPr="00C35588">
        <w:t>,</w:t>
      </w:r>
      <w:r w:rsidRPr="00C35588">
        <w:t xml:space="preserve"> or disability</w:t>
      </w:r>
      <w:r w:rsidR="006073B7" w:rsidRPr="00C35588">
        <w:t xml:space="preserve"> –</w:t>
      </w:r>
      <w:r w:rsidRPr="00C35588">
        <w:t xml:space="preserve"> might be more effectively addressed with activities that model civic collaboration, consensus building and an inquiry approach.</w:t>
      </w:r>
    </w:p>
    <w:p w14:paraId="76646C92" w14:textId="4C128590" w:rsidR="001F7113" w:rsidRPr="00C35588" w:rsidRDefault="001F7113" w:rsidP="00FC5E4B">
      <w:pPr>
        <w:pStyle w:val="VCAAbullet"/>
      </w:pPr>
      <w:r w:rsidRPr="00C35588">
        <w:t>Preparation and practice are important to support students to be successful when engaging in rigorous conversation activities (this is sometimes called ‘substantive talk’)</w:t>
      </w:r>
      <w:r w:rsidR="00A53D13" w:rsidRPr="00C35588">
        <w:t>.</w:t>
      </w:r>
    </w:p>
    <w:p w14:paraId="35688DAE" w14:textId="03663687" w:rsidR="00D46E64" w:rsidRPr="00C35588" w:rsidRDefault="00D46E64" w:rsidP="00FC5E4B">
      <w:pPr>
        <w:pStyle w:val="VCAAbullet"/>
      </w:pPr>
      <w:r w:rsidRPr="00C35588">
        <w:t>Students can be appointed to record perspectives and questions as well as reflect on the proces</w:t>
      </w:r>
      <w:r w:rsidR="00A3340A" w:rsidRPr="00C35588">
        <w:t>s</w:t>
      </w:r>
      <w:r w:rsidR="00A53D13" w:rsidRPr="00C35588">
        <w:t>.</w:t>
      </w:r>
    </w:p>
    <w:p w14:paraId="6C3C92C9" w14:textId="77777777" w:rsidR="00254FCA" w:rsidRPr="00C35588" w:rsidRDefault="00254FCA" w:rsidP="003A00B4">
      <w:pPr>
        <w:pStyle w:val="VCAAbody"/>
        <w:rPr>
          <w:lang w:val="en-AU"/>
        </w:rPr>
      </w:pPr>
    </w:p>
    <w:p w14:paraId="39562894" w14:textId="77777777" w:rsidR="00A53D13" w:rsidRPr="00C35588" w:rsidRDefault="00A53D13">
      <w:pPr>
        <w:rPr>
          <w:rFonts w:ascii="Arial" w:hAnsi="Arial" w:cs="Arial"/>
          <w:color w:val="0F7EB4"/>
          <w:sz w:val="40"/>
          <w:szCs w:val="28"/>
          <w:lang w:val="en-AU"/>
        </w:rPr>
      </w:pPr>
      <w:r w:rsidRPr="00C35588">
        <w:rPr>
          <w:lang w:val="en-AU"/>
        </w:rPr>
        <w:br w:type="page"/>
      </w:r>
    </w:p>
    <w:p w14:paraId="07D691DA" w14:textId="0FC3903E" w:rsidR="00254FCA" w:rsidRPr="00C35588" w:rsidRDefault="00254FCA" w:rsidP="00A53D13">
      <w:pPr>
        <w:pStyle w:val="VCAAHeading2"/>
        <w:rPr>
          <w:lang w:val="en-AU"/>
        </w:rPr>
      </w:pPr>
      <w:r w:rsidRPr="00C35588">
        <w:rPr>
          <w:lang w:val="en-AU"/>
        </w:rPr>
        <w:lastRenderedPageBreak/>
        <w:t>1.</w:t>
      </w:r>
      <w:r w:rsidR="00DA4302" w:rsidRPr="00C35588">
        <w:rPr>
          <w:lang w:val="en-AU"/>
        </w:rPr>
        <w:t>4</w:t>
      </w:r>
      <w:r w:rsidRPr="00C35588">
        <w:rPr>
          <w:lang w:val="en-AU"/>
        </w:rPr>
        <w:t>: Thinking routines for Civics and Citizenship</w:t>
      </w:r>
    </w:p>
    <w:p w14:paraId="7E744357" w14:textId="395F9959" w:rsidR="00B7221E" w:rsidRPr="00C35588" w:rsidRDefault="007E6A3B" w:rsidP="00254FCA">
      <w:pPr>
        <w:pStyle w:val="VCAAbody"/>
        <w:rPr>
          <w:lang w:val="en-AU"/>
        </w:rPr>
      </w:pPr>
      <w:r w:rsidRPr="00C35588">
        <w:rPr>
          <w:lang w:val="en-AU"/>
        </w:rPr>
        <w:t xml:space="preserve">To support deep thinking when exploring contemporary issues in Civics and Citizenship, the table below shares six effective thinking routines from Harvard </w:t>
      </w:r>
      <w:r w:rsidR="00BD7A22" w:rsidRPr="00C35588">
        <w:rPr>
          <w:lang w:val="en-AU"/>
        </w:rPr>
        <w:t>Graduate School of Education’s</w:t>
      </w:r>
      <w:r w:rsidRPr="00C35588">
        <w:rPr>
          <w:lang w:val="en-AU"/>
        </w:rPr>
        <w:t xml:space="preserve"> Project Zero</w:t>
      </w:r>
      <w:r w:rsidR="00BD7A22" w:rsidRPr="00C35588">
        <w:rPr>
          <w:lang w:val="en-AU"/>
        </w:rPr>
        <w:t xml:space="preserve"> (2022)</w:t>
      </w:r>
      <w:r w:rsidRPr="00C35588">
        <w:rPr>
          <w:lang w:val="en-AU"/>
        </w:rPr>
        <w:t>.</w:t>
      </w:r>
    </w:p>
    <w:tbl>
      <w:tblPr>
        <w:tblStyle w:val="VCAATable"/>
        <w:tblW w:w="9889" w:type="dxa"/>
        <w:tblLook w:val="04A0" w:firstRow="1" w:lastRow="0" w:firstColumn="1" w:lastColumn="0" w:noHBand="0" w:noVBand="1"/>
        <w:tblDescription w:val="Simple two-column table with the column headings 'Thinking routine' and 'Why we think it is useful'. Six thinking routines have been listed."/>
      </w:tblPr>
      <w:tblGrid>
        <w:gridCol w:w="3285"/>
        <w:gridCol w:w="6604"/>
      </w:tblGrid>
      <w:tr w:rsidR="007E6A3B" w:rsidRPr="00C35588" w14:paraId="158C40DF" w14:textId="77777777" w:rsidTr="00780473">
        <w:trPr>
          <w:cnfStyle w:val="100000000000" w:firstRow="1" w:lastRow="0" w:firstColumn="0" w:lastColumn="0" w:oddVBand="0" w:evenVBand="0" w:oddHBand="0" w:evenHBand="0" w:firstRowFirstColumn="0" w:firstRowLastColumn="0" w:lastRowFirstColumn="0" w:lastRowLastColumn="0"/>
        </w:trPr>
        <w:tc>
          <w:tcPr>
            <w:tcW w:w="3285" w:type="dxa"/>
          </w:tcPr>
          <w:p w14:paraId="3362E0BF" w14:textId="7AE615CC" w:rsidR="007E6A3B" w:rsidRPr="00C35588" w:rsidRDefault="00580757" w:rsidP="00780473">
            <w:pPr>
              <w:pStyle w:val="VCAAtableheading"/>
              <w:rPr>
                <w:lang w:val="en-AU"/>
              </w:rPr>
            </w:pPr>
            <w:r w:rsidRPr="00C35588">
              <w:rPr>
                <w:lang w:val="en-AU"/>
              </w:rPr>
              <w:t>Thinking routine</w:t>
            </w:r>
          </w:p>
        </w:tc>
        <w:tc>
          <w:tcPr>
            <w:tcW w:w="6604" w:type="dxa"/>
          </w:tcPr>
          <w:p w14:paraId="7354C165" w14:textId="75961C11" w:rsidR="007E6A3B" w:rsidRPr="00C35588" w:rsidRDefault="00580757" w:rsidP="00780473">
            <w:pPr>
              <w:pStyle w:val="VCAAtableheading"/>
              <w:rPr>
                <w:lang w:val="en-AU"/>
              </w:rPr>
            </w:pPr>
            <w:r w:rsidRPr="00C35588">
              <w:rPr>
                <w:lang w:val="en-AU"/>
              </w:rPr>
              <w:t>Why we think it is useful</w:t>
            </w:r>
          </w:p>
        </w:tc>
      </w:tr>
      <w:tr w:rsidR="007E6A3B" w:rsidRPr="00C35588" w14:paraId="62D48B73" w14:textId="77777777" w:rsidTr="00780473">
        <w:tc>
          <w:tcPr>
            <w:tcW w:w="3285" w:type="dxa"/>
          </w:tcPr>
          <w:p w14:paraId="40A1642F" w14:textId="0511EC22" w:rsidR="007E6A3B" w:rsidRPr="00C35588" w:rsidRDefault="00780473" w:rsidP="00780473">
            <w:pPr>
              <w:pStyle w:val="VCAAbody"/>
              <w:rPr>
                <w:lang w:val="en-AU"/>
              </w:rPr>
            </w:pPr>
            <w:hyperlink r:id="rId11" w:history="1">
              <w:r w:rsidR="006E7FD0" w:rsidRPr="00C35588">
                <w:rPr>
                  <w:rStyle w:val="Hyperlink"/>
                  <w:lang w:val="en-AU"/>
                </w:rPr>
                <w:t xml:space="preserve">Step in </w:t>
              </w:r>
              <w:r w:rsidR="006073B7" w:rsidRPr="00C35588">
                <w:rPr>
                  <w:rStyle w:val="Hyperlink"/>
                  <w:lang w:val="en-AU"/>
                </w:rPr>
                <w:t>–</w:t>
              </w:r>
              <w:r w:rsidR="006E7FD0" w:rsidRPr="00C35588">
                <w:rPr>
                  <w:rStyle w:val="Hyperlink"/>
                  <w:lang w:val="en-AU"/>
                </w:rPr>
                <w:t xml:space="preserve"> step out – step back</w:t>
              </w:r>
            </w:hyperlink>
          </w:p>
        </w:tc>
        <w:tc>
          <w:tcPr>
            <w:tcW w:w="6604" w:type="dxa"/>
          </w:tcPr>
          <w:p w14:paraId="7F9B23D7" w14:textId="6D61A38A" w:rsidR="006E7FD0" w:rsidRPr="00C35588" w:rsidRDefault="006E7FD0" w:rsidP="00FC5E4B">
            <w:pPr>
              <w:pStyle w:val="VCAAbullet"/>
            </w:pPr>
            <w:r w:rsidRPr="00C35588">
              <w:t>A routine for nurturing a disposition to take social/cultural perspective responsibly</w:t>
            </w:r>
          </w:p>
          <w:p w14:paraId="72A6AF2C" w14:textId="1C47586D" w:rsidR="006E7FD0" w:rsidRPr="00C35588" w:rsidRDefault="006E7FD0" w:rsidP="00FC5E4B">
            <w:pPr>
              <w:pStyle w:val="VCAAbullet"/>
            </w:pPr>
            <w:r w:rsidRPr="00C35588">
              <w:t>This is useful as it helps students to be curious about other perspectives</w:t>
            </w:r>
          </w:p>
          <w:p w14:paraId="781802A5" w14:textId="69394A2E" w:rsidR="00580757" w:rsidRPr="00C35588" w:rsidRDefault="002836AE" w:rsidP="00FC5E4B">
            <w:pPr>
              <w:pStyle w:val="VCAAbullet"/>
            </w:pPr>
            <w:r w:rsidRPr="00C35588">
              <w:t xml:space="preserve">This activity can help to </w:t>
            </w:r>
            <w:r w:rsidR="00580757" w:rsidRPr="00C35588">
              <w:t>build self-awareness</w:t>
            </w:r>
          </w:p>
          <w:p w14:paraId="647475B5" w14:textId="616E0274" w:rsidR="006E7FD0" w:rsidRPr="00C35588" w:rsidRDefault="006E7FD0" w:rsidP="00FC5E4B">
            <w:pPr>
              <w:pStyle w:val="VCAAbullet"/>
              <w:numPr>
                <w:ilvl w:val="0"/>
                <w:numId w:val="0"/>
              </w:numPr>
            </w:pPr>
          </w:p>
        </w:tc>
      </w:tr>
      <w:tr w:rsidR="007E6A3B" w:rsidRPr="00C35588" w14:paraId="7F7CD6D0" w14:textId="77777777" w:rsidTr="00780473">
        <w:tc>
          <w:tcPr>
            <w:tcW w:w="3285" w:type="dxa"/>
          </w:tcPr>
          <w:p w14:paraId="0EF6ADCC" w14:textId="24A92E7B" w:rsidR="007E6A3B" w:rsidRPr="00C35588" w:rsidRDefault="00307B5F" w:rsidP="00780473">
            <w:pPr>
              <w:pStyle w:val="VCAAbody"/>
              <w:rPr>
                <w:lang w:val="en-AU"/>
              </w:rPr>
            </w:pPr>
            <w:hyperlink r:id="rId12" w:history="1">
              <w:r w:rsidR="00C40C1E" w:rsidRPr="00C35588">
                <w:rPr>
                  <w:rStyle w:val="Hyperlink"/>
                  <w:lang w:val="en-AU"/>
                </w:rPr>
                <w:t>The 4Cs</w:t>
              </w:r>
            </w:hyperlink>
          </w:p>
        </w:tc>
        <w:tc>
          <w:tcPr>
            <w:tcW w:w="6604" w:type="dxa"/>
          </w:tcPr>
          <w:p w14:paraId="4A0B275E" w14:textId="6EDB8229" w:rsidR="00C40C1E" w:rsidRPr="00C35588" w:rsidRDefault="00C40C1E" w:rsidP="00FC5E4B">
            <w:pPr>
              <w:pStyle w:val="VCAAbullet"/>
            </w:pPr>
            <w:r w:rsidRPr="00C35588">
              <w:t>A routine for structuring a text-based discussion</w:t>
            </w:r>
          </w:p>
          <w:p w14:paraId="2876179E" w14:textId="7B2CB58A" w:rsidR="007E6A3B" w:rsidRPr="00C35588" w:rsidRDefault="00C40C1E" w:rsidP="00FC5E4B">
            <w:pPr>
              <w:pStyle w:val="VCAAbullet"/>
            </w:pPr>
            <w:r w:rsidRPr="00C35588">
              <w:t>Can be used for analysing media texts or perspectives on an issue</w:t>
            </w:r>
          </w:p>
          <w:p w14:paraId="5574DE31" w14:textId="3CC13200" w:rsidR="007E6A3B" w:rsidRPr="00C35588" w:rsidRDefault="00C40C1E" w:rsidP="00FC5E4B">
            <w:pPr>
              <w:pStyle w:val="VCAAbullet"/>
            </w:pPr>
            <w:r w:rsidRPr="00C35588">
              <w:t xml:space="preserve">Includes the prompts of connections, challenge, </w:t>
            </w:r>
            <w:r w:rsidR="002836AE" w:rsidRPr="00C35588">
              <w:t>concepts</w:t>
            </w:r>
            <w:r w:rsidRPr="00C35588">
              <w:t xml:space="preserve"> and changes to guide students to </w:t>
            </w:r>
            <w:r w:rsidR="00B677CC" w:rsidRPr="00C35588">
              <w:t>read deeply into the text and structure notetaking or annotations to support discussion</w:t>
            </w:r>
          </w:p>
        </w:tc>
      </w:tr>
      <w:tr w:rsidR="002D6585" w:rsidRPr="00C35588" w14:paraId="73D9AA55" w14:textId="77777777" w:rsidTr="00780473">
        <w:tc>
          <w:tcPr>
            <w:tcW w:w="3285" w:type="dxa"/>
          </w:tcPr>
          <w:p w14:paraId="3D81AED4" w14:textId="3221A427" w:rsidR="002D6585" w:rsidRPr="00C35588" w:rsidRDefault="00307B5F" w:rsidP="00780473">
            <w:pPr>
              <w:pStyle w:val="VCAAbody"/>
              <w:rPr>
                <w:lang w:val="en-AU"/>
              </w:rPr>
            </w:pPr>
            <w:hyperlink r:id="rId13" w:history="1">
              <w:r w:rsidR="002D6585" w:rsidRPr="00C35588">
                <w:rPr>
                  <w:rStyle w:val="Hyperlink"/>
                  <w:lang w:val="en-AU"/>
                </w:rPr>
                <w:t>Creative Questions</w:t>
              </w:r>
            </w:hyperlink>
          </w:p>
        </w:tc>
        <w:tc>
          <w:tcPr>
            <w:tcW w:w="6604" w:type="dxa"/>
          </w:tcPr>
          <w:p w14:paraId="052074B6" w14:textId="570251D4" w:rsidR="002D6585" w:rsidRPr="00C35588" w:rsidRDefault="002D6585" w:rsidP="00FC5E4B">
            <w:pPr>
              <w:pStyle w:val="VCAAbullet"/>
            </w:pPr>
            <w:r w:rsidRPr="00C35588">
              <w:t>A routine for generating and transforming questions</w:t>
            </w:r>
          </w:p>
          <w:p w14:paraId="171B099B" w14:textId="77777777" w:rsidR="002D6585" w:rsidRPr="00C35588" w:rsidRDefault="00B90470" w:rsidP="00FC5E4B">
            <w:pPr>
              <w:pStyle w:val="VCAAbullet"/>
            </w:pPr>
            <w:r w:rsidRPr="00C35588">
              <w:t>This is a creative activity that can be used to guide research around an issue or to help to suggest solutions</w:t>
            </w:r>
          </w:p>
          <w:p w14:paraId="2FE5975A" w14:textId="77777777" w:rsidR="00B90470" w:rsidRPr="00C35588" w:rsidRDefault="00B90470" w:rsidP="00FC5E4B">
            <w:pPr>
              <w:pStyle w:val="VCAAbullet"/>
            </w:pPr>
            <w:r w:rsidRPr="00C35588">
              <w:t>It is an example of a thinking routine to support divergent and creative thinking</w:t>
            </w:r>
          </w:p>
          <w:p w14:paraId="331CD30F" w14:textId="55CBE170" w:rsidR="00B90470" w:rsidRPr="00C35588" w:rsidRDefault="00B90470" w:rsidP="00FC5E4B">
            <w:pPr>
              <w:pStyle w:val="VCAAbullet"/>
            </w:pPr>
            <w:r w:rsidRPr="00C35588">
              <w:t>Builds awareness of how important the framing of questions is to the ways we understand an issue</w:t>
            </w:r>
          </w:p>
        </w:tc>
      </w:tr>
      <w:tr w:rsidR="002D6585" w:rsidRPr="00C35588" w14:paraId="66970DBA" w14:textId="77777777" w:rsidTr="00780473">
        <w:tc>
          <w:tcPr>
            <w:tcW w:w="3285" w:type="dxa"/>
          </w:tcPr>
          <w:p w14:paraId="3E934BBC" w14:textId="18BF6C68" w:rsidR="002D6585" w:rsidRPr="00C35588" w:rsidRDefault="00307B5F" w:rsidP="00780473">
            <w:pPr>
              <w:pStyle w:val="VCAAbody"/>
              <w:rPr>
                <w:lang w:val="en-AU"/>
              </w:rPr>
            </w:pPr>
            <w:hyperlink r:id="rId14" w:history="1">
              <w:r w:rsidR="002D6585" w:rsidRPr="00C35588">
                <w:rPr>
                  <w:rStyle w:val="Hyperlink"/>
                  <w:lang w:val="en-AU"/>
                </w:rPr>
                <w:t>How else and why?</w:t>
              </w:r>
            </w:hyperlink>
          </w:p>
        </w:tc>
        <w:tc>
          <w:tcPr>
            <w:tcW w:w="6604" w:type="dxa"/>
          </w:tcPr>
          <w:p w14:paraId="24D04D6D" w14:textId="74D01279" w:rsidR="00C40C1E" w:rsidRPr="00C35588" w:rsidRDefault="00C40C1E" w:rsidP="00FC5E4B">
            <w:pPr>
              <w:pStyle w:val="VCAAbullet"/>
            </w:pPr>
            <w:r w:rsidRPr="00C35588">
              <w:t>A routine for cultivating a disposition to communicate across difference</w:t>
            </w:r>
          </w:p>
          <w:p w14:paraId="3EC03C9A" w14:textId="77777777" w:rsidR="002D6585" w:rsidRPr="00C35588" w:rsidRDefault="00C40C1E" w:rsidP="00FC5E4B">
            <w:pPr>
              <w:pStyle w:val="VCAAbullet"/>
            </w:pPr>
            <w:r w:rsidRPr="00C35588">
              <w:t>Asks students to generate different ways of communicating</w:t>
            </w:r>
          </w:p>
          <w:p w14:paraId="33CD5087" w14:textId="4CFABA3D" w:rsidR="00C40C1E" w:rsidRPr="00C35588" w:rsidRDefault="00C40C1E" w:rsidP="00FC5E4B">
            <w:pPr>
              <w:pStyle w:val="VCAAbullet"/>
            </w:pPr>
            <w:r w:rsidRPr="00C35588">
              <w:t xml:space="preserve">This routine can be used as a specific activity or a sentence stem/habit in the classroom to encourage students to use respectful, </w:t>
            </w:r>
            <w:r w:rsidR="00D23824" w:rsidRPr="00C35588">
              <w:t>specific</w:t>
            </w:r>
            <w:r w:rsidRPr="00C35588">
              <w:t xml:space="preserve"> and thoughtful language</w:t>
            </w:r>
          </w:p>
        </w:tc>
      </w:tr>
      <w:tr w:rsidR="00BD7A22" w:rsidRPr="00C35588" w14:paraId="2CC76483" w14:textId="77777777" w:rsidTr="00780473">
        <w:tc>
          <w:tcPr>
            <w:tcW w:w="3285" w:type="dxa"/>
          </w:tcPr>
          <w:p w14:paraId="1A834254" w14:textId="19370515" w:rsidR="00BD7A22" w:rsidRPr="00C35588" w:rsidRDefault="00307B5F" w:rsidP="00780473">
            <w:pPr>
              <w:pStyle w:val="VCAAbody"/>
              <w:rPr>
                <w:lang w:val="en-AU"/>
              </w:rPr>
            </w:pPr>
            <w:hyperlink r:id="rId15" w:history="1">
              <w:r w:rsidR="00BD7A22" w:rsidRPr="00C35588">
                <w:rPr>
                  <w:rStyle w:val="Hyperlink"/>
                  <w:lang w:val="en-AU"/>
                </w:rPr>
                <w:t>Ways things can be complex</w:t>
              </w:r>
            </w:hyperlink>
          </w:p>
        </w:tc>
        <w:tc>
          <w:tcPr>
            <w:tcW w:w="6604" w:type="dxa"/>
          </w:tcPr>
          <w:p w14:paraId="7063734E" w14:textId="1E1B78F5" w:rsidR="00B90470" w:rsidRPr="00C35588" w:rsidRDefault="00B90470" w:rsidP="00FC5E4B">
            <w:pPr>
              <w:pStyle w:val="VCAAbullet"/>
            </w:pPr>
            <w:r w:rsidRPr="00C35588">
              <w:t>A guide for organising one’s understanding of a topic through concept mapping</w:t>
            </w:r>
          </w:p>
          <w:p w14:paraId="2A205CA8" w14:textId="56903941" w:rsidR="00B90470" w:rsidRPr="00C35588" w:rsidRDefault="00B90470" w:rsidP="00FC5E4B">
            <w:pPr>
              <w:pStyle w:val="VCAAbullet"/>
            </w:pPr>
            <w:r w:rsidRPr="00C35588">
              <w:t>Rather than summarising and simplifying a topic, this activity seeks to discover nuances and details. This process can help students to see ‘shades of grey’ rather than just ‘black and white’ when considering contemporary issues</w:t>
            </w:r>
          </w:p>
          <w:p w14:paraId="38944FD5" w14:textId="77777777" w:rsidR="00BD7A22" w:rsidRPr="00C35588" w:rsidRDefault="00BD7A22" w:rsidP="002D6585">
            <w:pPr>
              <w:rPr>
                <w:lang w:val="en-AU"/>
              </w:rPr>
            </w:pPr>
          </w:p>
        </w:tc>
      </w:tr>
      <w:tr w:rsidR="00B677CC" w:rsidRPr="00C35588" w14:paraId="74875CC5" w14:textId="77777777" w:rsidTr="00780473">
        <w:tc>
          <w:tcPr>
            <w:tcW w:w="3285" w:type="dxa"/>
          </w:tcPr>
          <w:p w14:paraId="239651A8" w14:textId="5E601B04" w:rsidR="00B677CC" w:rsidRPr="00C35588" w:rsidRDefault="00307B5F" w:rsidP="00780473">
            <w:pPr>
              <w:pStyle w:val="VCAAbody"/>
              <w:rPr>
                <w:lang w:val="en-AU"/>
              </w:rPr>
            </w:pPr>
            <w:hyperlink r:id="rId16" w:history="1">
              <w:r w:rsidR="00B677CC" w:rsidRPr="00C35588">
                <w:rPr>
                  <w:rStyle w:val="Hyperlink"/>
                  <w:lang w:val="en-AU"/>
                </w:rPr>
                <w:t>Circle of viewpoints</w:t>
              </w:r>
            </w:hyperlink>
          </w:p>
        </w:tc>
        <w:tc>
          <w:tcPr>
            <w:tcW w:w="6604" w:type="dxa"/>
          </w:tcPr>
          <w:p w14:paraId="4859017E" w14:textId="1993D295" w:rsidR="00B677CC" w:rsidRPr="00C35588" w:rsidRDefault="00B677CC" w:rsidP="00FC5E4B">
            <w:pPr>
              <w:pStyle w:val="VCAAbullet"/>
            </w:pPr>
            <w:r w:rsidRPr="00C35588">
              <w:t>A routine for exploring perspectives</w:t>
            </w:r>
          </w:p>
          <w:p w14:paraId="58C76555" w14:textId="62B42323" w:rsidR="00B677CC" w:rsidRPr="00C35588" w:rsidRDefault="00B677CC" w:rsidP="00FC5E4B">
            <w:pPr>
              <w:pStyle w:val="VCAAbullet"/>
            </w:pPr>
            <w:r w:rsidRPr="00C35588">
              <w:t>This activity encourages students to think about a topic from a particular perspective</w:t>
            </w:r>
            <w:r w:rsidR="006073B7" w:rsidRPr="00C35588">
              <w:t>. T</w:t>
            </w:r>
            <w:r w:rsidRPr="00C35588">
              <w:t xml:space="preserve">his helps them to understand the topic more deeply while simultaneously building awareness of how our experiences, backgrounds and other factors influence our viewpoints and </w:t>
            </w:r>
            <w:r w:rsidR="002836AE" w:rsidRPr="00C35588">
              <w:t>opinions</w:t>
            </w:r>
          </w:p>
        </w:tc>
      </w:tr>
    </w:tbl>
    <w:p w14:paraId="22F530EE" w14:textId="0A3CD8AA" w:rsidR="007E6A3B" w:rsidRPr="00C35588" w:rsidRDefault="007E6A3B" w:rsidP="00254FCA">
      <w:pPr>
        <w:pStyle w:val="VCAAbody"/>
        <w:rPr>
          <w:lang w:val="en-AU"/>
        </w:rPr>
      </w:pPr>
    </w:p>
    <w:p w14:paraId="561FDF01" w14:textId="5ACFFBE0" w:rsidR="006E7FD0" w:rsidRPr="00C35588" w:rsidRDefault="002D6585" w:rsidP="00660391">
      <w:pPr>
        <w:pStyle w:val="VCAAbody"/>
        <w:rPr>
          <w:lang w:val="en-AU"/>
        </w:rPr>
      </w:pPr>
      <w:r w:rsidRPr="00C35588">
        <w:rPr>
          <w:lang w:val="en-AU"/>
        </w:rPr>
        <w:t xml:space="preserve">A great description of how </w:t>
      </w:r>
      <w:r w:rsidR="00B677CC" w:rsidRPr="00C35588">
        <w:rPr>
          <w:lang w:val="en-AU"/>
        </w:rPr>
        <w:t xml:space="preserve">some of </w:t>
      </w:r>
      <w:r w:rsidRPr="00C35588">
        <w:rPr>
          <w:lang w:val="en-AU"/>
        </w:rPr>
        <w:t xml:space="preserve">these thinking routines work in action is provided in </w:t>
      </w:r>
      <w:hyperlink r:id="rId17" w:history="1">
        <w:r w:rsidR="006073B7" w:rsidRPr="00C35588">
          <w:rPr>
            <w:rStyle w:val="Hyperlink"/>
            <w:lang w:val="en-AU"/>
          </w:rPr>
          <w:t>How to be a global thinker</w:t>
        </w:r>
      </w:hyperlink>
      <w:r w:rsidRPr="00C35588">
        <w:rPr>
          <w:lang w:val="en-AU"/>
        </w:rPr>
        <w:t xml:space="preserve"> from ASCD (Boix-Mansilla 2016).</w:t>
      </w:r>
    </w:p>
    <w:p w14:paraId="73DBB105" w14:textId="0F19C619" w:rsidR="00254FCA" w:rsidRPr="00C35588" w:rsidRDefault="00BD7A22" w:rsidP="00FC5E4B">
      <w:pPr>
        <w:pStyle w:val="VCAAHeading2"/>
        <w:rPr>
          <w:lang w:val="en-AU"/>
        </w:rPr>
      </w:pPr>
      <w:r w:rsidRPr="00C35588">
        <w:rPr>
          <w:lang w:val="en-AU"/>
        </w:rPr>
        <w:lastRenderedPageBreak/>
        <w:t>References</w:t>
      </w:r>
      <w:bookmarkStart w:id="1" w:name="_GoBack"/>
      <w:bookmarkEnd w:id="1"/>
    </w:p>
    <w:p w14:paraId="559406B9" w14:textId="0336834B" w:rsidR="00E64E55" w:rsidRPr="00C35588" w:rsidRDefault="002D6585" w:rsidP="006E7FD0">
      <w:pPr>
        <w:pStyle w:val="VCAAfigures"/>
        <w:jc w:val="left"/>
        <w:rPr>
          <w:noProof w:val="0"/>
          <w:lang w:val="en-AU"/>
        </w:rPr>
      </w:pPr>
      <w:r w:rsidRPr="00C35588">
        <w:rPr>
          <w:noProof w:val="0"/>
          <w:lang w:val="en-AU"/>
        </w:rPr>
        <w:t>Boix-Mansilla</w:t>
      </w:r>
      <w:r w:rsidR="00E64E55" w:rsidRPr="00C35588">
        <w:rPr>
          <w:noProof w:val="0"/>
          <w:lang w:val="en-AU"/>
        </w:rPr>
        <w:t xml:space="preserve"> V (2016) </w:t>
      </w:r>
      <w:hyperlink r:id="rId18" w:history="1">
        <w:r w:rsidR="00E64E55" w:rsidRPr="00FC5E4B">
          <w:rPr>
            <w:rStyle w:val="Hyperlink"/>
            <w:iCs/>
            <w:noProof w:val="0"/>
            <w:lang w:val="en-AU"/>
          </w:rPr>
          <w:t>How to be a global thinker</w:t>
        </w:r>
      </w:hyperlink>
      <w:r w:rsidR="00E64E55" w:rsidRPr="00FC5E4B">
        <w:rPr>
          <w:iCs/>
          <w:noProof w:val="0"/>
          <w:lang w:val="en-AU"/>
        </w:rPr>
        <w:t>,</w:t>
      </w:r>
      <w:r w:rsidR="00E64E55" w:rsidRPr="00FC5E4B">
        <w:rPr>
          <w:noProof w:val="0"/>
          <w:lang w:val="en-AU"/>
        </w:rPr>
        <w:t xml:space="preserve"> AS</w:t>
      </w:r>
      <w:r w:rsidR="00E64E55" w:rsidRPr="00C35588">
        <w:rPr>
          <w:noProof w:val="0"/>
          <w:lang w:val="en-AU"/>
        </w:rPr>
        <w:t>CD website, accessed 30 June 2022.</w:t>
      </w:r>
    </w:p>
    <w:p w14:paraId="7F0E7A74" w14:textId="26453C48" w:rsidR="00B677CC" w:rsidRPr="00C35588" w:rsidRDefault="00B677CC" w:rsidP="00B677CC">
      <w:pPr>
        <w:pStyle w:val="VCAAbody"/>
        <w:rPr>
          <w:lang w:val="en-AU"/>
        </w:rPr>
      </w:pPr>
      <w:r w:rsidRPr="00C35588">
        <w:rPr>
          <w:lang w:val="en-AU"/>
        </w:rPr>
        <w:t xml:space="preserve">Clark P (2001) </w:t>
      </w:r>
      <w:hyperlink r:id="rId19" w:history="1">
        <w:r w:rsidR="006073B7" w:rsidRPr="00C35588">
          <w:rPr>
            <w:rStyle w:val="Hyperlink"/>
            <w:iCs/>
            <w:lang w:val="en-AU"/>
          </w:rPr>
          <w:t>Teaching controversial issues: a four-step classroom strategy for clear thinking on controversial issues</w:t>
        </w:r>
      </w:hyperlink>
      <w:r w:rsidRPr="00C35588">
        <w:rPr>
          <w:lang w:val="en-AU"/>
        </w:rPr>
        <w:t xml:space="preserve">, Green Teacher website, accessed 30 June 2022. </w:t>
      </w:r>
    </w:p>
    <w:p w14:paraId="2B976676" w14:textId="5479A500" w:rsidR="002647BB" w:rsidRPr="00C35588" w:rsidRDefault="00E64E55" w:rsidP="003B71CF">
      <w:pPr>
        <w:pStyle w:val="VCAAfigures"/>
        <w:jc w:val="left"/>
        <w:rPr>
          <w:noProof w:val="0"/>
          <w:lang w:val="en-AU"/>
        </w:rPr>
      </w:pPr>
      <w:r w:rsidRPr="00C35588">
        <w:rPr>
          <w:noProof w:val="0"/>
          <w:lang w:val="en-AU"/>
        </w:rPr>
        <w:t xml:space="preserve">Harvard Graduate School of Education (2022) </w:t>
      </w:r>
      <w:hyperlink r:id="rId20" w:history="1">
        <w:r w:rsidRPr="00FC5E4B">
          <w:rPr>
            <w:rStyle w:val="Hyperlink"/>
            <w:iCs/>
            <w:noProof w:val="0"/>
            <w:lang w:val="en-AU"/>
          </w:rPr>
          <w:t>Project Zero’s Thinking Routines Toolbox</w:t>
        </w:r>
      </w:hyperlink>
      <w:r w:rsidR="005522D2" w:rsidRPr="00FC5E4B">
        <w:rPr>
          <w:iCs/>
          <w:noProof w:val="0"/>
          <w:lang w:val="en-AU"/>
        </w:rPr>
        <w:t>,</w:t>
      </w:r>
      <w:r w:rsidRPr="00FC5E4B">
        <w:rPr>
          <w:iCs/>
          <w:noProof w:val="0"/>
          <w:lang w:val="en-AU"/>
        </w:rPr>
        <w:t xml:space="preserve"> </w:t>
      </w:r>
      <w:r w:rsidRPr="00C35588">
        <w:rPr>
          <w:noProof w:val="0"/>
          <w:lang w:val="en-AU"/>
        </w:rPr>
        <w:t>Project Zero website, accessed 30 June 2022.</w:t>
      </w:r>
    </w:p>
    <w:sectPr w:rsidR="002647BB" w:rsidRPr="00C35588" w:rsidSect="00B230DB">
      <w:headerReference w:type="default" r:id="rId21"/>
      <w:footerReference w:type="default" r:id="rId22"/>
      <w:headerReference w:type="first" r:id="rId23"/>
      <w:footerReference w:type="first" r:id="rId24"/>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339C" w16cex:dateUtc="2022-08-01T01:12:00Z"/>
  <w16cex:commentExtensible w16cex:durableId="269233D0" w16cex:dateUtc="2022-08-01T01:13:00Z"/>
  <w16cex:commentExtensible w16cex:durableId="26923405" w16cex:dateUtc="2022-08-01T0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8FB7F5" w16cid:durableId="2692336A"/>
  <w16cid:commentId w16cid:paraId="2FBEE4B6" w16cid:durableId="2692339C"/>
  <w16cid:commentId w16cid:paraId="458D200D" w16cid:durableId="2692336B"/>
  <w16cid:commentId w16cid:paraId="5DCDCC52" w16cid:durableId="269233D0"/>
  <w16cid:commentId w16cid:paraId="201D4532" w16cid:durableId="2692336C"/>
  <w16cid:commentId w16cid:paraId="674F7B1B" w16cid:durableId="269234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556DB2" w:rsidRDefault="00556DB2" w:rsidP="00304EA1">
      <w:pPr>
        <w:spacing w:after="0" w:line="240" w:lineRule="auto"/>
      </w:pPr>
      <w:r>
        <w:separator/>
      </w:r>
    </w:p>
  </w:endnote>
  <w:endnote w:type="continuationSeparator" w:id="0">
    <w:p w14:paraId="3270DF94" w14:textId="77777777" w:rsidR="00556DB2" w:rsidRDefault="00556DB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556DB2" w:rsidRPr="00D06414" w14:paraId="6474FD3B" w14:textId="77777777" w:rsidTr="00BB3BAB">
      <w:trPr>
        <w:trHeight w:val="476"/>
      </w:trPr>
      <w:tc>
        <w:tcPr>
          <w:tcW w:w="1667" w:type="pct"/>
          <w:tcMar>
            <w:left w:w="0" w:type="dxa"/>
            <w:right w:w="0" w:type="dxa"/>
          </w:tcMar>
        </w:tcPr>
        <w:p w14:paraId="0EC15F2D" w14:textId="77777777" w:rsidR="00556DB2" w:rsidRPr="00D06414" w:rsidRDefault="00556DB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56DB2" w:rsidRPr="00D06414" w:rsidRDefault="00556DB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14B3F95" w:rsidR="00556DB2" w:rsidRPr="00D06414" w:rsidRDefault="00556DB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07B5F">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7723AB21" w14:textId="77777777" w:rsidR="00556DB2" w:rsidRPr="00D06414" w:rsidRDefault="00556DB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556DB2" w:rsidRPr="00D06414" w14:paraId="36A4ADC1" w14:textId="77777777" w:rsidTr="000F5AAF">
      <w:tc>
        <w:tcPr>
          <w:tcW w:w="1459" w:type="pct"/>
          <w:tcMar>
            <w:left w:w="0" w:type="dxa"/>
            <w:right w:w="0" w:type="dxa"/>
          </w:tcMar>
        </w:tcPr>
        <w:p w14:paraId="74DB1FC2" w14:textId="77777777" w:rsidR="00556DB2" w:rsidRPr="00D06414" w:rsidRDefault="00556DB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56DB2" w:rsidRPr="00D06414" w:rsidRDefault="00556DB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56DB2" w:rsidRPr="00D06414" w:rsidRDefault="00556DB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56DB2" w:rsidRPr="00D06414" w:rsidRDefault="00556DB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556DB2" w:rsidRDefault="00556DB2" w:rsidP="00304EA1">
      <w:pPr>
        <w:spacing w:after="0" w:line="240" w:lineRule="auto"/>
      </w:pPr>
      <w:r>
        <w:separator/>
      </w:r>
    </w:p>
  </w:footnote>
  <w:footnote w:type="continuationSeparator" w:id="0">
    <w:p w14:paraId="13540A36" w14:textId="77777777" w:rsidR="00556DB2" w:rsidRDefault="00556DB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2938E6B6" w:rsidR="00556DB2" w:rsidRPr="00D86DE4" w:rsidRDefault="00307B5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556DB2">
          <w:rPr>
            <w:color w:val="999999" w:themeColor="accent2"/>
          </w:rPr>
          <w:t>Planning tools and thinking routines</w:t>
        </w:r>
      </w:sdtContent>
    </w:sdt>
    <w:r w:rsidR="00556DB2">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556DB2" w:rsidRPr="009370BC" w:rsidRDefault="00556DB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2676C4DA"/>
    <w:lvl w:ilvl="0" w:tplc="53D8F736">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7FD73450"/>
    <w:multiLevelType w:val="hybridMultilevel"/>
    <w:tmpl w:val="A808AE1A"/>
    <w:lvl w:ilvl="0" w:tplc="AE86D9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SortMethod w:val="0000"/>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260"/>
    <w:rsid w:val="000F5AAF"/>
    <w:rsid w:val="00143520"/>
    <w:rsid w:val="00153AD2"/>
    <w:rsid w:val="001779EA"/>
    <w:rsid w:val="001871B2"/>
    <w:rsid w:val="001D3246"/>
    <w:rsid w:val="001F7113"/>
    <w:rsid w:val="002279BA"/>
    <w:rsid w:val="002329F3"/>
    <w:rsid w:val="00243F0D"/>
    <w:rsid w:val="00254FCA"/>
    <w:rsid w:val="00260767"/>
    <w:rsid w:val="002647BB"/>
    <w:rsid w:val="002754C1"/>
    <w:rsid w:val="002836AE"/>
    <w:rsid w:val="002841C8"/>
    <w:rsid w:val="0028516B"/>
    <w:rsid w:val="002979D8"/>
    <w:rsid w:val="002C6F90"/>
    <w:rsid w:val="002D6585"/>
    <w:rsid w:val="002E4FB5"/>
    <w:rsid w:val="00302FB8"/>
    <w:rsid w:val="00304EA1"/>
    <w:rsid w:val="00307B5F"/>
    <w:rsid w:val="00314D81"/>
    <w:rsid w:val="00322FC6"/>
    <w:rsid w:val="0035293F"/>
    <w:rsid w:val="00391986"/>
    <w:rsid w:val="003A00B4"/>
    <w:rsid w:val="003B71CF"/>
    <w:rsid w:val="003C5E71"/>
    <w:rsid w:val="00417AA3"/>
    <w:rsid w:val="00425DFE"/>
    <w:rsid w:val="00434EDB"/>
    <w:rsid w:val="00440B32"/>
    <w:rsid w:val="0046078D"/>
    <w:rsid w:val="00495C80"/>
    <w:rsid w:val="004A2ED8"/>
    <w:rsid w:val="004F5BDA"/>
    <w:rsid w:val="0051631E"/>
    <w:rsid w:val="00537A1F"/>
    <w:rsid w:val="005522D2"/>
    <w:rsid w:val="00556DB2"/>
    <w:rsid w:val="00566029"/>
    <w:rsid w:val="00580757"/>
    <w:rsid w:val="005923CB"/>
    <w:rsid w:val="005A6ABF"/>
    <w:rsid w:val="005B391B"/>
    <w:rsid w:val="005C1195"/>
    <w:rsid w:val="005D3D78"/>
    <w:rsid w:val="005E2EF0"/>
    <w:rsid w:val="005F4092"/>
    <w:rsid w:val="006073B7"/>
    <w:rsid w:val="00660391"/>
    <w:rsid w:val="0068471E"/>
    <w:rsid w:val="00684F98"/>
    <w:rsid w:val="00693FFD"/>
    <w:rsid w:val="006D08A9"/>
    <w:rsid w:val="006D2159"/>
    <w:rsid w:val="006E7FD0"/>
    <w:rsid w:val="006F787C"/>
    <w:rsid w:val="00700AFB"/>
    <w:rsid w:val="00702636"/>
    <w:rsid w:val="00724507"/>
    <w:rsid w:val="00773E6C"/>
    <w:rsid w:val="00780473"/>
    <w:rsid w:val="00781FB1"/>
    <w:rsid w:val="007D1B6D"/>
    <w:rsid w:val="007E6A3B"/>
    <w:rsid w:val="008055C5"/>
    <w:rsid w:val="008060E4"/>
    <w:rsid w:val="00813C37"/>
    <w:rsid w:val="008154B5"/>
    <w:rsid w:val="00823962"/>
    <w:rsid w:val="00850410"/>
    <w:rsid w:val="00852719"/>
    <w:rsid w:val="00860115"/>
    <w:rsid w:val="00862E47"/>
    <w:rsid w:val="0088783C"/>
    <w:rsid w:val="00934408"/>
    <w:rsid w:val="009370BC"/>
    <w:rsid w:val="00970580"/>
    <w:rsid w:val="0098739B"/>
    <w:rsid w:val="009B61E5"/>
    <w:rsid w:val="009D1E89"/>
    <w:rsid w:val="009E5707"/>
    <w:rsid w:val="00A17661"/>
    <w:rsid w:val="00A24B2D"/>
    <w:rsid w:val="00A3340A"/>
    <w:rsid w:val="00A40966"/>
    <w:rsid w:val="00A53D13"/>
    <w:rsid w:val="00A921E0"/>
    <w:rsid w:val="00A922F4"/>
    <w:rsid w:val="00A95B7F"/>
    <w:rsid w:val="00AD16D1"/>
    <w:rsid w:val="00AE5526"/>
    <w:rsid w:val="00AF051B"/>
    <w:rsid w:val="00B01578"/>
    <w:rsid w:val="00B0738F"/>
    <w:rsid w:val="00B13D3B"/>
    <w:rsid w:val="00B230DB"/>
    <w:rsid w:val="00B26601"/>
    <w:rsid w:val="00B41951"/>
    <w:rsid w:val="00B53229"/>
    <w:rsid w:val="00B62480"/>
    <w:rsid w:val="00B677CC"/>
    <w:rsid w:val="00B7221E"/>
    <w:rsid w:val="00B81B70"/>
    <w:rsid w:val="00B90470"/>
    <w:rsid w:val="00BB3BAB"/>
    <w:rsid w:val="00BD0724"/>
    <w:rsid w:val="00BD2B91"/>
    <w:rsid w:val="00BD7A22"/>
    <w:rsid w:val="00BE5521"/>
    <w:rsid w:val="00BF6C23"/>
    <w:rsid w:val="00C35588"/>
    <w:rsid w:val="00C40C1E"/>
    <w:rsid w:val="00C53263"/>
    <w:rsid w:val="00C75F1D"/>
    <w:rsid w:val="00C83F3F"/>
    <w:rsid w:val="00C915CE"/>
    <w:rsid w:val="00C95156"/>
    <w:rsid w:val="00CA0DC2"/>
    <w:rsid w:val="00CB68E8"/>
    <w:rsid w:val="00D04F01"/>
    <w:rsid w:val="00D06414"/>
    <w:rsid w:val="00D23824"/>
    <w:rsid w:val="00D24E5A"/>
    <w:rsid w:val="00D338E4"/>
    <w:rsid w:val="00D46E64"/>
    <w:rsid w:val="00D51947"/>
    <w:rsid w:val="00D532F0"/>
    <w:rsid w:val="00D56E0F"/>
    <w:rsid w:val="00D77413"/>
    <w:rsid w:val="00D82759"/>
    <w:rsid w:val="00D86DE4"/>
    <w:rsid w:val="00DA4302"/>
    <w:rsid w:val="00DE1909"/>
    <w:rsid w:val="00DE51DB"/>
    <w:rsid w:val="00E23F1D"/>
    <w:rsid w:val="00E30E05"/>
    <w:rsid w:val="00E36361"/>
    <w:rsid w:val="00E55AE9"/>
    <w:rsid w:val="00E64E55"/>
    <w:rsid w:val="00EB0C84"/>
    <w:rsid w:val="00F17FDE"/>
    <w:rsid w:val="00F40D53"/>
    <w:rsid w:val="00F4525C"/>
    <w:rsid w:val="00F50D86"/>
    <w:rsid w:val="00F95389"/>
    <w:rsid w:val="00FC5E4B"/>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C5E4B"/>
    <w:pPr>
      <w:numPr>
        <w:numId w:val="1"/>
      </w:numPr>
      <w:tabs>
        <w:tab w:val="left" w:pos="425"/>
      </w:tabs>
      <w:spacing w:before="60" w:after="24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660391"/>
    <w:pPr>
      <w:spacing w:after="160" w:line="259" w:lineRule="auto"/>
      <w:ind w:left="720"/>
      <w:contextualSpacing/>
    </w:pPr>
    <w:rPr>
      <w:lang w:val="en-AU"/>
    </w:rPr>
  </w:style>
  <w:style w:type="character" w:styleId="FollowedHyperlink">
    <w:name w:val="FollowedHyperlink"/>
    <w:basedOn w:val="DefaultParagraphFont"/>
    <w:uiPriority w:val="99"/>
    <w:semiHidden/>
    <w:unhideWhenUsed/>
    <w:rsid w:val="00660391"/>
    <w:rPr>
      <w:color w:val="8DB3E2" w:themeColor="followedHyperlink"/>
      <w:u w:val="single"/>
    </w:rPr>
  </w:style>
  <w:style w:type="character" w:customStyle="1" w:styleId="UnresolvedMention1">
    <w:name w:val="Unresolved Mention1"/>
    <w:basedOn w:val="DefaultParagraphFont"/>
    <w:uiPriority w:val="99"/>
    <w:semiHidden/>
    <w:unhideWhenUsed/>
    <w:rsid w:val="006E7FD0"/>
    <w:rPr>
      <w:color w:val="605E5C"/>
      <w:shd w:val="clear" w:color="auto" w:fill="E1DFDD"/>
    </w:rPr>
  </w:style>
  <w:style w:type="paragraph" w:customStyle="1" w:styleId="VCAAtabletextnarrow">
    <w:name w:val="VCAA table text narrow"/>
    <w:link w:val="VCAAtabletextnarrowChar"/>
    <w:qFormat/>
    <w:rsid w:val="00DA4302"/>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DA4302"/>
    <w:rPr>
      <w:color w:val="FFFFFF" w:themeColor="background1"/>
    </w:rPr>
  </w:style>
  <w:style w:type="paragraph" w:customStyle="1" w:styleId="VCAAtablebulletlevel2narrow">
    <w:name w:val="VCAA table bullet level 2 narrow"/>
    <w:basedOn w:val="Normal"/>
    <w:qFormat/>
    <w:rsid w:val="00DA4302"/>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DA4302"/>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DA4302"/>
    <w:rPr>
      <w:rFonts w:ascii="Arial Narrow" w:hAnsi="Arial Narrow" w:cs="Arial"/>
      <w:sz w:val="20"/>
    </w:rPr>
  </w:style>
  <w:style w:type="character" w:styleId="CommentReference">
    <w:name w:val="annotation reference"/>
    <w:basedOn w:val="DefaultParagraphFont"/>
    <w:uiPriority w:val="99"/>
    <w:semiHidden/>
    <w:unhideWhenUsed/>
    <w:rsid w:val="00780473"/>
    <w:rPr>
      <w:sz w:val="16"/>
      <w:szCs w:val="16"/>
    </w:rPr>
  </w:style>
  <w:style w:type="paragraph" w:styleId="CommentText">
    <w:name w:val="annotation text"/>
    <w:basedOn w:val="Normal"/>
    <w:link w:val="CommentTextChar"/>
    <w:uiPriority w:val="99"/>
    <w:semiHidden/>
    <w:unhideWhenUsed/>
    <w:rsid w:val="00780473"/>
    <w:pPr>
      <w:spacing w:line="240" w:lineRule="auto"/>
    </w:pPr>
    <w:rPr>
      <w:sz w:val="20"/>
      <w:szCs w:val="20"/>
    </w:rPr>
  </w:style>
  <w:style w:type="character" w:customStyle="1" w:styleId="CommentTextChar">
    <w:name w:val="Comment Text Char"/>
    <w:basedOn w:val="DefaultParagraphFont"/>
    <w:link w:val="CommentText"/>
    <w:uiPriority w:val="99"/>
    <w:semiHidden/>
    <w:rsid w:val="00780473"/>
    <w:rPr>
      <w:sz w:val="20"/>
      <w:szCs w:val="20"/>
    </w:rPr>
  </w:style>
  <w:style w:type="paragraph" w:styleId="CommentSubject">
    <w:name w:val="annotation subject"/>
    <w:basedOn w:val="CommentText"/>
    <w:next w:val="CommentText"/>
    <w:link w:val="CommentSubjectChar"/>
    <w:uiPriority w:val="99"/>
    <w:semiHidden/>
    <w:unhideWhenUsed/>
    <w:rsid w:val="00780473"/>
    <w:rPr>
      <w:b/>
      <w:bCs/>
    </w:rPr>
  </w:style>
  <w:style w:type="character" w:customStyle="1" w:styleId="CommentSubjectChar">
    <w:name w:val="Comment Subject Char"/>
    <w:basedOn w:val="CommentTextChar"/>
    <w:link w:val="CommentSubject"/>
    <w:uiPriority w:val="99"/>
    <w:semiHidden/>
    <w:rsid w:val="007804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25274">
      <w:bodyDiv w:val="1"/>
      <w:marLeft w:val="0"/>
      <w:marRight w:val="0"/>
      <w:marTop w:val="0"/>
      <w:marBottom w:val="0"/>
      <w:divBdr>
        <w:top w:val="none" w:sz="0" w:space="0" w:color="auto"/>
        <w:left w:val="none" w:sz="0" w:space="0" w:color="auto"/>
        <w:bottom w:val="none" w:sz="0" w:space="0" w:color="auto"/>
        <w:right w:val="none" w:sz="0" w:space="0" w:color="auto"/>
      </w:divBdr>
    </w:div>
    <w:div w:id="451019249">
      <w:bodyDiv w:val="1"/>
      <w:marLeft w:val="0"/>
      <w:marRight w:val="0"/>
      <w:marTop w:val="0"/>
      <w:marBottom w:val="0"/>
      <w:divBdr>
        <w:top w:val="none" w:sz="0" w:space="0" w:color="auto"/>
        <w:left w:val="none" w:sz="0" w:space="0" w:color="auto"/>
        <w:bottom w:val="none" w:sz="0" w:space="0" w:color="auto"/>
        <w:right w:val="none" w:sz="0" w:space="0" w:color="auto"/>
      </w:divBdr>
    </w:div>
    <w:div w:id="609701659">
      <w:bodyDiv w:val="1"/>
      <w:marLeft w:val="0"/>
      <w:marRight w:val="0"/>
      <w:marTop w:val="0"/>
      <w:marBottom w:val="0"/>
      <w:divBdr>
        <w:top w:val="none" w:sz="0" w:space="0" w:color="auto"/>
        <w:left w:val="none" w:sz="0" w:space="0" w:color="auto"/>
        <w:bottom w:val="none" w:sz="0" w:space="0" w:color="auto"/>
        <w:right w:val="none" w:sz="0" w:space="0" w:color="auto"/>
      </w:divBdr>
    </w:div>
    <w:div w:id="670375923">
      <w:bodyDiv w:val="1"/>
      <w:marLeft w:val="0"/>
      <w:marRight w:val="0"/>
      <w:marTop w:val="0"/>
      <w:marBottom w:val="0"/>
      <w:divBdr>
        <w:top w:val="none" w:sz="0" w:space="0" w:color="auto"/>
        <w:left w:val="none" w:sz="0" w:space="0" w:color="auto"/>
        <w:bottom w:val="none" w:sz="0" w:space="0" w:color="auto"/>
        <w:right w:val="none" w:sz="0" w:space="0" w:color="auto"/>
      </w:divBdr>
    </w:div>
    <w:div w:id="725646134">
      <w:bodyDiv w:val="1"/>
      <w:marLeft w:val="0"/>
      <w:marRight w:val="0"/>
      <w:marTop w:val="0"/>
      <w:marBottom w:val="0"/>
      <w:divBdr>
        <w:top w:val="none" w:sz="0" w:space="0" w:color="auto"/>
        <w:left w:val="none" w:sz="0" w:space="0" w:color="auto"/>
        <w:bottom w:val="none" w:sz="0" w:space="0" w:color="auto"/>
        <w:right w:val="none" w:sz="0" w:space="0" w:color="auto"/>
      </w:divBdr>
    </w:div>
    <w:div w:id="759331164">
      <w:bodyDiv w:val="1"/>
      <w:marLeft w:val="0"/>
      <w:marRight w:val="0"/>
      <w:marTop w:val="0"/>
      <w:marBottom w:val="0"/>
      <w:divBdr>
        <w:top w:val="none" w:sz="0" w:space="0" w:color="auto"/>
        <w:left w:val="none" w:sz="0" w:space="0" w:color="auto"/>
        <w:bottom w:val="none" w:sz="0" w:space="0" w:color="auto"/>
        <w:right w:val="none" w:sz="0" w:space="0" w:color="auto"/>
      </w:divBdr>
    </w:div>
    <w:div w:id="962879371">
      <w:bodyDiv w:val="1"/>
      <w:marLeft w:val="0"/>
      <w:marRight w:val="0"/>
      <w:marTop w:val="0"/>
      <w:marBottom w:val="0"/>
      <w:divBdr>
        <w:top w:val="none" w:sz="0" w:space="0" w:color="auto"/>
        <w:left w:val="none" w:sz="0" w:space="0" w:color="auto"/>
        <w:bottom w:val="none" w:sz="0" w:space="0" w:color="auto"/>
        <w:right w:val="none" w:sz="0" w:space="0" w:color="auto"/>
      </w:divBdr>
    </w:div>
    <w:div w:id="1744989941">
      <w:bodyDiv w:val="1"/>
      <w:marLeft w:val="0"/>
      <w:marRight w:val="0"/>
      <w:marTop w:val="0"/>
      <w:marBottom w:val="0"/>
      <w:divBdr>
        <w:top w:val="none" w:sz="0" w:space="0" w:color="auto"/>
        <w:left w:val="none" w:sz="0" w:space="0" w:color="auto"/>
        <w:bottom w:val="none" w:sz="0" w:space="0" w:color="auto"/>
        <w:right w:val="none" w:sz="0" w:space="0" w:color="auto"/>
      </w:divBdr>
    </w:div>
    <w:div w:id="19008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z.harvard.edu/resources/creative-questions" TargetMode="External"/><Relationship Id="rId18" Type="http://schemas.openxmlformats.org/officeDocument/2006/relationships/hyperlink" Target="file://vcaafs01/Curriculum$/SOSE/Humanities/2021%20Gerry/2.%20F-10/Civics/4.%20Civics%20Project/10.%20SEV%20Resource/Deliverables/Editorial%20review/Batch%202%20queries/How%20to%20be%20a%20global%20thinker"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z.harvard.edu/resources/the-4-cs" TargetMode="External"/><Relationship Id="rId17" Type="http://schemas.openxmlformats.org/officeDocument/2006/relationships/hyperlink" Target="https://www.ascd.org/el/articles/how-to-be-a-global-think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z.harvard.edu/resources/circle-of-viewpoints" TargetMode="External"/><Relationship Id="rId20" Type="http://schemas.openxmlformats.org/officeDocument/2006/relationships/hyperlink" Target="http://www.pz.harvard.edu/thinking-routines"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z.harvard.edu/resources/step-in-step-out-step-bac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pz.harvard.edu/node/773309" TargetMode="External"/><Relationship Id="rId23" Type="http://schemas.openxmlformats.org/officeDocument/2006/relationships/header" Target="header2.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greenteacher.com/teaching-controversial-issu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z.harvard.edu/resources/how-else-and-why"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681C40"/>
    <w:rsid w:val="006C7AC8"/>
    <w:rsid w:val="009325D2"/>
    <w:rsid w:val="00B70BED"/>
    <w:rsid w:val="00BA62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14B18-6D5D-47D4-8C51-AF8CD0CA9160}"/>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D73C6EB-9B3D-4238-A1B9-7483E118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Planning tools and thinking routines</vt:lpstr>
    </vt:vector>
  </TitlesOfParts>
  <Company>Victorian Curriculum and Assessment Authority</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tools and thinking routines</dc:title>
  <dc:creator>Derek Tolan</dc:creator>
  <cp:keywords>Victorian Curriculum; Civics and Citizenship; contemporary issues</cp:keywords>
  <cp:lastModifiedBy>Garner, Georgina K</cp:lastModifiedBy>
  <cp:revision>5</cp:revision>
  <cp:lastPrinted>2015-05-15T02:36:00Z</cp:lastPrinted>
  <dcterms:created xsi:type="dcterms:W3CDTF">2022-08-01T01:11:00Z</dcterms:created>
  <dcterms:modified xsi:type="dcterms:W3CDTF">2022-08-01T02:43:00Z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