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08EA7C8E" w:rsidR="00F4525C" w:rsidRDefault="00F0531A" w:rsidP="009B61E5">
          <w:pPr>
            <w:pStyle w:val="VCAADocumenttitle"/>
          </w:pPr>
          <w:r>
            <w:t xml:space="preserve">F-2 Dance Resource: </w:t>
          </w:r>
          <w:r w:rsidR="0033762F">
            <w:t>Dance making</w:t>
          </w:r>
        </w:p>
      </w:sdtContent>
    </w:sdt>
    <w:p w14:paraId="1AF18640" w14:textId="77777777" w:rsidR="00F05CBB" w:rsidRDefault="00F05CBB" w:rsidP="00A61AC9">
      <w:pPr>
        <w:pStyle w:val="VCAAbody"/>
        <w:rPr>
          <w:noProof/>
        </w:rPr>
      </w:pPr>
      <w:bookmarkStart w:id="0" w:name="TemplateOverview"/>
      <w:bookmarkEnd w:id="0"/>
      <w:r w:rsidRPr="00F05CBB">
        <w:rPr>
          <w:b/>
          <w:noProof/>
        </w:rPr>
        <w:t>[David]:</w:t>
      </w:r>
      <w:r>
        <w:rPr>
          <w:noProof/>
        </w:rPr>
        <w:t xml:space="preserve"> </w:t>
      </w:r>
      <w:r w:rsidR="00A61AC9">
        <w:rPr>
          <w:noProof/>
        </w:rPr>
        <w:t>The student is central to the dance making experience.</w:t>
      </w:r>
      <w:r>
        <w:rPr>
          <w:noProof/>
        </w:rPr>
        <w:t xml:space="preserve"> </w:t>
      </w:r>
      <w:r w:rsidR="00A61AC9">
        <w:rPr>
          <w:noProof/>
        </w:rPr>
        <w:t>Inventive dance making is different from teaching students a teacher-designed dance routine.</w:t>
      </w:r>
      <w:r>
        <w:rPr>
          <w:noProof/>
        </w:rPr>
        <w:t xml:space="preserve"> </w:t>
      </w:r>
    </w:p>
    <w:p w14:paraId="0D97E335" w14:textId="492ED451" w:rsidR="00A61AC9" w:rsidRDefault="00F05CBB" w:rsidP="00A61AC9">
      <w:pPr>
        <w:pStyle w:val="VCAAbody"/>
        <w:rPr>
          <w:noProof/>
        </w:rPr>
      </w:pPr>
      <w:r w:rsidRPr="00F05CBB">
        <w:rPr>
          <w:b/>
          <w:noProof/>
        </w:rPr>
        <w:t xml:space="preserve">[Jen]: </w:t>
      </w:r>
      <w:r w:rsidR="00A61AC9">
        <w:rPr>
          <w:noProof/>
        </w:rPr>
        <w:t>There are many ways to guide students to have confidence to invent their own dances.</w:t>
      </w:r>
      <w:r>
        <w:rPr>
          <w:noProof/>
        </w:rPr>
        <w:t xml:space="preserve"> </w:t>
      </w:r>
      <w:r w:rsidR="00A61AC9">
        <w:rPr>
          <w:noProof/>
        </w:rPr>
        <w:t>If students hear music, the majority of them will move.</w:t>
      </w:r>
      <w:r>
        <w:rPr>
          <w:noProof/>
        </w:rPr>
        <w:t xml:space="preserve"> </w:t>
      </w:r>
      <w:r w:rsidR="00A61AC9">
        <w:rPr>
          <w:noProof/>
        </w:rPr>
        <w:t>Some will move freely, and others will imitate movements they have previously seen.</w:t>
      </w:r>
    </w:p>
    <w:p w14:paraId="4A1F3847" w14:textId="5F432561" w:rsidR="00A61AC9" w:rsidRDefault="00A61AC9" w:rsidP="00A61AC9">
      <w:pPr>
        <w:pStyle w:val="VCAAbody"/>
        <w:rPr>
          <w:noProof/>
        </w:rPr>
      </w:pPr>
      <w:r>
        <w:rPr>
          <w:noProof/>
        </w:rPr>
        <w:t>Equipment can provide students with a range of different ways to play with movement.</w:t>
      </w:r>
      <w:r w:rsidR="00F05CBB">
        <w:rPr>
          <w:noProof/>
        </w:rPr>
        <w:t xml:space="preserve"> </w:t>
      </w:r>
      <w:r>
        <w:rPr>
          <w:noProof/>
        </w:rPr>
        <w:t>For example, the equipment can include hoops, scarves and balls.</w:t>
      </w:r>
    </w:p>
    <w:p w14:paraId="7360A4C7" w14:textId="00055AB0" w:rsidR="00A61AC9" w:rsidRDefault="00A61AC9" w:rsidP="00A61AC9">
      <w:pPr>
        <w:pStyle w:val="VCAAbody"/>
        <w:rPr>
          <w:noProof/>
        </w:rPr>
      </w:pPr>
      <w:r>
        <w:rPr>
          <w:noProof/>
        </w:rPr>
        <w:t>If you have a hoop and the movement words are 'jump' and 'hop', it will provide children with scope to play.</w:t>
      </w:r>
      <w:r w:rsidR="00F05CBB">
        <w:rPr>
          <w:noProof/>
        </w:rPr>
        <w:t xml:space="preserve"> </w:t>
      </w:r>
      <w:r>
        <w:rPr>
          <w:noProof/>
        </w:rPr>
        <w:t>David can show you different ways of using a hoop and jumping and hopping.</w:t>
      </w:r>
    </w:p>
    <w:p w14:paraId="52228C4F" w14:textId="2CA9B61B" w:rsidR="00A61AC9" w:rsidRDefault="00A61AC9" w:rsidP="00A61AC9">
      <w:pPr>
        <w:pStyle w:val="VCAAbody"/>
        <w:rPr>
          <w:noProof/>
        </w:rPr>
      </w:pPr>
      <w:r>
        <w:rPr>
          <w:noProof/>
        </w:rPr>
        <w:t>It is important to allow students sufficient time to play with the equipment and the movement focus.</w:t>
      </w:r>
    </w:p>
    <w:p w14:paraId="459978E1" w14:textId="6874CC61" w:rsidR="00A61AC9" w:rsidRDefault="00A61AC9" w:rsidP="00A61AC9">
      <w:pPr>
        <w:pStyle w:val="VCAAbody"/>
        <w:rPr>
          <w:noProof/>
        </w:rPr>
      </w:pPr>
      <w:r>
        <w:rPr>
          <w:noProof/>
        </w:rPr>
        <w:t>You are able to see what happens when the hoop is taken away.David also used different body movements, different arm actions and different directions.</w:t>
      </w:r>
    </w:p>
    <w:p w14:paraId="5A60DF56" w14:textId="19CE93C4" w:rsidR="00A61AC9" w:rsidRDefault="00F05CBB" w:rsidP="00A61AC9">
      <w:pPr>
        <w:pStyle w:val="VCAAbody"/>
        <w:rPr>
          <w:noProof/>
        </w:rPr>
      </w:pPr>
      <w:r w:rsidRPr="00F05CBB">
        <w:rPr>
          <w:b/>
          <w:noProof/>
        </w:rPr>
        <w:t>[David]:</w:t>
      </w:r>
      <w:r>
        <w:rPr>
          <w:noProof/>
        </w:rPr>
        <w:t xml:space="preserve"> </w:t>
      </w:r>
      <w:r w:rsidR="00A61AC9">
        <w:rPr>
          <w:noProof/>
        </w:rPr>
        <w:t>A group dance engages the students in a range of unified movements and spatial patterns.</w:t>
      </w:r>
      <w:r>
        <w:rPr>
          <w:noProof/>
        </w:rPr>
        <w:t xml:space="preserve"> </w:t>
      </w:r>
      <w:r w:rsidR="00A61AC9">
        <w:rPr>
          <w:noProof/>
        </w:rPr>
        <w:t>The first sequence is done on the same placement.</w:t>
      </w:r>
    </w:p>
    <w:p w14:paraId="20664019" w14:textId="7A32B2CC" w:rsidR="00A61AC9" w:rsidRDefault="00F05CBB" w:rsidP="00A61AC9">
      <w:pPr>
        <w:pStyle w:val="VCAAbody"/>
        <w:rPr>
          <w:noProof/>
        </w:rPr>
      </w:pPr>
      <w:r w:rsidRPr="00F05CBB">
        <w:rPr>
          <w:b/>
          <w:noProof/>
        </w:rPr>
        <w:t xml:space="preserve">[Jen]: </w:t>
      </w:r>
      <w:r w:rsidR="00A61AC9">
        <w:rPr>
          <w:noProof/>
        </w:rPr>
        <w:t>Side, side.</w:t>
      </w:r>
    </w:p>
    <w:p w14:paraId="103F163A" w14:textId="77777777" w:rsidR="00A61AC9" w:rsidRDefault="00A61AC9" w:rsidP="00A61AC9">
      <w:pPr>
        <w:pStyle w:val="VCAAbody"/>
        <w:rPr>
          <w:noProof/>
        </w:rPr>
      </w:pPr>
      <w:r>
        <w:rPr>
          <w:noProof/>
        </w:rPr>
        <w:t>Centre, centre.</w:t>
      </w:r>
    </w:p>
    <w:p w14:paraId="5CCD6ECE" w14:textId="77777777" w:rsidR="00A61AC9" w:rsidRDefault="00A61AC9" w:rsidP="00A61AC9">
      <w:pPr>
        <w:pStyle w:val="VCAAbody"/>
        <w:rPr>
          <w:noProof/>
        </w:rPr>
      </w:pPr>
      <w:r>
        <w:rPr>
          <w:noProof/>
        </w:rPr>
        <w:t>Side, side.</w:t>
      </w:r>
    </w:p>
    <w:p w14:paraId="15D07B5C" w14:textId="77777777" w:rsidR="00A61AC9" w:rsidRDefault="00A61AC9" w:rsidP="00A61AC9">
      <w:pPr>
        <w:pStyle w:val="VCAAbody"/>
        <w:rPr>
          <w:noProof/>
        </w:rPr>
      </w:pPr>
      <w:r>
        <w:rPr>
          <w:noProof/>
        </w:rPr>
        <w:t>Centre, centre.</w:t>
      </w:r>
    </w:p>
    <w:p w14:paraId="35A1469A" w14:textId="77777777" w:rsidR="00A61AC9" w:rsidRDefault="00A61AC9" w:rsidP="00A61AC9">
      <w:pPr>
        <w:pStyle w:val="VCAAbody"/>
        <w:rPr>
          <w:noProof/>
        </w:rPr>
      </w:pPr>
      <w:r>
        <w:rPr>
          <w:noProof/>
        </w:rPr>
        <w:t>Heel. Heel. Heel.</w:t>
      </w:r>
    </w:p>
    <w:p w14:paraId="330FFB8E" w14:textId="77777777" w:rsidR="00A61AC9" w:rsidRDefault="00A61AC9" w:rsidP="00A61AC9">
      <w:pPr>
        <w:pStyle w:val="VCAAbody"/>
        <w:rPr>
          <w:noProof/>
        </w:rPr>
      </w:pPr>
      <w:r>
        <w:rPr>
          <w:noProof/>
        </w:rPr>
        <w:t>Roll. Heel.</w:t>
      </w:r>
    </w:p>
    <w:p w14:paraId="2DAF1504" w14:textId="77777777" w:rsidR="00A61AC9" w:rsidRDefault="00A61AC9" w:rsidP="00A61AC9">
      <w:pPr>
        <w:pStyle w:val="VCAAbody"/>
        <w:rPr>
          <w:noProof/>
        </w:rPr>
      </w:pPr>
      <w:r>
        <w:rPr>
          <w:noProof/>
        </w:rPr>
        <w:t>Heel. Heel. Roll.</w:t>
      </w:r>
    </w:p>
    <w:p w14:paraId="466253D1" w14:textId="2DEB2200" w:rsidR="00A61AC9" w:rsidRDefault="00F05CBB" w:rsidP="00A61AC9">
      <w:pPr>
        <w:pStyle w:val="VCAAbody"/>
        <w:rPr>
          <w:noProof/>
        </w:rPr>
      </w:pPr>
      <w:r w:rsidRPr="00F05CBB">
        <w:rPr>
          <w:b/>
          <w:noProof/>
        </w:rPr>
        <w:t>[David]:</w:t>
      </w:r>
      <w:r>
        <w:rPr>
          <w:noProof/>
        </w:rPr>
        <w:t xml:space="preserve"> </w:t>
      </w:r>
      <w:r w:rsidR="00A61AC9">
        <w:rPr>
          <w:noProof/>
        </w:rPr>
        <w:t>The next version includes spatial patterns.</w:t>
      </w:r>
    </w:p>
    <w:p w14:paraId="334D0D09" w14:textId="7841CAD5" w:rsidR="00A61AC9" w:rsidRDefault="00F05CBB" w:rsidP="00A61AC9">
      <w:pPr>
        <w:pStyle w:val="VCAAbody"/>
        <w:rPr>
          <w:noProof/>
        </w:rPr>
      </w:pPr>
      <w:r w:rsidRPr="00F05CBB">
        <w:rPr>
          <w:b/>
          <w:noProof/>
        </w:rPr>
        <w:t xml:space="preserve">[Jen]: </w:t>
      </w:r>
      <w:bookmarkStart w:id="1" w:name="_GoBack"/>
      <w:bookmarkEnd w:id="1"/>
      <w:r w:rsidR="00A61AC9">
        <w:rPr>
          <w:noProof/>
        </w:rPr>
        <w:t>Step together, step together, walk back to the centre.</w:t>
      </w:r>
    </w:p>
    <w:p w14:paraId="0B6B2B23" w14:textId="65F85AEA" w:rsidR="00A61AC9" w:rsidRDefault="00A61AC9" w:rsidP="00A61AC9">
      <w:pPr>
        <w:pStyle w:val="VCAAbody"/>
        <w:rPr>
          <w:noProof/>
        </w:rPr>
      </w:pPr>
      <w:r>
        <w:rPr>
          <w:noProof/>
        </w:rPr>
        <w:t>Step together, step together, walk back to the centre.</w:t>
      </w:r>
    </w:p>
    <w:p w14:paraId="457A15B2" w14:textId="77777777" w:rsidR="00A61AC9" w:rsidRDefault="00A61AC9" w:rsidP="00A61AC9">
      <w:pPr>
        <w:pStyle w:val="VCAAbody"/>
        <w:rPr>
          <w:noProof/>
        </w:rPr>
      </w:pPr>
      <w:r>
        <w:rPr>
          <w:noProof/>
        </w:rPr>
        <w:t>Turn around one way.</w:t>
      </w:r>
    </w:p>
    <w:p w14:paraId="32743DBC" w14:textId="779F34B0" w:rsidR="00666CAF" w:rsidRPr="003A00B4" w:rsidRDefault="00A61AC9" w:rsidP="00A61AC9">
      <w:pPr>
        <w:pStyle w:val="VCAAbody"/>
        <w:rPr>
          <w:noProof/>
        </w:rPr>
      </w:pPr>
      <w:r>
        <w:rPr>
          <w:noProof/>
        </w:rPr>
        <w:t>Turn around to face the back.</w:t>
      </w:r>
    </w:p>
    <w:sectPr w:rsidR="00666CAF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B40B02" w:rsidRDefault="00B40B0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40B02" w:rsidRDefault="00B40B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40B02" w:rsidRDefault="00B40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40B0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40B02" w:rsidRPr="00D06414" w:rsidRDefault="00B40B0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474EDF3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61AC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40B0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40B02" w:rsidRPr="00D06414" w:rsidRDefault="00B40B0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40B02" w:rsidRPr="00D06414" w:rsidRDefault="00B40B0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B40B02" w:rsidRDefault="00B40B0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40B02" w:rsidRDefault="00B40B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40B02" w:rsidRDefault="00B40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3EBFB81" w:rsidR="00B40B02" w:rsidRPr="00D86DE4" w:rsidRDefault="00F05CBB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762F">
          <w:rPr>
            <w:color w:val="999999" w:themeColor="accent2"/>
          </w:rPr>
          <w:t>F-2 Dance Resource: Dance making</w:t>
        </w:r>
      </w:sdtContent>
    </w:sdt>
    <w:r w:rsidR="00B40B02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B40B02" w:rsidRPr="009370BC" w:rsidRDefault="00B40B0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0149"/>
    <w:rsid w:val="0005780E"/>
    <w:rsid w:val="00065CC6"/>
    <w:rsid w:val="000705EA"/>
    <w:rsid w:val="000A71F7"/>
    <w:rsid w:val="000F09E4"/>
    <w:rsid w:val="000F16FD"/>
    <w:rsid w:val="000F5AAF"/>
    <w:rsid w:val="00103FC7"/>
    <w:rsid w:val="00143520"/>
    <w:rsid w:val="00153AD2"/>
    <w:rsid w:val="00161F0A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3762F"/>
    <w:rsid w:val="0035293F"/>
    <w:rsid w:val="00391986"/>
    <w:rsid w:val="003A00B4"/>
    <w:rsid w:val="003C5E71"/>
    <w:rsid w:val="00417AA3"/>
    <w:rsid w:val="0042229E"/>
    <w:rsid w:val="00425DFE"/>
    <w:rsid w:val="00434EDB"/>
    <w:rsid w:val="00440B32"/>
    <w:rsid w:val="004530DA"/>
    <w:rsid w:val="00455157"/>
    <w:rsid w:val="0046078D"/>
    <w:rsid w:val="00495C80"/>
    <w:rsid w:val="004A2ED8"/>
    <w:rsid w:val="004F5BDA"/>
    <w:rsid w:val="0051631E"/>
    <w:rsid w:val="00537A1F"/>
    <w:rsid w:val="00566029"/>
    <w:rsid w:val="005923CB"/>
    <w:rsid w:val="005A239A"/>
    <w:rsid w:val="005B391B"/>
    <w:rsid w:val="005B75A6"/>
    <w:rsid w:val="005D3D78"/>
    <w:rsid w:val="005E2EF0"/>
    <w:rsid w:val="005F4092"/>
    <w:rsid w:val="00613791"/>
    <w:rsid w:val="00643F9D"/>
    <w:rsid w:val="0064521E"/>
    <w:rsid w:val="00666CAF"/>
    <w:rsid w:val="0068471E"/>
    <w:rsid w:val="00684F98"/>
    <w:rsid w:val="00693FFD"/>
    <w:rsid w:val="006A31C1"/>
    <w:rsid w:val="006B0530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46853"/>
    <w:rsid w:val="00852719"/>
    <w:rsid w:val="00852CB5"/>
    <w:rsid w:val="00860115"/>
    <w:rsid w:val="0088783C"/>
    <w:rsid w:val="00920CAB"/>
    <w:rsid w:val="009370BC"/>
    <w:rsid w:val="00970580"/>
    <w:rsid w:val="0098739B"/>
    <w:rsid w:val="009B61E5"/>
    <w:rsid w:val="009D1E89"/>
    <w:rsid w:val="009E5707"/>
    <w:rsid w:val="00A17661"/>
    <w:rsid w:val="00A24B2D"/>
    <w:rsid w:val="00A25741"/>
    <w:rsid w:val="00A40966"/>
    <w:rsid w:val="00A61AC9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0B02"/>
    <w:rsid w:val="00B41951"/>
    <w:rsid w:val="00B53229"/>
    <w:rsid w:val="00B62480"/>
    <w:rsid w:val="00B64639"/>
    <w:rsid w:val="00B73C33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DE663C"/>
    <w:rsid w:val="00E063F8"/>
    <w:rsid w:val="00E23F1D"/>
    <w:rsid w:val="00E30E05"/>
    <w:rsid w:val="00E36361"/>
    <w:rsid w:val="00E55AE9"/>
    <w:rsid w:val="00EB0C84"/>
    <w:rsid w:val="00F0531A"/>
    <w:rsid w:val="00F05CBB"/>
    <w:rsid w:val="00F17FDE"/>
    <w:rsid w:val="00F33F1D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3464E4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8006F-B637-4EFA-8D03-CAA817FFA11C}"/>
</file>

<file path=customXml/itemProps4.xml><?xml version="1.0" encoding="utf-8"?>
<ds:datastoreItem xmlns:ds="http://schemas.openxmlformats.org/officeDocument/2006/customXml" ds:itemID="{BDB227C2-203B-492D-AEE1-4E47BCBF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F-2 Dance Resource: Dance making</vt:lpstr>
    </vt:vector>
  </TitlesOfParts>
  <Company>Victorian Curriculum and Assessment Authority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 Dance Resource: Dance making</dc:title>
  <dc:creator>Derek Tolan</dc:creator>
  <cp:keywords>F-2 Dance Resource, Dance making, Transcript</cp:keywords>
  <cp:lastModifiedBy>Fisher, Peter P</cp:lastModifiedBy>
  <cp:revision>5</cp:revision>
  <cp:lastPrinted>2015-05-15T02:36:00Z</cp:lastPrinted>
  <dcterms:created xsi:type="dcterms:W3CDTF">2020-06-15T06:13:00Z</dcterms:created>
  <dcterms:modified xsi:type="dcterms:W3CDTF">2020-06-16T06:04:00Z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