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F019FA4" w:rsidR="00F4525C" w:rsidRDefault="00F0531A" w:rsidP="009B61E5">
          <w:pPr>
            <w:pStyle w:val="VCAADocumenttitle"/>
          </w:pPr>
          <w:r>
            <w:t xml:space="preserve">F-2 Dance Resource: </w:t>
          </w:r>
          <w:r w:rsidR="00DE663C">
            <w:t>Place space</w:t>
          </w:r>
        </w:p>
      </w:sdtContent>
    </w:sdt>
    <w:p w14:paraId="6C3C1C0F" w14:textId="22F9220C" w:rsidR="00666CAF" w:rsidRDefault="00411701" w:rsidP="00666CAF">
      <w:pPr>
        <w:pStyle w:val="VCAAbody"/>
        <w:rPr>
          <w:noProof/>
        </w:rPr>
      </w:pPr>
      <w:bookmarkStart w:id="0" w:name="TemplateOverview"/>
      <w:bookmarkEnd w:id="0"/>
      <w:r w:rsidRPr="00411701">
        <w:rPr>
          <w:b/>
          <w:noProof/>
        </w:rPr>
        <w:t xml:space="preserve">[Jen]: </w:t>
      </w:r>
      <w:r w:rsidR="00666CAF">
        <w:rPr>
          <w:noProof/>
        </w:rPr>
        <w:t>The use of space is always included in the making and doing of dance.</w:t>
      </w:r>
    </w:p>
    <w:p w14:paraId="010E3CD9" w14:textId="6F0B9772" w:rsidR="00666CAF" w:rsidRDefault="00666CAF" w:rsidP="00666CAF">
      <w:pPr>
        <w:pStyle w:val="VCAAbody"/>
        <w:rPr>
          <w:noProof/>
        </w:rPr>
      </w:pPr>
      <w:r>
        <w:rPr>
          <w:noProof/>
        </w:rPr>
        <w:t>It is helpful if the space boundaries are shown and demonstrated by the students.</w:t>
      </w:r>
    </w:p>
    <w:p w14:paraId="4341B102" w14:textId="11A3D7F9" w:rsidR="00666CAF" w:rsidRDefault="00666CAF" w:rsidP="00666CAF">
      <w:pPr>
        <w:pStyle w:val="VCAAbody"/>
        <w:rPr>
          <w:noProof/>
        </w:rPr>
      </w:pPr>
      <w:r>
        <w:rPr>
          <w:noProof/>
        </w:rPr>
        <w:t>Movement memory needs to be developed so that students can recall specific locations in space.</w:t>
      </w:r>
    </w:p>
    <w:p w14:paraId="5F829292" w14:textId="1DFEDBFB" w:rsidR="00666CAF" w:rsidRDefault="00666CAF" w:rsidP="00666CAF">
      <w:pPr>
        <w:pStyle w:val="VCAAbody"/>
        <w:rPr>
          <w:noProof/>
        </w:rPr>
      </w:pPr>
      <w:r>
        <w:rPr>
          <w:noProof/>
        </w:rPr>
        <w:t>This can be done in a number of different ways.</w:t>
      </w:r>
    </w:p>
    <w:p w14:paraId="2CDBD81A" w14:textId="054C6341" w:rsidR="00666CAF" w:rsidRDefault="00666CAF" w:rsidP="00666CAF">
      <w:pPr>
        <w:pStyle w:val="VCAAbody"/>
        <w:rPr>
          <w:noProof/>
        </w:rPr>
      </w:pPr>
      <w:r>
        <w:rPr>
          <w:noProof/>
        </w:rPr>
        <w:t>For example, in the classroom, students can be sitting down.</w:t>
      </w:r>
    </w:p>
    <w:p w14:paraId="1B8A7DF8" w14:textId="7BE13CAB" w:rsidR="00666CAF" w:rsidRDefault="00666CAF" w:rsidP="00666CAF">
      <w:pPr>
        <w:pStyle w:val="VCAAbody"/>
        <w:rPr>
          <w:noProof/>
        </w:rPr>
      </w:pPr>
      <w:r>
        <w:rPr>
          <w:noProof/>
        </w:rPr>
        <w:t>David, can you look to one place?</w:t>
      </w:r>
    </w:p>
    <w:p w14:paraId="07B676D0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And see what is there.</w:t>
      </w:r>
    </w:p>
    <w:p w14:paraId="4B872E26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And then look back to the front.</w:t>
      </w:r>
    </w:p>
    <w:p w14:paraId="1CFC2FDC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We're going to repeat that.</w:t>
      </w:r>
    </w:p>
    <w:p w14:paraId="72862CBD" w14:textId="10FEEE82" w:rsidR="00666CAF" w:rsidRDefault="00666CAF" w:rsidP="00666CAF">
      <w:pPr>
        <w:pStyle w:val="VCAAbody"/>
        <w:rPr>
          <w:noProof/>
        </w:rPr>
      </w:pPr>
      <w:r>
        <w:rPr>
          <w:noProof/>
        </w:rPr>
        <w:t>Can you look, see, focus, and remember?</w:t>
      </w:r>
    </w:p>
    <w:p w14:paraId="2C7966FD" w14:textId="26C07267" w:rsidR="00666CAF" w:rsidRDefault="00666CAF" w:rsidP="00666CAF">
      <w:pPr>
        <w:pStyle w:val="VCAAbody"/>
        <w:rPr>
          <w:noProof/>
        </w:rPr>
      </w:pPr>
      <w:r>
        <w:rPr>
          <w:noProof/>
        </w:rPr>
        <w:t>Now, can I ask you to look to a different place in the room?</w:t>
      </w:r>
    </w:p>
    <w:p w14:paraId="2B8D4007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Look, see, focus and remember.</w:t>
      </w:r>
    </w:p>
    <w:p w14:paraId="35A1FB3F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Now look back to the front.</w:t>
      </w:r>
    </w:p>
    <w:p w14:paraId="602FE797" w14:textId="5B9957E0" w:rsidR="00666CAF" w:rsidRDefault="00666CAF" w:rsidP="00666CAF">
      <w:pPr>
        <w:pStyle w:val="VCAAbody"/>
        <w:rPr>
          <w:noProof/>
        </w:rPr>
      </w:pPr>
      <w:r>
        <w:rPr>
          <w:noProof/>
        </w:rPr>
        <w:t>You can test student recall memory by doing this in the classroom, by asking them to look to the first place.</w:t>
      </w:r>
    </w:p>
    <w:p w14:paraId="5A5EBA76" w14:textId="4F1D4139" w:rsidR="00666CAF" w:rsidRDefault="00666CAF" w:rsidP="00666CAF">
      <w:pPr>
        <w:pStyle w:val="VCAAbody"/>
        <w:rPr>
          <w:noProof/>
        </w:rPr>
      </w:pPr>
      <w:r>
        <w:rPr>
          <w:noProof/>
        </w:rPr>
        <w:t>Look back to the centre, look to the second place, and then back to the centre.</w:t>
      </w:r>
    </w:p>
    <w:p w14:paraId="26FEE4FB" w14:textId="0ADE0D8B" w:rsidR="00666CAF" w:rsidRDefault="00411701" w:rsidP="00666CAF">
      <w:pPr>
        <w:pStyle w:val="VCAAbody"/>
        <w:rPr>
          <w:noProof/>
        </w:rPr>
      </w:pPr>
      <w:r w:rsidRPr="00411701">
        <w:rPr>
          <w:b/>
          <w:noProof/>
        </w:rPr>
        <w:t>[David]:</w:t>
      </w:r>
      <w:r>
        <w:rPr>
          <w:b/>
          <w:noProof/>
        </w:rPr>
        <w:t xml:space="preserve"> </w:t>
      </w:r>
      <w:r w:rsidR="00666CAF">
        <w:rPr>
          <w:noProof/>
        </w:rPr>
        <w:t>So what's shown on the whiteboard?</w:t>
      </w:r>
    </w:p>
    <w:p w14:paraId="14F39B33" w14:textId="23E7B380" w:rsidR="00666CAF" w:rsidRDefault="00411701" w:rsidP="00666CAF">
      <w:pPr>
        <w:pStyle w:val="VCAAbody"/>
        <w:rPr>
          <w:noProof/>
        </w:rPr>
      </w:pPr>
      <w:r w:rsidRPr="00411701">
        <w:rPr>
          <w:b/>
          <w:noProof/>
        </w:rPr>
        <w:t xml:space="preserve">[Jen]: </w:t>
      </w:r>
      <w:r w:rsidR="00666CAF">
        <w:rPr>
          <w:noProof/>
        </w:rPr>
        <w:t>Well, in the classroom, you can show students placement one and placement two by drawing them on the board and then show them different pathways.</w:t>
      </w:r>
    </w:p>
    <w:p w14:paraId="2E93D00A" w14:textId="6FF8B7BC" w:rsidR="00666CAF" w:rsidRDefault="00666CAF" w:rsidP="00666CAF">
      <w:pPr>
        <w:pStyle w:val="VCAAbody"/>
        <w:rPr>
          <w:noProof/>
        </w:rPr>
      </w:pPr>
      <w:r>
        <w:rPr>
          <w:noProof/>
        </w:rPr>
        <w:t>They can go directly with a straight pathway.</w:t>
      </w:r>
    </w:p>
    <w:p w14:paraId="709D15FC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They can form a curved pathway.</w:t>
      </w:r>
    </w:p>
    <w:p w14:paraId="10CB14E2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Or they can make a zigzag pathway.</w:t>
      </w:r>
    </w:p>
    <w:p w14:paraId="6A67F079" w14:textId="720CFB6E" w:rsidR="00666CAF" w:rsidRDefault="00411701" w:rsidP="00666CAF">
      <w:pPr>
        <w:pStyle w:val="VCAAbody"/>
        <w:rPr>
          <w:noProof/>
        </w:rPr>
      </w:pPr>
      <w:r w:rsidRPr="00411701">
        <w:rPr>
          <w:b/>
          <w:noProof/>
        </w:rPr>
        <w:t>[David]:</w:t>
      </w:r>
      <w:r>
        <w:rPr>
          <w:b/>
          <w:noProof/>
        </w:rPr>
        <w:t xml:space="preserve"> </w:t>
      </w:r>
      <w:r w:rsidR="00666CAF">
        <w:rPr>
          <w:noProof/>
        </w:rPr>
        <w:t>Another way to get students involved in spatial placement is to get them to create their own space.</w:t>
      </w:r>
    </w:p>
    <w:p w14:paraId="1C5BD418" w14:textId="5788BE91" w:rsidR="00666CAF" w:rsidRDefault="00666CAF" w:rsidP="00666CAF">
      <w:pPr>
        <w:pStyle w:val="VCAAbody"/>
        <w:rPr>
          <w:noProof/>
        </w:rPr>
      </w:pPr>
      <w:r>
        <w:rPr>
          <w:noProof/>
        </w:rPr>
        <w:t>So by using two hands, they can create space.</w:t>
      </w:r>
    </w:p>
    <w:p w14:paraId="509ECB25" w14:textId="5436FD97" w:rsidR="00666CAF" w:rsidRDefault="00666CAF" w:rsidP="00666CAF">
      <w:pPr>
        <w:pStyle w:val="VCAAbody"/>
        <w:rPr>
          <w:noProof/>
        </w:rPr>
      </w:pPr>
      <w:r>
        <w:rPr>
          <w:noProof/>
        </w:rPr>
        <w:t>Then ask them to find one placement and find another placement.</w:t>
      </w:r>
    </w:p>
    <w:p w14:paraId="49D51163" w14:textId="6571349C" w:rsidR="00666CAF" w:rsidRDefault="00666CAF" w:rsidP="00666CAF">
      <w:pPr>
        <w:pStyle w:val="VCAAbody"/>
        <w:rPr>
          <w:noProof/>
        </w:rPr>
      </w:pPr>
      <w:r>
        <w:rPr>
          <w:noProof/>
        </w:rPr>
        <w:t>Then you can ask them to go from place one in a direct line to place two, so moving straight down to place two and then straight back up to place one.</w:t>
      </w:r>
    </w:p>
    <w:p w14:paraId="0350F06E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You can also get them to move indirectly.</w:t>
      </w:r>
    </w:p>
    <w:p w14:paraId="32BC3C67" w14:textId="77777777" w:rsidR="00666CAF" w:rsidRDefault="00666CAF" w:rsidP="00666CAF">
      <w:pPr>
        <w:pStyle w:val="VCAAbody"/>
        <w:rPr>
          <w:noProof/>
        </w:rPr>
      </w:pPr>
      <w:r>
        <w:rPr>
          <w:noProof/>
        </w:rPr>
        <w:t>So this could be using a curved line.</w:t>
      </w:r>
    </w:p>
    <w:p w14:paraId="19C4C875" w14:textId="5BFBB941" w:rsidR="00666CAF" w:rsidRDefault="00666CAF" w:rsidP="00666CAF">
      <w:pPr>
        <w:pStyle w:val="VCAAbody"/>
        <w:rPr>
          <w:noProof/>
        </w:rPr>
      </w:pPr>
      <w:r>
        <w:rPr>
          <w:noProof/>
        </w:rPr>
        <w:t>So starting at place one, moving with a curved line to place two and then back to place one, keeping the curved line and changing it if you want to.</w:t>
      </w:r>
    </w:p>
    <w:p w14:paraId="1D1FEE85" w14:textId="086A8DB9" w:rsidR="00666CAF" w:rsidRDefault="00666CAF" w:rsidP="00666CAF">
      <w:pPr>
        <w:pStyle w:val="VCAAbody"/>
        <w:rPr>
          <w:noProof/>
        </w:rPr>
      </w:pPr>
      <w:r>
        <w:rPr>
          <w:noProof/>
        </w:rPr>
        <w:t>You could also get them to move indirectly using angular lines.</w:t>
      </w:r>
    </w:p>
    <w:p w14:paraId="6C2F2DDB" w14:textId="3ABFC6DE" w:rsidR="00666CAF" w:rsidRDefault="00666CAF" w:rsidP="00666CAF">
      <w:pPr>
        <w:pStyle w:val="VCAAbody"/>
        <w:rPr>
          <w:noProof/>
        </w:rPr>
      </w:pPr>
      <w:r>
        <w:rPr>
          <w:noProof/>
        </w:rPr>
        <w:t>So starting at place one and keeping the lines straight, but with angles down to place two,</w:t>
      </w:r>
      <w:r w:rsidR="00411701">
        <w:rPr>
          <w:noProof/>
        </w:rPr>
        <w:t xml:space="preserve"> </w:t>
      </w:r>
      <w:r>
        <w:rPr>
          <w:noProof/>
        </w:rPr>
        <w:t>then back across to place one.</w:t>
      </w:r>
    </w:p>
    <w:p w14:paraId="32743DBC" w14:textId="0E43C512" w:rsidR="00666CAF" w:rsidRPr="003A00B4" w:rsidRDefault="00411701" w:rsidP="00666CAF">
      <w:pPr>
        <w:pStyle w:val="VCAAbody"/>
        <w:rPr>
          <w:noProof/>
        </w:rPr>
      </w:pPr>
      <w:r w:rsidRPr="00411701">
        <w:rPr>
          <w:b/>
          <w:noProof/>
        </w:rPr>
        <w:lastRenderedPageBreak/>
        <w:t>[</w:t>
      </w:r>
      <w:r>
        <w:rPr>
          <w:b/>
          <w:noProof/>
        </w:rPr>
        <w:t>Jen</w:t>
      </w:r>
      <w:bookmarkStart w:id="1" w:name="_GoBack"/>
      <w:bookmarkEnd w:id="1"/>
      <w:r w:rsidRPr="00411701">
        <w:rPr>
          <w:b/>
          <w:noProof/>
        </w:rPr>
        <w:t>]:</w:t>
      </w:r>
      <w:r>
        <w:rPr>
          <w:b/>
          <w:noProof/>
        </w:rPr>
        <w:t xml:space="preserve"> </w:t>
      </w:r>
      <w:r w:rsidR="00666CAF">
        <w:rPr>
          <w:noProof/>
        </w:rPr>
        <w:t>When moving into a bigger space, students can have individualised location cardsto help them remember their placement one and placement two.</w:t>
      </w:r>
    </w:p>
    <w:sectPr w:rsidR="00666CAF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1F013FB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1170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E1CB21E" w:rsidR="00B40B02" w:rsidRPr="00D86DE4" w:rsidRDefault="0041170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663C">
          <w:rPr>
            <w:color w:val="999999" w:themeColor="accent2"/>
          </w:rPr>
          <w:t>F-2 Dance Resource: Place space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149"/>
    <w:rsid w:val="0005780E"/>
    <w:rsid w:val="00065CC6"/>
    <w:rsid w:val="000A71F7"/>
    <w:rsid w:val="000F09E4"/>
    <w:rsid w:val="000F16FD"/>
    <w:rsid w:val="000F5AAF"/>
    <w:rsid w:val="00103FC7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1701"/>
    <w:rsid w:val="00417AA3"/>
    <w:rsid w:val="0042229E"/>
    <w:rsid w:val="00425DFE"/>
    <w:rsid w:val="00434EDB"/>
    <w:rsid w:val="00440B32"/>
    <w:rsid w:val="004530DA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13791"/>
    <w:rsid w:val="00643F9D"/>
    <w:rsid w:val="0064521E"/>
    <w:rsid w:val="00666CA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63C"/>
    <w:rsid w:val="00E063F8"/>
    <w:rsid w:val="00E23F1D"/>
    <w:rsid w:val="00E30E05"/>
    <w:rsid w:val="00E36361"/>
    <w:rsid w:val="00E55AE9"/>
    <w:rsid w:val="00EB0C84"/>
    <w:rsid w:val="00F0531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BB2C53-329E-4189-9237-4559305EE890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DD47E-7D8F-4EEA-BB1C-74BAA69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Balance</vt:lpstr>
    </vt:vector>
  </TitlesOfParts>
  <Company>Victorian Curriculum and Assessment Authority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Place space</dc:title>
  <dc:creator>Derek Tolan</dc:creator>
  <cp:keywords>F-2 Dance Resource, Place space, Transcript</cp:keywords>
  <cp:lastModifiedBy>Fisher, Peter P</cp:lastModifiedBy>
  <cp:revision>4</cp:revision>
  <cp:lastPrinted>2015-05-15T02:36:00Z</cp:lastPrinted>
  <dcterms:created xsi:type="dcterms:W3CDTF">2020-06-15T05:58:00Z</dcterms:created>
  <dcterms:modified xsi:type="dcterms:W3CDTF">2020-06-16T05:48:00Z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