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027" w:rsidRPr="00007BCB" w:rsidRDefault="00012027" w:rsidP="00012027"/>
    <w:p w:rsidR="00012027" w:rsidRPr="00012027" w:rsidRDefault="00012027" w:rsidP="00012027">
      <w:pPr>
        <w:spacing w:before="720" w:line="800" w:lineRule="exact"/>
        <w:jc w:val="center"/>
        <w:outlineLvl w:val="0"/>
        <w:rPr>
          <w:rFonts w:ascii="Arial" w:hAnsi="Arial" w:cs="Arial"/>
          <w:b/>
          <w:color w:val="0099E3" w:themeColor="accent1"/>
          <w:sz w:val="56"/>
          <w:szCs w:val="48"/>
          <w:lang w:val="en-AU" w:eastAsia="en-AU"/>
        </w:rPr>
      </w:pPr>
      <w:bookmarkStart w:id="0" w:name="_Toc398032444"/>
      <w:bookmarkStart w:id="1" w:name="_Toc398032631"/>
      <w:r w:rsidRPr="00012027">
        <w:rPr>
          <w:rFonts w:ascii="Arial" w:hAnsi="Arial" w:cs="Arial"/>
          <w:b/>
          <w:color w:val="0099E3" w:themeColor="accent1"/>
          <w:sz w:val="56"/>
          <w:szCs w:val="48"/>
          <w:lang w:val="en-AU" w:eastAsia="en-AU"/>
        </w:rPr>
        <w:t>Using formative assessment rubrics in Critical and Creative Thinking</w:t>
      </w:r>
    </w:p>
    <w:p w:rsidR="00012027" w:rsidRDefault="00012027" w:rsidP="00012027">
      <w:pPr>
        <w:spacing w:before="1080"/>
        <w:jc w:val="center"/>
        <w:outlineLvl w:val="1"/>
        <w:rPr>
          <w:rFonts w:ascii="Arial" w:hAnsi="Arial" w:cs="Arial"/>
          <w:color w:val="0099E3" w:themeColor="accent1"/>
          <w:sz w:val="52"/>
          <w:szCs w:val="48"/>
          <w:lang w:val="en-AU" w:eastAsia="en-AU"/>
        </w:rPr>
      </w:pPr>
      <w:r>
        <w:rPr>
          <w:rFonts w:ascii="Arial" w:hAnsi="Arial" w:cs="Arial"/>
          <w:color w:val="0099E3" w:themeColor="accent1"/>
          <w:sz w:val="56"/>
          <w:szCs w:val="48"/>
          <w:lang w:val="en-AU" w:eastAsia="en-AU"/>
        </w:rPr>
        <w:t>S</w:t>
      </w:r>
      <w:r w:rsidRPr="00012027">
        <w:rPr>
          <w:rFonts w:ascii="Arial" w:hAnsi="Arial" w:cs="Arial"/>
          <w:color w:val="0099E3" w:themeColor="accent1"/>
          <w:sz w:val="52"/>
          <w:szCs w:val="48"/>
          <w:lang w:val="en-AU" w:eastAsia="en-AU"/>
        </w:rPr>
        <w:t xml:space="preserve">tructure of an argument </w:t>
      </w:r>
    </w:p>
    <w:p w:rsidR="00012027" w:rsidRPr="00AC77CF" w:rsidRDefault="00D259A7" w:rsidP="00AC77CF">
      <w:pPr>
        <w:spacing w:before="120"/>
        <w:jc w:val="center"/>
        <w:outlineLvl w:val="1"/>
        <w:rPr>
          <w:rFonts w:ascii="Arial" w:hAnsi="Arial" w:cs="Arial"/>
          <w:color w:val="0099E3" w:themeColor="accent1"/>
          <w:sz w:val="52"/>
          <w:szCs w:val="48"/>
          <w:lang w:val="en-AU" w:eastAsia="en-AU"/>
        </w:rPr>
      </w:pPr>
      <w:r>
        <w:rPr>
          <w:rFonts w:ascii="Arial" w:hAnsi="Arial" w:cs="Arial"/>
          <w:color w:val="0099E3" w:themeColor="accent1"/>
          <w:sz w:val="48"/>
          <w:szCs w:val="48"/>
          <w:lang w:val="en-AU" w:eastAsia="en-AU"/>
        </w:rPr>
        <w:t>Foundation</w:t>
      </w:r>
      <w:r>
        <w:rPr>
          <w:rFonts w:ascii="Arial" w:hAnsi="Arial" w:cs="Arial"/>
          <w:color w:val="0099E3" w:themeColor="accent1"/>
          <w:sz w:val="44"/>
          <w:szCs w:val="48"/>
          <w:lang w:val="en-AU" w:eastAsia="en-AU"/>
        </w:rPr>
        <w:t xml:space="preserve"> – Level</w:t>
      </w:r>
      <w:r w:rsidR="00012027" w:rsidRPr="00BC6DBF">
        <w:rPr>
          <w:rFonts w:ascii="Arial" w:hAnsi="Arial" w:cs="Arial"/>
          <w:color w:val="0099E3" w:themeColor="accent1"/>
          <w:sz w:val="44"/>
          <w:szCs w:val="48"/>
          <w:lang w:val="en-AU" w:eastAsia="en-AU"/>
        </w:rPr>
        <w:t xml:space="preserve"> 4</w:t>
      </w:r>
      <w:r w:rsidR="00BC6DBF">
        <w:rPr>
          <w:rFonts w:ascii="Arial" w:hAnsi="Arial" w:cs="Arial"/>
          <w:color w:val="0099E3" w:themeColor="accent1"/>
          <w:sz w:val="52"/>
          <w:szCs w:val="48"/>
          <w:lang w:val="en-AU" w:eastAsia="en-AU"/>
        </w:rPr>
        <w:t xml:space="preserve"> </w:t>
      </w:r>
      <w:r w:rsidR="00012027" w:rsidRPr="00012027">
        <w:rPr>
          <w:rFonts w:ascii="Arial" w:hAnsi="Arial" w:cs="Arial"/>
          <w:color w:val="0099E3" w:themeColor="accent1"/>
          <w:sz w:val="52"/>
          <w:szCs w:val="48"/>
          <w:lang w:val="en-AU" w:eastAsia="en-AU"/>
        </w:rPr>
        <w:t xml:space="preserve"> </w:t>
      </w:r>
    </w:p>
    <w:p w:rsidR="00012027" w:rsidRPr="00007BCB" w:rsidRDefault="00BC6DBF" w:rsidP="00012027">
      <w:pPr>
        <w:spacing w:before="120" w:after="120" w:line="280" w:lineRule="exact"/>
        <w:rPr>
          <w:rFonts w:ascii="Arial" w:hAnsi="Arial" w:cs="Arial"/>
          <w:color w:val="000000" w:themeColor="text1"/>
          <w:lang w:val="en-AU" w:eastAsia="en-AU"/>
        </w:rPr>
      </w:pPr>
      <w:r w:rsidRPr="00BC6DBF">
        <w:rPr>
          <w:rFonts w:cs="Times New Roman"/>
          <w:b/>
          <w:noProof/>
          <w:lang w:val="en-AU" w:eastAsia="en-AU"/>
        </w:rPr>
        <w:t xml:space="preserve"> </w:t>
      </w:r>
      <w:r w:rsidRPr="00007BCB">
        <w:rPr>
          <w:rFonts w:cs="Times New Roman"/>
          <w:b/>
          <w:noProof/>
          <w:lang w:val="en-AU" w:eastAsia="en-AU"/>
        </w:rPr>
        <w:drawing>
          <wp:anchor distT="0" distB="0" distL="114300" distR="114300" simplePos="0" relativeHeight="251672064" behindDoc="0" locked="0" layoutInCell="1" allowOverlap="1">
            <wp:simplePos x="0" y="0"/>
            <wp:positionH relativeFrom="margin">
              <wp:posOffset>0</wp:posOffset>
            </wp:positionH>
            <wp:positionV relativeFrom="margin">
              <wp:posOffset>3794125</wp:posOffset>
            </wp:positionV>
            <wp:extent cx="6942455" cy="369760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descr="K:\AusVELS\Formative Assessment 2019\Publication and feedback\2019 publication\formativ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65" r="20778" b="16757"/>
                    <a:stretch/>
                  </pic:blipFill>
                  <pic:spPr bwMode="auto">
                    <a:xfrm>
                      <a:off x="0" y="0"/>
                      <a:ext cx="6942455" cy="3697605"/>
                    </a:xfrm>
                    <a:prstGeom prst="rect">
                      <a:avLst/>
                    </a:prstGeom>
                    <a:noFill/>
                    <a:ln>
                      <a:noFill/>
                    </a:ln>
                    <a:extLst>
                      <a:ext uri="{53640926-AAD7-44D8-BBD7-CCE9431645EC}">
                        <a14:shadowObscured xmlns:a14="http://schemas.microsoft.com/office/drawing/2010/main"/>
                      </a:ext>
                    </a:extLst>
                  </pic:spPr>
                </pic:pic>
              </a:graphicData>
            </a:graphic>
          </wp:anchor>
        </w:drawing>
      </w:r>
    </w:p>
    <w:bookmarkEnd w:id="0"/>
    <w:bookmarkEnd w:id="1"/>
    <w:p w:rsidR="00012027" w:rsidRPr="00007BCB" w:rsidRDefault="00012027" w:rsidP="00012027">
      <w:pPr>
        <w:jc w:val="center"/>
        <w:rPr>
          <w:lang w:val="en-AU"/>
        </w:rPr>
        <w:sectPr w:rsidR="00012027" w:rsidRPr="00007BCB" w:rsidSect="00012027">
          <w:headerReference w:type="default" r:id="rId12"/>
          <w:headerReference w:type="first" r:id="rId13"/>
          <w:footerReference w:type="first" r:id="rId14"/>
          <w:type w:val="continuous"/>
          <w:pgSz w:w="11907" w:h="16840" w:code="9"/>
          <w:pgMar w:top="0" w:right="0" w:bottom="0" w:left="0" w:header="794" w:footer="685" w:gutter="0"/>
          <w:cols w:space="708"/>
          <w:titlePg/>
          <w:docGrid w:linePitch="360"/>
        </w:sectPr>
      </w:pPr>
    </w:p>
    <w:p w:rsidR="00012027" w:rsidRPr="00007BCB" w:rsidRDefault="00012027" w:rsidP="00012027">
      <w:pPr>
        <w:spacing w:before="8880" w:after="0" w:line="200" w:lineRule="exact"/>
        <w:rPr>
          <w:rFonts w:ascii="Arial" w:hAnsi="Arial" w:cs="Arial"/>
          <w:color w:val="000000" w:themeColor="text1"/>
          <w:sz w:val="16"/>
          <w:szCs w:val="16"/>
          <w:lang w:val="en-AU"/>
        </w:rPr>
      </w:pPr>
    </w:p>
    <w:p w:rsidR="00012027" w:rsidRPr="00007BCB" w:rsidRDefault="00012027" w:rsidP="00012027">
      <w:pPr>
        <w:spacing w:before="120" w:after="0" w:line="200" w:lineRule="exact"/>
        <w:rPr>
          <w:rFonts w:ascii="Arial" w:hAnsi="Arial" w:cs="Arial"/>
          <w:color w:val="000000" w:themeColor="text1"/>
          <w:sz w:val="16"/>
          <w:szCs w:val="16"/>
          <w:lang w:val="en-AU"/>
        </w:rPr>
      </w:pPr>
    </w:p>
    <w:p w:rsidR="00012027" w:rsidRPr="00007BCB" w:rsidRDefault="00012027" w:rsidP="00012027">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Authorised and published by the Victorian Curriculum and Assessment Authority</w:t>
      </w:r>
      <w:r w:rsidRPr="00007BCB">
        <w:rPr>
          <w:rFonts w:ascii="Arial" w:hAnsi="Arial" w:cs="Arial"/>
          <w:color w:val="000000" w:themeColor="text1"/>
          <w:sz w:val="16"/>
          <w:szCs w:val="16"/>
          <w:lang w:val="en-AU"/>
        </w:rPr>
        <w:br/>
        <w:t>Level 7, 2 Lonsdale Street</w:t>
      </w:r>
      <w:r w:rsidRPr="00007BCB">
        <w:rPr>
          <w:rFonts w:ascii="Arial" w:hAnsi="Arial" w:cs="Arial"/>
          <w:color w:val="000000" w:themeColor="text1"/>
          <w:sz w:val="16"/>
          <w:szCs w:val="16"/>
          <w:lang w:val="en-AU"/>
        </w:rPr>
        <w:br/>
        <w:t>Melbourne VIC 3000</w:t>
      </w:r>
    </w:p>
    <w:p w:rsidR="00012027" w:rsidRPr="00007BCB" w:rsidRDefault="00012027" w:rsidP="00012027">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 Victorian Curriculum and Assessment Authority 20</w:t>
      </w:r>
      <w:r w:rsidR="00286F32">
        <w:rPr>
          <w:rFonts w:ascii="Arial" w:hAnsi="Arial" w:cs="Arial"/>
          <w:color w:val="000000" w:themeColor="text1"/>
          <w:sz w:val="16"/>
          <w:szCs w:val="16"/>
          <w:lang w:val="en-AU"/>
        </w:rPr>
        <w:t>20</w:t>
      </w:r>
      <w:r w:rsidRPr="00007BCB">
        <w:rPr>
          <w:rFonts w:ascii="Arial" w:hAnsi="Arial" w:cs="Arial"/>
          <w:color w:val="000000" w:themeColor="text1"/>
          <w:sz w:val="16"/>
          <w:szCs w:val="16"/>
          <w:lang w:val="en-AU"/>
        </w:rPr>
        <w:t>.</w:t>
      </w:r>
    </w:p>
    <w:p w:rsidR="00012027" w:rsidRPr="00007BCB" w:rsidRDefault="00012027" w:rsidP="00012027">
      <w:pPr>
        <w:spacing w:before="120" w:after="0" w:line="200" w:lineRule="exact"/>
        <w:rPr>
          <w:rFonts w:ascii="Arial" w:hAnsi="Arial" w:cs="Arial"/>
          <w:color w:val="000000" w:themeColor="text1"/>
          <w:sz w:val="16"/>
          <w:szCs w:val="16"/>
          <w:lang w:val="en-AU"/>
        </w:rPr>
      </w:pPr>
    </w:p>
    <w:p w:rsidR="00012027" w:rsidRPr="00007BCB" w:rsidRDefault="00012027" w:rsidP="00012027">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No part of this publication may be reproduced except as specified under the </w:t>
      </w:r>
      <w:r w:rsidRPr="00007BCB">
        <w:rPr>
          <w:rFonts w:ascii="Arial" w:eastAsia="Cambria" w:hAnsi="Arial" w:cs="Arial"/>
          <w:i/>
          <w:sz w:val="16"/>
          <w:szCs w:val="16"/>
          <w:lang w:val="en-AU"/>
        </w:rPr>
        <w:t>Copyright Act 1968</w:t>
      </w:r>
      <w:r w:rsidRPr="00007BCB">
        <w:rPr>
          <w:rFonts w:ascii="Arial" w:eastAsia="Cambria" w:hAnsi="Arial" w:cs="Arial"/>
          <w:sz w:val="16"/>
          <w:szCs w:val="16"/>
          <w:lang w:val="en-AU"/>
        </w:rPr>
        <w:t xml:space="preserve"> or by permission from the VCAA. Excepting third-party elements, schools may use this resource in accordance with the </w:t>
      </w:r>
      <w:hyperlink r:id="rId15" w:anchor="schools" w:history="1">
        <w:r w:rsidRPr="00007BCB">
          <w:rPr>
            <w:rFonts w:ascii="Arial" w:eastAsia="Cambria" w:hAnsi="Arial" w:cs="Arial"/>
            <w:color w:val="0000FF"/>
            <w:sz w:val="16"/>
            <w:szCs w:val="16"/>
            <w:u w:val="single"/>
            <w:lang w:val="en-AU"/>
          </w:rPr>
          <w:t>VCAA educational allowance</w:t>
        </w:r>
      </w:hyperlink>
      <w:r w:rsidRPr="00007BCB">
        <w:rPr>
          <w:rFonts w:ascii="Arial" w:eastAsia="Cambria" w:hAnsi="Arial" w:cs="Arial"/>
          <w:sz w:val="16"/>
          <w:szCs w:val="16"/>
          <w:lang w:val="en-AU"/>
        </w:rPr>
        <w:t xml:space="preserve">. For more information go to: </w:t>
      </w:r>
      <w:hyperlink r:id="rId16" w:history="1">
        <w:r w:rsidRPr="00007BCB">
          <w:rPr>
            <w:rFonts w:ascii="Arial" w:eastAsia="Cambria" w:hAnsi="Arial" w:cs="Arial"/>
            <w:color w:val="0000FF"/>
            <w:sz w:val="16"/>
            <w:szCs w:val="16"/>
            <w:u w:val="single"/>
            <w:lang w:val="en-AU"/>
          </w:rPr>
          <w:t>https://www.vcaa.vic.edu.au/Footer/Pages/Copyright.aspx</w:t>
        </w:r>
      </w:hyperlink>
      <w:r w:rsidRPr="00007BCB">
        <w:rPr>
          <w:rFonts w:ascii="Arial" w:eastAsia="Cambria" w:hAnsi="Arial" w:cs="Arial"/>
          <w:sz w:val="16"/>
          <w:szCs w:val="16"/>
          <w:lang w:val="en-AU"/>
        </w:rPr>
        <w:t>.</w:t>
      </w:r>
    </w:p>
    <w:p w:rsidR="00012027" w:rsidRPr="00007BCB" w:rsidRDefault="00012027" w:rsidP="00012027">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The VCAA provides the only official, up-to-date versions of VCAA publications. Details of updates can be found on the VCAA website: </w:t>
      </w:r>
      <w:hyperlink r:id="rId17" w:history="1">
        <w:r w:rsidRPr="00007BCB">
          <w:rPr>
            <w:rFonts w:ascii="Arial" w:eastAsia="Cambria" w:hAnsi="Arial" w:cs="Arial"/>
            <w:color w:val="0000FF"/>
            <w:sz w:val="16"/>
            <w:szCs w:val="16"/>
            <w:u w:val="single"/>
            <w:lang w:val="en-AU"/>
          </w:rPr>
          <w:t>www.vcaa.vic.edu.au</w:t>
        </w:r>
      </w:hyperlink>
      <w:r w:rsidRPr="00007BCB">
        <w:rPr>
          <w:rFonts w:ascii="Arial" w:eastAsia="Cambria" w:hAnsi="Arial" w:cs="Arial"/>
          <w:lang w:val="en-AU"/>
        </w:rPr>
        <w:t>.</w:t>
      </w:r>
    </w:p>
    <w:p w:rsidR="00012027" w:rsidRPr="00007BCB" w:rsidRDefault="00012027" w:rsidP="00012027">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007BCB">
          <w:rPr>
            <w:rFonts w:ascii="Arial" w:eastAsia="Cambria" w:hAnsi="Arial" w:cs="Arial"/>
            <w:color w:val="0000FF"/>
            <w:sz w:val="16"/>
            <w:szCs w:val="16"/>
            <w:u w:val="single"/>
            <w:lang w:val="en-AU"/>
          </w:rPr>
          <w:t>vcaa.copyright@edumail.vic.gov.au</w:t>
        </w:r>
      </w:hyperlink>
    </w:p>
    <w:p w:rsidR="00012027" w:rsidRPr="00007BCB" w:rsidRDefault="00012027" w:rsidP="00012027">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rsidR="00012027" w:rsidRPr="00007BCB" w:rsidRDefault="00012027" w:rsidP="00012027">
      <w:pPr>
        <w:spacing w:before="120" w:after="0" w:line="200" w:lineRule="exact"/>
        <w:rPr>
          <w:rFonts w:ascii="Arial" w:eastAsia="Cambria" w:hAnsi="Arial" w:cs="Arial"/>
          <w:sz w:val="16"/>
          <w:szCs w:val="16"/>
          <w:lang w:val="en-AU"/>
        </w:rPr>
      </w:pPr>
      <w:r w:rsidRPr="00007BCB">
        <w:rPr>
          <w:rFonts w:ascii="Arial" w:eastAsia="Cambria" w:hAnsi="Arial" w:cs="Arial"/>
          <w:iCs/>
          <w:sz w:val="16"/>
          <w:szCs w:val="16"/>
          <w:lang w:val="en-AU"/>
        </w:rPr>
        <w:t>At the time of publication the hyperlinked URLs (website addresses) in this document were checked for accuracy and appropriateness of content; however, due to the transient nature of material placed on the web, their continuing accuracy cannot be verified.</w:t>
      </w:r>
    </w:p>
    <w:p w:rsidR="00012027" w:rsidRPr="00007BCB" w:rsidRDefault="00012027" w:rsidP="00012027">
      <w:pPr>
        <w:spacing w:before="120" w:after="0" w:line="200" w:lineRule="exact"/>
        <w:rPr>
          <w:rFonts w:ascii="Arial" w:hAnsi="Arial" w:cs="Arial"/>
          <w:color w:val="000000" w:themeColor="text1"/>
          <w:sz w:val="16"/>
          <w:szCs w:val="16"/>
          <w:lang w:val="en-AU"/>
        </w:rPr>
      </w:pPr>
    </w:p>
    <w:p w:rsidR="00012027" w:rsidRPr="00007BCB" w:rsidRDefault="00012027" w:rsidP="00012027">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The VCAA logo is a registered trademark of the Victorian Curriculum and Assessment Authority.</w:t>
      </w:r>
    </w:p>
    <w:p w:rsidR="00012027" w:rsidRPr="00007BCB" w:rsidRDefault="00012027" w:rsidP="00012027">
      <w:pPr>
        <w:spacing w:before="120" w:after="120" w:line="280" w:lineRule="exact"/>
        <w:rPr>
          <w:rFonts w:ascii="Arial" w:hAnsi="Arial" w:cs="Arial"/>
          <w:color w:val="000000" w:themeColor="text1"/>
          <w:lang w:val="en-AU"/>
        </w:rPr>
      </w:pPr>
      <w:r w:rsidRPr="00007BCB">
        <w:rPr>
          <w:rFonts w:ascii="Arial" w:hAnsi="Arial" w:cs="Arial"/>
          <w:color w:val="000000" w:themeColor="text1"/>
          <w:lang w:val="en-AU"/>
        </w:rPr>
        <w:br w:type="page"/>
      </w:r>
    </w:p>
    <w:p w:rsidR="00012027" w:rsidRPr="00007BCB" w:rsidRDefault="00012027" w:rsidP="00012027">
      <w:pPr>
        <w:spacing w:before="120" w:after="120" w:line="280" w:lineRule="exact"/>
        <w:rPr>
          <w:rFonts w:ascii="Arial" w:hAnsi="Arial" w:cs="Arial"/>
          <w:color w:val="000000" w:themeColor="text1"/>
          <w:lang w:val="en-AU" w:eastAsia="en-AU"/>
        </w:rPr>
      </w:pPr>
    </w:p>
    <w:p w:rsidR="00012027" w:rsidRPr="00007BCB" w:rsidRDefault="00012027" w:rsidP="00012027">
      <w:pPr>
        <w:spacing w:before="360"/>
        <w:rPr>
          <w:rFonts w:ascii="Arial" w:hAnsi="Arial" w:cs="Arial"/>
          <w:b/>
          <w:color w:val="000000" w:themeColor="text1"/>
          <w:sz w:val="40"/>
          <w:szCs w:val="40"/>
          <w:lang w:val="en-AU" w:eastAsia="en-AU"/>
        </w:rPr>
      </w:pPr>
      <w:bookmarkStart w:id="2" w:name="_Toc17371006"/>
      <w:bookmarkStart w:id="3" w:name="_Toc17883381"/>
      <w:r w:rsidRPr="00007BCB">
        <w:rPr>
          <w:rFonts w:ascii="Arial" w:hAnsi="Arial" w:cs="Arial"/>
          <w:b/>
          <w:color w:val="000000" w:themeColor="text1"/>
          <w:sz w:val="40"/>
          <w:szCs w:val="40"/>
          <w:lang w:val="en-AU" w:eastAsia="en-AU"/>
        </w:rPr>
        <w:t>Contents</w:t>
      </w:r>
      <w:bookmarkEnd w:id="2"/>
      <w:bookmarkEnd w:id="3"/>
    </w:p>
    <w:p w:rsidR="00286F32" w:rsidRDefault="00FD1620">
      <w:pPr>
        <w:pStyle w:val="TOC1"/>
        <w:tabs>
          <w:tab w:val="right" w:leader="dot" w:pos="9629"/>
        </w:tabs>
        <w:rPr>
          <w:rFonts w:eastAsiaTheme="minorEastAsia"/>
          <w:noProof/>
          <w:lang w:val="en-AU" w:eastAsia="en-AU"/>
        </w:rPr>
      </w:pPr>
      <w:r w:rsidRPr="00007BCB">
        <w:rPr>
          <w:b/>
          <w:noProof/>
          <w:lang w:val="en-AU" w:eastAsia="en-AU"/>
        </w:rPr>
        <w:fldChar w:fldCharType="begin"/>
      </w:r>
      <w:r w:rsidR="00012027" w:rsidRPr="00007BCB">
        <w:rPr>
          <w:b/>
          <w:noProof/>
          <w:lang w:val="en-AU" w:eastAsia="en-AU"/>
        </w:rPr>
        <w:instrText xml:space="preserve"> TOC \h \z \t "VCAA Heading 1,1,VCAA Heading 2,2,VCAA Heading 3,4,VCAA Heading 2b sample,3" </w:instrText>
      </w:r>
      <w:r w:rsidRPr="00007BCB">
        <w:rPr>
          <w:b/>
          <w:noProof/>
          <w:lang w:val="en-AU" w:eastAsia="en-AU"/>
        </w:rPr>
        <w:fldChar w:fldCharType="separate"/>
      </w:r>
      <w:hyperlink w:anchor="_Toc40436018" w:history="1">
        <w:r w:rsidR="00286F32" w:rsidRPr="00767019">
          <w:rPr>
            <w:rStyle w:val="Hyperlink"/>
            <w:noProof/>
            <w:lang w:val="en-AU"/>
          </w:rPr>
          <w:t>What is formative assessment?</w:t>
        </w:r>
        <w:r w:rsidR="00286F32">
          <w:rPr>
            <w:noProof/>
            <w:webHidden/>
          </w:rPr>
          <w:tab/>
        </w:r>
        <w:r>
          <w:rPr>
            <w:noProof/>
            <w:webHidden/>
          </w:rPr>
          <w:fldChar w:fldCharType="begin"/>
        </w:r>
        <w:r w:rsidR="00286F32">
          <w:rPr>
            <w:noProof/>
            <w:webHidden/>
          </w:rPr>
          <w:instrText xml:space="preserve"> PAGEREF _Toc40436018 \h </w:instrText>
        </w:r>
        <w:r>
          <w:rPr>
            <w:noProof/>
            <w:webHidden/>
          </w:rPr>
        </w:r>
        <w:r>
          <w:rPr>
            <w:noProof/>
            <w:webHidden/>
          </w:rPr>
          <w:fldChar w:fldCharType="separate"/>
        </w:r>
        <w:r w:rsidR="00286F32">
          <w:rPr>
            <w:noProof/>
            <w:webHidden/>
          </w:rPr>
          <w:t>4</w:t>
        </w:r>
        <w:r>
          <w:rPr>
            <w:noProof/>
            <w:webHidden/>
          </w:rPr>
          <w:fldChar w:fldCharType="end"/>
        </w:r>
      </w:hyperlink>
    </w:p>
    <w:p w:rsidR="00286F32" w:rsidRDefault="0079602B">
      <w:pPr>
        <w:pStyle w:val="TOC2"/>
        <w:tabs>
          <w:tab w:val="right" w:leader="dot" w:pos="9629"/>
        </w:tabs>
        <w:rPr>
          <w:rFonts w:eastAsiaTheme="minorEastAsia"/>
          <w:noProof/>
          <w:lang w:val="en-AU" w:eastAsia="en-AU"/>
        </w:rPr>
      </w:pPr>
      <w:hyperlink w:anchor="_Toc40436019" w:history="1">
        <w:r w:rsidR="00286F32" w:rsidRPr="00767019">
          <w:rPr>
            <w:rStyle w:val="Hyperlink"/>
            <w:noProof/>
          </w:rPr>
          <w:t>Using formative assessment rubrics in schools</w:t>
        </w:r>
        <w:r w:rsidR="00286F32">
          <w:rPr>
            <w:noProof/>
            <w:webHidden/>
          </w:rPr>
          <w:tab/>
        </w:r>
        <w:r w:rsidR="00FD1620">
          <w:rPr>
            <w:noProof/>
            <w:webHidden/>
          </w:rPr>
          <w:fldChar w:fldCharType="begin"/>
        </w:r>
        <w:r w:rsidR="00286F32">
          <w:rPr>
            <w:noProof/>
            <w:webHidden/>
          </w:rPr>
          <w:instrText xml:space="preserve"> PAGEREF _Toc40436019 \h </w:instrText>
        </w:r>
        <w:r w:rsidR="00FD1620">
          <w:rPr>
            <w:noProof/>
            <w:webHidden/>
          </w:rPr>
        </w:r>
        <w:r w:rsidR="00FD1620">
          <w:rPr>
            <w:noProof/>
            <w:webHidden/>
          </w:rPr>
          <w:fldChar w:fldCharType="separate"/>
        </w:r>
        <w:r w:rsidR="00286F32">
          <w:rPr>
            <w:noProof/>
            <w:webHidden/>
          </w:rPr>
          <w:t>4</w:t>
        </w:r>
        <w:r w:rsidR="00FD1620">
          <w:rPr>
            <w:noProof/>
            <w:webHidden/>
          </w:rPr>
          <w:fldChar w:fldCharType="end"/>
        </w:r>
      </w:hyperlink>
    </w:p>
    <w:p w:rsidR="00286F32" w:rsidRDefault="0079602B">
      <w:pPr>
        <w:pStyle w:val="TOC2"/>
        <w:tabs>
          <w:tab w:val="right" w:leader="dot" w:pos="9629"/>
        </w:tabs>
        <w:rPr>
          <w:rFonts w:eastAsiaTheme="minorEastAsia"/>
          <w:noProof/>
          <w:lang w:val="en-AU" w:eastAsia="en-AU"/>
        </w:rPr>
      </w:pPr>
      <w:hyperlink w:anchor="_Toc40436020" w:history="1">
        <w:r w:rsidR="00286F32" w:rsidRPr="00767019">
          <w:rPr>
            <w:rStyle w:val="Hyperlink"/>
            <w:noProof/>
          </w:rPr>
          <w:t>The formative assessment rubric</w:t>
        </w:r>
        <w:r w:rsidR="00286F32">
          <w:rPr>
            <w:noProof/>
            <w:webHidden/>
          </w:rPr>
          <w:tab/>
        </w:r>
        <w:r w:rsidR="00FD1620">
          <w:rPr>
            <w:noProof/>
            <w:webHidden/>
          </w:rPr>
          <w:fldChar w:fldCharType="begin"/>
        </w:r>
        <w:r w:rsidR="00286F32">
          <w:rPr>
            <w:noProof/>
            <w:webHidden/>
          </w:rPr>
          <w:instrText xml:space="preserve"> PAGEREF _Toc40436020 \h </w:instrText>
        </w:r>
        <w:r w:rsidR="00FD1620">
          <w:rPr>
            <w:noProof/>
            <w:webHidden/>
          </w:rPr>
        </w:r>
        <w:r w:rsidR="00FD1620">
          <w:rPr>
            <w:noProof/>
            <w:webHidden/>
          </w:rPr>
          <w:fldChar w:fldCharType="separate"/>
        </w:r>
        <w:r w:rsidR="00286F32">
          <w:rPr>
            <w:noProof/>
            <w:webHidden/>
          </w:rPr>
          <w:t>5</w:t>
        </w:r>
        <w:r w:rsidR="00FD1620">
          <w:rPr>
            <w:noProof/>
            <w:webHidden/>
          </w:rPr>
          <w:fldChar w:fldCharType="end"/>
        </w:r>
      </w:hyperlink>
    </w:p>
    <w:p w:rsidR="00286F32" w:rsidRDefault="0079602B">
      <w:pPr>
        <w:pStyle w:val="TOC4"/>
        <w:tabs>
          <w:tab w:val="right" w:leader="dot" w:pos="9629"/>
        </w:tabs>
        <w:rPr>
          <w:rFonts w:eastAsiaTheme="minorEastAsia"/>
          <w:noProof/>
          <w:lang w:val="en-AU" w:eastAsia="en-AU"/>
        </w:rPr>
      </w:pPr>
      <w:hyperlink w:anchor="_Toc40436021" w:history="1">
        <w:r w:rsidR="00286F32" w:rsidRPr="00767019">
          <w:rPr>
            <w:rStyle w:val="Hyperlink"/>
            <w:noProof/>
          </w:rPr>
          <w:t>Links to the Victorian Curriculum F–10</w:t>
        </w:r>
        <w:r w:rsidR="00286F32">
          <w:rPr>
            <w:noProof/>
            <w:webHidden/>
          </w:rPr>
          <w:tab/>
        </w:r>
        <w:r w:rsidR="00FD1620">
          <w:rPr>
            <w:noProof/>
            <w:webHidden/>
          </w:rPr>
          <w:fldChar w:fldCharType="begin"/>
        </w:r>
        <w:r w:rsidR="00286F32">
          <w:rPr>
            <w:noProof/>
            <w:webHidden/>
          </w:rPr>
          <w:instrText xml:space="preserve"> PAGEREF _Toc40436021 \h </w:instrText>
        </w:r>
        <w:r w:rsidR="00FD1620">
          <w:rPr>
            <w:noProof/>
            <w:webHidden/>
          </w:rPr>
        </w:r>
        <w:r w:rsidR="00FD1620">
          <w:rPr>
            <w:noProof/>
            <w:webHidden/>
          </w:rPr>
          <w:fldChar w:fldCharType="separate"/>
        </w:r>
        <w:r w:rsidR="00286F32">
          <w:rPr>
            <w:noProof/>
            <w:webHidden/>
          </w:rPr>
          <w:t>5</w:t>
        </w:r>
        <w:r w:rsidR="00FD1620">
          <w:rPr>
            <w:noProof/>
            <w:webHidden/>
          </w:rPr>
          <w:fldChar w:fldCharType="end"/>
        </w:r>
      </w:hyperlink>
    </w:p>
    <w:p w:rsidR="00286F32" w:rsidRDefault="0079602B">
      <w:pPr>
        <w:pStyle w:val="TOC2"/>
        <w:tabs>
          <w:tab w:val="right" w:leader="dot" w:pos="9629"/>
        </w:tabs>
        <w:rPr>
          <w:rFonts w:eastAsiaTheme="minorEastAsia"/>
          <w:noProof/>
          <w:lang w:val="en-AU" w:eastAsia="en-AU"/>
        </w:rPr>
      </w:pPr>
      <w:hyperlink w:anchor="_Toc40436022" w:history="1">
        <w:r w:rsidR="00286F32" w:rsidRPr="00767019">
          <w:rPr>
            <w:rStyle w:val="Hyperlink"/>
            <w:noProof/>
          </w:rPr>
          <w:t>The formative assessment task</w:t>
        </w:r>
        <w:r w:rsidR="00286F32">
          <w:rPr>
            <w:noProof/>
            <w:webHidden/>
          </w:rPr>
          <w:tab/>
        </w:r>
        <w:r w:rsidR="00FD1620">
          <w:rPr>
            <w:noProof/>
            <w:webHidden/>
          </w:rPr>
          <w:fldChar w:fldCharType="begin"/>
        </w:r>
        <w:r w:rsidR="00286F32">
          <w:rPr>
            <w:noProof/>
            <w:webHidden/>
          </w:rPr>
          <w:instrText xml:space="preserve"> PAGEREF _Toc40436022 \h </w:instrText>
        </w:r>
        <w:r w:rsidR="00FD1620">
          <w:rPr>
            <w:noProof/>
            <w:webHidden/>
          </w:rPr>
        </w:r>
        <w:r w:rsidR="00FD1620">
          <w:rPr>
            <w:noProof/>
            <w:webHidden/>
          </w:rPr>
          <w:fldChar w:fldCharType="separate"/>
        </w:r>
        <w:r w:rsidR="00286F32">
          <w:rPr>
            <w:noProof/>
            <w:webHidden/>
          </w:rPr>
          <w:t>7</w:t>
        </w:r>
        <w:r w:rsidR="00FD1620">
          <w:rPr>
            <w:noProof/>
            <w:webHidden/>
          </w:rPr>
          <w:fldChar w:fldCharType="end"/>
        </w:r>
      </w:hyperlink>
    </w:p>
    <w:p w:rsidR="00286F32" w:rsidRDefault="0079602B">
      <w:pPr>
        <w:pStyle w:val="TOC4"/>
        <w:tabs>
          <w:tab w:val="right" w:leader="dot" w:pos="9629"/>
        </w:tabs>
        <w:rPr>
          <w:rFonts w:eastAsiaTheme="minorEastAsia"/>
          <w:noProof/>
          <w:lang w:val="en-AU" w:eastAsia="en-AU"/>
        </w:rPr>
      </w:pPr>
      <w:hyperlink w:anchor="_Toc40436023" w:history="1">
        <w:r w:rsidR="00286F32" w:rsidRPr="00767019">
          <w:rPr>
            <w:rStyle w:val="Hyperlink"/>
            <w:noProof/>
          </w:rPr>
          <w:t>Description of the task (administration guidelines)</w:t>
        </w:r>
        <w:r w:rsidR="00286F32">
          <w:rPr>
            <w:noProof/>
            <w:webHidden/>
          </w:rPr>
          <w:tab/>
        </w:r>
        <w:r w:rsidR="00FD1620">
          <w:rPr>
            <w:noProof/>
            <w:webHidden/>
          </w:rPr>
          <w:fldChar w:fldCharType="begin"/>
        </w:r>
        <w:r w:rsidR="00286F32">
          <w:rPr>
            <w:noProof/>
            <w:webHidden/>
          </w:rPr>
          <w:instrText xml:space="preserve"> PAGEREF _Toc40436023 \h </w:instrText>
        </w:r>
        <w:r w:rsidR="00FD1620">
          <w:rPr>
            <w:noProof/>
            <w:webHidden/>
          </w:rPr>
        </w:r>
        <w:r w:rsidR="00FD1620">
          <w:rPr>
            <w:noProof/>
            <w:webHidden/>
          </w:rPr>
          <w:fldChar w:fldCharType="separate"/>
        </w:r>
        <w:r w:rsidR="00286F32">
          <w:rPr>
            <w:noProof/>
            <w:webHidden/>
          </w:rPr>
          <w:t>7</w:t>
        </w:r>
        <w:r w:rsidR="00FD1620">
          <w:rPr>
            <w:noProof/>
            <w:webHidden/>
          </w:rPr>
          <w:fldChar w:fldCharType="end"/>
        </w:r>
      </w:hyperlink>
    </w:p>
    <w:p w:rsidR="00286F32" w:rsidRDefault="0079602B">
      <w:pPr>
        <w:pStyle w:val="TOC4"/>
        <w:tabs>
          <w:tab w:val="right" w:leader="dot" w:pos="9629"/>
        </w:tabs>
        <w:rPr>
          <w:rFonts w:eastAsiaTheme="minorEastAsia"/>
          <w:noProof/>
          <w:lang w:val="en-AU" w:eastAsia="en-AU"/>
        </w:rPr>
      </w:pPr>
      <w:hyperlink w:anchor="_Toc40436024" w:history="1">
        <w:r w:rsidR="00286F32" w:rsidRPr="00767019">
          <w:rPr>
            <w:rStyle w:val="Hyperlink"/>
            <w:noProof/>
          </w:rPr>
          <w:t>Evidence collected from this task</w:t>
        </w:r>
        <w:r w:rsidR="00286F32">
          <w:rPr>
            <w:noProof/>
            <w:webHidden/>
          </w:rPr>
          <w:tab/>
        </w:r>
        <w:r w:rsidR="00FD1620">
          <w:rPr>
            <w:noProof/>
            <w:webHidden/>
          </w:rPr>
          <w:fldChar w:fldCharType="begin"/>
        </w:r>
        <w:r w:rsidR="00286F32">
          <w:rPr>
            <w:noProof/>
            <w:webHidden/>
          </w:rPr>
          <w:instrText xml:space="preserve"> PAGEREF _Toc40436024 \h </w:instrText>
        </w:r>
        <w:r w:rsidR="00FD1620">
          <w:rPr>
            <w:noProof/>
            <w:webHidden/>
          </w:rPr>
        </w:r>
        <w:r w:rsidR="00FD1620">
          <w:rPr>
            <w:noProof/>
            <w:webHidden/>
          </w:rPr>
          <w:fldChar w:fldCharType="separate"/>
        </w:r>
        <w:r w:rsidR="00286F32">
          <w:rPr>
            <w:noProof/>
            <w:webHidden/>
          </w:rPr>
          <w:t>8</w:t>
        </w:r>
        <w:r w:rsidR="00FD1620">
          <w:rPr>
            <w:noProof/>
            <w:webHidden/>
          </w:rPr>
          <w:fldChar w:fldCharType="end"/>
        </w:r>
      </w:hyperlink>
    </w:p>
    <w:p w:rsidR="00286F32" w:rsidRDefault="0079602B">
      <w:pPr>
        <w:pStyle w:val="TOC1"/>
        <w:tabs>
          <w:tab w:val="right" w:leader="dot" w:pos="9629"/>
        </w:tabs>
        <w:rPr>
          <w:rFonts w:eastAsiaTheme="minorEastAsia"/>
          <w:noProof/>
          <w:lang w:val="en-AU" w:eastAsia="en-AU"/>
        </w:rPr>
      </w:pPr>
      <w:hyperlink w:anchor="_Toc40436025" w:history="1">
        <w:r w:rsidR="00286F32" w:rsidRPr="00767019">
          <w:rPr>
            <w:rStyle w:val="Hyperlink"/>
            <w:noProof/>
          </w:rPr>
          <w:t>Interpreting evidence of student learning</w:t>
        </w:r>
        <w:r w:rsidR="00286F32">
          <w:rPr>
            <w:noProof/>
            <w:webHidden/>
          </w:rPr>
          <w:tab/>
        </w:r>
        <w:r w:rsidR="00FD1620">
          <w:rPr>
            <w:noProof/>
            <w:webHidden/>
          </w:rPr>
          <w:fldChar w:fldCharType="begin"/>
        </w:r>
        <w:r w:rsidR="00286F32">
          <w:rPr>
            <w:noProof/>
            <w:webHidden/>
          </w:rPr>
          <w:instrText xml:space="preserve"> PAGEREF _Toc40436025 \h </w:instrText>
        </w:r>
        <w:r w:rsidR="00FD1620">
          <w:rPr>
            <w:noProof/>
            <w:webHidden/>
          </w:rPr>
        </w:r>
        <w:r w:rsidR="00FD1620">
          <w:rPr>
            <w:noProof/>
            <w:webHidden/>
          </w:rPr>
          <w:fldChar w:fldCharType="separate"/>
        </w:r>
        <w:r w:rsidR="00286F32">
          <w:rPr>
            <w:noProof/>
            <w:webHidden/>
          </w:rPr>
          <w:t>9</w:t>
        </w:r>
        <w:r w:rsidR="00FD1620">
          <w:rPr>
            <w:noProof/>
            <w:webHidden/>
          </w:rPr>
          <w:fldChar w:fldCharType="end"/>
        </w:r>
      </w:hyperlink>
    </w:p>
    <w:p w:rsidR="00286F32" w:rsidRDefault="0079602B">
      <w:pPr>
        <w:pStyle w:val="TOC2"/>
        <w:tabs>
          <w:tab w:val="right" w:leader="dot" w:pos="9629"/>
        </w:tabs>
        <w:rPr>
          <w:rFonts w:eastAsiaTheme="minorEastAsia"/>
          <w:noProof/>
          <w:lang w:val="en-AU" w:eastAsia="en-AU"/>
        </w:rPr>
      </w:pPr>
      <w:hyperlink w:anchor="_Toc40436026" w:history="1">
        <w:r w:rsidR="00286F32" w:rsidRPr="00767019">
          <w:rPr>
            <w:rStyle w:val="Hyperlink"/>
            <w:noProof/>
          </w:rPr>
          <w:t>Setting the scene</w:t>
        </w:r>
        <w:r w:rsidR="00286F32">
          <w:rPr>
            <w:noProof/>
            <w:webHidden/>
          </w:rPr>
          <w:tab/>
        </w:r>
        <w:r w:rsidR="00FD1620">
          <w:rPr>
            <w:noProof/>
            <w:webHidden/>
          </w:rPr>
          <w:fldChar w:fldCharType="begin"/>
        </w:r>
        <w:r w:rsidR="00286F32">
          <w:rPr>
            <w:noProof/>
            <w:webHidden/>
          </w:rPr>
          <w:instrText xml:space="preserve"> PAGEREF _Toc40436026 \h </w:instrText>
        </w:r>
        <w:r w:rsidR="00FD1620">
          <w:rPr>
            <w:noProof/>
            <w:webHidden/>
          </w:rPr>
        </w:r>
        <w:r w:rsidR="00FD1620">
          <w:rPr>
            <w:noProof/>
            <w:webHidden/>
          </w:rPr>
          <w:fldChar w:fldCharType="separate"/>
        </w:r>
        <w:r w:rsidR="00286F32">
          <w:rPr>
            <w:noProof/>
            <w:webHidden/>
          </w:rPr>
          <w:t>9</w:t>
        </w:r>
        <w:r w:rsidR="00FD1620">
          <w:rPr>
            <w:noProof/>
            <w:webHidden/>
          </w:rPr>
          <w:fldChar w:fldCharType="end"/>
        </w:r>
      </w:hyperlink>
    </w:p>
    <w:p w:rsidR="00286F32" w:rsidRDefault="0079602B">
      <w:pPr>
        <w:pStyle w:val="TOC3"/>
        <w:rPr>
          <w:rFonts w:eastAsiaTheme="minorEastAsia"/>
          <w:noProof/>
          <w:lang w:val="en-AU" w:eastAsia="en-AU"/>
        </w:rPr>
      </w:pPr>
      <w:hyperlink w:anchor="_Toc40436027" w:history="1">
        <w:r w:rsidR="00286F32" w:rsidRPr="00767019">
          <w:rPr>
            <w:rStyle w:val="Hyperlink"/>
            <w:noProof/>
          </w:rPr>
          <w:t>Sample 1</w:t>
        </w:r>
        <w:r w:rsidR="00286F32">
          <w:rPr>
            <w:noProof/>
            <w:webHidden/>
          </w:rPr>
          <w:tab/>
        </w:r>
        <w:r w:rsidR="00FD1620">
          <w:rPr>
            <w:noProof/>
            <w:webHidden/>
          </w:rPr>
          <w:fldChar w:fldCharType="begin"/>
        </w:r>
        <w:r w:rsidR="00286F32">
          <w:rPr>
            <w:noProof/>
            <w:webHidden/>
          </w:rPr>
          <w:instrText xml:space="preserve"> PAGEREF _Toc40436027 \h </w:instrText>
        </w:r>
        <w:r w:rsidR="00FD1620">
          <w:rPr>
            <w:noProof/>
            <w:webHidden/>
          </w:rPr>
        </w:r>
        <w:r w:rsidR="00FD1620">
          <w:rPr>
            <w:noProof/>
            <w:webHidden/>
          </w:rPr>
          <w:fldChar w:fldCharType="separate"/>
        </w:r>
        <w:r w:rsidR="00286F32">
          <w:rPr>
            <w:noProof/>
            <w:webHidden/>
          </w:rPr>
          <w:t>10</w:t>
        </w:r>
        <w:r w:rsidR="00FD1620">
          <w:rPr>
            <w:noProof/>
            <w:webHidden/>
          </w:rPr>
          <w:fldChar w:fldCharType="end"/>
        </w:r>
      </w:hyperlink>
    </w:p>
    <w:p w:rsidR="00286F32" w:rsidRDefault="0079602B">
      <w:pPr>
        <w:pStyle w:val="TOC4"/>
        <w:tabs>
          <w:tab w:val="right" w:leader="dot" w:pos="9629"/>
        </w:tabs>
        <w:rPr>
          <w:rFonts w:eastAsiaTheme="minorEastAsia"/>
          <w:noProof/>
          <w:lang w:val="en-AU" w:eastAsia="en-AU"/>
        </w:rPr>
      </w:pPr>
      <w:hyperlink w:anchor="_Toc40436028" w:history="1">
        <w:r w:rsidR="00286F32" w:rsidRPr="00767019">
          <w:rPr>
            <w:rStyle w:val="Hyperlink"/>
            <w:noProof/>
          </w:rPr>
          <w:t>Sample 1: Evidence of student learning</w:t>
        </w:r>
        <w:r w:rsidR="00286F32">
          <w:rPr>
            <w:noProof/>
            <w:webHidden/>
          </w:rPr>
          <w:tab/>
        </w:r>
        <w:r w:rsidR="00FD1620">
          <w:rPr>
            <w:noProof/>
            <w:webHidden/>
          </w:rPr>
          <w:fldChar w:fldCharType="begin"/>
        </w:r>
        <w:r w:rsidR="00286F32">
          <w:rPr>
            <w:noProof/>
            <w:webHidden/>
          </w:rPr>
          <w:instrText xml:space="preserve"> PAGEREF _Toc40436028 \h </w:instrText>
        </w:r>
        <w:r w:rsidR="00FD1620">
          <w:rPr>
            <w:noProof/>
            <w:webHidden/>
          </w:rPr>
        </w:r>
        <w:r w:rsidR="00FD1620">
          <w:rPr>
            <w:noProof/>
            <w:webHidden/>
          </w:rPr>
          <w:fldChar w:fldCharType="separate"/>
        </w:r>
        <w:r w:rsidR="00286F32">
          <w:rPr>
            <w:noProof/>
            <w:webHidden/>
          </w:rPr>
          <w:t>11</w:t>
        </w:r>
        <w:r w:rsidR="00FD1620">
          <w:rPr>
            <w:noProof/>
            <w:webHidden/>
          </w:rPr>
          <w:fldChar w:fldCharType="end"/>
        </w:r>
      </w:hyperlink>
    </w:p>
    <w:p w:rsidR="00286F32" w:rsidRDefault="0079602B">
      <w:pPr>
        <w:pStyle w:val="TOC4"/>
        <w:tabs>
          <w:tab w:val="right" w:leader="dot" w:pos="9629"/>
        </w:tabs>
        <w:rPr>
          <w:rFonts w:eastAsiaTheme="minorEastAsia"/>
          <w:noProof/>
          <w:lang w:val="en-AU" w:eastAsia="en-AU"/>
        </w:rPr>
      </w:pPr>
      <w:hyperlink w:anchor="_Toc40436029" w:history="1">
        <w:r w:rsidR="00286F32" w:rsidRPr="00767019">
          <w:rPr>
            <w:rStyle w:val="Hyperlink"/>
            <w:noProof/>
          </w:rPr>
          <w:t>Sample 1: Evidence of student learning</w:t>
        </w:r>
        <w:r w:rsidR="00286F32">
          <w:rPr>
            <w:noProof/>
            <w:webHidden/>
          </w:rPr>
          <w:tab/>
        </w:r>
        <w:r w:rsidR="00FD1620">
          <w:rPr>
            <w:noProof/>
            <w:webHidden/>
          </w:rPr>
          <w:fldChar w:fldCharType="begin"/>
        </w:r>
        <w:r w:rsidR="00286F32">
          <w:rPr>
            <w:noProof/>
            <w:webHidden/>
          </w:rPr>
          <w:instrText xml:space="preserve"> PAGEREF _Toc40436029 \h </w:instrText>
        </w:r>
        <w:r w:rsidR="00FD1620">
          <w:rPr>
            <w:noProof/>
            <w:webHidden/>
          </w:rPr>
        </w:r>
        <w:r w:rsidR="00FD1620">
          <w:rPr>
            <w:noProof/>
            <w:webHidden/>
          </w:rPr>
          <w:fldChar w:fldCharType="separate"/>
        </w:r>
        <w:r w:rsidR="00286F32">
          <w:rPr>
            <w:noProof/>
            <w:webHidden/>
          </w:rPr>
          <w:t>11</w:t>
        </w:r>
        <w:r w:rsidR="00FD1620">
          <w:rPr>
            <w:noProof/>
            <w:webHidden/>
          </w:rPr>
          <w:fldChar w:fldCharType="end"/>
        </w:r>
      </w:hyperlink>
    </w:p>
    <w:p w:rsidR="00286F32" w:rsidRDefault="0079602B">
      <w:pPr>
        <w:pStyle w:val="TOC4"/>
        <w:tabs>
          <w:tab w:val="right" w:leader="dot" w:pos="9629"/>
        </w:tabs>
        <w:rPr>
          <w:rFonts w:eastAsiaTheme="minorEastAsia"/>
          <w:noProof/>
          <w:lang w:val="en-AU" w:eastAsia="en-AU"/>
        </w:rPr>
      </w:pPr>
      <w:hyperlink w:anchor="_Toc40436030" w:history="1">
        <w:r w:rsidR="00286F32" w:rsidRPr="00767019">
          <w:rPr>
            <w:rStyle w:val="Hyperlink"/>
            <w:noProof/>
          </w:rPr>
          <w:t>Any feedback given</w:t>
        </w:r>
        <w:r w:rsidR="00286F32">
          <w:rPr>
            <w:noProof/>
            <w:webHidden/>
          </w:rPr>
          <w:tab/>
        </w:r>
        <w:r w:rsidR="00FD1620">
          <w:rPr>
            <w:noProof/>
            <w:webHidden/>
          </w:rPr>
          <w:fldChar w:fldCharType="begin"/>
        </w:r>
        <w:r w:rsidR="00286F32">
          <w:rPr>
            <w:noProof/>
            <w:webHidden/>
          </w:rPr>
          <w:instrText xml:space="preserve"> PAGEREF _Toc40436030 \h </w:instrText>
        </w:r>
        <w:r w:rsidR="00FD1620">
          <w:rPr>
            <w:noProof/>
            <w:webHidden/>
          </w:rPr>
        </w:r>
        <w:r w:rsidR="00FD1620">
          <w:rPr>
            <w:noProof/>
            <w:webHidden/>
          </w:rPr>
          <w:fldChar w:fldCharType="separate"/>
        </w:r>
        <w:r w:rsidR="00286F32">
          <w:rPr>
            <w:noProof/>
            <w:webHidden/>
          </w:rPr>
          <w:t>11</w:t>
        </w:r>
        <w:r w:rsidR="00FD1620">
          <w:rPr>
            <w:noProof/>
            <w:webHidden/>
          </w:rPr>
          <w:fldChar w:fldCharType="end"/>
        </w:r>
      </w:hyperlink>
    </w:p>
    <w:p w:rsidR="00286F32" w:rsidRDefault="0079602B">
      <w:pPr>
        <w:pStyle w:val="TOC3"/>
        <w:rPr>
          <w:rFonts w:eastAsiaTheme="minorEastAsia"/>
          <w:noProof/>
          <w:lang w:val="en-AU" w:eastAsia="en-AU"/>
        </w:rPr>
      </w:pPr>
      <w:hyperlink w:anchor="_Toc40436031" w:history="1">
        <w:r w:rsidR="00286F32" w:rsidRPr="00767019">
          <w:rPr>
            <w:rStyle w:val="Hyperlink"/>
            <w:noProof/>
          </w:rPr>
          <w:t>Sample 2</w:t>
        </w:r>
        <w:r w:rsidR="00286F32">
          <w:rPr>
            <w:noProof/>
            <w:webHidden/>
          </w:rPr>
          <w:tab/>
        </w:r>
        <w:r w:rsidR="00FD1620">
          <w:rPr>
            <w:noProof/>
            <w:webHidden/>
          </w:rPr>
          <w:fldChar w:fldCharType="begin"/>
        </w:r>
        <w:r w:rsidR="00286F32">
          <w:rPr>
            <w:noProof/>
            <w:webHidden/>
          </w:rPr>
          <w:instrText xml:space="preserve"> PAGEREF _Toc40436031 \h </w:instrText>
        </w:r>
        <w:r w:rsidR="00FD1620">
          <w:rPr>
            <w:noProof/>
            <w:webHidden/>
          </w:rPr>
        </w:r>
        <w:r w:rsidR="00FD1620">
          <w:rPr>
            <w:noProof/>
            <w:webHidden/>
          </w:rPr>
          <w:fldChar w:fldCharType="separate"/>
        </w:r>
        <w:r w:rsidR="00286F32">
          <w:rPr>
            <w:noProof/>
            <w:webHidden/>
          </w:rPr>
          <w:t>12</w:t>
        </w:r>
        <w:r w:rsidR="00FD1620">
          <w:rPr>
            <w:noProof/>
            <w:webHidden/>
          </w:rPr>
          <w:fldChar w:fldCharType="end"/>
        </w:r>
      </w:hyperlink>
    </w:p>
    <w:p w:rsidR="00286F32" w:rsidRDefault="0079602B">
      <w:pPr>
        <w:pStyle w:val="TOC4"/>
        <w:tabs>
          <w:tab w:val="right" w:leader="dot" w:pos="9629"/>
        </w:tabs>
        <w:rPr>
          <w:rFonts w:eastAsiaTheme="minorEastAsia"/>
          <w:noProof/>
          <w:lang w:val="en-AU" w:eastAsia="en-AU"/>
        </w:rPr>
      </w:pPr>
      <w:hyperlink w:anchor="_Toc40436032" w:history="1">
        <w:r w:rsidR="00286F32" w:rsidRPr="00767019">
          <w:rPr>
            <w:rStyle w:val="Hyperlink"/>
            <w:noProof/>
          </w:rPr>
          <w:t>Sample 2: Evidence of student learning</w:t>
        </w:r>
        <w:r w:rsidR="00286F32">
          <w:rPr>
            <w:noProof/>
            <w:webHidden/>
          </w:rPr>
          <w:tab/>
        </w:r>
        <w:r w:rsidR="00FD1620">
          <w:rPr>
            <w:noProof/>
            <w:webHidden/>
          </w:rPr>
          <w:fldChar w:fldCharType="begin"/>
        </w:r>
        <w:r w:rsidR="00286F32">
          <w:rPr>
            <w:noProof/>
            <w:webHidden/>
          </w:rPr>
          <w:instrText xml:space="preserve"> PAGEREF _Toc40436032 \h </w:instrText>
        </w:r>
        <w:r w:rsidR="00FD1620">
          <w:rPr>
            <w:noProof/>
            <w:webHidden/>
          </w:rPr>
        </w:r>
        <w:r w:rsidR="00FD1620">
          <w:rPr>
            <w:noProof/>
            <w:webHidden/>
          </w:rPr>
          <w:fldChar w:fldCharType="separate"/>
        </w:r>
        <w:r w:rsidR="00286F32">
          <w:rPr>
            <w:noProof/>
            <w:webHidden/>
          </w:rPr>
          <w:t>13</w:t>
        </w:r>
        <w:r w:rsidR="00FD1620">
          <w:rPr>
            <w:noProof/>
            <w:webHidden/>
          </w:rPr>
          <w:fldChar w:fldCharType="end"/>
        </w:r>
      </w:hyperlink>
    </w:p>
    <w:p w:rsidR="00286F32" w:rsidRDefault="0079602B">
      <w:pPr>
        <w:pStyle w:val="TOC3"/>
        <w:rPr>
          <w:rFonts w:eastAsiaTheme="minorEastAsia"/>
          <w:noProof/>
          <w:lang w:val="en-AU" w:eastAsia="en-AU"/>
        </w:rPr>
      </w:pPr>
      <w:hyperlink w:anchor="_Toc40436033" w:history="1">
        <w:r w:rsidR="00286F32" w:rsidRPr="00767019">
          <w:rPr>
            <w:rStyle w:val="Hyperlink"/>
            <w:noProof/>
          </w:rPr>
          <w:t>Sample 3</w:t>
        </w:r>
        <w:r w:rsidR="00286F32">
          <w:rPr>
            <w:noProof/>
            <w:webHidden/>
          </w:rPr>
          <w:tab/>
        </w:r>
        <w:r w:rsidR="00FD1620">
          <w:rPr>
            <w:noProof/>
            <w:webHidden/>
          </w:rPr>
          <w:fldChar w:fldCharType="begin"/>
        </w:r>
        <w:r w:rsidR="00286F32">
          <w:rPr>
            <w:noProof/>
            <w:webHidden/>
          </w:rPr>
          <w:instrText xml:space="preserve"> PAGEREF _Toc40436033 \h </w:instrText>
        </w:r>
        <w:r w:rsidR="00FD1620">
          <w:rPr>
            <w:noProof/>
            <w:webHidden/>
          </w:rPr>
        </w:r>
        <w:r w:rsidR="00FD1620">
          <w:rPr>
            <w:noProof/>
            <w:webHidden/>
          </w:rPr>
          <w:fldChar w:fldCharType="separate"/>
        </w:r>
        <w:r w:rsidR="00286F32">
          <w:rPr>
            <w:noProof/>
            <w:webHidden/>
          </w:rPr>
          <w:t>14</w:t>
        </w:r>
        <w:r w:rsidR="00FD1620">
          <w:rPr>
            <w:noProof/>
            <w:webHidden/>
          </w:rPr>
          <w:fldChar w:fldCharType="end"/>
        </w:r>
      </w:hyperlink>
    </w:p>
    <w:p w:rsidR="00286F32" w:rsidRDefault="0079602B">
      <w:pPr>
        <w:pStyle w:val="TOC4"/>
        <w:tabs>
          <w:tab w:val="right" w:leader="dot" w:pos="9629"/>
        </w:tabs>
        <w:rPr>
          <w:rFonts w:eastAsiaTheme="minorEastAsia"/>
          <w:noProof/>
          <w:lang w:val="en-AU" w:eastAsia="en-AU"/>
        </w:rPr>
      </w:pPr>
      <w:hyperlink w:anchor="_Toc40436034" w:history="1">
        <w:r w:rsidR="00286F32" w:rsidRPr="00767019">
          <w:rPr>
            <w:rStyle w:val="Hyperlink"/>
            <w:noProof/>
          </w:rPr>
          <w:t>Sample 3: Evidence of student learning</w:t>
        </w:r>
        <w:r w:rsidR="00286F32">
          <w:rPr>
            <w:noProof/>
            <w:webHidden/>
          </w:rPr>
          <w:tab/>
        </w:r>
        <w:r w:rsidR="00FD1620">
          <w:rPr>
            <w:noProof/>
            <w:webHidden/>
          </w:rPr>
          <w:fldChar w:fldCharType="begin"/>
        </w:r>
        <w:r w:rsidR="00286F32">
          <w:rPr>
            <w:noProof/>
            <w:webHidden/>
          </w:rPr>
          <w:instrText xml:space="preserve"> PAGEREF _Toc40436034 \h </w:instrText>
        </w:r>
        <w:r w:rsidR="00FD1620">
          <w:rPr>
            <w:noProof/>
            <w:webHidden/>
          </w:rPr>
        </w:r>
        <w:r w:rsidR="00FD1620">
          <w:rPr>
            <w:noProof/>
            <w:webHidden/>
          </w:rPr>
          <w:fldChar w:fldCharType="separate"/>
        </w:r>
        <w:r w:rsidR="00286F32">
          <w:rPr>
            <w:noProof/>
            <w:webHidden/>
          </w:rPr>
          <w:t>15</w:t>
        </w:r>
        <w:r w:rsidR="00FD1620">
          <w:rPr>
            <w:noProof/>
            <w:webHidden/>
          </w:rPr>
          <w:fldChar w:fldCharType="end"/>
        </w:r>
      </w:hyperlink>
    </w:p>
    <w:p w:rsidR="00286F32" w:rsidRDefault="0079602B">
      <w:pPr>
        <w:pStyle w:val="TOC2"/>
        <w:tabs>
          <w:tab w:val="right" w:leader="dot" w:pos="9629"/>
        </w:tabs>
        <w:rPr>
          <w:rFonts w:eastAsiaTheme="minorEastAsia"/>
          <w:noProof/>
          <w:lang w:val="en-AU" w:eastAsia="en-AU"/>
        </w:rPr>
      </w:pPr>
      <w:hyperlink w:anchor="_Toc40436035" w:history="1">
        <w:r w:rsidR="00286F32" w:rsidRPr="00767019">
          <w:rPr>
            <w:rStyle w:val="Hyperlink"/>
            <w:noProof/>
          </w:rPr>
          <w:t>Using evidence to plan for future teaching and learning</w:t>
        </w:r>
        <w:r w:rsidR="00286F32">
          <w:rPr>
            <w:noProof/>
            <w:webHidden/>
          </w:rPr>
          <w:tab/>
        </w:r>
        <w:r w:rsidR="00FD1620">
          <w:rPr>
            <w:noProof/>
            <w:webHidden/>
          </w:rPr>
          <w:fldChar w:fldCharType="begin"/>
        </w:r>
        <w:r w:rsidR="00286F32">
          <w:rPr>
            <w:noProof/>
            <w:webHidden/>
          </w:rPr>
          <w:instrText xml:space="preserve"> PAGEREF _Toc40436035 \h </w:instrText>
        </w:r>
        <w:r w:rsidR="00FD1620">
          <w:rPr>
            <w:noProof/>
            <w:webHidden/>
          </w:rPr>
        </w:r>
        <w:r w:rsidR="00FD1620">
          <w:rPr>
            <w:noProof/>
            <w:webHidden/>
          </w:rPr>
          <w:fldChar w:fldCharType="separate"/>
        </w:r>
        <w:r w:rsidR="00286F32">
          <w:rPr>
            <w:noProof/>
            <w:webHidden/>
          </w:rPr>
          <w:t>16</w:t>
        </w:r>
        <w:r w:rsidR="00FD1620">
          <w:rPr>
            <w:noProof/>
            <w:webHidden/>
          </w:rPr>
          <w:fldChar w:fldCharType="end"/>
        </w:r>
      </w:hyperlink>
    </w:p>
    <w:p w:rsidR="00286F32" w:rsidRDefault="0079602B">
      <w:pPr>
        <w:pStyle w:val="TOC2"/>
        <w:tabs>
          <w:tab w:val="right" w:leader="dot" w:pos="9629"/>
        </w:tabs>
        <w:rPr>
          <w:rFonts w:eastAsiaTheme="minorEastAsia"/>
          <w:noProof/>
          <w:lang w:val="en-AU" w:eastAsia="en-AU"/>
        </w:rPr>
      </w:pPr>
      <w:hyperlink w:anchor="_Toc40436036" w:history="1">
        <w:r w:rsidR="00286F32" w:rsidRPr="00767019">
          <w:rPr>
            <w:rStyle w:val="Hyperlink"/>
            <w:noProof/>
          </w:rPr>
          <w:t>Teacher reflections</w:t>
        </w:r>
        <w:r w:rsidR="00286F32">
          <w:rPr>
            <w:noProof/>
            <w:webHidden/>
          </w:rPr>
          <w:tab/>
        </w:r>
        <w:r w:rsidR="00FD1620">
          <w:rPr>
            <w:noProof/>
            <w:webHidden/>
          </w:rPr>
          <w:fldChar w:fldCharType="begin"/>
        </w:r>
        <w:r w:rsidR="00286F32">
          <w:rPr>
            <w:noProof/>
            <w:webHidden/>
          </w:rPr>
          <w:instrText xml:space="preserve"> PAGEREF _Toc40436036 \h </w:instrText>
        </w:r>
        <w:r w:rsidR="00FD1620">
          <w:rPr>
            <w:noProof/>
            <w:webHidden/>
          </w:rPr>
        </w:r>
        <w:r w:rsidR="00FD1620">
          <w:rPr>
            <w:noProof/>
            <w:webHidden/>
          </w:rPr>
          <w:fldChar w:fldCharType="separate"/>
        </w:r>
        <w:r w:rsidR="00286F32">
          <w:rPr>
            <w:noProof/>
            <w:webHidden/>
          </w:rPr>
          <w:t>16</w:t>
        </w:r>
        <w:r w:rsidR="00FD1620">
          <w:rPr>
            <w:noProof/>
            <w:webHidden/>
          </w:rPr>
          <w:fldChar w:fldCharType="end"/>
        </w:r>
      </w:hyperlink>
    </w:p>
    <w:p w:rsidR="00012027" w:rsidRPr="00007BCB" w:rsidRDefault="00FD1620" w:rsidP="00012027">
      <w:pPr>
        <w:tabs>
          <w:tab w:val="right" w:leader="dot" w:pos="9639"/>
        </w:tabs>
        <w:spacing w:before="240" w:after="100" w:line="240" w:lineRule="auto"/>
        <w:jc w:val="both"/>
        <w:rPr>
          <w:rFonts w:ascii="Arial" w:eastAsia="Times New Roman" w:hAnsi="Arial" w:cs="Arial"/>
          <w:b/>
          <w:bCs/>
          <w:szCs w:val="24"/>
          <w:lang w:val="en-AU" w:eastAsia="en-AU"/>
        </w:rPr>
        <w:sectPr w:rsidR="00012027" w:rsidRPr="00007BCB" w:rsidSect="00012027">
          <w:headerReference w:type="first" r:id="rId19"/>
          <w:footerReference w:type="first" r:id="rId20"/>
          <w:pgSz w:w="11907" w:h="16840" w:code="9"/>
          <w:pgMar w:top="0" w:right="1134" w:bottom="0" w:left="1134" w:header="567" w:footer="284" w:gutter="0"/>
          <w:cols w:space="708"/>
          <w:titlePg/>
          <w:docGrid w:linePitch="360"/>
        </w:sectPr>
      </w:pPr>
      <w:r w:rsidRPr="00007BCB">
        <w:rPr>
          <w:rFonts w:ascii="Arial" w:eastAsia="Times New Roman" w:hAnsi="Arial" w:cs="Arial"/>
          <w:bCs/>
          <w:szCs w:val="24"/>
          <w:lang w:val="en-AU" w:eastAsia="en-AU"/>
        </w:rPr>
        <w:fldChar w:fldCharType="end"/>
      </w:r>
    </w:p>
    <w:p w:rsidR="00012027" w:rsidRPr="00007BCB" w:rsidRDefault="00012027" w:rsidP="00012027">
      <w:pPr>
        <w:rPr>
          <w:rFonts w:ascii="Arial" w:hAnsi="Arial" w:cs="Arial"/>
          <w:b/>
          <w:color w:val="000000" w:themeColor="text1"/>
          <w:sz w:val="40"/>
          <w:szCs w:val="40"/>
        </w:rPr>
      </w:pPr>
      <w:r w:rsidRPr="00007BCB">
        <w:br w:type="page"/>
      </w:r>
    </w:p>
    <w:p w:rsidR="00D259A7" w:rsidRPr="00007BCB" w:rsidRDefault="00D259A7" w:rsidP="00D259A7">
      <w:pPr>
        <w:pStyle w:val="VCAAHeading1"/>
        <w:rPr>
          <w:lang w:val="en-AU"/>
        </w:rPr>
      </w:pPr>
      <w:bookmarkStart w:id="4" w:name="_Toc515458827"/>
      <w:bookmarkStart w:id="5" w:name="_Toc7594995"/>
      <w:bookmarkStart w:id="6" w:name="_Toc19020426"/>
      <w:bookmarkStart w:id="7" w:name="_Toc40436018"/>
      <w:r w:rsidRPr="00007BCB">
        <w:rPr>
          <w:lang w:val="en-AU"/>
        </w:rPr>
        <w:lastRenderedPageBreak/>
        <w:t>What is formative assessment?</w:t>
      </w:r>
      <w:bookmarkEnd w:id="4"/>
      <w:bookmarkEnd w:id="5"/>
      <w:bookmarkEnd w:id="6"/>
      <w:bookmarkEnd w:id="7"/>
    </w:p>
    <w:p w:rsidR="00D259A7" w:rsidRPr="00007BCB" w:rsidRDefault="00D259A7" w:rsidP="00D259A7">
      <w:pPr>
        <w:pStyle w:val="VCAAbody"/>
        <w:rPr>
          <w:lang w:val="en-AU"/>
        </w:rPr>
      </w:pPr>
      <w:r w:rsidRPr="00007BCB">
        <w:rPr>
          <w:lang w:val="en-AU"/>
        </w:rPr>
        <w:t xml:space="preserve">Formative assessment is any assessment that is used to improve teaching and learning. Best-practice formative assessment uses a rigorous approach in which each step of the assessment process is carefully thought through. </w:t>
      </w:r>
    </w:p>
    <w:p w:rsidR="00D259A7" w:rsidRPr="00007BCB" w:rsidRDefault="00D259A7" w:rsidP="00D259A7">
      <w:pPr>
        <w:pStyle w:val="VCAAbody"/>
        <w:rPr>
          <w:lang w:val="en-AU"/>
        </w:rPr>
      </w:pPr>
      <w:r w:rsidRPr="00007BCB">
        <w:rPr>
          <w:lang w:val="en-AU"/>
        </w:rPr>
        <w:t>Assessment is a three-step process by which evidence is collected, interpreted and used. By definition, the final step of formative assessment requires a use that improves teaching and learning.</w:t>
      </w:r>
    </w:p>
    <w:p w:rsidR="00D259A7" w:rsidRPr="00503813" w:rsidRDefault="00D259A7" w:rsidP="00D259A7">
      <w:pPr>
        <w:pStyle w:val="VCAAbody"/>
        <w:rPr>
          <w:lang w:val="en-AU"/>
        </w:rPr>
      </w:pPr>
      <w:r w:rsidRPr="00503813">
        <w:rPr>
          <w:lang w:val="en-AU"/>
        </w:rPr>
        <w:t>For the best results, teachers can work together to interrogate the curriculum and use their professional expertise and knowledge of their students to outline a learning continuum including a rubric of measurable, user-friendly descriptions of skills and knowledge. Teachers can draw on this learning continuum</w:t>
      </w:r>
      <w:r>
        <w:rPr>
          <w:lang w:val="en-AU"/>
        </w:rPr>
        <w:t xml:space="preserve"> and</w:t>
      </w:r>
      <w:r w:rsidRPr="00503813">
        <w:rPr>
          <w:lang w:val="en-AU"/>
        </w:rPr>
        <w:t xml:space="preserve"> rubric to </w:t>
      </w:r>
      <w:r>
        <w:rPr>
          <w:lang w:val="en-AU"/>
        </w:rPr>
        <w:t xml:space="preserve">decide how to </w:t>
      </w:r>
      <w:r w:rsidRPr="00503813">
        <w:rPr>
          <w:lang w:val="en-AU"/>
        </w:rPr>
        <w:t xml:space="preserve">collect evidence of each student’s current learning in order to provide formative feedback and understand what they are ready to learn next. </w:t>
      </w:r>
    </w:p>
    <w:p w:rsidR="00D259A7" w:rsidRPr="00007BCB" w:rsidRDefault="00D259A7" w:rsidP="00D259A7">
      <w:pPr>
        <w:pStyle w:val="VCAAbody"/>
        <w:rPr>
          <w:lang w:val="en-AU"/>
        </w:rPr>
      </w:pPr>
      <w:r w:rsidRPr="00503813">
        <w:rPr>
          <w:lang w:val="en-AU"/>
        </w:rPr>
        <w:t xml:space="preserve">The VCAA’s </w:t>
      </w:r>
      <w:r w:rsidRPr="00503813">
        <w:rPr>
          <w:i/>
          <w:lang w:val="en-AU"/>
        </w:rPr>
        <w:t>Guide to Formative Assessment Rubrics</w:t>
      </w:r>
      <w:r w:rsidRPr="00503813">
        <w:rPr>
          <w:lang w:val="en-AU"/>
        </w:rPr>
        <w:t xml:space="preserve"> outlines how to develop a formative assessment rubric to collect, interpret and use evidence of student learning to plan teaching and learning. For more information about formative assessment and to access a copy of the guide, please go to the </w:t>
      </w:r>
      <w:hyperlink r:id="rId21" w:history="1">
        <w:r w:rsidRPr="00503813">
          <w:rPr>
            <w:color w:val="0000FF" w:themeColor="hyperlink"/>
            <w:u w:val="single"/>
            <w:lang w:val="en-AU"/>
          </w:rPr>
          <w:t>Formative Assessment section</w:t>
        </w:r>
      </w:hyperlink>
      <w:r w:rsidRPr="00503813">
        <w:rPr>
          <w:lang w:val="en-AU"/>
        </w:rPr>
        <w:t xml:space="preserve"> of the VCAA website.</w:t>
      </w:r>
    </w:p>
    <w:p w:rsidR="00D259A7" w:rsidRPr="00007BCB" w:rsidRDefault="00D259A7" w:rsidP="00D259A7">
      <w:pPr>
        <w:pStyle w:val="VCAAHeading2"/>
      </w:pPr>
      <w:bookmarkStart w:id="8" w:name="_Toc19020427"/>
      <w:bookmarkStart w:id="9" w:name="_Toc40436019"/>
      <w:r w:rsidRPr="00007BCB">
        <w:t>Using formative assessment rubrics in schools</w:t>
      </w:r>
      <w:bookmarkEnd w:id="8"/>
      <w:bookmarkEnd w:id="9"/>
    </w:p>
    <w:p w:rsidR="00D259A7" w:rsidRPr="00503813" w:rsidRDefault="00D259A7" w:rsidP="0079602B">
      <w:pPr>
        <w:pStyle w:val="VCAAbody"/>
      </w:pPr>
      <w:r w:rsidRPr="00503813">
        <w:t xml:space="preserve">This document is based on the material developed by one group of teachers in the 2019 Formative Assessment Rubrics project. </w:t>
      </w:r>
      <w:r w:rsidR="0079602B" w:rsidRPr="0079602B">
        <w:t xml:space="preserve">The VCAA acknowledges the valuable contribution to this resource of the following teachers: </w:t>
      </w:r>
      <w:r w:rsidR="0079602B">
        <w:t>Levent Ibrahim</w:t>
      </w:r>
      <w:r w:rsidR="0079602B">
        <w:t xml:space="preserve"> (</w:t>
      </w:r>
      <w:r w:rsidR="0079602B" w:rsidRPr="0079602B">
        <w:t>Albanvale Primary School</w:t>
      </w:r>
      <w:r w:rsidR="0079602B">
        <w:t xml:space="preserve">), </w:t>
      </w:r>
      <w:r w:rsidR="0079602B">
        <w:t>Kim Miter</w:t>
      </w:r>
      <w:r w:rsidR="0079602B">
        <w:t xml:space="preserve"> (</w:t>
      </w:r>
      <w:r w:rsidR="0079602B" w:rsidRPr="0079602B">
        <w:t>Albanvale Primary School</w:t>
      </w:r>
      <w:r w:rsidR="0079602B">
        <w:t>) and Anastasia Vrionis (</w:t>
      </w:r>
      <w:r w:rsidR="0079602B" w:rsidRPr="0079602B">
        <w:t>Langwarrin Primary School</w:t>
      </w:r>
      <w:r w:rsidR="0079602B">
        <w:t>).</w:t>
      </w:r>
      <w:r w:rsidRPr="00503813">
        <w:t>The Victorian Curriculum and Assessment Authority partnered with the Assessment Research Centre, University of Melbourne, to provide professional learning for teachers interested in strengthening their understanding and use o</w:t>
      </w:r>
      <w:r>
        <w:t>f</w:t>
      </w:r>
      <w:r w:rsidRPr="00503813">
        <w:t xml:space="preserve"> formative assessment rubrics.</w:t>
      </w:r>
    </w:p>
    <w:p w:rsidR="00D259A7" w:rsidRPr="00007BCB" w:rsidRDefault="00D259A7" w:rsidP="00D259A7">
      <w:pPr>
        <w:pStyle w:val="VCAAbody"/>
        <w:rPr>
          <w:rFonts w:eastAsia="Calibri"/>
          <w:color w:val="000000"/>
        </w:rPr>
      </w:pPr>
      <w:r w:rsidRPr="00503813">
        <w:t>This resource includes a sample formative assessment rubric</w:t>
      </w:r>
      <w:r>
        <w:t>, a description of a task/activity undertaken to gather evidence of learning, and annotated student work samples.</w:t>
      </w:r>
      <w:r w:rsidRPr="00503813">
        <w:t xml:space="preserve"> </w:t>
      </w:r>
    </w:p>
    <w:p w:rsidR="00D259A7" w:rsidRPr="00007BCB" w:rsidRDefault="00D259A7" w:rsidP="00D259A7">
      <w:pPr>
        <w:pStyle w:val="VCAAbody"/>
      </w:pPr>
      <w:r w:rsidRPr="00007BCB">
        <w:t>Schools have flexibility in how they choose to use this resource, including as:</w:t>
      </w:r>
    </w:p>
    <w:p w:rsidR="00D259A7" w:rsidRPr="00007BCB" w:rsidRDefault="00D259A7" w:rsidP="00D259A7">
      <w:pPr>
        <w:pStyle w:val="VCAAbullet"/>
        <w:rPr>
          <w:rFonts w:eastAsia="Calibri"/>
        </w:rPr>
      </w:pPr>
      <w:r w:rsidRPr="00007BCB">
        <w:rPr>
          <w:rFonts w:eastAsia="Calibri"/>
        </w:rPr>
        <w:t>a model that they adapt to suit their own teaching and learning plans</w:t>
      </w:r>
    </w:p>
    <w:p w:rsidR="00D259A7" w:rsidRPr="00715527" w:rsidRDefault="00D259A7" w:rsidP="00D259A7">
      <w:pPr>
        <w:pStyle w:val="VCAAbullet"/>
        <w:rPr>
          <w:rFonts w:eastAsia="Calibri"/>
        </w:rPr>
      </w:pPr>
      <w:r w:rsidRPr="00007BCB">
        <w:rPr>
          <w:rFonts w:eastAsia="Calibri"/>
        </w:rPr>
        <w:t>a resource to support them as they develop their own formative assessment rubrics and tasks.</w:t>
      </w:r>
    </w:p>
    <w:p w:rsidR="00D259A7" w:rsidRDefault="00D259A7" w:rsidP="00D259A7">
      <w:pPr>
        <w:pStyle w:val="VCAAbody"/>
      </w:pPr>
      <w:r w:rsidRPr="00007BCB">
        <w:t xml:space="preserve">This resource is not an exemplar. </w:t>
      </w:r>
    </w:p>
    <w:p w:rsidR="00D259A7" w:rsidRDefault="00D259A7" w:rsidP="00D259A7">
      <w:pPr>
        <w:pStyle w:val="VCAAbody"/>
      </w:pPr>
      <w:r w:rsidRPr="00007BCB">
        <w:t xml:space="preserve">Additional support and advice on high-quality curriculum planning is available from the </w:t>
      </w:r>
      <w:hyperlink r:id="rId22" w:history="1">
        <w:r w:rsidRPr="00503813">
          <w:rPr>
            <w:rStyle w:val="Hyperlink"/>
          </w:rPr>
          <w:t>Curriculum Planning Resource</w:t>
        </w:r>
      </w:hyperlink>
      <w:r w:rsidRPr="00007BCB">
        <w:t>.</w:t>
      </w:r>
    </w:p>
    <w:p w:rsidR="004B2F06" w:rsidRDefault="004B2F06">
      <w:pPr>
        <w:rPr>
          <w:rFonts w:ascii="Arial" w:hAnsi="Arial" w:cs="Arial"/>
          <w:b/>
          <w:color w:val="000000" w:themeColor="text1"/>
          <w:sz w:val="32"/>
          <w:szCs w:val="28"/>
        </w:rPr>
      </w:pPr>
      <w:r>
        <w:br w:type="page"/>
      </w:r>
    </w:p>
    <w:p w:rsidR="00B6691D" w:rsidRDefault="005F11B9" w:rsidP="005F11B9">
      <w:pPr>
        <w:pStyle w:val="VCAAHeading2"/>
      </w:pPr>
      <w:bookmarkStart w:id="10" w:name="_Toc40436020"/>
      <w:r>
        <w:lastRenderedPageBreak/>
        <w:t xml:space="preserve">The </w:t>
      </w:r>
      <w:r w:rsidR="00A50A62">
        <w:t xml:space="preserve">formative assessment </w:t>
      </w:r>
      <w:r>
        <w:t>rubric</w:t>
      </w:r>
      <w:bookmarkEnd w:id="10"/>
    </w:p>
    <w:p w:rsidR="00D25F73" w:rsidRPr="00002639" w:rsidRDefault="00D25F73" w:rsidP="00002639">
      <w:pPr>
        <w:pStyle w:val="VCAAbody"/>
      </w:pPr>
      <w:r w:rsidRPr="00002639">
        <w:t>The rubric in this document was developed to help inform teaching and learning in Critical and Creative Thinking. This rubric supports the explicit teaching of the structure of an argument.</w:t>
      </w:r>
    </w:p>
    <w:p w:rsidR="00D25F73" w:rsidRPr="00002639" w:rsidRDefault="00D25F73" w:rsidP="00002639">
      <w:pPr>
        <w:pStyle w:val="VCAAbody"/>
      </w:pPr>
      <w:r w:rsidRPr="00002639">
        <w:t>This formative assessment rubric is designed to provide teachers with information about what students are currently demonstrating in identifying the structure of an argument. It is</w:t>
      </w:r>
      <w:r w:rsidR="00E11919">
        <w:t xml:space="preserve"> </w:t>
      </w:r>
      <w:r w:rsidRPr="00002639">
        <w:t>designed to enable students to show that they can</w:t>
      </w:r>
      <w:r w:rsidR="00E11919">
        <w:t xml:space="preserve"> identify</w:t>
      </w:r>
      <w:r w:rsidRPr="00002639">
        <w:t>:</w:t>
      </w:r>
    </w:p>
    <w:p w:rsidR="00D25F73" w:rsidRPr="00002639" w:rsidRDefault="00D25F73" w:rsidP="002802FD">
      <w:pPr>
        <w:pStyle w:val="VCAAbullet"/>
      </w:pPr>
      <w:r w:rsidRPr="00002639">
        <w:t>an introduction with the point of view</w:t>
      </w:r>
    </w:p>
    <w:p w:rsidR="00D25F73" w:rsidRPr="00002639" w:rsidRDefault="00D25F73" w:rsidP="002802FD">
      <w:pPr>
        <w:pStyle w:val="VCAAbullet"/>
      </w:pPr>
      <w:r w:rsidRPr="00002639">
        <w:t xml:space="preserve">the </w:t>
      </w:r>
      <w:r w:rsidR="00E30F86" w:rsidRPr="00002639">
        <w:t>reason/s (premise)</w:t>
      </w:r>
      <w:r w:rsidRPr="00002639">
        <w:t xml:space="preserve"> with supporting evidence or examples</w:t>
      </w:r>
    </w:p>
    <w:p w:rsidR="00D25F73" w:rsidRPr="00002639" w:rsidRDefault="00D25F73" w:rsidP="002802FD">
      <w:pPr>
        <w:pStyle w:val="VCAAbullet"/>
      </w:pPr>
      <w:r w:rsidRPr="00002639">
        <w:t>the conclusion to summarise the main idea</w:t>
      </w:r>
      <w:r w:rsidR="00E11919">
        <w:t>.</w:t>
      </w:r>
    </w:p>
    <w:p w:rsidR="00D25F73" w:rsidRPr="00002639" w:rsidRDefault="00D25F73" w:rsidP="00002639">
      <w:pPr>
        <w:pStyle w:val="VCAAbody"/>
      </w:pPr>
      <w:r w:rsidRPr="00002639">
        <w:t xml:space="preserve">The purpose of this rubric is to focus on the ability of students to </w:t>
      </w:r>
      <w:r w:rsidR="00E30F86" w:rsidRPr="00002639">
        <w:t>identify</w:t>
      </w:r>
      <w:r w:rsidRPr="00002639">
        <w:t xml:space="preserve"> the structure of an argument using either key terms or inferentially. </w:t>
      </w:r>
    </w:p>
    <w:p w:rsidR="005F11B9" w:rsidRDefault="005F11B9" w:rsidP="005F11B9">
      <w:pPr>
        <w:pStyle w:val="VCAAHeading3"/>
      </w:pPr>
      <w:bookmarkStart w:id="11" w:name="_Toc40436021"/>
      <w:r>
        <w:t>Links to the Victorian Curriculum F–10</w:t>
      </w:r>
      <w:bookmarkEnd w:id="11"/>
    </w:p>
    <w:p w:rsidR="002D7057" w:rsidRDefault="0079602B" w:rsidP="005F11B9">
      <w:pPr>
        <w:pStyle w:val="VCAAbody"/>
        <w:rPr>
          <w:b/>
        </w:rPr>
      </w:pPr>
      <w:r>
        <w:rPr>
          <w:b/>
        </w:rPr>
        <w:pict>
          <v:rect id="_x0000_i1025" style="width:0;height:1.5pt" o:hralign="center" o:hrstd="t" o:hr="t" fillcolor="#a0a0a0" stroked="f"/>
        </w:pict>
      </w:r>
    </w:p>
    <w:p w:rsidR="00D25F73" w:rsidRPr="00117902" w:rsidRDefault="00D25F73" w:rsidP="00D25F73">
      <w:pPr>
        <w:pStyle w:val="VCAAbody"/>
        <w:tabs>
          <w:tab w:val="left" w:pos="3969"/>
        </w:tabs>
        <w:ind w:left="3969" w:hanging="3969"/>
        <w:rPr>
          <w:color w:val="auto"/>
        </w:rPr>
      </w:pPr>
      <w:r w:rsidRPr="005F11B9">
        <w:rPr>
          <w:b/>
        </w:rPr>
        <w:t>Curriculum area:</w:t>
      </w:r>
      <w:r>
        <w:tab/>
      </w:r>
      <w:r w:rsidRPr="00E11919">
        <w:t>Critical and</w:t>
      </w:r>
      <w:r>
        <w:rPr>
          <w:color w:val="517AB7" w:themeColor="accent6"/>
        </w:rPr>
        <w:t xml:space="preserve"> </w:t>
      </w:r>
      <w:r w:rsidRPr="00E11919">
        <w:t xml:space="preserve">Creative </w:t>
      </w:r>
      <w:r w:rsidRPr="00117902">
        <w:rPr>
          <w:color w:val="auto"/>
        </w:rPr>
        <w:t xml:space="preserve">Thinking </w:t>
      </w:r>
    </w:p>
    <w:p w:rsidR="00D25F73" w:rsidRPr="00E11919" w:rsidRDefault="00D25F73" w:rsidP="00E11919">
      <w:pPr>
        <w:pStyle w:val="VCAAbody"/>
      </w:pPr>
      <w:r>
        <w:rPr>
          <w:b/>
        </w:rPr>
        <w:t xml:space="preserve">                                                                 </w:t>
      </w:r>
      <w:r w:rsidRPr="00E11919">
        <w:t>Strand: Reasoning</w:t>
      </w:r>
    </w:p>
    <w:p w:rsidR="00D25F73" w:rsidRDefault="00D25F73" w:rsidP="00D25F73">
      <w:pPr>
        <w:pStyle w:val="VCAAbody"/>
        <w:tabs>
          <w:tab w:val="left" w:pos="3969"/>
        </w:tabs>
        <w:ind w:left="3969" w:hanging="3969"/>
      </w:pPr>
      <w:r w:rsidRPr="005F11B9">
        <w:rPr>
          <w:b/>
        </w:rPr>
        <w:t>Level</w:t>
      </w:r>
      <w:r>
        <w:rPr>
          <w:b/>
        </w:rPr>
        <w:t>s</w:t>
      </w:r>
      <w:r w:rsidRPr="005F11B9">
        <w:rPr>
          <w:b/>
        </w:rPr>
        <w:t>/Band</w:t>
      </w:r>
      <w:r>
        <w:rPr>
          <w:b/>
        </w:rPr>
        <w:t>s</w:t>
      </w:r>
      <w:r w:rsidRPr="005F11B9">
        <w:rPr>
          <w:b/>
        </w:rPr>
        <w:t>:</w:t>
      </w:r>
      <w:r w:rsidRPr="005F11B9">
        <w:rPr>
          <w:b/>
        </w:rPr>
        <w:tab/>
      </w:r>
      <w:r w:rsidR="00E6721B">
        <w:t>Level 2 to</w:t>
      </w:r>
      <w:r w:rsidRPr="00E11919">
        <w:t xml:space="preserve"> 4</w:t>
      </w:r>
    </w:p>
    <w:p w:rsidR="00EA23CD" w:rsidRDefault="00D25F73" w:rsidP="00D25F73">
      <w:pPr>
        <w:tabs>
          <w:tab w:val="left" w:pos="3969"/>
        </w:tabs>
        <w:ind w:left="3969" w:hanging="3969"/>
        <w:rPr>
          <w:rStyle w:val="VCAAbodyChar"/>
        </w:rPr>
      </w:pPr>
      <w:r w:rsidRPr="00550EE9">
        <w:rPr>
          <w:b/>
        </w:rPr>
        <w:t>Achievement standard/s extract:</w:t>
      </w:r>
      <w:r w:rsidRPr="00550EE9">
        <w:rPr>
          <w:color w:val="517AB7" w:themeColor="accent6"/>
        </w:rPr>
        <w:t xml:space="preserve"> </w:t>
      </w:r>
      <w:r>
        <w:rPr>
          <w:color w:val="517AB7" w:themeColor="accent6"/>
        </w:rPr>
        <w:tab/>
      </w:r>
      <w:r w:rsidR="006853EC">
        <w:rPr>
          <w:rStyle w:val="VCAAbodyChar"/>
        </w:rPr>
        <w:t>F</w:t>
      </w:r>
      <w:r w:rsidR="00D259A7">
        <w:rPr>
          <w:rStyle w:val="VCAAbodyChar"/>
        </w:rPr>
        <w:t>oundation to</w:t>
      </w:r>
      <w:r w:rsidR="00EA23CD" w:rsidRPr="00F7174D">
        <w:rPr>
          <w:rStyle w:val="VCAAbodyChar"/>
        </w:rPr>
        <w:t xml:space="preserve"> </w:t>
      </w:r>
      <w:r w:rsidR="00D259A7" w:rsidRPr="00F7174D">
        <w:rPr>
          <w:rStyle w:val="VCAAbodyChar"/>
        </w:rPr>
        <w:t xml:space="preserve">Level </w:t>
      </w:r>
      <w:r w:rsidR="00EA23CD" w:rsidRPr="00F7174D">
        <w:rPr>
          <w:rStyle w:val="VCAAbodyChar"/>
        </w:rPr>
        <w:t>2:</w:t>
      </w:r>
    </w:p>
    <w:p w:rsidR="00EA23CD" w:rsidRPr="00117902" w:rsidRDefault="00EA23CD" w:rsidP="00D25F73">
      <w:pPr>
        <w:tabs>
          <w:tab w:val="left" w:pos="3969"/>
        </w:tabs>
        <w:ind w:left="3969" w:hanging="3969"/>
      </w:pPr>
      <w:r>
        <w:rPr>
          <w:b/>
        </w:rPr>
        <w:tab/>
      </w:r>
      <w:r w:rsidR="00456692">
        <w:t xml:space="preserve">Students identify words that indicate components of </w:t>
      </w:r>
      <w:r w:rsidR="00456692" w:rsidRPr="00117902">
        <w:t>a point of view.</w:t>
      </w:r>
    </w:p>
    <w:p w:rsidR="00D25F73" w:rsidRPr="00117902" w:rsidRDefault="00EA23CD" w:rsidP="00D25F73">
      <w:pPr>
        <w:tabs>
          <w:tab w:val="left" w:pos="3969"/>
        </w:tabs>
        <w:ind w:left="3969" w:hanging="3969"/>
      </w:pPr>
      <w:r w:rsidRPr="00117902">
        <w:tab/>
      </w:r>
      <w:r w:rsidR="00D25F73" w:rsidRPr="00117902">
        <w:rPr>
          <w:rStyle w:val="VCAAbodyChar"/>
          <w:color w:val="auto"/>
        </w:rPr>
        <w:t>Level</w:t>
      </w:r>
      <w:r w:rsidR="006853EC" w:rsidRPr="00117902">
        <w:rPr>
          <w:rStyle w:val="VCAAbodyChar"/>
          <w:color w:val="auto"/>
        </w:rPr>
        <w:t>s 3 and</w:t>
      </w:r>
      <w:r w:rsidR="00D25F73" w:rsidRPr="00117902">
        <w:rPr>
          <w:rStyle w:val="VCAAbodyChar"/>
          <w:color w:val="auto"/>
        </w:rPr>
        <w:t xml:space="preserve"> 4</w:t>
      </w:r>
      <w:r w:rsidRPr="00117902">
        <w:rPr>
          <w:rStyle w:val="VCAAbodyChar"/>
          <w:color w:val="auto"/>
        </w:rPr>
        <w:t>:</w:t>
      </w:r>
    </w:p>
    <w:p w:rsidR="00D25F73" w:rsidRDefault="00D25F73" w:rsidP="00E11919">
      <w:pPr>
        <w:pStyle w:val="VCAAbody"/>
        <w:ind w:left="3969" w:firstLine="1"/>
        <w:rPr>
          <w:b/>
        </w:rPr>
      </w:pPr>
      <w:r w:rsidRPr="00510A95">
        <w:rPr>
          <w:shd w:val="clear" w:color="auto" w:fill="FFFFFF"/>
        </w:rPr>
        <w:t>Students describe and structure arguments with clearly identified aims, premises and conclusions. </w:t>
      </w:r>
    </w:p>
    <w:p w:rsidR="00E11919" w:rsidRPr="00117902" w:rsidRDefault="00D25F73" w:rsidP="00E11919">
      <w:pPr>
        <w:pStyle w:val="VCAAbody"/>
        <w:tabs>
          <w:tab w:val="left" w:pos="3969"/>
        </w:tabs>
        <w:ind w:left="3969" w:hanging="3969"/>
        <w:rPr>
          <w:color w:val="auto"/>
        </w:rPr>
      </w:pPr>
      <w:r w:rsidRPr="005F11B9">
        <w:rPr>
          <w:b/>
        </w:rPr>
        <w:t>Content Description/s:</w:t>
      </w:r>
      <w:r>
        <w:rPr>
          <w:b/>
        </w:rPr>
        <w:tab/>
      </w:r>
      <w:r w:rsidR="00E11919" w:rsidRPr="00117902">
        <w:rPr>
          <w:color w:val="auto"/>
        </w:rPr>
        <w:t>F</w:t>
      </w:r>
      <w:r w:rsidRPr="00117902">
        <w:rPr>
          <w:color w:val="auto"/>
        </w:rPr>
        <w:t xml:space="preserve">oundation to Level 2: </w:t>
      </w:r>
    </w:p>
    <w:p w:rsidR="00E11919" w:rsidRDefault="00E11919" w:rsidP="00E11919">
      <w:pPr>
        <w:pStyle w:val="VCAAbody"/>
        <w:tabs>
          <w:tab w:val="left" w:pos="3969"/>
        </w:tabs>
        <w:ind w:left="3969" w:hanging="3969"/>
        <w:rPr>
          <w:color w:val="517AB7" w:themeColor="accent6"/>
        </w:rPr>
      </w:pPr>
      <w:r>
        <w:rPr>
          <w:b/>
        </w:rPr>
        <w:tab/>
      </w:r>
      <w:r w:rsidRPr="00F7174D">
        <w:t>Examine words that show reasons and words that show conclusions</w:t>
      </w:r>
      <w:r>
        <w:rPr>
          <w:b/>
        </w:rPr>
        <w:t xml:space="preserve"> </w:t>
      </w:r>
      <w:hyperlink r:id="rId23" w:history="1">
        <w:r w:rsidRPr="00F7174D">
          <w:rPr>
            <w:rStyle w:val="Hyperlink"/>
          </w:rPr>
          <w:t>(VCCCTR004)</w:t>
        </w:r>
      </w:hyperlink>
      <w:r>
        <w:t>.</w:t>
      </w:r>
      <w:r w:rsidR="00D25F73">
        <w:rPr>
          <w:color w:val="517AB7" w:themeColor="accent6"/>
        </w:rPr>
        <w:t xml:space="preserve"> </w:t>
      </w:r>
    </w:p>
    <w:p w:rsidR="00906618" w:rsidRPr="004B2F06" w:rsidRDefault="004B2F06" w:rsidP="00E11919">
      <w:pPr>
        <w:pStyle w:val="VCAAbody"/>
        <w:tabs>
          <w:tab w:val="left" w:pos="3969"/>
        </w:tabs>
        <w:ind w:left="3969" w:hanging="3969"/>
      </w:pPr>
      <w:r>
        <w:tab/>
      </w:r>
      <w:r w:rsidR="00906618" w:rsidRPr="004B2F06">
        <w:t xml:space="preserve">Consider how reasons and examples are used to support a point of view and illustrate meaning </w:t>
      </w:r>
      <w:hyperlink r:id="rId24" w:history="1">
        <w:r w:rsidR="00906618" w:rsidRPr="004B2F06">
          <w:rPr>
            <w:rStyle w:val="Hyperlink"/>
          </w:rPr>
          <w:t>(VCCCTR006)</w:t>
        </w:r>
      </w:hyperlink>
      <w:r>
        <w:t>.</w:t>
      </w:r>
    </w:p>
    <w:p w:rsidR="00E11919" w:rsidRDefault="00E11919" w:rsidP="00E11919">
      <w:pPr>
        <w:pStyle w:val="VCAAbody"/>
        <w:tabs>
          <w:tab w:val="left" w:pos="3969"/>
        </w:tabs>
        <w:ind w:left="3969" w:hanging="3969"/>
        <w:rPr>
          <w:color w:val="517AB7" w:themeColor="accent6"/>
        </w:rPr>
      </w:pPr>
      <w:r>
        <w:rPr>
          <w:color w:val="517AB7" w:themeColor="accent6"/>
        </w:rPr>
        <w:tab/>
      </w:r>
      <w:r w:rsidRPr="00F7174D">
        <w:t>Compare and</w:t>
      </w:r>
      <w:r w:rsidRPr="00E11919">
        <w:rPr>
          <w:color w:val="517AB7" w:themeColor="accent6"/>
        </w:rPr>
        <w:t xml:space="preserve"> </w:t>
      </w:r>
      <w:r w:rsidRPr="00F7174D">
        <w:t>contrast information and ideas in own and others reasoning</w:t>
      </w:r>
      <w:r>
        <w:rPr>
          <w:color w:val="517AB7" w:themeColor="accent6"/>
        </w:rPr>
        <w:t xml:space="preserve"> </w:t>
      </w:r>
      <w:hyperlink r:id="rId25" w:history="1">
        <w:r w:rsidRPr="00F7174D">
          <w:rPr>
            <w:rStyle w:val="Hyperlink"/>
          </w:rPr>
          <w:t>(</w:t>
        </w:r>
        <w:r w:rsidR="00D25F73" w:rsidRPr="00F7174D">
          <w:rPr>
            <w:rStyle w:val="Hyperlink"/>
          </w:rPr>
          <w:t>VCCC</w:t>
        </w:r>
        <w:r w:rsidRPr="00F7174D">
          <w:rPr>
            <w:rStyle w:val="Hyperlink"/>
          </w:rPr>
          <w:t>TR005)</w:t>
        </w:r>
      </w:hyperlink>
      <w:r w:rsidRPr="00EA23CD">
        <w:t>.</w:t>
      </w:r>
      <w:r>
        <w:rPr>
          <w:color w:val="517AB7" w:themeColor="accent6"/>
        </w:rPr>
        <w:tab/>
      </w:r>
      <w:r>
        <w:rPr>
          <w:color w:val="517AB7" w:themeColor="accent6"/>
        </w:rPr>
        <w:tab/>
      </w:r>
      <w:r>
        <w:rPr>
          <w:color w:val="517AB7" w:themeColor="accent6"/>
        </w:rPr>
        <w:tab/>
      </w:r>
      <w:r>
        <w:rPr>
          <w:color w:val="517AB7" w:themeColor="accent6"/>
        </w:rPr>
        <w:tab/>
      </w:r>
      <w:r>
        <w:rPr>
          <w:color w:val="517AB7" w:themeColor="accent6"/>
        </w:rPr>
        <w:tab/>
      </w:r>
      <w:r>
        <w:rPr>
          <w:color w:val="517AB7" w:themeColor="accent6"/>
        </w:rPr>
        <w:tab/>
      </w:r>
      <w:r>
        <w:rPr>
          <w:color w:val="517AB7" w:themeColor="accent6"/>
        </w:rPr>
        <w:br/>
      </w:r>
      <w:r w:rsidRPr="00E11919">
        <w:t>Level</w:t>
      </w:r>
      <w:r>
        <w:t>s</w:t>
      </w:r>
      <w:r w:rsidRPr="00E11919">
        <w:t xml:space="preserve"> 3 </w:t>
      </w:r>
      <w:r w:rsidR="006853EC">
        <w:t>and</w:t>
      </w:r>
      <w:r w:rsidRPr="00E11919">
        <w:t xml:space="preserve"> 4</w:t>
      </w:r>
      <w:r>
        <w:t>:</w:t>
      </w:r>
    </w:p>
    <w:p w:rsidR="00E11919" w:rsidRDefault="00E11919" w:rsidP="00E11919">
      <w:pPr>
        <w:pStyle w:val="VCAAbody"/>
        <w:tabs>
          <w:tab w:val="left" w:pos="3969"/>
        </w:tabs>
        <w:ind w:left="3969" w:hanging="3969"/>
        <w:rPr>
          <w:color w:val="517AB7" w:themeColor="accent6"/>
        </w:rPr>
      </w:pPr>
      <w:r>
        <w:rPr>
          <w:color w:val="517AB7" w:themeColor="accent6"/>
        </w:rPr>
        <w:tab/>
      </w:r>
      <w:r w:rsidR="008A2D91" w:rsidRPr="00F7174D">
        <w:t>Examine and</w:t>
      </w:r>
      <w:r w:rsidR="008A2D91" w:rsidRPr="008A2D91">
        <w:rPr>
          <w:color w:val="517AB7" w:themeColor="accent6"/>
        </w:rPr>
        <w:t xml:space="preserve"> </w:t>
      </w:r>
      <w:r w:rsidR="008A2D91" w:rsidRPr="00F7174D">
        <w:t xml:space="preserve">use the structure of a basic argument, with an aim, reasons and conclusion to present a point of view </w:t>
      </w:r>
      <w:hyperlink r:id="rId26" w:history="1">
        <w:r w:rsidR="008A2D91" w:rsidRPr="00F7174D">
          <w:rPr>
            <w:rStyle w:val="Hyperlink"/>
          </w:rPr>
          <w:t>(</w:t>
        </w:r>
        <w:r w:rsidRPr="00F7174D">
          <w:rPr>
            <w:rStyle w:val="Hyperlink"/>
          </w:rPr>
          <w:t>VCCCTR013</w:t>
        </w:r>
        <w:r w:rsidR="008A2D91" w:rsidRPr="00F7174D">
          <w:rPr>
            <w:rStyle w:val="Hyperlink"/>
          </w:rPr>
          <w:t>)</w:t>
        </w:r>
      </w:hyperlink>
      <w:r w:rsidR="008A2D91" w:rsidRPr="00EA23CD">
        <w:t>.</w:t>
      </w:r>
    </w:p>
    <w:p w:rsidR="005F11B9" w:rsidRDefault="00E11919" w:rsidP="004B2F06">
      <w:pPr>
        <w:pStyle w:val="VCAAbody"/>
        <w:tabs>
          <w:tab w:val="left" w:pos="3969"/>
        </w:tabs>
        <w:ind w:left="3969" w:hanging="3969"/>
      </w:pPr>
      <w:r>
        <w:rPr>
          <w:color w:val="517AB7" w:themeColor="accent6"/>
        </w:rPr>
        <w:tab/>
      </w:r>
      <w:r w:rsidR="008A2D91" w:rsidRPr="00F7174D">
        <w:t>Distinguish between main and peripheral ideas in own and others information and points of view</w:t>
      </w:r>
      <w:r w:rsidR="008A2D91">
        <w:rPr>
          <w:color w:val="517AB7" w:themeColor="accent6"/>
        </w:rPr>
        <w:t xml:space="preserve"> </w:t>
      </w:r>
      <w:hyperlink r:id="rId27" w:history="1">
        <w:r w:rsidR="008A2D91" w:rsidRPr="00F7174D">
          <w:rPr>
            <w:rStyle w:val="Hyperlink"/>
          </w:rPr>
          <w:t>(</w:t>
        </w:r>
        <w:r w:rsidR="00D25F73" w:rsidRPr="00F7174D">
          <w:rPr>
            <w:rStyle w:val="Hyperlink"/>
          </w:rPr>
          <w:t>VCCCTR01</w:t>
        </w:r>
        <w:r w:rsidR="00E30F86" w:rsidRPr="00F7174D">
          <w:rPr>
            <w:rStyle w:val="Hyperlink"/>
          </w:rPr>
          <w:t>4</w:t>
        </w:r>
        <w:r w:rsidR="008A2D91" w:rsidRPr="00F7174D">
          <w:rPr>
            <w:rStyle w:val="Hyperlink"/>
          </w:rPr>
          <w:t>)</w:t>
        </w:r>
      </w:hyperlink>
      <w:r w:rsidR="008A2D91" w:rsidRPr="00EA23CD">
        <w:t>.</w:t>
      </w:r>
    </w:p>
    <w:p w:rsidR="00724741" w:rsidRDefault="00724741" w:rsidP="006557CF">
      <w:pPr>
        <w:sectPr w:rsidR="00724741" w:rsidSect="00EA71BE">
          <w:headerReference w:type="even" r:id="rId28"/>
          <w:headerReference w:type="default" r:id="rId29"/>
          <w:footerReference w:type="even" r:id="rId30"/>
          <w:footerReference w:type="default" r:id="rId31"/>
          <w:headerReference w:type="first" r:id="rId32"/>
          <w:footerReference w:type="first" r:id="rId33"/>
          <w:type w:val="continuous"/>
          <w:pgSz w:w="11907" w:h="16840" w:code="9"/>
          <w:pgMar w:top="1440" w:right="1440" w:bottom="1440" w:left="1440" w:header="567" w:footer="284" w:gutter="0"/>
          <w:cols w:space="708"/>
          <w:titlePg/>
          <w:docGrid w:linePitch="360"/>
        </w:sectPr>
      </w:pPr>
    </w:p>
    <w:tbl>
      <w:tblPr>
        <w:tblW w:w="4575" w:type="pct"/>
        <w:tblCellMar>
          <w:top w:w="113" w:type="dxa"/>
          <w:left w:w="113" w:type="dxa"/>
          <w:bottom w:w="113" w:type="dxa"/>
          <w:right w:w="113" w:type="dxa"/>
        </w:tblCellMar>
        <w:tblLook w:val="04A0" w:firstRow="1" w:lastRow="0" w:firstColumn="1" w:lastColumn="0" w:noHBand="0" w:noVBand="1"/>
      </w:tblPr>
      <w:tblGrid>
        <w:gridCol w:w="1969"/>
        <w:gridCol w:w="2559"/>
        <w:gridCol w:w="1637"/>
        <w:gridCol w:w="3171"/>
        <w:gridCol w:w="3194"/>
        <w:gridCol w:w="2976"/>
        <w:gridCol w:w="3618"/>
      </w:tblGrid>
      <w:tr w:rsidR="00D25F73" w:rsidRPr="003E7FB6" w:rsidTr="00D25F73">
        <w:trPr>
          <w:trHeight w:val="460"/>
        </w:trPr>
        <w:tc>
          <w:tcPr>
            <w:tcW w:w="1612" w:type="pct"/>
            <w:gridSpan w:val="3"/>
            <w:vMerge w:val="restar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rsidR="00D25F73" w:rsidRPr="00F7174D" w:rsidRDefault="00D25F73" w:rsidP="00F7174D">
            <w:pPr>
              <w:pStyle w:val="VCAAtablecondensed"/>
              <w:rPr>
                <w:b/>
              </w:rPr>
            </w:pPr>
            <w:r w:rsidRPr="00F7174D">
              <w:rPr>
                <w:b/>
              </w:rPr>
              <w:lastRenderedPageBreak/>
              <w:t xml:space="preserve">Learning continuum </w:t>
            </w:r>
          </w:p>
          <w:p w:rsidR="00F7174D" w:rsidRDefault="00F7174D" w:rsidP="00F7174D">
            <w:pPr>
              <w:pStyle w:val="VCAAtablecondensed"/>
            </w:pPr>
            <w:r>
              <w:t>Critical and Creative Thinking</w:t>
            </w:r>
          </w:p>
          <w:p w:rsidR="00F7174D" w:rsidRDefault="00D259A7" w:rsidP="00F7174D">
            <w:pPr>
              <w:pStyle w:val="VCAAtablecondensed"/>
            </w:pPr>
            <w:r>
              <w:t xml:space="preserve">Foundation to </w:t>
            </w:r>
            <w:r w:rsidR="00D25F73">
              <w:t>Level 4</w:t>
            </w:r>
          </w:p>
          <w:p w:rsidR="00F7174D" w:rsidRDefault="00F7174D" w:rsidP="00F7174D">
            <w:pPr>
              <w:pStyle w:val="VCAAtablecondensed"/>
            </w:pPr>
            <w:r>
              <w:t>Strand: Reasoning</w:t>
            </w:r>
            <w:r w:rsidRPr="00FF76A1">
              <w:t xml:space="preserve"> </w:t>
            </w:r>
          </w:p>
          <w:p w:rsidR="00D25F73" w:rsidRPr="00F7174D" w:rsidRDefault="00D25F73" w:rsidP="00F7174D">
            <w:pPr>
              <w:pStyle w:val="VCAAtablecondensed"/>
            </w:pPr>
            <w:r w:rsidRPr="00FF76A1">
              <w:t>The learning continuum is based on</w:t>
            </w:r>
            <w:r>
              <w:t xml:space="preserve"> identifying the structure of an argument</w:t>
            </w:r>
            <w:r w:rsidR="00F7174D">
              <w:t>.</w:t>
            </w:r>
          </w:p>
        </w:tc>
        <w:tc>
          <w:tcPr>
            <w:tcW w:w="829"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rsidR="00D25F73" w:rsidRPr="00F7174D" w:rsidRDefault="00D25F73" w:rsidP="00F7174D">
            <w:pPr>
              <w:pStyle w:val="VCAAtablecondensed"/>
              <w:rPr>
                <w:b/>
              </w:rPr>
            </w:pPr>
            <w:r w:rsidRPr="00F7174D">
              <w:rPr>
                <w:b/>
              </w:rPr>
              <w:t>Phase 1</w:t>
            </w:r>
          </w:p>
        </w:tc>
        <w:tc>
          <w:tcPr>
            <w:tcW w:w="835"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rsidR="00D25F73" w:rsidRPr="00F7174D" w:rsidRDefault="00D25F73" w:rsidP="00F7174D">
            <w:pPr>
              <w:pStyle w:val="VCAAtablecondensed"/>
              <w:rPr>
                <w:b/>
              </w:rPr>
            </w:pPr>
            <w:r w:rsidRPr="00F7174D">
              <w:rPr>
                <w:b/>
              </w:rPr>
              <w:t>Phase 2</w:t>
            </w:r>
          </w:p>
        </w:tc>
        <w:tc>
          <w:tcPr>
            <w:tcW w:w="778"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rsidR="00D25F73" w:rsidRPr="00F7174D" w:rsidRDefault="00D25F73" w:rsidP="00F7174D">
            <w:pPr>
              <w:pStyle w:val="VCAAtablecondensed"/>
              <w:rPr>
                <w:b/>
              </w:rPr>
            </w:pPr>
            <w:r w:rsidRPr="00F7174D">
              <w:rPr>
                <w:b/>
              </w:rPr>
              <w:t>Phase 3</w:t>
            </w:r>
          </w:p>
        </w:tc>
        <w:tc>
          <w:tcPr>
            <w:tcW w:w="946"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rsidR="00D25F73" w:rsidRPr="00F7174D" w:rsidRDefault="00D25F73" w:rsidP="00F7174D">
            <w:pPr>
              <w:pStyle w:val="VCAAtablecondensed"/>
              <w:rPr>
                <w:b/>
              </w:rPr>
            </w:pPr>
            <w:r w:rsidRPr="00F7174D">
              <w:rPr>
                <w:b/>
              </w:rPr>
              <w:t>Phase 4</w:t>
            </w:r>
          </w:p>
        </w:tc>
      </w:tr>
      <w:tr w:rsidR="00D25F73" w:rsidRPr="003E7FB6" w:rsidTr="004B2F06">
        <w:trPr>
          <w:trHeight w:val="987"/>
        </w:trPr>
        <w:tc>
          <w:tcPr>
            <w:tcW w:w="1612" w:type="pct"/>
            <w:gridSpan w:val="3"/>
            <w:vMerge/>
            <w:tcBorders>
              <w:top w:val="single" w:sz="12" w:space="0" w:color="FFC000"/>
              <w:left w:val="single" w:sz="12" w:space="0" w:color="FFC000"/>
              <w:bottom w:val="single" w:sz="12" w:space="0" w:color="FFC000"/>
              <w:right w:val="single" w:sz="12" w:space="0" w:color="FFC000"/>
            </w:tcBorders>
            <w:vAlign w:val="center"/>
            <w:hideMark/>
          </w:tcPr>
          <w:p w:rsidR="00D25F73" w:rsidRPr="003E7FB6" w:rsidRDefault="00D25F73" w:rsidP="00F7174D">
            <w:pPr>
              <w:pStyle w:val="VCAAtablecondensed"/>
            </w:pPr>
          </w:p>
        </w:tc>
        <w:tc>
          <w:tcPr>
            <w:tcW w:w="829"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rsidR="00D25F73" w:rsidRPr="00F7174D" w:rsidRDefault="00D25F73" w:rsidP="00E25407">
            <w:pPr>
              <w:pStyle w:val="VCAAtablecondensed"/>
            </w:pPr>
            <w:r w:rsidRPr="00F7174D">
              <w:t xml:space="preserve">Students </w:t>
            </w:r>
            <w:r w:rsidR="00975273">
              <w:t>identify the point of view</w:t>
            </w:r>
            <w:r w:rsidR="00E25407">
              <w:t>, reasons and conclusion in an argument with a basic structure</w:t>
            </w:r>
            <w:r w:rsidR="00E6721B">
              <w:t>.</w:t>
            </w:r>
            <w:r w:rsidR="00E25407">
              <w:t xml:space="preserve"> </w:t>
            </w:r>
          </w:p>
        </w:tc>
        <w:tc>
          <w:tcPr>
            <w:tcW w:w="835"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rsidR="00D25F73" w:rsidRPr="00F7174D" w:rsidRDefault="00456692" w:rsidP="00F7174D">
            <w:pPr>
              <w:pStyle w:val="VCAAtablecondensed"/>
            </w:pPr>
            <w:r>
              <w:t>Students identify points of view, reasons and a conclusion when they are explicitly shown through use of key words or phrases.</w:t>
            </w:r>
          </w:p>
        </w:tc>
        <w:tc>
          <w:tcPr>
            <w:tcW w:w="77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rsidR="00D25F73" w:rsidRPr="00F7174D" w:rsidRDefault="00D25F73" w:rsidP="00C735A3">
            <w:pPr>
              <w:pStyle w:val="VCAAtablecondensed"/>
            </w:pPr>
            <w:r w:rsidRPr="00F7174D">
              <w:t xml:space="preserve">Students </w:t>
            </w:r>
            <w:r w:rsidR="00C735A3">
              <w:t xml:space="preserve">can identify </w:t>
            </w:r>
            <w:r w:rsidR="004B2F06">
              <w:t>components</w:t>
            </w:r>
            <w:r w:rsidR="00C735A3">
              <w:t xml:space="preserve"> of an argu</w:t>
            </w:r>
            <w:r w:rsidR="004B2F06">
              <w:t>ment when not in s</w:t>
            </w:r>
            <w:r w:rsidR="00E6721B">
              <w:t>tandard order.</w:t>
            </w:r>
          </w:p>
        </w:tc>
        <w:tc>
          <w:tcPr>
            <w:tcW w:w="94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rsidR="00D25F73" w:rsidRPr="00F7174D" w:rsidRDefault="00D25F73" w:rsidP="00F7174D">
            <w:pPr>
              <w:pStyle w:val="VCAAtablecondensed"/>
            </w:pPr>
            <w:r w:rsidRPr="00F7174D">
              <w:t>Students can i</w:t>
            </w:r>
            <w:r w:rsidR="00C735A3">
              <w:t>dentify</w:t>
            </w:r>
            <w:r w:rsidRPr="00F7174D">
              <w:t xml:space="preserve"> point of view, reasons and conclusion when not explicitly stated</w:t>
            </w:r>
            <w:r w:rsidR="00F7174D">
              <w:t>.</w:t>
            </w:r>
          </w:p>
        </w:tc>
      </w:tr>
      <w:tr w:rsidR="00E6721B" w:rsidRPr="003E7FB6" w:rsidTr="00E6721B">
        <w:trPr>
          <w:trHeight w:val="86"/>
        </w:trPr>
        <w:tc>
          <w:tcPr>
            <w:tcW w:w="5000" w:type="pct"/>
            <w:gridSpan w:val="7"/>
            <w:tcBorders>
              <w:top w:val="single" w:sz="12" w:space="0" w:color="FFC000"/>
              <w:left w:val="nil"/>
              <w:bottom w:val="single" w:sz="8" w:space="0" w:color="000000"/>
              <w:right w:val="nil"/>
            </w:tcBorders>
            <w:shd w:val="clear" w:color="auto" w:fill="auto"/>
            <w:tcMar>
              <w:top w:w="15" w:type="dxa"/>
              <w:left w:w="108" w:type="dxa"/>
              <w:bottom w:w="0" w:type="dxa"/>
              <w:right w:w="108" w:type="dxa"/>
            </w:tcMar>
            <w:hideMark/>
          </w:tcPr>
          <w:p w:rsidR="00E6721B" w:rsidRPr="003E7FB6" w:rsidRDefault="00E6721B" w:rsidP="00F7174D">
            <w:pPr>
              <w:pStyle w:val="VCAAtablecondensed"/>
            </w:pPr>
            <w:r w:rsidRPr="003E7FB6">
              <w:t> </w:t>
            </w:r>
          </w:p>
        </w:tc>
      </w:tr>
      <w:tr w:rsidR="00D25F73" w:rsidRPr="003E7FB6" w:rsidTr="00E6721B">
        <w:trPr>
          <w:trHeight w:val="623"/>
        </w:trPr>
        <w:tc>
          <w:tcPr>
            <w:tcW w:w="515" w:type="pct"/>
            <w:tcBorders>
              <w:top w:val="single" w:sz="8" w:space="0" w:color="000000"/>
              <w:left w:val="single" w:sz="8" w:space="0" w:color="000000"/>
              <w:bottom w:val="single" w:sz="8" w:space="0" w:color="000000"/>
              <w:right w:val="single" w:sz="8" w:space="0" w:color="000000"/>
            </w:tcBorders>
            <w:shd w:val="clear" w:color="auto" w:fill="D9D9D9"/>
            <w:tcMar>
              <w:top w:w="113" w:type="dxa"/>
              <w:left w:w="113" w:type="dxa"/>
              <w:bottom w:w="113" w:type="dxa"/>
              <w:right w:w="113" w:type="dxa"/>
            </w:tcMar>
            <w:hideMark/>
          </w:tcPr>
          <w:p w:rsidR="00D25F73" w:rsidRPr="00F7174D" w:rsidRDefault="00D25F73" w:rsidP="00F7174D">
            <w:pPr>
              <w:pStyle w:val="VCAAtablecondensed"/>
              <w:rPr>
                <w:b/>
              </w:rPr>
            </w:pPr>
            <w:r w:rsidRPr="00F7174D">
              <w:rPr>
                <w:b/>
              </w:rPr>
              <w:t>Orga</w:t>
            </w:r>
            <w:r w:rsidR="00F7174D">
              <w:rPr>
                <w:b/>
              </w:rPr>
              <w:t>nis</w:t>
            </w:r>
            <w:r w:rsidRPr="00F7174D">
              <w:rPr>
                <w:b/>
              </w:rPr>
              <w:t>ing element</w:t>
            </w:r>
          </w:p>
        </w:tc>
        <w:tc>
          <w:tcPr>
            <w:tcW w:w="669" w:type="pct"/>
            <w:tcBorders>
              <w:top w:val="single" w:sz="8" w:space="0" w:color="000000"/>
              <w:left w:val="single" w:sz="8" w:space="0" w:color="000000"/>
              <w:bottom w:val="single" w:sz="8" w:space="0" w:color="000000"/>
              <w:right w:val="single" w:sz="8" w:space="0" w:color="000000"/>
            </w:tcBorders>
            <w:shd w:val="clear" w:color="auto" w:fill="D9D9D9"/>
            <w:tcMar>
              <w:top w:w="113" w:type="dxa"/>
              <w:left w:w="113" w:type="dxa"/>
              <w:bottom w:w="113" w:type="dxa"/>
              <w:right w:w="113" w:type="dxa"/>
            </w:tcMar>
            <w:hideMark/>
          </w:tcPr>
          <w:p w:rsidR="00D25F73" w:rsidRPr="00F7174D" w:rsidRDefault="00D25F73" w:rsidP="00F7174D">
            <w:pPr>
              <w:pStyle w:val="VCAAtablecondensed"/>
              <w:rPr>
                <w:b/>
              </w:rPr>
            </w:pPr>
            <w:r w:rsidRPr="00F7174D">
              <w:rPr>
                <w:b/>
              </w:rPr>
              <w:t>Action</w:t>
            </w:r>
          </w:p>
        </w:tc>
        <w:tc>
          <w:tcPr>
            <w:tcW w:w="428" w:type="pct"/>
            <w:tcBorders>
              <w:top w:val="single" w:sz="8" w:space="0" w:color="000000"/>
              <w:left w:val="single" w:sz="8" w:space="0" w:color="000000"/>
              <w:bottom w:val="single" w:sz="8" w:space="0" w:color="000000"/>
              <w:right w:val="single" w:sz="12" w:space="0" w:color="FFC000"/>
            </w:tcBorders>
            <w:shd w:val="clear" w:color="auto" w:fill="D9D9D9"/>
            <w:tcMar>
              <w:top w:w="113" w:type="dxa"/>
              <w:left w:w="113" w:type="dxa"/>
              <w:bottom w:w="113" w:type="dxa"/>
              <w:right w:w="113" w:type="dxa"/>
            </w:tcMar>
            <w:hideMark/>
          </w:tcPr>
          <w:p w:rsidR="00D25F73" w:rsidRPr="00F7174D" w:rsidRDefault="00D25F73" w:rsidP="00F7174D">
            <w:pPr>
              <w:pStyle w:val="VCAAtablecondensed"/>
              <w:rPr>
                <w:b/>
              </w:rPr>
            </w:pPr>
            <w:r w:rsidRPr="00F7174D">
              <w:rPr>
                <w:b/>
              </w:rPr>
              <w:t>Insufficient evidence</w:t>
            </w:r>
          </w:p>
        </w:tc>
        <w:tc>
          <w:tcPr>
            <w:tcW w:w="3388" w:type="pct"/>
            <w:gridSpan w:val="4"/>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rsidR="00D25F73" w:rsidRPr="00F7174D" w:rsidRDefault="00D25F73" w:rsidP="00F7174D">
            <w:pPr>
              <w:pStyle w:val="VCAAtablecondensed"/>
              <w:rPr>
                <w:b/>
              </w:rPr>
            </w:pPr>
            <w:r w:rsidRPr="00F7174D">
              <w:rPr>
                <w:b/>
              </w:rPr>
              <w:t>Quality criteria</w:t>
            </w:r>
          </w:p>
        </w:tc>
      </w:tr>
      <w:tr w:rsidR="00D25F73" w:rsidRPr="003E7FB6" w:rsidTr="00E6721B">
        <w:trPr>
          <w:trHeight w:val="899"/>
        </w:trPr>
        <w:tc>
          <w:tcPr>
            <w:tcW w:w="515" w:type="pct"/>
            <w:vMerge w:val="restart"/>
            <w:tcBorders>
              <w:top w:val="single" w:sz="8" w:space="0" w:color="000000"/>
              <w:left w:val="single" w:sz="8" w:space="0" w:color="000000"/>
              <w:right w:val="single" w:sz="8" w:space="0" w:color="000000"/>
            </w:tcBorders>
            <w:shd w:val="clear" w:color="auto" w:fill="auto"/>
            <w:tcMar>
              <w:top w:w="113" w:type="dxa"/>
              <w:left w:w="113" w:type="dxa"/>
              <w:bottom w:w="113" w:type="dxa"/>
              <w:right w:w="113" w:type="dxa"/>
            </w:tcMar>
          </w:tcPr>
          <w:p w:rsidR="00D25F73" w:rsidRPr="00462FCE" w:rsidRDefault="00D25F73" w:rsidP="004B2F06">
            <w:pPr>
              <w:pStyle w:val="VCAAtablecondensed"/>
            </w:pPr>
            <w:r>
              <w:t>Reasoning</w:t>
            </w:r>
          </w:p>
        </w:tc>
        <w:tc>
          <w:tcPr>
            <w:tcW w:w="669" w:type="pct"/>
            <w:tcBorders>
              <w:top w:val="single" w:sz="8" w:space="0" w:color="000000"/>
              <w:left w:val="single" w:sz="8" w:space="0" w:color="000000"/>
              <w:right w:val="single" w:sz="8" w:space="0" w:color="000000"/>
            </w:tcBorders>
            <w:shd w:val="clear" w:color="auto" w:fill="auto"/>
            <w:tcMar>
              <w:top w:w="113" w:type="dxa"/>
              <w:left w:w="113" w:type="dxa"/>
              <w:bottom w:w="113" w:type="dxa"/>
              <w:right w:w="113" w:type="dxa"/>
            </w:tcMar>
          </w:tcPr>
          <w:p w:rsidR="00D25F73" w:rsidRPr="0048739D" w:rsidRDefault="00632ADC" w:rsidP="00F7174D">
            <w:pPr>
              <w:pStyle w:val="VCAAtablecondensed"/>
            </w:pPr>
            <w:r>
              <w:t xml:space="preserve">1. </w:t>
            </w:r>
            <w:r w:rsidR="00D25F73">
              <w:t>Identifies the point of view</w:t>
            </w:r>
          </w:p>
        </w:tc>
        <w:tc>
          <w:tcPr>
            <w:tcW w:w="428" w:type="pct"/>
            <w:tcBorders>
              <w:top w:val="single" w:sz="8" w:space="0" w:color="000000"/>
              <w:left w:val="single" w:sz="8" w:space="0" w:color="000000"/>
              <w:right w:val="single" w:sz="12" w:space="0" w:color="FFC000"/>
            </w:tcBorders>
            <w:shd w:val="clear" w:color="auto" w:fill="auto"/>
            <w:tcMar>
              <w:top w:w="113" w:type="dxa"/>
              <w:left w:w="113" w:type="dxa"/>
              <w:bottom w:w="113" w:type="dxa"/>
              <w:right w:w="113" w:type="dxa"/>
            </w:tcMar>
          </w:tcPr>
          <w:p w:rsidR="00D25F73" w:rsidRPr="0048739D" w:rsidRDefault="00D25F73" w:rsidP="00F7174D">
            <w:pPr>
              <w:pStyle w:val="VCAAtablecondensed"/>
            </w:pPr>
            <w:r>
              <w:t>1.0 Insufficient evidence</w:t>
            </w:r>
          </w:p>
        </w:tc>
        <w:tc>
          <w:tcPr>
            <w:tcW w:w="829" w:type="pct"/>
            <w:tcBorders>
              <w:top w:val="single" w:sz="12" w:space="0" w:color="FFC000"/>
              <w:left w:val="single" w:sz="12" w:space="0" w:color="FFC000"/>
              <w:right w:val="single" w:sz="12" w:space="0" w:color="FFC000"/>
            </w:tcBorders>
            <w:shd w:val="clear" w:color="auto" w:fill="auto"/>
            <w:tcMar>
              <w:top w:w="113" w:type="dxa"/>
              <w:left w:w="113" w:type="dxa"/>
              <w:bottom w:w="113" w:type="dxa"/>
              <w:right w:w="113" w:type="dxa"/>
            </w:tcMar>
          </w:tcPr>
          <w:p w:rsidR="00D25F73" w:rsidRPr="00F7174D" w:rsidRDefault="00D25F73" w:rsidP="00F7174D">
            <w:pPr>
              <w:pStyle w:val="VCAAtablecondensed"/>
            </w:pPr>
            <w:r w:rsidRPr="00F7174D">
              <w:t>1.1 Look</w:t>
            </w:r>
            <w:r w:rsidR="007B69D4" w:rsidRPr="00F7174D">
              <w:t>s</w:t>
            </w:r>
            <w:r w:rsidRPr="00F7174D">
              <w:t xml:space="preserve"> at the beginning of the text to identify the point of view</w:t>
            </w:r>
            <w:r w:rsidR="00F7174D">
              <w:t>.</w:t>
            </w:r>
          </w:p>
        </w:tc>
        <w:tc>
          <w:tcPr>
            <w:tcW w:w="835" w:type="pct"/>
            <w:tcBorders>
              <w:top w:val="single" w:sz="12" w:space="0" w:color="FFC000"/>
              <w:left w:val="single" w:sz="12" w:space="0" w:color="FFC000"/>
              <w:right w:val="single" w:sz="12" w:space="0" w:color="FFC000"/>
            </w:tcBorders>
            <w:shd w:val="clear" w:color="auto" w:fill="auto"/>
            <w:tcMar>
              <w:top w:w="113" w:type="dxa"/>
              <w:left w:w="113" w:type="dxa"/>
              <w:bottom w:w="113" w:type="dxa"/>
              <w:right w:w="113" w:type="dxa"/>
            </w:tcMar>
          </w:tcPr>
          <w:p w:rsidR="00D25F73" w:rsidRPr="00F7174D" w:rsidRDefault="00D25F73" w:rsidP="006F05A8">
            <w:pPr>
              <w:pStyle w:val="VCAAtablecondensed"/>
            </w:pPr>
            <w:r w:rsidRPr="00F7174D">
              <w:t>1.2</w:t>
            </w:r>
            <w:r w:rsidR="006F05A8">
              <w:t xml:space="preserve"> Identifies points of view in cases where key phrases are explicitly used</w:t>
            </w:r>
            <w:r w:rsidR="004B2F06">
              <w:t>.</w:t>
            </w:r>
            <w:r w:rsidRPr="00F7174D">
              <w:t xml:space="preserve"> </w:t>
            </w:r>
          </w:p>
        </w:tc>
        <w:tc>
          <w:tcPr>
            <w:tcW w:w="778" w:type="pct"/>
            <w:tcBorders>
              <w:top w:val="single" w:sz="12" w:space="0" w:color="FFC000"/>
              <w:left w:val="single" w:sz="12" w:space="0" w:color="FFC000"/>
              <w:right w:val="single" w:sz="12" w:space="0" w:color="FFC000"/>
            </w:tcBorders>
            <w:shd w:val="clear" w:color="auto" w:fill="auto"/>
            <w:tcMar>
              <w:top w:w="113" w:type="dxa"/>
              <w:left w:w="113" w:type="dxa"/>
              <w:bottom w:w="113" w:type="dxa"/>
              <w:right w:w="113" w:type="dxa"/>
            </w:tcMar>
          </w:tcPr>
          <w:p w:rsidR="00D25F73" w:rsidRPr="00F7174D" w:rsidRDefault="00C735A3" w:rsidP="00C735A3">
            <w:pPr>
              <w:pStyle w:val="VCAAtablecondensed"/>
            </w:pPr>
            <w:r>
              <w:t>1.3 Identifies point of view when located in any part of a text</w:t>
            </w:r>
            <w:r w:rsidR="004B2F06">
              <w:t>.</w:t>
            </w:r>
          </w:p>
        </w:tc>
        <w:tc>
          <w:tcPr>
            <w:tcW w:w="946" w:type="pct"/>
            <w:tcBorders>
              <w:top w:val="single" w:sz="12" w:space="0" w:color="FFC000"/>
              <w:left w:val="single" w:sz="12" w:space="0" w:color="FFC000"/>
              <w:right w:val="single" w:sz="12" w:space="0" w:color="FFC000"/>
            </w:tcBorders>
            <w:shd w:val="clear" w:color="auto" w:fill="auto"/>
            <w:tcMar>
              <w:top w:w="113" w:type="dxa"/>
              <w:left w:w="113" w:type="dxa"/>
              <w:bottom w:w="113" w:type="dxa"/>
              <w:right w:w="113" w:type="dxa"/>
            </w:tcMar>
          </w:tcPr>
          <w:p w:rsidR="00D25F73" w:rsidRPr="00F7174D" w:rsidRDefault="00D25F73" w:rsidP="00F7174D">
            <w:pPr>
              <w:pStyle w:val="VCAAtablecondensed"/>
            </w:pPr>
            <w:r w:rsidRPr="00F7174D">
              <w:t>1.4 I</w:t>
            </w:r>
            <w:r w:rsidR="00C735A3">
              <w:t>dentifies point of view when key phrases are not explicitly stated.</w:t>
            </w:r>
          </w:p>
        </w:tc>
      </w:tr>
      <w:tr w:rsidR="00D25F73" w:rsidRPr="003E7FB6" w:rsidTr="00E6721B">
        <w:trPr>
          <w:trHeight w:val="899"/>
        </w:trPr>
        <w:tc>
          <w:tcPr>
            <w:tcW w:w="515" w:type="pct"/>
            <w:vMerge/>
            <w:tcBorders>
              <w:top w:val="single" w:sz="8" w:space="0" w:color="000000"/>
              <w:left w:val="single" w:sz="8" w:space="0" w:color="000000"/>
              <w:right w:val="single" w:sz="8" w:space="0" w:color="000000"/>
            </w:tcBorders>
            <w:shd w:val="clear" w:color="auto" w:fill="auto"/>
            <w:tcMar>
              <w:top w:w="113" w:type="dxa"/>
              <w:left w:w="113" w:type="dxa"/>
              <w:bottom w:w="113" w:type="dxa"/>
              <w:right w:w="113" w:type="dxa"/>
            </w:tcMar>
          </w:tcPr>
          <w:p w:rsidR="00D25F73" w:rsidRDefault="00D25F73" w:rsidP="00F7174D">
            <w:pPr>
              <w:pStyle w:val="VCAAtablecondensed"/>
            </w:pPr>
          </w:p>
        </w:tc>
        <w:tc>
          <w:tcPr>
            <w:tcW w:w="669" w:type="pct"/>
            <w:tcBorders>
              <w:top w:val="single" w:sz="8" w:space="0" w:color="000000"/>
              <w:left w:val="single" w:sz="8" w:space="0" w:color="000000"/>
              <w:right w:val="single" w:sz="8" w:space="0" w:color="000000"/>
            </w:tcBorders>
            <w:shd w:val="clear" w:color="auto" w:fill="auto"/>
            <w:tcMar>
              <w:top w:w="113" w:type="dxa"/>
              <w:left w:w="113" w:type="dxa"/>
              <w:bottom w:w="113" w:type="dxa"/>
              <w:right w:w="113" w:type="dxa"/>
            </w:tcMar>
          </w:tcPr>
          <w:p w:rsidR="00D25F73" w:rsidRDefault="00632ADC" w:rsidP="00F7174D">
            <w:pPr>
              <w:pStyle w:val="VCAAtablecondensed"/>
            </w:pPr>
            <w:r>
              <w:t xml:space="preserve">2. </w:t>
            </w:r>
            <w:r w:rsidR="00D25F73">
              <w:t>Identifies reasons</w:t>
            </w:r>
          </w:p>
        </w:tc>
        <w:tc>
          <w:tcPr>
            <w:tcW w:w="428" w:type="pct"/>
            <w:tcBorders>
              <w:top w:val="single" w:sz="8" w:space="0" w:color="000000"/>
              <w:left w:val="single" w:sz="8" w:space="0" w:color="000000"/>
              <w:right w:val="single" w:sz="12" w:space="0" w:color="FFC000"/>
            </w:tcBorders>
            <w:shd w:val="clear" w:color="auto" w:fill="auto"/>
            <w:tcMar>
              <w:top w:w="113" w:type="dxa"/>
              <w:left w:w="113" w:type="dxa"/>
              <w:bottom w:w="113" w:type="dxa"/>
              <w:right w:w="113" w:type="dxa"/>
            </w:tcMar>
          </w:tcPr>
          <w:p w:rsidR="00D25F73" w:rsidRPr="0048739D" w:rsidRDefault="00D25F73" w:rsidP="00F7174D">
            <w:pPr>
              <w:pStyle w:val="VCAAtablecondensed"/>
            </w:pPr>
            <w:r>
              <w:t>2.0 Insufficient evidence</w:t>
            </w:r>
          </w:p>
        </w:tc>
        <w:tc>
          <w:tcPr>
            <w:tcW w:w="829" w:type="pct"/>
            <w:tcBorders>
              <w:top w:val="single" w:sz="12" w:space="0" w:color="FFC000"/>
              <w:left w:val="single" w:sz="12" w:space="0" w:color="FFC000"/>
              <w:right w:val="single" w:sz="12" w:space="0" w:color="FFC000"/>
            </w:tcBorders>
            <w:shd w:val="clear" w:color="auto" w:fill="auto"/>
            <w:tcMar>
              <w:top w:w="113" w:type="dxa"/>
              <w:left w:w="113" w:type="dxa"/>
              <w:bottom w:w="113" w:type="dxa"/>
              <w:right w:w="113" w:type="dxa"/>
            </w:tcMar>
          </w:tcPr>
          <w:p w:rsidR="00D25F73" w:rsidRPr="00F7174D" w:rsidRDefault="00D25F73" w:rsidP="00F7174D">
            <w:pPr>
              <w:pStyle w:val="VCAAtablecondensed"/>
            </w:pPr>
            <w:r w:rsidRPr="00F7174D">
              <w:t>2.1 Look</w:t>
            </w:r>
            <w:r w:rsidR="007B69D4" w:rsidRPr="00F7174D">
              <w:t>s</w:t>
            </w:r>
            <w:r w:rsidRPr="00F7174D">
              <w:t xml:space="preserve"> at the middle of the text to locate the reasons</w:t>
            </w:r>
            <w:r w:rsidR="00F7174D">
              <w:t>.</w:t>
            </w:r>
          </w:p>
        </w:tc>
        <w:tc>
          <w:tcPr>
            <w:tcW w:w="835" w:type="pct"/>
            <w:tcBorders>
              <w:top w:val="single" w:sz="12" w:space="0" w:color="FFC000"/>
              <w:left w:val="single" w:sz="12" w:space="0" w:color="FFC000"/>
              <w:right w:val="single" w:sz="12" w:space="0" w:color="FFC000"/>
            </w:tcBorders>
            <w:shd w:val="clear" w:color="auto" w:fill="auto"/>
            <w:tcMar>
              <w:top w:w="113" w:type="dxa"/>
              <w:left w:w="113" w:type="dxa"/>
              <w:bottom w:w="113" w:type="dxa"/>
              <w:right w:w="113" w:type="dxa"/>
            </w:tcMar>
          </w:tcPr>
          <w:p w:rsidR="00D25F73" w:rsidRPr="00F7174D" w:rsidRDefault="006F05A8" w:rsidP="00F7174D">
            <w:pPr>
              <w:pStyle w:val="VCAAtablecondensed"/>
            </w:pPr>
            <w:r>
              <w:t>2.2 Identifies reasons in cases where key words indicating a reason are explicitly used</w:t>
            </w:r>
            <w:r w:rsidR="00C735A3">
              <w:t>.</w:t>
            </w:r>
          </w:p>
        </w:tc>
        <w:tc>
          <w:tcPr>
            <w:tcW w:w="778" w:type="pct"/>
            <w:tcBorders>
              <w:top w:val="single" w:sz="12" w:space="0" w:color="FFC000"/>
              <w:left w:val="single" w:sz="12" w:space="0" w:color="FFC000"/>
              <w:right w:val="single" w:sz="12" w:space="0" w:color="FFC000"/>
            </w:tcBorders>
            <w:shd w:val="clear" w:color="auto" w:fill="auto"/>
            <w:tcMar>
              <w:top w:w="113" w:type="dxa"/>
              <w:left w:w="113" w:type="dxa"/>
              <w:bottom w:w="113" w:type="dxa"/>
              <w:right w:w="113" w:type="dxa"/>
            </w:tcMar>
          </w:tcPr>
          <w:p w:rsidR="00D25F73" w:rsidRPr="00F7174D" w:rsidRDefault="00D25F73" w:rsidP="006D6649">
            <w:pPr>
              <w:pStyle w:val="VCAAtablecondensed"/>
            </w:pPr>
            <w:r w:rsidRPr="00F7174D">
              <w:t>2.</w:t>
            </w:r>
            <w:r w:rsidR="00F74D9D">
              <w:t xml:space="preserve">3 </w:t>
            </w:r>
            <w:r w:rsidR="00C735A3">
              <w:t>Identifies reasons when located in any part of a text</w:t>
            </w:r>
            <w:r w:rsidR="00632ADC">
              <w:t>.</w:t>
            </w:r>
          </w:p>
        </w:tc>
        <w:tc>
          <w:tcPr>
            <w:tcW w:w="946" w:type="pct"/>
            <w:tcBorders>
              <w:top w:val="single" w:sz="12" w:space="0" w:color="FFC000"/>
              <w:left w:val="single" w:sz="12" w:space="0" w:color="FFC000"/>
              <w:right w:val="single" w:sz="12" w:space="0" w:color="FFC000"/>
            </w:tcBorders>
            <w:shd w:val="clear" w:color="auto" w:fill="auto"/>
            <w:tcMar>
              <w:top w:w="113" w:type="dxa"/>
              <w:left w:w="113" w:type="dxa"/>
              <w:bottom w:w="113" w:type="dxa"/>
              <w:right w:w="113" w:type="dxa"/>
            </w:tcMar>
          </w:tcPr>
          <w:p w:rsidR="00D25F73" w:rsidRPr="00F7174D" w:rsidRDefault="00F74D9D" w:rsidP="00F7174D">
            <w:pPr>
              <w:pStyle w:val="VCAAtablecondensed"/>
            </w:pPr>
            <w:r>
              <w:t xml:space="preserve">2.4 </w:t>
            </w:r>
            <w:r w:rsidR="00773889">
              <w:t xml:space="preserve">Identifies supporting reasons when </w:t>
            </w:r>
            <w:r w:rsidR="00C735A3">
              <w:t>key words</w:t>
            </w:r>
            <w:r w:rsidR="00975273">
              <w:t xml:space="preserve"> are not explicitly stated</w:t>
            </w:r>
            <w:r w:rsidR="00C735A3">
              <w:t>.</w:t>
            </w:r>
          </w:p>
        </w:tc>
      </w:tr>
      <w:tr w:rsidR="00D25F73" w:rsidRPr="003E7FB6" w:rsidTr="00E6721B">
        <w:trPr>
          <w:trHeight w:val="650"/>
        </w:trPr>
        <w:tc>
          <w:tcPr>
            <w:tcW w:w="515" w:type="pct"/>
            <w:vMerge/>
            <w:tcBorders>
              <w:left w:val="single" w:sz="8" w:space="0" w:color="000000"/>
              <w:bottom w:val="single" w:sz="4" w:space="0" w:color="auto"/>
              <w:right w:val="single" w:sz="8" w:space="0" w:color="000000"/>
            </w:tcBorders>
            <w:shd w:val="clear" w:color="auto" w:fill="auto"/>
            <w:vAlign w:val="center"/>
            <w:hideMark/>
          </w:tcPr>
          <w:p w:rsidR="00D25F73" w:rsidRPr="0048739D" w:rsidRDefault="00D25F73" w:rsidP="00F7174D">
            <w:pPr>
              <w:pStyle w:val="VCAAtablecondensed"/>
            </w:pPr>
          </w:p>
        </w:tc>
        <w:tc>
          <w:tcPr>
            <w:tcW w:w="669" w:type="pct"/>
            <w:tcBorders>
              <w:top w:val="single" w:sz="8" w:space="0" w:color="000000"/>
              <w:left w:val="single" w:sz="8" w:space="0" w:color="000000"/>
              <w:bottom w:val="single" w:sz="4" w:space="0" w:color="auto"/>
              <w:right w:val="single" w:sz="8" w:space="0" w:color="000000"/>
            </w:tcBorders>
            <w:shd w:val="clear" w:color="auto" w:fill="auto"/>
            <w:tcMar>
              <w:top w:w="113" w:type="dxa"/>
              <w:left w:w="113" w:type="dxa"/>
              <w:bottom w:w="113" w:type="dxa"/>
              <w:right w:w="113" w:type="dxa"/>
            </w:tcMar>
          </w:tcPr>
          <w:p w:rsidR="00D25F73" w:rsidRPr="0048739D" w:rsidRDefault="00632ADC" w:rsidP="00F7174D">
            <w:pPr>
              <w:pStyle w:val="VCAAtablecondensed"/>
            </w:pPr>
            <w:r>
              <w:t xml:space="preserve">3. </w:t>
            </w:r>
            <w:r w:rsidR="00D25F73">
              <w:t>Identifies conclusion</w:t>
            </w:r>
          </w:p>
        </w:tc>
        <w:tc>
          <w:tcPr>
            <w:tcW w:w="428"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tcPr>
          <w:p w:rsidR="00D25F73" w:rsidRPr="0048739D" w:rsidRDefault="00D25F73" w:rsidP="00F7174D">
            <w:pPr>
              <w:pStyle w:val="VCAAtablecondensed"/>
            </w:pPr>
            <w:r>
              <w:t>3.0 Insufficient evidence</w:t>
            </w:r>
          </w:p>
        </w:tc>
        <w:tc>
          <w:tcPr>
            <w:tcW w:w="829"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rsidR="00D25F73" w:rsidRPr="00F7174D" w:rsidRDefault="00D25F73" w:rsidP="00F7174D">
            <w:pPr>
              <w:pStyle w:val="VCAAtablecondensed"/>
            </w:pPr>
            <w:r w:rsidRPr="00F7174D">
              <w:t>3.1 Look</w:t>
            </w:r>
            <w:r w:rsidR="007B69D4" w:rsidRPr="00F7174D">
              <w:t>s</w:t>
            </w:r>
            <w:r w:rsidRPr="00F7174D">
              <w:t xml:space="preserve"> at the end of the text to locate the conclusion</w:t>
            </w:r>
            <w:r w:rsidR="00F7174D">
              <w:t>.</w:t>
            </w:r>
          </w:p>
        </w:tc>
        <w:tc>
          <w:tcPr>
            <w:tcW w:w="835"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rsidR="00D25F73" w:rsidRPr="00F7174D" w:rsidRDefault="00F74D9D" w:rsidP="00F7174D">
            <w:pPr>
              <w:pStyle w:val="VCAAtablecondensed"/>
            </w:pPr>
            <w:r>
              <w:t>3.2</w:t>
            </w:r>
            <w:r w:rsidR="006F05A8">
              <w:t xml:space="preserve"> Identifies </w:t>
            </w:r>
            <w:r w:rsidR="00C735A3">
              <w:t>a conclusion</w:t>
            </w:r>
            <w:r w:rsidR="006F05A8">
              <w:t xml:space="preserve"> in cases where key words indicating a conclusion are explicitly used</w:t>
            </w:r>
            <w:r w:rsidR="00C735A3">
              <w:t>.</w:t>
            </w:r>
          </w:p>
        </w:tc>
        <w:tc>
          <w:tcPr>
            <w:tcW w:w="77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rsidR="00D25F73" w:rsidRPr="00F7174D" w:rsidRDefault="00D25F73" w:rsidP="00F7174D">
            <w:pPr>
              <w:pStyle w:val="VCAAtablecondensed"/>
            </w:pPr>
            <w:r w:rsidRPr="00F7174D">
              <w:t>3.</w:t>
            </w:r>
            <w:r w:rsidR="00F74D9D">
              <w:t>3</w:t>
            </w:r>
            <w:r w:rsidRPr="00F7174D">
              <w:t xml:space="preserve"> </w:t>
            </w:r>
            <w:r w:rsidR="00C735A3">
              <w:t>Identifies a conclusion when located in any part of a text</w:t>
            </w:r>
            <w:r w:rsidR="00632ADC">
              <w:t>.</w:t>
            </w:r>
          </w:p>
        </w:tc>
        <w:tc>
          <w:tcPr>
            <w:tcW w:w="94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rsidR="00D25F73" w:rsidRPr="00F7174D" w:rsidRDefault="00D25F73" w:rsidP="00F7174D">
            <w:pPr>
              <w:pStyle w:val="VCAAtablecondensed"/>
            </w:pPr>
            <w:r w:rsidRPr="00F7174D">
              <w:t>3.</w:t>
            </w:r>
            <w:r w:rsidR="00F74D9D">
              <w:t>4</w:t>
            </w:r>
            <w:r w:rsidRPr="00F7174D">
              <w:t xml:space="preserve"> I</w:t>
            </w:r>
            <w:r w:rsidR="00C735A3">
              <w:t xml:space="preserve">dentifies a </w:t>
            </w:r>
            <w:r w:rsidRPr="00F7174D">
              <w:t>conclusion wh</w:t>
            </w:r>
            <w:r w:rsidR="00C735A3">
              <w:t>en key words are not explicitly stated.</w:t>
            </w:r>
          </w:p>
        </w:tc>
      </w:tr>
    </w:tbl>
    <w:p w:rsidR="00724741" w:rsidRDefault="00724741" w:rsidP="006557CF">
      <w:pPr>
        <w:sectPr w:rsidR="00724741" w:rsidSect="00724741">
          <w:pgSz w:w="23811" w:h="16838" w:orient="landscape" w:code="8"/>
          <w:pgMar w:top="1440" w:right="1440" w:bottom="1440" w:left="1440" w:header="567" w:footer="284" w:gutter="0"/>
          <w:cols w:space="708"/>
          <w:titlePg/>
          <w:docGrid w:linePitch="360"/>
        </w:sectPr>
      </w:pPr>
    </w:p>
    <w:p w:rsidR="005F11B9" w:rsidRDefault="005F11B9" w:rsidP="005F11B9">
      <w:pPr>
        <w:pStyle w:val="VCAAHeading2"/>
      </w:pPr>
      <w:bookmarkStart w:id="12" w:name="_Toc40436022"/>
      <w:r>
        <w:lastRenderedPageBreak/>
        <w:t xml:space="preserve">The </w:t>
      </w:r>
      <w:r w:rsidR="00550EE9">
        <w:t xml:space="preserve">formative </w:t>
      </w:r>
      <w:r w:rsidR="00FE5563">
        <w:t>assessment task</w:t>
      </w:r>
      <w:bookmarkEnd w:id="12"/>
    </w:p>
    <w:p w:rsidR="00B349B3" w:rsidRDefault="00B349B3" w:rsidP="00B349B3">
      <w:pPr>
        <w:pStyle w:val="VCAAbody"/>
      </w:pPr>
      <w:r w:rsidRPr="00E6721B">
        <w:t>The following formati</w:t>
      </w:r>
      <w:r w:rsidRPr="00E6721B">
        <w:rPr>
          <w:shd w:val="clear" w:color="auto" w:fill="FFFFFF" w:themeFill="background1"/>
        </w:rPr>
        <w:t xml:space="preserve">ve assessment task was developed to elicit evidence of each student’s current learning </w:t>
      </w:r>
      <w:r w:rsidRPr="00E6721B">
        <w:t>and what they are ready to learn next.</w:t>
      </w:r>
    </w:p>
    <w:p w:rsidR="007329DD" w:rsidRPr="007329DD" w:rsidRDefault="00FE5563" w:rsidP="007329DD">
      <w:pPr>
        <w:pStyle w:val="VCAAHeading3"/>
      </w:pPr>
      <w:bookmarkStart w:id="13" w:name="_Toc40436023"/>
      <w:r>
        <w:t>Description</w:t>
      </w:r>
      <w:r w:rsidR="005033AB">
        <w:t xml:space="preserve"> of the task</w:t>
      </w:r>
      <w:r w:rsidR="00664624">
        <w:t xml:space="preserve"> (</w:t>
      </w:r>
      <w:r w:rsidR="00E138A5">
        <w:t>administration</w:t>
      </w:r>
      <w:r w:rsidR="00664624">
        <w:t xml:space="preserve"> guidelines)</w:t>
      </w:r>
      <w:bookmarkEnd w:id="13"/>
    </w:p>
    <w:p w:rsidR="00E30928" w:rsidRDefault="0079602B" w:rsidP="00E30928">
      <w:pPr>
        <w:rPr>
          <w:b/>
        </w:rPr>
      </w:pPr>
      <w:r>
        <w:rPr>
          <w:b/>
        </w:rPr>
        <w:pict>
          <v:rect id="_x0000_i1026" style="width:0;height:1.5pt" o:hralign="center" o:hrstd="t" o:hr="t" fillcolor="#a0a0a0" stroked="f"/>
        </w:pict>
      </w:r>
    </w:p>
    <w:p w:rsidR="00D25F73" w:rsidRPr="00700681" w:rsidRDefault="00D25F73" w:rsidP="00B349B3">
      <w:pPr>
        <w:pStyle w:val="VCAAbody"/>
      </w:pPr>
      <w:r w:rsidRPr="00700681">
        <w:t>Students are explicitly taught the structure of a</w:t>
      </w:r>
      <w:r w:rsidR="00906618">
        <w:t>n argument</w:t>
      </w:r>
      <w:r w:rsidRPr="00700681">
        <w:t xml:space="preserve"> (introduction, reasons and conclusion)</w:t>
      </w:r>
      <w:r w:rsidR="00AC5574">
        <w:t>,</w:t>
      </w:r>
      <w:r w:rsidR="00087BF7">
        <w:t xml:space="preserve"> including:</w:t>
      </w:r>
    </w:p>
    <w:p w:rsidR="00D25F73" w:rsidRPr="00700681" w:rsidRDefault="00E30F86" w:rsidP="00B349B3">
      <w:pPr>
        <w:pStyle w:val="VCAAbullet"/>
      </w:pPr>
      <w:r>
        <w:t>a</w:t>
      </w:r>
      <w:r w:rsidR="00815C2D">
        <w:t xml:space="preserve"> basic </w:t>
      </w:r>
      <w:r w:rsidR="00D25F73">
        <w:t xml:space="preserve">order </w:t>
      </w:r>
      <w:r w:rsidR="00087BF7">
        <w:t xml:space="preserve">starting </w:t>
      </w:r>
      <w:r w:rsidR="00D25F73">
        <w:t>with a point of view, followed by</w:t>
      </w:r>
      <w:r>
        <w:t xml:space="preserve"> at least</w:t>
      </w:r>
      <w:r w:rsidR="00D25F73">
        <w:t xml:space="preserve"> two reasons</w:t>
      </w:r>
      <w:r w:rsidR="00087BF7">
        <w:t>,</w:t>
      </w:r>
      <w:r w:rsidR="00D25F73">
        <w:t xml:space="preserve"> and </w:t>
      </w:r>
      <w:r w:rsidR="00087BF7">
        <w:t xml:space="preserve">ending with </w:t>
      </w:r>
      <w:r w:rsidR="00D25F73">
        <w:t xml:space="preserve">a conclusion </w:t>
      </w:r>
    </w:p>
    <w:p w:rsidR="00D25F73" w:rsidRDefault="00D25F73" w:rsidP="00B349B3">
      <w:pPr>
        <w:pStyle w:val="VCAAbullet"/>
      </w:pPr>
      <w:r>
        <w:t xml:space="preserve">the vocabulary used in </w:t>
      </w:r>
      <w:r w:rsidR="00E30F86">
        <w:t>constructing an argument</w:t>
      </w:r>
      <w:r w:rsidR="00087BF7">
        <w:t>, for example,</w:t>
      </w:r>
      <w:r>
        <w:t xml:space="preserve"> </w:t>
      </w:r>
      <w:r w:rsidR="00815C2D">
        <w:t xml:space="preserve">‘because’, </w:t>
      </w:r>
      <w:r w:rsidR="00087BF7">
        <w:t>‘</w:t>
      </w:r>
      <w:r>
        <w:t>first</w:t>
      </w:r>
      <w:r w:rsidR="00087BF7">
        <w:t>’</w:t>
      </w:r>
      <w:r>
        <w:t xml:space="preserve">, </w:t>
      </w:r>
      <w:r w:rsidR="00087BF7">
        <w:t>‘</w:t>
      </w:r>
      <w:r>
        <w:t>therefore</w:t>
      </w:r>
      <w:r w:rsidR="00087BF7">
        <w:t>’</w:t>
      </w:r>
      <w:r>
        <w:t xml:space="preserve">, </w:t>
      </w:r>
      <w:r w:rsidR="00087BF7">
        <w:t>‘</w:t>
      </w:r>
      <w:r>
        <w:t>in conclusion</w:t>
      </w:r>
      <w:r w:rsidR="00087BF7">
        <w:t>’</w:t>
      </w:r>
    </w:p>
    <w:p w:rsidR="00D25F73" w:rsidRDefault="00087BF7" w:rsidP="00B349B3">
      <w:pPr>
        <w:pStyle w:val="VCAAbullet"/>
      </w:pPr>
      <w:r>
        <w:t xml:space="preserve">that </w:t>
      </w:r>
      <w:r w:rsidR="00D25F73">
        <w:t xml:space="preserve">reasons are </w:t>
      </w:r>
      <w:r w:rsidR="00906618">
        <w:t xml:space="preserve">often </w:t>
      </w:r>
      <w:r w:rsidR="00D25F73">
        <w:t xml:space="preserve">supported </w:t>
      </w:r>
      <w:r>
        <w:t xml:space="preserve">with </w:t>
      </w:r>
      <w:r w:rsidR="00D25F73">
        <w:t>evidence or examples</w:t>
      </w:r>
    </w:p>
    <w:p w:rsidR="00906618" w:rsidRDefault="00D25F73" w:rsidP="00B349B3">
      <w:pPr>
        <w:pStyle w:val="VCAAbullet"/>
      </w:pPr>
      <w:r>
        <w:t>point</w:t>
      </w:r>
      <w:r w:rsidR="00906618">
        <w:t>s</w:t>
      </w:r>
      <w:r>
        <w:t xml:space="preserve"> of view, reasons and conclusions can be </w:t>
      </w:r>
      <w:r w:rsidR="00906618">
        <w:t>found</w:t>
      </w:r>
      <w:r w:rsidR="00087BF7">
        <w:t xml:space="preserve">, </w:t>
      </w:r>
      <w:r w:rsidR="00906618">
        <w:t xml:space="preserve">even </w:t>
      </w:r>
      <w:r>
        <w:t>w</w:t>
      </w:r>
      <w:r w:rsidR="00906618">
        <w:t xml:space="preserve">hen </w:t>
      </w:r>
      <w:r>
        <w:t xml:space="preserve">key </w:t>
      </w:r>
      <w:r w:rsidR="00815C2D">
        <w:t>phrases and words</w:t>
      </w:r>
      <w:r w:rsidR="00906618">
        <w:t xml:space="preserve"> are not used</w:t>
      </w:r>
      <w:r>
        <w:t xml:space="preserve"> (</w:t>
      </w:r>
      <w:r w:rsidR="00815C2D">
        <w:t xml:space="preserve">essential </w:t>
      </w:r>
      <w:r w:rsidR="00087BF7">
        <w:t>for G</w:t>
      </w:r>
      <w:r>
        <w:t>rades 3</w:t>
      </w:r>
      <w:r w:rsidR="00087BF7">
        <w:t xml:space="preserve"> and</w:t>
      </w:r>
      <w:r w:rsidR="00855BA2">
        <w:t xml:space="preserve"> </w:t>
      </w:r>
      <w:r>
        <w:t>4</w:t>
      </w:r>
      <w:r w:rsidR="00815C2D">
        <w:t>, optional for Grades 1 and 2</w:t>
      </w:r>
      <w:r>
        <w:t>)</w:t>
      </w:r>
    </w:p>
    <w:p w:rsidR="00906618" w:rsidRDefault="00E6721B" w:rsidP="00B349B3">
      <w:pPr>
        <w:pStyle w:val="VCAAbullet"/>
      </w:pPr>
      <w:r>
        <w:t>s</w:t>
      </w:r>
      <w:r w:rsidR="00906618">
        <w:t>ometimes the components of arguments vary from the basic structure (</w:t>
      </w:r>
      <w:r w:rsidR="00815C2D">
        <w:t xml:space="preserve">essential for </w:t>
      </w:r>
      <w:r w:rsidR="00906618">
        <w:t>Grades 3 and 4</w:t>
      </w:r>
      <w:r w:rsidR="00815C2D">
        <w:t>, optional for Grades 1 and 2</w:t>
      </w:r>
      <w:r w:rsidR="00906618">
        <w:t>)</w:t>
      </w:r>
    </w:p>
    <w:p w:rsidR="00D25F73" w:rsidRDefault="00E6721B" w:rsidP="00B349B3">
      <w:pPr>
        <w:pStyle w:val="VCAAbullet"/>
      </w:pPr>
      <w:r>
        <w:t>s</w:t>
      </w:r>
      <w:r w:rsidR="00906618">
        <w:t xml:space="preserve">ometimes </w:t>
      </w:r>
      <w:r w:rsidR="00171821">
        <w:t>a main point of view can be supported by a series of reasons that are each justified with its own argument or other evidence (</w:t>
      </w:r>
      <w:r w:rsidR="00815C2D">
        <w:t xml:space="preserve">essential for </w:t>
      </w:r>
      <w:r w:rsidR="00171821">
        <w:t>Grades 3 and 4</w:t>
      </w:r>
      <w:r w:rsidR="00815C2D">
        <w:t>, optional for Grades 1 and 2</w:t>
      </w:r>
      <w:r w:rsidR="00171821">
        <w:t>)</w:t>
      </w:r>
      <w:r w:rsidR="00087BF7">
        <w:t>.</w:t>
      </w:r>
    </w:p>
    <w:p w:rsidR="00D25F73" w:rsidRDefault="00D25F73" w:rsidP="00B349B3">
      <w:pPr>
        <w:pStyle w:val="VCAAbody"/>
      </w:pPr>
      <w:r>
        <w:t>Instructions</w:t>
      </w:r>
      <w:r w:rsidR="00087BF7">
        <w:t>:</w:t>
      </w:r>
    </w:p>
    <w:p w:rsidR="00D25F73" w:rsidRPr="00576D10" w:rsidRDefault="00D25F73" w:rsidP="00B349B3">
      <w:pPr>
        <w:pStyle w:val="VCAAbullet"/>
      </w:pPr>
      <w:r>
        <w:t>Familiarise yourself with the rubric and the teacher guidelines</w:t>
      </w:r>
      <w:r w:rsidR="00E6721B">
        <w:t>.</w:t>
      </w:r>
    </w:p>
    <w:p w:rsidR="00D25F73" w:rsidRDefault="00D25F73" w:rsidP="00B349B3">
      <w:pPr>
        <w:pStyle w:val="VCAAbullet"/>
      </w:pPr>
      <w:r>
        <w:t>Provide students with the following labels (</w:t>
      </w:r>
      <w:r w:rsidRPr="00B349B3">
        <w:rPr>
          <w:i/>
        </w:rPr>
        <w:t>Point of view</w:t>
      </w:r>
      <w:r>
        <w:t xml:space="preserve">, </w:t>
      </w:r>
      <w:r w:rsidRPr="00B349B3">
        <w:rPr>
          <w:i/>
        </w:rPr>
        <w:t>reason</w:t>
      </w:r>
      <w:r w:rsidR="00815C2D">
        <w:t xml:space="preserve"> (x2)</w:t>
      </w:r>
      <w:r>
        <w:t xml:space="preserve"> and </w:t>
      </w:r>
      <w:r w:rsidRPr="00B349B3">
        <w:rPr>
          <w:i/>
        </w:rPr>
        <w:t>conclusion</w:t>
      </w:r>
      <w:r>
        <w:t>)</w:t>
      </w:r>
      <w:r w:rsidR="00E6721B">
        <w:t>.</w:t>
      </w:r>
    </w:p>
    <w:p w:rsidR="00D25F73" w:rsidRDefault="00D25F73" w:rsidP="00B349B3">
      <w:pPr>
        <w:pStyle w:val="VCAAbullet"/>
      </w:pPr>
      <w:r>
        <w:t>Provide students with a</w:t>
      </w:r>
      <w:r w:rsidR="00087BF7">
        <w:t>n</w:t>
      </w:r>
      <w:r>
        <w:t xml:space="preserve"> argumentative stimulus aimed at their reading level and in a mixed order</w:t>
      </w:r>
      <w:r w:rsidR="00E6721B">
        <w:t>.</w:t>
      </w:r>
    </w:p>
    <w:p w:rsidR="00D25F73" w:rsidRPr="0035010D" w:rsidRDefault="00815C2D" w:rsidP="00B349B3">
      <w:pPr>
        <w:pStyle w:val="VCAAbullet"/>
      </w:pPr>
      <w:r>
        <w:t xml:space="preserve">Students should paste labels against the appropriate part of the stimulus, or alternatively cut paragraphs from the stimulus and paste next to the label, </w:t>
      </w:r>
      <w:r w:rsidR="00087BF7">
        <w:t>for example</w:t>
      </w:r>
      <w:r>
        <w:t xml:space="preserve"> the </w:t>
      </w:r>
      <w:r w:rsidR="00D25F73">
        <w:t>point of view label should be next to the point of view paragraph</w:t>
      </w:r>
      <w:r w:rsidR="00087BF7">
        <w:t>.</w:t>
      </w:r>
      <w:r w:rsidR="00D25F73">
        <w:t xml:space="preserve">  </w:t>
      </w:r>
    </w:p>
    <w:p w:rsidR="00D25F73" w:rsidRPr="00ED5371" w:rsidRDefault="00D25F73" w:rsidP="00B349B3">
      <w:pPr>
        <w:pStyle w:val="VCAAbody"/>
      </w:pPr>
      <w:r>
        <w:t>Considerations</w:t>
      </w:r>
      <w:r w:rsidR="00087BF7">
        <w:t>:</w:t>
      </w:r>
    </w:p>
    <w:p w:rsidR="00C72004" w:rsidRDefault="00C72004" w:rsidP="00B349B3">
      <w:pPr>
        <w:pStyle w:val="VCAAbullet"/>
      </w:pPr>
      <w:r>
        <w:t>Before commencing</w:t>
      </w:r>
      <w:r w:rsidR="00E6721B">
        <w:t>,</w:t>
      </w:r>
      <w:r>
        <w:t xml:space="preserve"> check through learning activities that students are at Phase 1.</w:t>
      </w:r>
    </w:p>
    <w:p w:rsidR="00D25F73" w:rsidRDefault="00C72004" w:rsidP="00B349B3">
      <w:pPr>
        <w:pStyle w:val="VCAAbullet"/>
      </w:pPr>
      <w:r>
        <w:t xml:space="preserve">The selected stimulus </w:t>
      </w:r>
      <w:r w:rsidR="00D25F73">
        <w:t xml:space="preserve">should be relevant to current classroom learning to reduce cognitive load (skill </w:t>
      </w:r>
      <w:r w:rsidR="00171821">
        <w:t xml:space="preserve">of identifying argument components </w:t>
      </w:r>
      <w:r w:rsidR="00D25F73">
        <w:t xml:space="preserve">is being assessed not </w:t>
      </w:r>
      <w:r w:rsidR="00171821">
        <w:t xml:space="preserve">learning area </w:t>
      </w:r>
      <w:r w:rsidR="00D25F73">
        <w:t>content)</w:t>
      </w:r>
      <w:r w:rsidR="00E6721B">
        <w:t>.</w:t>
      </w:r>
    </w:p>
    <w:p w:rsidR="00DB5964" w:rsidRDefault="00171821" w:rsidP="00B349B3">
      <w:pPr>
        <w:pStyle w:val="VCAAbullet"/>
      </w:pPr>
      <w:r>
        <w:t>A stimulus with a point of view, two reasons and a conclusion (such as the Minecraft argument used in this task)</w:t>
      </w:r>
      <w:r w:rsidR="00C72004">
        <w:t xml:space="preserve"> targeting Phases 2 and 3</w:t>
      </w:r>
      <w:r w:rsidR="00DB5964">
        <w:t xml:space="preserve"> of the rubric</w:t>
      </w:r>
      <w:r>
        <w:t xml:space="preserve"> should be given first and evidence from this task can be used to decide whether the student should go on with the second stimulus. </w:t>
      </w:r>
    </w:p>
    <w:p w:rsidR="00171821" w:rsidRDefault="00171821" w:rsidP="00B349B3">
      <w:pPr>
        <w:pStyle w:val="VCAAbullet"/>
      </w:pPr>
      <w:r>
        <w:t xml:space="preserve">The second stimulus </w:t>
      </w:r>
      <w:r w:rsidR="00DB5964">
        <w:t>should target Phases 3 and 4</w:t>
      </w:r>
      <w:r w:rsidR="00E6721B">
        <w:t>.</w:t>
      </w:r>
      <w:r w:rsidR="00DB5964">
        <w:t xml:space="preserve"> </w:t>
      </w:r>
      <w:r w:rsidR="00E6721B">
        <w:t>I</w:t>
      </w:r>
      <w:r w:rsidR="00DB5964">
        <w:t>t should have the components of an argument out of order</w:t>
      </w:r>
      <w:r w:rsidR="00E6721B">
        <w:t>;</w:t>
      </w:r>
      <w:r w:rsidR="00DB5964">
        <w:t xml:space="preserve"> can involve reasons with their own supporting arguments</w:t>
      </w:r>
      <w:r w:rsidR="00E6721B">
        <w:t>;</w:t>
      </w:r>
      <w:r w:rsidR="00DB5964">
        <w:t xml:space="preserve"> and</w:t>
      </w:r>
      <w:r w:rsidR="00E6721B">
        <w:t>,</w:t>
      </w:r>
      <w:r w:rsidR="00DB5964">
        <w:t xml:space="preserve"> not include explicit vocabulary indicating each component of the argument (such as the Plastic Bags stimulus</w:t>
      </w:r>
      <w:r w:rsidR="00C72004">
        <w:t xml:space="preserve"> used in this task</w:t>
      </w:r>
      <w:r w:rsidR="00DB5964">
        <w:t>).</w:t>
      </w:r>
    </w:p>
    <w:p w:rsidR="00E30928" w:rsidRDefault="0079602B" w:rsidP="00B6691D">
      <w:r>
        <w:rPr>
          <w:b/>
        </w:rPr>
        <w:pict>
          <v:rect id="_x0000_i1027" style="width:0;height:1.5pt" o:hralign="center" o:hrstd="t" o:hr="t" fillcolor="#a0a0a0" stroked="f"/>
        </w:pict>
      </w:r>
    </w:p>
    <w:p w:rsidR="007329DD" w:rsidRDefault="004F0E1C" w:rsidP="00D259A7">
      <w:pPr>
        <w:pStyle w:val="VCAAHeading3"/>
        <w:keepNext/>
        <w:keepLines/>
      </w:pPr>
      <w:bookmarkStart w:id="14" w:name="_Toc40436024"/>
      <w:r>
        <w:lastRenderedPageBreak/>
        <w:t>Evidence collected from this task</w:t>
      </w:r>
      <w:bookmarkEnd w:id="14"/>
    </w:p>
    <w:p w:rsidR="00D25F73" w:rsidRPr="00D25F73" w:rsidRDefault="00D25F73" w:rsidP="00D259A7">
      <w:pPr>
        <w:pStyle w:val="VCAAbullet"/>
        <w:keepNext/>
        <w:keepLines/>
      </w:pPr>
      <w:r w:rsidRPr="00D25F73">
        <w:t>Labelled and ordered argument</w:t>
      </w:r>
    </w:p>
    <w:p w:rsidR="00E138A5" w:rsidRPr="00D25F73" w:rsidRDefault="00D25F73" w:rsidP="00D259A7">
      <w:pPr>
        <w:pStyle w:val="VCAAbullet"/>
        <w:keepNext/>
        <w:keepLines/>
      </w:pPr>
      <w:r>
        <w:t>Teacher</w:t>
      </w:r>
      <w:r w:rsidR="00F350CF">
        <w:t>–</w:t>
      </w:r>
      <w:r>
        <w:t>student conference as necessary to clarify decisions</w:t>
      </w:r>
      <w:r w:rsidR="00F350CF">
        <w:t>.</w:t>
      </w:r>
      <w:r w:rsidR="00E138A5">
        <w:br w:type="page"/>
      </w:r>
    </w:p>
    <w:p w:rsidR="00FE5540" w:rsidRDefault="00FE5540" w:rsidP="00FE5540">
      <w:pPr>
        <w:pStyle w:val="VCAAHeading1"/>
      </w:pPr>
      <w:bookmarkStart w:id="15" w:name="_Toc40436025"/>
      <w:r>
        <w:lastRenderedPageBreak/>
        <w:t>Interpreting evidence of student learning</w:t>
      </w:r>
      <w:bookmarkEnd w:id="15"/>
      <w:r>
        <w:t xml:space="preserve"> </w:t>
      </w:r>
    </w:p>
    <w:p w:rsidR="00AC77CF" w:rsidRPr="00B63AF7" w:rsidRDefault="00AC77CF" w:rsidP="00AC77CF">
      <w:pPr>
        <w:pStyle w:val="VCAAbody"/>
      </w:pPr>
      <w:r w:rsidRPr="00B63AF7">
        <w:t>Evidence collected from each student was mapped against the rubric:</w:t>
      </w:r>
    </w:p>
    <w:p w:rsidR="00AC77CF" w:rsidRPr="00B63AF7" w:rsidRDefault="00AC77CF" w:rsidP="00AC77CF">
      <w:pPr>
        <w:pStyle w:val="VCAAbullet"/>
      </w:pPr>
      <w:r w:rsidRPr="00B63AF7">
        <w:t xml:space="preserve">The quality criteria that were achieved was shaded in blue. </w:t>
      </w:r>
    </w:p>
    <w:p w:rsidR="00AC77CF" w:rsidRPr="00B63AF7" w:rsidRDefault="00AC77CF" w:rsidP="00AC77CF">
      <w:pPr>
        <w:pStyle w:val="VCAAbullet"/>
      </w:pPr>
      <w:r w:rsidRPr="00B63AF7">
        <w:rPr>
          <w:noProof/>
          <w:lang w:val="en-AU" w:eastAsia="en-AU"/>
        </w:rPr>
        <w:drawing>
          <wp:anchor distT="0" distB="0" distL="114300" distR="114300" simplePos="0" relativeHeight="251670016" behindDoc="0" locked="0" layoutInCell="1" allowOverlap="1">
            <wp:simplePos x="0" y="0"/>
            <wp:positionH relativeFrom="column">
              <wp:posOffset>19050</wp:posOffset>
            </wp:positionH>
            <wp:positionV relativeFrom="paragraph">
              <wp:posOffset>353060</wp:posOffset>
            </wp:positionV>
            <wp:extent cx="5414010" cy="1776095"/>
            <wp:effectExtent l="0" t="0" r="0" b="0"/>
            <wp:wrapSquare wrapText="bothSides"/>
            <wp:docPr id="5" name="Picture 5" descr="Current learning is shaded blue, ready to learn next is shaded in the phases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14010" cy="1776095"/>
                    </a:xfrm>
                    <a:prstGeom prst="rect">
                      <a:avLst/>
                    </a:prstGeom>
                  </pic:spPr>
                </pic:pic>
              </a:graphicData>
            </a:graphic>
          </wp:anchor>
        </w:drawing>
      </w:r>
      <w:r w:rsidRPr="00B63AF7">
        <w:t>The phase that the student is ready to learn next was shaded in green.</w:t>
      </w:r>
    </w:p>
    <w:p w:rsidR="00AC77CF" w:rsidRPr="00B63AF7" w:rsidRDefault="00AC77CF" w:rsidP="00AC77CF">
      <w:pPr>
        <w:pStyle w:val="VCAAbody"/>
      </w:pPr>
    </w:p>
    <w:p w:rsidR="00AC77CF" w:rsidRPr="005D38E5" w:rsidRDefault="00AC77CF" w:rsidP="00AC77CF">
      <w:pPr>
        <w:pStyle w:val="VCAAbody"/>
      </w:pPr>
      <w:r w:rsidRPr="00B63AF7">
        <w:t>Please note, the following annotated student work samples are representative examples only.</w:t>
      </w:r>
    </w:p>
    <w:p w:rsidR="00FE5540" w:rsidRDefault="00FE5540" w:rsidP="00FE5540">
      <w:pPr>
        <w:pStyle w:val="VCAAHeading2"/>
      </w:pPr>
      <w:bookmarkStart w:id="16" w:name="_Toc40436026"/>
      <w:r>
        <w:t>Setting the scene</w:t>
      </w:r>
      <w:bookmarkEnd w:id="16"/>
    </w:p>
    <w:p w:rsidR="002A69FF" w:rsidRDefault="00A73ABA" w:rsidP="00B349B3">
      <w:pPr>
        <w:pStyle w:val="VCAAbody"/>
      </w:pPr>
      <w:r>
        <w:t>The following work samples were collected from a primary school</w:t>
      </w:r>
      <w:bookmarkStart w:id="17" w:name="_GoBack"/>
      <w:bookmarkEnd w:id="17"/>
      <w:r w:rsidR="002A69FF">
        <w:t xml:space="preserve">. </w:t>
      </w:r>
    </w:p>
    <w:p w:rsidR="002A69FF" w:rsidRDefault="00A73ABA" w:rsidP="00B349B3">
      <w:pPr>
        <w:pStyle w:val="VCAAbody"/>
      </w:pPr>
      <w:r>
        <w:t>One of the</w:t>
      </w:r>
      <w:r w:rsidR="002A69FF">
        <w:t xml:space="preserve"> school</w:t>
      </w:r>
      <w:r>
        <w:t xml:space="preserve">’s current </w:t>
      </w:r>
      <w:r w:rsidR="002A69FF">
        <w:t xml:space="preserve">priorities </w:t>
      </w:r>
      <w:r>
        <w:t xml:space="preserve">is </w:t>
      </w:r>
      <w:r w:rsidR="002A69FF">
        <w:t xml:space="preserve">to </w:t>
      </w:r>
      <w:r>
        <w:t>‘</w:t>
      </w:r>
      <w:r w:rsidR="002A69FF">
        <w:t>ensure that every student is a curious, critical and creative thinker and learner</w:t>
      </w:r>
      <w:r>
        <w:t>,’</w:t>
      </w:r>
      <w:r w:rsidR="002A69FF">
        <w:t xml:space="preserve"> </w:t>
      </w:r>
      <w:r>
        <w:t>and this has resulted in a focus on exploring how to</w:t>
      </w:r>
      <w:r w:rsidR="002A69FF">
        <w:t xml:space="preserve"> incorporate the Victorian Curriculum </w:t>
      </w:r>
      <w:r>
        <w:t xml:space="preserve">F–10 </w:t>
      </w:r>
      <w:r w:rsidR="002A69FF">
        <w:t xml:space="preserve">Capabilities </w:t>
      </w:r>
      <w:r>
        <w:t>within the school’s teaching and learning</w:t>
      </w:r>
      <w:r w:rsidR="00666CD0">
        <w:t xml:space="preserve"> program</w:t>
      </w:r>
      <w:r>
        <w:t xml:space="preserve"> </w:t>
      </w:r>
      <w:r w:rsidR="002A69FF">
        <w:t>and</w:t>
      </w:r>
      <w:r>
        <w:t xml:space="preserve"> to</w:t>
      </w:r>
      <w:r w:rsidR="002A69FF">
        <w:t xml:space="preserve"> plan for explicit instruction. </w:t>
      </w:r>
      <w:r>
        <w:t>The</w:t>
      </w:r>
      <w:r w:rsidR="002A69FF">
        <w:t xml:space="preserve"> school </w:t>
      </w:r>
      <w:r>
        <w:t xml:space="preserve">has taken a professional learning focus </w:t>
      </w:r>
      <w:r w:rsidR="002A69FF">
        <w:t>on implementing the capabilities</w:t>
      </w:r>
      <w:r>
        <w:t xml:space="preserve"> in conjunction with the use of</w:t>
      </w:r>
      <w:r w:rsidR="002A69FF">
        <w:t xml:space="preserve"> </w:t>
      </w:r>
      <w:r>
        <w:t>f</w:t>
      </w:r>
      <w:r w:rsidR="002A69FF">
        <w:t xml:space="preserve">ormative </w:t>
      </w:r>
      <w:r>
        <w:t>a</w:t>
      </w:r>
      <w:r w:rsidR="002A69FF">
        <w:t xml:space="preserve">ssessments </w:t>
      </w:r>
      <w:r>
        <w:t>r</w:t>
      </w:r>
      <w:r w:rsidR="002A69FF">
        <w:t xml:space="preserve">ubrics to specifically gain more insight into </w:t>
      </w:r>
      <w:r w:rsidR="00666CD0">
        <w:t xml:space="preserve">how to </w:t>
      </w:r>
      <w:r w:rsidR="002A69FF">
        <w:t>teach and assess the capabilities.</w:t>
      </w:r>
    </w:p>
    <w:p w:rsidR="00666CD0" w:rsidRDefault="002A69FF" w:rsidP="00B349B3">
      <w:pPr>
        <w:pStyle w:val="VCAAbody"/>
      </w:pPr>
      <w:r>
        <w:t xml:space="preserve">The </w:t>
      </w:r>
      <w:r w:rsidR="00666CD0">
        <w:t>rubric was used in a number of ways including with G</w:t>
      </w:r>
      <w:r>
        <w:t>rade 2 students</w:t>
      </w:r>
      <w:r w:rsidR="00B6130E">
        <w:t xml:space="preserve"> in a class focusing on STEM </w:t>
      </w:r>
      <w:r w:rsidR="00B349B3">
        <w:t>. This is reflected in S</w:t>
      </w:r>
      <w:r w:rsidR="00666CD0">
        <w:t xml:space="preserve">amples 1 and 2. </w:t>
      </w:r>
      <w:r w:rsidR="00785FC8">
        <w:t>The teacher</w:t>
      </w:r>
      <w:r w:rsidR="00666CD0">
        <w:t xml:space="preserve"> explicitly taught them the structure of an argument, reviewed any vocabulary, and then administered the task. </w:t>
      </w:r>
      <w:r w:rsidR="00785FC8">
        <w:t>T</w:t>
      </w:r>
      <w:r w:rsidR="00666CD0">
        <w:t xml:space="preserve">he sentences </w:t>
      </w:r>
      <w:r w:rsidR="00785FC8">
        <w:t xml:space="preserve">were read </w:t>
      </w:r>
      <w:r w:rsidR="00666CD0">
        <w:t xml:space="preserve">aloud to the students, </w:t>
      </w:r>
      <w:r w:rsidR="00785FC8">
        <w:t>to make</w:t>
      </w:r>
      <w:r w:rsidR="00666CD0">
        <w:t xml:space="preserve"> sure that the vocabulary was appropriate to their reading level. The task was designed to be quick, with little to no writing required so that assessment of the structure of argument was the only variable</w:t>
      </w:r>
      <w:r w:rsidR="00785FC8">
        <w:t>.</w:t>
      </w:r>
      <w:r w:rsidR="00D259A7">
        <w:t xml:space="preserve"> </w:t>
      </w:r>
      <w:r w:rsidR="00785FC8">
        <w:t>N</w:t>
      </w:r>
      <w:r w:rsidR="00666CD0">
        <w:t>o modifications</w:t>
      </w:r>
      <w:r w:rsidR="00785FC8">
        <w:t xml:space="preserve"> were made</w:t>
      </w:r>
      <w:r w:rsidR="00666CD0">
        <w:t xml:space="preserve"> for individual students. Most students completed the task within 10 minutes. </w:t>
      </w:r>
    </w:p>
    <w:p w:rsidR="002A69FF" w:rsidRPr="00DB791D" w:rsidRDefault="00666CD0" w:rsidP="00B349B3">
      <w:pPr>
        <w:pStyle w:val="VCAAbody"/>
      </w:pPr>
      <w:r>
        <w:t xml:space="preserve">Sample 3 has been </w:t>
      </w:r>
      <w:r w:rsidR="00EA5AC3">
        <w:t>collected</w:t>
      </w:r>
      <w:r>
        <w:t xml:space="preserve"> from </w:t>
      </w:r>
      <w:r w:rsidR="00EA5AC3">
        <w:t>a Grade 4 student.</w:t>
      </w:r>
      <w:r w:rsidR="00B349B3">
        <w:t xml:space="preserve"> </w:t>
      </w:r>
      <w:r w:rsidR="002A69FF" w:rsidRPr="00DB791D">
        <w:t>The task was described as a challe</w:t>
      </w:r>
      <w:r w:rsidR="00B349B3">
        <w:t xml:space="preserve">nge and not an assessment task. </w:t>
      </w:r>
      <w:r w:rsidR="002A69FF" w:rsidRPr="00DB791D">
        <w:t>Students were previously exposed to</w:t>
      </w:r>
      <w:r w:rsidR="00B349B3">
        <w:t xml:space="preserve"> persuasive writing throughout T</w:t>
      </w:r>
      <w:r w:rsidR="002A69FF" w:rsidRPr="00DB791D">
        <w:t>erm 2</w:t>
      </w:r>
      <w:r w:rsidR="00C72004">
        <w:t>.</w:t>
      </w:r>
      <w:r w:rsidR="00B349B3">
        <w:t xml:space="preserve"> </w:t>
      </w:r>
      <w:r w:rsidR="002A69FF" w:rsidRPr="00DB791D">
        <w:t xml:space="preserve">Students were then taught content on </w:t>
      </w:r>
      <w:r w:rsidR="00E30F86">
        <w:t xml:space="preserve">constructing arguments </w:t>
      </w:r>
      <w:r w:rsidR="002A69FF" w:rsidRPr="00DB791D">
        <w:t xml:space="preserve">and the task was administered as a </w:t>
      </w:r>
      <w:r w:rsidR="00785FC8">
        <w:t>‘</w:t>
      </w:r>
      <w:r w:rsidR="002A69FF" w:rsidRPr="00DB791D">
        <w:t>check in</w:t>
      </w:r>
      <w:r w:rsidR="00785FC8">
        <w:t>’</w:t>
      </w:r>
      <w:r w:rsidR="00C72004">
        <w:t>.</w:t>
      </w:r>
      <w:r w:rsidR="00B349B3">
        <w:t xml:space="preserve"> </w:t>
      </w:r>
      <w:r w:rsidR="002A69FF" w:rsidRPr="00DB791D">
        <w:t>Students were able to make some connections to prior learnings in persuasive writing</w:t>
      </w:r>
      <w:r w:rsidR="00C72004">
        <w:t>.</w:t>
      </w:r>
    </w:p>
    <w:p w:rsidR="00B349B3" w:rsidRDefault="00785FC8" w:rsidP="00D259A7">
      <w:pPr>
        <w:pStyle w:val="VCAAbody"/>
        <w:rPr>
          <w:color w:val="517AB7" w:themeColor="accent6"/>
        </w:rPr>
      </w:pPr>
      <w:r>
        <w:t>The</w:t>
      </w:r>
      <w:r w:rsidR="002A69FF" w:rsidRPr="00DB791D">
        <w:t xml:space="preserve"> hands on activities </w:t>
      </w:r>
      <w:r>
        <w:t xml:space="preserve">provided </w:t>
      </w:r>
      <w:r w:rsidR="002A69FF" w:rsidRPr="00DB791D">
        <w:t xml:space="preserve">prior to the task </w:t>
      </w:r>
      <w:r w:rsidR="00C72004">
        <w:t>exposed students to texts with arguments in them</w:t>
      </w:r>
      <w:r w:rsidR="002A69FF" w:rsidRPr="00DB791D">
        <w:t xml:space="preserve"> </w:t>
      </w:r>
      <w:r>
        <w:t>that they could</w:t>
      </w:r>
      <w:r w:rsidR="00D259A7">
        <w:t xml:space="preserve"> </w:t>
      </w:r>
      <w:r w:rsidR="002A69FF" w:rsidRPr="00DB791D">
        <w:t xml:space="preserve">cut </w:t>
      </w:r>
      <w:r>
        <w:t xml:space="preserve">out </w:t>
      </w:r>
      <w:r w:rsidR="002A69FF" w:rsidRPr="00DB791D">
        <w:t xml:space="preserve">and </w:t>
      </w:r>
      <w:r>
        <w:t xml:space="preserve">put into an </w:t>
      </w:r>
      <w:r w:rsidR="002A69FF" w:rsidRPr="00DB791D">
        <w:t>order</w:t>
      </w:r>
      <w:r>
        <w:t>.</w:t>
      </w:r>
      <w:r w:rsidR="00D259A7">
        <w:t xml:space="preserve"> </w:t>
      </w:r>
      <w:r>
        <w:t xml:space="preserve">This allowed them to practice </w:t>
      </w:r>
      <w:r w:rsidR="00C72004">
        <w:t xml:space="preserve">the skill </w:t>
      </w:r>
      <w:r>
        <w:t xml:space="preserve">of </w:t>
      </w:r>
      <w:r w:rsidRPr="00DB791D">
        <w:t>analys</w:t>
      </w:r>
      <w:r>
        <w:t>ing</w:t>
      </w:r>
      <w:r w:rsidRPr="00DB791D">
        <w:t xml:space="preserve"> </w:t>
      </w:r>
      <w:r w:rsidR="002A69FF" w:rsidRPr="00DB791D">
        <w:t>the structure of a</w:t>
      </w:r>
      <w:r w:rsidR="00F74D9D">
        <w:t>rguments</w:t>
      </w:r>
      <w:r w:rsidR="002A69FF" w:rsidRPr="00DB791D">
        <w:t>.</w:t>
      </w:r>
    </w:p>
    <w:p w:rsidR="00FE5540" w:rsidRDefault="00BC6DBF" w:rsidP="00BC6DBF">
      <w:pPr>
        <w:pStyle w:val="VCAAHeading2bsample"/>
      </w:pPr>
      <w:r w:rsidRPr="00BC6DBF">
        <w:rPr>
          <w:noProof/>
          <w:lang w:val="en-AU" w:eastAsia="en-AU"/>
        </w:rPr>
        <w:lastRenderedPageBreak/>
        <w:drawing>
          <wp:anchor distT="0" distB="0" distL="114300" distR="114300" simplePos="0" relativeHeight="251674112" behindDoc="0" locked="0" layoutInCell="1" allowOverlap="1">
            <wp:simplePos x="0" y="0"/>
            <wp:positionH relativeFrom="margin">
              <wp:align>left</wp:align>
            </wp:positionH>
            <wp:positionV relativeFrom="margin">
              <wp:posOffset>434340</wp:posOffset>
            </wp:positionV>
            <wp:extent cx="4539615" cy="6586220"/>
            <wp:effectExtent l="0" t="0" r="0" b="508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08432333\Desktop\tempsnip.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0180" b="8277"/>
                    <a:stretch/>
                  </pic:blipFill>
                  <pic:spPr bwMode="auto">
                    <a:xfrm>
                      <a:off x="0" y="0"/>
                      <a:ext cx="4539615" cy="6586220"/>
                    </a:xfrm>
                    <a:prstGeom prst="rect">
                      <a:avLst/>
                    </a:prstGeom>
                    <a:ln>
                      <a:noFill/>
                    </a:ln>
                    <a:extLst>
                      <a:ext uri="{53640926-AAD7-44D8-BBD7-CCE9431645EC}">
                        <a14:shadowObscured xmlns:a14="http://schemas.microsoft.com/office/drawing/2010/main"/>
                      </a:ext>
                    </a:extLst>
                  </pic:spPr>
                </pic:pic>
              </a:graphicData>
            </a:graphic>
          </wp:anchor>
        </w:drawing>
      </w:r>
      <w:bookmarkStart w:id="18" w:name="_Toc40436027"/>
      <w:r w:rsidR="00FE5540" w:rsidRPr="00BC6DBF">
        <w:t>Sample</w:t>
      </w:r>
      <w:r w:rsidR="00FE5540" w:rsidRPr="00201F2F">
        <w:t xml:space="preserve"> 1</w:t>
      </w:r>
      <w:bookmarkEnd w:id="18"/>
    </w:p>
    <w:p w:rsidR="007B69D4" w:rsidRDefault="007B69D4" w:rsidP="00BC6DBF">
      <w:pPr>
        <w:pStyle w:val="VCAAbody"/>
      </w:pPr>
    </w:p>
    <w:p w:rsidR="00FE5540" w:rsidRDefault="007B69D4" w:rsidP="00B349B3">
      <w:pPr>
        <w:pStyle w:val="VCAAHeading3"/>
      </w:pPr>
      <w:r w:rsidRPr="007B69D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E5540">
        <w:br w:type="page"/>
      </w:r>
      <w:bookmarkStart w:id="19" w:name="_Toc40436028"/>
      <w:bookmarkStart w:id="20" w:name="_Toc40436029"/>
      <w:r w:rsidR="00785FC8" w:rsidRPr="00BC6DBF">
        <w:lastRenderedPageBreak/>
        <w:t>Sample 1: Evidence of student learning</w:t>
      </w:r>
      <w:bookmarkEnd w:id="19"/>
      <w:bookmarkEnd w:id="20"/>
      <w:r w:rsidR="00785FC8">
        <w:t xml:space="preserve"> </w:t>
      </w:r>
    </w:p>
    <w:p w:rsidR="00FE5540" w:rsidRPr="00BB0D8C" w:rsidRDefault="00FE5540" w:rsidP="00BB0D8C">
      <w:pPr>
        <w:pStyle w:val="VCAAHeading4"/>
        <w:rPr>
          <w:color w:val="808080" w:themeColor="background1" w:themeShade="80"/>
        </w:rPr>
      </w:pPr>
      <w:r w:rsidRPr="00BB0D8C">
        <w:rPr>
          <w:color w:val="808080" w:themeColor="background1" w:themeShade="80"/>
        </w:rPr>
        <w:t xml:space="preserve">Annotations </w:t>
      </w:r>
    </w:p>
    <w:p w:rsidR="00F74D9D" w:rsidRDefault="00F74D9D" w:rsidP="002802FD">
      <w:pPr>
        <w:pStyle w:val="VCAAbullet"/>
      </w:pPr>
      <w:r>
        <w:t xml:space="preserve">3.3 </w:t>
      </w:r>
      <w:r w:rsidR="00785FC8">
        <w:t>The student identified</w:t>
      </w:r>
      <w:r w:rsidR="00D259A7">
        <w:t xml:space="preserve"> </w:t>
      </w:r>
      <w:r>
        <w:t>the conclusion located in the middle of the text correctly.</w:t>
      </w:r>
    </w:p>
    <w:p w:rsidR="00421171" w:rsidRPr="00421171" w:rsidRDefault="00421171" w:rsidP="00421171">
      <w:pPr>
        <w:pStyle w:val="VCAAbody"/>
      </w:pPr>
      <w:r>
        <w:t>In</w:t>
      </w:r>
      <w:r w:rsidR="00F74D9D">
        <w:t>sufficient</w:t>
      </w:r>
      <w:r>
        <w:t xml:space="preserve"> evidence:</w:t>
      </w:r>
    </w:p>
    <w:p w:rsidR="00F74D9D" w:rsidRDefault="00F74D9D" w:rsidP="002802FD">
      <w:pPr>
        <w:pStyle w:val="VCAAbullet"/>
      </w:pPr>
      <w:r>
        <w:t>1.0</w:t>
      </w:r>
      <w:r w:rsidR="007B69D4" w:rsidRPr="007B69D4">
        <w:t xml:space="preserve"> </w:t>
      </w:r>
      <w:r w:rsidR="00785FC8">
        <w:t>T</w:t>
      </w:r>
      <w:r>
        <w:t>he point of view as not located</w:t>
      </w:r>
      <w:r w:rsidR="00785FC8">
        <w:t>.</w:t>
      </w:r>
    </w:p>
    <w:p w:rsidR="00F74D9D" w:rsidRDefault="00F74D9D" w:rsidP="00721D81">
      <w:pPr>
        <w:pStyle w:val="VCAAbullet"/>
      </w:pPr>
      <w:r>
        <w:t xml:space="preserve">2.0 </w:t>
      </w:r>
      <w:r w:rsidR="00785FC8">
        <w:t>O</w:t>
      </w:r>
      <w:r w:rsidR="007B69D4" w:rsidRPr="007B69D4">
        <w:t>ne reason was labelled correctly</w:t>
      </w:r>
      <w:r w:rsidR="00B154A6">
        <w:t>.</w:t>
      </w:r>
      <w:r w:rsidR="00D259A7">
        <w:t xml:space="preserve"> </w:t>
      </w:r>
      <w:r w:rsidR="00B154A6">
        <w:t>I</w:t>
      </w:r>
      <w:r w:rsidR="007B69D4" w:rsidRPr="007B69D4">
        <w:t xml:space="preserve">t contained key </w:t>
      </w:r>
      <w:r>
        <w:t>words</w:t>
      </w:r>
      <w:r w:rsidR="007B69D4" w:rsidRPr="007B69D4">
        <w:t xml:space="preserve"> </w:t>
      </w:r>
      <w:r w:rsidR="00377B2C">
        <w:t>‘</w:t>
      </w:r>
      <w:r>
        <w:t>Firstly’ and ‘</w:t>
      </w:r>
      <w:r w:rsidR="007B69D4" w:rsidRPr="007B69D4">
        <w:t>For example</w:t>
      </w:r>
      <w:r w:rsidR="00377B2C">
        <w:t>’</w:t>
      </w:r>
      <w:r>
        <w:t>. The student did not associate the key word ‘also’ with the second reason.</w:t>
      </w:r>
    </w:p>
    <w:p w:rsidR="00721D81" w:rsidRPr="00686D05" w:rsidRDefault="00721D81" w:rsidP="00721D81">
      <w:pPr>
        <w:pStyle w:val="VCAAHeading4"/>
        <w:rPr>
          <w:color w:val="808080" w:themeColor="background1" w:themeShade="80"/>
        </w:rPr>
      </w:pPr>
      <w:r w:rsidRPr="00785FC8">
        <w:rPr>
          <w:color w:val="808080" w:themeColor="background1" w:themeShade="80"/>
        </w:rPr>
        <w:t>What is the student ready to learn next?</w:t>
      </w:r>
    </w:p>
    <w:p w:rsidR="007B69D4" w:rsidRDefault="00D5736B" w:rsidP="000D1D68">
      <w:pPr>
        <w:pStyle w:val="VCAAbody"/>
      </w:pPr>
      <w:r>
        <w:t>The student understands that arguments may be presented in different ways but needs to consolidate their ability to locate reasons when key words are used and points of view when key words are not used</w:t>
      </w:r>
      <w:r w:rsidR="00377B2C" w:rsidRPr="000D1D68">
        <w:t>.</w:t>
      </w:r>
      <w:r w:rsidR="00721D81">
        <w:t xml:space="preserve"> </w:t>
      </w:r>
      <w:r w:rsidR="007B69D4" w:rsidRPr="000D1D68">
        <w:t>After student conferencing</w:t>
      </w:r>
      <w:r w:rsidR="00721D81">
        <w:t>,</w:t>
      </w:r>
      <w:r w:rsidR="007B69D4" w:rsidRPr="000D1D68">
        <w:t xml:space="preserve"> I would be clearer about the gaps in </w:t>
      </w:r>
      <w:r w:rsidR="00B24028" w:rsidRPr="000D1D68">
        <w:t>the student’</w:t>
      </w:r>
      <w:r w:rsidR="007B69D4" w:rsidRPr="000D1D68">
        <w:t>s knowledge</w:t>
      </w:r>
      <w:r w:rsidR="00721D81">
        <w:t xml:space="preserve"> and would be more confident identifying the next phase for this student</w:t>
      </w:r>
      <w:r w:rsidR="007B69D4" w:rsidRPr="000D1D68">
        <w:t xml:space="preserve">. </w:t>
      </w:r>
    </w:p>
    <w:p w:rsidR="00286F32" w:rsidRDefault="0079602B" w:rsidP="00785FC8">
      <w:pPr>
        <w:pStyle w:val="VCAAHeading3"/>
      </w:pPr>
      <w:bookmarkStart w:id="21" w:name="_Toc40436030"/>
      <w:r>
        <w:rPr>
          <w:noProof/>
          <w:lang w:val="en-AU" w:eastAsia="en-AU"/>
        </w:rPr>
        <mc:AlternateContent>
          <mc:Choice Requires="wps">
            <w:drawing>
              <wp:anchor distT="0" distB="0" distL="114300" distR="114300" simplePos="0" relativeHeight="251679232" behindDoc="0" locked="0" layoutInCell="1" allowOverlap="1">
                <wp:simplePos x="0" y="0"/>
                <wp:positionH relativeFrom="column">
                  <wp:posOffset>-161925</wp:posOffset>
                </wp:positionH>
                <wp:positionV relativeFrom="paragraph">
                  <wp:posOffset>63500</wp:posOffset>
                </wp:positionV>
                <wp:extent cx="5943600" cy="260032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0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F32" w:rsidRDefault="00286F32">
                            <w:r w:rsidRPr="00286F32">
                              <w:rPr>
                                <w:noProof/>
                                <w:lang w:val="en-AU" w:eastAsia="en-AU"/>
                              </w:rPr>
                              <w:drawing>
                                <wp:inline distT="0" distB="0" distL="0" distR="0">
                                  <wp:extent cx="5749604" cy="2133600"/>
                                  <wp:effectExtent l="19050" t="0" r="349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l="7595" t="30160" r="14589" b="23624"/>
                                          <a:stretch>
                                            <a:fillRect/>
                                          </a:stretch>
                                        </pic:blipFill>
                                        <pic:spPr bwMode="auto">
                                          <a:xfrm>
                                            <a:off x="0" y="0"/>
                                            <a:ext cx="5777205" cy="21438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2.75pt;margin-top:5pt;width:468pt;height:204.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eggIAABA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" stroked="f">
                <v:textbox>
                  <w:txbxContent>
                    <w:p w:rsidR="00286F32" w:rsidRDefault="00286F32">
                      <w:r w:rsidRPr="00286F32">
                        <w:rPr>
                          <w:noProof/>
                          <w:lang w:val="en-AU" w:eastAsia="en-AU"/>
                        </w:rPr>
                        <w:drawing>
                          <wp:inline distT="0" distB="0" distL="0" distR="0">
                            <wp:extent cx="5749604" cy="2133600"/>
                            <wp:effectExtent l="19050" t="0" r="349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l="7595" t="30160" r="14589" b="23624"/>
                                    <a:stretch>
                                      <a:fillRect/>
                                    </a:stretch>
                                  </pic:blipFill>
                                  <pic:spPr bwMode="auto">
                                    <a:xfrm>
                                      <a:off x="0" y="0"/>
                                      <a:ext cx="5777205" cy="2143842"/>
                                    </a:xfrm>
                                    <a:prstGeom prst="rect">
                                      <a:avLst/>
                                    </a:prstGeom>
                                    <a:noFill/>
                                    <a:ln w="9525">
                                      <a:noFill/>
                                      <a:miter lim="800000"/>
                                      <a:headEnd/>
                                      <a:tailEnd/>
                                    </a:ln>
                                  </pic:spPr>
                                </pic:pic>
                              </a:graphicData>
                            </a:graphic>
                          </wp:inline>
                        </w:drawing>
                      </w:r>
                    </w:p>
                  </w:txbxContent>
                </v:textbox>
              </v:shape>
            </w:pict>
          </mc:Fallback>
        </mc:AlternateContent>
      </w:r>
    </w:p>
    <w:p w:rsidR="00286F32" w:rsidRDefault="00286F32" w:rsidP="00785FC8">
      <w:pPr>
        <w:pStyle w:val="VCAAHeading3"/>
      </w:pPr>
    </w:p>
    <w:p w:rsidR="00286F32" w:rsidRDefault="00286F32" w:rsidP="00785FC8">
      <w:pPr>
        <w:pStyle w:val="VCAAHeading3"/>
      </w:pPr>
    </w:p>
    <w:p w:rsidR="00286F32" w:rsidRDefault="00286F32" w:rsidP="00785FC8">
      <w:pPr>
        <w:pStyle w:val="VCAAHeading3"/>
      </w:pPr>
    </w:p>
    <w:p w:rsidR="00286F32" w:rsidRDefault="00286F32" w:rsidP="00785FC8">
      <w:pPr>
        <w:pStyle w:val="VCAAHeading3"/>
      </w:pPr>
    </w:p>
    <w:p w:rsidR="00286F32" w:rsidRDefault="00286F32" w:rsidP="00286F32">
      <w:pPr>
        <w:pStyle w:val="VCAAbody"/>
      </w:pPr>
    </w:p>
    <w:p w:rsidR="00286F32" w:rsidRDefault="00286F32" w:rsidP="00286F32">
      <w:pPr>
        <w:pStyle w:val="VCAAbody"/>
      </w:pPr>
    </w:p>
    <w:p w:rsidR="00286F32" w:rsidRDefault="00286F32" w:rsidP="00286F32">
      <w:pPr>
        <w:pStyle w:val="VCAAbody"/>
      </w:pPr>
    </w:p>
    <w:p w:rsidR="00286F32" w:rsidRDefault="00286F32" w:rsidP="00286F32">
      <w:pPr>
        <w:pStyle w:val="VCAAbody"/>
      </w:pPr>
    </w:p>
    <w:p w:rsidR="00286F32" w:rsidRPr="00286F32" w:rsidRDefault="00286F32" w:rsidP="00286F32">
      <w:pPr>
        <w:pStyle w:val="VCAAbody"/>
      </w:pPr>
    </w:p>
    <w:p w:rsidR="00FE5540" w:rsidRPr="00785FC8" w:rsidRDefault="00FE5540" w:rsidP="00785FC8">
      <w:pPr>
        <w:pStyle w:val="VCAAHeading3"/>
      </w:pPr>
      <w:r w:rsidRPr="00785FC8">
        <w:t>Any feedback given</w:t>
      </w:r>
      <w:bookmarkEnd w:id="21"/>
    </w:p>
    <w:p w:rsidR="00FE5540" w:rsidRPr="008255CF" w:rsidRDefault="007B69D4" w:rsidP="000D1D68">
      <w:pPr>
        <w:pStyle w:val="VCAAbody"/>
        <w:rPr>
          <w:b/>
          <w:noProof/>
        </w:rPr>
      </w:pPr>
      <w:bookmarkStart w:id="22" w:name="TemplateOverview"/>
      <w:bookmarkEnd w:id="22"/>
      <w:r w:rsidRPr="007B69D4">
        <w:t xml:space="preserve">I would conference with the student to ask her why she placed labels in certain places in order to clarify </w:t>
      </w:r>
      <w:r w:rsidR="004703E8">
        <w:t>which phase she is in.</w:t>
      </w:r>
      <w:r w:rsidR="006B60B7">
        <w:t xml:space="preserve"> The student appears to confuse a personal choice (playing Minecraft makes me happy) with a point of view conceived as a contention for an argument overall</w:t>
      </w:r>
      <w:r w:rsidR="00D259A7">
        <w:t>.</w:t>
      </w:r>
      <w:r w:rsidR="006B60B7">
        <w:t xml:space="preserve"> </w:t>
      </w:r>
      <w:r w:rsidR="00D259A7">
        <w:t>F</w:t>
      </w:r>
      <w:r w:rsidR="006B60B7">
        <w:t>eedback would be given to help the student clarify concepts</w:t>
      </w:r>
      <w:r w:rsidR="00D259A7">
        <w:t xml:space="preserve">. It would unpack </w:t>
      </w:r>
      <w:r w:rsidR="006B60B7">
        <w:t>why ‘Minecraft is the best game I have ever played because it is the best game I’ve ever played’ is problematic</w:t>
      </w:r>
      <w:r w:rsidR="00D259A7">
        <w:t xml:space="preserve"> as reasons need</w:t>
      </w:r>
      <w:r w:rsidR="006B60B7">
        <w:t xml:space="preserve"> to not merely repeat conclusions.</w:t>
      </w:r>
      <w:r w:rsidR="00785FC8">
        <w:t xml:space="preserve"> </w:t>
      </w:r>
    </w:p>
    <w:p w:rsidR="00D259A7" w:rsidRDefault="00D259A7">
      <w:pPr>
        <w:rPr>
          <w:rFonts w:ascii="Arial" w:hAnsi="Arial" w:cs="Arial"/>
          <w:b/>
          <w:color w:val="808080" w:themeColor="background1" w:themeShade="80"/>
          <w:sz w:val="32"/>
          <w:szCs w:val="28"/>
        </w:rPr>
      </w:pPr>
      <w:r>
        <w:br w:type="page"/>
      </w:r>
    </w:p>
    <w:p w:rsidR="00423438" w:rsidRDefault="00423438" w:rsidP="00423438">
      <w:pPr>
        <w:pStyle w:val="VCAAHeading2bsample"/>
      </w:pPr>
      <w:bookmarkStart w:id="23" w:name="_Toc40436031"/>
      <w:r w:rsidRPr="00201F2F">
        <w:lastRenderedPageBreak/>
        <w:t xml:space="preserve">Sample </w:t>
      </w:r>
      <w:r>
        <w:t>2</w:t>
      </w:r>
      <w:bookmarkEnd w:id="23"/>
    </w:p>
    <w:p w:rsidR="00BC6DBF" w:rsidRDefault="00AC77CF" w:rsidP="00BC6DBF">
      <w:pPr>
        <w:pStyle w:val="VCAAHeading3"/>
      </w:pPr>
      <w:r>
        <w:rPr>
          <w:noProof/>
          <w:lang w:val="en-AU" w:eastAsia="en-AU"/>
        </w:rPr>
        <w:drawing>
          <wp:anchor distT="0" distB="0" distL="114300" distR="114300" simplePos="0" relativeHeight="251655680" behindDoc="0" locked="0" layoutInCell="1" allowOverlap="1">
            <wp:simplePos x="0" y="0"/>
            <wp:positionH relativeFrom="column">
              <wp:posOffset>-50711</wp:posOffset>
            </wp:positionH>
            <wp:positionV relativeFrom="paragraph">
              <wp:posOffset>125490</wp:posOffset>
            </wp:positionV>
            <wp:extent cx="4747260" cy="69215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rliz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47260" cy="6921500"/>
                    </a:xfrm>
                    <a:prstGeom prst="rect">
                      <a:avLst/>
                    </a:prstGeom>
                  </pic:spPr>
                </pic:pic>
              </a:graphicData>
            </a:graphic>
          </wp:anchor>
        </w:drawing>
      </w:r>
      <w:r w:rsidR="00423438">
        <w:br w:type="page"/>
      </w:r>
      <w:bookmarkStart w:id="24" w:name="_Toc40436032"/>
      <w:r w:rsidR="00BC6DBF">
        <w:lastRenderedPageBreak/>
        <w:t>Sample 2: Evidence of student learning</w:t>
      </w:r>
      <w:bookmarkEnd w:id="24"/>
    </w:p>
    <w:p w:rsidR="00423438" w:rsidRPr="000D1D68" w:rsidRDefault="00423438" w:rsidP="000D1D68">
      <w:pPr>
        <w:pStyle w:val="VCAAHeading4"/>
        <w:rPr>
          <w:color w:val="808080" w:themeColor="background1" w:themeShade="80"/>
        </w:rPr>
      </w:pPr>
      <w:r w:rsidRPr="000D1D68">
        <w:rPr>
          <w:color w:val="808080" w:themeColor="background1" w:themeShade="80"/>
        </w:rPr>
        <w:t>Annotations</w:t>
      </w:r>
    </w:p>
    <w:p w:rsidR="003920EB" w:rsidRDefault="00014FB8" w:rsidP="00D259A7">
      <w:pPr>
        <w:pStyle w:val="VCAAbullet"/>
      </w:pPr>
      <w:r w:rsidRPr="00014FB8">
        <w:t>1.</w:t>
      </w:r>
      <w:r w:rsidR="00D5736B">
        <w:t>2</w:t>
      </w:r>
      <w:r w:rsidRPr="00014FB8">
        <w:t xml:space="preserve"> </w:t>
      </w:r>
      <w:r w:rsidR="00B6130E">
        <w:t>T</w:t>
      </w:r>
      <w:r w:rsidR="00D5736B">
        <w:t xml:space="preserve">he students were taught that one way to analyse key wording in a point of view is to compare the wording in the conclusion to the statement under consideration. </w:t>
      </w:r>
      <w:r w:rsidR="000D1D68">
        <w:t>T</w:t>
      </w:r>
      <w:r w:rsidRPr="00014FB8">
        <w:t>he paragraphs identified</w:t>
      </w:r>
      <w:r w:rsidR="00D5736B">
        <w:t xml:space="preserve"> by the student </w:t>
      </w:r>
      <w:r w:rsidRPr="00014FB8">
        <w:t>as point of view and conclusion have similar phrasing (</w:t>
      </w:r>
      <w:r w:rsidR="000D1D68">
        <w:t>‘</w:t>
      </w:r>
      <w:r w:rsidRPr="00014FB8">
        <w:t>Minecraft is the best game I’ve ever played</w:t>
      </w:r>
      <w:r w:rsidR="000D1D68">
        <w:t>’</w:t>
      </w:r>
      <w:r w:rsidRPr="00014FB8">
        <w:t xml:space="preserve">), </w:t>
      </w:r>
      <w:r w:rsidR="00D5736B">
        <w:t xml:space="preserve">and the </w:t>
      </w:r>
      <w:r w:rsidRPr="00014FB8">
        <w:t>student selected both correctly</w:t>
      </w:r>
      <w:r w:rsidR="00D5736B">
        <w:t>.</w:t>
      </w:r>
    </w:p>
    <w:p w:rsidR="00014FB8" w:rsidRPr="00014FB8" w:rsidRDefault="003920EB" w:rsidP="002802FD">
      <w:pPr>
        <w:pStyle w:val="VCAAbullet"/>
      </w:pPr>
      <w:r>
        <w:t xml:space="preserve">2.3 </w:t>
      </w:r>
      <w:r w:rsidR="00B6130E">
        <w:t>R</w:t>
      </w:r>
      <w:r>
        <w:t xml:space="preserve">easons were located correctly in a stimulus that did not follow the basic structure. </w:t>
      </w:r>
    </w:p>
    <w:p w:rsidR="00014FB8" w:rsidRDefault="00014FB8" w:rsidP="002802FD">
      <w:pPr>
        <w:pStyle w:val="VCAAbullet"/>
      </w:pPr>
      <w:r w:rsidRPr="00014FB8">
        <w:t>3.</w:t>
      </w:r>
      <w:r w:rsidR="003920EB">
        <w:t>3</w:t>
      </w:r>
      <w:r w:rsidRPr="00014FB8">
        <w:t xml:space="preserve"> </w:t>
      </w:r>
      <w:r w:rsidR="00B6130E">
        <w:t>T</w:t>
      </w:r>
      <w:r w:rsidR="003920EB">
        <w:t>he conclusion in the middle of the text was labelled correctly.</w:t>
      </w:r>
    </w:p>
    <w:p w:rsidR="00D673D8" w:rsidRPr="00D673D8" w:rsidRDefault="00D673D8" w:rsidP="00D673D8">
      <w:pPr>
        <w:pStyle w:val="VCAAHeading4"/>
        <w:rPr>
          <w:color w:val="808080" w:themeColor="background1" w:themeShade="80"/>
        </w:rPr>
      </w:pPr>
      <w:r w:rsidRPr="00D673D8">
        <w:rPr>
          <w:color w:val="808080" w:themeColor="background1" w:themeShade="80"/>
        </w:rPr>
        <w:t>What is the student ready to learn next?</w:t>
      </w:r>
    </w:p>
    <w:p w:rsidR="00D51824" w:rsidRDefault="00014FB8" w:rsidP="00D673D8">
      <w:pPr>
        <w:pStyle w:val="VCAAbody"/>
      </w:pPr>
      <w:r w:rsidRPr="000D1D68">
        <w:t>Th</w:t>
      </w:r>
      <w:r w:rsidR="003920EB">
        <w:t>e student is at Phase 3 and ready to learn Phase 4</w:t>
      </w:r>
      <w:r w:rsidR="00D51824">
        <w:t>.</w:t>
      </w:r>
    </w:p>
    <w:p w:rsidR="00D259A7" w:rsidRDefault="0079602B" w:rsidP="00D673D8">
      <w:pPr>
        <w:pStyle w:val="VCAAbody"/>
      </w:pPr>
      <w:r>
        <w:rPr>
          <w:noProof/>
          <w:lang w:val="en-AU" w:eastAsia="en-AU"/>
        </w:rPr>
        <mc:AlternateContent>
          <mc:Choice Requires="wps">
            <w:drawing>
              <wp:anchor distT="0" distB="0" distL="114300" distR="114300" simplePos="0" relativeHeight="251681280" behindDoc="0" locked="0" layoutInCell="1" allowOverlap="1">
                <wp:simplePos x="0" y="0"/>
                <wp:positionH relativeFrom="column">
                  <wp:posOffset>-115570</wp:posOffset>
                </wp:positionH>
                <wp:positionV relativeFrom="paragraph">
                  <wp:posOffset>50800</wp:posOffset>
                </wp:positionV>
                <wp:extent cx="5830570" cy="257175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257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F32" w:rsidRDefault="00286F32">
                            <w:r w:rsidRPr="00286F32">
                              <w:rPr>
                                <w:noProof/>
                                <w:lang w:val="en-AU" w:eastAsia="en-AU"/>
                              </w:rPr>
                              <w:drawing>
                                <wp:inline distT="0" distB="0" distL="0" distR="0">
                                  <wp:extent cx="5579819" cy="2076450"/>
                                  <wp:effectExtent l="19050" t="0" r="1831"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7309" t="23165" r="14517" b="30275"/>
                                          <a:stretch>
                                            <a:fillRect/>
                                          </a:stretch>
                                        </pic:blipFill>
                                        <pic:spPr bwMode="auto">
                                          <a:xfrm>
                                            <a:off x="0" y="0"/>
                                            <a:ext cx="5583447" cy="2077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9.1pt;margin-top:4pt;width:459.1pt;height:20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rFhgIAABc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" stroked="f">
                <v:textbox>
                  <w:txbxContent>
                    <w:p w:rsidR="00286F32" w:rsidRDefault="00286F32">
                      <w:r w:rsidRPr="00286F32">
                        <w:rPr>
                          <w:noProof/>
                          <w:lang w:val="en-AU" w:eastAsia="en-AU"/>
                        </w:rPr>
                        <w:drawing>
                          <wp:inline distT="0" distB="0" distL="0" distR="0">
                            <wp:extent cx="5579819" cy="2076450"/>
                            <wp:effectExtent l="19050" t="0" r="1831"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7309" t="23165" r="14517" b="30275"/>
                                    <a:stretch>
                                      <a:fillRect/>
                                    </a:stretch>
                                  </pic:blipFill>
                                  <pic:spPr bwMode="auto">
                                    <a:xfrm>
                                      <a:off x="0" y="0"/>
                                      <a:ext cx="5583447" cy="2077800"/>
                                    </a:xfrm>
                                    <a:prstGeom prst="rect">
                                      <a:avLst/>
                                    </a:prstGeom>
                                    <a:noFill/>
                                    <a:ln w="9525">
                                      <a:noFill/>
                                      <a:miter lim="800000"/>
                                      <a:headEnd/>
                                      <a:tailEnd/>
                                    </a:ln>
                                  </pic:spPr>
                                </pic:pic>
                              </a:graphicData>
                            </a:graphic>
                          </wp:inline>
                        </w:drawing>
                      </w:r>
                    </w:p>
                  </w:txbxContent>
                </v:textbox>
              </v:shape>
            </w:pict>
          </mc:Fallback>
        </mc:AlternateContent>
      </w:r>
    </w:p>
    <w:p w:rsidR="00286F32" w:rsidRDefault="00286F32" w:rsidP="00D673D8">
      <w:pPr>
        <w:pStyle w:val="VCAAbody"/>
      </w:pPr>
    </w:p>
    <w:p w:rsidR="00286F32" w:rsidRDefault="00286F32" w:rsidP="00D673D8">
      <w:pPr>
        <w:pStyle w:val="VCAAbody"/>
      </w:pPr>
    </w:p>
    <w:p w:rsidR="00286F32" w:rsidRDefault="00286F32" w:rsidP="00D673D8">
      <w:pPr>
        <w:pStyle w:val="VCAAbody"/>
      </w:pPr>
    </w:p>
    <w:p w:rsidR="00286F32" w:rsidRDefault="00286F32" w:rsidP="00D673D8">
      <w:pPr>
        <w:pStyle w:val="VCAAbody"/>
      </w:pPr>
    </w:p>
    <w:p w:rsidR="00286F32" w:rsidRDefault="00286F32" w:rsidP="00D673D8">
      <w:pPr>
        <w:pStyle w:val="VCAAbody"/>
      </w:pPr>
    </w:p>
    <w:p w:rsidR="00423438" w:rsidRPr="00014FB8" w:rsidRDefault="00423438" w:rsidP="00014FB8">
      <w:pPr>
        <w:pStyle w:val="VCAAbody"/>
        <w:rPr>
          <w:b/>
        </w:rPr>
      </w:pPr>
      <w:r>
        <w:br w:type="page"/>
      </w:r>
    </w:p>
    <w:p w:rsidR="00423438" w:rsidRDefault="00423438" w:rsidP="00423438">
      <w:pPr>
        <w:pStyle w:val="VCAAHeading2bsample"/>
      </w:pPr>
      <w:bookmarkStart w:id="25" w:name="_Toc40436033"/>
      <w:r w:rsidRPr="00201F2F">
        <w:lastRenderedPageBreak/>
        <w:t xml:space="preserve">Sample </w:t>
      </w:r>
      <w:r>
        <w:t>3</w:t>
      </w:r>
      <w:bookmarkEnd w:id="25"/>
    </w:p>
    <w:p w:rsidR="00BC6DBF" w:rsidRDefault="007346FC" w:rsidP="00BC6DBF">
      <w:pPr>
        <w:pStyle w:val="VCAAHeading3"/>
      </w:pPr>
      <w:r w:rsidRPr="007346FC">
        <w:rPr>
          <w:b w:val="0"/>
          <w:noProof/>
          <w:color w:val="517AB7" w:themeColor="accent6"/>
          <w:sz w:val="22"/>
          <w:szCs w:val="22"/>
          <w:lang w:val="en-AU" w:eastAsia="en-AU"/>
        </w:rPr>
        <w:drawing>
          <wp:anchor distT="0" distB="0" distL="114300" distR="114300" simplePos="0" relativeHeight="251661824" behindDoc="0" locked="0" layoutInCell="1" allowOverlap="1">
            <wp:simplePos x="0" y="0"/>
            <wp:positionH relativeFrom="margin">
              <wp:align>left</wp:align>
            </wp:positionH>
            <wp:positionV relativeFrom="paragraph">
              <wp:posOffset>163413</wp:posOffset>
            </wp:positionV>
            <wp:extent cx="5513691" cy="695369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8432333\Desktop\tempsnip.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513691" cy="6953693"/>
                    </a:xfrm>
                    <a:prstGeom prst="rect">
                      <a:avLst/>
                    </a:prstGeom>
                  </pic:spPr>
                </pic:pic>
              </a:graphicData>
            </a:graphic>
          </wp:anchor>
        </w:drawing>
      </w:r>
      <w:r w:rsidR="00423438">
        <w:br w:type="page"/>
      </w:r>
      <w:bookmarkStart w:id="26" w:name="_Toc40436034"/>
      <w:r w:rsidR="00BC6DBF">
        <w:lastRenderedPageBreak/>
        <w:t>Sample 3: Evidence of student learning</w:t>
      </w:r>
      <w:bookmarkEnd w:id="26"/>
    </w:p>
    <w:p w:rsidR="00014FB8" w:rsidRPr="000D1D68" w:rsidRDefault="00014FB8" w:rsidP="000D1D68">
      <w:pPr>
        <w:pStyle w:val="VCAAHeading4"/>
        <w:rPr>
          <w:color w:val="808080" w:themeColor="background1" w:themeShade="80"/>
        </w:rPr>
      </w:pPr>
      <w:r w:rsidRPr="000D1D68">
        <w:rPr>
          <w:color w:val="808080" w:themeColor="background1" w:themeShade="80"/>
        </w:rPr>
        <w:t xml:space="preserve">Annotations </w:t>
      </w:r>
    </w:p>
    <w:p w:rsidR="00014FB8" w:rsidRPr="00014FB8" w:rsidRDefault="0046457E" w:rsidP="002802FD">
      <w:pPr>
        <w:pStyle w:val="VCAAbullet"/>
      </w:pPr>
      <w:r>
        <w:t>1.4</w:t>
      </w:r>
      <w:r w:rsidR="00014FB8" w:rsidRPr="00014FB8">
        <w:t xml:space="preserve"> </w:t>
      </w:r>
      <w:r w:rsidR="000E1038">
        <w:t>The student</w:t>
      </w:r>
      <w:r w:rsidR="00014FB8" w:rsidRPr="00014FB8">
        <w:t xml:space="preserve"> was able to </w:t>
      </w:r>
      <w:r>
        <w:t>identify</w:t>
      </w:r>
      <w:r w:rsidR="00014FB8" w:rsidRPr="00014FB8">
        <w:t xml:space="preserve"> the point of view of an argument</w:t>
      </w:r>
      <w:r>
        <w:t xml:space="preserve"> where key words were not explicit and the wording of the point of view compared to the conclusion was not exactly the same</w:t>
      </w:r>
      <w:r w:rsidR="00014FB8" w:rsidRPr="00014FB8">
        <w:t>.</w:t>
      </w:r>
    </w:p>
    <w:p w:rsidR="00014FB8" w:rsidRPr="00014FB8" w:rsidRDefault="002E7B40" w:rsidP="002802FD">
      <w:pPr>
        <w:pStyle w:val="VCAAbullet"/>
      </w:pPr>
      <w:r>
        <w:t>2.4 The student was able to identify reasons where key words or phrases were not present and by using other strategies such as locating a point backed by evidence.</w:t>
      </w:r>
    </w:p>
    <w:p w:rsidR="002E7B40" w:rsidRDefault="002E7B40" w:rsidP="003F1532">
      <w:pPr>
        <w:pStyle w:val="VCAAbullet"/>
      </w:pPr>
      <w:r>
        <w:t>3.4</w:t>
      </w:r>
      <w:r w:rsidR="00014FB8" w:rsidRPr="00014FB8">
        <w:t xml:space="preserve"> </w:t>
      </w:r>
      <w:r w:rsidR="000E1038">
        <w:t>The student</w:t>
      </w:r>
      <w:r w:rsidR="00014FB8" w:rsidRPr="00014FB8">
        <w:t xml:space="preserve"> was able to </w:t>
      </w:r>
      <w:r w:rsidRPr="00014FB8">
        <w:t>i</w:t>
      </w:r>
      <w:r>
        <w:t>dentify</w:t>
      </w:r>
      <w:r w:rsidR="00014FB8" w:rsidRPr="00014FB8">
        <w:t xml:space="preserve"> the conclusion in an argument when not explicitly stated.</w:t>
      </w:r>
    </w:p>
    <w:p w:rsidR="00D51824" w:rsidRPr="00D51824" w:rsidRDefault="00D51824" w:rsidP="00D51824">
      <w:pPr>
        <w:pStyle w:val="VCAAHeading4"/>
        <w:rPr>
          <w:color w:val="808080" w:themeColor="background1" w:themeShade="80"/>
        </w:rPr>
      </w:pPr>
      <w:r w:rsidRPr="00D51824">
        <w:rPr>
          <w:color w:val="808080" w:themeColor="background1" w:themeShade="80"/>
        </w:rPr>
        <w:t>What is the student ready to learn next?</w:t>
      </w:r>
    </w:p>
    <w:p w:rsidR="00D51824" w:rsidRDefault="00E52768" w:rsidP="00D51824">
      <w:pPr>
        <w:pStyle w:val="VCAAbody"/>
      </w:pPr>
      <w:r>
        <w:t>The student</w:t>
      </w:r>
      <w:r w:rsidRPr="00014FB8">
        <w:t xml:space="preserve"> was able to demonstrate </w:t>
      </w:r>
      <w:r w:rsidR="002E7B40">
        <w:t>Phase 4</w:t>
      </w:r>
      <w:r w:rsidRPr="00014FB8">
        <w:t>.</w:t>
      </w:r>
      <w:r w:rsidR="00B42454">
        <w:t xml:space="preserve"> The next step in learning would be to </w:t>
      </w:r>
      <w:r w:rsidR="000A3B87">
        <w:t>develop understanding of how reasons within the text are the conclusions of their own arguments and how the text consists of a series of connected smaller arguments with an introduction (point of view) and overall conclusion.</w:t>
      </w:r>
      <w:r>
        <w:t xml:space="preserve"> </w:t>
      </w:r>
    </w:p>
    <w:p w:rsidR="00D259A7" w:rsidRDefault="0079602B" w:rsidP="00D51824">
      <w:pPr>
        <w:pStyle w:val="VCAAbody"/>
      </w:pPr>
      <w:r>
        <w:rPr>
          <w:noProof/>
          <w:lang w:val="en-AU" w:eastAsia="en-AU"/>
        </w:rPr>
        <mc:AlternateContent>
          <mc:Choice Requires="wps">
            <w:drawing>
              <wp:anchor distT="0" distB="0" distL="114300" distR="114300" simplePos="0" relativeHeight="251683328" behindDoc="0" locked="0" layoutInCell="1" allowOverlap="1">
                <wp:simplePos x="0" y="0"/>
                <wp:positionH relativeFrom="column">
                  <wp:posOffset>-102870</wp:posOffset>
                </wp:positionH>
                <wp:positionV relativeFrom="paragraph">
                  <wp:posOffset>98425</wp:posOffset>
                </wp:positionV>
                <wp:extent cx="5684520" cy="2552700"/>
                <wp:effectExtent l="1905"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255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F32" w:rsidRDefault="00286F32">
                            <w:r w:rsidRPr="00286F32">
                              <w:rPr>
                                <w:noProof/>
                                <w:lang w:val="en-AU" w:eastAsia="en-AU"/>
                              </w:rPr>
                              <w:drawing>
                                <wp:inline distT="0" distB="0" distL="0" distR="0">
                                  <wp:extent cx="5453964" cy="203835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l="7595" t="27408" r="14374" b="25918"/>
                                          <a:stretch>
                                            <a:fillRect/>
                                          </a:stretch>
                                        </pic:blipFill>
                                        <pic:spPr bwMode="auto">
                                          <a:xfrm>
                                            <a:off x="0" y="0"/>
                                            <a:ext cx="5453964" cy="2038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8.1pt;margin-top:7.75pt;width:447.6pt;height:20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" stroked="f">
                <v:textbox>
                  <w:txbxContent>
                    <w:p w:rsidR="00286F32" w:rsidRDefault="00286F32">
                      <w:r w:rsidRPr="00286F32">
                        <w:rPr>
                          <w:noProof/>
                          <w:lang w:val="en-AU" w:eastAsia="en-AU"/>
                        </w:rPr>
                        <w:drawing>
                          <wp:inline distT="0" distB="0" distL="0" distR="0">
                            <wp:extent cx="5453964" cy="203835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l="7595" t="27408" r="14374" b="25918"/>
                                    <a:stretch>
                                      <a:fillRect/>
                                    </a:stretch>
                                  </pic:blipFill>
                                  <pic:spPr bwMode="auto">
                                    <a:xfrm>
                                      <a:off x="0" y="0"/>
                                      <a:ext cx="5453964" cy="2038350"/>
                                    </a:xfrm>
                                    <a:prstGeom prst="rect">
                                      <a:avLst/>
                                    </a:prstGeom>
                                    <a:noFill/>
                                    <a:ln w="9525">
                                      <a:noFill/>
                                      <a:miter lim="800000"/>
                                      <a:headEnd/>
                                      <a:tailEnd/>
                                    </a:ln>
                                  </pic:spPr>
                                </pic:pic>
                              </a:graphicData>
                            </a:graphic>
                          </wp:inline>
                        </w:drawing>
                      </w:r>
                    </w:p>
                  </w:txbxContent>
                </v:textbox>
              </v:shape>
            </w:pict>
          </mc:Fallback>
        </mc:AlternateContent>
      </w:r>
    </w:p>
    <w:p w:rsidR="0030538C" w:rsidRDefault="0030538C" w:rsidP="00D259A7">
      <w:pPr>
        <w:pStyle w:val="VCAAbody"/>
        <w:rPr>
          <w:b/>
          <w:sz w:val="32"/>
          <w:szCs w:val="28"/>
        </w:rPr>
      </w:pPr>
      <w:r>
        <w:br w:type="page"/>
      </w:r>
    </w:p>
    <w:p w:rsidR="00FE5540" w:rsidRDefault="00FE5540" w:rsidP="00FE5540">
      <w:pPr>
        <w:pStyle w:val="VCAAHeading2"/>
      </w:pPr>
      <w:bookmarkStart w:id="27" w:name="_Toc40436035"/>
      <w:r>
        <w:lastRenderedPageBreak/>
        <w:t>Using evidence to plan for future teaching and learning</w:t>
      </w:r>
      <w:bookmarkEnd w:id="27"/>
    </w:p>
    <w:p w:rsidR="00CE7A5E" w:rsidRPr="0030538C" w:rsidRDefault="00CE7A5E" w:rsidP="0030538C">
      <w:pPr>
        <w:pStyle w:val="VCAAHeading4"/>
        <w:rPr>
          <w:color w:val="808080" w:themeColor="background1" w:themeShade="80"/>
        </w:rPr>
      </w:pPr>
      <w:r w:rsidRPr="0030538C">
        <w:rPr>
          <w:color w:val="808080" w:themeColor="background1" w:themeShade="80"/>
        </w:rPr>
        <w:t>Samples 1 and 2</w:t>
      </w:r>
    </w:p>
    <w:p w:rsidR="00B6130E" w:rsidRDefault="00725EAB" w:rsidP="000D1D68">
      <w:pPr>
        <w:pStyle w:val="VCAAbody"/>
      </w:pPr>
      <w:r w:rsidRPr="00725EAB">
        <w:t xml:space="preserve">The data showed me that my </w:t>
      </w:r>
      <w:r w:rsidR="00B6130E">
        <w:t>G</w:t>
      </w:r>
      <w:r w:rsidR="00B6130E" w:rsidRPr="00725EAB">
        <w:t xml:space="preserve">rade </w:t>
      </w:r>
      <w:r w:rsidRPr="00725EAB">
        <w:t>2</w:t>
      </w:r>
      <w:r w:rsidR="00B6130E">
        <w:t xml:space="preserve"> STEM students</w:t>
      </w:r>
      <w:r w:rsidR="00B6130E" w:rsidRPr="00725EAB">
        <w:t xml:space="preserve"> </w:t>
      </w:r>
      <w:r w:rsidRPr="00725EAB">
        <w:t xml:space="preserve">can be grouped into </w:t>
      </w:r>
      <w:r w:rsidR="00B6130E">
        <w:t xml:space="preserve">three </w:t>
      </w:r>
      <w:r w:rsidRPr="00725EAB">
        <w:t>groups</w:t>
      </w:r>
      <w:r w:rsidR="00B6130E">
        <w:t>.</w:t>
      </w:r>
    </w:p>
    <w:p w:rsidR="00B6130E" w:rsidRDefault="00B6130E" w:rsidP="000D1D68">
      <w:pPr>
        <w:pStyle w:val="VCAAbody"/>
      </w:pPr>
      <w:r>
        <w:t>F</w:t>
      </w:r>
      <w:r w:rsidR="00725EAB" w:rsidRPr="00725EAB">
        <w:t>irstly</w:t>
      </w:r>
      <w:r>
        <w:t>,</w:t>
      </w:r>
      <w:r w:rsidR="00725EAB" w:rsidRPr="00725EAB">
        <w:t xml:space="preserve"> those that can identify the order of an argument only</w:t>
      </w:r>
      <w:r>
        <w:t>.</w:t>
      </w:r>
      <w:r w:rsidRPr="00B6130E">
        <w:t xml:space="preserve"> </w:t>
      </w:r>
      <w:r>
        <w:t>T</w:t>
      </w:r>
      <w:r w:rsidRPr="00725EAB">
        <w:t>eaching key vocabulary would be the next ste</w:t>
      </w:r>
      <w:r w:rsidR="009937C8">
        <w:t xml:space="preserve">p </w:t>
      </w:r>
      <w:r>
        <w:t>and the use of</w:t>
      </w:r>
      <w:r w:rsidRPr="00725EAB">
        <w:t xml:space="preserve"> anchor charts and ordering examples</w:t>
      </w:r>
      <w:r w:rsidR="009937C8" w:rsidRPr="009937C8">
        <w:t xml:space="preserve"> </w:t>
      </w:r>
      <w:r w:rsidR="009937C8">
        <w:t>would provide appropriate scaffolding</w:t>
      </w:r>
      <w:r>
        <w:t>.</w:t>
      </w:r>
    </w:p>
    <w:p w:rsidR="00B6130E" w:rsidRDefault="00B6130E" w:rsidP="000D1D68">
      <w:pPr>
        <w:pStyle w:val="VCAAbody"/>
      </w:pPr>
      <w:r w:rsidRPr="001754E0">
        <w:t>S</w:t>
      </w:r>
      <w:r w:rsidR="00725EAB" w:rsidRPr="001754E0">
        <w:t>econdly</w:t>
      </w:r>
      <w:r w:rsidRPr="001754E0">
        <w:t>, it was clear that there was a group of student</w:t>
      </w:r>
      <w:r w:rsidR="001754E0" w:rsidRPr="001754E0">
        <w:t>s</w:t>
      </w:r>
      <w:r w:rsidRPr="001754E0">
        <w:t xml:space="preserve"> who</w:t>
      </w:r>
      <w:r w:rsidR="00725EAB" w:rsidRPr="00725EAB">
        <w:t xml:space="preserve"> can use key vocabulary to identify structure of an argument. </w:t>
      </w:r>
      <w:r>
        <w:t>T</w:t>
      </w:r>
      <w:r w:rsidRPr="00725EAB">
        <w:t>hey could be extended to</w:t>
      </w:r>
      <w:r>
        <w:t xml:space="preserve"> identifying components of an argument</w:t>
      </w:r>
      <w:r w:rsidRPr="00725EAB">
        <w:t xml:space="preserve"> where key vocabulary is not used. Worked examples would be key here, ideally linked to knowledge that students already have </w:t>
      </w:r>
      <w:r>
        <w:t>to allow focus on the skill of identifying the components</w:t>
      </w:r>
      <w:r w:rsidRPr="00725EAB">
        <w:t>.</w:t>
      </w:r>
    </w:p>
    <w:p w:rsidR="00725EAB" w:rsidRPr="00725EAB" w:rsidRDefault="00B6130E" w:rsidP="000D1D68">
      <w:pPr>
        <w:pStyle w:val="VCAAbody"/>
      </w:pPr>
      <w:r>
        <w:t>Thirdly, t</w:t>
      </w:r>
      <w:r w:rsidR="00725EAB" w:rsidRPr="00725EAB">
        <w:t>here were a handful of students that were not able to identify the order of an argument, only parts of it.</w:t>
      </w:r>
      <w:r w:rsidR="009937C8">
        <w:t xml:space="preserve"> </w:t>
      </w:r>
      <w:r>
        <w:t>This handful of</w:t>
      </w:r>
      <w:r w:rsidR="00725EAB" w:rsidRPr="00725EAB">
        <w:t xml:space="preserve"> students would be</w:t>
      </w:r>
      <w:r>
        <w:t>nefit from</w:t>
      </w:r>
      <w:r w:rsidR="00725EAB" w:rsidRPr="00725EAB">
        <w:t xml:space="preserve"> targeted, explicit learning </w:t>
      </w:r>
      <w:r>
        <w:t>to support them to</w:t>
      </w:r>
      <w:r w:rsidR="00725EAB" w:rsidRPr="00725EAB">
        <w:t xml:space="preserve"> identify the </w:t>
      </w:r>
      <w:r>
        <w:t xml:space="preserve">structural </w:t>
      </w:r>
      <w:r w:rsidR="00725EAB" w:rsidRPr="00725EAB">
        <w:t>order of an argument.</w:t>
      </w:r>
    </w:p>
    <w:p w:rsidR="00CE7A5E" w:rsidRPr="00763126" w:rsidRDefault="00CE7A5E" w:rsidP="00D51824">
      <w:pPr>
        <w:pStyle w:val="VCAAHeading4"/>
        <w:rPr>
          <w:color w:val="808080" w:themeColor="background1" w:themeShade="80"/>
        </w:rPr>
      </w:pPr>
      <w:r w:rsidRPr="00763126">
        <w:rPr>
          <w:color w:val="808080" w:themeColor="background1" w:themeShade="80"/>
        </w:rPr>
        <w:t>Sample 3</w:t>
      </w:r>
    </w:p>
    <w:p w:rsidR="00725EAB" w:rsidRDefault="002C6F7C" w:rsidP="006D6649">
      <w:pPr>
        <w:pStyle w:val="VCAAbody"/>
      </w:pPr>
      <w:r>
        <w:t>For students achieving Phase 4</w:t>
      </w:r>
      <w:r w:rsidR="009937C8">
        <w:t>,</w:t>
      </w:r>
      <w:r>
        <w:t xml:space="preserve"> a next step in learning would be to </w:t>
      </w:r>
      <w:r w:rsidR="009937C8">
        <w:t xml:space="preserve">provide </w:t>
      </w:r>
      <w:r>
        <w:t>scaffold</w:t>
      </w:r>
      <w:r w:rsidR="009937C8">
        <w:t>ing related</w:t>
      </w:r>
      <w:r>
        <w:t xml:space="preserve"> to being able to identify components of an argument</w:t>
      </w:r>
      <w:r w:rsidR="009937C8">
        <w:t>. This would focus on removing</w:t>
      </w:r>
      <w:r>
        <w:t xml:space="preserve"> prompting </w:t>
      </w:r>
      <w:r w:rsidR="009937C8">
        <w:t>about the material being</w:t>
      </w:r>
      <w:r>
        <w:t xml:space="preserve"> out of order and try</w:t>
      </w:r>
      <w:r w:rsidR="009937C8">
        <w:t xml:space="preserve">ing to </w:t>
      </w:r>
      <w:r>
        <w:t>identify components of an argument in a simple unfamiliar context where taught strategies can be used.</w:t>
      </w:r>
    </w:p>
    <w:p w:rsidR="00FE5540" w:rsidRDefault="00FE5540" w:rsidP="00CD5679">
      <w:pPr>
        <w:pStyle w:val="VCAAHeading2"/>
      </w:pPr>
      <w:bookmarkStart w:id="28" w:name="_Toc40436036"/>
      <w:r>
        <w:t>Teacher reflections</w:t>
      </w:r>
      <w:bookmarkEnd w:id="28"/>
    </w:p>
    <w:p w:rsidR="00855BA2" w:rsidRPr="00763126" w:rsidRDefault="00855BA2" w:rsidP="0030538C">
      <w:pPr>
        <w:pStyle w:val="VCAAHeading4"/>
        <w:rPr>
          <w:color w:val="808080" w:themeColor="background1" w:themeShade="80"/>
        </w:rPr>
      </w:pPr>
      <w:r w:rsidRPr="00763126">
        <w:rPr>
          <w:color w:val="808080" w:themeColor="background1" w:themeShade="80"/>
        </w:rPr>
        <w:t>Changes to the task</w:t>
      </w:r>
    </w:p>
    <w:p w:rsidR="00855BA2" w:rsidRDefault="00CE7A5E" w:rsidP="001A7588">
      <w:pPr>
        <w:pStyle w:val="VCAAbody"/>
      </w:pPr>
      <w:r>
        <w:t>After moderating the student work samples using the rubric, we decided that some changes needed to be made to the task</w:t>
      </w:r>
      <w:r w:rsidR="00855BA2" w:rsidRPr="00855BA2">
        <w:t xml:space="preserve"> to ensure students are able to achieve all phases. </w:t>
      </w:r>
    </w:p>
    <w:p w:rsidR="00855BA2" w:rsidRDefault="00855BA2" w:rsidP="001A7588">
      <w:pPr>
        <w:pStyle w:val="VCAAbody"/>
      </w:pPr>
      <w:r>
        <w:t>We found that the actual tasks and how it was implemented need to be modified because there were some areas of the rubric that we couldn’t assess or</w:t>
      </w:r>
      <w:r w:rsidR="00337A65">
        <w:t xml:space="preserve"> to determine</w:t>
      </w:r>
      <w:r>
        <w:t xml:space="preserve"> if a student really understood the labelling or got </w:t>
      </w:r>
      <w:r w:rsidR="00337A65">
        <w:t xml:space="preserve">it </w:t>
      </w:r>
      <w:r>
        <w:t xml:space="preserve">by chance. </w:t>
      </w:r>
    </w:p>
    <w:p w:rsidR="00337A65" w:rsidRPr="0030538C" w:rsidRDefault="00855BA2" w:rsidP="0030538C">
      <w:pPr>
        <w:pStyle w:val="VCAAbody"/>
      </w:pPr>
      <w:r>
        <w:t>T</w:t>
      </w:r>
      <w:r w:rsidRPr="00855BA2">
        <w:t xml:space="preserve">he task </w:t>
      </w:r>
      <w:r>
        <w:t xml:space="preserve">provided here </w:t>
      </w:r>
      <w:r w:rsidRPr="00855BA2">
        <w:t xml:space="preserve">is </w:t>
      </w:r>
      <w:r>
        <w:t xml:space="preserve">still designed to be </w:t>
      </w:r>
      <w:r w:rsidRPr="00855BA2">
        <w:t xml:space="preserve">flexible </w:t>
      </w:r>
      <w:r>
        <w:t xml:space="preserve">enough </w:t>
      </w:r>
      <w:r w:rsidRPr="00855BA2">
        <w:t xml:space="preserve">so </w:t>
      </w:r>
      <w:r>
        <w:t>it can</w:t>
      </w:r>
      <w:r w:rsidRPr="00855BA2">
        <w:t xml:space="preserve"> be modified to suit </w:t>
      </w:r>
      <w:r>
        <w:t xml:space="preserve">classes at </w:t>
      </w:r>
      <w:r w:rsidRPr="00855BA2">
        <w:t>different levels</w:t>
      </w:r>
      <w:r w:rsidR="009937C8">
        <w:t xml:space="preserve"> of learning</w:t>
      </w:r>
      <w:r w:rsidRPr="00855BA2">
        <w:t>.</w:t>
      </w:r>
    </w:p>
    <w:p w:rsidR="00855BA2" w:rsidRPr="0030538C" w:rsidRDefault="00855BA2" w:rsidP="0030538C">
      <w:pPr>
        <w:pStyle w:val="VCAAHeading4"/>
        <w:rPr>
          <w:color w:val="808080" w:themeColor="background1" w:themeShade="80"/>
        </w:rPr>
      </w:pPr>
      <w:r w:rsidRPr="0030538C">
        <w:rPr>
          <w:color w:val="808080" w:themeColor="background1" w:themeShade="80"/>
        </w:rPr>
        <w:t>General reflections</w:t>
      </w:r>
    </w:p>
    <w:p w:rsidR="00572C53" w:rsidRPr="0030538C" w:rsidRDefault="00C448ED" w:rsidP="0030538C">
      <w:pPr>
        <w:pStyle w:val="VCAAbody"/>
      </w:pPr>
      <w:r w:rsidRPr="00C448ED">
        <w:t xml:space="preserve">The formative assessment rubric </w:t>
      </w:r>
      <w:r w:rsidR="00855BA2">
        <w:t>wa</w:t>
      </w:r>
      <w:r w:rsidRPr="00C448ED">
        <w:t>s fantastic</w:t>
      </w:r>
      <w:r w:rsidR="00855BA2">
        <w:t xml:space="preserve"> to use</w:t>
      </w:r>
      <w:r w:rsidRPr="00C448ED">
        <w:t xml:space="preserve"> and</w:t>
      </w:r>
      <w:r w:rsidR="00855BA2">
        <w:t xml:space="preserve"> it provided</w:t>
      </w:r>
      <w:r w:rsidRPr="00C448ED">
        <w:t xml:space="preserve"> clear</w:t>
      </w:r>
      <w:r w:rsidR="00855BA2">
        <w:t xml:space="preserve"> information about</w:t>
      </w:r>
      <w:r w:rsidRPr="00C448ED">
        <w:t xml:space="preserve"> students</w:t>
      </w:r>
      <w:r w:rsidR="00337A65">
        <w:t>’</w:t>
      </w:r>
      <w:r w:rsidRPr="00C448ED">
        <w:t xml:space="preserve"> </w:t>
      </w:r>
      <w:r w:rsidR="00855BA2">
        <w:t>learning. I</w:t>
      </w:r>
      <w:r w:rsidRPr="00C448ED">
        <w:t xml:space="preserve">t will be administered again in the near future </w:t>
      </w:r>
      <w:r w:rsidR="00855BA2">
        <w:t>once</w:t>
      </w:r>
      <w:r w:rsidR="00855BA2" w:rsidRPr="00C448ED">
        <w:t xml:space="preserve"> </w:t>
      </w:r>
      <w:r w:rsidRPr="00C448ED">
        <w:t xml:space="preserve">the learning task </w:t>
      </w:r>
      <w:r w:rsidR="00855BA2">
        <w:t>has been</w:t>
      </w:r>
      <w:r w:rsidRPr="00C448ED">
        <w:t xml:space="preserve"> modified to ensure students are able to achieve all phases.</w:t>
      </w:r>
    </w:p>
    <w:p w:rsidR="00572C53" w:rsidRDefault="00572C53" w:rsidP="0030538C">
      <w:pPr>
        <w:pStyle w:val="VCAAbody"/>
      </w:pPr>
      <w:r>
        <w:t xml:space="preserve">The creation of the rubric as a formative assessment can be useful for any area of the curriculum. The rubric reduces the amount of time need to </w:t>
      </w:r>
      <w:r w:rsidR="006B54D5">
        <w:t xml:space="preserve">assess </w:t>
      </w:r>
      <w:r>
        <w:t xml:space="preserve">student work and </w:t>
      </w:r>
      <w:r w:rsidR="006B54D5">
        <w:t xml:space="preserve">provides a </w:t>
      </w:r>
      <w:r>
        <w:t xml:space="preserve">useful </w:t>
      </w:r>
      <w:r w:rsidR="006B54D5">
        <w:t xml:space="preserve">tool to ensure </w:t>
      </w:r>
      <w:r>
        <w:t>consistent</w:t>
      </w:r>
      <w:r w:rsidR="006B54D5">
        <w:t xml:space="preserve"> judgement</w:t>
      </w:r>
      <w:r>
        <w:t xml:space="preserve"> between teachers and classes.</w:t>
      </w:r>
    </w:p>
    <w:p w:rsidR="00FE5540" w:rsidRPr="00ED4002" w:rsidRDefault="00572C53" w:rsidP="00D259A7">
      <w:pPr>
        <w:pStyle w:val="VCAAbody"/>
      </w:pPr>
      <w:r>
        <w:t xml:space="preserve">Assessment tasks can be short and succinct and focus on </w:t>
      </w:r>
      <w:r w:rsidR="006B54D5">
        <w:t xml:space="preserve">particular </w:t>
      </w:r>
      <w:r>
        <w:t xml:space="preserve">areas </w:t>
      </w:r>
      <w:r w:rsidR="006B54D5">
        <w:t xml:space="preserve">of the curriculum where </w:t>
      </w:r>
      <w:r>
        <w:t xml:space="preserve">you want to gather </w:t>
      </w:r>
      <w:r w:rsidR="006B54D5">
        <w:t xml:space="preserve">more </w:t>
      </w:r>
      <w:r>
        <w:t xml:space="preserve">information </w:t>
      </w:r>
      <w:r w:rsidR="006B54D5">
        <w:t>to support</w:t>
      </w:r>
      <w:r>
        <w:t xml:space="preserve"> student growth</w:t>
      </w:r>
      <w:r w:rsidR="006B54D5">
        <w:t>. I think they work well for</w:t>
      </w:r>
      <w:r>
        <w:t xml:space="preserve"> pre</w:t>
      </w:r>
      <w:r w:rsidR="009937C8">
        <w:t>-</w:t>
      </w:r>
      <w:r>
        <w:t xml:space="preserve"> and post</w:t>
      </w:r>
      <w:r w:rsidR="009937C8">
        <w:t>-</w:t>
      </w:r>
      <w:r>
        <w:t xml:space="preserve"> assessment.</w:t>
      </w:r>
    </w:p>
    <w:sectPr w:rsidR="00FE5540" w:rsidRPr="00ED4002" w:rsidSect="00724741">
      <w:pgSz w:w="11906" w:h="16838" w:code="9"/>
      <w:pgMar w:top="1440" w:right="1440" w:bottom="1440" w:left="144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0B7" w:rsidRDefault="006B60B7" w:rsidP="00304EA1">
      <w:pPr>
        <w:spacing w:after="0" w:line="240" w:lineRule="auto"/>
      </w:pPr>
      <w:r>
        <w:separator/>
      </w:r>
    </w:p>
  </w:endnote>
  <w:endnote w:type="continuationSeparator" w:id="0">
    <w:p w:rsidR="006B60B7" w:rsidRDefault="006B60B7"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B7" w:rsidRDefault="006B60B7" w:rsidP="00012027">
    <w:pPr>
      <w:pStyle w:val="Footer"/>
      <w:tabs>
        <w:tab w:val="clear" w:pos="9026"/>
        <w:tab w:val="left" w:pos="567"/>
        <w:tab w:val="right" w:pos="11340"/>
      </w:tabs>
      <w:jc w:val="center"/>
    </w:pPr>
    <w:r>
      <w:rPr>
        <w:noProof/>
        <w:lang w:val="en-AU" w:eastAsia="en-AU"/>
      </w:rPr>
      <w:drawing>
        <wp:inline distT="0" distB="0" distL="0" distR="0">
          <wp:extent cx="6840000" cy="1560641"/>
          <wp:effectExtent l="0" t="0" r="0" b="1905"/>
          <wp:docPr id="16" name="Picture 16" descr="Logo and registered trademark of the Victorian Curriculum and Assessment Authority and State Government of Victoria insignia&#10;&#10;Decorative stripe bar, part of the Victorian Curriculum and Assessment Authority's corporate bran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B7" w:rsidRDefault="006B60B7"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B7" w:rsidRDefault="006B60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B7" w:rsidRPr="00243F0D" w:rsidRDefault="006B60B7"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00FD1620" w:rsidRPr="00B41951">
      <w:fldChar w:fldCharType="begin"/>
    </w:r>
    <w:r w:rsidRPr="00B41951">
      <w:instrText xml:space="preserve"> PAGE   \* MERGEFORMAT </w:instrText>
    </w:r>
    <w:r w:rsidR="00FD1620" w:rsidRPr="00B41951">
      <w:fldChar w:fldCharType="separate"/>
    </w:r>
    <w:r w:rsidR="0079602B">
      <w:rPr>
        <w:noProof/>
      </w:rPr>
      <w:t>9</w:t>
    </w:r>
    <w:r w:rsidR="00FD1620" w:rsidRPr="00B41951">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B7" w:rsidRDefault="006B60B7" w:rsidP="00B63AF7">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00FD1620" w:rsidRPr="00B41951">
      <w:fldChar w:fldCharType="begin"/>
    </w:r>
    <w:r w:rsidRPr="00B41951">
      <w:instrText xml:space="preserve"> PAGE   \* MERGEFORMAT </w:instrText>
    </w:r>
    <w:r w:rsidR="00FD1620" w:rsidRPr="00B41951">
      <w:fldChar w:fldCharType="separate"/>
    </w:r>
    <w:r w:rsidR="0079602B">
      <w:rPr>
        <w:noProof/>
      </w:rPr>
      <w:t>7</w:t>
    </w:r>
    <w:r w:rsidR="00FD1620"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0B7" w:rsidRDefault="006B60B7" w:rsidP="00304EA1">
      <w:pPr>
        <w:spacing w:after="0" w:line="240" w:lineRule="auto"/>
      </w:pPr>
      <w:r>
        <w:separator/>
      </w:r>
    </w:p>
  </w:footnote>
  <w:footnote w:type="continuationSeparator" w:id="0">
    <w:p w:rsidR="006B60B7" w:rsidRDefault="006B60B7"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B7" w:rsidRDefault="0079602B" w:rsidP="00012027">
    <w:pPr>
      <w:pStyle w:val="VCAAcaptionsandfootnotes"/>
      <w:tabs>
        <w:tab w:val="left" w:pos="3255"/>
      </w:tabs>
      <w:rPr>
        <w:color w:val="999999" w:themeColor="accent2"/>
      </w:rPr>
    </w:pPr>
    <w:sdt>
      <w:sdtPr>
        <w:rPr>
          <w:color w:val="999999" w:themeColor="accent2"/>
        </w:rPr>
        <w:alias w:val="Title"/>
        <w:tag w:val=""/>
        <w:id w:val="-661309493"/>
        <w:dataBinding w:prefixMappings="xmlns:ns0='http://purl.org/dc/elements/1.1/' xmlns:ns1='http://schemas.openxmlformats.org/package/2006/metadata/core-properties' " w:xpath="/ns1:coreProperties[1]/ns0:title[1]" w:storeItemID="{6C3C8BC8-F283-45AE-878A-BAB7291924A1}"/>
        <w:text/>
      </w:sdtPr>
      <w:sdtEndPr/>
      <w:sdtContent>
        <w:r w:rsidR="0087033D">
          <w:rPr>
            <w:color w:val="999999" w:themeColor="accent2"/>
          </w:rPr>
          <w:t>Using formative assessment rubrics in Critical and Creative Thinking</w:t>
        </w:r>
        <w:r w:rsidR="001754E0">
          <w:rPr>
            <w:color w:val="999999" w:themeColor="accent2"/>
          </w:rPr>
          <w:t xml:space="preserve"> Foundation to Level 4</w:t>
        </w:r>
      </w:sdtContent>
    </w:sdt>
    <w:r w:rsidR="006B60B7">
      <w:rPr>
        <w:color w:val="999999" w:themeColor="accent2"/>
      </w:rPr>
      <w:tab/>
    </w:r>
  </w:p>
  <w:p w:rsidR="006B60B7" w:rsidRPr="00D86DE4" w:rsidRDefault="006B60B7" w:rsidP="00012027">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B7" w:rsidRDefault="006B60B7" w:rsidP="00012027">
    <w:pPr>
      <w:pStyle w:val="Header"/>
      <w:tabs>
        <w:tab w:val="left" w:pos="567"/>
      </w:tabs>
      <w:jc w:val="center"/>
    </w:pPr>
    <w:r>
      <w:rPr>
        <w:noProof/>
        <w:lang w:val="en-AU" w:eastAsia="en-AU"/>
      </w:rPr>
      <w:drawing>
        <wp:inline distT="0" distB="0" distL="0" distR="0">
          <wp:extent cx="6839140" cy="828987"/>
          <wp:effectExtent l="0" t="0" r="0" b="9525"/>
          <wp:docPr id="15" name="Picture 15" descr="Decorative stripe bar, part of the Victorian Curriculum and Assessment Authority's corporate bran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B7" w:rsidRPr="00B87DF2" w:rsidRDefault="006B60B7" w:rsidP="000120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B7" w:rsidRDefault="006B60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B7" w:rsidRPr="00D86DE4" w:rsidRDefault="006B60B7" w:rsidP="00D86DE4">
    <w:pPr>
      <w:pStyle w:val="VCAAcaptionsandfootnotes"/>
      <w:rPr>
        <w:color w:val="999999" w:themeColor="accent2"/>
      </w:rPr>
    </w:pPr>
    <w:r>
      <w:rPr>
        <w:color w:val="999999" w:themeColor="accent2"/>
      </w:rPr>
      <w:t>Using</w:t>
    </w:r>
    <w:r w:rsidRPr="00B63AF7">
      <w:rPr>
        <w:color w:val="999999" w:themeColor="accent2"/>
        <w:lang w:val="en-AU"/>
      </w:rPr>
      <w:t xml:space="preserve"> </w:t>
    </w:r>
    <w:r>
      <w:rPr>
        <w:color w:val="999999" w:themeColor="accent2"/>
        <w:lang w:val="en-AU"/>
      </w:rPr>
      <w:t>formative assessment rubrics in Critical and Creative Thinking</w:t>
    </w:r>
    <w:r w:rsidR="001754E0">
      <w:rPr>
        <w:color w:val="999999" w:themeColor="accent2"/>
        <w:lang w:val="en-AU"/>
      </w:rPr>
      <w:t xml:space="preserve"> Foundation to Level 4</w:t>
    </w:r>
  </w:p>
  <w:p w:rsidR="006B60B7" w:rsidRPr="00D86DE4" w:rsidRDefault="006B60B7" w:rsidP="00D86DE4">
    <w:pPr>
      <w:pStyle w:val="VCAAcaptionsandfootnotes"/>
      <w:rPr>
        <w:color w:val="999999" w:themeColor="accent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B7" w:rsidRPr="00D86DE4" w:rsidRDefault="006B60B7" w:rsidP="00B63AF7">
    <w:pPr>
      <w:pStyle w:val="VCAAcaptionsandfootnotes"/>
      <w:rPr>
        <w:color w:val="999999" w:themeColor="accent2"/>
      </w:rPr>
    </w:pPr>
    <w:r>
      <w:rPr>
        <w:color w:val="999999" w:themeColor="accent2"/>
      </w:rPr>
      <w:t>Using</w:t>
    </w:r>
    <w:r w:rsidRPr="00B63AF7">
      <w:rPr>
        <w:color w:val="999999" w:themeColor="accent2"/>
        <w:lang w:val="en-AU"/>
      </w:rPr>
      <w:t xml:space="preserve"> </w:t>
    </w:r>
    <w:r>
      <w:rPr>
        <w:color w:val="999999" w:themeColor="accent2"/>
        <w:lang w:val="en-AU"/>
      </w:rPr>
      <w:t>formative assessment rubrics in Critical and Creative Thinking</w:t>
    </w:r>
  </w:p>
  <w:p w:rsidR="006B60B7" w:rsidRPr="009370BC" w:rsidRDefault="006B60B7" w:rsidP="00970580">
    <w:pPr>
      <w:spacing w:after="0"/>
      <w:ind w:right="-14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66671"/>
    <w:multiLevelType w:val="hybridMultilevel"/>
    <w:tmpl w:val="7F28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950B8D"/>
    <w:multiLevelType w:val="hybridMultilevel"/>
    <w:tmpl w:val="79869002"/>
    <w:lvl w:ilvl="0" w:tplc="E0AE12E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1839E4"/>
    <w:multiLevelType w:val="hybridMultilevel"/>
    <w:tmpl w:val="365A6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F74AD1"/>
    <w:multiLevelType w:val="hybridMultilevel"/>
    <w:tmpl w:val="E418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B92D9C"/>
    <w:multiLevelType w:val="hybridMultilevel"/>
    <w:tmpl w:val="F3E2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327549"/>
    <w:multiLevelType w:val="hybridMultilevel"/>
    <w:tmpl w:val="9A50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7F353A5"/>
    <w:multiLevelType w:val="hybridMultilevel"/>
    <w:tmpl w:val="5D58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6E21F4"/>
    <w:multiLevelType w:val="hybridMultilevel"/>
    <w:tmpl w:val="8304BC5E"/>
    <w:lvl w:ilvl="0" w:tplc="90AEDDC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C816BA"/>
    <w:multiLevelType w:val="hybridMultilevel"/>
    <w:tmpl w:val="0A804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C1040B"/>
    <w:multiLevelType w:val="hybridMultilevel"/>
    <w:tmpl w:val="B8180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AB56F0A"/>
    <w:multiLevelType w:val="hybridMultilevel"/>
    <w:tmpl w:val="59D24812"/>
    <w:lvl w:ilvl="0" w:tplc="90AEDDC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377DF5"/>
    <w:multiLevelType w:val="hybridMultilevel"/>
    <w:tmpl w:val="F8486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CF678CA"/>
    <w:multiLevelType w:val="hybridMultilevel"/>
    <w:tmpl w:val="3F2AA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400C4225"/>
    <w:multiLevelType w:val="hybridMultilevel"/>
    <w:tmpl w:val="68BA0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09016E"/>
    <w:multiLevelType w:val="hybridMultilevel"/>
    <w:tmpl w:val="03809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34565D7"/>
    <w:multiLevelType w:val="hybridMultilevel"/>
    <w:tmpl w:val="EA6CD3FA"/>
    <w:lvl w:ilvl="0" w:tplc="90AEDDC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3DF7307"/>
    <w:multiLevelType w:val="hybridMultilevel"/>
    <w:tmpl w:val="54CE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67527A2"/>
    <w:multiLevelType w:val="hybridMultilevel"/>
    <w:tmpl w:val="4AB2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92133A8"/>
    <w:multiLevelType w:val="hybridMultilevel"/>
    <w:tmpl w:val="E682C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4103D03"/>
    <w:multiLevelType w:val="hybridMultilevel"/>
    <w:tmpl w:val="D55A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1D322B"/>
    <w:multiLevelType w:val="hybridMultilevel"/>
    <w:tmpl w:val="DC68027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23" w15:restartNumberingAfterBreak="0">
    <w:nsid w:val="545B7165"/>
    <w:multiLevelType w:val="hybridMultilevel"/>
    <w:tmpl w:val="EED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7E5802"/>
    <w:multiLevelType w:val="hybridMultilevel"/>
    <w:tmpl w:val="19D69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94339F"/>
    <w:multiLevelType w:val="hybridMultilevel"/>
    <w:tmpl w:val="49769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62872B6C"/>
    <w:multiLevelType w:val="hybridMultilevel"/>
    <w:tmpl w:val="858013BA"/>
    <w:lvl w:ilvl="0" w:tplc="16FAFA26">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9" w15:restartNumberingAfterBreak="0">
    <w:nsid w:val="64AA0DD5"/>
    <w:multiLevelType w:val="hybridMultilevel"/>
    <w:tmpl w:val="C1B83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68300E2"/>
    <w:multiLevelType w:val="hybridMultilevel"/>
    <w:tmpl w:val="1DDA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153957"/>
    <w:multiLevelType w:val="hybridMultilevel"/>
    <w:tmpl w:val="7D52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8CA52D5"/>
    <w:multiLevelType w:val="hybridMultilevel"/>
    <w:tmpl w:val="DBF26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C2E722A"/>
    <w:multiLevelType w:val="hybridMultilevel"/>
    <w:tmpl w:val="2FF2C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2E0535D"/>
    <w:multiLevelType w:val="hybridMultilevel"/>
    <w:tmpl w:val="C248C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38E650C"/>
    <w:multiLevelType w:val="hybridMultilevel"/>
    <w:tmpl w:val="B10A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A0C7768"/>
    <w:multiLevelType w:val="hybridMultilevel"/>
    <w:tmpl w:val="23442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3416A9"/>
    <w:multiLevelType w:val="hybridMultilevel"/>
    <w:tmpl w:val="03AE942E"/>
    <w:lvl w:ilvl="0" w:tplc="B3E8654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8"/>
  </w:num>
  <w:num w:numId="2">
    <w:abstractNumId w:val="26"/>
  </w:num>
  <w:num w:numId="3">
    <w:abstractNumId w:val="14"/>
  </w:num>
  <w:num w:numId="4">
    <w:abstractNumId w:val="3"/>
  </w:num>
  <w:num w:numId="5">
    <w:abstractNumId w:val="27"/>
  </w:num>
  <w:num w:numId="6">
    <w:abstractNumId w:val="29"/>
  </w:num>
  <w:num w:numId="7">
    <w:abstractNumId w:val="18"/>
  </w:num>
  <w:num w:numId="8">
    <w:abstractNumId w:val="2"/>
  </w:num>
  <w:num w:numId="9">
    <w:abstractNumId w:val="22"/>
  </w:num>
  <w:num w:numId="10">
    <w:abstractNumId w:val="25"/>
  </w:num>
  <w:num w:numId="11">
    <w:abstractNumId w:val="34"/>
  </w:num>
  <w:num w:numId="12">
    <w:abstractNumId w:val="31"/>
  </w:num>
  <w:num w:numId="13">
    <w:abstractNumId w:val="32"/>
  </w:num>
  <w:num w:numId="14">
    <w:abstractNumId w:val="21"/>
  </w:num>
  <w:num w:numId="15">
    <w:abstractNumId w:val="17"/>
  </w:num>
  <w:num w:numId="16">
    <w:abstractNumId w:val="7"/>
  </w:num>
  <w:num w:numId="17">
    <w:abstractNumId w:val="35"/>
  </w:num>
  <w:num w:numId="18">
    <w:abstractNumId w:val="4"/>
  </w:num>
  <w:num w:numId="19">
    <w:abstractNumId w:val="20"/>
  </w:num>
  <w:num w:numId="20">
    <w:abstractNumId w:val="6"/>
  </w:num>
  <w:num w:numId="21">
    <w:abstractNumId w:val="37"/>
  </w:num>
  <w:num w:numId="22">
    <w:abstractNumId w:val="10"/>
  </w:num>
  <w:num w:numId="23">
    <w:abstractNumId w:val="12"/>
  </w:num>
  <w:num w:numId="24">
    <w:abstractNumId w:val="0"/>
  </w:num>
  <w:num w:numId="25">
    <w:abstractNumId w:val="16"/>
  </w:num>
  <w:num w:numId="26">
    <w:abstractNumId w:val="23"/>
  </w:num>
  <w:num w:numId="27">
    <w:abstractNumId w:val="33"/>
  </w:num>
  <w:num w:numId="28">
    <w:abstractNumId w:val="24"/>
  </w:num>
  <w:num w:numId="29">
    <w:abstractNumId w:val="19"/>
  </w:num>
  <w:num w:numId="30">
    <w:abstractNumId w:val="9"/>
  </w:num>
  <w:num w:numId="31">
    <w:abstractNumId w:val="11"/>
  </w:num>
  <w:num w:numId="32">
    <w:abstractNumId w:val="8"/>
  </w:num>
  <w:num w:numId="33">
    <w:abstractNumId w:val="36"/>
  </w:num>
  <w:num w:numId="34">
    <w:abstractNumId w:val="5"/>
  </w:num>
  <w:num w:numId="35">
    <w:abstractNumId w:val="30"/>
  </w:num>
  <w:num w:numId="36">
    <w:abstractNumId w:val="15"/>
  </w:num>
  <w:num w:numId="37">
    <w:abstractNumId w:val="1"/>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mailMerge>
    <w:mainDocumentType w:val="formLetters"/>
    <w:dataType w:val="textFile"/>
    <w:activeRecord w:val="-1"/>
    <w:odso/>
  </w:mailMerge>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526"/>
    <w:rsid w:val="00002639"/>
    <w:rsid w:val="00003885"/>
    <w:rsid w:val="00006BFF"/>
    <w:rsid w:val="00012027"/>
    <w:rsid w:val="00014FB8"/>
    <w:rsid w:val="0005780E"/>
    <w:rsid w:val="00065CC6"/>
    <w:rsid w:val="00087BF7"/>
    <w:rsid w:val="000A3B87"/>
    <w:rsid w:val="000A3F92"/>
    <w:rsid w:val="000A71F7"/>
    <w:rsid w:val="000B20DC"/>
    <w:rsid w:val="000D1D68"/>
    <w:rsid w:val="000E1038"/>
    <w:rsid w:val="000E1F35"/>
    <w:rsid w:val="000F09E4"/>
    <w:rsid w:val="000F16FD"/>
    <w:rsid w:val="00111C9B"/>
    <w:rsid w:val="001170F5"/>
    <w:rsid w:val="00117902"/>
    <w:rsid w:val="001304DD"/>
    <w:rsid w:val="00137232"/>
    <w:rsid w:val="00137970"/>
    <w:rsid w:val="00160D6D"/>
    <w:rsid w:val="00171821"/>
    <w:rsid w:val="001754E0"/>
    <w:rsid w:val="00192D91"/>
    <w:rsid w:val="00196158"/>
    <w:rsid w:val="001A169C"/>
    <w:rsid w:val="001A53D0"/>
    <w:rsid w:val="001A7588"/>
    <w:rsid w:val="001B4FFF"/>
    <w:rsid w:val="001C49B5"/>
    <w:rsid w:val="001F2BE9"/>
    <w:rsid w:val="00201D57"/>
    <w:rsid w:val="00201F2F"/>
    <w:rsid w:val="002177FF"/>
    <w:rsid w:val="00221334"/>
    <w:rsid w:val="002279BA"/>
    <w:rsid w:val="002329F3"/>
    <w:rsid w:val="00243688"/>
    <w:rsid w:val="00243F0D"/>
    <w:rsid w:val="002647BB"/>
    <w:rsid w:val="00266AED"/>
    <w:rsid w:val="002754C1"/>
    <w:rsid w:val="002802FD"/>
    <w:rsid w:val="002841C8"/>
    <w:rsid w:val="0028516B"/>
    <w:rsid w:val="00286F32"/>
    <w:rsid w:val="0029014A"/>
    <w:rsid w:val="002A69FF"/>
    <w:rsid w:val="002C6F7C"/>
    <w:rsid w:val="002C6F90"/>
    <w:rsid w:val="002D418D"/>
    <w:rsid w:val="002D7057"/>
    <w:rsid w:val="002E4FB5"/>
    <w:rsid w:val="002E7B40"/>
    <w:rsid w:val="00302FB8"/>
    <w:rsid w:val="00304EA1"/>
    <w:rsid w:val="0030538C"/>
    <w:rsid w:val="00314D81"/>
    <w:rsid w:val="00322FC6"/>
    <w:rsid w:val="003334E9"/>
    <w:rsid w:val="003359A3"/>
    <w:rsid w:val="00337A65"/>
    <w:rsid w:val="0035293F"/>
    <w:rsid w:val="00377B2C"/>
    <w:rsid w:val="00391986"/>
    <w:rsid w:val="003920EB"/>
    <w:rsid w:val="003A00B4"/>
    <w:rsid w:val="003A410A"/>
    <w:rsid w:val="003A7733"/>
    <w:rsid w:val="003D5F06"/>
    <w:rsid w:val="003F1532"/>
    <w:rsid w:val="00417AA3"/>
    <w:rsid w:val="00421171"/>
    <w:rsid w:val="00423438"/>
    <w:rsid w:val="0042541B"/>
    <w:rsid w:val="00440B32"/>
    <w:rsid w:val="00456692"/>
    <w:rsid w:val="0046078D"/>
    <w:rsid w:val="0046457E"/>
    <w:rsid w:val="004703E8"/>
    <w:rsid w:val="00480CBB"/>
    <w:rsid w:val="00486D7E"/>
    <w:rsid w:val="004A2ED8"/>
    <w:rsid w:val="004B1B27"/>
    <w:rsid w:val="004B2F06"/>
    <w:rsid w:val="004B5D34"/>
    <w:rsid w:val="004B60FD"/>
    <w:rsid w:val="004F0E1C"/>
    <w:rsid w:val="004F5BDA"/>
    <w:rsid w:val="004F6061"/>
    <w:rsid w:val="005033AB"/>
    <w:rsid w:val="0051175A"/>
    <w:rsid w:val="0051631E"/>
    <w:rsid w:val="0053558B"/>
    <w:rsid w:val="00537A1F"/>
    <w:rsid w:val="00550EE9"/>
    <w:rsid w:val="00566029"/>
    <w:rsid w:val="00572C53"/>
    <w:rsid w:val="00580583"/>
    <w:rsid w:val="0058672F"/>
    <w:rsid w:val="005923CB"/>
    <w:rsid w:val="005A4511"/>
    <w:rsid w:val="005B0C16"/>
    <w:rsid w:val="005B391B"/>
    <w:rsid w:val="005C37A1"/>
    <w:rsid w:val="005D3D78"/>
    <w:rsid w:val="005D7492"/>
    <w:rsid w:val="005E2EF0"/>
    <w:rsid w:val="005E3E28"/>
    <w:rsid w:val="005F11B9"/>
    <w:rsid w:val="005F1D67"/>
    <w:rsid w:val="00600392"/>
    <w:rsid w:val="006163FC"/>
    <w:rsid w:val="00632ADC"/>
    <w:rsid w:val="006557CF"/>
    <w:rsid w:val="00656FAE"/>
    <w:rsid w:val="00664624"/>
    <w:rsid w:val="00666CD0"/>
    <w:rsid w:val="0068471E"/>
    <w:rsid w:val="00684F98"/>
    <w:rsid w:val="006853EC"/>
    <w:rsid w:val="00693FFD"/>
    <w:rsid w:val="006A4213"/>
    <w:rsid w:val="006B54D5"/>
    <w:rsid w:val="006B60B7"/>
    <w:rsid w:val="006C47D0"/>
    <w:rsid w:val="006D2159"/>
    <w:rsid w:val="006D6649"/>
    <w:rsid w:val="006F05A8"/>
    <w:rsid w:val="006F787C"/>
    <w:rsid w:val="00700D89"/>
    <w:rsid w:val="00702636"/>
    <w:rsid w:val="00721D81"/>
    <w:rsid w:val="00724507"/>
    <w:rsid w:val="00724741"/>
    <w:rsid w:val="00725EAB"/>
    <w:rsid w:val="007329DD"/>
    <w:rsid w:val="007346FC"/>
    <w:rsid w:val="0074680A"/>
    <w:rsid w:val="00763126"/>
    <w:rsid w:val="00773889"/>
    <w:rsid w:val="00773E6C"/>
    <w:rsid w:val="00776F9E"/>
    <w:rsid w:val="00781FB1"/>
    <w:rsid w:val="00785FC8"/>
    <w:rsid w:val="0079602B"/>
    <w:rsid w:val="007A49A1"/>
    <w:rsid w:val="007A65D8"/>
    <w:rsid w:val="007B54DF"/>
    <w:rsid w:val="007B69D4"/>
    <w:rsid w:val="007F5A3B"/>
    <w:rsid w:val="00813C37"/>
    <w:rsid w:val="008154B5"/>
    <w:rsid w:val="00815C2D"/>
    <w:rsid w:val="00823962"/>
    <w:rsid w:val="008255CF"/>
    <w:rsid w:val="008374C3"/>
    <w:rsid w:val="00842E83"/>
    <w:rsid w:val="00852719"/>
    <w:rsid w:val="00855BA2"/>
    <w:rsid w:val="00860115"/>
    <w:rsid w:val="0087033D"/>
    <w:rsid w:val="00876F9C"/>
    <w:rsid w:val="0088783C"/>
    <w:rsid w:val="00891525"/>
    <w:rsid w:val="00897518"/>
    <w:rsid w:val="008A2D91"/>
    <w:rsid w:val="008C6CEC"/>
    <w:rsid w:val="00906618"/>
    <w:rsid w:val="009370BC"/>
    <w:rsid w:val="00970580"/>
    <w:rsid w:val="00975273"/>
    <w:rsid w:val="0098245E"/>
    <w:rsid w:val="0098739B"/>
    <w:rsid w:val="009937C8"/>
    <w:rsid w:val="009A2E37"/>
    <w:rsid w:val="009A4C09"/>
    <w:rsid w:val="009B61E5"/>
    <w:rsid w:val="009D1E89"/>
    <w:rsid w:val="009D539C"/>
    <w:rsid w:val="00A17661"/>
    <w:rsid w:val="00A24B2D"/>
    <w:rsid w:val="00A32D10"/>
    <w:rsid w:val="00A40966"/>
    <w:rsid w:val="00A44BF3"/>
    <w:rsid w:val="00A50A62"/>
    <w:rsid w:val="00A66FDC"/>
    <w:rsid w:val="00A73ABA"/>
    <w:rsid w:val="00A921E0"/>
    <w:rsid w:val="00AB5774"/>
    <w:rsid w:val="00AC5574"/>
    <w:rsid w:val="00AC77CF"/>
    <w:rsid w:val="00AD46DF"/>
    <w:rsid w:val="00AE5526"/>
    <w:rsid w:val="00AE684B"/>
    <w:rsid w:val="00AF051B"/>
    <w:rsid w:val="00B01578"/>
    <w:rsid w:val="00B041D1"/>
    <w:rsid w:val="00B0738F"/>
    <w:rsid w:val="00B154A6"/>
    <w:rsid w:val="00B23F20"/>
    <w:rsid w:val="00B24028"/>
    <w:rsid w:val="00B26601"/>
    <w:rsid w:val="00B349B3"/>
    <w:rsid w:val="00B41951"/>
    <w:rsid w:val="00B42454"/>
    <w:rsid w:val="00B53229"/>
    <w:rsid w:val="00B6130E"/>
    <w:rsid w:val="00B614DF"/>
    <w:rsid w:val="00B62480"/>
    <w:rsid w:val="00B63AF7"/>
    <w:rsid w:val="00B6691D"/>
    <w:rsid w:val="00B81B70"/>
    <w:rsid w:val="00B94A27"/>
    <w:rsid w:val="00BA1834"/>
    <w:rsid w:val="00BA2783"/>
    <w:rsid w:val="00BB0D8C"/>
    <w:rsid w:val="00BC6DBF"/>
    <w:rsid w:val="00BD0724"/>
    <w:rsid w:val="00BD2B91"/>
    <w:rsid w:val="00BE5521"/>
    <w:rsid w:val="00C448ED"/>
    <w:rsid w:val="00C53263"/>
    <w:rsid w:val="00C72004"/>
    <w:rsid w:val="00C735A3"/>
    <w:rsid w:val="00C75F1D"/>
    <w:rsid w:val="00C768CE"/>
    <w:rsid w:val="00CB4092"/>
    <w:rsid w:val="00CB639C"/>
    <w:rsid w:val="00CB68E8"/>
    <w:rsid w:val="00CD5679"/>
    <w:rsid w:val="00CE7A5E"/>
    <w:rsid w:val="00D04F01"/>
    <w:rsid w:val="00D259A7"/>
    <w:rsid w:val="00D25F73"/>
    <w:rsid w:val="00D338E4"/>
    <w:rsid w:val="00D51824"/>
    <w:rsid w:val="00D51947"/>
    <w:rsid w:val="00D532F0"/>
    <w:rsid w:val="00D55914"/>
    <w:rsid w:val="00D5736B"/>
    <w:rsid w:val="00D673D8"/>
    <w:rsid w:val="00D7283E"/>
    <w:rsid w:val="00D77413"/>
    <w:rsid w:val="00D82759"/>
    <w:rsid w:val="00D86DE4"/>
    <w:rsid w:val="00DB5964"/>
    <w:rsid w:val="00DB791D"/>
    <w:rsid w:val="00DC4300"/>
    <w:rsid w:val="00DD343E"/>
    <w:rsid w:val="00DF53E3"/>
    <w:rsid w:val="00E026E2"/>
    <w:rsid w:val="00E11919"/>
    <w:rsid w:val="00E138A5"/>
    <w:rsid w:val="00E23F1D"/>
    <w:rsid w:val="00E24F5F"/>
    <w:rsid w:val="00E25407"/>
    <w:rsid w:val="00E30928"/>
    <w:rsid w:val="00E30F86"/>
    <w:rsid w:val="00E35CB8"/>
    <w:rsid w:val="00E36361"/>
    <w:rsid w:val="00E52768"/>
    <w:rsid w:val="00E55AE9"/>
    <w:rsid w:val="00E625AC"/>
    <w:rsid w:val="00E6721B"/>
    <w:rsid w:val="00EA23CD"/>
    <w:rsid w:val="00EA5AC3"/>
    <w:rsid w:val="00EA71BE"/>
    <w:rsid w:val="00EA779F"/>
    <w:rsid w:val="00EB0C84"/>
    <w:rsid w:val="00ED4002"/>
    <w:rsid w:val="00EF458D"/>
    <w:rsid w:val="00F350CF"/>
    <w:rsid w:val="00F40D53"/>
    <w:rsid w:val="00F4525C"/>
    <w:rsid w:val="00F50D86"/>
    <w:rsid w:val="00F60FEB"/>
    <w:rsid w:val="00F7174D"/>
    <w:rsid w:val="00F74D9D"/>
    <w:rsid w:val="00F7690D"/>
    <w:rsid w:val="00F95467"/>
    <w:rsid w:val="00F97BCC"/>
    <w:rsid w:val="00FA02AA"/>
    <w:rsid w:val="00FA09EE"/>
    <w:rsid w:val="00FA6A3C"/>
    <w:rsid w:val="00FC0058"/>
    <w:rsid w:val="00FC3007"/>
    <w:rsid w:val="00FC3068"/>
    <w:rsid w:val="00FC502E"/>
    <w:rsid w:val="00FD1620"/>
    <w:rsid w:val="00FE5540"/>
    <w:rsid w:val="00FE55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2296D84"/>
  <w15:docId w15:val="{56C4E2B7-7DBA-4141-B71A-E30C7200E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53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5F11B9"/>
    <w:pPr>
      <w:spacing w:before="280" w:after="140"/>
      <w:outlineLvl w:val="3"/>
    </w:pPr>
    <w:rPr>
      <w:sz w:val="24"/>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2802FD"/>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Cs w:val="22"/>
      <w:lang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val="en-AU"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B6691D"/>
    <w:pPr>
      <w:spacing w:after="160" w:line="259" w:lineRule="auto"/>
      <w:ind w:left="720"/>
      <w:contextualSpacing/>
    </w:pPr>
    <w:rPr>
      <w:lang w:val="en-AU"/>
    </w:rPr>
  </w:style>
  <w:style w:type="character" w:styleId="CommentReference">
    <w:name w:val="annotation reference"/>
    <w:basedOn w:val="DefaultParagraphFont"/>
    <w:uiPriority w:val="99"/>
    <w:semiHidden/>
    <w:unhideWhenUsed/>
    <w:rsid w:val="00B6691D"/>
    <w:rPr>
      <w:sz w:val="16"/>
      <w:szCs w:val="16"/>
    </w:rPr>
  </w:style>
  <w:style w:type="paragraph" w:styleId="CommentText">
    <w:name w:val="annotation text"/>
    <w:basedOn w:val="Normal"/>
    <w:link w:val="CommentTextChar"/>
    <w:uiPriority w:val="99"/>
    <w:unhideWhenUsed/>
    <w:rsid w:val="00B6691D"/>
    <w:pPr>
      <w:spacing w:after="160" w:line="240" w:lineRule="auto"/>
    </w:pPr>
    <w:rPr>
      <w:sz w:val="20"/>
      <w:szCs w:val="20"/>
      <w:lang w:val="en-AU"/>
    </w:rPr>
  </w:style>
  <w:style w:type="character" w:customStyle="1" w:styleId="CommentTextChar">
    <w:name w:val="Comment Text Char"/>
    <w:basedOn w:val="DefaultParagraphFont"/>
    <w:link w:val="CommentText"/>
    <w:uiPriority w:val="99"/>
    <w:rsid w:val="00B6691D"/>
    <w:rPr>
      <w:sz w:val="20"/>
      <w:szCs w:val="20"/>
      <w:lang w:val="en-AU"/>
    </w:rPr>
  </w:style>
  <w:style w:type="paragraph" w:styleId="CommentSubject">
    <w:name w:val="annotation subject"/>
    <w:basedOn w:val="CommentText"/>
    <w:next w:val="CommentText"/>
    <w:link w:val="CommentSubjectChar"/>
    <w:uiPriority w:val="99"/>
    <w:semiHidden/>
    <w:unhideWhenUsed/>
    <w:rsid w:val="00B6691D"/>
    <w:pPr>
      <w:spacing w:after="200"/>
    </w:pPr>
    <w:rPr>
      <w:b/>
      <w:bCs/>
      <w:lang w:val="en-US"/>
    </w:rPr>
  </w:style>
  <w:style w:type="character" w:customStyle="1" w:styleId="CommentSubjectChar">
    <w:name w:val="Comment Subject Char"/>
    <w:basedOn w:val="CommentTextChar"/>
    <w:link w:val="CommentSubject"/>
    <w:uiPriority w:val="99"/>
    <w:semiHidden/>
    <w:rsid w:val="00B6691D"/>
    <w:rPr>
      <w:b/>
      <w:bCs/>
      <w:sz w:val="20"/>
      <w:szCs w:val="20"/>
      <w:lang w:val="en-AU"/>
    </w:rPr>
  </w:style>
  <w:style w:type="paragraph" w:customStyle="1" w:styleId="VCAAHeading2bsample">
    <w:name w:val="VCAA Heading 2b sample"/>
    <w:basedOn w:val="VCAAHeading2"/>
    <w:qFormat/>
    <w:rsid w:val="00E35CB8"/>
    <w:rPr>
      <w:color w:val="808080" w:themeColor="background1" w:themeShade="80"/>
    </w:rPr>
  </w:style>
  <w:style w:type="paragraph" w:customStyle="1" w:styleId="VCAA-PubManagerannotation">
    <w:name w:val="VCAA - Pub Manager annotation"/>
    <w:basedOn w:val="VCAAfigures"/>
    <w:qFormat/>
    <w:rsid w:val="00A50A62"/>
    <w:pPr>
      <w:jc w:val="left"/>
    </w:pPr>
    <w:rPr>
      <w:b/>
      <w:color w:val="00B050"/>
    </w:rPr>
  </w:style>
  <w:style w:type="paragraph" w:styleId="Revision">
    <w:name w:val="Revision"/>
    <w:hidden/>
    <w:uiPriority w:val="99"/>
    <w:semiHidden/>
    <w:rsid w:val="005033AB"/>
    <w:pPr>
      <w:spacing w:after="0" w:line="240" w:lineRule="auto"/>
    </w:pPr>
  </w:style>
  <w:style w:type="paragraph" w:styleId="TOC1">
    <w:name w:val="toc 1"/>
    <w:basedOn w:val="Normal"/>
    <w:next w:val="Normal"/>
    <w:autoRedefine/>
    <w:uiPriority w:val="39"/>
    <w:unhideWhenUsed/>
    <w:rsid w:val="006B54D5"/>
    <w:pPr>
      <w:spacing w:after="100"/>
    </w:pPr>
  </w:style>
  <w:style w:type="paragraph" w:styleId="TOC2">
    <w:name w:val="toc 2"/>
    <w:basedOn w:val="Normal"/>
    <w:next w:val="Normal"/>
    <w:autoRedefine/>
    <w:uiPriority w:val="39"/>
    <w:unhideWhenUsed/>
    <w:rsid w:val="006B54D5"/>
    <w:pPr>
      <w:spacing w:after="100"/>
      <w:ind w:left="220"/>
    </w:pPr>
  </w:style>
  <w:style w:type="paragraph" w:styleId="TOC4">
    <w:name w:val="toc 4"/>
    <w:basedOn w:val="Normal"/>
    <w:next w:val="Normal"/>
    <w:autoRedefine/>
    <w:uiPriority w:val="39"/>
    <w:unhideWhenUsed/>
    <w:rsid w:val="006B54D5"/>
    <w:pPr>
      <w:spacing w:after="100"/>
      <w:ind w:left="660"/>
    </w:pPr>
  </w:style>
  <w:style w:type="paragraph" w:styleId="TOC3">
    <w:name w:val="toc 3"/>
    <w:basedOn w:val="Normal"/>
    <w:next w:val="Normal"/>
    <w:autoRedefine/>
    <w:uiPriority w:val="39"/>
    <w:unhideWhenUsed/>
    <w:rsid w:val="006B54D5"/>
    <w:pPr>
      <w:tabs>
        <w:tab w:val="right" w:leader="dot" w:pos="9629"/>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84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hyperlink" Target="https://victoriancurriculum.vcaa.vic.edu.au/Search?q=VCCCTR013"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vcaa.vic.edu.au/foundation10/Pages/viccurriculum/formative_assessment.aspx" TargetMode="External"/><Relationship Id="rId34" Type="http://schemas.openxmlformats.org/officeDocument/2006/relationships/image" Target="media/image4.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vcaa.vic.edu.au" TargetMode="External"/><Relationship Id="rId25" Type="http://schemas.openxmlformats.org/officeDocument/2006/relationships/hyperlink" Target="https://victoriancurriculum.vcaa.vic.edu.au/Search?q=VCCCTR005" TargetMode="External"/><Relationship Id="rId33" Type="http://schemas.openxmlformats.org/officeDocument/2006/relationships/footer" Target="footer5.xml"/><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2.xml"/><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ctoriancurriculum.vcaa.vic.edu.au/Search?q=VCCCTR006" TargetMode="External"/><Relationship Id="rId32" Type="http://schemas.openxmlformats.org/officeDocument/2006/relationships/header" Target="header6.xml"/><Relationship Id="rId37" Type="http://schemas.openxmlformats.org/officeDocument/2006/relationships/image" Target="media/image7.png"/><Relationship Id="rId40"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victoriancurriculum.vcaa.vic.edu.au/Search?q=VCCCTR004" TargetMode="External"/><Relationship Id="rId28" Type="http://schemas.openxmlformats.org/officeDocument/2006/relationships/header" Target="header4.xm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urriculumplanning.vcaa.vic.edu.au/" TargetMode="External"/><Relationship Id="rId27" Type="http://schemas.openxmlformats.org/officeDocument/2006/relationships/hyperlink" Target="https://victoriancurriculum.vcaa.vic.edu.au/Search?q=VCCCTR014" TargetMode="External"/><Relationship Id="rId30" Type="http://schemas.openxmlformats.org/officeDocument/2006/relationships/footer" Target="footer3.xml"/><Relationship Id="rId35"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48B5-61E6-45CE-88A6-73FD729D8E9B}">
  <ds:schemaRefs>
    <ds:schemaRef ds:uri="http://purl.org/dc/dcmitype/"/>
    <ds:schemaRef ds:uri="http://purl.org/dc/elements/1.1/"/>
    <ds:schemaRef ds:uri="http://schemas.microsoft.com/office/2006/metadata/properties"/>
    <ds:schemaRef ds:uri="1aab662d-a6b2-42d6-996b-a574723d1ad8"/>
    <ds:schemaRef ds:uri="http://schemas.microsoft.com/office/infopath/2007/PartnerControls"/>
    <ds:schemaRef ds:uri="http://schemas.microsoft.com/sharepoint/v3"/>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7C143161-99ED-4451-8C9E-4312DBACDB48}"/>
</file>

<file path=customXml/itemProps4.xml><?xml version="1.0" encoding="utf-8"?>
<ds:datastoreItem xmlns:ds="http://schemas.openxmlformats.org/officeDocument/2006/customXml" ds:itemID="{3CB26E50-2441-4F14-B439-B94171434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3097</Words>
  <Characters>17654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Using formative assessment rubrics in Critical and Creative Thinking Foundation to Level 4</vt:lpstr>
    </vt:vector>
  </TitlesOfParts>
  <Company>Victorian Curriculum and Assessment Authority</Company>
  <LinksUpToDate>false</LinksUpToDate>
  <CharactersWithSpaces>20710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formative assessment rubrics in Critical and Creative Thinking Foundation to Level 4</dc:title>
  <dc:creator>Fisher, Peter P</dc:creator>
  <cp:keywords>Critical and Creative Thinking, Formative Assessment, Rubrics, Victorian Curriculum</cp:keywords>
  <cp:lastModifiedBy>Fisher, Peter P</cp:lastModifiedBy>
  <cp:revision>2</cp:revision>
  <cp:lastPrinted>2019-09-17T05:53:00Z</cp:lastPrinted>
  <dcterms:created xsi:type="dcterms:W3CDTF">2020-09-08T22:52:00Z</dcterms:created>
  <dcterms:modified xsi:type="dcterms:W3CDTF">2020-09-08T22:52:00Z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