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A49B4" w14:textId="77777777" w:rsidR="00007BCB" w:rsidRPr="00007BCB" w:rsidRDefault="00007BCB" w:rsidP="00007BCB"/>
    <w:p w14:paraId="7BDA4019" w14:textId="77777777" w:rsidR="00007BCB" w:rsidRPr="00007BCB" w:rsidRDefault="00007BCB" w:rsidP="00007BCB">
      <w:pPr>
        <w:spacing w:before="720" w:line="800" w:lineRule="exact"/>
        <w:jc w:val="center"/>
        <w:outlineLvl w:val="0"/>
        <w:rPr>
          <w:rFonts w:ascii="Arial" w:hAnsi="Arial" w:cs="Arial"/>
          <w:b/>
          <w:color w:val="0099E3" w:themeColor="accent1"/>
          <w:sz w:val="72"/>
          <w:szCs w:val="48"/>
          <w:lang w:val="en-AU" w:eastAsia="en-AU"/>
        </w:rPr>
      </w:pPr>
      <w:bookmarkStart w:id="0" w:name="_Toc398032444"/>
      <w:bookmarkStart w:id="1" w:name="_Toc398032631"/>
      <w:r w:rsidRPr="00007BCB">
        <w:rPr>
          <w:rFonts w:ascii="Arial" w:hAnsi="Arial" w:cs="Arial"/>
          <w:b/>
          <w:color w:val="0099E3" w:themeColor="accent1"/>
          <w:sz w:val="72"/>
          <w:szCs w:val="48"/>
          <w:lang w:val="en-AU" w:eastAsia="en-AU"/>
        </w:rPr>
        <w:t xml:space="preserve">Using formative assessment rubrics in </w:t>
      </w:r>
      <w:r w:rsidR="0046067C">
        <w:rPr>
          <w:rFonts w:ascii="Arial" w:hAnsi="Arial" w:cs="Arial"/>
          <w:b/>
          <w:color w:val="0099E3" w:themeColor="accent1"/>
          <w:sz w:val="72"/>
          <w:szCs w:val="48"/>
          <w:lang w:val="en-AU" w:eastAsia="en-AU"/>
        </w:rPr>
        <w:t>Performing Arts</w:t>
      </w:r>
    </w:p>
    <w:bookmarkEnd w:id="0"/>
    <w:bookmarkEnd w:id="1"/>
    <w:p w14:paraId="7EDA0ABF" w14:textId="77777777" w:rsidR="00007BCB" w:rsidRDefault="00007BCB" w:rsidP="00390117">
      <w:pPr>
        <w:rPr>
          <w:lang w:val="en-AU"/>
        </w:rPr>
      </w:pPr>
    </w:p>
    <w:p w14:paraId="0DDB3168" w14:textId="77777777" w:rsidR="00940483" w:rsidRPr="0096253A" w:rsidRDefault="00BB4EC2" w:rsidP="00940483">
      <w:pPr>
        <w:pStyle w:val="VCAADocumentsubtitle"/>
        <w:rPr>
          <w:noProof w:val="0"/>
        </w:rPr>
      </w:pPr>
      <w:r>
        <w:rPr>
          <w:noProof w:val="0"/>
        </w:rPr>
        <w:t xml:space="preserve">Elements of </w:t>
      </w:r>
      <w:r w:rsidR="0046067C">
        <w:rPr>
          <w:noProof w:val="0"/>
        </w:rPr>
        <w:t>Dance</w:t>
      </w:r>
      <w:r>
        <w:rPr>
          <w:noProof w:val="0"/>
        </w:rPr>
        <w:t xml:space="preserve"> - Space</w:t>
      </w:r>
    </w:p>
    <w:p w14:paraId="2D032B8A" w14:textId="77777777" w:rsidR="00940483" w:rsidRPr="0096253A" w:rsidRDefault="00CF7A21" w:rsidP="00940483">
      <w:pPr>
        <w:pStyle w:val="VCAADocumentsubtitleB"/>
        <w:rPr>
          <w:noProof w:val="0"/>
        </w:rPr>
      </w:pPr>
      <w:r>
        <w:rPr>
          <w:noProof w:val="0"/>
        </w:rPr>
        <w:t xml:space="preserve">Levels </w:t>
      </w:r>
      <w:r w:rsidR="00961B6D">
        <w:rPr>
          <w:noProof w:val="0"/>
        </w:rPr>
        <w:t>7</w:t>
      </w:r>
      <w:r>
        <w:rPr>
          <w:noProof w:val="0"/>
        </w:rPr>
        <w:t>–10</w:t>
      </w:r>
    </w:p>
    <w:p w14:paraId="6DAA0EEB" w14:textId="77777777" w:rsidR="00390117" w:rsidRDefault="00DE7BDE" w:rsidP="00007BCB">
      <w:pPr>
        <w:jc w:val="center"/>
        <w:rPr>
          <w:lang w:val="en-AU"/>
        </w:rPr>
      </w:pPr>
      <w:r w:rsidRPr="00007BCB">
        <w:rPr>
          <w:rFonts w:cs="Times New Roman"/>
          <w:b/>
          <w:noProof/>
          <w:lang w:val="en-AU" w:eastAsia="en-AU"/>
        </w:rPr>
        <w:drawing>
          <wp:anchor distT="0" distB="0" distL="114300" distR="114300" simplePos="0" relativeHeight="251659264" behindDoc="0" locked="0" layoutInCell="1" allowOverlap="1" wp14:anchorId="3B7F37E6" wp14:editId="1A9049B3">
            <wp:simplePos x="0" y="0"/>
            <wp:positionH relativeFrom="margin">
              <wp:align>left</wp:align>
            </wp:positionH>
            <wp:positionV relativeFrom="margin">
              <wp:posOffset>3803650</wp:posOffset>
            </wp:positionV>
            <wp:extent cx="7265035" cy="3869690"/>
            <wp:effectExtent l="0" t="0" r="0"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descr="K:\AusVELS\Formative Assessment 2019\Publication and feedback\2019 publication\formativ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3565" r="20778" b="16757"/>
                    <a:stretch/>
                  </pic:blipFill>
                  <pic:spPr bwMode="auto">
                    <a:xfrm>
                      <a:off x="0" y="0"/>
                      <a:ext cx="7265035" cy="3869690"/>
                    </a:xfrm>
                    <a:prstGeom prst="rect">
                      <a:avLst/>
                    </a:prstGeom>
                    <a:noFill/>
                    <a:ln>
                      <a:noFill/>
                    </a:ln>
                    <a:extLst>
                      <a:ext uri="{53640926-AAD7-44D8-BBD7-CCE9431645EC}">
                        <a14:shadowObscured xmlns:a14="http://schemas.microsoft.com/office/drawing/2010/main"/>
                      </a:ext>
                    </a:extLst>
                  </pic:spPr>
                </pic:pic>
              </a:graphicData>
            </a:graphic>
          </wp:anchor>
        </w:drawing>
      </w:r>
    </w:p>
    <w:p w14:paraId="300B39A5" w14:textId="77777777" w:rsidR="00390117" w:rsidRPr="00007BCB" w:rsidRDefault="00390117" w:rsidP="00007BCB">
      <w:pPr>
        <w:jc w:val="center"/>
        <w:rPr>
          <w:lang w:val="en-AU"/>
        </w:rPr>
        <w:sectPr w:rsidR="00390117" w:rsidRPr="00007BCB" w:rsidSect="005F74C9">
          <w:headerReference w:type="default" r:id="rId12"/>
          <w:headerReference w:type="first" r:id="rId13"/>
          <w:footerReference w:type="first" r:id="rId14"/>
          <w:type w:val="continuous"/>
          <w:pgSz w:w="11907" w:h="16840" w:code="9"/>
          <w:pgMar w:top="0" w:right="0" w:bottom="0" w:left="0" w:header="794" w:footer="685" w:gutter="0"/>
          <w:cols w:space="708"/>
          <w:titlePg/>
          <w:docGrid w:linePitch="360"/>
        </w:sectPr>
      </w:pPr>
    </w:p>
    <w:p w14:paraId="39AF348D" w14:textId="77777777" w:rsidR="00007BCB" w:rsidRPr="00007BCB" w:rsidRDefault="00007BCB" w:rsidP="00007BCB">
      <w:pPr>
        <w:spacing w:before="8880" w:after="0" w:line="200" w:lineRule="exact"/>
        <w:rPr>
          <w:rFonts w:ascii="Arial" w:hAnsi="Arial" w:cs="Arial"/>
          <w:color w:val="000000" w:themeColor="text1"/>
          <w:sz w:val="16"/>
          <w:szCs w:val="16"/>
          <w:lang w:val="en-AU"/>
        </w:rPr>
      </w:pPr>
    </w:p>
    <w:p w14:paraId="117FD540" w14:textId="77777777" w:rsidR="00007BCB" w:rsidRPr="00007BCB" w:rsidRDefault="00007BCB" w:rsidP="00007BCB">
      <w:pPr>
        <w:spacing w:before="120" w:after="0" w:line="200" w:lineRule="exact"/>
        <w:rPr>
          <w:rFonts w:ascii="Arial" w:hAnsi="Arial" w:cs="Arial"/>
          <w:color w:val="000000" w:themeColor="text1"/>
          <w:sz w:val="16"/>
          <w:szCs w:val="16"/>
          <w:lang w:val="en-AU"/>
        </w:rPr>
      </w:pPr>
    </w:p>
    <w:p w14:paraId="7024AB6C" w14:textId="77777777"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Authorised and published by the Victorian Curriculum and Assessment Authority</w:t>
      </w:r>
      <w:r w:rsidRPr="00007BCB">
        <w:rPr>
          <w:rFonts w:ascii="Arial" w:hAnsi="Arial" w:cs="Arial"/>
          <w:color w:val="000000" w:themeColor="text1"/>
          <w:sz w:val="16"/>
          <w:szCs w:val="16"/>
          <w:lang w:val="en-AU"/>
        </w:rPr>
        <w:br/>
        <w:t>Level 7, 2 Lonsdale Street</w:t>
      </w:r>
      <w:r w:rsidRPr="00007BCB">
        <w:rPr>
          <w:rFonts w:ascii="Arial" w:hAnsi="Arial" w:cs="Arial"/>
          <w:color w:val="000000" w:themeColor="text1"/>
          <w:sz w:val="16"/>
          <w:szCs w:val="16"/>
          <w:lang w:val="en-AU"/>
        </w:rPr>
        <w:br/>
        <w:t>Melbourne VIC 3000</w:t>
      </w:r>
    </w:p>
    <w:p w14:paraId="49D150C2" w14:textId="77777777"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 Victorian Curriculum and Assessment Authority 2019.</w:t>
      </w:r>
    </w:p>
    <w:p w14:paraId="7E140C7F" w14:textId="77777777" w:rsidR="00007BCB" w:rsidRPr="00007BCB" w:rsidRDefault="00007BCB" w:rsidP="00007BCB">
      <w:pPr>
        <w:spacing w:before="120" w:after="0" w:line="200" w:lineRule="exact"/>
        <w:rPr>
          <w:rFonts w:ascii="Arial" w:hAnsi="Arial" w:cs="Arial"/>
          <w:color w:val="000000" w:themeColor="text1"/>
          <w:sz w:val="16"/>
          <w:szCs w:val="16"/>
          <w:lang w:val="en-AU"/>
        </w:rPr>
      </w:pPr>
    </w:p>
    <w:p w14:paraId="62306529" w14:textId="77777777"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sz w:val="16"/>
          <w:szCs w:val="16"/>
          <w:lang w:val="en-AU"/>
        </w:rPr>
        <w:t xml:space="preserve">No part of this publication may be reproduced except as specified under the </w:t>
      </w:r>
      <w:r w:rsidRPr="00007BCB">
        <w:rPr>
          <w:rFonts w:ascii="Arial" w:eastAsia="Cambria" w:hAnsi="Arial" w:cs="Arial"/>
          <w:i/>
          <w:sz w:val="16"/>
          <w:szCs w:val="16"/>
          <w:lang w:val="en-AU"/>
        </w:rPr>
        <w:t>Copyright Act 1968</w:t>
      </w:r>
      <w:r w:rsidRPr="00007BCB">
        <w:rPr>
          <w:rFonts w:ascii="Arial" w:eastAsia="Cambria" w:hAnsi="Arial" w:cs="Arial"/>
          <w:sz w:val="16"/>
          <w:szCs w:val="16"/>
          <w:lang w:val="en-AU"/>
        </w:rPr>
        <w:t xml:space="preserve"> or by permission from the VCAA. Excepting third-party elements, schools may use this resource in accordance with the </w:t>
      </w:r>
      <w:hyperlink r:id="rId15" w:anchor="schools" w:history="1">
        <w:r w:rsidRPr="00007BCB">
          <w:rPr>
            <w:rFonts w:ascii="Arial" w:eastAsia="Cambria" w:hAnsi="Arial" w:cs="Arial"/>
            <w:color w:val="0000FF"/>
            <w:sz w:val="16"/>
            <w:szCs w:val="16"/>
            <w:u w:val="single"/>
            <w:lang w:val="en-AU"/>
          </w:rPr>
          <w:t>VCAA educational allowance</w:t>
        </w:r>
      </w:hyperlink>
      <w:r w:rsidRPr="00007BCB">
        <w:rPr>
          <w:rFonts w:ascii="Arial" w:eastAsia="Cambria" w:hAnsi="Arial" w:cs="Arial"/>
          <w:sz w:val="16"/>
          <w:szCs w:val="16"/>
          <w:lang w:val="en-AU"/>
        </w:rPr>
        <w:t xml:space="preserve">. For more information go to: </w:t>
      </w:r>
      <w:hyperlink r:id="rId16" w:history="1">
        <w:r w:rsidRPr="00007BCB">
          <w:rPr>
            <w:rFonts w:ascii="Arial" w:eastAsia="Cambria" w:hAnsi="Arial" w:cs="Arial"/>
            <w:color w:val="0000FF"/>
            <w:sz w:val="16"/>
            <w:szCs w:val="16"/>
            <w:u w:val="single"/>
            <w:lang w:val="en-AU"/>
          </w:rPr>
          <w:t>https://www.vcaa.vic.edu.au/Footer/Pages/Copyright.aspx</w:t>
        </w:r>
      </w:hyperlink>
      <w:r w:rsidRPr="00007BCB">
        <w:rPr>
          <w:rFonts w:ascii="Arial" w:eastAsia="Cambria" w:hAnsi="Arial" w:cs="Arial"/>
          <w:sz w:val="16"/>
          <w:szCs w:val="16"/>
          <w:lang w:val="en-AU"/>
        </w:rPr>
        <w:t>.</w:t>
      </w:r>
    </w:p>
    <w:p w14:paraId="75A5CE00" w14:textId="77777777"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sz w:val="16"/>
          <w:szCs w:val="16"/>
          <w:lang w:val="en-AU"/>
        </w:rPr>
        <w:t xml:space="preserve">The VCAA provides the only official, up-to-date versions of VCAA publications. Details of updates can be found on the VCAA website: </w:t>
      </w:r>
      <w:hyperlink r:id="rId17" w:history="1">
        <w:r w:rsidRPr="00007BCB">
          <w:rPr>
            <w:rFonts w:ascii="Arial" w:eastAsia="Cambria" w:hAnsi="Arial" w:cs="Arial"/>
            <w:color w:val="0000FF"/>
            <w:sz w:val="16"/>
            <w:szCs w:val="16"/>
            <w:u w:val="single"/>
            <w:lang w:val="en-AU"/>
          </w:rPr>
          <w:t>www.vcaa.vic.edu.au</w:t>
        </w:r>
      </w:hyperlink>
      <w:r w:rsidRPr="00007BCB">
        <w:rPr>
          <w:rFonts w:ascii="Arial" w:eastAsia="Cambria" w:hAnsi="Arial" w:cs="Arial"/>
          <w:lang w:val="en-AU"/>
        </w:rPr>
        <w:t>.</w:t>
      </w:r>
    </w:p>
    <w:p w14:paraId="74DCDCB8" w14:textId="77777777"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sz w:val="16"/>
          <w:szCs w:val="16"/>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007BCB">
          <w:rPr>
            <w:rFonts w:ascii="Arial" w:eastAsia="Cambria" w:hAnsi="Arial" w:cs="Arial"/>
            <w:color w:val="0000FF"/>
            <w:sz w:val="16"/>
            <w:szCs w:val="16"/>
            <w:u w:val="single"/>
            <w:lang w:val="en-AU"/>
          </w:rPr>
          <w:t>vcaa.copyright@edumail.vic.gov.au</w:t>
        </w:r>
      </w:hyperlink>
    </w:p>
    <w:p w14:paraId="580C6F76" w14:textId="77777777"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01CDC01" w14:textId="77777777"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iCs/>
          <w:sz w:val="16"/>
          <w:szCs w:val="16"/>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1E30FFE9" w14:textId="77777777" w:rsidR="00007BCB" w:rsidRPr="00007BCB" w:rsidRDefault="00007BCB" w:rsidP="00007BCB">
      <w:pPr>
        <w:spacing w:before="120" w:after="0" w:line="200" w:lineRule="exact"/>
        <w:rPr>
          <w:rFonts w:ascii="Arial" w:hAnsi="Arial" w:cs="Arial"/>
          <w:color w:val="000000" w:themeColor="text1"/>
          <w:sz w:val="16"/>
          <w:szCs w:val="16"/>
          <w:lang w:val="en-AU"/>
        </w:rPr>
      </w:pPr>
    </w:p>
    <w:p w14:paraId="58D656B3" w14:textId="77777777"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The VCAA logo is a registered trademark of the Victorian Curriculum and Assessment Authority.</w:t>
      </w:r>
    </w:p>
    <w:p w14:paraId="31C8EEB0" w14:textId="77777777" w:rsidR="00007BCB" w:rsidRPr="00007BCB" w:rsidRDefault="00007BCB" w:rsidP="00007BCB">
      <w:pPr>
        <w:spacing w:before="120" w:after="120" w:line="280" w:lineRule="exact"/>
        <w:rPr>
          <w:rFonts w:ascii="Arial" w:hAnsi="Arial" w:cs="Arial"/>
          <w:color w:val="000000" w:themeColor="text1"/>
          <w:lang w:val="en-AU"/>
        </w:rPr>
      </w:pPr>
      <w:r w:rsidRPr="00007BCB">
        <w:rPr>
          <w:rFonts w:ascii="Arial" w:hAnsi="Arial" w:cs="Arial"/>
          <w:color w:val="000000" w:themeColor="text1"/>
          <w:lang w:val="en-AU"/>
        </w:rPr>
        <w:br w:type="page"/>
      </w:r>
    </w:p>
    <w:p w14:paraId="0479B1BB" w14:textId="77777777" w:rsidR="00007BCB" w:rsidRPr="00007BCB" w:rsidRDefault="00007BCB" w:rsidP="00007BCB">
      <w:pPr>
        <w:spacing w:before="120" w:after="120" w:line="280" w:lineRule="exact"/>
        <w:rPr>
          <w:rFonts w:ascii="Arial" w:hAnsi="Arial" w:cs="Arial"/>
          <w:color w:val="000000" w:themeColor="text1"/>
          <w:lang w:val="en-AU" w:eastAsia="en-AU"/>
        </w:rPr>
      </w:pPr>
    </w:p>
    <w:p w14:paraId="4BA3F39A" w14:textId="77777777" w:rsidR="00007BCB" w:rsidRPr="00007BCB" w:rsidRDefault="00007BCB" w:rsidP="00007BCB">
      <w:pPr>
        <w:spacing w:before="360"/>
        <w:rPr>
          <w:rFonts w:ascii="Arial" w:hAnsi="Arial" w:cs="Arial"/>
          <w:b/>
          <w:color w:val="000000" w:themeColor="text1"/>
          <w:sz w:val="40"/>
          <w:szCs w:val="40"/>
          <w:lang w:val="en-AU" w:eastAsia="en-AU"/>
        </w:rPr>
      </w:pPr>
      <w:bookmarkStart w:id="2" w:name="_Toc17371006"/>
      <w:bookmarkStart w:id="3" w:name="_Toc17883381"/>
      <w:r w:rsidRPr="00007BCB">
        <w:rPr>
          <w:rFonts w:ascii="Arial" w:hAnsi="Arial" w:cs="Arial"/>
          <w:b/>
          <w:color w:val="000000" w:themeColor="text1"/>
          <w:sz w:val="40"/>
          <w:szCs w:val="40"/>
          <w:lang w:val="en-AU" w:eastAsia="en-AU"/>
        </w:rPr>
        <w:t>Contents</w:t>
      </w:r>
      <w:bookmarkEnd w:id="2"/>
      <w:bookmarkEnd w:id="3"/>
    </w:p>
    <w:p w14:paraId="6BC53C46" w14:textId="77777777" w:rsidR="00F92223" w:rsidRDefault="003D7B4B">
      <w:pPr>
        <w:pStyle w:val="TOC1"/>
        <w:rPr>
          <w:rFonts w:eastAsiaTheme="minorEastAsia"/>
          <w:b w:val="0"/>
          <w:lang w:eastAsia="en-AU"/>
        </w:rPr>
      </w:pPr>
      <w:r w:rsidRPr="00007BCB">
        <w:rPr>
          <w:lang w:eastAsia="en-AU"/>
        </w:rPr>
        <w:fldChar w:fldCharType="begin"/>
      </w:r>
      <w:r w:rsidR="00007BCB" w:rsidRPr="00007BCB">
        <w:rPr>
          <w:lang w:eastAsia="en-AU"/>
        </w:rPr>
        <w:instrText xml:space="preserve"> TOC \h \z \t "VCAA Heading 1,1,VCAA Heading 2,2,VCAA Heading 3,4,VCAA Heading 2b sample,3" </w:instrText>
      </w:r>
      <w:r w:rsidRPr="00007BCB">
        <w:rPr>
          <w:lang w:eastAsia="en-AU"/>
        </w:rPr>
        <w:fldChar w:fldCharType="separate"/>
      </w:r>
      <w:hyperlink w:anchor="_Toc39071471" w:history="1">
        <w:r w:rsidR="00F92223" w:rsidRPr="004F62D5">
          <w:rPr>
            <w:rStyle w:val="Hyperlink"/>
          </w:rPr>
          <w:t>What is formative assessment?</w:t>
        </w:r>
        <w:r w:rsidR="00F92223">
          <w:rPr>
            <w:webHidden/>
          </w:rPr>
          <w:tab/>
        </w:r>
        <w:r w:rsidR="00F92223">
          <w:rPr>
            <w:webHidden/>
          </w:rPr>
          <w:fldChar w:fldCharType="begin"/>
        </w:r>
        <w:r w:rsidR="00F92223">
          <w:rPr>
            <w:webHidden/>
          </w:rPr>
          <w:instrText xml:space="preserve"> PAGEREF _Toc39071471 \h </w:instrText>
        </w:r>
        <w:r w:rsidR="00F92223">
          <w:rPr>
            <w:webHidden/>
          </w:rPr>
        </w:r>
        <w:r w:rsidR="00F92223">
          <w:rPr>
            <w:webHidden/>
          </w:rPr>
          <w:fldChar w:fldCharType="separate"/>
        </w:r>
        <w:r w:rsidR="00F92223">
          <w:rPr>
            <w:webHidden/>
          </w:rPr>
          <w:t>4</w:t>
        </w:r>
        <w:r w:rsidR="00F92223">
          <w:rPr>
            <w:webHidden/>
          </w:rPr>
          <w:fldChar w:fldCharType="end"/>
        </w:r>
      </w:hyperlink>
    </w:p>
    <w:p w14:paraId="08A647C3" w14:textId="77777777" w:rsidR="00F92223" w:rsidRDefault="00DA4C6D">
      <w:pPr>
        <w:pStyle w:val="TOC2"/>
        <w:tabs>
          <w:tab w:val="right" w:leader="dot" w:pos="9629"/>
        </w:tabs>
        <w:rPr>
          <w:rFonts w:eastAsiaTheme="minorEastAsia"/>
          <w:noProof/>
          <w:lang w:val="en-AU" w:eastAsia="en-AU"/>
        </w:rPr>
      </w:pPr>
      <w:hyperlink w:anchor="_Toc39071472" w:history="1">
        <w:r w:rsidR="00F92223" w:rsidRPr="004F62D5">
          <w:rPr>
            <w:rStyle w:val="Hyperlink"/>
            <w:noProof/>
          </w:rPr>
          <w:t>Using formative assessment rubrics in schools</w:t>
        </w:r>
        <w:r w:rsidR="00F92223">
          <w:rPr>
            <w:noProof/>
            <w:webHidden/>
          </w:rPr>
          <w:tab/>
        </w:r>
        <w:r w:rsidR="00F92223">
          <w:rPr>
            <w:noProof/>
            <w:webHidden/>
          </w:rPr>
          <w:fldChar w:fldCharType="begin"/>
        </w:r>
        <w:r w:rsidR="00F92223">
          <w:rPr>
            <w:noProof/>
            <w:webHidden/>
          </w:rPr>
          <w:instrText xml:space="preserve"> PAGEREF _Toc39071472 \h </w:instrText>
        </w:r>
        <w:r w:rsidR="00F92223">
          <w:rPr>
            <w:noProof/>
            <w:webHidden/>
          </w:rPr>
        </w:r>
        <w:r w:rsidR="00F92223">
          <w:rPr>
            <w:noProof/>
            <w:webHidden/>
          </w:rPr>
          <w:fldChar w:fldCharType="separate"/>
        </w:r>
        <w:r w:rsidR="00F92223">
          <w:rPr>
            <w:noProof/>
            <w:webHidden/>
          </w:rPr>
          <w:t>4</w:t>
        </w:r>
        <w:r w:rsidR="00F92223">
          <w:rPr>
            <w:noProof/>
            <w:webHidden/>
          </w:rPr>
          <w:fldChar w:fldCharType="end"/>
        </w:r>
      </w:hyperlink>
    </w:p>
    <w:p w14:paraId="6E1BC0E7" w14:textId="77777777" w:rsidR="00F92223" w:rsidRDefault="00DA4C6D">
      <w:pPr>
        <w:pStyle w:val="TOC1"/>
        <w:rPr>
          <w:rFonts w:eastAsiaTheme="minorEastAsia"/>
          <w:b w:val="0"/>
          <w:lang w:eastAsia="en-AU"/>
        </w:rPr>
      </w:pPr>
      <w:hyperlink w:anchor="_Toc39071473" w:history="1">
        <w:r w:rsidR="00F92223" w:rsidRPr="004F62D5">
          <w:rPr>
            <w:rStyle w:val="Hyperlink"/>
          </w:rPr>
          <w:t>The formative assessment rubric</w:t>
        </w:r>
        <w:r w:rsidR="00F92223">
          <w:rPr>
            <w:webHidden/>
          </w:rPr>
          <w:tab/>
        </w:r>
        <w:r w:rsidR="00F92223">
          <w:rPr>
            <w:webHidden/>
          </w:rPr>
          <w:fldChar w:fldCharType="begin"/>
        </w:r>
        <w:r w:rsidR="00F92223">
          <w:rPr>
            <w:webHidden/>
          </w:rPr>
          <w:instrText xml:space="preserve"> PAGEREF _Toc39071473 \h </w:instrText>
        </w:r>
        <w:r w:rsidR="00F92223">
          <w:rPr>
            <w:webHidden/>
          </w:rPr>
        </w:r>
        <w:r w:rsidR="00F92223">
          <w:rPr>
            <w:webHidden/>
          </w:rPr>
          <w:fldChar w:fldCharType="separate"/>
        </w:r>
        <w:r w:rsidR="00F92223">
          <w:rPr>
            <w:webHidden/>
          </w:rPr>
          <w:t>5</w:t>
        </w:r>
        <w:r w:rsidR="00F92223">
          <w:rPr>
            <w:webHidden/>
          </w:rPr>
          <w:fldChar w:fldCharType="end"/>
        </w:r>
      </w:hyperlink>
    </w:p>
    <w:p w14:paraId="39C45F8B" w14:textId="77777777" w:rsidR="00F92223" w:rsidRDefault="00DA4C6D">
      <w:pPr>
        <w:pStyle w:val="TOC2"/>
        <w:tabs>
          <w:tab w:val="right" w:leader="dot" w:pos="9629"/>
        </w:tabs>
        <w:rPr>
          <w:rFonts w:eastAsiaTheme="minorEastAsia"/>
          <w:noProof/>
          <w:lang w:val="en-AU" w:eastAsia="en-AU"/>
        </w:rPr>
      </w:pPr>
      <w:hyperlink w:anchor="_Toc39071474" w:history="1">
        <w:r w:rsidR="00F92223" w:rsidRPr="004F62D5">
          <w:rPr>
            <w:rStyle w:val="Hyperlink"/>
            <w:noProof/>
          </w:rPr>
          <w:t>Links to the Victorian Curriculum F–10</w:t>
        </w:r>
        <w:r w:rsidR="00F92223">
          <w:rPr>
            <w:noProof/>
            <w:webHidden/>
          </w:rPr>
          <w:tab/>
        </w:r>
        <w:r w:rsidR="00F92223">
          <w:rPr>
            <w:noProof/>
            <w:webHidden/>
          </w:rPr>
          <w:fldChar w:fldCharType="begin"/>
        </w:r>
        <w:r w:rsidR="00F92223">
          <w:rPr>
            <w:noProof/>
            <w:webHidden/>
          </w:rPr>
          <w:instrText xml:space="preserve"> PAGEREF _Toc39071474 \h </w:instrText>
        </w:r>
        <w:r w:rsidR="00F92223">
          <w:rPr>
            <w:noProof/>
            <w:webHidden/>
          </w:rPr>
        </w:r>
        <w:r w:rsidR="00F92223">
          <w:rPr>
            <w:noProof/>
            <w:webHidden/>
          </w:rPr>
          <w:fldChar w:fldCharType="separate"/>
        </w:r>
        <w:r w:rsidR="00F92223">
          <w:rPr>
            <w:noProof/>
            <w:webHidden/>
          </w:rPr>
          <w:t>5</w:t>
        </w:r>
        <w:r w:rsidR="00F92223">
          <w:rPr>
            <w:noProof/>
            <w:webHidden/>
          </w:rPr>
          <w:fldChar w:fldCharType="end"/>
        </w:r>
      </w:hyperlink>
    </w:p>
    <w:p w14:paraId="3D923AA0" w14:textId="77777777" w:rsidR="00F92223" w:rsidRDefault="00DA4C6D">
      <w:pPr>
        <w:pStyle w:val="TOC1"/>
        <w:rPr>
          <w:rFonts w:eastAsiaTheme="minorEastAsia"/>
          <w:b w:val="0"/>
          <w:lang w:eastAsia="en-AU"/>
        </w:rPr>
      </w:pPr>
      <w:hyperlink w:anchor="_Toc39071475" w:history="1">
        <w:r w:rsidR="00F92223" w:rsidRPr="004F62D5">
          <w:rPr>
            <w:rStyle w:val="Hyperlink"/>
          </w:rPr>
          <w:t>The formative assessment task</w:t>
        </w:r>
        <w:r w:rsidR="00F92223">
          <w:rPr>
            <w:webHidden/>
          </w:rPr>
          <w:tab/>
        </w:r>
        <w:r w:rsidR="00F92223">
          <w:rPr>
            <w:webHidden/>
          </w:rPr>
          <w:fldChar w:fldCharType="begin"/>
        </w:r>
        <w:r w:rsidR="00F92223">
          <w:rPr>
            <w:webHidden/>
          </w:rPr>
          <w:instrText xml:space="preserve"> PAGEREF _Toc39071475 \h </w:instrText>
        </w:r>
        <w:r w:rsidR="00F92223">
          <w:rPr>
            <w:webHidden/>
          </w:rPr>
        </w:r>
        <w:r w:rsidR="00F92223">
          <w:rPr>
            <w:webHidden/>
          </w:rPr>
          <w:fldChar w:fldCharType="separate"/>
        </w:r>
        <w:r w:rsidR="00F92223">
          <w:rPr>
            <w:webHidden/>
          </w:rPr>
          <w:t>8</w:t>
        </w:r>
        <w:r w:rsidR="00F92223">
          <w:rPr>
            <w:webHidden/>
          </w:rPr>
          <w:fldChar w:fldCharType="end"/>
        </w:r>
      </w:hyperlink>
    </w:p>
    <w:p w14:paraId="2DDFF1E1" w14:textId="77777777" w:rsidR="00F92223" w:rsidRDefault="00DA4C6D">
      <w:pPr>
        <w:pStyle w:val="TOC2"/>
        <w:tabs>
          <w:tab w:val="right" w:leader="dot" w:pos="9629"/>
        </w:tabs>
        <w:rPr>
          <w:rFonts w:eastAsiaTheme="minorEastAsia"/>
          <w:noProof/>
          <w:lang w:val="en-AU" w:eastAsia="en-AU"/>
        </w:rPr>
      </w:pPr>
      <w:hyperlink w:anchor="_Toc39071476" w:history="1">
        <w:r w:rsidR="00F92223" w:rsidRPr="004F62D5">
          <w:rPr>
            <w:rStyle w:val="Hyperlink"/>
            <w:noProof/>
          </w:rPr>
          <w:t>Description of the task (administration guidelines)</w:t>
        </w:r>
        <w:r w:rsidR="00F92223">
          <w:rPr>
            <w:noProof/>
            <w:webHidden/>
          </w:rPr>
          <w:tab/>
        </w:r>
        <w:r w:rsidR="00F92223">
          <w:rPr>
            <w:noProof/>
            <w:webHidden/>
          </w:rPr>
          <w:fldChar w:fldCharType="begin"/>
        </w:r>
        <w:r w:rsidR="00F92223">
          <w:rPr>
            <w:noProof/>
            <w:webHidden/>
          </w:rPr>
          <w:instrText xml:space="preserve"> PAGEREF _Toc39071476 \h </w:instrText>
        </w:r>
        <w:r w:rsidR="00F92223">
          <w:rPr>
            <w:noProof/>
            <w:webHidden/>
          </w:rPr>
        </w:r>
        <w:r w:rsidR="00F92223">
          <w:rPr>
            <w:noProof/>
            <w:webHidden/>
          </w:rPr>
          <w:fldChar w:fldCharType="separate"/>
        </w:r>
        <w:r w:rsidR="00F92223">
          <w:rPr>
            <w:noProof/>
            <w:webHidden/>
          </w:rPr>
          <w:t>8</w:t>
        </w:r>
        <w:r w:rsidR="00F92223">
          <w:rPr>
            <w:noProof/>
            <w:webHidden/>
          </w:rPr>
          <w:fldChar w:fldCharType="end"/>
        </w:r>
      </w:hyperlink>
    </w:p>
    <w:p w14:paraId="034F11D8" w14:textId="77777777" w:rsidR="00F92223" w:rsidRDefault="00DA4C6D">
      <w:pPr>
        <w:pStyle w:val="TOC2"/>
        <w:tabs>
          <w:tab w:val="right" w:leader="dot" w:pos="9629"/>
        </w:tabs>
        <w:rPr>
          <w:rFonts w:eastAsiaTheme="minorEastAsia"/>
          <w:noProof/>
          <w:lang w:val="en-AU" w:eastAsia="en-AU"/>
        </w:rPr>
      </w:pPr>
      <w:hyperlink w:anchor="_Toc39071477" w:history="1">
        <w:r w:rsidR="00F92223" w:rsidRPr="004F62D5">
          <w:rPr>
            <w:rStyle w:val="Hyperlink"/>
            <w:noProof/>
          </w:rPr>
          <w:t>Evidence collected from this task</w:t>
        </w:r>
        <w:r w:rsidR="00F92223">
          <w:rPr>
            <w:noProof/>
            <w:webHidden/>
          </w:rPr>
          <w:tab/>
        </w:r>
        <w:r w:rsidR="00F92223">
          <w:rPr>
            <w:noProof/>
            <w:webHidden/>
          </w:rPr>
          <w:fldChar w:fldCharType="begin"/>
        </w:r>
        <w:r w:rsidR="00F92223">
          <w:rPr>
            <w:noProof/>
            <w:webHidden/>
          </w:rPr>
          <w:instrText xml:space="preserve"> PAGEREF _Toc39071477 \h </w:instrText>
        </w:r>
        <w:r w:rsidR="00F92223">
          <w:rPr>
            <w:noProof/>
            <w:webHidden/>
          </w:rPr>
        </w:r>
        <w:r w:rsidR="00F92223">
          <w:rPr>
            <w:noProof/>
            <w:webHidden/>
          </w:rPr>
          <w:fldChar w:fldCharType="separate"/>
        </w:r>
        <w:r w:rsidR="00F92223">
          <w:rPr>
            <w:noProof/>
            <w:webHidden/>
          </w:rPr>
          <w:t>8</w:t>
        </w:r>
        <w:r w:rsidR="00F92223">
          <w:rPr>
            <w:noProof/>
            <w:webHidden/>
          </w:rPr>
          <w:fldChar w:fldCharType="end"/>
        </w:r>
      </w:hyperlink>
    </w:p>
    <w:p w14:paraId="0B6C3B6D" w14:textId="77777777" w:rsidR="00F92223" w:rsidRDefault="00DA4C6D">
      <w:pPr>
        <w:pStyle w:val="TOC1"/>
        <w:rPr>
          <w:rFonts w:eastAsiaTheme="minorEastAsia"/>
          <w:b w:val="0"/>
          <w:lang w:eastAsia="en-AU"/>
        </w:rPr>
      </w:pPr>
      <w:hyperlink w:anchor="_Toc39071478" w:history="1">
        <w:r w:rsidR="00F92223" w:rsidRPr="004F62D5">
          <w:rPr>
            <w:rStyle w:val="Hyperlink"/>
          </w:rPr>
          <w:t>Interpreting evidence of student learning</w:t>
        </w:r>
        <w:r w:rsidR="00F92223">
          <w:rPr>
            <w:webHidden/>
          </w:rPr>
          <w:tab/>
        </w:r>
        <w:r w:rsidR="00F92223">
          <w:rPr>
            <w:webHidden/>
          </w:rPr>
          <w:fldChar w:fldCharType="begin"/>
        </w:r>
        <w:r w:rsidR="00F92223">
          <w:rPr>
            <w:webHidden/>
          </w:rPr>
          <w:instrText xml:space="preserve"> PAGEREF _Toc39071478 \h </w:instrText>
        </w:r>
        <w:r w:rsidR="00F92223">
          <w:rPr>
            <w:webHidden/>
          </w:rPr>
        </w:r>
        <w:r w:rsidR="00F92223">
          <w:rPr>
            <w:webHidden/>
          </w:rPr>
          <w:fldChar w:fldCharType="separate"/>
        </w:r>
        <w:r w:rsidR="00F92223">
          <w:rPr>
            <w:webHidden/>
          </w:rPr>
          <w:t>9</w:t>
        </w:r>
        <w:r w:rsidR="00F92223">
          <w:rPr>
            <w:webHidden/>
          </w:rPr>
          <w:fldChar w:fldCharType="end"/>
        </w:r>
      </w:hyperlink>
    </w:p>
    <w:p w14:paraId="523081AA" w14:textId="77777777" w:rsidR="00F92223" w:rsidRDefault="00DA4C6D">
      <w:pPr>
        <w:pStyle w:val="TOC2"/>
        <w:tabs>
          <w:tab w:val="right" w:leader="dot" w:pos="9629"/>
        </w:tabs>
        <w:rPr>
          <w:rFonts w:eastAsiaTheme="minorEastAsia"/>
          <w:noProof/>
          <w:lang w:val="en-AU" w:eastAsia="en-AU"/>
        </w:rPr>
      </w:pPr>
      <w:hyperlink w:anchor="_Toc39071479" w:history="1">
        <w:r w:rsidR="00F92223" w:rsidRPr="004F62D5">
          <w:rPr>
            <w:rStyle w:val="Hyperlink"/>
            <w:noProof/>
          </w:rPr>
          <w:t>Setting the scene</w:t>
        </w:r>
        <w:r w:rsidR="00F92223">
          <w:rPr>
            <w:noProof/>
            <w:webHidden/>
          </w:rPr>
          <w:tab/>
        </w:r>
        <w:r w:rsidR="00F92223">
          <w:rPr>
            <w:noProof/>
            <w:webHidden/>
          </w:rPr>
          <w:fldChar w:fldCharType="begin"/>
        </w:r>
        <w:r w:rsidR="00F92223">
          <w:rPr>
            <w:noProof/>
            <w:webHidden/>
          </w:rPr>
          <w:instrText xml:space="preserve"> PAGEREF _Toc39071479 \h </w:instrText>
        </w:r>
        <w:r w:rsidR="00F92223">
          <w:rPr>
            <w:noProof/>
            <w:webHidden/>
          </w:rPr>
        </w:r>
        <w:r w:rsidR="00F92223">
          <w:rPr>
            <w:noProof/>
            <w:webHidden/>
          </w:rPr>
          <w:fldChar w:fldCharType="separate"/>
        </w:r>
        <w:r w:rsidR="00F92223">
          <w:rPr>
            <w:noProof/>
            <w:webHidden/>
          </w:rPr>
          <w:t>9</w:t>
        </w:r>
        <w:r w:rsidR="00F92223">
          <w:rPr>
            <w:noProof/>
            <w:webHidden/>
          </w:rPr>
          <w:fldChar w:fldCharType="end"/>
        </w:r>
      </w:hyperlink>
    </w:p>
    <w:p w14:paraId="29EB4904" w14:textId="77777777" w:rsidR="00F92223" w:rsidRDefault="00DA4C6D">
      <w:pPr>
        <w:pStyle w:val="TOC3"/>
        <w:tabs>
          <w:tab w:val="right" w:leader="dot" w:pos="9629"/>
        </w:tabs>
        <w:rPr>
          <w:rFonts w:eastAsiaTheme="minorEastAsia"/>
          <w:noProof/>
          <w:lang w:val="en-AU" w:eastAsia="en-AU"/>
        </w:rPr>
      </w:pPr>
      <w:hyperlink w:anchor="_Toc39071480" w:history="1">
        <w:r w:rsidR="00F92223" w:rsidRPr="004F62D5">
          <w:rPr>
            <w:rStyle w:val="Hyperlink"/>
            <w:noProof/>
          </w:rPr>
          <w:t>Action 1: Level</w:t>
        </w:r>
        <w:r w:rsidR="00F92223">
          <w:rPr>
            <w:noProof/>
            <w:webHidden/>
          </w:rPr>
          <w:tab/>
        </w:r>
        <w:r w:rsidR="00F92223">
          <w:rPr>
            <w:noProof/>
            <w:webHidden/>
          </w:rPr>
          <w:fldChar w:fldCharType="begin"/>
        </w:r>
        <w:r w:rsidR="00F92223">
          <w:rPr>
            <w:noProof/>
            <w:webHidden/>
          </w:rPr>
          <w:instrText xml:space="preserve"> PAGEREF _Toc39071480 \h </w:instrText>
        </w:r>
        <w:r w:rsidR="00F92223">
          <w:rPr>
            <w:noProof/>
            <w:webHidden/>
          </w:rPr>
        </w:r>
        <w:r w:rsidR="00F92223">
          <w:rPr>
            <w:noProof/>
            <w:webHidden/>
          </w:rPr>
          <w:fldChar w:fldCharType="separate"/>
        </w:r>
        <w:r w:rsidR="00F92223">
          <w:rPr>
            <w:noProof/>
            <w:webHidden/>
          </w:rPr>
          <w:t>10</w:t>
        </w:r>
        <w:r w:rsidR="00F92223">
          <w:rPr>
            <w:noProof/>
            <w:webHidden/>
          </w:rPr>
          <w:fldChar w:fldCharType="end"/>
        </w:r>
      </w:hyperlink>
    </w:p>
    <w:p w14:paraId="425CE915" w14:textId="77777777" w:rsidR="00F92223" w:rsidRDefault="00DA4C6D">
      <w:pPr>
        <w:pStyle w:val="TOC4"/>
        <w:tabs>
          <w:tab w:val="right" w:leader="dot" w:pos="9629"/>
        </w:tabs>
        <w:rPr>
          <w:rFonts w:eastAsiaTheme="minorEastAsia"/>
          <w:noProof/>
          <w:lang w:val="en-AU" w:eastAsia="en-AU"/>
        </w:rPr>
      </w:pPr>
      <w:hyperlink w:anchor="_Toc39071481" w:history="1">
        <w:r w:rsidR="00F92223" w:rsidRPr="004F62D5">
          <w:rPr>
            <w:rStyle w:val="Hyperlink"/>
            <w:noProof/>
          </w:rPr>
          <w:t>Evidence of student learning</w:t>
        </w:r>
        <w:r w:rsidR="00F92223">
          <w:rPr>
            <w:noProof/>
            <w:webHidden/>
          </w:rPr>
          <w:tab/>
        </w:r>
        <w:r w:rsidR="00F92223">
          <w:rPr>
            <w:noProof/>
            <w:webHidden/>
          </w:rPr>
          <w:fldChar w:fldCharType="begin"/>
        </w:r>
        <w:r w:rsidR="00F92223">
          <w:rPr>
            <w:noProof/>
            <w:webHidden/>
          </w:rPr>
          <w:instrText xml:space="preserve"> PAGEREF _Toc39071481 \h </w:instrText>
        </w:r>
        <w:r w:rsidR="00F92223">
          <w:rPr>
            <w:noProof/>
            <w:webHidden/>
          </w:rPr>
        </w:r>
        <w:r w:rsidR="00F92223">
          <w:rPr>
            <w:noProof/>
            <w:webHidden/>
          </w:rPr>
          <w:fldChar w:fldCharType="separate"/>
        </w:r>
        <w:r w:rsidR="00F92223">
          <w:rPr>
            <w:noProof/>
            <w:webHidden/>
          </w:rPr>
          <w:t>10</w:t>
        </w:r>
        <w:r w:rsidR="00F92223">
          <w:rPr>
            <w:noProof/>
            <w:webHidden/>
          </w:rPr>
          <w:fldChar w:fldCharType="end"/>
        </w:r>
      </w:hyperlink>
    </w:p>
    <w:p w14:paraId="0166A12D" w14:textId="77777777" w:rsidR="00F92223" w:rsidRDefault="00DA4C6D">
      <w:pPr>
        <w:pStyle w:val="TOC3"/>
        <w:tabs>
          <w:tab w:val="right" w:leader="dot" w:pos="9629"/>
        </w:tabs>
        <w:rPr>
          <w:rFonts w:eastAsiaTheme="minorEastAsia"/>
          <w:noProof/>
          <w:lang w:val="en-AU" w:eastAsia="en-AU"/>
        </w:rPr>
      </w:pPr>
      <w:hyperlink w:anchor="_Toc39071482" w:history="1">
        <w:r w:rsidR="00F92223" w:rsidRPr="004F62D5">
          <w:rPr>
            <w:rStyle w:val="Hyperlink"/>
            <w:noProof/>
          </w:rPr>
          <w:t>Action 2: Direction</w:t>
        </w:r>
        <w:r w:rsidR="00F92223">
          <w:rPr>
            <w:noProof/>
            <w:webHidden/>
          </w:rPr>
          <w:tab/>
        </w:r>
        <w:r w:rsidR="00F92223">
          <w:rPr>
            <w:noProof/>
            <w:webHidden/>
          </w:rPr>
          <w:fldChar w:fldCharType="begin"/>
        </w:r>
        <w:r w:rsidR="00F92223">
          <w:rPr>
            <w:noProof/>
            <w:webHidden/>
          </w:rPr>
          <w:instrText xml:space="preserve"> PAGEREF _Toc39071482 \h </w:instrText>
        </w:r>
        <w:r w:rsidR="00F92223">
          <w:rPr>
            <w:noProof/>
            <w:webHidden/>
          </w:rPr>
        </w:r>
        <w:r w:rsidR="00F92223">
          <w:rPr>
            <w:noProof/>
            <w:webHidden/>
          </w:rPr>
          <w:fldChar w:fldCharType="separate"/>
        </w:r>
        <w:r w:rsidR="00F92223">
          <w:rPr>
            <w:noProof/>
            <w:webHidden/>
          </w:rPr>
          <w:t>10</w:t>
        </w:r>
        <w:r w:rsidR="00F92223">
          <w:rPr>
            <w:noProof/>
            <w:webHidden/>
          </w:rPr>
          <w:fldChar w:fldCharType="end"/>
        </w:r>
      </w:hyperlink>
    </w:p>
    <w:p w14:paraId="5941E6F4" w14:textId="77777777" w:rsidR="00F92223" w:rsidRDefault="00DA4C6D">
      <w:pPr>
        <w:pStyle w:val="TOC4"/>
        <w:tabs>
          <w:tab w:val="right" w:leader="dot" w:pos="9629"/>
        </w:tabs>
        <w:rPr>
          <w:rFonts w:eastAsiaTheme="minorEastAsia"/>
          <w:noProof/>
          <w:lang w:val="en-AU" w:eastAsia="en-AU"/>
        </w:rPr>
      </w:pPr>
      <w:hyperlink w:anchor="_Toc39071483" w:history="1">
        <w:r w:rsidR="00F92223" w:rsidRPr="004F62D5">
          <w:rPr>
            <w:rStyle w:val="Hyperlink"/>
            <w:noProof/>
          </w:rPr>
          <w:t>Evidence of student learning</w:t>
        </w:r>
        <w:r w:rsidR="00F92223">
          <w:rPr>
            <w:noProof/>
            <w:webHidden/>
          </w:rPr>
          <w:tab/>
        </w:r>
        <w:r w:rsidR="00F92223">
          <w:rPr>
            <w:noProof/>
            <w:webHidden/>
          </w:rPr>
          <w:fldChar w:fldCharType="begin"/>
        </w:r>
        <w:r w:rsidR="00F92223">
          <w:rPr>
            <w:noProof/>
            <w:webHidden/>
          </w:rPr>
          <w:instrText xml:space="preserve"> PAGEREF _Toc39071483 \h </w:instrText>
        </w:r>
        <w:r w:rsidR="00F92223">
          <w:rPr>
            <w:noProof/>
            <w:webHidden/>
          </w:rPr>
        </w:r>
        <w:r w:rsidR="00F92223">
          <w:rPr>
            <w:noProof/>
            <w:webHidden/>
          </w:rPr>
          <w:fldChar w:fldCharType="separate"/>
        </w:r>
        <w:r w:rsidR="00F92223">
          <w:rPr>
            <w:noProof/>
            <w:webHidden/>
          </w:rPr>
          <w:t>10</w:t>
        </w:r>
        <w:r w:rsidR="00F92223">
          <w:rPr>
            <w:noProof/>
            <w:webHidden/>
          </w:rPr>
          <w:fldChar w:fldCharType="end"/>
        </w:r>
      </w:hyperlink>
    </w:p>
    <w:p w14:paraId="504613E7" w14:textId="77777777" w:rsidR="00F92223" w:rsidRDefault="00DA4C6D">
      <w:pPr>
        <w:pStyle w:val="TOC3"/>
        <w:tabs>
          <w:tab w:val="right" w:leader="dot" w:pos="9629"/>
        </w:tabs>
        <w:rPr>
          <w:rFonts w:eastAsiaTheme="minorEastAsia"/>
          <w:noProof/>
          <w:lang w:val="en-AU" w:eastAsia="en-AU"/>
        </w:rPr>
      </w:pPr>
      <w:hyperlink w:anchor="_Toc39071484" w:history="1">
        <w:r w:rsidR="00F92223" w:rsidRPr="004F62D5">
          <w:rPr>
            <w:rStyle w:val="Hyperlink"/>
            <w:noProof/>
          </w:rPr>
          <w:t>Action 3: Dimension</w:t>
        </w:r>
        <w:r w:rsidR="00F92223">
          <w:rPr>
            <w:noProof/>
            <w:webHidden/>
          </w:rPr>
          <w:tab/>
        </w:r>
        <w:r w:rsidR="00F92223">
          <w:rPr>
            <w:noProof/>
            <w:webHidden/>
          </w:rPr>
          <w:fldChar w:fldCharType="begin"/>
        </w:r>
        <w:r w:rsidR="00F92223">
          <w:rPr>
            <w:noProof/>
            <w:webHidden/>
          </w:rPr>
          <w:instrText xml:space="preserve"> PAGEREF _Toc39071484 \h </w:instrText>
        </w:r>
        <w:r w:rsidR="00F92223">
          <w:rPr>
            <w:noProof/>
            <w:webHidden/>
          </w:rPr>
        </w:r>
        <w:r w:rsidR="00F92223">
          <w:rPr>
            <w:noProof/>
            <w:webHidden/>
          </w:rPr>
          <w:fldChar w:fldCharType="separate"/>
        </w:r>
        <w:r w:rsidR="00F92223">
          <w:rPr>
            <w:noProof/>
            <w:webHidden/>
          </w:rPr>
          <w:t>10</w:t>
        </w:r>
        <w:r w:rsidR="00F92223">
          <w:rPr>
            <w:noProof/>
            <w:webHidden/>
          </w:rPr>
          <w:fldChar w:fldCharType="end"/>
        </w:r>
      </w:hyperlink>
    </w:p>
    <w:p w14:paraId="2B76747D" w14:textId="77777777" w:rsidR="00F92223" w:rsidRDefault="00DA4C6D">
      <w:pPr>
        <w:pStyle w:val="TOC4"/>
        <w:tabs>
          <w:tab w:val="right" w:leader="dot" w:pos="9629"/>
        </w:tabs>
        <w:rPr>
          <w:rFonts w:eastAsiaTheme="minorEastAsia"/>
          <w:noProof/>
          <w:lang w:val="en-AU" w:eastAsia="en-AU"/>
        </w:rPr>
      </w:pPr>
      <w:hyperlink w:anchor="_Toc39071485" w:history="1">
        <w:r w:rsidR="00F92223" w:rsidRPr="004F62D5">
          <w:rPr>
            <w:rStyle w:val="Hyperlink"/>
            <w:noProof/>
          </w:rPr>
          <w:t>Evidence of student learning</w:t>
        </w:r>
        <w:r w:rsidR="00F92223">
          <w:rPr>
            <w:noProof/>
            <w:webHidden/>
          </w:rPr>
          <w:tab/>
        </w:r>
        <w:r w:rsidR="00F92223">
          <w:rPr>
            <w:noProof/>
            <w:webHidden/>
          </w:rPr>
          <w:fldChar w:fldCharType="begin"/>
        </w:r>
        <w:r w:rsidR="00F92223">
          <w:rPr>
            <w:noProof/>
            <w:webHidden/>
          </w:rPr>
          <w:instrText xml:space="preserve"> PAGEREF _Toc39071485 \h </w:instrText>
        </w:r>
        <w:r w:rsidR="00F92223">
          <w:rPr>
            <w:noProof/>
            <w:webHidden/>
          </w:rPr>
        </w:r>
        <w:r w:rsidR="00F92223">
          <w:rPr>
            <w:noProof/>
            <w:webHidden/>
          </w:rPr>
          <w:fldChar w:fldCharType="separate"/>
        </w:r>
        <w:r w:rsidR="00F92223">
          <w:rPr>
            <w:noProof/>
            <w:webHidden/>
          </w:rPr>
          <w:t>10</w:t>
        </w:r>
        <w:r w:rsidR="00F92223">
          <w:rPr>
            <w:noProof/>
            <w:webHidden/>
          </w:rPr>
          <w:fldChar w:fldCharType="end"/>
        </w:r>
      </w:hyperlink>
    </w:p>
    <w:p w14:paraId="7A5FA4A4" w14:textId="77777777" w:rsidR="00F92223" w:rsidRDefault="00DA4C6D">
      <w:pPr>
        <w:pStyle w:val="TOC3"/>
        <w:tabs>
          <w:tab w:val="right" w:leader="dot" w:pos="9629"/>
        </w:tabs>
        <w:rPr>
          <w:rFonts w:eastAsiaTheme="minorEastAsia"/>
          <w:noProof/>
          <w:lang w:val="en-AU" w:eastAsia="en-AU"/>
        </w:rPr>
      </w:pPr>
      <w:hyperlink w:anchor="_Toc39071486" w:history="1">
        <w:r w:rsidR="00F92223" w:rsidRPr="004F62D5">
          <w:rPr>
            <w:rStyle w:val="Hyperlink"/>
            <w:noProof/>
          </w:rPr>
          <w:t>Action 4: Pathways</w:t>
        </w:r>
        <w:r w:rsidR="00F92223">
          <w:rPr>
            <w:noProof/>
            <w:webHidden/>
          </w:rPr>
          <w:tab/>
        </w:r>
        <w:r w:rsidR="00F92223">
          <w:rPr>
            <w:noProof/>
            <w:webHidden/>
          </w:rPr>
          <w:fldChar w:fldCharType="begin"/>
        </w:r>
        <w:r w:rsidR="00F92223">
          <w:rPr>
            <w:noProof/>
            <w:webHidden/>
          </w:rPr>
          <w:instrText xml:space="preserve"> PAGEREF _Toc39071486 \h </w:instrText>
        </w:r>
        <w:r w:rsidR="00F92223">
          <w:rPr>
            <w:noProof/>
            <w:webHidden/>
          </w:rPr>
        </w:r>
        <w:r w:rsidR="00F92223">
          <w:rPr>
            <w:noProof/>
            <w:webHidden/>
          </w:rPr>
          <w:fldChar w:fldCharType="separate"/>
        </w:r>
        <w:r w:rsidR="00F92223">
          <w:rPr>
            <w:noProof/>
            <w:webHidden/>
          </w:rPr>
          <w:t>10</w:t>
        </w:r>
        <w:r w:rsidR="00F92223">
          <w:rPr>
            <w:noProof/>
            <w:webHidden/>
          </w:rPr>
          <w:fldChar w:fldCharType="end"/>
        </w:r>
      </w:hyperlink>
    </w:p>
    <w:p w14:paraId="423C217D" w14:textId="77777777" w:rsidR="00F92223" w:rsidRDefault="00DA4C6D">
      <w:pPr>
        <w:pStyle w:val="TOC4"/>
        <w:tabs>
          <w:tab w:val="right" w:leader="dot" w:pos="9629"/>
        </w:tabs>
        <w:rPr>
          <w:rFonts w:eastAsiaTheme="minorEastAsia"/>
          <w:noProof/>
          <w:lang w:val="en-AU" w:eastAsia="en-AU"/>
        </w:rPr>
      </w:pPr>
      <w:hyperlink w:anchor="_Toc39071487" w:history="1">
        <w:r w:rsidR="00F92223" w:rsidRPr="004F62D5">
          <w:rPr>
            <w:rStyle w:val="Hyperlink"/>
            <w:noProof/>
          </w:rPr>
          <w:t>Evidence of student learning</w:t>
        </w:r>
        <w:r w:rsidR="00F92223">
          <w:rPr>
            <w:noProof/>
            <w:webHidden/>
          </w:rPr>
          <w:tab/>
        </w:r>
        <w:r w:rsidR="00F92223">
          <w:rPr>
            <w:noProof/>
            <w:webHidden/>
          </w:rPr>
          <w:fldChar w:fldCharType="begin"/>
        </w:r>
        <w:r w:rsidR="00F92223">
          <w:rPr>
            <w:noProof/>
            <w:webHidden/>
          </w:rPr>
          <w:instrText xml:space="preserve"> PAGEREF _Toc39071487 \h </w:instrText>
        </w:r>
        <w:r w:rsidR="00F92223">
          <w:rPr>
            <w:noProof/>
            <w:webHidden/>
          </w:rPr>
        </w:r>
        <w:r w:rsidR="00F92223">
          <w:rPr>
            <w:noProof/>
            <w:webHidden/>
          </w:rPr>
          <w:fldChar w:fldCharType="separate"/>
        </w:r>
        <w:r w:rsidR="00F92223">
          <w:rPr>
            <w:noProof/>
            <w:webHidden/>
          </w:rPr>
          <w:t>10</w:t>
        </w:r>
        <w:r w:rsidR="00F92223">
          <w:rPr>
            <w:noProof/>
            <w:webHidden/>
          </w:rPr>
          <w:fldChar w:fldCharType="end"/>
        </w:r>
      </w:hyperlink>
    </w:p>
    <w:p w14:paraId="17DD8045" w14:textId="77777777" w:rsidR="00007BCB" w:rsidRPr="00007BCB" w:rsidRDefault="003D7B4B" w:rsidP="00007BCB">
      <w:pPr>
        <w:tabs>
          <w:tab w:val="right" w:leader="dot" w:pos="9639"/>
        </w:tabs>
        <w:spacing w:before="240" w:after="100" w:line="240" w:lineRule="auto"/>
        <w:jc w:val="both"/>
        <w:rPr>
          <w:rFonts w:ascii="Arial" w:eastAsia="Times New Roman" w:hAnsi="Arial" w:cs="Arial"/>
          <w:b/>
          <w:bCs/>
          <w:szCs w:val="24"/>
          <w:lang w:val="en-AU" w:eastAsia="en-AU"/>
        </w:rPr>
        <w:sectPr w:rsidR="00007BCB" w:rsidRPr="00007BCB" w:rsidSect="005F74C9">
          <w:headerReference w:type="first" r:id="rId19"/>
          <w:footerReference w:type="first" r:id="rId20"/>
          <w:pgSz w:w="11907" w:h="16840" w:code="9"/>
          <w:pgMar w:top="0" w:right="1134" w:bottom="0" w:left="1134" w:header="567" w:footer="284" w:gutter="0"/>
          <w:cols w:space="708"/>
          <w:titlePg/>
          <w:docGrid w:linePitch="360"/>
        </w:sectPr>
      </w:pPr>
      <w:r w:rsidRPr="00007BCB">
        <w:rPr>
          <w:rFonts w:ascii="Arial" w:eastAsia="Times New Roman" w:hAnsi="Arial" w:cs="Arial"/>
          <w:bCs/>
          <w:szCs w:val="24"/>
          <w:lang w:val="en-AU" w:eastAsia="en-AU"/>
        </w:rPr>
        <w:fldChar w:fldCharType="end"/>
      </w:r>
    </w:p>
    <w:p w14:paraId="278E91F6" w14:textId="77777777" w:rsidR="00007BCB" w:rsidRPr="00007BCB" w:rsidRDefault="00007BCB" w:rsidP="00007BCB">
      <w:pPr>
        <w:rPr>
          <w:rFonts w:ascii="Arial" w:hAnsi="Arial" w:cs="Arial"/>
          <w:b/>
          <w:color w:val="000000" w:themeColor="text1"/>
          <w:sz w:val="40"/>
          <w:szCs w:val="40"/>
        </w:rPr>
      </w:pPr>
      <w:r w:rsidRPr="00007BCB">
        <w:br w:type="page"/>
      </w:r>
    </w:p>
    <w:p w14:paraId="23825B5E" w14:textId="77777777" w:rsidR="00007BCB" w:rsidRPr="00007BCB" w:rsidRDefault="00007BCB" w:rsidP="00686D05">
      <w:pPr>
        <w:pStyle w:val="VCAAHeading1"/>
        <w:rPr>
          <w:lang w:val="en-AU"/>
        </w:rPr>
      </w:pPr>
      <w:bookmarkStart w:id="4" w:name="_Toc515458827"/>
      <w:bookmarkStart w:id="5" w:name="_Toc7594995"/>
      <w:bookmarkStart w:id="6" w:name="_Toc39071471"/>
      <w:r w:rsidRPr="00007BCB">
        <w:rPr>
          <w:lang w:val="en-AU"/>
        </w:rPr>
        <w:lastRenderedPageBreak/>
        <w:t>What is formative assessment?</w:t>
      </w:r>
      <w:bookmarkEnd w:id="4"/>
      <w:bookmarkEnd w:id="5"/>
      <w:bookmarkEnd w:id="6"/>
    </w:p>
    <w:p w14:paraId="5AF7E62F" w14:textId="77777777" w:rsidR="00007BCB" w:rsidRPr="00007BCB" w:rsidRDefault="00007BCB" w:rsidP="00007BCB">
      <w:pPr>
        <w:spacing w:before="120" w:after="120" w:line="280" w:lineRule="exact"/>
        <w:rPr>
          <w:rFonts w:ascii="Arial" w:hAnsi="Arial" w:cs="Arial"/>
          <w:color w:val="000000" w:themeColor="text1"/>
          <w:lang w:val="en-AU"/>
        </w:rPr>
      </w:pPr>
      <w:r w:rsidRPr="00007BCB">
        <w:rPr>
          <w:rFonts w:ascii="Arial" w:hAnsi="Arial" w:cs="Arial"/>
          <w:color w:val="000000" w:themeColor="text1"/>
          <w:lang w:val="en-AU"/>
        </w:rPr>
        <w:t xml:space="preserve">Formative assessment is any assessment that is used to improve teaching and learning. Best-practice formative assessment uses a rigorous approach in which each step of the assessment process is carefully thought through. </w:t>
      </w:r>
    </w:p>
    <w:p w14:paraId="73468C63" w14:textId="77777777" w:rsidR="00007BCB" w:rsidRPr="00007BCB" w:rsidRDefault="00007BCB" w:rsidP="00007BCB">
      <w:pPr>
        <w:spacing w:before="120" w:after="120" w:line="280" w:lineRule="exact"/>
        <w:rPr>
          <w:rFonts w:ascii="Arial" w:hAnsi="Arial" w:cs="Arial"/>
          <w:color w:val="000000" w:themeColor="text1"/>
          <w:lang w:val="en-AU"/>
        </w:rPr>
      </w:pPr>
      <w:r w:rsidRPr="00007BCB">
        <w:rPr>
          <w:rFonts w:ascii="Arial" w:hAnsi="Arial" w:cs="Arial"/>
          <w:color w:val="000000" w:themeColor="text1"/>
          <w:lang w:val="en-AU"/>
        </w:rPr>
        <w:t>Assessment is a three-step process by which evidence is collected, interpreted and used. By definition, the final step of formative assessment requires a use that improves teaching and learning.</w:t>
      </w:r>
    </w:p>
    <w:p w14:paraId="7484A0B5" w14:textId="77777777" w:rsidR="00007BCB" w:rsidRPr="003754DD" w:rsidRDefault="00007BCB" w:rsidP="00007BCB">
      <w:pPr>
        <w:spacing w:before="120" w:after="120" w:line="280" w:lineRule="exact"/>
        <w:rPr>
          <w:rFonts w:ascii="Arial" w:hAnsi="Arial" w:cs="Arial"/>
          <w:color w:val="000000" w:themeColor="text1"/>
          <w:lang w:val="en-AU"/>
        </w:rPr>
      </w:pPr>
      <w:r w:rsidRPr="003754DD">
        <w:rPr>
          <w:rFonts w:ascii="Arial" w:hAnsi="Arial" w:cs="Arial"/>
          <w:color w:val="000000" w:themeColor="text1"/>
          <w:lang w:val="en-AU"/>
        </w:rPr>
        <w:t xml:space="preserve">For the best results, teachers can work together to interrogate the curriculum and use their professional expertise and knowledge of their students to outline a learning continuum including a rubric of measurable, user-friendly descriptions of skills and knowledge. </w:t>
      </w:r>
      <w:r w:rsidR="00EB7958" w:rsidRPr="003754DD">
        <w:rPr>
          <w:rFonts w:ascii="Arial" w:hAnsi="Arial" w:cs="Arial"/>
          <w:color w:val="000000" w:themeColor="text1"/>
          <w:lang w:val="en-AU"/>
        </w:rPr>
        <w:t>T</w:t>
      </w:r>
      <w:r w:rsidRPr="003754DD">
        <w:rPr>
          <w:rFonts w:ascii="Arial" w:hAnsi="Arial" w:cs="Arial"/>
          <w:color w:val="000000" w:themeColor="text1"/>
          <w:lang w:val="en-AU"/>
        </w:rPr>
        <w:t xml:space="preserve">eachers can draw on this learning continuum and rubric to collect evidence of </w:t>
      </w:r>
      <w:r w:rsidR="00EB7958" w:rsidRPr="003754DD">
        <w:rPr>
          <w:rFonts w:ascii="Arial" w:hAnsi="Arial" w:cs="Arial"/>
          <w:color w:val="000000" w:themeColor="text1"/>
          <w:lang w:val="en-AU"/>
        </w:rPr>
        <w:t xml:space="preserve">each student’s </w:t>
      </w:r>
      <w:r w:rsidRPr="003754DD">
        <w:rPr>
          <w:rFonts w:ascii="Arial" w:hAnsi="Arial" w:cs="Arial"/>
          <w:color w:val="000000" w:themeColor="text1"/>
          <w:lang w:val="en-AU"/>
        </w:rPr>
        <w:t xml:space="preserve">current </w:t>
      </w:r>
      <w:r w:rsidR="00EB7958" w:rsidRPr="003754DD">
        <w:rPr>
          <w:rFonts w:ascii="Arial" w:hAnsi="Arial" w:cs="Arial"/>
          <w:color w:val="000000" w:themeColor="text1"/>
          <w:lang w:val="en-AU"/>
        </w:rPr>
        <w:t>learning</w:t>
      </w:r>
      <w:r w:rsidR="00E83006" w:rsidRPr="003754DD">
        <w:rPr>
          <w:rFonts w:ascii="Arial" w:hAnsi="Arial" w:cs="Arial"/>
          <w:color w:val="000000" w:themeColor="text1"/>
          <w:lang w:val="en-AU"/>
        </w:rPr>
        <w:t xml:space="preserve"> in order</w:t>
      </w:r>
      <w:r w:rsidRPr="003754DD">
        <w:rPr>
          <w:rFonts w:ascii="Arial" w:hAnsi="Arial" w:cs="Arial"/>
          <w:color w:val="000000" w:themeColor="text1"/>
          <w:lang w:val="en-AU"/>
        </w:rPr>
        <w:t xml:space="preserve"> to provide formative feedback and </w:t>
      </w:r>
      <w:r w:rsidR="00E83006" w:rsidRPr="003754DD">
        <w:rPr>
          <w:rFonts w:ascii="Arial" w:hAnsi="Arial" w:cs="Arial"/>
          <w:color w:val="000000" w:themeColor="text1"/>
          <w:lang w:val="en-AU"/>
        </w:rPr>
        <w:t xml:space="preserve">understand what they are ready to learn next. </w:t>
      </w:r>
    </w:p>
    <w:p w14:paraId="1F162B94" w14:textId="77777777" w:rsidR="00007BCB" w:rsidRPr="00007BCB" w:rsidRDefault="00007BCB" w:rsidP="00007BCB">
      <w:pPr>
        <w:spacing w:before="120" w:after="120" w:line="280" w:lineRule="exact"/>
        <w:rPr>
          <w:rFonts w:ascii="Arial" w:hAnsi="Arial" w:cs="Arial"/>
          <w:color w:val="000000" w:themeColor="text1"/>
          <w:lang w:val="en-AU"/>
        </w:rPr>
      </w:pPr>
      <w:r w:rsidRPr="003754DD">
        <w:rPr>
          <w:rFonts w:ascii="Arial" w:hAnsi="Arial" w:cs="Arial"/>
          <w:color w:val="000000" w:themeColor="text1"/>
          <w:lang w:val="en-AU"/>
        </w:rPr>
        <w:t xml:space="preserve">The VCAA’s </w:t>
      </w:r>
      <w:r w:rsidRPr="003754DD">
        <w:rPr>
          <w:rFonts w:ascii="Arial" w:hAnsi="Arial" w:cs="Arial"/>
          <w:i/>
          <w:color w:val="000000" w:themeColor="text1"/>
          <w:lang w:val="en-AU"/>
        </w:rPr>
        <w:t>Guide to Formative Assessment Rubrics</w:t>
      </w:r>
      <w:r w:rsidRPr="003754DD">
        <w:rPr>
          <w:rFonts w:ascii="Arial" w:hAnsi="Arial" w:cs="Arial"/>
          <w:color w:val="000000" w:themeColor="text1"/>
          <w:lang w:val="en-AU"/>
        </w:rPr>
        <w:t xml:space="preserve"> outlines how to develop a formative assessment rubric to collect, interpret and use evidence of student learning to plan teaching and learning. For more information about formative assessment and to access a copy of the guide, please go to the </w:t>
      </w:r>
      <w:hyperlink r:id="rId21" w:history="1">
        <w:r w:rsidRPr="003754DD">
          <w:rPr>
            <w:rFonts w:ascii="Arial" w:hAnsi="Arial" w:cs="Arial"/>
            <w:color w:val="0000FF" w:themeColor="hyperlink"/>
            <w:u w:val="single"/>
            <w:lang w:val="en-AU"/>
          </w:rPr>
          <w:t>Formative Assessment section</w:t>
        </w:r>
      </w:hyperlink>
      <w:r w:rsidRPr="003754DD">
        <w:rPr>
          <w:rFonts w:ascii="Arial" w:hAnsi="Arial" w:cs="Arial"/>
          <w:color w:val="000000" w:themeColor="text1"/>
          <w:lang w:val="en-AU"/>
        </w:rPr>
        <w:t xml:space="preserve"> of the VCAA website.</w:t>
      </w:r>
    </w:p>
    <w:p w14:paraId="30928EEE" w14:textId="77777777" w:rsidR="00007BCB" w:rsidRPr="00007BCB" w:rsidRDefault="00007BCB" w:rsidP="00686D05">
      <w:pPr>
        <w:pStyle w:val="VCAAHeading2"/>
      </w:pPr>
      <w:bookmarkStart w:id="7" w:name="_Toc39071472"/>
      <w:r w:rsidRPr="00007BCB">
        <w:t>Using formative assessment rubrics in schools</w:t>
      </w:r>
      <w:bookmarkEnd w:id="7"/>
    </w:p>
    <w:p w14:paraId="018202DA" w14:textId="3691AE39" w:rsidR="00007BCB" w:rsidRPr="003754DD" w:rsidRDefault="00007BCB" w:rsidP="00DA4C6D">
      <w:pPr>
        <w:spacing w:before="120" w:after="120" w:line="280" w:lineRule="exact"/>
        <w:rPr>
          <w:rFonts w:ascii="Arial" w:hAnsi="Arial" w:cs="Arial"/>
          <w:color w:val="000000" w:themeColor="text1"/>
        </w:rPr>
      </w:pPr>
      <w:r w:rsidRPr="003754DD">
        <w:rPr>
          <w:rFonts w:ascii="Arial" w:hAnsi="Arial" w:cs="Arial"/>
          <w:color w:val="000000" w:themeColor="text1"/>
        </w:rPr>
        <w:t xml:space="preserve">This document is based on the material developed by one group of teachers in the 2019 Formative Assessment Rubrics project. </w:t>
      </w:r>
      <w:r w:rsidR="00DA4C6D" w:rsidRPr="00DA4C6D">
        <w:rPr>
          <w:rFonts w:ascii="Arial" w:hAnsi="Arial" w:cs="Arial"/>
          <w:color w:val="000000" w:themeColor="text1"/>
        </w:rPr>
        <w:t>The VCAA acknowledges the valuable contribution to this resource of the following teachers:</w:t>
      </w:r>
      <w:r w:rsidR="00DA4C6D">
        <w:rPr>
          <w:rFonts w:ascii="Arial" w:hAnsi="Arial" w:cs="Arial"/>
          <w:color w:val="000000" w:themeColor="text1"/>
        </w:rPr>
        <w:t xml:space="preserve"> </w:t>
      </w:r>
      <w:r w:rsidR="00DA4C6D" w:rsidRPr="00DA4C6D">
        <w:rPr>
          <w:rFonts w:ascii="Arial" w:hAnsi="Arial" w:cs="Arial"/>
          <w:color w:val="000000" w:themeColor="text1"/>
        </w:rPr>
        <w:t>Gina Coetzee</w:t>
      </w:r>
      <w:r w:rsidR="00DA4C6D">
        <w:rPr>
          <w:rFonts w:ascii="Arial" w:hAnsi="Arial" w:cs="Arial"/>
          <w:color w:val="000000" w:themeColor="text1"/>
        </w:rPr>
        <w:t xml:space="preserve"> (St Mary's Primary School, </w:t>
      </w:r>
      <w:r w:rsidR="00DA4C6D" w:rsidRPr="00DA4C6D">
        <w:rPr>
          <w:rFonts w:ascii="Arial" w:hAnsi="Arial" w:cs="Arial"/>
          <w:color w:val="000000" w:themeColor="text1"/>
        </w:rPr>
        <w:t>Williamstown)</w:t>
      </w:r>
      <w:r w:rsidR="00DA4C6D">
        <w:rPr>
          <w:rFonts w:ascii="Arial" w:hAnsi="Arial" w:cs="Arial"/>
          <w:color w:val="000000" w:themeColor="text1"/>
        </w:rPr>
        <w:t xml:space="preserve">, </w:t>
      </w:r>
      <w:r w:rsidR="00DA4C6D" w:rsidRPr="00DA4C6D">
        <w:rPr>
          <w:rFonts w:ascii="Arial" w:hAnsi="Arial" w:cs="Arial"/>
          <w:color w:val="000000" w:themeColor="text1"/>
        </w:rPr>
        <w:t>Ian Nash-Gilchrist</w:t>
      </w:r>
      <w:r w:rsidR="00DA4C6D">
        <w:rPr>
          <w:rFonts w:ascii="Arial" w:hAnsi="Arial" w:cs="Arial"/>
          <w:color w:val="000000" w:themeColor="text1"/>
        </w:rPr>
        <w:t xml:space="preserve"> (</w:t>
      </w:r>
      <w:r w:rsidR="00DA4C6D" w:rsidRPr="00DA4C6D">
        <w:rPr>
          <w:rFonts w:ascii="Arial" w:hAnsi="Arial" w:cs="Arial"/>
          <w:color w:val="000000" w:themeColor="text1"/>
        </w:rPr>
        <w:t>Kardinia International College</w:t>
      </w:r>
      <w:r w:rsidR="00DA4C6D">
        <w:rPr>
          <w:rFonts w:ascii="Arial" w:hAnsi="Arial" w:cs="Arial"/>
          <w:color w:val="000000" w:themeColor="text1"/>
        </w:rPr>
        <w:t xml:space="preserve">) and </w:t>
      </w:r>
      <w:r w:rsidR="00DA4C6D" w:rsidRPr="00DA4C6D">
        <w:rPr>
          <w:rFonts w:ascii="Arial" w:hAnsi="Arial" w:cs="Arial"/>
          <w:color w:val="000000" w:themeColor="text1"/>
        </w:rPr>
        <w:t>Claire Travers</w:t>
      </w:r>
      <w:r w:rsidR="00DA4C6D">
        <w:rPr>
          <w:rFonts w:ascii="Arial" w:hAnsi="Arial" w:cs="Arial"/>
          <w:color w:val="000000" w:themeColor="text1"/>
        </w:rPr>
        <w:t xml:space="preserve"> (</w:t>
      </w:r>
      <w:r w:rsidR="00DA4C6D" w:rsidRPr="00DA4C6D">
        <w:rPr>
          <w:rFonts w:ascii="Arial" w:hAnsi="Arial" w:cs="Arial"/>
          <w:color w:val="000000" w:themeColor="text1"/>
        </w:rPr>
        <w:t>Aquinas College Ringwood</w:t>
      </w:r>
      <w:r w:rsidR="00DA4C6D">
        <w:rPr>
          <w:rFonts w:ascii="Arial" w:hAnsi="Arial" w:cs="Arial"/>
          <w:color w:val="000000" w:themeColor="text1"/>
        </w:rPr>
        <w:t>) .</w:t>
      </w:r>
      <w:r w:rsidR="00EB7958" w:rsidRPr="003754DD">
        <w:rPr>
          <w:rFonts w:ascii="Arial" w:hAnsi="Arial" w:cs="Arial"/>
          <w:color w:val="000000" w:themeColor="text1"/>
        </w:rPr>
        <w:t>The</w:t>
      </w:r>
      <w:r w:rsidRPr="003754DD">
        <w:rPr>
          <w:rFonts w:ascii="Arial" w:hAnsi="Arial" w:cs="Arial"/>
          <w:color w:val="000000" w:themeColor="text1"/>
        </w:rPr>
        <w:t xml:space="preserve"> Victorian Curriculum and Assessment Authority partnered with the Assessment Research Centre, University of Melbourne, to provide professional learning for </w:t>
      </w:r>
      <w:r w:rsidR="00EB7958" w:rsidRPr="003754DD">
        <w:rPr>
          <w:rFonts w:ascii="Arial" w:hAnsi="Arial" w:cs="Arial"/>
          <w:color w:val="000000" w:themeColor="text1"/>
        </w:rPr>
        <w:t>t</w:t>
      </w:r>
      <w:r w:rsidRPr="003754DD">
        <w:rPr>
          <w:rFonts w:ascii="Arial" w:hAnsi="Arial" w:cs="Arial"/>
          <w:color w:val="000000" w:themeColor="text1"/>
        </w:rPr>
        <w:t>eachers interested in strengthening their understanding and use or formative assessment rubrics.</w:t>
      </w:r>
    </w:p>
    <w:p w14:paraId="73B4161F" w14:textId="77777777" w:rsidR="00007BCB" w:rsidRPr="00007BCB" w:rsidRDefault="00007BCB" w:rsidP="00007BCB">
      <w:pPr>
        <w:spacing w:before="120" w:after="120" w:line="280" w:lineRule="exact"/>
        <w:rPr>
          <w:rFonts w:ascii="Arial" w:eastAsia="Calibri" w:hAnsi="Arial" w:cs="Arial"/>
          <w:color w:val="000000"/>
        </w:rPr>
      </w:pPr>
      <w:r w:rsidRPr="003754DD">
        <w:t>This resource includes a sample formative assessment rubric and task</w:t>
      </w:r>
      <w:r w:rsidR="00EB7958" w:rsidRPr="003754DD">
        <w:t xml:space="preserve"> and</w:t>
      </w:r>
      <w:r w:rsidRPr="003754DD">
        <w:t xml:space="preserve"> describes how the teachers implemented the task in their schools and also includes representative student work samples.</w:t>
      </w:r>
      <w:r w:rsidRPr="00007BCB">
        <w:t xml:space="preserve"> </w:t>
      </w:r>
    </w:p>
    <w:p w14:paraId="5EC1948E" w14:textId="77777777" w:rsidR="00007BCB" w:rsidRPr="00007BCB" w:rsidRDefault="00007BCB" w:rsidP="00007BCB">
      <w:pPr>
        <w:spacing w:before="120" w:after="120" w:line="280" w:lineRule="exact"/>
        <w:rPr>
          <w:rFonts w:ascii="Arial" w:hAnsi="Arial" w:cs="Arial"/>
          <w:color w:val="000000" w:themeColor="text1"/>
        </w:rPr>
      </w:pPr>
      <w:r w:rsidRPr="00007BCB">
        <w:rPr>
          <w:rFonts w:ascii="Arial" w:hAnsi="Arial" w:cs="Arial"/>
          <w:color w:val="000000" w:themeColor="text1"/>
        </w:rPr>
        <w:t>Schools have flexibility in how they choose to use this resource, including as:</w:t>
      </w:r>
    </w:p>
    <w:p w14:paraId="436CE32D" w14:textId="77777777" w:rsidR="00007BCB" w:rsidRPr="00007BCB" w:rsidRDefault="00007BCB" w:rsidP="00007BCB">
      <w:pPr>
        <w:numPr>
          <w:ilvl w:val="0"/>
          <w:numId w:val="1"/>
        </w:numPr>
        <w:tabs>
          <w:tab w:val="left" w:pos="425"/>
        </w:tabs>
        <w:spacing w:before="120" w:after="120" w:line="280" w:lineRule="exact"/>
        <w:ind w:left="360"/>
        <w:contextualSpacing/>
        <w:rPr>
          <w:rFonts w:ascii="Arial" w:eastAsia="Calibri" w:hAnsi="Arial" w:cs="Arial"/>
          <w:color w:val="000000" w:themeColor="text1"/>
          <w:kern w:val="22"/>
          <w:lang w:val="en-GB" w:eastAsia="ja-JP"/>
        </w:rPr>
      </w:pPr>
      <w:r w:rsidRPr="00007BCB">
        <w:rPr>
          <w:rFonts w:ascii="Arial" w:eastAsia="Calibri" w:hAnsi="Arial" w:cs="Arial"/>
          <w:color w:val="000000" w:themeColor="text1"/>
          <w:kern w:val="22"/>
          <w:lang w:val="en-GB" w:eastAsia="ja-JP"/>
        </w:rPr>
        <w:t>a model that they adapt to suit their own teaching and learning plans</w:t>
      </w:r>
    </w:p>
    <w:p w14:paraId="43541C26" w14:textId="77777777" w:rsidR="00007BCB" w:rsidRPr="00007BCB" w:rsidRDefault="00007BCB" w:rsidP="00007BCB">
      <w:pPr>
        <w:numPr>
          <w:ilvl w:val="0"/>
          <w:numId w:val="1"/>
        </w:numPr>
        <w:tabs>
          <w:tab w:val="left" w:pos="425"/>
        </w:tabs>
        <w:spacing w:before="120" w:after="120" w:line="280" w:lineRule="exact"/>
        <w:ind w:left="360"/>
        <w:contextualSpacing/>
        <w:rPr>
          <w:rFonts w:ascii="Arial" w:eastAsia="Calibri" w:hAnsi="Arial" w:cs="Arial"/>
          <w:color w:val="000000" w:themeColor="text1"/>
          <w:kern w:val="22"/>
          <w:lang w:val="en-GB" w:eastAsia="ja-JP"/>
        </w:rPr>
      </w:pPr>
      <w:r w:rsidRPr="00007BCB">
        <w:rPr>
          <w:rFonts w:ascii="Arial" w:eastAsia="Calibri" w:hAnsi="Arial" w:cs="Arial"/>
          <w:color w:val="000000" w:themeColor="text1"/>
          <w:kern w:val="22"/>
          <w:lang w:val="en-GB" w:eastAsia="ja-JP"/>
        </w:rPr>
        <w:t>a resource to support them as they develop their own formative assessment rubrics and tasks.</w:t>
      </w:r>
    </w:p>
    <w:p w14:paraId="0CC8BFBD" w14:textId="77777777" w:rsidR="00F4525C" w:rsidRDefault="00007BCB" w:rsidP="00007BCB">
      <w:r w:rsidRPr="00007BCB">
        <w:t xml:space="preserve">This resource is not an exemplar. Schools are advised to consider whether the sample formative assessment rubric and task meet the needs of their student cohort and is appropriate in the context of their whole-school teaching and learning plan. Additional support and advice on high-quality curriculum planning is available from the </w:t>
      </w:r>
      <w:hyperlink r:id="rId22" w:history="1">
        <w:r w:rsidRPr="00007BCB">
          <w:t>Curriculum Planning Resource</w:t>
        </w:r>
      </w:hyperlink>
      <w:r w:rsidRPr="00007BCB">
        <w:t>.</w:t>
      </w:r>
    </w:p>
    <w:p w14:paraId="0C7078A6" w14:textId="77777777" w:rsidR="005F11B9" w:rsidRDefault="005F11B9">
      <w:pPr>
        <w:rPr>
          <w:rFonts w:ascii="Arial" w:hAnsi="Arial" w:cs="Arial"/>
          <w:b/>
          <w:color w:val="000000" w:themeColor="text1"/>
          <w:sz w:val="32"/>
          <w:szCs w:val="28"/>
        </w:rPr>
      </w:pPr>
      <w:r>
        <w:br w:type="page"/>
      </w:r>
    </w:p>
    <w:p w14:paraId="51D13A9E" w14:textId="77777777" w:rsidR="00B6691D" w:rsidRDefault="005F11B9" w:rsidP="00686D05">
      <w:pPr>
        <w:pStyle w:val="VCAAHeading1"/>
      </w:pPr>
      <w:bookmarkStart w:id="8" w:name="_Toc39071473"/>
      <w:r>
        <w:lastRenderedPageBreak/>
        <w:t xml:space="preserve">The </w:t>
      </w:r>
      <w:r w:rsidR="00A50A62">
        <w:t xml:space="preserve">formative assessment </w:t>
      </w:r>
      <w:r>
        <w:t>rubric</w:t>
      </w:r>
      <w:bookmarkEnd w:id="8"/>
    </w:p>
    <w:p w14:paraId="62C28FB8" w14:textId="77777777" w:rsidR="00183A4E" w:rsidRPr="00907C8D" w:rsidRDefault="005F11B9" w:rsidP="00907C8D">
      <w:r w:rsidRPr="00907C8D">
        <w:t xml:space="preserve">The rubric in this document was developed to help inform teaching and learning in </w:t>
      </w:r>
      <w:r w:rsidR="00183A4E" w:rsidRPr="00907C8D">
        <w:t>Dance.</w:t>
      </w:r>
      <w:r w:rsidRPr="00907C8D">
        <w:t xml:space="preserve"> </w:t>
      </w:r>
      <w:r w:rsidR="0058672F" w:rsidRPr="00907C8D">
        <w:t xml:space="preserve">This rubric supports the explicit teaching of </w:t>
      </w:r>
      <w:r w:rsidR="00907C8D">
        <w:t>space. S</w:t>
      </w:r>
      <w:r w:rsidR="00183A4E" w:rsidRPr="00907C8D">
        <w:t>pace is one component of the Elements of Dance</w:t>
      </w:r>
      <w:r w:rsidR="00907C8D">
        <w:t xml:space="preserve">. </w:t>
      </w:r>
      <w:r w:rsidR="00183A4E" w:rsidRPr="00907C8D">
        <w:t>The higher phases allow for the students to explore other Elements of Dance in conjunction with Space.</w:t>
      </w:r>
    </w:p>
    <w:p w14:paraId="5D107B41" w14:textId="77777777" w:rsidR="005F11B9" w:rsidRDefault="005F11B9" w:rsidP="00686D05">
      <w:pPr>
        <w:pStyle w:val="VCAAHeading2"/>
      </w:pPr>
      <w:bookmarkStart w:id="9" w:name="_Toc39071474"/>
      <w:r>
        <w:t>Links to the Victorian Curriculum F–10</w:t>
      </w:r>
      <w:bookmarkEnd w:id="9"/>
    </w:p>
    <w:p w14:paraId="5C555EA7" w14:textId="77777777" w:rsidR="002D7057" w:rsidRDefault="00DA4C6D" w:rsidP="005F11B9">
      <w:pPr>
        <w:pStyle w:val="VCAAbody"/>
        <w:rPr>
          <w:b/>
        </w:rPr>
      </w:pPr>
      <w:r>
        <w:rPr>
          <w:b/>
        </w:rPr>
        <w:pict w14:anchorId="2C681505">
          <v:rect id="_x0000_i1025" style="width:0;height:1.5pt" o:hralign="center" o:hrstd="t" o:hr="t" fillcolor="#a0a0a0" stroked="f"/>
        </w:pict>
      </w:r>
    </w:p>
    <w:p w14:paraId="521D180A" w14:textId="77777777" w:rsidR="00907C8D" w:rsidRDefault="00724741" w:rsidP="00724741">
      <w:pPr>
        <w:pStyle w:val="VCAAbody"/>
        <w:tabs>
          <w:tab w:val="left" w:pos="3969"/>
        </w:tabs>
        <w:ind w:left="3969" w:hanging="3969"/>
        <w:rPr>
          <w:color w:val="517AB7" w:themeColor="accent6"/>
        </w:rPr>
      </w:pPr>
      <w:r w:rsidRPr="005F11B9">
        <w:rPr>
          <w:b/>
        </w:rPr>
        <w:t>Curriculum area:</w:t>
      </w:r>
      <w:r>
        <w:tab/>
      </w:r>
      <w:r w:rsidR="00183A4E" w:rsidRPr="00907C8D">
        <w:t>Dance</w:t>
      </w:r>
      <w:r w:rsidR="00907C8D" w:rsidRPr="00907C8D">
        <w:rPr>
          <w:color w:val="517AB7" w:themeColor="accent6"/>
        </w:rPr>
        <w:t xml:space="preserve"> </w:t>
      </w:r>
    </w:p>
    <w:p w14:paraId="41301CA3" w14:textId="77777777" w:rsidR="00724741" w:rsidRPr="00907C8D" w:rsidRDefault="00907C8D" w:rsidP="00907C8D">
      <w:pPr>
        <w:pStyle w:val="VCAAbody"/>
        <w:tabs>
          <w:tab w:val="left" w:pos="3969"/>
        </w:tabs>
        <w:ind w:left="3969" w:hanging="3969"/>
      </w:pPr>
      <w:r>
        <w:rPr>
          <w:b/>
        </w:rPr>
        <w:tab/>
      </w:r>
      <w:r w:rsidRPr="00907C8D">
        <w:t>Explore and Express Ideas</w:t>
      </w:r>
      <w:r w:rsidR="0009103E">
        <w:t xml:space="preserve"> strand</w:t>
      </w:r>
    </w:p>
    <w:p w14:paraId="6DC76D5B" w14:textId="77777777" w:rsidR="00724741" w:rsidRDefault="00724741" w:rsidP="00724741">
      <w:pPr>
        <w:pStyle w:val="VCAAbody"/>
        <w:tabs>
          <w:tab w:val="left" w:pos="3969"/>
        </w:tabs>
        <w:ind w:left="3969" w:hanging="3969"/>
      </w:pPr>
      <w:r w:rsidRPr="005F11B9">
        <w:rPr>
          <w:b/>
        </w:rPr>
        <w:t>Level</w:t>
      </w:r>
      <w:r>
        <w:rPr>
          <w:b/>
        </w:rPr>
        <w:t>s</w:t>
      </w:r>
      <w:r w:rsidRPr="005F11B9">
        <w:rPr>
          <w:b/>
        </w:rPr>
        <w:t>/Band</w:t>
      </w:r>
      <w:r>
        <w:rPr>
          <w:b/>
        </w:rPr>
        <w:t>s</w:t>
      </w:r>
      <w:r w:rsidRPr="005F11B9">
        <w:rPr>
          <w:b/>
        </w:rPr>
        <w:t>:</w:t>
      </w:r>
      <w:r w:rsidRPr="005F11B9">
        <w:rPr>
          <w:b/>
        </w:rPr>
        <w:tab/>
      </w:r>
      <w:r w:rsidR="00961B6D" w:rsidRPr="00907C8D">
        <w:t>Levels 7</w:t>
      </w:r>
      <w:r w:rsidR="00907C8D">
        <w:t>–</w:t>
      </w:r>
      <w:r w:rsidR="00183A4E" w:rsidRPr="00907C8D">
        <w:t>10</w:t>
      </w:r>
    </w:p>
    <w:p w14:paraId="16BB3B97" w14:textId="77777777" w:rsidR="003A409F" w:rsidRPr="003A409F" w:rsidRDefault="00724741" w:rsidP="003A409F">
      <w:pPr>
        <w:pStyle w:val="NormalWeb"/>
        <w:shd w:val="clear" w:color="auto" w:fill="FFFFFF"/>
        <w:spacing w:after="240"/>
        <w:ind w:left="3969" w:hanging="3969"/>
        <w:textAlignment w:val="baseline"/>
        <w:rPr>
          <w:sz w:val="22"/>
          <w:szCs w:val="22"/>
        </w:rPr>
      </w:pPr>
      <w:r w:rsidRPr="003A409F">
        <w:rPr>
          <w:rFonts w:asciiTheme="minorHAnsi" w:hAnsiTheme="minorHAnsi" w:cstheme="minorHAnsi"/>
          <w:b/>
        </w:rPr>
        <w:t>Achievement standard/s extract:</w:t>
      </w:r>
      <w:r w:rsidRPr="003A409F">
        <w:rPr>
          <w:rFonts w:asciiTheme="minorHAnsi" w:hAnsiTheme="minorHAnsi" w:cstheme="minorHAnsi"/>
        </w:rPr>
        <w:t xml:space="preserve"> </w:t>
      </w:r>
      <w:r w:rsidR="003A409F">
        <w:rPr>
          <w:rFonts w:asciiTheme="minorHAnsi" w:hAnsiTheme="minorHAnsi" w:cstheme="minorHAnsi"/>
        </w:rPr>
        <w:t xml:space="preserve">   </w:t>
      </w:r>
      <w:r w:rsidR="003A409F" w:rsidRPr="003A409F">
        <w:rPr>
          <w:rStyle w:val="VCAAbodyChar"/>
          <w:sz w:val="22"/>
          <w:szCs w:val="22"/>
          <w:lang w:val="en-US" w:eastAsia="en-US"/>
        </w:rPr>
        <w:t xml:space="preserve">By the end of Level 6, students structure movements in dance sequences and use elements of dance and choreographic devices to make dances that communicate ideas and intentions. </w:t>
      </w:r>
    </w:p>
    <w:p w14:paraId="27E9C954" w14:textId="77777777" w:rsidR="00BB4EC2" w:rsidRPr="003A409F" w:rsidRDefault="003A409F" w:rsidP="00183A4E">
      <w:pPr>
        <w:tabs>
          <w:tab w:val="left" w:pos="3969"/>
        </w:tabs>
        <w:ind w:left="3969" w:hanging="3969"/>
        <w:rPr>
          <w:rStyle w:val="VCAAbodyChar"/>
        </w:rPr>
      </w:pPr>
      <w:r>
        <w:rPr>
          <w:rStyle w:val="VCAAbodyChar"/>
        </w:rPr>
        <w:tab/>
      </w:r>
      <w:r w:rsidR="00183A4E" w:rsidRPr="003A409F">
        <w:rPr>
          <w:rStyle w:val="VCAAbodyChar"/>
        </w:rPr>
        <w:t xml:space="preserve">By the end of Level 8 students choreograph and perform dances to communicate ideas and intentions. They improvise movement and select and organise the elements of dance, choreographic devices and form to communicate choreographic intent. </w:t>
      </w:r>
    </w:p>
    <w:p w14:paraId="4EDD5B34" w14:textId="77777777" w:rsidR="00724741" w:rsidRPr="00183A4E" w:rsidRDefault="00BB4EC2" w:rsidP="00183A4E">
      <w:pPr>
        <w:tabs>
          <w:tab w:val="left" w:pos="3969"/>
        </w:tabs>
        <w:ind w:left="3969" w:hanging="3969"/>
        <w:rPr>
          <w:rFonts w:ascii="Arial" w:hAnsi="Arial" w:cs="Arial"/>
          <w:color w:val="535353"/>
          <w:sz w:val="18"/>
          <w:szCs w:val="18"/>
          <w:shd w:val="clear" w:color="auto" w:fill="FFFFFF"/>
        </w:rPr>
      </w:pPr>
      <w:r>
        <w:rPr>
          <w:b/>
        </w:rPr>
        <w:tab/>
      </w:r>
      <w:r w:rsidR="00183A4E" w:rsidRPr="00907C8D">
        <w:rPr>
          <w:rStyle w:val="VCAAbodyChar"/>
        </w:rPr>
        <w:t>By the end of Level 10, students choreograph dances by manipulating and combining the elements of dance, choreographic devices, and form and production elements to communicate their choreographic intent.</w:t>
      </w:r>
      <w:r w:rsidR="00183A4E">
        <w:rPr>
          <w:rFonts w:ascii="Arial" w:hAnsi="Arial" w:cs="Arial"/>
          <w:color w:val="535353"/>
          <w:sz w:val="18"/>
          <w:szCs w:val="18"/>
          <w:shd w:val="clear" w:color="auto" w:fill="FFFFFF"/>
        </w:rPr>
        <w:t> </w:t>
      </w:r>
    </w:p>
    <w:p w14:paraId="1D00C2DE" w14:textId="77777777" w:rsidR="003A409F" w:rsidRDefault="00724741" w:rsidP="00183A4E">
      <w:pPr>
        <w:tabs>
          <w:tab w:val="left" w:pos="3969"/>
        </w:tabs>
        <w:ind w:left="3969" w:hanging="3969"/>
        <w:rPr>
          <w:b/>
        </w:rPr>
      </w:pPr>
      <w:r w:rsidRPr="005F11B9">
        <w:rPr>
          <w:b/>
        </w:rPr>
        <w:t>Content Description/s:</w:t>
      </w:r>
      <w:r>
        <w:rPr>
          <w:b/>
        </w:rPr>
        <w:tab/>
      </w:r>
      <w:r w:rsidR="003A409F" w:rsidRPr="003A409F">
        <w:t>Level 5 and 6</w:t>
      </w:r>
    </w:p>
    <w:p w14:paraId="4140847B" w14:textId="77777777" w:rsidR="00183A4E" w:rsidRDefault="003A409F" w:rsidP="00183A4E">
      <w:pPr>
        <w:tabs>
          <w:tab w:val="left" w:pos="3969"/>
        </w:tabs>
        <w:ind w:left="3969" w:hanging="3969"/>
        <w:rPr>
          <w:rFonts w:ascii="Arial" w:hAnsi="Arial" w:cs="Arial"/>
          <w:color w:val="517AB7" w:themeColor="accent6"/>
        </w:rPr>
      </w:pPr>
      <w:r>
        <w:rPr>
          <w:rStyle w:val="VCAAbodyChar"/>
        </w:rPr>
        <w:tab/>
      </w:r>
      <w:r w:rsidR="00183A4E" w:rsidRPr="00907C8D">
        <w:rPr>
          <w:rStyle w:val="VCAAbodyChar"/>
        </w:rPr>
        <w:t>Explore movement possibilities and</w:t>
      </w:r>
      <w:r w:rsidR="0009103E">
        <w:rPr>
          <w:rStyle w:val="VCAAbodyChar"/>
        </w:rPr>
        <w:t xml:space="preserve"> </w:t>
      </w:r>
      <w:hyperlink r:id="rId23" w:tooltip="Display the glossary entry for choreographic devices" w:history="1">
        <w:r w:rsidR="00183A4E" w:rsidRPr="00907C8D">
          <w:rPr>
            <w:rStyle w:val="VCAAbodyChar"/>
          </w:rPr>
          <w:t>choreographic devices</w:t>
        </w:r>
      </w:hyperlink>
      <w:r w:rsidR="0009103E">
        <w:t xml:space="preserve"> </w:t>
      </w:r>
      <w:r w:rsidR="00183A4E" w:rsidRPr="00907C8D">
        <w:rPr>
          <w:rStyle w:val="VCAAbodyChar"/>
        </w:rPr>
        <w:t>using safe dance practice and the</w:t>
      </w:r>
      <w:r w:rsidR="0009103E">
        <w:rPr>
          <w:rStyle w:val="VCAAbodyChar"/>
        </w:rPr>
        <w:t xml:space="preserve"> </w:t>
      </w:r>
      <w:hyperlink r:id="rId24" w:tooltip="Display the glossary entry for elements of dance" w:history="1">
        <w:r w:rsidR="00183A4E" w:rsidRPr="00907C8D">
          <w:rPr>
            <w:rStyle w:val="VCAAbodyChar"/>
          </w:rPr>
          <w:t>elements of dance</w:t>
        </w:r>
      </w:hyperlink>
      <w:r w:rsidR="0009103E">
        <w:t xml:space="preserve"> </w:t>
      </w:r>
      <w:r w:rsidR="00183A4E" w:rsidRPr="00907C8D">
        <w:rPr>
          <w:rStyle w:val="VCAAbodyChar"/>
        </w:rPr>
        <w:t>to create movement ideas, sequences, and phrases</w:t>
      </w:r>
      <w:r w:rsidR="0009103E">
        <w:rPr>
          <w:rStyle w:val="VCAAbodyChar"/>
        </w:rPr>
        <w:t xml:space="preserve"> </w:t>
      </w:r>
      <w:hyperlink r:id="rId25" w:tooltip="View elaborations and additional details of VCADAE029" w:history="1">
        <w:r w:rsidR="00183A4E" w:rsidRPr="00907C8D">
          <w:rPr>
            <w:rStyle w:val="Hyperlink"/>
          </w:rPr>
          <w:t>(VCADAE029)</w:t>
        </w:r>
      </w:hyperlink>
      <w:r w:rsidR="00183A4E" w:rsidRPr="00183A4E">
        <w:rPr>
          <w:rFonts w:ascii="Arial" w:hAnsi="Arial" w:cs="Arial"/>
          <w:color w:val="517AB7" w:themeColor="accent6"/>
        </w:rPr>
        <w:t xml:space="preserve"> </w:t>
      </w:r>
    </w:p>
    <w:p w14:paraId="6327479C" w14:textId="77777777" w:rsidR="0009103E" w:rsidRDefault="0009103E" w:rsidP="00907C8D">
      <w:pPr>
        <w:tabs>
          <w:tab w:val="left" w:pos="3969"/>
        </w:tabs>
        <w:ind w:left="3969" w:hanging="3969"/>
      </w:pPr>
      <w:r>
        <w:tab/>
        <w:t>Level 7 and 8</w:t>
      </w:r>
      <w:r w:rsidR="00907C8D">
        <w:tab/>
      </w:r>
    </w:p>
    <w:p w14:paraId="74F31F35" w14:textId="77777777" w:rsidR="00183A4E" w:rsidRDefault="0009103E" w:rsidP="00907C8D">
      <w:pPr>
        <w:tabs>
          <w:tab w:val="left" w:pos="3969"/>
        </w:tabs>
        <w:ind w:left="3969" w:hanging="3969"/>
      </w:pPr>
      <w:r>
        <w:tab/>
      </w:r>
      <w:r w:rsidR="00183A4E" w:rsidRPr="00183A4E">
        <w:t>Use safe dance practice, elements of dance, body actions and improvisations to explore ways of making literal movements into abstract movements</w:t>
      </w:r>
      <w:r w:rsidR="00C01357">
        <w:t xml:space="preserve"> </w:t>
      </w:r>
      <w:hyperlink r:id="rId26" w:tooltip="View elaborations and additional details of VCADAE033" w:history="1">
        <w:r w:rsidR="00183A4E" w:rsidRPr="00907C8D">
          <w:rPr>
            <w:rStyle w:val="Hyperlink"/>
          </w:rPr>
          <w:t>(VCADAE033)</w:t>
        </w:r>
      </w:hyperlink>
      <w:r w:rsidR="00183A4E" w:rsidRPr="00183A4E">
        <w:t xml:space="preserve"> </w:t>
      </w:r>
    </w:p>
    <w:p w14:paraId="2E0137E8" w14:textId="77777777" w:rsidR="00183A4E" w:rsidRPr="00907C8D" w:rsidRDefault="00183A4E" w:rsidP="00907C8D">
      <w:pPr>
        <w:tabs>
          <w:tab w:val="left" w:pos="3969"/>
        </w:tabs>
        <w:ind w:left="3969" w:hanging="3969"/>
      </w:pPr>
      <w:r>
        <w:rPr>
          <w:color w:val="517AB7" w:themeColor="accent6"/>
        </w:rPr>
        <w:tab/>
      </w:r>
      <w:r w:rsidRPr="00907C8D">
        <w:t xml:space="preserve">Develop their choreographic intent by applying the elements of dance to select and organise movement </w:t>
      </w:r>
      <w:hyperlink r:id="rId27" w:tooltip="View elaborations and additional details of VCADAE034" w:history="1">
        <w:r w:rsidRPr="00907C8D">
          <w:rPr>
            <w:rStyle w:val="Hyperlink"/>
          </w:rPr>
          <w:t>(VCADAE034)</w:t>
        </w:r>
      </w:hyperlink>
      <w:r w:rsidRPr="00907C8D">
        <w:t xml:space="preserve"> </w:t>
      </w:r>
    </w:p>
    <w:p w14:paraId="7FCA784C" w14:textId="77777777" w:rsidR="0009103E" w:rsidRDefault="00183A4E" w:rsidP="00183A4E">
      <w:pPr>
        <w:tabs>
          <w:tab w:val="left" w:pos="3969"/>
        </w:tabs>
        <w:ind w:left="3969" w:hanging="3969"/>
      </w:pPr>
      <w:r w:rsidRPr="00907C8D">
        <w:lastRenderedPageBreak/>
        <w:tab/>
      </w:r>
      <w:r w:rsidR="0009103E">
        <w:t>Level 9 and 10</w:t>
      </w:r>
    </w:p>
    <w:p w14:paraId="15760495" w14:textId="77777777" w:rsidR="00183A4E" w:rsidRDefault="0009103E" w:rsidP="00183A4E">
      <w:pPr>
        <w:tabs>
          <w:tab w:val="left" w:pos="3969"/>
        </w:tabs>
        <w:ind w:left="3969" w:hanging="3969"/>
      </w:pPr>
      <w:r>
        <w:tab/>
      </w:r>
      <w:r w:rsidR="00183A4E" w:rsidRPr="00907C8D">
        <w:t>Explore personal movement style by combining elements of dance and using improvisation and safe dance practice to develop new movement possibilities</w:t>
      </w:r>
      <w:r w:rsidR="00C01357" w:rsidRPr="00907C8D">
        <w:t xml:space="preserve"> </w:t>
      </w:r>
      <w:hyperlink r:id="rId28" w:tooltip="View elaborations and additional details of VCADAE040" w:history="1">
        <w:r w:rsidR="00183A4E" w:rsidRPr="0009103E">
          <w:t>(VCADAE040)</w:t>
        </w:r>
      </w:hyperlink>
    </w:p>
    <w:p w14:paraId="6B9A7D1A" w14:textId="77777777" w:rsidR="0009103E" w:rsidRPr="00907C8D" w:rsidRDefault="0009103E" w:rsidP="00183A4E">
      <w:pPr>
        <w:tabs>
          <w:tab w:val="left" w:pos="3969"/>
        </w:tabs>
        <w:ind w:left="3969" w:hanging="3969"/>
      </w:pPr>
      <w:r>
        <w:tab/>
      </w:r>
      <w:r w:rsidRPr="0009103E">
        <w:t>Manipulate combinations of the elements of dance and choreographic devices to communicate their choreographic intent</w:t>
      </w:r>
      <w:r w:rsidR="003A409F">
        <w:t xml:space="preserve"> </w:t>
      </w:r>
      <w:hyperlink r:id="rId29" w:tooltip="View elaborations and additional details of VCADAE041" w:history="1">
        <w:r w:rsidRPr="0009103E">
          <w:t>(VCADAE041)</w:t>
        </w:r>
      </w:hyperlink>
    </w:p>
    <w:p w14:paraId="20BE3865" w14:textId="77777777" w:rsidR="005F11B9" w:rsidRDefault="00DA4C6D" w:rsidP="00907C8D">
      <w:pPr>
        <w:pStyle w:val="VCAAbody"/>
      </w:pPr>
      <w:r>
        <w:pict w14:anchorId="2FFB351D">
          <v:rect id="_x0000_i1026" style="width:0;height:1.5pt" o:hralign="center" o:hrstd="t" o:hr="t" fillcolor="#a0a0a0" stroked="f"/>
        </w:pict>
      </w:r>
    </w:p>
    <w:p w14:paraId="3C864E89" w14:textId="77777777" w:rsidR="00724741" w:rsidRDefault="00724741" w:rsidP="006557CF">
      <w:pPr>
        <w:sectPr w:rsidR="00724741" w:rsidSect="00EA71BE">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1440" w:right="1440" w:bottom="1440" w:left="1440" w:header="567" w:footer="284" w:gutter="0"/>
          <w:cols w:space="708"/>
          <w:titlePg/>
          <w:docGrid w:linePitch="360"/>
        </w:sectPr>
      </w:pPr>
    </w:p>
    <w:tbl>
      <w:tblPr>
        <w:tblW w:w="20848" w:type="dxa"/>
        <w:jc w:val="center"/>
        <w:tblCellMar>
          <w:left w:w="0" w:type="dxa"/>
          <w:right w:w="0" w:type="dxa"/>
        </w:tblCellMar>
        <w:tblLook w:val="04A0" w:firstRow="1" w:lastRow="0" w:firstColumn="1" w:lastColumn="0" w:noHBand="0" w:noVBand="1"/>
      </w:tblPr>
      <w:tblGrid>
        <w:gridCol w:w="1436"/>
        <w:gridCol w:w="2105"/>
        <w:gridCol w:w="1648"/>
        <w:gridCol w:w="5219"/>
        <w:gridCol w:w="5220"/>
        <w:gridCol w:w="5220"/>
      </w:tblGrid>
      <w:tr w:rsidR="006365B8" w:rsidRPr="00EC0769" w14:paraId="23138109" w14:textId="77777777" w:rsidTr="003754DD">
        <w:trPr>
          <w:trHeight w:val="571"/>
          <w:jc w:val="center"/>
        </w:trPr>
        <w:tc>
          <w:tcPr>
            <w:tcW w:w="5189" w:type="dxa"/>
            <w:gridSpan w:val="3"/>
            <w:vMerge w:val="restart"/>
            <w:tcBorders>
              <w:top w:val="single" w:sz="18" w:space="0" w:color="FFC000"/>
              <w:left w:val="single" w:sz="18" w:space="0" w:color="FFC000"/>
              <w:bottom w:val="single" w:sz="18" w:space="0" w:color="FFC000"/>
              <w:right w:val="single" w:sz="18" w:space="0" w:color="FFC000"/>
            </w:tcBorders>
            <w:shd w:val="clear" w:color="auto" w:fill="auto"/>
            <w:tcMar>
              <w:top w:w="72" w:type="dxa"/>
              <w:left w:w="144" w:type="dxa"/>
              <w:bottom w:w="72" w:type="dxa"/>
              <w:right w:w="144" w:type="dxa"/>
            </w:tcMar>
            <w:hideMark/>
          </w:tcPr>
          <w:p w14:paraId="077FC16E" w14:textId="77777777" w:rsidR="006365B8" w:rsidRPr="00EC0769" w:rsidRDefault="006365B8" w:rsidP="003754DD">
            <w:pPr>
              <w:pStyle w:val="VCAAtablecondensed"/>
              <w:rPr>
                <w:b/>
                <w:color w:val="000000" w:themeColor="text1"/>
              </w:rPr>
            </w:pPr>
            <w:r w:rsidRPr="00EC0769">
              <w:rPr>
                <w:b/>
                <w:color w:val="000000" w:themeColor="text1"/>
              </w:rPr>
              <w:lastRenderedPageBreak/>
              <w:t xml:space="preserve">Learning continuum </w:t>
            </w:r>
          </w:p>
          <w:p w14:paraId="4B2C3C67" w14:textId="77777777" w:rsidR="006365B8" w:rsidRPr="00EC0769" w:rsidRDefault="006365B8" w:rsidP="003754DD">
            <w:pPr>
              <w:pStyle w:val="VCAAtablecondensed"/>
            </w:pPr>
            <w:r w:rsidRPr="00EC0769">
              <w:t>Strand: Dance Level 5 – 10</w:t>
            </w:r>
          </w:p>
          <w:p w14:paraId="7B161208" w14:textId="77777777" w:rsidR="006365B8" w:rsidRPr="00EC0769" w:rsidRDefault="006365B8" w:rsidP="003754DD">
            <w:pPr>
              <w:pStyle w:val="VCAAtablecondensed"/>
            </w:pPr>
            <w:r w:rsidRPr="00EC0769">
              <w:t>Sub-Strand: Explore and Express ideas</w:t>
            </w:r>
          </w:p>
          <w:p w14:paraId="18BEBC36" w14:textId="77777777" w:rsidR="006365B8" w:rsidRPr="00EC0769" w:rsidRDefault="006365B8" w:rsidP="003754DD">
            <w:pPr>
              <w:pStyle w:val="VCAAtablecondensed"/>
            </w:pPr>
            <w:r w:rsidRPr="00EC0769">
              <w:t>Focus: Elements of Dance (Space)</w:t>
            </w:r>
          </w:p>
          <w:p w14:paraId="68472E78" w14:textId="77777777" w:rsidR="006365B8" w:rsidRPr="00EC0769" w:rsidRDefault="006365B8" w:rsidP="003754DD">
            <w:pPr>
              <w:pStyle w:val="VCAAtablecondensed"/>
            </w:pPr>
          </w:p>
        </w:tc>
        <w:tc>
          <w:tcPr>
            <w:tcW w:w="5219" w:type="dxa"/>
            <w:tcBorders>
              <w:top w:val="single" w:sz="18" w:space="0" w:color="FFC000"/>
              <w:left w:val="single" w:sz="18" w:space="0" w:color="FFC000"/>
              <w:bottom w:val="single" w:sz="18" w:space="0" w:color="FFC000"/>
              <w:right w:val="single" w:sz="18" w:space="0" w:color="FFC000"/>
            </w:tcBorders>
            <w:shd w:val="clear" w:color="auto" w:fill="D9D9D9"/>
            <w:tcMar>
              <w:top w:w="72" w:type="dxa"/>
              <w:left w:w="144" w:type="dxa"/>
              <w:bottom w:w="72" w:type="dxa"/>
              <w:right w:w="144" w:type="dxa"/>
            </w:tcMar>
            <w:hideMark/>
          </w:tcPr>
          <w:p w14:paraId="0DCE9D0B" w14:textId="77777777" w:rsidR="006365B8" w:rsidRPr="00EC0769" w:rsidRDefault="006365B8" w:rsidP="003754DD">
            <w:pPr>
              <w:pStyle w:val="VCAAtablecondensedheading"/>
              <w:rPr>
                <w:b/>
              </w:rPr>
            </w:pPr>
            <w:r w:rsidRPr="00EC0769">
              <w:rPr>
                <w:b/>
              </w:rPr>
              <w:t>Phase 1</w:t>
            </w:r>
          </w:p>
          <w:p w14:paraId="4A6B749B" w14:textId="77777777" w:rsidR="006365B8" w:rsidRPr="00EC0769" w:rsidRDefault="006365B8" w:rsidP="003754DD">
            <w:pPr>
              <w:pStyle w:val="VCAAtablecondensedheading"/>
              <w:rPr>
                <w:b/>
              </w:rPr>
            </w:pPr>
          </w:p>
        </w:tc>
        <w:tc>
          <w:tcPr>
            <w:tcW w:w="5220" w:type="dxa"/>
            <w:tcBorders>
              <w:top w:val="single" w:sz="18" w:space="0" w:color="FFC000"/>
              <w:left w:val="single" w:sz="18" w:space="0" w:color="FFC000"/>
              <w:bottom w:val="single" w:sz="18" w:space="0" w:color="FFC000"/>
              <w:right w:val="single" w:sz="18" w:space="0" w:color="FFC000"/>
            </w:tcBorders>
            <w:shd w:val="clear" w:color="auto" w:fill="D9D9D9"/>
            <w:tcMar>
              <w:top w:w="72" w:type="dxa"/>
              <w:left w:w="144" w:type="dxa"/>
              <w:bottom w:w="72" w:type="dxa"/>
              <w:right w:w="144" w:type="dxa"/>
            </w:tcMar>
            <w:hideMark/>
          </w:tcPr>
          <w:p w14:paraId="17652E56" w14:textId="77777777" w:rsidR="006365B8" w:rsidRPr="00EC0769" w:rsidRDefault="006365B8" w:rsidP="003754DD">
            <w:pPr>
              <w:pStyle w:val="VCAAtablecondensedheading"/>
              <w:rPr>
                <w:b/>
              </w:rPr>
            </w:pPr>
            <w:r w:rsidRPr="00EC0769">
              <w:rPr>
                <w:b/>
              </w:rPr>
              <w:t>Phase 2</w:t>
            </w:r>
          </w:p>
        </w:tc>
        <w:tc>
          <w:tcPr>
            <w:tcW w:w="5220" w:type="dxa"/>
            <w:tcBorders>
              <w:top w:val="single" w:sz="18" w:space="0" w:color="FFC000"/>
              <w:left w:val="single" w:sz="18" w:space="0" w:color="FFC000"/>
              <w:bottom w:val="single" w:sz="18" w:space="0" w:color="FFC000"/>
              <w:right w:val="single" w:sz="18" w:space="0" w:color="FFC000"/>
            </w:tcBorders>
            <w:shd w:val="clear" w:color="auto" w:fill="D9D9D9"/>
            <w:tcMar>
              <w:top w:w="72" w:type="dxa"/>
              <w:left w:w="144" w:type="dxa"/>
              <w:bottom w:w="72" w:type="dxa"/>
              <w:right w:w="144" w:type="dxa"/>
            </w:tcMar>
            <w:hideMark/>
          </w:tcPr>
          <w:p w14:paraId="1FAF4C6C" w14:textId="77777777" w:rsidR="006365B8" w:rsidRPr="00EC0769" w:rsidRDefault="006365B8" w:rsidP="003754DD">
            <w:pPr>
              <w:pStyle w:val="VCAAtablecondensedheading"/>
              <w:rPr>
                <w:b/>
              </w:rPr>
            </w:pPr>
            <w:r w:rsidRPr="00EC0769">
              <w:rPr>
                <w:b/>
              </w:rPr>
              <w:t>Phase 3</w:t>
            </w:r>
          </w:p>
        </w:tc>
      </w:tr>
      <w:tr w:rsidR="006365B8" w:rsidRPr="00EC0769" w14:paraId="418C0599" w14:textId="77777777" w:rsidTr="003754DD">
        <w:trPr>
          <w:trHeight w:val="970"/>
          <w:jc w:val="center"/>
        </w:trPr>
        <w:tc>
          <w:tcPr>
            <w:tcW w:w="0" w:type="auto"/>
            <w:gridSpan w:val="3"/>
            <w:vMerge/>
            <w:tcBorders>
              <w:top w:val="single" w:sz="18" w:space="0" w:color="FFC000"/>
              <w:left w:val="single" w:sz="18" w:space="0" w:color="FFC000"/>
              <w:bottom w:val="single" w:sz="18" w:space="0" w:color="FFC000"/>
              <w:right w:val="single" w:sz="18" w:space="0" w:color="FFC000"/>
            </w:tcBorders>
            <w:vAlign w:val="center"/>
            <w:hideMark/>
          </w:tcPr>
          <w:p w14:paraId="3E49F9C8" w14:textId="77777777" w:rsidR="006365B8" w:rsidRPr="00EC0769" w:rsidRDefault="006365B8" w:rsidP="003754DD">
            <w:pPr>
              <w:spacing w:after="0" w:line="240" w:lineRule="auto"/>
              <w:rPr>
                <w:rFonts w:ascii="Arial Narrow" w:eastAsia="Times New Roman" w:hAnsi="Arial Narrow" w:cs="Arial"/>
                <w:sz w:val="36"/>
                <w:szCs w:val="36"/>
                <w:lang w:val="en-AU" w:eastAsia="en-AU"/>
              </w:rPr>
            </w:pPr>
          </w:p>
        </w:tc>
        <w:tc>
          <w:tcPr>
            <w:tcW w:w="5219" w:type="dxa"/>
            <w:tcBorders>
              <w:top w:val="single" w:sz="18" w:space="0" w:color="FFC000"/>
              <w:left w:val="single" w:sz="18" w:space="0" w:color="FFC000"/>
              <w:bottom w:val="single" w:sz="18" w:space="0" w:color="FFC000"/>
              <w:right w:val="single" w:sz="18" w:space="0" w:color="FFC000"/>
            </w:tcBorders>
            <w:shd w:val="clear" w:color="auto" w:fill="auto"/>
            <w:tcMar>
              <w:top w:w="72" w:type="dxa"/>
              <w:left w:w="144" w:type="dxa"/>
              <w:bottom w:w="72" w:type="dxa"/>
              <w:right w:w="144" w:type="dxa"/>
            </w:tcMar>
          </w:tcPr>
          <w:p w14:paraId="37003A62" w14:textId="77777777" w:rsidR="006365B8" w:rsidRPr="00EC0769" w:rsidRDefault="006365B8" w:rsidP="003754DD">
            <w:pPr>
              <w:pStyle w:val="VCAAtablecondensed"/>
            </w:pPr>
            <w:r w:rsidRPr="00EC0769">
              <w:rPr>
                <w:color w:val="000000" w:themeColor="text1"/>
              </w:rPr>
              <w:t xml:space="preserve">Student </w:t>
            </w:r>
            <w:r>
              <w:rPr>
                <w:color w:val="000000" w:themeColor="text1"/>
              </w:rPr>
              <w:t xml:space="preserve">can </w:t>
            </w:r>
            <w:r w:rsidRPr="00EC0769">
              <w:rPr>
                <w:color w:val="000000" w:themeColor="text1"/>
              </w:rPr>
              <w:t>work through the improvisation process in response to the stimulus</w:t>
            </w:r>
            <w:r>
              <w:rPr>
                <w:color w:val="000000" w:themeColor="text1"/>
              </w:rPr>
              <w:t xml:space="preserve"> and </w:t>
            </w:r>
            <w:r w:rsidRPr="00EC0769">
              <w:rPr>
                <w:color w:val="000000" w:themeColor="text1"/>
              </w:rPr>
              <w:t>explore</w:t>
            </w:r>
            <w:r>
              <w:rPr>
                <w:color w:val="000000" w:themeColor="text1"/>
              </w:rPr>
              <w:t>s the</w:t>
            </w:r>
            <w:r w:rsidRPr="00EC0769">
              <w:rPr>
                <w:color w:val="000000" w:themeColor="text1"/>
              </w:rPr>
              <w:t xml:space="preserve"> use of space in a variety of ways</w:t>
            </w:r>
            <w:r>
              <w:rPr>
                <w:color w:val="000000" w:themeColor="text1"/>
              </w:rPr>
              <w:t>,</w:t>
            </w:r>
            <w:r w:rsidRPr="00EC0769">
              <w:rPr>
                <w:color w:val="000000" w:themeColor="text1"/>
              </w:rPr>
              <w:t xml:space="preserve"> </w:t>
            </w:r>
            <w:r>
              <w:rPr>
                <w:color w:val="000000" w:themeColor="text1"/>
              </w:rPr>
              <w:t>but this exploration may</w:t>
            </w:r>
            <w:r w:rsidRPr="00EC0769">
              <w:rPr>
                <w:color w:val="000000" w:themeColor="text1"/>
              </w:rPr>
              <w:t xml:space="preserve"> not always relate to </w:t>
            </w:r>
            <w:r>
              <w:rPr>
                <w:color w:val="000000" w:themeColor="text1"/>
              </w:rPr>
              <w:t>an</w:t>
            </w:r>
            <w:r w:rsidRPr="00EC0769">
              <w:rPr>
                <w:color w:val="000000" w:themeColor="text1"/>
              </w:rPr>
              <w:t xml:space="preserve"> intention. </w:t>
            </w:r>
            <w:r>
              <w:rPr>
                <w:color w:val="000000" w:themeColor="text1"/>
              </w:rPr>
              <w:t xml:space="preserve">Performance </w:t>
            </w:r>
            <w:r w:rsidRPr="00EC0769">
              <w:rPr>
                <w:color w:val="000000" w:themeColor="text1"/>
              </w:rPr>
              <w:t xml:space="preserve">moments </w:t>
            </w:r>
            <w:r>
              <w:rPr>
                <w:color w:val="000000" w:themeColor="text1"/>
              </w:rPr>
              <w:t>show the</w:t>
            </w:r>
            <w:r w:rsidRPr="00EC0769">
              <w:rPr>
                <w:color w:val="000000" w:themeColor="text1"/>
              </w:rPr>
              <w:t xml:space="preserve"> stimulus has inspired the movement.</w:t>
            </w:r>
          </w:p>
        </w:tc>
        <w:tc>
          <w:tcPr>
            <w:tcW w:w="5220" w:type="dxa"/>
            <w:tcBorders>
              <w:top w:val="single" w:sz="18" w:space="0" w:color="FFC000"/>
              <w:left w:val="single" w:sz="18" w:space="0" w:color="FFC000"/>
              <w:bottom w:val="single" w:sz="18" w:space="0" w:color="FFC000"/>
              <w:right w:val="single" w:sz="18" w:space="0" w:color="FFC000"/>
            </w:tcBorders>
            <w:shd w:val="clear" w:color="auto" w:fill="auto"/>
            <w:tcMar>
              <w:top w:w="72" w:type="dxa"/>
              <w:left w:w="144" w:type="dxa"/>
              <w:bottom w:w="72" w:type="dxa"/>
              <w:right w:w="144" w:type="dxa"/>
            </w:tcMar>
          </w:tcPr>
          <w:p w14:paraId="1ECC9B71" w14:textId="77777777" w:rsidR="006365B8" w:rsidRPr="00EC0769" w:rsidRDefault="006365B8" w:rsidP="003754DD">
            <w:pPr>
              <w:pStyle w:val="VCAAtablecondensed"/>
            </w:pPr>
            <w:r w:rsidRPr="00EC0769">
              <w:rPr>
                <w:color w:val="000000" w:themeColor="text1"/>
              </w:rPr>
              <w:t xml:space="preserve">Student </w:t>
            </w:r>
            <w:r>
              <w:rPr>
                <w:color w:val="000000" w:themeColor="text1"/>
              </w:rPr>
              <w:t xml:space="preserve">can </w:t>
            </w:r>
            <w:r w:rsidRPr="00EC0769">
              <w:rPr>
                <w:color w:val="000000" w:themeColor="text1"/>
              </w:rPr>
              <w:t xml:space="preserve">formulate </w:t>
            </w:r>
            <w:r>
              <w:rPr>
                <w:color w:val="000000" w:themeColor="text1"/>
              </w:rPr>
              <w:t xml:space="preserve">an </w:t>
            </w:r>
            <w:r w:rsidRPr="00EC0769">
              <w:rPr>
                <w:color w:val="000000" w:themeColor="text1"/>
              </w:rPr>
              <w:t xml:space="preserve">intention through the improvisation process. </w:t>
            </w:r>
            <w:r>
              <w:rPr>
                <w:color w:val="000000" w:themeColor="text1"/>
              </w:rPr>
              <w:t>The student can</w:t>
            </w:r>
            <w:r w:rsidRPr="00EC0769">
              <w:rPr>
                <w:color w:val="000000" w:themeColor="text1"/>
              </w:rPr>
              <w:t xml:space="preserve"> explore some dance phrases that relate to the intention and link these with phrases that explore space but do not consider the underlying intention. </w:t>
            </w:r>
            <w:r>
              <w:rPr>
                <w:color w:val="000000" w:themeColor="text1"/>
              </w:rPr>
              <w:t>P</w:t>
            </w:r>
            <w:r w:rsidRPr="00EC0769">
              <w:rPr>
                <w:color w:val="000000" w:themeColor="text1"/>
              </w:rPr>
              <w:t>erformance moments relate to the intention.</w:t>
            </w:r>
          </w:p>
        </w:tc>
        <w:tc>
          <w:tcPr>
            <w:tcW w:w="5220" w:type="dxa"/>
            <w:tcBorders>
              <w:top w:val="single" w:sz="18" w:space="0" w:color="FFC000"/>
              <w:left w:val="single" w:sz="18" w:space="0" w:color="FFC000"/>
              <w:bottom w:val="single" w:sz="18" w:space="0" w:color="FFC000"/>
              <w:right w:val="single" w:sz="18" w:space="0" w:color="FFC000"/>
            </w:tcBorders>
            <w:shd w:val="clear" w:color="auto" w:fill="auto"/>
            <w:tcMar>
              <w:top w:w="72" w:type="dxa"/>
              <w:left w:w="144" w:type="dxa"/>
              <w:bottom w:w="72" w:type="dxa"/>
              <w:right w:w="144" w:type="dxa"/>
            </w:tcMar>
          </w:tcPr>
          <w:p w14:paraId="2A740FB9" w14:textId="77777777" w:rsidR="006365B8" w:rsidRPr="00EC0769" w:rsidRDefault="006365B8" w:rsidP="003754DD">
            <w:pPr>
              <w:pStyle w:val="VCAAtablecondensed"/>
            </w:pPr>
            <w:r w:rsidRPr="00EC0769">
              <w:rPr>
                <w:color w:val="000000" w:themeColor="text1"/>
              </w:rPr>
              <w:t xml:space="preserve">Student </w:t>
            </w:r>
            <w:r>
              <w:rPr>
                <w:color w:val="000000" w:themeColor="text1"/>
              </w:rPr>
              <w:t>can respond to a stimulus in improvisation with a</w:t>
            </w:r>
            <w:r w:rsidRPr="00EC0769">
              <w:rPr>
                <w:color w:val="000000" w:themeColor="text1"/>
              </w:rPr>
              <w:t xml:space="preserve"> clear intention explor</w:t>
            </w:r>
            <w:r>
              <w:rPr>
                <w:color w:val="000000" w:themeColor="text1"/>
              </w:rPr>
              <w:t>ing</w:t>
            </w:r>
            <w:r w:rsidRPr="00EC0769">
              <w:rPr>
                <w:color w:val="000000" w:themeColor="text1"/>
              </w:rPr>
              <w:t xml:space="preserve"> a range of movement phrases.  Student considers and selects movement vocabulary that is relevant to the intention. The intention is clearly</w:t>
            </w:r>
            <w:r>
              <w:rPr>
                <w:color w:val="000000" w:themeColor="text1"/>
              </w:rPr>
              <w:t xml:space="preserve"> </w:t>
            </w:r>
            <w:r w:rsidRPr="00EC0769">
              <w:rPr>
                <w:color w:val="000000" w:themeColor="text1"/>
              </w:rPr>
              <w:t>communicated in performance through the exploration of a number of space options.</w:t>
            </w:r>
          </w:p>
        </w:tc>
      </w:tr>
      <w:tr w:rsidR="006365B8" w:rsidRPr="00EC0769" w14:paraId="5689ACF3" w14:textId="77777777" w:rsidTr="003754DD">
        <w:trPr>
          <w:trHeight w:val="304"/>
          <w:jc w:val="center"/>
        </w:trPr>
        <w:tc>
          <w:tcPr>
            <w:tcW w:w="20848" w:type="dxa"/>
            <w:gridSpan w:val="6"/>
            <w:tcBorders>
              <w:top w:val="single" w:sz="18" w:space="0" w:color="FFC000"/>
              <w:left w:val="nil"/>
              <w:bottom w:val="single" w:sz="8" w:space="0" w:color="000000"/>
              <w:right w:val="nil"/>
            </w:tcBorders>
            <w:shd w:val="clear" w:color="auto" w:fill="auto"/>
            <w:tcMar>
              <w:top w:w="72" w:type="dxa"/>
              <w:left w:w="144" w:type="dxa"/>
              <w:bottom w:w="72" w:type="dxa"/>
              <w:right w:w="144" w:type="dxa"/>
            </w:tcMar>
            <w:hideMark/>
          </w:tcPr>
          <w:p w14:paraId="33BF8CCF" w14:textId="77777777" w:rsidR="006365B8" w:rsidRPr="00EC0769" w:rsidRDefault="006365B8" w:rsidP="003754DD">
            <w:pPr>
              <w:spacing w:after="0" w:line="240" w:lineRule="auto"/>
              <w:rPr>
                <w:rFonts w:ascii="Arial Narrow" w:eastAsia="Times New Roman" w:hAnsi="Arial Narrow" w:cs="Times New Roman"/>
                <w:sz w:val="20"/>
                <w:szCs w:val="20"/>
                <w:lang w:val="en-AU" w:eastAsia="en-AU"/>
              </w:rPr>
            </w:pPr>
            <w:r w:rsidRPr="00EC0769">
              <w:rPr>
                <w:rFonts w:ascii="Arial Narrow" w:eastAsia="Arial" w:hAnsi="Arial Narrow" w:cs="Arial"/>
                <w:i/>
                <w:iCs/>
                <w:color w:val="000000"/>
                <w:kern w:val="24"/>
                <w:lang w:eastAsia="en-AU"/>
              </w:rPr>
              <w:t> </w:t>
            </w:r>
          </w:p>
        </w:tc>
      </w:tr>
      <w:tr w:rsidR="006365B8" w:rsidRPr="00EC0769" w14:paraId="0E32BCBF" w14:textId="77777777" w:rsidTr="003754DD">
        <w:trPr>
          <w:trHeight w:val="723"/>
          <w:jc w:val="center"/>
        </w:trPr>
        <w:tc>
          <w:tcPr>
            <w:tcW w:w="143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7ABCD89D" w14:textId="77777777" w:rsidR="006365B8" w:rsidRPr="00EC0769" w:rsidRDefault="006365B8" w:rsidP="003754DD">
            <w:pPr>
              <w:pStyle w:val="VCAAtablecondensedheading"/>
              <w:rPr>
                <w:b/>
              </w:rPr>
            </w:pPr>
            <w:r w:rsidRPr="00EC0769">
              <w:rPr>
                <w:b/>
              </w:rPr>
              <w:t>Organizing element</w:t>
            </w:r>
          </w:p>
        </w:tc>
        <w:tc>
          <w:tcPr>
            <w:tcW w:w="2105"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39CF0648" w14:textId="77777777" w:rsidR="006365B8" w:rsidRPr="00EC0769" w:rsidRDefault="006365B8" w:rsidP="003754DD">
            <w:pPr>
              <w:pStyle w:val="VCAAtablecondensedheading"/>
              <w:rPr>
                <w:b/>
              </w:rPr>
            </w:pPr>
            <w:r w:rsidRPr="00EC0769">
              <w:rPr>
                <w:b/>
              </w:rPr>
              <w:t>Action</w:t>
            </w:r>
          </w:p>
        </w:tc>
        <w:tc>
          <w:tcPr>
            <w:tcW w:w="1648" w:type="dxa"/>
            <w:tcBorders>
              <w:top w:val="single" w:sz="8" w:space="0" w:color="000000"/>
              <w:left w:val="single" w:sz="8" w:space="0" w:color="000000"/>
              <w:bottom w:val="single" w:sz="8" w:space="0" w:color="000000"/>
              <w:right w:val="single" w:sz="18" w:space="0" w:color="FFC000"/>
            </w:tcBorders>
            <w:shd w:val="clear" w:color="auto" w:fill="D9D9D9"/>
            <w:tcMar>
              <w:top w:w="72" w:type="dxa"/>
              <w:left w:w="144" w:type="dxa"/>
              <w:bottom w:w="72" w:type="dxa"/>
              <w:right w:w="144" w:type="dxa"/>
            </w:tcMar>
            <w:hideMark/>
          </w:tcPr>
          <w:p w14:paraId="5630CCC0" w14:textId="77777777" w:rsidR="006365B8" w:rsidRPr="00EC0769" w:rsidRDefault="006365B8" w:rsidP="003754DD">
            <w:pPr>
              <w:pStyle w:val="VCAAtablecondensedheading"/>
              <w:rPr>
                <w:b/>
              </w:rPr>
            </w:pPr>
            <w:r w:rsidRPr="00EC0769">
              <w:rPr>
                <w:b/>
              </w:rPr>
              <w:t>Insufficient evidence</w:t>
            </w:r>
          </w:p>
        </w:tc>
        <w:tc>
          <w:tcPr>
            <w:tcW w:w="15659" w:type="dxa"/>
            <w:gridSpan w:val="3"/>
            <w:tcBorders>
              <w:top w:val="single" w:sz="18" w:space="0" w:color="FFC000"/>
              <w:left w:val="single" w:sz="18" w:space="0" w:color="FFC000"/>
              <w:bottom w:val="single" w:sz="18" w:space="0" w:color="FFC000"/>
              <w:right w:val="single" w:sz="18" w:space="0" w:color="FFC000"/>
            </w:tcBorders>
            <w:shd w:val="clear" w:color="auto" w:fill="D9D9D9"/>
            <w:tcMar>
              <w:top w:w="72" w:type="dxa"/>
              <w:left w:w="144" w:type="dxa"/>
              <w:bottom w:w="72" w:type="dxa"/>
              <w:right w:w="144" w:type="dxa"/>
            </w:tcMar>
            <w:hideMark/>
          </w:tcPr>
          <w:p w14:paraId="292BBE5D" w14:textId="77777777" w:rsidR="006365B8" w:rsidRPr="00EC0769" w:rsidRDefault="006365B8" w:rsidP="003754DD">
            <w:pPr>
              <w:pStyle w:val="VCAAtablecondensedheading"/>
              <w:rPr>
                <w:b/>
              </w:rPr>
            </w:pPr>
            <w:r w:rsidRPr="00EC0769">
              <w:rPr>
                <w:b/>
              </w:rPr>
              <w:t>Quality criteria</w:t>
            </w:r>
          </w:p>
        </w:tc>
      </w:tr>
      <w:tr w:rsidR="006365B8" w:rsidRPr="00EC0769" w14:paraId="3EBF5CE9" w14:textId="77777777" w:rsidTr="003754DD">
        <w:trPr>
          <w:trHeight w:val="842"/>
          <w:jc w:val="center"/>
        </w:trPr>
        <w:tc>
          <w:tcPr>
            <w:tcW w:w="1436"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B7F9F63" w14:textId="77777777" w:rsidR="006365B8" w:rsidRPr="00EC0769" w:rsidRDefault="006365B8" w:rsidP="003754DD">
            <w:pPr>
              <w:pStyle w:val="VCAAtablecondensed"/>
              <w:rPr>
                <w:color w:val="000000" w:themeColor="text1"/>
              </w:rPr>
            </w:pPr>
            <w:r w:rsidRPr="00EC0769">
              <w:rPr>
                <w:color w:val="000000" w:themeColor="text1"/>
              </w:rPr>
              <w:t>Structured improvisation to create movement</w:t>
            </w: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12750C" w14:textId="77777777" w:rsidR="006365B8" w:rsidRPr="00EC0769" w:rsidRDefault="006365B8" w:rsidP="003754DD">
            <w:pPr>
              <w:pStyle w:val="VCAAtablecondensed"/>
              <w:rPr>
                <w:color w:val="000000" w:themeColor="text1"/>
              </w:rPr>
            </w:pPr>
            <w:r w:rsidRPr="00EC0769">
              <w:rPr>
                <w:color w:val="000000" w:themeColor="text1"/>
              </w:rPr>
              <w:t>1</w:t>
            </w:r>
            <w:r>
              <w:rPr>
                <w:color w:val="000000" w:themeColor="text1"/>
              </w:rPr>
              <w:t>.</w:t>
            </w:r>
            <w:r w:rsidRPr="00EC0769">
              <w:rPr>
                <w:color w:val="000000" w:themeColor="text1"/>
              </w:rPr>
              <w:t xml:space="preserve"> Level</w:t>
            </w:r>
          </w:p>
        </w:tc>
        <w:tc>
          <w:tcPr>
            <w:tcW w:w="1648" w:type="dxa"/>
            <w:tcBorders>
              <w:top w:val="single" w:sz="8" w:space="0" w:color="000000"/>
              <w:left w:val="single" w:sz="8" w:space="0" w:color="000000"/>
              <w:bottom w:val="single" w:sz="8" w:space="0" w:color="000000"/>
              <w:right w:val="single" w:sz="18" w:space="0" w:color="FFC000"/>
            </w:tcBorders>
            <w:shd w:val="clear" w:color="auto" w:fill="auto"/>
            <w:tcMar>
              <w:top w:w="72" w:type="dxa"/>
              <w:left w:w="144" w:type="dxa"/>
              <w:bottom w:w="72" w:type="dxa"/>
              <w:right w:w="144" w:type="dxa"/>
            </w:tcMar>
          </w:tcPr>
          <w:p w14:paraId="312156A1" w14:textId="77777777" w:rsidR="006365B8" w:rsidRPr="00C47887" w:rsidRDefault="006365B8" w:rsidP="003754DD">
            <w:pPr>
              <w:pStyle w:val="VCAAtablecondensed"/>
              <w:rPr>
                <w:color w:val="000000" w:themeColor="text1"/>
              </w:rPr>
            </w:pPr>
            <w:r w:rsidRPr="00C47887">
              <w:t>1.0 Insufficient evidence</w:t>
            </w:r>
          </w:p>
        </w:tc>
        <w:tc>
          <w:tcPr>
            <w:tcW w:w="5219" w:type="dxa"/>
            <w:tcBorders>
              <w:top w:val="single" w:sz="18" w:space="0" w:color="FFC000"/>
              <w:left w:val="single" w:sz="18" w:space="0" w:color="FFC000"/>
              <w:bottom w:val="single" w:sz="18" w:space="0" w:color="FFC000"/>
              <w:right w:val="single" w:sz="18" w:space="0" w:color="FFC000"/>
            </w:tcBorders>
            <w:shd w:val="clear" w:color="auto" w:fill="auto"/>
            <w:tcMar>
              <w:top w:w="72" w:type="dxa"/>
              <w:left w:w="144" w:type="dxa"/>
              <w:bottom w:w="72" w:type="dxa"/>
              <w:right w:w="144" w:type="dxa"/>
            </w:tcMar>
          </w:tcPr>
          <w:p w14:paraId="67052F55" w14:textId="77777777" w:rsidR="006365B8" w:rsidRPr="00EC0769" w:rsidRDefault="006365B8" w:rsidP="003754DD">
            <w:pPr>
              <w:pStyle w:val="VCAAtablecondensed"/>
              <w:rPr>
                <w:color w:val="000000" w:themeColor="text1"/>
              </w:rPr>
            </w:pPr>
            <w:r>
              <w:rPr>
                <w:color w:val="000000" w:themeColor="text1"/>
              </w:rPr>
              <w:t xml:space="preserve">1.1 </w:t>
            </w:r>
            <w:r w:rsidRPr="00EC0769">
              <w:rPr>
                <w:color w:val="000000" w:themeColor="text1"/>
              </w:rPr>
              <w:t>Uses levels throughout the movement.</w:t>
            </w:r>
          </w:p>
        </w:tc>
        <w:tc>
          <w:tcPr>
            <w:tcW w:w="5220" w:type="dxa"/>
            <w:tcBorders>
              <w:top w:val="single" w:sz="18" w:space="0" w:color="FFC000"/>
              <w:left w:val="single" w:sz="18" w:space="0" w:color="FFC000"/>
              <w:bottom w:val="single" w:sz="18" w:space="0" w:color="FFC000"/>
              <w:right w:val="single" w:sz="18" w:space="0" w:color="FFC000"/>
            </w:tcBorders>
            <w:shd w:val="clear" w:color="auto" w:fill="auto"/>
            <w:tcMar>
              <w:top w:w="72" w:type="dxa"/>
              <w:left w:w="144" w:type="dxa"/>
              <w:bottom w:w="72" w:type="dxa"/>
              <w:right w:w="144" w:type="dxa"/>
            </w:tcMar>
          </w:tcPr>
          <w:p w14:paraId="4CF5CFB5" w14:textId="77777777" w:rsidR="006365B8" w:rsidRPr="00EC0769" w:rsidRDefault="006365B8" w:rsidP="003754DD">
            <w:pPr>
              <w:pStyle w:val="VCAAtablecondensed"/>
              <w:rPr>
                <w:color w:val="000000" w:themeColor="text1"/>
              </w:rPr>
            </w:pPr>
            <w:r>
              <w:rPr>
                <w:color w:val="000000" w:themeColor="text1"/>
              </w:rPr>
              <w:t xml:space="preserve">1.2 </w:t>
            </w:r>
            <w:r w:rsidRPr="00EC0769">
              <w:rPr>
                <w:color w:val="000000" w:themeColor="text1"/>
              </w:rPr>
              <w:t>Uses a variety of levels throughout the movement.</w:t>
            </w:r>
          </w:p>
        </w:tc>
        <w:tc>
          <w:tcPr>
            <w:tcW w:w="5220" w:type="dxa"/>
            <w:tcBorders>
              <w:top w:val="single" w:sz="18" w:space="0" w:color="FFC000"/>
              <w:left w:val="single" w:sz="18" w:space="0" w:color="FFC000"/>
              <w:bottom w:val="single" w:sz="18" w:space="0" w:color="FFC000"/>
              <w:right w:val="single" w:sz="18" w:space="0" w:color="FFC000"/>
            </w:tcBorders>
            <w:shd w:val="clear" w:color="auto" w:fill="auto"/>
            <w:tcMar>
              <w:top w:w="72" w:type="dxa"/>
              <w:left w:w="144" w:type="dxa"/>
              <w:bottom w:w="72" w:type="dxa"/>
              <w:right w:w="144" w:type="dxa"/>
            </w:tcMar>
          </w:tcPr>
          <w:p w14:paraId="0D2E27F3" w14:textId="77777777" w:rsidR="006365B8" w:rsidRPr="00EC0769" w:rsidRDefault="006365B8" w:rsidP="003754DD">
            <w:pPr>
              <w:pStyle w:val="VCAAtablecondensed"/>
              <w:rPr>
                <w:color w:val="000000" w:themeColor="text1"/>
              </w:rPr>
            </w:pPr>
            <w:r>
              <w:rPr>
                <w:color w:val="000000" w:themeColor="text1"/>
              </w:rPr>
              <w:t xml:space="preserve">1.3 </w:t>
            </w:r>
            <w:r w:rsidRPr="00EC0769">
              <w:rPr>
                <w:color w:val="000000" w:themeColor="text1"/>
              </w:rPr>
              <w:t>Uses a variety of levels, more than once, throughout the movement to support the intention.</w:t>
            </w:r>
          </w:p>
        </w:tc>
      </w:tr>
      <w:tr w:rsidR="006365B8" w:rsidRPr="00AC039F" w14:paraId="300D68B4" w14:textId="77777777" w:rsidTr="003754DD">
        <w:trPr>
          <w:trHeight w:val="1134"/>
          <w:jc w:val="center"/>
        </w:trPr>
        <w:tc>
          <w:tcPr>
            <w:tcW w:w="1436" w:type="dxa"/>
            <w:vMerge/>
            <w:tcBorders>
              <w:left w:val="single" w:sz="8" w:space="0" w:color="000000"/>
              <w:right w:val="single" w:sz="8" w:space="0" w:color="000000"/>
            </w:tcBorders>
            <w:vAlign w:val="center"/>
          </w:tcPr>
          <w:p w14:paraId="4E5C22FF" w14:textId="77777777" w:rsidR="006365B8" w:rsidRPr="00EC0769" w:rsidRDefault="006365B8" w:rsidP="003754DD">
            <w:pPr>
              <w:pStyle w:val="VCAAtablecondensed"/>
              <w:rPr>
                <w:color w:val="000000" w:themeColor="text1"/>
              </w:rPr>
            </w:pP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B76DFF" w14:textId="77777777" w:rsidR="006365B8" w:rsidRPr="00EC0769" w:rsidRDefault="006365B8" w:rsidP="003754DD">
            <w:pPr>
              <w:pStyle w:val="VCAAtablecondensed"/>
              <w:rPr>
                <w:color w:val="000000" w:themeColor="text1"/>
              </w:rPr>
            </w:pPr>
            <w:r w:rsidRPr="00EC0769">
              <w:rPr>
                <w:color w:val="000000" w:themeColor="text1"/>
              </w:rPr>
              <w:t>2. Direction</w:t>
            </w:r>
          </w:p>
        </w:tc>
        <w:tc>
          <w:tcPr>
            <w:tcW w:w="1648" w:type="dxa"/>
            <w:tcBorders>
              <w:top w:val="single" w:sz="8" w:space="0" w:color="000000"/>
              <w:left w:val="single" w:sz="8" w:space="0" w:color="000000"/>
              <w:bottom w:val="single" w:sz="8" w:space="0" w:color="000000"/>
              <w:right w:val="single" w:sz="18" w:space="0" w:color="FFC000"/>
            </w:tcBorders>
            <w:shd w:val="clear" w:color="auto" w:fill="auto"/>
            <w:tcMar>
              <w:top w:w="72" w:type="dxa"/>
              <w:left w:w="144" w:type="dxa"/>
              <w:bottom w:w="72" w:type="dxa"/>
              <w:right w:w="144" w:type="dxa"/>
            </w:tcMar>
          </w:tcPr>
          <w:p w14:paraId="7B03B5E9" w14:textId="77777777" w:rsidR="006365B8" w:rsidRPr="00C47887" w:rsidRDefault="006365B8" w:rsidP="003754DD">
            <w:pPr>
              <w:pStyle w:val="VCAAtablecondensed"/>
            </w:pPr>
            <w:r w:rsidRPr="00C47887">
              <w:t>2.0 Insufficient evidence</w:t>
            </w:r>
          </w:p>
        </w:tc>
        <w:tc>
          <w:tcPr>
            <w:tcW w:w="5219" w:type="dxa"/>
            <w:tcBorders>
              <w:top w:val="single" w:sz="18" w:space="0" w:color="FFC000"/>
              <w:left w:val="single" w:sz="18" w:space="0" w:color="FFC000"/>
              <w:bottom w:val="single" w:sz="18" w:space="0" w:color="FFC000"/>
              <w:right w:val="single" w:sz="18" w:space="0" w:color="FFC000"/>
            </w:tcBorders>
            <w:shd w:val="clear" w:color="auto" w:fill="auto"/>
            <w:tcMar>
              <w:top w:w="72" w:type="dxa"/>
              <w:left w:w="144" w:type="dxa"/>
              <w:bottom w:w="72" w:type="dxa"/>
              <w:right w:w="144" w:type="dxa"/>
            </w:tcMar>
          </w:tcPr>
          <w:p w14:paraId="5866A986" w14:textId="77777777" w:rsidR="006365B8" w:rsidRPr="00EC0769" w:rsidRDefault="006365B8" w:rsidP="003754DD">
            <w:pPr>
              <w:spacing w:after="0" w:line="240" w:lineRule="auto"/>
              <w:rPr>
                <w:rFonts w:ascii="Arial Narrow" w:hAnsi="Arial Narrow"/>
                <w:color w:val="000000" w:themeColor="text1"/>
              </w:rPr>
            </w:pPr>
            <w:r>
              <w:rPr>
                <w:rFonts w:ascii="Arial Narrow" w:hAnsi="Arial Narrow" w:cs="Calibri"/>
                <w:color w:val="000000"/>
              </w:rPr>
              <w:t>2.1 Moves</w:t>
            </w:r>
            <w:r w:rsidRPr="00EC0769">
              <w:rPr>
                <w:rFonts w:ascii="Arial Narrow" w:hAnsi="Arial Narrow" w:cs="Calibri"/>
                <w:color w:val="000000"/>
              </w:rPr>
              <w:t xml:space="preserve"> facing the direction in which they are travelling </w:t>
            </w:r>
            <w:r>
              <w:rPr>
                <w:rFonts w:ascii="Arial Narrow" w:hAnsi="Arial Narrow" w:cs="Calibri"/>
                <w:color w:val="000000"/>
              </w:rPr>
              <w:t>and includes</w:t>
            </w:r>
            <w:r w:rsidRPr="00EC0769">
              <w:rPr>
                <w:rFonts w:ascii="Arial Narrow" w:hAnsi="Arial Narrow" w:cs="Calibri"/>
                <w:color w:val="000000"/>
              </w:rPr>
              <w:t xml:space="preserve"> forward, backward and side</w:t>
            </w:r>
            <w:r>
              <w:rPr>
                <w:rFonts w:ascii="Arial Narrow" w:hAnsi="Arial Narrow" w:cs="Calibri"/>
                <w:color w:val="000000"/>
              </w:rPr>
              <w:t>-</w:t>
            </w:r>
            <w:r w:rsidRPr="00EC0769">
              <w:rPr>
                <w:rFonts w:ascii="Arial Narrow" w:hAnsi="Arial Narrow" w:cs="Calibri"/>
                <w:color w:val="000000"/>
              </w:rPr>
              <w:t>to</w:t>
            </w:r>
            <w:r>
              <w:rPr>
                <w:rFonts w:ascii="Arial Narrow" w:hAnsi="Arial Narrow" w:cs="Calibri"/>
                <w:color w:val="000000"/>
              </w:rPr>
              <w:t>-</w:t>
            </w:r>
            <w:r w:rsidRPr="00EC0769">
              <w:rPr>
                <w:rFonts w:ascii="Arial Narrow" w:hAnsi="Arial Narrow" w:cs="Calibri"/>
                <w:color w:val="000000"/>
              </w:rPr>
              <w:t>side</w:t>
            </w:r>
            <w:r>
              <w:rPr>
                <w:rFonts w:ascii="Arial Narrow" w:hAnsi="Arial Narrow" w:cs="Calibri"/>
                <w:color w:val="000000"/>
              </w:rPr>
              <w:t xml:space="preserve"> movement</w:t>
            </w:r>
            <w:r w:rsidRPr="00EC0769">
              <w:rPr>
                <w:rFonts w:ascii="Arial Narrow" w:hAnsi="Arial Narrow" w:cs="Calibri"/>
                <w:color w:val="000000"/>
              </w:rPr>
              <w:t>.</w:t>
            </w:r>
          </w:p>
        </w:tc>
        <w:tc>
          <w:tcPr>
            <w:tcW w:w="5220" w:type="dxa"/>
            <w:tcBorders>
              <w:top w:val="single" w:sz="18" w:space="0" w:color="FFC000"/>
              <w:left w:val="single" w:sz="18" w:space="0" w:color="FFC000"/>
              <w:bottom w:val="single" w:sz="18" w:space="0" w:color="FFC000"/>
              <w:right w:val="single" w:sz="18" w:space="0" w:color="FFC000"/>
            </w:tcBorders>
            <w:shd w:val="clear" w:color="auto" w:fill="auto"/>
            <w:tcMar>
              <w:top w:w="72" w:type="dxa"/>
              <w:left w:w="144" w:type="dxa"/>
              <w:bottom w:w="72" w:type="dxa"/>
              <w:right w:w="144" w:type="dxa"/>
            </w:tcMar>
          </w:tcPr>
          <w:p w14:paraId="75825983" w14:textId="77777777" w:rsidR="006365B8" w:rsidRPr="00EC0769" w:rsidRDefault="006365B8" w:rsidP="003754DD">
            <w:pPr>
              <w:spacing w:after="0" w:line="240" w:lineRule="auto"/>
              <w:rPr>
                <w:rFonts w:ascii="Arial Narrow" w:hAnsi="Arial Narrow"/>
                <w:color w:val="000000" w:themeColor="text1"/>
              </w:rPr>
            </w:pPr>
            <w:r>
              <w:rPr>
                <w:rFonts w:ascii="Arial Narrow" w:hAnsi="Arial Narrow" w:cs="Calibri"/>
                <w:color w:val="000000"/>
              </w:rPr>
              <w:t>2.2 Moves in varied d</w:t>
            </w:r>
            <w:r w:rsidRPr="00EC0769">
              <w:rPr>
                <w:rFonts w:ascii="Arial Narrow" w:hAnsi="Arial Narrow" w:cs="Calibri"/>
                <w:color w:val="000000"/>
              </w:rPr>
              <w:t xml:space="preserve">irection </w:t>
            </w:r>
            <w:r>
              <w:rPr>
                <w:rFonts w:ascii="Arial Narrow" w:hAnsi="Arial Narrow" w:cs="Calibri"/>
                <w:color w:val="000000"/>
              </w:rPr>
              <w:t xml:space="preserve">including </w:t>
            </w:r>
            <w:r w:rsidRPr="00EC0769">
              <w:rPr>
                <w:rFonts w:ascii="Arial Narrow" w:hAnsi="Arial Narrow" w:cs="Calibri"/>
                <w:color w:val="000000"/>
              </w:rPr>
              <w:t>forwards, backwards, left, right, diagonal</w:t>
            </w:r>
            <w:r>
              <w:rPr>
                <w:rFonts w:ascii="Arial Narrow" w:hAnsi="Arial Narrow" w:cs="Calibri"/>
                <w:color w:val="000000"/>
              </w:rPr>
              <w:t xml:space="preserve"> and can</w:t>
            </w:r>
            <w:r w:rsidRPr="00EC0769">
              <w:rPr>
                <w:rFonts w:ascii="Arial Narrow" w:hAnsi="Arial Narrow" w:cs="Calibri"/>
                <w:color w:val="000000"/>
              </w:rPr>
              <w:t xml:space="preserve"> vary the direction in which they are facing.</w:t>
            </w:r>
          </w:p>
        </w:tc>
        <w:tc>
          <w:tcPr>
            <w:tcW w:w="5220" w:type="dxa"/>
            <w:tcBorders>
              <w:top w:val="single" w:sz="18" w:space="0" w:color="FFC000"/>
              <w:left w:val="single" w:sz="18" w:space="0" w:color="FFC000"/>
              <w:bottom w:val="single" w:sz="18" w:space="0" w:color="FFC000"/>
              <w:right w:val="single" w:sz="18" w:space="0" w:color="FFC000"/>
            </w:tcBorders>
            <w:shd w:val="clear" w:color="auto" w:fill="auto"/>
            <w:tcMar>
              <w:top w:w="72" w:type="dxa"/>
              <w:left w:w="144" w:type="dxa"/>
              <w:bottom w:w="72" w:type="dxa"/>
              <w:right w:w="144" w:type="dxa"/>
            </w:tcMar>
          </w:tcPr>
          <w:p w14:paraId="24B0DCA5" w14:textId="77777777" w:rsidR="006365B8" w:rsidRPr="00EC0769" w:rsidRDefault="006365B8" w:rsidP="003754DD">
            <w:pPr>
              <w:spacing w:after="0" w:line="240" w:lineRule="auto"/>
              <w:rPr>
                <w:rFonts w:ascii="Arial Narrow" w:hAnsi="Arial Narrow" w:cs="Calibri"/>
                <w:color w:val="000000"/>
                <w:lang w:val="en-AU"/>
              </w:rPr>
            </w:pPr>
            <w:r>
              <w:rPr>
                <w:rFonts w:ascii="Arial Narrow" w:hAnsi="Arial Narrow" w:cs="Calibri"/>
                <w:color w:val="000000"/>
              </w:rPr>
              <w:t xml:space="preserve">2.3 </w:t>
            </w:r>
            <w:r w:rsidRPr="00EC0769">
              <w:rPr>
                <w:rFonts w:ascii="Arial Narrow" w:hAnsi="Arial Narrow" w:cs="Calibri"/>
                <w:color w:val="000000"/>
              </w:rPr>
              <w:t xml:space="preserve">Selects directions </w:t>
            </w:r>
            <w:r>
              <w:rPr>
                <w:rFonts w:ascii="Arial Narrow" w:hAnsi="Arial Narrow" w:cs="Calibri"/>
                <w:color w:val="000000"/>
              </w:rPr>
              <w:t>to</w:t>
            </w:r>
            <w:r w:rsidRPr="00EC0769">
              <w:rPr>
                <w:rFonts w:ascii="Arial Narrow" w:hAnsi="Arial Narrow" w:cs="Calibri"/>
                <w:color w:val="000000"/>
              </w:rPr>
              <w:t xml:space="preserve"> explore space to support the intention</w:t>
            </w:r>
            <w:r>
              <w:rPr>
                <w:rFonts w:ascii="Arial Narrow" w:hAnsi="Arial Narrow" w:cs="Calibri"/>
                <w:color w:val="000000"/>
              </w:rPr>
              <w:t xml:space="preserve">, including </w:t>
            </w:r>
            <w:r w:rsidRPr="00EC0769">
              <w:rPr>
                <w:rFonts w:ascii="Arial Narrow" w:hAnsi="Arial Narrow" w:cs="Calibri"/>
                <w:color w:val="000000"/>
              </w:rPr>
              <w:t>positioning in relation to other dancers.</w:t>
            </w:r>
          </w:p>
        </w:tc>
      </w:tr>
      <w:tr w:rsidR="006365B8" w:rsidRPr="00EC0769" w14:paraId="12A4143E" w14:textId="77777777" w:rsidTr="003754DD">
        <w:trPr>
          <w:trHeight w:val="1156"/>
          <w:jc w:val="center"/>
        </w:trPr>
        <w:tc>
          <w:tcPr>
            <w:tcW w:w="1436" w:type="dxa"/>
            <w:vMerge/>
            <w:tcBorders>
              <w:left w:val="single" w:sz="8" w:space="0" w:color="000000"/>
              <w:right w:val="single" w:sz="8" w:space="0" w:color="000000"/>
            </w:tcBorders>
            <w:vAlign w:val="center"/>
          </w:tcPr>
          <w:p w14:paraId="0D76952A" w14:textId="77777777" w:rsidR="006365B8" w:rsidRPr="00EC0769" w:rsidRDefault="006365B8" w:rsidP="003754DD">
            <w:pPr>
              <w:pStyle w:val="VCAAtablecondensed"/>
              <w:rPr>
                <w:color w:val="000000" w:themeColor="text1"/>
              </w:rPr>
            </w:pPr>
          </w:p>
        </w:tc>
        <w:tc>
          <w:tcPr>
            <w:tcW w:w="2105"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9452295" w14:textId="77777777" w:rsidR="006365B8" w:rsidRPr="00EC0769" w:rsidRDefault="006365B8" w:rsidP="003754DD">
            <w:pPr>
              <w:pStyle w:val="VCAAtablecondensed"/>
              <w:rPr>
                <w:color w:val="000000" w:themeColor="text1"/>
              </w:rPr>
            </w:pPr>
            <w:r w:rsidRPr="00EC0769">
              <w:rPr>
                <w:color w:val="000000" w:themeColor="text1"/>
              </w:rPr>
              <w:t>3. Dimension</w:t>
            </w:r>
          </w:p>
        </w:tc>
        <w:tc>
          <w:tcPr>
            <w:tcW w:w="1648" w:type="dxa"/>
            <w:tcBorders>
              <w:top w:val="single" w:sz="8" w:space="0" w:color="000000"/>
              <w:left w:val="single" w:sz="8" w:space="0" w:color="000000"/>
              <w:right w:val="single" w:sz="18" w:space="0" w:color="FFC000"/>
            </w:tcBorders>
            <w:shd w:val="clear" w:color="auto" w:fill="auto"/>
            <w:tcMar>
              <w:top w:w="72" w:type="dxa"/>
              <w:left w:w="144" w:type="dxa"/>
              <w:bottom w:w="72" w:type="dxa"/>
              <w:right w:w="144" w:type="dxa"/>
            </w:tcMar>
          </w:tcPr>
          <w:p w14:paraId="0C4C7C0F" w14:textId="77777777" w:rsidR="006365B8" w:rsidRPr="00C47887" w:rsidRDefault="006365B8" w:rsidP="003754DD">
            <w:pPr>
              <w:pStyle w:val="VCAAtablecondensed"/>
            </w:pPr>
            <w:r w:rsidRPr="00C47887">
              <w:t>3.0 Insufficient evidence</w:t>
            </w:r>
          </w:p>
        </w:tc>
        <w:tc>
          <w:tcPr>
            <w:tcW w:w="5219" w:type="dxa"/>
            <w:tcBorders>
              <w:top w:val="single" w:sz="18" w:space="0" w:color="FFC000"/>
              <w:left w:val="single" w:sz="18" w:space="0" w:color="FFC000"/>
              <w:bottom w:val="single" w:sz="18" w:space="0" w:color="FFC000"/>
              <w:right w:val="single" w:sz="18" w:space="0" w:color="FFC000"/>
            </w:tcBorders>
            <w:shd w:val="clear" w:color="auto" w:fill="auto"/>
            <w:tcMar>
              <w:top w:w="72" w:type="dxa"/>
              <w:left w:w="144" w:type="dxa"/>
              <w:bottom w:w="72" w:type="dxa"/>
              <w:right w:w="144" w:type="dxa"/>
            </w:tcMar>
          </w:tcPr>
          <w:p w14:paraId="6D3FFB53" w14:textId="77777777" w:rsidR="006365B8" w:rsidRPr="00EC0769" w:rsidRDefault="006365B8" w:rsidP="003754DD">
            <w:pPr>
              <w:spacing w:after="0" w:line="240" w:lineRule="auto"/>
              <w:rPr>
                <w:rFonts w:ascii="Arial Narrow" w:hAnsi="Arial Narrow" w:cs="Calibri"/>
                <w:color w:val="000000"/>
              </w:rPr>
            </w:pPr>
            <w:r>
              <w:rPr>
                <w:rFonts w:ascii="Arial Narrow" w:hAnsi="Arial Narrow" w:cs="Calibri"/>
                <w:color w:val="000000"/>
              </w:rPr>
              <w:t>3.1 Moves using some variety in dimension.</w:t>
            </w:r>
          </w:p>
        </w:tc>
        <w:tc>
          <w:tcPr>
            <w:tcW w:w="5220" w:type="dxa"/>
            <w:tcBorders>
              <w:top w:val="single" w:sz="18" w:space="0" w:color="FFC000"/>
              <w:left w:val="single" w:sz="18" w:space="0" w:color="FFC000"/>
              <w:bottom w:val="single" w:sz="18" w:space="0" w:color="FFC000"/>
              <w:right w:val="single" w:sz="18" w:space="0" w:color="FFC000"/>
            </w:tcBorders>
            <w:shd w:val="clear" w:color="auto" w:fill="auto"/>
            <w:tcMar>
              <w:top w:w="72" w:type="dxa"/>
              <w:left w:w="144" w:type="dxa"/>
              <w:bottom w:w="72" w:type="dxa"/>
              <w:right w:w="144" w:type="dxa"/>
            </w:tcMar>
          </w:tcPr>
          <w:p w14:paraId="4A99A1FA" w14:textId="77777777" w:rsidR="006365B8" w:rsidRPr="00EC0769" w:rsidRDefault="006365B8" w:rsidP="003754DD">
            <w:pPr>
              <w:spacing w:after="0" w:line="240" w:lineRule="auto"/>
              <w:rPr>
                <w:rFonts w:ascii="Arial Narrow" w:hAnsi="Arial Narrow" w:cs="Calibri"/>
                <w:color w:val="000000"/>
              </w:rPr>
            </w:pPr>
            <w:r>
              <w:rPr>
                <w:rFonts w:ascii="Arial Narrow" w:hAnsi="Arial Narrow" w:cs="Calibri"/>
                <w:color w:val="000000"/>
              </w:rPr>
              <w:t xml:space="preserve">3.2 Incorporates a </w:t>
            </w:r>
            <w:r w:rsidRPr="00EC0769">
              <w:rPr>
                <w:rFonts w:ascii="Arial Narrow" w:hAnsi="Arial Narrow" w:cs="Calibri"/>
                <w:color w:val="000000"/>
              </w:rPr>
              <w:t>variety</w:t>
            </w:r>
            <w:r>
              <w:rPr>
                <w:rFonts w:ascii="Arial Narrow" w:hAnsi="Arial Narrow" w:cs="Calibri"/>
                <w:color w:val="000000"/>
              </w:rPr>
              <w:t xml:space="preserve"> of dimension including</w:t>
            </w:r>
            <w:r w:rsidRPr="00EC0769">
              <w:rPr>
                <w:rFonts w:ascii="Arial Narrow" w:hAnsi="Arial Narrow" w:cs="Calibri"/>
                <w:color w:val="000000"/>
              </w:rPr>
              <w:t xml:space="preserve"> small, medium, large</w:t>
            </w:r>
            <w:r>
              <w:rPr>
                <w:rFonts w:ascii="Arial Narrow" w:hAnsi="Arial Narrow" w:cs="Calibri"/>
                <w:color w:val="000000"/>
              </w:rPr>
              <w:t xml:space="preserve"> in movement phrases related to providing variety in dance rather than in support of intention. </w:t>
            </w:r>
          </w:p>
        </w:tc>
        <w:tc>
          <w:tcPr>
            <w:tcW w:w="5220" w:type="dxa"/>
            <w:tcBorders>
              <w:top w:val="single" w:sz="18" w:space="0" w:color="FFC000"/>
              <w:left w:val="single" w:sz="18" w:space="0" w:color="FFC000"/>
              <w:bottom w:val="single" w:sz="18" w:space="0" w:color="FFC000"/>
              <w:right w:val="single" w:sz="18" w:space="0" w:color="FFC000"/>
            </w:tcBorders>
            <w:shd w:val="clear" w:color="auto" w:fill="auto"/>
            <w:tcMar>
              <w:top w:w="72" w:type="dxa"/>
              <w:left w:w="144" w:type="dxa"/>
              <w:bottom w:w="72" w:type="dxa"/>
              <w:right w:w="144" w:type="dxa"/>
            </w:tcMar>
          </w:tcPr>
          <w:p w14:paraId="02E7D35C" w14:textId="77777777" w:rsidR="006365B8" w:rsidRPr="00EC0769" w:rsidRDefault="006365B8" w:rsidP="003754DD">
            <w:pPr>
              <w:spacing w:after="0" w:line="240" w:lineRule="auto"/>
              <w:rPr>
                <w:rFonts w:ascii="Arial Narrow" w:hAnsi="Arial Narrow" w:cs="Calibri"/>
                <w:color w:val="000000"/>
              </w:rPr>
            </w:pPr>
            <w:r>
              <w:rPr>
                <w:rFonts w:ascii="Arial Narrow" w:hAnsi="Arial Narrow" w:cs="Calibri"/>
                <w:color w:val="000000"/>
              </w:rPr>
              <w:t xml:space="preserve">3.3 Explores a range of dimension, crossing the anatomical planes (sagittal, transverse, coronal). Choices support the intention. </w:t>
            </w:r>
          </w:p>
        </w:tc>
      </w:tr>
      <w:tr w:rsidR="006365B8" w:rsidRPr="00EC0769" w14:paraId="5C51289F" w14:textId="77777777" w:rsidTr="003754DD">
        <w:trPr>
          <w:trHeight w:val="779"/>
          <w:jc w:val="center"/>
        </w:trPr>
        <w:tc>
          <w:tcPr>
            <w:tcW w:w="1436" w:type="dxa"/>
            <w:vMerge/>
            <w:tcBorders>
              <w:left w:val="single" w:sz="8" w:space="0" w:color="000000"/>
              <w:bottom w:val="single" w:sz="4" w:space="0" w:color="auto"/>
              <w:right w:val="single" w:sz="8" w:space="0" w:color="000000"/>
            </w:tcBorders>
            <w:vAlign w:val="center"/>
          </w:tcPr>
          <w:p w14:paraId="3BA93B42" w14:textId="77777777" w:rsidR="006365B8" w:rsidRPr="00EC0769" w:rsidRDefault="006365B8" w:rsidP="003754DD">
            <w:pPr>
              <w:pStyle w:val="VCAAtablecondensed"/>
              <w:rPr>
                <w:color w:val="000000" w:themeColor="text1"/>
              </w:rPr>
            </w:pP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532E50" w14:textId="77777777" w:rsidR="006365B8" w:rsidRPr="00EC0769" w:rsidRDefault="006365B8" w:rsidP="003754DD">
            <w:pPr>
              <w:pStyle w:val="VCAAtablecondensed"/>
              <w:rPr>
                <w:color w:val="000000" w:themeColor="text1"/>
              </w:rPr>
            </w:pPr>
            <w:r w:rsidRPr="00EC0769">
              <w:rPr>
                <w:color w:val="000000" w:themeColor="text1"/>
              </w:rPr>
              <w:t>4. Pathways</w:t>
            </w:r>
          </w:p>
        </w:tc>
        <w:tc>
          <w:tcPr>
            <w:tcW w:w="1648" w:type="dxa"/>
            <w:tcBorders>
              <w:top w:val="single" w:sz="8" w:space="0" w:color="000000"/>
              <w:left w:val="single" w:sz="8" w:space="0" w:color="000000"/>
              <w:bottom w:val="single" w:sz="8" w:space="0" w:color="000000"/>
              <w:right w:val="single" w:sz="18" w:space="0" w:color="FFC000"/>
            </w:tcBorders>
            <w:shd w:val="clear" w:color="auto" w:fill="auto"/>
            <w:tcMar>
              <w:top w:w="72" w:type="dxa"/>
              <w:left w:w="144" w:type="dxa"/>
              <w:bottom w:w="72" w:type="dxa"/>
              <w:right w:w="144" w:type="dxa"/>
            </w:tcMar>
          </w:tcPr>
          <w:p w14:paraId="20249D03" w14:textId="77777777" w:rsidR="006365B8" w:rsidRPr="00C47887" w:rsidRDefault="006365B8" w:rsidP="003754DD">
            <w:pPr>
              <w:pStyle w:val="VCAAtablecondensed"/>
            </w:pPr>
            <w:r w:rsidRPr="00C47887">
              <w:t>4.0 Insufficient evidence</w:t>
            </w:r>
          </w:p>
        </w:tc>
        <w:tc>
          <w:tcPr>
            <w:tcW w:w="5219" w:type="dxa"/>
            <w:tcBorders>
              <w:top w:val="single" w:sz="18" w:space="0" w:color="FFC000"/>
              <w:left w:val="single" w:sz="18" w:space="0" w:color="FFC000"/>
              <w:bottom w:val="single" w:sz="18" w:space="0" w:color="FFC000"/>
              <w:right w:val="single" w:sz="18" w:space="0" w:color="FFC000"/>
            </w:tcBorders>
            <w:shd w:val="clear" w:color="auto" w:fill="auto"/>
            <w:tcMar>
              <w:top w:w="72" w:type="dxa"/>
              <w:left w:w="144" w:type="dxa"/>
              <w:bottom w:w="72" w:type="dxa"/>
              <w:right w:w="144" w:type="dxa"/>
            </w:tcMar>
          </w:tcPr>
          <w:p w14:paraId="37A84FC9" w14:textId="77777777" w:rsidR="006365B8" w:rsidRPr="00EC0769" w:rsidRDefault="006365B8" w:rsidP="003754DD">
            <w:pPr>
              <w:pStyle w:val="VCAAtablecondensed"/>
              <w:rPr>
                <w:color w:val="000000" w:themeColor="text1"/>
              </w:rPr>
            </w:pPr>
            <w:r>
              <w:rPr>
                <w:color w:val="000000" w:themeColor="text1"/>
              </w:rPr>
              <w:t>4.1 Uses linear p</w:t>
            </w:r>
            <w:r w:rsidRPr="00EC0769">
              <w:rPr>
                <w:color w:val="000000" w:themeColor="text1"/>
              </w:rPr>
              <w:t>athways for the purpose of travelling.</w:t>
            </w:r>
          </w:p>
        </w:tc>
        <w:tc>
          <w:tcPr>
            <w:tcW w:w="5220" w:type="dxa"/>
            <w:tcBorders>
              <w:top w:val="single" w:sz="18" w:space="0" w:color="FFC000"/>
              <w:left w:val="single" w:sz="18" w:space="0" w:color="FFC000"/>
              <w:bottom w:val="single" w:sz="18" w:space="0" w:color="FFC000"/>
              <w:right w:val="single" w:sz="18" w:space="0" w:color="FFC000"/>
            </w:tcBorders>
            <w:shd w:val="clear" w:color="auto" w:fill="auto"/>
            <w:tcMar>
              <w:top w:w="72" w:type="dxa"/>
              <w:left w:w="144" w:type="dxa"/>
              <w:bottom w:w="72" w:type="dxa"/>
              <w:right w:w="144" w:type="dxa"/>
            </w:tcMar>
          </w:tcPr>
          <w:p w14:paraId="4F09A7BD" w14:textId="77777777" w:rsidR="006365B8" w:rsidRPr="00EC0769" w:rsidRDefault="006365B8" w:rsidP="003754DD">
            <w:pPr>
              <w:pStyle w:val="VCAAtablecondensed"/>
              <w:rPr>
                <w:color w:val="000000" w:themeColor="text1"/>
              </w:rPr>
            </w:pPr>
            <w:r>
              <w:rPr>
                <w:color w:val="000000" w:themeColor="text1"/>
              </w:rPr>
              <w:t>4.2 Uses linear p</w:t>
            </w:r>
            <w:r w:rsidRPr="00EC0769">
              <w:rPr>
                <w:color w:val="000000" w:themeColor="text1"/>
              </w:rPr>
              <w:t xml:space="preserve">athways </w:t>
            </w:r>
            <w:r>
              <w:rPr>
                <w:color w:val="000000" w:themeColor="text1"/>
              </w:rPr>
              <w:t xml:space="preserve">to </w:t>
            </w:r>
            <w:r w:rsidRPr="00EC0769">
              <w:rPr>
                <w:color w:val="000000" w:themeColor="text1"/>
              </w:rPr>
              <w:t>consider spatial relationships</w:t>
            </w:r>
            <w:r>
              <w:rPr>
                <w:color w:val="000000" w:themeColor="text1"/>
              </w:rPr>
              <w:t xml:space="preserve"> in support of the intention.</w:t>
            </w:r>
          </w:p>
        </w:tc>
        <w:tc>
          <w:tcPr>
            <w:tcW w:w="5220" w:type="dxa"/>
            <w:tcBorders>
              <w:top w:val="single" w:sz="18" w:space="0" w:color="FFC000"/>
              <w:left w:val="single" w:sz="18" w:space="0" w:color="FFC000"/>
              <w:bottom w:val="single" w:sz="18" w:space="0" w:color="FFC000"/>
              <w:right w:val="single" w:sz="18" w:space="0" w:color="FFC000"/>
            </w:tcBorders>
            <w:shd w:val="clear" w:color="auto" w:fill="auto"/>
            <w:tcMar>
              <w:top w:w="72" w:type="dxa"/>
              <w:left w:w="144" w:type="dxa"/>
              <w:bottom w:w="72" w:type="dxa"/>
              <w:right w:w="144" w:type="dxa"/>
            </w:tcMar>
          </w:tcPr>
          <w:p w14:paraId="4074CFB5" w14:textId="77777777" w:rsidR="006365B8" w:rsidRPr="00EC0769" w:rsidRDefault="006365B8" w:rsidP="003754DD">
            <w:pPr>
              <w:pStyle w:val="VCAAtablecondensed"/>
              <w:rPr>
                <w:color w:val="000000" w:themeColor="text1"/>
              </w:rPr>
            </w:pPr>
            <w:r>
              <w:rPr>
                <w:color w:val="000000" w:themeColor="text1"/>
              </w:rPr>
              <w:t xml:space="preserve">4.3 </w:t>
            </w:r>
            <w:r w:rsidRPr="00EC0769">
              <w:rPr>
                <w:color w:val="000000" w:themeColor="text1"/>
              </w:rPr>
              <w:t>Consider</w:t>
            </w:r>
            <w:r>
              <w:rPr>
                <w:color w:val="000000" w:themeColor="text1"/>
              </w:rPr>
              <w:t>s and</w:t>
            </w:r>
            <w:r w:rsidRPr="00EC0769">
              <w:rPr>
                <w:color w:val="000000" w:themeColor="text1"/>
              </w:rPr>
              <w:t xml:space="preserve"> select</w:t>
            </w:r>
            <w:r>
              <w:rPr>
                <w:color w:val="000000" w:themeColor="text1"/>
              </w:rPr>
              <w:t>s</w:t>
            </w:r>
            <w:r w:rsidRPr="00EC0769">
              <w:rPr>
                <w:color w:val="000000" w:themeColor="text1"/>
              </w:rPr>
              <w:t xml:space="preserve"> linear (straight) and curved pathways to create movement and spatial relationships related to the intention.</w:t>
            </w:r>
          </w:p>
        </w:tc>
      </w:tr>
    </w:tbl>
    <w:p w14:paraId="30903BBF" w14:textId="77777777" w:rsidR="00724741" w:rsidRDefault="00724741" w:rsidP="006557CF">
      <w:pPr>
        <w:sectPr w:rsidR="00724741" w:rsidSect="00724741">
          <w:pgSz w:w="23811" w:h="16838" w:orient="landscape" w:code="8"/>
          <w:pgMar w:top="1440" w:right="1440" w:bottom="1440" w:left="1440" w:header="567" w:footer="284" w:gutter="0"/>
          <w:cols w:space="708"/>
          <w:titlePg/>
          <w:docGrid w:linePitch="360"/>
        </w:sectPr>
      </w:pPr>
    </w:p>
    <w:p w14:paraId="2850DC04" w14:textId="77777777" w:rsidR="005F11B9" w:rsidRDefault="005F11B9" w:rsidP="00686D05">
      <w:pPr>
        <w:pStyle w:val="VCAAHeading1"/>
      </w:pPr>
      <w:bookmarkStart w:id="10" w:name="_Toc39071475"/>
      <w:r>
        <w:lastRenderedPageBreak/>
        <w:t xml:space="preserve">The </w:t>
      </w:r>
      <w:r w:rsidR="00550EE9">
        <w:t xml:space="preserve">formative </w:t>
      </w:r>
      <w:r w:rsidR="00FE5563">
        <w:t>assessment task</w:t>
      </w:r>
      <w:bookmarkEnd w:id="10"/>
    </w:p>
    <w:p w14:paraId="41153FD3" w14:textId="77777777" w:rsidR="00E30928" w:rsidRDefault="00E30928" w:rsidP="00E30928">
      <w:pPr>
        <w:pStyle w:val="VCAAbody"/>
      </w:pPr>
      <w:r w:rsidRPr="003754DD">
        <w:t xml:space="preserve">The following </w:t>
      </w:r>
      <w:r w:rsidR="00FE5563" w:rsidRPr="003754DD">
        <w:t>f</w:t>
      </w:r>
      <w:r w:rsidR="00550EE9" w:rsidRPr="003754DD">
        <w:t>ormati</w:t>
      </w:r>
      <w:r w:rsidR="00550EE9" w:rsidRPr="003754DD">
        <w:rPr>
          <w:shd w:val="clear" w:color="auto" w:fill="FFFFFF" w:themeFill="background1"/>
        </w:rPr>
        <w:t xml:space="preserve">ve </w:t>
      </w:r>
      <w:r w:rsidR="00FE5563" w:rsidRPr="003754DD">
        <w:rPr>
          <w:shd w:val="clear" w:color="auto" w:fill="FFFFFF" w:themeFill="background1"/>
        </w:rPr>
        <w:t>assessment task</w:t>
      </w:r>
      <w:r w:rsidRPr="003754DD">
        <w:rPr>
          <w:shd w:val="clear" w:color="auto" w:fill="FFFFFF" w:themeFill="background1"/>
        </w:rPr>
        <w:t xml:space="preserve"> was developed to elicit evidence of </w:t>
      </w:r>
      <w:r w:rsidR="00EB7958" w:rsidRPr="003754DD">
        <w:rPr>
          <w:shd w:val="clear" w:color="auto" w:fill="FFFFFF" w:themeFill="background1"/>
        </w:rPr>
        <w:t xml:space="preserve">each </w:t>
      </w:r>
      <w:r w:rsidRPr="003754DD">
        <w:rPr>
          <w:shd w:val="clear" w:color="auto" w:fill="FFFFFF" w:themeFill="background1"/>
        </w:rPr>
        <w:t>student</w:t>
      </w:r>
      <w:r w:rsidR="00EB7958" w:rsidRPr="003754DD">
        <w:rPr>
          <w:shd w:val="clear" w:color="auto" w:fill="FFFFFF" w:themeFill="background1"/>
        </w:rPr>
        <w:t>’s current</w:t>
      </w:r>
      <w:r w:rsidRPr="003754DD">
        <w:rPr>
          <w:shd w:val="clear" w:color="auto" w:fill="FFFFFF" w:themeFill="background1"/>
        </w:rPr>
        <w:t xml:space="preserve"> learning </w:t>
      </w:r>
      <w:r w:rsidRPr="003754DD">
        <w:t>and wh</w:t>
      </w:r>
      <w:r w:rsidR="003334E9" w:rsidRPr="003754DD">
        <w:t>at</w:t>
      </w:r>
      <w:r w:rsidRPr="003754DD">
        <w:t xml:space="preserve"> they are ready to lea</w:t>
      </w:r>
      <w:r w:rsidR="006557CF" w:rsidRPr="003754DD">
        <w:t>rn</w:t>
      </w:r>
      <w:r w:rsidR="00FC3007" w:rsidRPr="003754DD">
        <w:t xml:space="preserve"> next</w:t>
      </w:r>
      <w:r w:rsidR="006557CF" w:rsidRPr="003754DD">
        <w:t>.</w:t>
      </w:r>
    </w:p>
    <w:p w14:paraId="673E483C" w14:textId="77777777" w:rsidR="007329DD" w:rsidRPr="007329DD" w:rsidRDefault="00FE5563" w:rsidP="00686D05">
      <w:pPr>
        <w:pStyle w:val="VCAAHeading2"/>
      </w:pPr>
      <w:bookmarkStart w:id="11" w:name="_Toc39071476"/>
      <w:r>
        <w:t>Description</w:t>
      </w:r>
      <w:r w:rsidR="005033AB">
        <w:t xml:space="preserve"> of the task</w:t>
      </w:r>
      <w:r w:rsidR="00664624">
        <w:t xml:space="preserve"> (</w:t>
      </w:r>
      <w:r w:rsidR="00E138A5">
        <w:t>administration</w:t>
      </w:r>
      <w:r w:rsidR="00664624">
        <w:t xml:space="preserve"> guidelines)</w:t>
      </w:r>
      <w:bookmarkEnd w:id="11"/>
    </w:p>
    <w:p w14:paraId="5B6603AE" w14:textId="77777777" w:rsidR="00E30928" w:rsidRDefault="00DA4C6D" w:rsidP="00E30928">
      <w:pPr>
        <w:rPr>
          <w:b/>
        </w:rPr>
      </w:pPr>
      <w:r>
        <w:rPr>
          <w:b/>
        </w:rPr>
        <w:pict w14:anchorId="53315A46">
          <v:rect id="_x0000_i1027" style="width:0;height:1.5pt" o:hralign="center" o:hrstd="t" o:hr="t" fillcolor="#a0a0a0" stroked="f"/>
        </w:pict>
      </w:r>
    </w:p>
    <w:p w14:paraId="73A81AE6" w14:textId="77777777" w:rsidR="00FB34CB" w:rsidRPr="00907C8D" w:rsidRDefault="00FB34CB" w:rsidP="00907C8D">
      <w:pPr>
        <w:pStyle w:val="VCAAbody"/>
      </w:pPr>
      <w:r w:rsidRPr="00907C8D">
        <w:t>Students create a short sequence of movements using a stimulus. The focus for this t</w:t>
      </w:r>
      <w:r w:rsidR="00907C8D">
        <w:t>ask is on the students’ use of s</w:t>
      </w:r>
      <w:r w:rsidRPr="00907C8D">
        <w:t>pace.</w:t>
      </w:r>
    </w:p>
    <w:p w14:paraId="131CF0F4" w14:textId="77777777" w:rsidR="00FB34CB" w:rsidRPr="00907C8D" w:rsidRDefault="00FB34CB" w:rsidP="00907C8D">
      <w:pPr>
        <w:pStyle w:val="VCAAbody"/>
      </w:pPr>
      <w:r w:rsidRPr="00907C8D">
        <w:t>Notes for the teacher:</w:t>
      </w:r>
    </w:p>
    <w:p w14:paraId="58547CCF" w14:textId="77777777" w:rsidR="00FB34CB" w:rsidRDefault="00FB34CB" w:rsidP="00907C8D">
      <w:pPr>
        <w:pStyle w:val="VCAAbullet"/>
      </w:pPr>
      <w:r>
        <w:t xml:space="preserve">Assessment using the rubric </w:t>
      </w:r>
      <w:r w:rsidR="00961B6D">
        <w:t xml:space="preserve">in this example </w:t>
      </w:r>
      <w:r>
        <w:t xml:space="preserve">occurs during a performance or presentation after the task. </w:t>
      </w:r>
      <w:r w:rsidR="00961B6D">
        <w:t>A</w:t>
      </w:r>
      <w:r>
        <w:t xml:space="preserve"> video recording of the students completing the task could be</w:t>
      </w:r>
      <w:r w:rsidR="00961B6D">
        <w:t xml:space="preserve"> made, </w:t>
      </w:r>
      <w:r>
        <w:t>and assessed later.</w:t>
      </w:r>
      <w:r w:rsidR="007C6CF2">
        <w:t xml:space="preserve"> The video can also assist in giving feedback to the students</w:t>
      </w:r>
    </w:p>
    <w:p w14:paraId="3C44E592" w14:textId="77777777" w:rsidR="00FB34CB" w:rsidRDefault="00FB34CB" w:rsidP="00907C8D">
      <w:pPr>
        <w:pStyle w:val="VCAAbullet"/>
      </w:pPr>
      <w:r>
        <w:t>The choice of stimulus can vary, including visual, auditory, kinaesthetic, ideational and tactile</w:t>
      </w:r>
      <w:r w:rsidR="008D4AEF">
        <w:t xml:space="preserve">. </w:t>
      </w:r>
    </w:p>
    <w:p w14:paraId="3A27D9BF" w14:textId="77777777" w:rsidR="00FB34CB" w:rsidRPr="0074680A" w:rsidRDefault="00FB34CB" w:rsidP="00907C8D">
      <w:pPr>
        <w:pStyle w:val="VCAAbullet"/>
      </w:pPr>
      <w:r>
        <w:t>When working with higher levels/grades the students may choose their own stimulus under the guidance of the teacher.</w:t>
      </w:r>
    </w:p>
    <w:p w14:paraId="25D947B5" w14:textId="77777777" w:rsidR="008D4AEF" w:rsidRDefault="00FB34CB" w:rsidP="00907C8D">
      <w:pPr>
        <w:pStyle w:val="VCAAbullet"/>
      </w:pPr>
      <w:r w:rsidRPr="008D4AEF">
        <w:t>Students will work as individuals or in small groups</w:t>
      </w:r>
      <w:r w:rsidR="008D4AEF" w:rsidRPr="008D4AEF">
        <w:t>, depending on their readiness to move beyond their own personal space</w:t>
      </w:r>
      <w:r w:rsidR="008D4AEF">
        <w:t>.</w:t>
      </w:r>
    </w:p>
    <w:p w14:paraId="1BA0C3FF" w14:textId="77777777" w:rsidR="00FB34CB" w:rsidRPr="008D4AEF" w:rsidRDefault="00FB34CB" w:rsidP="00907C8D">
      <w:pPr>
        <w:pStyle w:val="VCAAbullet"/>
      </w:pPr>
      <w:r w:rsidRPr="008D4AEF">
        <w:t>Adjustments may be made to allow all student to access the task. Some examples may include: definition of personal space in relation to physical disability; could include the assistance of an aide; modification of the task to include assistive technology or equipment; alter the focus of assessment on what can be achieved rather than what a student can’t do.</w:t>
      </w:r>
    </w:p>
    <w:p w14:paraId="018BCDEE" w14:textId="77777777" w:rsidR="00FB34CB" w:rsidRDefault="00FB34CB" w:rsidP="00907C8D">
      <w:pPr>
        <w:pStyle w:val="VCAAbullet"/>
      </w:pPr>
      <w:r>
        <w:t>Ensure modifications are made in accordance with the individual needs of the students.</w:t>
      </w:r>
    </w:p>
    <w:p w14:paraId="6B67D117" w14:textId="77777777" w:rsidR="00907C8D" w:rsidRPr="00367D22" w:rsidRDefault="00907C8D" w:rsidP="00367D22">
      <w:pPr>
        <w:pStyle w:val="VCAAbody"/>
        <w:rPr>
          <w:b/>
        </w:rPr>
      </w:pPr>
      <w:r w:rsidRPr="00367D22">
        <w:rPr>
          <w:b/>
        </w:rPr>
        <w:t>Terminology</w:t>
      </w:r>
    </w:p>
    <w:p w14:paraId="08CD50F4" w14:textId="77777777" w:rsidR="00907C8D" w:rsidRPr="00BE0FD8" w:rsidRDefault="00907C8D" w:rsidP="00367D22">
      <w:pPr>
        <w:pStyle w:val="VCAAbody"/>
      </w:pPr>
      <w:r w:rsidRPr="00BE0FD8">
        <w:t>Dimension – in duos and/or group work</w:t>
      </w:r>
      <w:r w:rsidR="00367D22">
        <w:t>,</w:t>
      </w:r>
      <w:r w:rsidRPr="00BE0FD8">
        <w:t xml:space="preserve"> it refers to the size of the group. In solo dance works</w:t>
      </w:r>
      <w:r w:rsidR="00367D22">
        <w:t>,</w:t>
      </w:r>
      <w:r w:rsidRPr="00BE0FD8">
        <w:t xml:space="preserve"> it refers to the size of the body shapes created</w:t>
      </w:r>
      <w:r>
        <w:t xml:space="preserve"> (the height, width and depth of the body’s shape in relation to the audience)</w:t>
      </w:r>
      <w:r w:rsidRPr="00BE0FD8">
        <w:t>.</w:t>
      </w:r>
    </w:p>
    <w:p w14:paraId="47A74761" w14:textId="77777777" w:rsidR="00367D22" w:rsidRPr="00BE0FD8" w:rsidRDefault="00367D22" w:rsidP="00367D22">
      <w:pPr>
        <w:pStyle w:val="VCAAbody"/>
      </w:pPr>
      <w:r w:rsidRPr="00BE0FD8">
        <w:t>Direction – students move or perform facing forwards, backwards, right, left or on diagonals.</w:t>
      </w:r>
    </w:p>
    <w:p w14:paraId="776A2A8D" w14:textId="77777777" w:rsidR="00367D22" w:rsidRDefault="00367D22" w:rsidP="00367D22">
      <w:pPr>
        <w:pStyle w:val="VCAAbody"/>
      </w:pPr>
      <w:r w:rsidRPr="00BE0FD8">
        <w:t>Level - student move</w:t>
      </w:r>
      <w:r>
        <w:t>s</w:t>
      </w:r>
      <w:r w:rsidRPr="00BE0FD8">
        <w:t xml:space="preserve"> in </w:t>
      </w:r>
      <w:r w:rsidR="00D704D7">
        <w:t xml:space="preserve">levels; </w:t>
      </w:r>
      <w:r w:rsidRPr="00BE0FD8">
        <w:t>high</w:t>
      </w:r>
      <w:r w:rsidR="00D704D7" w:rsidRPr="00D704D7">
        <w:t xml:space="preserve"> </w:t>
      </w:r>
      <w:r w:rsidR="00D704D7" w:rsidRPr="00BE0FD8">
        <w:t xml:space="preserve">level </w:t>
      </w:r>
      <w:r w:rsidR="00D704D7">
        <w:t xml:space="preserve">including </w:t>
      </w:r>
      <w:r w:rsidR="00D704D7" w:rsidRPr="00BE0FD8">
        <w:t>jumps</w:t>
      </w:r>
      <w:r w:rsidR="00D704D7">
        <w:t>/</w:t>
      </w:r>
      <w:r w:rsidR="00D704D7" w:rsidRPr="00BE0FD8">
        <w:t>lifts</w:t>
      </w:r>
      <w:r w:rsidRPr="00BE0FD8">
        <w:t xml:space="preserve">, medium </w:t>
      </w:r>
      <w:r w:rsidR="00D704D7" w:rsidRPr="00BE0FD8">
        <w:t>level</w:t>
      </w:r>
      <w:r w:rsidR="00D704D7">
        <w:t xml:space="preserve"> including standing</w:t>
      </w:r>
      <w:r w:rsidR="00D704D7" w:rsidRPr="00BE0FD8">
        <w:t xml:space="preserve"> </w:t>
      </w:r>
      <w:r w:rsidRPr="00BE0FD8">
        <w:t>and low levels</w:t>
      </w:r>
      <w:r w:rsidR="00D704D7" w:rsidRPr="00D704D7">
        <w:t xml:space="preserve"> </w:t>
      </w:r>
      <w:r w:rsidR="00D704D7">
        <w:t>including</w:t>
      </w:r>
      <w:r w:rsidR="00D704D7" w:rsidRPr="00BE0FD8">
        <w:t xml:space="preserve"> ground</w:t>
      </w:r>
      <w:r w:rsidR="00D704D7">
        <w:t>/</w:t>
      </w:r>
      <w:r w:rsidR="00D704D7" w:rsidRPr="00BE0FD8">
        <w:t>floor work</w:t>
      </w:r>
      <w:r w:rsidRPr="00BE0FD8">
        <w:t xml:space="preserve">. </w:t>
      </w:r>
    </w:p>
    <w:p w14:paraId="3EEF6D04" w14:textId="77777777" w:rsidR="00907C8D" w:rsidRDefault="00907C8D" w:rsidP="00367D22">
      <w:pPr>
        <w:pStyle w:val="VCAAbody"/>
      </w:pPr>
      <w:r w:rsidRPr="00BE0FD8">
        <w:t xml:space="preserve">Pathways – a pathway is created in the space by a </w:t>
      </w:r>
      <w:r>
        <w:t>student.</w:t>
      </w:r>
      <w:r w:rsidRPr="00BE0FD8">
        <w:t xml:space="preserve"> </w:t>
      </w:r>
      <w:r>
        <w:t>F</w:t>
      </w:r>
      <w:r w:rsidRPr="00BE0FD8">
        <w:t xml:space="preserve">or example, a direct pathway or indirect pathway </w:t>
      </w:r>
      <w:r>
        <w:t>(i</w:t>
      </w:r>
      <w:r w:rsidRPr="00BE0FD8">
        <w:t>t is as though the dancer has paint on their feet and leave a pathway behind them as they move through the space</w:t>
      </w:r>
      <w:r>
        <w:t>)</w:t>
      </w:r>
      <w:r w:rsidRPr="00BE0FD8">
        <w:t>.</w:t>
      </w:r>
    </w:p>
    <w:p w14:paraId="02360DCB" w14:textId="77777777" w:rsidR="00367D22" w:rsidRPr="00BE0FD8" w:rsidRDefault="00367D22" w:rsidP="00367D22">
      <w:pPr>
        <w:pStyle w:val="VCAAbody"/>
      </w:pPr>
      <w:r>
        <w:t xml:space="preserve">See the </w:t>
      </w:r>
      <w:hyperlink r:id="rId36" w:history="1">
        <w:r w:rsidRPr="00367D22">
          <w:rPr>
            <w:rStyle w:val="Hyperlink"/>
          </w:rPr>
          <w:t>Victorian Curriculum F–10: The Arts Glossary</w:t>
        </w:r>
      </w:hyperlink>
      <w:r>
        <w:t xml:space="preserve"> for further information. </w:t>
      </w:r>
    </w:p>
    <w:p w14:paraId="6EBBE854" w14:textId="77777777" w:rsidR="00E30928" w:rsidRDefault="00DA4C6D" w:rsidP="00B6691D">
      <w:r>
        <w:rPr>
          <w:b/>
        </w:rPr>
        <w:pict w14:anchorId="276106DF">
          <v:rect id="_x0000_i1028" style="width:0;height:1.5pt" o:hralign="center" o:hrstd="t" o:hr="t" fillcolor="#a0a0a0" stroked="f"/>
        </w:pict>
      </w:r>
    </w:p>
    <w:p w14:paraId="39CCD894" w14:textId="77777777" w:rsidR="007329DD" w:rsidRDefault="004F0E1C" w:rsidP="00686D05">
      <w:pPr>
        <w:pStyle w:val="VCAAHeading2"/>
      </w:pPr>
      <w:bookmarkStart w:id="12" w:name="_Toc39071477"/>
      <w:r>
        <w:t>Evidence collected from this task</w:t>
      </w:r>
      <w:bookmarkEnd w:id="12"/>
    </w:p>
    <w:p w14:paraId="029D6C21" w14:textId="77777777" w:rsidR="008D4AEF" w:rsidRDefault="00FB34CB" w:rsidP="00367D22">
      <w:pPr>
        <w:pStyle w:val="VCAAbullet"/>
      </w:pPr>
      <w:r w:rsidRPr="008D4AEF">
        <w:t xml:space="preserve">teacher observation </w:t>
      </w:r>
      <w:r w:rsidR="008D4AEF">
        <w:t>during rehearsal and performance</w:t>
      </w:r>
    </w:p>
    <w:p w14:paraId="6C49D09A" w14:textId="77777777" w:rsidR="00E138A5" w:rsidRDefault="00FB34CB" w:rsidP="00D704D7">
      <w:pPr>
        <w:pStyle w:val="VCAAbullet"/>
      </w:pPr>
      <w:r>
        <w:t>video recordings</w:t>
      </w:r>
      <w:r w:rsidR="00E138A5">
        <w:br w:type="page"/>
      </w:r>
    </w:p>
    <w:p w14:paraId="66D4A100" w14:textId="77777777" w:rsidR="00FE5540" w:rsidRDefault="00FE5540" w:rsidP="00FE5540">
      <w:pPr>
        <w:pStyle w:val="VCAAHeading1"/>
      </w:pPr>
      <w:bookmarkStart w:id="13" w:name="_Toc39071478"/>
      <w:r>
        <w:lastRenderedPageBreak/>
        <w:t>Interpreting evidence of student learning</w:t>
      </w:r>
      <w:bookmarkEnd w:id="13"/>
      <w:r>
        <w:t xml:space="preserve"> </w:t>
      </w:r>
    </w:p>
    <w:p w14:paraId="063173EA" w14:textId="77777777" w:rsidR="00EB7958" w:rsidRPr="00367D22" w:rsidRDefault="00EB7958" w:rsidP="00EB7958">
      <w:pPr>
        <w:pStyle w:val="VCAAbody"/>
      </w:pPr>
      <w:r w:rsidRPr="00367D22">
        <w:t>Evidence collected from each studen</w:t>
      </w:r>
      <w:r w:rsidR="00E83006" w:rsidRPr="00367D22">
        <w:t>t was mapped against the rubric:</w:t>
      </w:r>
    </w:p>
    <w:p w14:paraId="3238959A" w14:textId="77777777" w:rsidR="005D38E5" w:rsidRPr="00367D22" w:rsidRDefault="00EB7958" w:rsidP="00E83006">
      <w:pPr>
        <w:pStyle w:val="VCAAbullet"/>
      </w:pPr>
      <w:r w:rsidRPr="00367D22">
        <w:t>The quality c</w:t>
      </w:r>
      <w:r w:rsidR="005D38E5" w:rsidRPr="00367D22">
        <w:t xml:space="preserve">riteria that were achieved was </w:t>
      </w:r>
      <w:r w:rsidRPr="00367D22">
        <w:t xml:space="preserve">shaded in blue. </w:t>
      </w:r>
    </w:p>
    <w:p w14:paraId="3FCFF443" w14:textId="77777777" w:rsidR="00EB7958" w:rsidRPr="00367D22" w:rsidRDefault="005D38E5" w:rsidP="00E83006">
      <w:pPr>
        <w:pStyle w:val="VCAAbullet"/>
      </w:pPr>
      <w:r w:rsidRPr="00367D22">
        <w:rPr>
          <w:noProof/>
          <w:lang w:val="en-AU" w:eastAsia="en-AU"/>
        </w:rPr>
        <w:drawing>
          <wp:anchor distT="0" distB="0" distL="114300" distR="114300" simplePos="0" relativeHeight="251660288" behindDoc="0" locked="0" layoutInCell="1" allowOverlap="1" wp14:anchorId="505171E0" wp14:editId="5F8A888C">
            <wp:simplePos x="0" y="0"/>
            <wp:positionH relativeFrom="column">
              <wp:posOffset>19050</wp:posOffset>
            </wp:positionH>
            <wp:positionV relativeFrom="paragraph">
              <wp:posOffset>353060</wp:posOffset>
            </wp:positionV>
            <wp:extent cx="5414010" cy="17760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gram.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414010" cy="1776095"/>
                    </a:xfrm>
                    <a:prstGeom prst="rect">
                      <a:avLst/>
                    </a:prstGeom>
                  </pic:spPr>
                </pic:pic>
              </a:graphicData>
            </a:graphic>
          </wp:anchor>
        </w:drawing>
      </w:r>
      <w:r w:rsidR="00EB7958" w:rsidRPr="00367D22">
        <w:t>The phase that the student is ready to learn</w:t>
      </w:r>
      <w:r w:rsidRPr="00367D22">
        <w:t xml:space="preserve"> next</w:t>
      </w:r>
      <w:r w:rsidR="00EB7958" w:rsidRPr="00367D22">
        <w:t xml:space="preserve"> was shaded in green.</w:t>
      </w:r>
    </w:p>
    <w:p w14:paraId="27DA7479" w14:textId="77777777" w:rsidR="005D38E5" w:rsidRPr="00367D22" w:rsidRDefault="005D38E5" w:rsidP="00EB7958">
      <w:pPr>
        <w:pStyle w:val="VCAAbody"/>
      </w:pPr>
    </w:p>
    <w:p w14:paraId="02B32066" w14:textId="77777777" w:rsidR="00EB7958" w:rsidRPr="005D38E5" w:rsidRDefault="00EB7958" w:rsidP="00EB7958">
      <w:pPr>
        <w:pStyle w:val="VCAAbody"/>
      </w:pPr>
      <w:r w:rsidRPr="00367D22">
        <w:t>Please note</w:t>
      </w:r>
      <w:r w:rsidR="00E83006" w:rsidRPr="00367D22">
        <w:t xml:space="preserve">, </w:t>
      </w:r>
      <w:r w:rsidRPr="00367D22">
        <w:t>the following annotated student work samples are representative examples only.</w:t>
      </w:r>
    </w:p>
    <w:p w14:paraId="2CEEA5C0" w14:textId="77777777" w:rsidR="00FE5540" w:rsidRDefault="00FE5540" w:rsidP="00FE5540">
      <w:pPr>
        <w:pStyle w:val="VCAAHeading2"/>
      </w:pPr>
      <w:bookmarkStart w:id="14" w:name="_Toc39071479"/>
      <w:r>
        <w:t>Setting the scene</w:t>
      </w:r>
      <w:bookmarkEnd w:id="14"/>
    </w:p>
    <w:p w14:paraId="5A596F2C" w14:textId="280044A8" w:rsidR="008D4AEF" w:rsidRDefault="008D4AEF" w:rsidP="00367D22">
      <w:pPr>
        <w:pStyle w:val="VCAAbody"/>
      </w:pPr>
      <w:r>
        <w:t xml:space="preserve">The following work samples were collected from a metropolitan </w:t>
      </w:r>
      <w:bookmarkStart w:id="15" w:name="_GoBack"/>
      <w:bookmarkEnd w:id="15"/>
      <w:r>
        <w:t xml:space="preserve">school. </w:t>
      </w:r>
    </w:p>
    <w:p w14:paraId="340AD336" w14:textId="77777777" w:rsidR="008D4AEF" w:rsidRDefault="00367D22" w:rsidP="00367D22">
      <w:pPr>
        <w:pStyle w:val="VCAAbody"/>
      </w:pPr>
      <w:r>
        <w:t>The Y</w:t>
      </w:r>
      <w:r w:rsidR="008D4AEF">
        <w:t>ear 8 class was asked to use the chosen stimulus</w:t>
      </w:r>
      <w:r>
        <w:t>.</w:t>
      </w:r>
      <w:r w:rsidR="008D4AEF">
        <w:t xml:space="preserve"> In this case</w:t>
      </w:r>
      <w:r>
        <w:t>,</w:t>
      </w:r>
      <w:r w:rsidR="008D4AEF">
        <w:t xml:space="preserve"> the class was given African music to create a movement sequence. </w:t>
      </w:r>
    </w:p>
    <w:p w14:paraId="1E558B7F" w14:textId="77777777" w:rsidR="008D4AEF" w:rsidRDefault="008D4AEF" w:rsidP="00367D22">
      <w:pPr>
        <w:pStyle w:val="VCAAbody"/>
      </w:pPr>
      <w:r>
        <w:t xml:space="preserve">The teacher elected to record the performance to assist with the formative assessment process. </w:t>
      </w:r>
    </w:p>
    <w:p w14:paraId="52D5488C" w14:textId="77777777" w:rsidR="00FE5540" w:rsidRDefault="008D4AEF" w:rsidP="00367D22">
      <w:pPr>
        <w:pStyle w:val="VCAAbody"/>
      </w:pPr>
      <w:r>
        <w:t>The following videos are provided to demonstrate different levels for each action of the rubric, rather than an individual assessment of one student’s performance</w:t>
      </w:r>
      <w:r w:rsidR="00367D22">
        <w:t>.</w:t>
      </w:r>
      <w:r w:rsidR="00FE5540">
        <w:br w:type="page"/>
      </w:r>
    </w:p>
    <w:p w14:paraId="5B4D12A7" w14:textId="77777777" w:rsidR="00F92223" w:rsidRPr="00F92223" w:rsidRDefault="00F92223" w:rsidP="00F92223">
      <w:pPr>
        <w:pStyle w:val="VCAAHeading2bsample"/>
        <w:rPr>
          <w:color w:val="auto"/>
        </w:rPr>
      </w:pPr>
      <w:bookmarkStart w:id="16" w:name="_Toc23420806"/>
      <w:bookmarkStart w:id="17" w:name="_Toc39071480"/>
      <w:r w:rsidRPr="00F92223">
        <w:rPr>
          <w:color w:val="auto"/>
        </w:rPr>
        <w:lastRenderedPageBreak/>
        <w:t>Samples</w:t>
      </w:r>
      <w:bookmarkEnd w:id="16"/>
    </w:p>
    <w:p w14:paraId="36D16ACF" w14:textId="77777777" w:rsidR="00F92223" w:rsidRDefault="00F92223" w:rsidP="00FE5540">
      <w:pPr>
        <w:pStyle w:val="VCAAHeading2bsample"/>
      </w:pPr>
    </w:p>
    <w:p w14:paraId="1AFB4E62" w14:textId="77777777" w:rsidR="00FE5540" w:rsidRPr="00F92223" w:rsidRDefault="006352CA" w:rsidP="00FE5540">
      <w:pPr>
        <w:pStyle w:val="VCAAHeading2bsample"/>
        <w:rPr>
          <w:sz w:val="28"/>
        </w:rPr>
      </w:pPr>
      <w:r w:rsidRPr="00F92223">
        <w:rPr>
          <w:sz w:val="28"/>
        </w:rPr>
        <w:t xml:space="preserve">Action </w:t>
      </w:r>
      <w:r w:rsidR="00FE5540" w:rsidRPr="00F92223">
        <w:rPr>
          <w:sz w:val="28"/>
        </w:rPr>
        <w:t>1</w:t>
      </w:r>
      <w:r w:rsidR="00367D22" w:rsidRPr="00F92223">
        <w:rPr>
          <w:sz w:val="28"/>
        </w:rPr>
        <w:t>:</w:t>
      </w:r>
      <w:r w:rsidRPr="00F92223">
        <w:rPr>
          <w:sz w:val="28"/>
        </w:rPr>
        <w:t xml:space="preserve"> Level</w:t>
      </w:r>
      <w:bookmarkEnd w:id="17"/>
    </w:p>
    <w:bookmarkStart w:id="18" w:name="_Toc39071481"/>
    <w:p w14:paraId="35FACE82" w14:textId="5D630B33" w:rsidR="00FE5540" w:rsidRDefault="00F724EC" w:rsidP="00FE5540">
      <w:pPr>
        <w:pStyle w:val="VCAAHeading3"/>
      </w:pPr>
      <w:r>
        <w:fldChar w:fldCharType="begin"/>
      </w:r>
      <w:r>
        <w:instrText xml:space="preserve"> HYPERLINK "https://www.vcaa.vic.edu.au/assessment/f-10assessment/formative-assessment/formative-assessment-rubric-samples/Pages/DanceSamples.aspx" \l "action1" </w:instrText>
      </w:r>
      <w:r>
        <w:fldChar w:fldCharType="separate"/>
      </w:r>
      <w:r w:rsidR="00FE5540" w:rsidRPr="00F724EC">
        <w:rPr>
          <w:rStyle w:val="Hyperlink"/>
        </w:rPr>
        <w:t>Evidence of student learning</w:t>
      </w:r>
      <w:bookmarkEnd w:id="18"/>
      <w:r>
        <w:fldChar w:fldCharType="end"/>
      </w:r>
    </w:p>
    <w:p w14:paraId="7EE9EE4E" w14:textId="77777777" w:rsidR="006352CA" w:rsidRPr="00F92223" w:rsidRDefault="006352CA" w:rsidP="006352CA">
      <w:pPr>
        <w:pStyle w:val="VCAAHeading2bsample"/>
        <w:rPr>
          <w:sz w:val="28"/>
        </w:rPr>
      </w:pPr>
      <w:bookmarkStart w:id="19" w:name="_Toc39071482"/>
      <w:r w:rsidRPr="00F92223">
        <w:rPr>
          <w:sz w:val="28"/>
        </w:rPr>
        <w:t>Action 2</w:t>
      </w:r>
      <w:r w:rsidR="00367D22" w:rsidRPr="00F92223">
        <w:rPr>
          <w:sz w:val="28"/>
        </w:rPr>
        <w:t>:</w:t>
      </w:r>
      <w:r w:rsidRPr="00F92223">
        <w:rPr>
          <w:sz w:val="28"/>
        </w:rPr>
        <w:t xml:space="preserve"> Direction</w:t>
      </w:r>
      <w:bookmarkEnd w:id="19"/>
    </w:p>
    <w:bookmarkStart w:id="20" w:name="_Toc39071483"/>
    <w:p w14:paraId="6F68130E" w14:textId="2E081E36" w:rsidR="006352CA" w:rsidRDefault="00F724EC" w:rsidP="006352CA">
      <w:pPr>
        <w:pStyle w:val="VCAAHeading3"/>
      </w:pPr>
      <w:r>
        <w:fldChar w:fldCharType="begin"/>
      </w:r>
      <w:r>
        <w:instrText xml:space="preserve"> HYPERLINK "https://www.vcaa.vic.edu.au/assessment/f-10assessment/formative-assessment/formative-assessment-rubric-samples/Pages/DanceSamples.aspx" \l "action2" </w:instrText>
      </w:r>
      <w:r>
        <w:fldChar w:fldCharType="separate"/>
      </w:r>
      <w:r w:rsidR="006352CA" w:rsidRPr="00F724EC">
        <w:rPr>
          <w:rStyle w:val="Hyperlink"/>
        </w:rPr>
        <w:t>Evidence of student learning</w:t>
      </w:r>
      <w:bookmarkEnd w:id="20"/>
      <w:r>
        <w:fldChar w:fldCharType="end"/>
      </w:r>
    </w:p>
    <w:p w14:paraId="2684059A" w14:textId="77777777" w:rsidR="006352CA" w:rsidRPr="00F92223" w:rsidRDefault="006352CA" w:rsidP="006352CA">
      <w:pPr>
        <w:pStyle w:val="VCAAHeading2bsample"/>
        <w:rPr>
          <w:sz w:val="28"/>
        </w:rPr>
      </w:pPr>
      <w:bookmarkStart w:id="21" w:name="_Toc39071484"/>
      <w:r w:rsidRPr="00F92223">
        <w:rPr>
          <w:sz w:val="28"/>
        </w:rPr>
        <w:t>Action 3</w:t>
      </w:r>
      <w:r w:rsidR="00367D22" w:rsidRPr="00F92223">
        <w:rPr>
          <w:sz w:val="28"/>
        </w:rPr>
        <w:t>:</w:t>
      </w:r>
      <w:r w:rsidRPr="00F92223">
        <w:rPr>
          <w:sz w:val="28"/>
        </w:rPr>
        <w:t xml:space="preserve"> Dimension</w:t>
      </w:r>
      <w:bookmarkEnd w:id="21"/>
    </w:p>
    <w:bookmarkStart w:id="22" w:name="_Toc39071485"/>
    <w:p w14:paraId="31D7A157" w14:textId="6D79D79C" w:rsidR="006352CA" w:rsidRDefault="00F724EC" w:rsidP="006352CA">
      <w:pPr>
        <w:pStyle w:val="VCAAHeading3"/>
      </w:pPr>
      <w:r>
        <w:fldChar w:fldCharType="begin"/>
      </w:r>
      <w:r>
        <w:instrText xml:space="preserve"> HYPERLINK "https://www.vcaa.vic.edu.au/assessment/f-10assessment/formative-assessment/formative-assessment-rubric-samples/Pages/DanceSamples.aspx" \l "action3" </w:instrText>
      </w:r>
      <w:r>
        <w:fldChar w:fldCharType="separate"/>
      </w:r>
      <w:r w:rsidR="006352CA" w:rsidRPr="00F724EC">
        <w:rPr>
          <w:rStyle w:val="Hyperlink"/>
        </w:rPr>
        <w:t>Evidence of student learning</w:t>
      </w:r>
      <w:bookmarkEnd w:id="22"/>
      <w:r>
        <w:fldChar w:fldCharType="end"/>
      </w:r>
    </w:p>
    <w:p w14:paraId="3AF22EA9" w14:textId="77777777" w:rsidR="006352CA" w:rsidRPr="00F92223" w:rsidRDefault="006352CA" w:rsidP="006352CA">
      <w:pPr>
        <w:pStyle w:val="VCAAHeading2bsample"/>
        <w:rPr>
          <w:sz w:val="28"/>
        </w:rPr>
      </w:pPr>
      <w:bookmarkStart w:id="23" w:name="_Toc39071486"/>
      <w:r w:rsidRPr="00F92223">
        <w:rPr>
          <w:sz w:val="28"/>
        </w:rPr>
        <w:t>Action 4</w:t>
      </w:r>
      <w:r w:rsidR="00367D22" w:rsidRPr="00F92223">
        <w:rPr>
          <w:sz w:val="28"/>
        </w:rPr>
        <w:t>:</w:t>
      </w:r>
      <w:r w:rsidRPr="00F92223">
        <w:rPr>
          <w:sz w:val="28"/>
        </w:rPr>
        <w:t xml:space="preserve"> Pathways</w:t>
      </w:r>
      <w:bookmarkEnd w:id="23"/>
    </w:p>
    <w:bookmarkStart w:id="24" w:name="_Toc39071487"/>
    <w:p w14:paraId="77F4DDD6" w14:textId="11B8CE9B" w:rsidR="006352CA" w:rsidRDefault="00F724EC" w:rsidP="006352CA">
      <w:pPr>
        <w:pStyle w:val="VCAAHeading3"/>
      </w:pPr>
      <w:r>
        <w:fldChar w:fldCharType="begin"/>
      </w:r>
      <w:r>
        <w:instrText xml:space="preserve"> HYPERLINK "https://www.vcaa.vic.edu.au/assessment/f-10assessment/formative-assessment/formative-assessment-rubric-samples/Pages/DanceSamples.aspx" \l "action4" </w:instrText>
      </w:r>
      <w:r>
        <w:fldChar w:fldCharType="separate"/>
      </w:r>
      <w:r w:rsidR="006352CA" w:rsidRPr="00F724EC">
        <w:rPr>
          <w:rStyle w:val="Hyperlink"/>
        </w:rPr>
        <w:t>Evidence of student learning</w:t>
      </w:r>
      <w:bookmarkEnd w:id="24"/>
      <w:r>
        <w:fldChar w:fldCharType="end"/>
      </w:r>
    </w:p>
    <w:p w14:paraId="02D47B02" w14:textId="77777777" w:rsidR="006352CA" w:rsidRDefault="006352CA" w:rsidP="006352CA">
      <w:pPr>
        <w:pStyle w:val="NormalWeb"/>
        <w:rPr>
          <w:rFonts w:ascii="Calibri" w:hAnsi="Calibri" w:cs="Calibri"/>
          <w:color w:val="000000"/>
        </w:rPr>
      </w:pPr>
    </w:p>
    <w:p w14:paraId="2C7FBCEA" w14:textId="77777777" w:rsidR="00686D05" w:rsidRDefault="00686D05" w:rsidP="006352CA">
      <w:pPr>
        <w:pStyle w:val="VCAAHeading3"/>
        <w:rPr>
          <w:b w:val="0"/>
        </w:rPr>
      </w:pPr>
    </w:p>
    <w:sectPr w:rsidR="00686D05" w:rsidSect="00724741">
      <w:pgSz w:w="11906" w:h="16838" w:code="9"/>
      <w:pgMar w:top="1440" w:right="1440" w:bottom="1440" w:left="144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976F2" w14:textId="77777777" w:rsidR="003A409F" w:rsidRDefault="003A409F" w:rsidP="00304EA1">
      <w:pPr>
        <w:spacing w:after="0" w:line="240" w:lineRule="auto"/>
      </w:pPr>
      <w:r>
        <w:separator/>
      </w:r>
    </w:p>
  </w:endnote>
  <w:endnote w:type="continuationSeparator" w:id="0">
    <w:p w14:paraId="0FEC99BD" w14:textId="77777777" w:rsidR="003A409F" w:rsidRDefault="003A409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B766C" w14:textId="77777777" w:rsidR="003A409F" w:rsidRDefault="003A409F" w:rsidP="005F74C9">
    <w:pPr>
      <w:pStyle w:val="Footer"/>
      <w:tabs>
        <w:tab w:val="clear" w:pos="9026"/>
        <w:tab w:val="left" w:pos="567"/>
        <w:tab w:val="right" w:pos="11340"/>
      </w:tabs>
      <w:jc w:val="center"/>
    </w:pPr>
    <w:r>
      <w:rPr>
        <w:noProof/>
        <w:lang w:val="en-AU" w:eastAsia="en-AU"/>
      </w:rPr>
      <w:drawing>
        <wp:inline distT="0" distB="0" distL="0" distR="0" wp14:anchorId="2F414BA3" wp14:editId="76FF7066">
          <wp:extent cx="6840000" cy="1560641"/>
          <wp:effectExtent l="0" t="0" r="0" b="1905"/>
          <wp:docPr id="16" name="Picture 16" descr="Logo and registered trademark of the Victorian Curriculum and Assessment Authority and State Government of Victoria insignia&#10;&#10;Decorative stripe bar, part of the Victorian Curriculum and Assessment Authority's corporate brand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E8A2" w14:textId="77777777" w:rsidR="003A409F" w:rsidRDefault="003A409F"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37ADE" w14:textId="77777777" w:rsidR="003A409F" w:rsidRDefault="003A40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5F3A" w14:textId="6FDCAA6B" w:rsidR="003A409F" w:rsidRPr="00243F0D" w:rsidRDefault="003A409F"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00F724EC">
      <w:fldChar w:fldCharType="begin"/>
    </w:r>
    <w:r w:rsidR="00F724EC">
      <w:instrText xml:space="preserve"> PAGE   \* MERGEFORMAT </w:instrText>
    </w:r>
    <w:r w:rsidR="00F724EC">
      <w:fldChar w:fldCharType="separate"/>
    </w:r>
    <w:r w:rsidR="00DA4C6D">
      <w:rPr>
        <w:noProof/>
      </w:rPr>
      <w:t>9</w:t>
    </w:r>
    <w:r w:rsidR="00F724EC">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9E56E" w14:textId="6275826D" w:rsidR="003A409F" w:rsidRPr="00907C8D" w:rsidRDefault="003A409F" w:rsidP="00907C8D">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00F724EC">
      <w:fldChar w:fldCharType="begin"/>
    </w:r>
    <w:r w:rsidR="00F724EC">
      <w:instrText xml:space="preserve"> PAGE   \* MERGEFORMAT </w:instrText>
    </w:r>
    <w:r w:rsidR="00F724EC">
      <w:fldChar w:fldCharType="separate"/>
    </w:r>
    <w:r w:rsidR="00DA4C6D">
      <w:rPr>
        <w:noProof/>
      </w:rPr>
      <w:t>8</w:t>
    </w:r>
    <w:r w:rsidR="00F724E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5FB0B" w14:textId="77777777" w:rsidR="003A409F" w:rsidRDefault="003A409F" w:rsidP="00304EA1">
      <w:pPr>
        <w:spacing w:after="0" w:line="240" w:lineRule="auto"/>
      </w:pPr>
      <w:r>
        <w:separator/>
      </w:r>
    </w:p>
  </w:footnote>
  <w:footnote w:type="continuationSeparator" w:id="0">
    <w:p w14:paraId="1A44174A" w14:textId="77777777" w:rsidR="003A409F" w:rsidRDefault="003A409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85B9" w14:textId="77777777" w:rsidR="003A409F" w:rsidRPr="00D86DE4" w:rsidRDefault="00DA4C6D" w:rsidP="005F74C9">
    <w:pPr>
      <w:pStyle w:val="VCAAcaptionsandfootnotes"/>
      <w:tabs>
        <w:tab w:val="left" w:pos="3255"/>
      </w:tabs>
      <w:rPr>
        <w:color w:val="999999" w:themeColor="accent2"/>
      </w:rPr>
    </w:pPr>
    <w:sdt>
      <w:sdtPr>
        <w:rPr>
          <w:color w:val="999999" w:themeColor="accent2"/>
        </w:rPr>
        <w:alias w:val="Title"/>
        <w:tag w:val=""/>
        <w:id w:val="-661309493"/>
        <w:dataBinding w:prefixMappings="xmlns:ns0='http://purl.org/dc/elements/1.1/' xmlns:ns1='http://schemas.openxmlformats.org/package/2006/metadata/core-properties' " w:xpath="/ns1:coreProperties[1]/ns0:title[1]" w:storeItemID="{6C3C8BC8-F283-45AE-878A-BAB7291924A1}"/>
        <w:text/>
      </w:sdtPr>
      <w:sdtEndPr/>
      <w:sdtContent>
        <w:r w:rsidR="003A409F">
          <w:rPr>
            <w:color w:val="999999" w:themeColor="accent2"/>
          </w:rPr>
          <w:t>Using formative assessment rubrics in Dance</w:t>
        </w:r>
      </w:sdtContent>
    </w:sdt>
    <w:r w:rsidR="003A409F">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B585A" w14:textId="77777777" w:rsidR="003A409F" w:rsidRDefault="003A409F" w:rsidP="005F74C9">
    <w:pPr>
      <w:pStyle w:val="Header"/>
      <w:tabs>
        <w:tab w:val="left" w:pos="567"/>
      </w:tabs>
      <w:jc w:val="center"/>
    </w:pPr>
    <w:r>
      <w:rPr>
        <w:noProof/>
        <w:lang w:val="en-AU" w:eastAsia="en-AU"/>
      </w:rPr>
      <w:drawing>
        <wp:inline distT="0" distB="0" distL="0" distR="0" wp14:anchorId="6EA00069" wp14:editId="0B3C9C35">
          <wp:extent cx="6839140" cy="828987"/>
          <wp:effectExtent l="0" t="0" r="0" b="9525"/>
          <wp:docPr id="15" name="Picture 15" descr="Decorative stripe bar, part of the Victorian Curriculum and Assessment Authority's corporate brand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8E153" w14:textId="77777777" w:rsidR="003A409F" w:rsidRPr="00B87DF2" w:rsidRDefault="003A409F" w:rsidP="005F74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A0C34" w14:textId="77777777" w:rsidR="003A409F" w:rsidRDefault="003A40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dataBinding w:prefixMappings="xmlns:ns0='http://purl.org/dc/elements/1.1/' xmlns:ns1='http://schemas.openxmlformats.org/package/2006/metadata/core-properties' " w:xpath="/ns1:coreProperties[1]/ns0:title[1]" w:storeItemID="{6C3C8BC8-F283-45AE-878A-BAB7291924A1}"/>
      <w:text/>
    </w:sdtPr>
    <w:sdtEndPr/>
    <w:sdtContent>
      <w:p w14:paraId="23CD69B7" w14:textId="77777777" w:rsidR="003A409F" w:rsidRPr="00D86DE4" w:rsidRDefault="003A409F" w:rsidP="00D86DE4">
        <w:pPr>
          <w:pStyle w:val="VCAAcaptionsandfootnotes"/>
          <w:rPr>
            <w:color w:val="999999" w:themeColor="accent2"/>
          </w:rPr>
        </w:pPr>
        <w:r>
          <w:rPr>
            <w:color w:val="999999" w:themeColor="accent2"/>
            <w:lang w:val="en-AU"/>
          </w:rPr>
          <w:t>Using formative assessment rubrics in Dance</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347378585"/>
      <w:dataBinding w:prefixMappings="xmlns:ns0='http://purl.org/dc/elements/1.1/' xmlns:ns1='http://schemas.openxmlformats.org/package/2006/metadata/core-properties' " w:xpath="/ns1:coreProperties[1]/ns0:title[1]" w:storeItemID="{6C3C8BC8-F283-45AE-878A-BAB7291924A1}"/>
      <w:text/>
    </w:sdtPr>
    <w:sdtEndPr/>
    <w:sdtContent>
      <w:p w14:paraId="4D766083" w14:textId="77777777" w:rsidR="003A409F" w:rsidRPr="00D86DE4" w:rsidRDefault="003A409F" w:rsidP="00907C8D">
        <w:pPr>
          <w:pStyle w:val="VCAAcaptionsandfootnotes"/>
          <w:rPr>
            <w:color w:val="999999" w:themeColor="accent2"/>
          </w:rPr>
        </w:pPr>
        <w:r>
          <w:rPr>
            <w:color w:val="999999" w:themeColor="accent2"/>
            <w:lang w:val="en-AU"/>
          </w:rPr>
          <w:t>Using formative assessment rubrics in Dance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6671"/>
    <w:multiLevelType w:val="hybridMultilevel"/>
    <w:tmpl w:val="7F28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1839E4"/>
    <w:multiLevelType w:val="hybridMultilevel"/>
    <w:tmpl w:val="365A6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F74AD1"/>
    <w:multiLevelType w:val="hybridMultilevel"/>
    <w:tmpl w:val="E4181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327549"/>
    <w:multiLevelType w:val="hybridMultilevel"/>
    <w:tmpl w:val="9A505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F353A5"/>
    <w:multiLevelType w:val="hybridMultilevel"/>
    <w:tmpl w:val="5D588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C1040B"/>
    <w:multiLevelType w:val="hybridMultilevel"/>
    <w:tmpl w:val="B8180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ABF6FC7"/>
    <w:multiLevelType w:val="hybridMultilevel"/>
    <w:tmpl w:val="F0EC4124"/>
    <w:lvl w:ilvl="0" w:tplc="F0768FB4">
      <w:start w:val="1"/>
      <w:numFmt w:val="bullet"/>
      <w:lvlText w:val=""/>
      <w:lvlJc w:val="left"/>
      <w:pPr>
        <w:ind w:left="720" w:hanging="360"/>
      </w:pPr>
      <w:rPr>
        <w:rFonts w:ascii="Symbol" w:hAnsi="Symbol" w:hint="default"/>
        <w:b/>
        <w:i w:val="0"/>
        <w:sz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377DF5"/>
    <w:multiLevelType w:val="hybridMultilevel"/>
    <w:tmpl w:val="F8486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309016E"/>
    <w:multiLevelType w:val="hybridMultilevel"/>
    <w:tmpl w:val="03809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34565D7"/>
    <w:multiLevelType w:val="hybridMultilevel"/>
    <w:tmpl w:val="8F0AE8EE"/>
    <w:lvl w:ilvl="0" w:tplc="90AEDDC0">
      <w:start w:val="1"/>
      <w:numFmt w:val="bullet"/>
      <w:lvlText w:val=""/>
      <w:lvlJc w:val="left"/>
      <w:pPr>
        <w:ind w:left="360" w:hanging="360"/>
      </w:pPr>
      <w:rPr>
        <w:rFonts w:ascii="Symbol" w:hAnsi="Symbol" w:hint="default"/>
        <w:color w:val="517AB7" w:themeColor="accent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DF7307"/>
    <w:multiLevelType w:val="hybridMultilevel"/>
    <w:tmpl w:val="54CEF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67527A2"/>
    <w:multiLevelType w:val="hybridMultilevel"/>
    <w:tmpl w:val="4AB21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92133A8"/>
    <w:multiLevelType w:val="hybridMultilevel"/>
    <w:tmpl w:val="E682C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9E360BA"/>
    <w:multiLevelType w:val="hybridMultilevel"/>
    <w:tmpl w:val="3B3CE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152AD1"/>
    <w:multiLevelType w:val="hybridMultilevel"/>
    <w:tmpl w:val="8ADCA170"/>
    <w:lvl w:ilvl="0" w:tplc="F0768FB4">
      <w:start w:val="1"/>
      <w:numFmt w:val="bullet"/>
      <w:lvlText w:val=""/>
      <w:lvlJc w:val="left"/>
      <w:pPr>
        <w:ind w:left="720" w:hanging="360"/>
      </w:pPr>
      <w:rPr>
        <w:rFonts w:ascii="Symbol" w:hAnsi="Symbol" w:hint="default"/>
        <w:b/>
        <w:i w:val="0"/>
        <w:sz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103D03"/>
    <w:multiLevelType w:val="hybridMultilevel"/>
    <w:tmpl w:val="D55A9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1D322B"/>
    <w:multiLevelType w:val="hybridMultilevel"/>
    <w:tmpl w:val="DC68027C"/>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19" w15:restartNumberingAfterBreak="0">
    <w:nsid w:val="545B7165"/>
    <w:multiLevelType w:val="hybridMultilevel"/>
    <w:tmpl w:val="EEDC2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7E5802"/>
    <w:multiLevelType w:val="hybridMultilevel"/>
    <w:tmpl w:val="19D69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94339F"/>
    <w:multiLevelType w:val="hybridMultilevel"/>
    <w:tmpl w:val="49769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2872B6C"/>
    <w:multiLevelType w:val="hybridMultilevel"/>
    <w:tmpl w:val="15000DF2"/>
    <w:lvl w:ilvl="0" w:tplc="5D64389A">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648A46BF"/>
    <w:multiLevelType w:val="hybridMultilevel"/>
    <w:tmpl w:val="BC0A6F04"/>
    <w:lvl w:ilvl="0" w:tplc="F0768FB4">
      <w:start w:val="1"/>
      <w:numFmt w:val="bullet"/>
      <w:lvlText w:val=""/>
      <w:lvlJc w:val="left"/>
      <w:pPr>
        <w:ind w:left="720" w:hanging="360"/>
      </w:pPr>
      <w:rPr>
        <w:rFonts w:ascii="Symbol" w:hAnsi="Symbol" w:hint="default"/>
        <w:b/>
        <w:i w:val="0"/>
        <w:sz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AA0DD5"/>
    <w:multiLevelType w:val="hybridMultilevel"/>
    <w:tmpl w:val="C1B83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8153957"/>
    <w:multiLevelType w:val="hybridMultilevel"/>
    <w:tmpl w:val="7D522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CA52D5"/>
    <w:multiLevelType w:val="hybridMultilevel"/>
    <w:tmpl w:val="DBF26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C2E722A"/>
    <w:multiLevelType w:val="hybridMultilevel"/>
    <w:tmpl w:val="2FF2C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2E0535D"/>
    <w:multiLevelType w:val="hybridMultilevel"/>
    <w:tmpl w:val="C248C3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38E650C"/>
    <w:multiLevelType w:val="hybridMultilevel"/>
    <w:tmpl w:val="B10A6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D3416A9"/>
    <w:multiLevelType w:val="hybridMultilevel"/>
    <w:tmpl w:val="03AE942E"/>
    <w:lvl w:ilvl="0" w:tplc="B3E86540">
      <w:start w:val="1"/>
      <w:numFmt w:val="bullet"/>
      <w:lvlText w:val=""/>
      <w:lvlJc w:val="left"/>
      <w:pPr>
        <w:ind w:left="360" w:hanging="360"/>
      </w:pPr>
      <w:rPr>
        <w:rFonts w:ascii="Symbol" w:hAnsi="Symbol" w:hint="default"/>
        <w:color w:val="517AB7" w:themeColor="accent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22"/>
  </w:num>
  <w:num w:numId="3">
    <w:abstractNumId w:val="9"/>
  </w:num>
  <w:num w:numId="4">
    <w:abstractNumId w:val="2"/>
  </w:num>
  <w:num w:numId="5">
    <w:abstractNumId w:val="23"/>
  </w:num>
  <w:num w:numId="6">
    <w:abstractNumId w:val="26"/>
  </w:num>
  <w:num w:numId="7">
    <w:abstractNumId w:val="12"/>
  </w:num>
  <w:num w:numId="8">
    <w:abstractNumId w:val="1"/>
  </w:num>
  <w:num w:numId="9">
    <w:abstractNumId w:val="18"/>
  </w:num>
  <w:num w:numId="10">
    <w:abstractNumId w:val="21"/>
  </w:num>
  <w:num w:numId="11">
    <w:abstractNumId w:val="30"/>
  </w:num>
  <w:num w:numId="12">
    <w:abstractNumId w:val="27"/>
  </w:num>
  <w:num w:numId="13">
    <w:abstractNumId w:val="28"/>
  </w:num>
  <w:num w:numId="14">
    <w:abstractNumId w:val="17"/>
  </w:num>
  <w:num w:numId="15">
    <w:abstractNumId w:val="11"/>
  </w:num>
  <w:num w:numId="16">
    <w:abstractNumId w:val="5"/>
  </w:num>
  <w:num w:numId="17">
    <w:abstractNumId w:val="31"/>
  </w:num>
  <w:num w:numId="18">
    <w:abstractNumId w:val="3"/>
  </w:num>
  <w:num w:numId="19">
    <w:abstractNumId w:val="14"/>
  </w:num>
  <w:num w:numId="20">
    <w:abstractNumId w:val="4"/>
  </w:num>
  <w:num w:numId="21">
    <w:abstractNumId w:val="32"/>
  </w:num>
  <w:num w:numId="22">
    <w:abstractNumId w:val="6"/>
  </w:num>
  <w:num w:numId="23">
    <w:abstractNumId w:val="8"/>
  </w:num>
  <w:num w:numId="24">
    <w:abstractNumId w:val="0"/>
  </w:num>
  <w:num w:numId="25">
    <w:abstractNumId w:val="10"/>
  </w:num>
  <w:num w:numId="26">
    <w:abstractNumId w:val="19"/>
  </w:num>
  <w:num w:numId="27">
    <w:abstractNumId w:val="29"/>
  </w:num>
  <w:num w:numId="28">
    <w:abstractNumId w:val="20"/>
  </w:num>
  <w:num w:numId="29">
    <w:abstractNumId w:val="13"/>
  </w:num>
  <w:num w:numId="30">
    <w:abstractNumId w:val="16"/>
  </w:num>
  <w:num w:numId="31">
    <w:abstractNumId w:val="7"/>
  </w:num>
  <w:num w:numId="32">
    <w:abstractNumId w:val="2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07BCB"/>
    <w:rsid w:val="0005780E"/>
    <w:rsid w:val="00065CC6"/>
    <w:rsid w:val="0009103E"/>
    <w:rsid w:val="000A3F92"/>
    <w:rsid w:val="000A71F7"/>
    <w:rsid w:val="000F09E4"/>
    <w:rsid w:val="000F16FD"/>
    <w:rsid w:val="00111C9B"/>
    <w:rsid w:val="001170F5"/>
    <w:rsid w:val="00137232"/>
    <w:rsid w:val="00160D6D"/>
    <w:rsid w:val="00183A4E"/>
    <w:rsid w:val="001A53D0"/>
    <w:rsid w:val="001B4FFF"/>
    <w:rsid w:val="001C49B5"/>
    <w:rsid w:val="001D62E4"/>
    <w:rsid w:val="001F20D1"/>
    <w:rsid w:val="001F2BE9"/>
    <w:rsid w:val="001F7708"/>
    <w:rsid w:val="00201F2F"/>
    <w:rsid w:val="002279BA"/>
    <w:rsid w:val="002329F3"/>
    <w:rsid w:val="00243F0D"/>
    <w:rsid w:val="002647BB"/>
    <w:rsid w:val="002754C1"/>
    <w:rsid w:val="002841C8"/>
    <w:rsid w:val="0028516B"/>
    <w:rsid w:val="0029014A"/>
    <w:rsid w:val="002C6F90"/>
    <w:rsid w:val="002D418D"/>
    <w:rsid w:val="002D7057"/>
    <w:rsid w:val="002E4FB5"/>
    <w:rsid w:val="002E6E33"/>
    <w:rsid w:val="00302FB8"/>
    <w:rsid w:val="00304EA1"/>
    <w:rsid w:val="00314D81"/>
    <w:rsid w:val="00322FC6"/>
    <w:rsid w:val="003334E9"/>
    <w:rsid w:val="003359A3"/>
    <w:rsid w:val="0035293F"/>
    <w:rsid w:val="00367D22"/>
    <w:rsid w:val="003754DD"/>
    <w:rsid w:val="00390117"/>
    <w:rsid w:val="00391986"/>
    <w:rsid w:val="003A00B4"/>
    <w:rsid w:val="003A409F"/>
    <w:rsid w:val="003A410A"/>
    <w:rsid w:val="003D7B4B"/>
    <w:rsid w:val="00417AA3"/>
    <w:rsid w:val="00423438"/>
    <w:rsid w:val="0042541B"/>
    <w:rsid w:val="00440B32"/>
    <w:rsid w:val="0046067C"/>
    <w:rsid w:val="0046078D"/>
    <w:rsid w:val="00480175"/>
    <w:rsid w:val="00480CBB"/>
    <w:rsid w:val="00482A8B"/>
    <w:rsid w:val="004A2ED8"/>
    <w:rsid w:val="004B5D34"/>
    <w:rsid w:val="004B60FD"/>
    <w:rsid w:val="004F0E1C"/>
    <w:rsid w:val="004F5BDA"/>
    <w:rsid w:val="005033AB"/>
    <w:rsid w:val="0051631E"/>
    <w:rsid w:val="00523EE9"/>
    <w:rsid w:val="0053558B"/>
    <w:rsid w:val="00537A1F"/>
    <w:rsid w:val="00550EE9"/>
    <w:rsid w:val="00561B74"/>
    <w:rsid w:val="00566029"/>
    <w:rsid w:val="00580583"/>
    <w:rsid w:val="0058672F"/>
    <w:rsid w:val="005923CB"/>
    <w:rsid w:val="005A22A7"/>
    <w:rsid w:val="005B0C16"/>
    <w:rsid w:val="005B391B"/>
    <w:rsid w:val="005C37A1"/>
    <w:rsid w:val="005D38E5"/>
    <w:rsid w:val="005D3D78"/>
    <w:rsid w:val="005D7492"/>
    <w:rsid w:val="005E2EF0"/>
    <w:rsid w:val="005F11B9"/>
    <w:rsid w:val="005F1D67"/>
    <w:rsid w:val="005F74C9"/>
    <w:rsid w:val="005F7925"/>
    <w:rsid w:val="00600392"/>
    <w:rsid w:val="006352CA"/>
    <w:rsid w:val="006365B8"/>
    <w:rsid w:val="00640FF8"/>
    <w:rsid w:val="006557CF"/>
    <w:rsid w:val="00664624"/>
    <w:rsid w:val="0068471E"/>
    <w:rsid w:val="00684F98"/>
    <w:rsid w:val="00686D05"/>
    <w:rsid w:val="00693FFD"/>
    <w:rsid w:val="006A4213"/>
    <w:rsid w:val="006D2159"/>
    <w:rsid w:val="006F787C"/>
    <w:rsid w:val="00700D89"/>
    <w:rsid w:val="00702636"/>
    <w:rsid w:val="007128C8"/>
    <w:rsid w:val="00724507"/>
    <w:rsid w:val="00724741"/>
    <w:rsid w:val="007329DD"/>
    <w:rsid w:val="0074680A"/>
    <w:rsid w:val="00767FD0"/>
    <w:rsid w:val="00773E6C"/>
    <w:rsid w:val="00776F9E"/>
    <w:rsid w:val="00781FB1"/>
    <w:rsid w:val="007B4844"/>
    <w:rsid w:val="007B54DF"/>
    <w:rsid w:val="007C6CF2"/>
    <w:rsid w:val="007D122D"/>
    <w:rsid w:val="007F5A3B"/>
    <w:rsid w:val="00813C37"/>
    <w:rsid w:val="008154B5"/>
    <w:rsid w:val="00823962"/>
    <w:rsid w:val="008255CF"/>
    <w:rsid w:val="00842E83"/>
    <w:rsid w:val="00851B27"/>
    <w:rsid w:val="00852719"/>
    <w:rsid w:val="00860115"/>
    <w:rsid w:val="00876F9C"/>
    <w:rsid w:val="0088783C"/>
    <w:rsid w:val="00891525"/>
    <w:rsid w:val="00897518"/>
    <w:rsid w:val="008D4AEF"/>
    <w:rsid w:val="00907C8D"/>
    <w:rsid w:val="009370BC"/>
    <w:rsid w:val="00940483"/>
    <w:rsid w:val="00961B6D"/>
    <w:rsid w:val="00970580"/>
    <w:rsid w:val="0098245E"/>
    <w:rsid w:val="0098739B"/>
    <w:rsid w:val="009A2E37"/>
    <w:rsid w:val="009B61E5"/>
    <w:rsid w:val="009D1E89"/>
    <w:rsid w:val="009D539C"/>
    <w:rsid w:val="00A17661"/>
    <w:rsid w:val="00A24B2D"/>
    <w:rsid w:val="00A32D10"/>
    <w:rsid w:val="00A40966"/>
    <w:rsid w:val="00A44BF3"/>
    <w:rsid w:val="00A50A62"/>
    <w:rsid w:val="00A66FDC"/>
    <w:rsid w:val="00A921E0"/>
    <w:rsid w:val="00AC039F"/>
    <w:rsid w:val="00AD46DF"/>
    <w:rsid w:val="00AE5526"/>
    <w:rsid w:val="00AE684B"/>
    <w:rsid w:val="00AF051B"/>
    <w:rsid w:val="00B01578"/>
    <w:rsid w:val="00B0738F"/>
    <w:rsid w:val="00B26601"/>
    <w:rsid w:val="00B41951"/>
    <w:rsid w:val="00B53229"/>
    <w:rsid w:val="00B62480"/>
    <w:rsid w:val="00B6691D"/>
    <w:rsid w:val="00B81B70"/>
    <w:rsid w:val="00B962D8"/>
    <w:rsid w:val="00BA2783"/>
    <w:rsid w:val="00BB4EC2"/>
    <w:rsid w:val="00BD0724"/>
    <w:rsid w:val="00BD2B91"/>
    <w:rsid w:val="00BE5521"/>
    <w:rsid w:val="00C01357"/>
    <w:rsid w:val="00C53263"/>
    <w:rsid w:val="00C75F1D"/>
    <w:rsid w:val="00C768CE"/>
    <w:rsid w:val="00CB639C"/>
    <w:rsid w:val="00CB68E8"/>
    <w:rsid w:val="00CD5679"/>
    <w:rsid w:val="00CF7A21"/>
    <w:rsid w:val="00D04F01"/>
    <w:rsid w:val="00D338E4"/>
    <w:rsid w:val="00D345C1"/>
    <w:rsid w:val="00D51947"/>
    <w:rsid w:val="00D532F0"/>
    <w:rsid w:val="00D55914"/>
    <w:rsid w:val="00D704D7"/>
    <w:rsid w:val="00D7283E"/>
    <w:rsid w:val="00D77413"/>
    <w:rsid w:val="00D82759"/>
    <w:rsid w:val="00D86DE4"/>
    <w:rsid w:val="00DA294A"/>
    <w:rsid w:val="00DA4C6D"/>
    <w:rsid w:val="00DE7BDE"/>
    <w:rsid w:val="00DF53E3"/>
    <w:rsid w:val="00E138A5"/>
    <w:rsid w:val="00E23F1D"/>
    <w:rsid w:val="00E30928"/>
    <w:rsid w:val="00E35CB8"/>
    <w:rsid w:val="00E36361"/>
    <w:rsid w:val="00E55AE9"/>
    <w:rsid w:val="00E625AC"/>
    <w:rsid w:val="00E83006"/>
    <w:rsid w:val="00EA71BE"/>
    <w:rsid w:val="00EB0C84"/>
    <w:rsid w:val="00EB7958"/>
    <w:rsid w:val="00ED4002"/>
    <w:rsid w:val="00EF7D02"/>
    <w:rsid w:val="00F17431"/>
    <w:rsid w:val="00F40D53"/>
    <w:rsid w:val="00F4525C"/>
    <w:rsid w:val="00F50D86"/>
    <w:rsid w:val="00F70620"/>
    <w:rsid w:val="00F724EC"/>
    <w:rsid w:val="00F92223"/>
    <w:rsid w:val="00F95467"/>
    <w:rsid w:val="00F97BCC"/>
    <w:rsid w:val="00FA09EE"/>
    <w:rsid w:val="00FA6A3C"/>
    <w:rsid w:val="00FB34CB"/>
    <w:rsid w:val="00FC3007"/>
    <w:rsid w:val="00FC3068"/>
    <w:rsid w:val="00FE5540"/>
    <w:rsid w:val="00FE5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61998A"/>
  <w15:docId w15:val="{8E3EB6B2-49C6-408A-B15F-6D349DC0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2">
    <w:name w:val="heading 2"/>
    <w:basedOn w:val="Normal"/>
    <w:next w:val="Normal"/>
    <w:link w:val="Heading2Char"/>
    <w:uiPriority w:val="9"/>
    <w:semiHidden/>
    <w:qFormat/>
    <w:rsid w:val="00640FF8"/>
    <w:pPr>
      <w:keepNext/>
      <w:keepLines/>
      <w:spacing w:before="40" w:after="0"/>
      <w:outlineLvl w:val="1"/>
    </w:pPr>
    <w:rPr>
      <w:rFonts w:asciiTheme="majorHAnsi" w:eastAsiaTheme="majorEastAsia" w:hAnsiTheme="majorHAnsi" w:cstheme="majorBidi"/>
      <w:color w:val="0072A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5F11B9"/>
    <w:pPr>
      <w:spacing w:before="280" w:after="140"/>
      <w:outlineLvl w:val="3"/>
    </w:pPr>
    <w:rPr>
      <w:sz w:val="24"/>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580583"/>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Cs w:val="22"/>
      <w:lang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ListParagraph">
    <w:name w:val="List Paragraph"/>
    <w:basedOn w:val="Normal"/>
    <w:uiPriority w:val="34"/>
    <w:qFormat/>
    <w:rsid w:val="00B6691D"/>
    <w:pPr>
      <w:spacing w:after="160" w:line="259" w:lineRule="auto"/>
      <w:ind w:left="720"/>
      <w:contextualSpacing/>
    </w:pPr>
    <w:rPr>
      <w:lang w:val="en-AU"/>
    </w:rPr>
  </w:style>
  <w:style w:type="character" w:styleId="CommentReference">
    <w:name w:val="annotation reference"/>
    <w:basedOn w:val="DefaultParagraphFont"/>
    <w:uiPriority w:val="99"/>
    <w:semiHidden/>
    <w:unhideWhenUsed/>
    <w:rsid w:val="00B6691D"/>
    <w:rPr>
      <w:sz w:val="16"/>
      <w:szCs w:val="16"/>
    </w:rPr>
  </w:style>
  <w:style w:type="paragraph" w:styleId="CommentText">
    <w:name w:val="annotation text"/>
    <w:basedOn w:val="Normal"/>
    <w:link w:val="CommentTextChar"/>
    <w:uiPriority w:val="99"/>
    <w:unhideWhenUsed/>
    <w:rsid w:val="00B6691D"/>
    <w:pPr>
      <w:spacing w:after="160" w:line="240" w:lineRule="auto"/>
    </w:pPr>
    <w:rPr>
      <w:sz w:val="20"/>
      <w:szCs w:val="20"/>
      <w:lang w:val="en-AU"/>
    </w:rPr>
  </w:style>
  <w:style w:type="character" w:customStyle="1" w:styleId="CommentTextChar">
    <w:name w:val="Comment Text Char"/>
    <w:basedOn w:val="DefaultParagraphFont"/>
    <w:link w:val="CommentText"/>
    <w:uiPriority w:val="99"/>
    <w:rsid w:val="00B6691D"/>
    <w:rPr>
      <w:sz w:val="20"/>
      <w:szCs w:val="20"/>
      <w:lang w:val="en-AU"/>
    </w:rPr>
  </w:style>
  <w:style w:type="paragraph" w:styleId="CommentSubject">
    <w:name w:val="annotation subject"/>
    <w:basedOn w:val="CommentText"/>
    <w:next w:val="CommentText"/>
    <w:link w:val="CommentSubjectChar"/>
    <w:uiPriority w:val="99"/>
    <w:semiHidden/>
    <w:unhideWhenUsed/>
    <w:rsid w:val="00B6691D"/>
    <w:pPr>
      <w:spacing w:after="200"/>
    </w:pPr>
    <w:rPr>
      <w:b/>
      <w:bCs/>
      <w:lang w:val="en-US"/>
    </w:rPr>
  </w:style>
  <w:style w:type="character" w:customStyle="1" w:styleId="CommentSubjectChar">
    <w:name w:val="Comment Subject Char"/>
    <w:basedOn w:val="CommentTextChar"/>
    <w:link w:val="CommentSubject"/>
    <w:uiPriority w:val="99"/>
    <w:semiHidden/>
    <w:rsid w:val="00B6691D"/>
    <w:rPr>
      <w:b/>
      <w:bCs/>
      <w:sz w:val="20"/>
      <w:szCs w:val="20"/>
      <w:lang w:val="en-AU"/>
    </w:rPr>
  </w:style>
  <w:style w:type="paragraph" w:customStyle="1" w:styleId="VCAAHeading2bsample">
    <w:name w:val="VCAA Heading 2b sample"/>
    <w:basedOn w:val="VCAAHeading2"/>
    <w:qFormat/>
    <w:rsid w:val="00E35CB8"/>
    <w:rPr>
      <w:color w:val="808080" w:themeColor="background1" w:themeShade="80"/>
    </w:rPr>
  </w:style>
  <w:style w:type="paragraph" w:customStyle="1" w:styleId="VCAA-PubManagerannotation">
    <w:name w:val="VCAA - Pub Manager annotation"/>
    <w:basedOn w:val="VCAAfigures"/>
    <w:qFormat/>
    <w:rsid w:val="00A50A62"/>
    <w:pPr>
      <w:jc w:val="left"/>
    </w:pPr>
    <w:rPr>
      <w:b/>
      <w:color w:val="00B050"/>
    </w:rPr>
  </w:style>
  <w:style w:type="paragraph" w:styleId="Revision">
    <w:name w:val="Revision"/>
    <w:hidden/>
    <w:uiPriority w:val="99"/>
    <w:semiHidden/>
    <w:rsid w:val="005033AB"/>
    <w:pPr>
      <w:spacing w:after="0" w:line="240" w:lineRule="auto"/>
    </w:pPr>
  </w:style>
  <w:style w:type="paragraph" w:styleId="TOC1">
    <w:name w:val="toc 1"/>
    <w:basedOn w:val="Normal"/>
    <w:next w:val="Normal"/>
    <w:autoRedefine/>
    <w:uiPriority w:val="39"/>
    <w:unhideWhenUsed/>
    <w:rsid w:val="00EB7958"/>
    <w:pPr>
      <w:tabs>
        <w:tab w:val="right" w:leader="dot" w:pos="9629"/>
      </w:tabs>
      <w:spacing w:after="100"/>
    </w:pPr>
    <w:rPr>
      <w:b/>
      <w:noProof/>
      <w:lang w:val="en-AU"/>
    </w:rPr>
  </w:style>
  <w:style w:type="paragraph" w:styleId="TOC2">
    <w:name w:val="toc 2"/>
    <w:basedOn w:val="Normal"/>
    <w:next w:val="Normal"/>
    <w:autoRedefine/>
    <w:uiPriority w:val="39"/>
    <w:unhideWhenUsed/>
    <w:rsid w:val="00EB7958"/>
    <w:pPr>
      <w:spacing w:after="100"/>
      <w:ind w:left="220"/>
    </w:pPr>
  </w:style>
  <w:style w:type="paragraph" w:styleId="TOC3">
    <w:name w:val="toc 3"/>
    <w:basedOn w:val="Normal"/>
    <w:next w:val="Normal"/>
    <w:autoRedefine/>
    <w:uiPriority w:val="39"/>
    <w:unhideWhenUsed/>
    <w:rsid w:val="00EB7958"/>
    <w:pPr>
      <w:spacing w:after="100"/>
      <w:ind w:left="440"/>
    </w:pPr>
  </w:style>
  <w:style w:type="paragraph" w:styleId="TOC4">
    <w:name w:val="toc 4"/>
    <w:basedOn w:val="Normal"/>
    <w:next w:val="Normal"/>
    <w:autoRedefine/>
    <w:uiPriority w:val="39"/>
    <w:unhideWhenUsed/>
    <w:rsid w:val="00EB7958"/>
    <w:pPr>
      <w:spacing w:after="100"/>
      <w:ind w:left="660"/>
    </w:pPr>
  </w:style>
  <w:style w:type="paragraph" w:customStyle="1" w:styleId="VCAADocumentsubtitleB">
    <w:name w:val="VCAA Document subtitle B"/>
    <w:basedOn w:val="VCAADocumentsubtitle"/>
    <w:qFormat/>
    <w:rsid w:val="00940483"/>
    <w:rPr>
      <w:sz w:val="44"/>
      <w:szCs w:val="44"/>
    </w:rPr>
  </w:style>
  <w:style w:type="paragraph" w:customStyle="1" w:styleId="GlossaryDefinition">
    <w:name w:val="Glossary Definition"/>
    <w:basedOn w:val="Normal"/>
    <w:rsid w:val="00640FF8"/>
    <w:pPr>
      <w:widowControl w:val="0"/>
      <w:suppressAutoHyphens/>
      <w:spacing w:after="0" w:line="100" w:lineRule="atLeast"/>
    </w:pPr>
    <w:rPr>
      <w:rFonts w:ascii="Calibri" w:eastAsia="Calibri" w:hAnsi="Calibri" w:cs="Arial"/>
      <w:color w:val="00000A"/>
      <w:kern w:val="1"/>
      <w:sz w:val="24"/>
      <w:szCs w:val="24"/>
      <w:lang w:val="en-AU" w:eastAsia="hi-IN" w:bidi="hi-IN"/>
    </w:rPr>
  </w:style>
  <w:style w:type="paragraph" w:customStyle="1" w:styleId="GlossaryTerm">
    <w:name w:val="Glossary Term"/>
    <w:basedOn w:val="Heading2"/>
    <w:rsid w:val="00640FF8"/>
    <w:pPr>
      <w:widowControl w:val="0"/>
      <w:suppressAutoHyphens/>
      <w:spacing w:before="240" w:after="120" w:line="240" w:lineRule="auto"/>
    </w:pPr>
    <w:rPr>
      <w:rFonts w:ascii="Calibri" w:eastAsia="MS Gothic" w:hAnsi="Calibri" w:cs="Calibri"/>
      <w:b/>
      <w:bCs/>
      <w:color w:val="548DD4"/>
      <w:kern w:val="1"/>
      <w:sz w:val="22"/>
      <w:szCs w:val="22"/>
      <w:lang w:val="en-AU" w:eastAsia="hi-IN" w:bidi="hi-IN"/>
    </w:rPr>
  </w:style>
  <w:style w:type="character" w:customStyle="1" w:styleId="Heading2Char">
    <w:name w:val="Heading 2 Char"/>
    <w:basedOn w:val="DefaultParagraphFont"/>
    <w:link w:val="Heading2"/>
    <w:uiPriority w:val="9"/>
    <w:semiHidden/>
    <w:rsid w:val="00640FF8"/>
    <w:rPr>
      <w:rFonts w:asciiTheme="majorHAnsi" w:eastAsiaTheme="majorEastAsia" w:hAnsiTheme="majorHAnsi" w:cstheme="majorBidi"/>
      <w:color w:val="0072AA" w:themeColor="accent1" w:themeShade="BF"/>
      <w:sz w:val="26"/>
      <w:szCs w:val="26"/>
    </w:rPr>
  </w:style>
  <w:style w:type="paragraph" w:styleId="NormalWeb">
    <w:name w:val="Normal (Web)"/>
    <w:basedOn w:val="Normal"/>
    <w:uiPriority w:val="99"/>
    <w:unhideWhenUsed/>
    <w:rsid w:val="006352CA"/>
    <w:pPr>
      <w:spacing w:after="0" w:line="240" w:lineRule="auto"/>
    </w:pPr>
    <w:rPr>
      <w:rFonts w:ascii="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B962D8"/>
    <w:rPr>
      <w:color w:val="8DB3E2" w:themeColor="followedHyperlink"/>
      <w:u w:val="single"/>
    </w:rPr>
  </w:style>
  <w:style w:type="character" w:customStyle="1" w:styleId="UnresolvedMention">
    <w:name w:val="Unresolved Mention"/>
    <w:basedOn w:val="DefaultParagraphFont"/>
    <w:uiPriority w:val="99"/>
    <w:semiHidden/>
    <w:unhideWhenUsed/>
    <w:rsid w:val="00F72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857169">
      <w:bodyDiv w:val="1"/>
      <w:marLeft w:val="0"/>
      <w:marRight w:val="0"/>
      <w:marTop w:val="0"/>
      <w:marBottom w:val="0"/>
      <w:divBdr>
        <w:top w:val="none" w:sz="0" w:space="0" w:color="auto"/>
        <w:left w:val="none" w:sz="0" w:space="0" w:color="auto"/>
        <w:bottom w:val="none" w:sz="0" w:space="0" w:color="auto"/>
        <w:right w:val="none" w:sz="0" w:space="0" w:color="auto"/>
      </w:divBdr>
    </w:div>
    <w:div w:id="752552513">
      <w:bodyDiv w:val="1"/>
      <w:marLeft w:val="0"/>
      <w:marRight w:val="0"/>
      <w:marTop w:val="0"/>
      <w:marBottom w:val="0"/>
      <w:divBdr>
        <w:top w:val="none" w:sz="0" w:space="0" w:color="auto"/>
        <w:left w:val="none" w:sz="0" w:space="0" w:color="auto"/>
        <w:bottom w:val="none" w:sz="0" w:space="0" w:color="auto"/>
        <w:right w:val="none" w:sz="0" w:space="0" w:color="auto"/>
      </w:divBdr>
    </w:div>
    <w:div w:id="1344091367">
      <w:bodyDiv w:val="1"/>
      <w:marLeft w:val="0"/>
      <w:marRight w:val="0"/>
      <w:marTop w:val="0"/>
      <w:marBottom w:val="0"/>
      <w:divBdr>
        <w:top w:val="none" w:sz="0" w:space="0" w:color="auto"/>
        <w:left w:val="none" w:sz="0" w:space="0" w:color="auto"/>
        <w:bottom w:val="none" w:sz="0" w:space="0" w:color="auto"/>
        <w:right w:val="none" w:sz="0" w:space="0" w:color="auto"/>
      </w:divBdr>
    </w:div>
    <w:div w:id="1436712531">
      <w:bodyDiv w:val="1"/>
      <w:marLeft w:val="0"/>
      <w:marRight w:val="0"/>
      <w:marTop w:val="0"/>
      <w:marBottom w:val="0"/>
      <w:divBdr>
        <w:top w:val="none" w:sz="0" w:space="0" w:color="auto"/>
        <w:left w:val="none" w:sz="0" w:space="0" w:color="auto"/>
        <w:bottom w:val="none" w:sz="0" w:space="0" w:color="auto"/>
        <w:right w:val="none" w:sz="0" w:space="0" w:color="auto"/>
      </w:divBdr>
    </w:div>
    <w:div w:id="1930772677">
      <w:bodyDiv w:val="1"/>
      <w:marLeft w:val="0"/>
      <w:marRight w:val="0"/>
      <w:marTop w:val="0"/>
      <w:marBottom w:val="0"/>
      <w:divBdr>
        <w:top w:val="none" w:sz="0" w:space="0" w:color="auto"/>
        <w:left w:val="none" w:sz="0" w:space="0" w:color="auto"/>
        <w:bottom w:val="none" w:sz="0" w:space="0" w:color="auto"/>
        <w:right w:val="none" w:sz="0" w:space="0" w:color="auto"/>
      </w:divBdr>
    </w:div>
    <w:div w:id="1943566175">
      <w:bodyDiv w:val="1"/>
      <w:marLeft w:val="0"/>
      <w:marRight w:val="0"/>
      <w:marTop w:val="0"/>
      <w:marBottom w:val="0"/>
      <w:divBdr>
        <w:top w:val="none" w:sz="0" w:space="0" w:color="auto"/>
        <w:left w:val="none" w:sz="0" w:space="0" w:color="auto"/>
        <w:bottom w:val="none" w:sz="0" w:space="0" w:color="auto"/>
        <w:right w:val="none" w:sz="0" w:space="0" w:color="auto"/>
      </w:divBdr>
      <w:divsChild>
        <w:div w:id="1378895399">
          <w:marLeft w:val="0"/>
          <w:marRight w:val="0"/>
          <w:marTop w:val="0"/>
          <w:marBottom w:val="0"/>
          <w:divBdr>
            <w:top w:val="none" w:sz="0" w:space="0" w:color="auto"/>
            <w:left w:val="none" w:sz="0" w:space="0" w:color="auto"/>
            <w:bottom w:val="none" w:sz="0" w:space="0" w:color="auto"/>
            <w:right w:val="none" w:sz="0" w:space="0" w:color="auto"/>
          </w:divBdr>
          <w:divsChild>
            <w:div w:id="308485051">
              <w:marLeft w:val="0"/>
              <w:marRight w:val="0"/>
              <w:marTop w:val="0"/>
              <w:marBottom w:val="0"/>
              <w:divBdr>
                <w:top w:val="none" w:sz="0" w:space="0" w:color="auto"/>
                <w:left w:val="none" w:sz="0" w:space="0" w:color="auto"/>
                <w:bottom w:val="none" w:sz="0" w:space="0" w:color="auto"/>
                <w:right w:val="none" w:sz="0" w:space="0" w:color="auto"/>
              </w:divBdr>
              <w:divsChild>
                <w:div w:id="470506">
                  <w:marLeft w:val="0"/>
                  <w:marRight w:val="0"/>
                  <w:marTop w:val="0"/>
                  <w:marBottom w:val="0"/>
                  <w:divBdr>
                    <w:top w:val="none" w:sz="0" w:space="0" w:color="auto"/>
                    <w:left w:val="none" w:sz="0" w:space="0" w:color="auto"/>
                    <w:bottom w:val="none" w:sz="0" w:space="0" w:color="auto"/>
                    <w:right w:val="none" w:sz="0" w:space="0" w:color="auto"/>
                  </w:divBdr>
                  <w:divsChild>
                    <w:div w:id="1302230885">
                      <w:marLeft w:val="0"/>
                      <w:marRight w:val="0"/>
                      <w:marTop w:val="0"/>
                      <w:marBottom w:val="0"/>
                      <w:divBdr>
                        <w:top w:val="none" w:sz="0" w:space="0" w:color="auto"/>
                        <w:left w:val="none" w:sz="0" w:space="0" w:color="auto"/>
                        <w:bottom w:val="none" w:sz="0" w:space="0" w:color="auto"/>
                        <w:right w:val="none" w:sz="0" w:space="0" w:color="auto"/>
                      </w:divBdr>
                      <w:divsChild>
                        <w:div w:id="1873155155">
                          <w:marLeft w:val="0"/>
                          <w:marRight w:val="0"/>
                          <w:marTop w:val="0"/>
                          <w:marBottom w:val="0"/>
                          <w:divBdr>
                            <w:top w:val="none" w:sz="0" w:space="0" w:color="auto"/>
                            <w:left w:val="none" w:sz="0" w:space="0" w:color="auto"/>
                            <w:bottom w:val="none" w:sz="0" w:space="0" w:color="auto"/>
                            <w:right w:val="none" w:sz="0" w:space="0" w:color="auto"/>
                          </w:divBdr>
                          <w:divsChild>
                            <w:div w:id="1296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s://victoriancurriculum.vcaa.vic.edu.au/Curriculum/ContentDescription/VCADAE033"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caa.vic.edu.au/foundation10/Pages/viccurriculum/formative_assessment.aspx"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caa.vic.edu.au" TargetMode="External"/><Relationship Id="rId25" Type="http://schemas.openxmlformats.org/officeDocument/2006/relationships/hyperlink" Target="https://victoriancurriculum.vcaa.vic.edu.au/Curriculum/ContentDescription/VCADAE029" TargetMode="Externa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29" Type="http://schemas.openxmlformats.org/officeDocument/2006/relationships/hyperlink" Target="https://victoriancurriculum.vcaa.vic.edu.au/Curriculum/ContentDescription/VCADAE04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glossary/popup?a=TheArts&amp;t=elements+of+dance" TargetMode="External"/><Relationship Id="rId32" Type="http://schemas.openxmlformats.org/officeDocument/2006/relationships/footer" Target="footer3.xml"/><Relationship Id="rId37"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yperlink" Target="https://victoriancurriculum.vcaa.vic.edu.au/glossary/popup?a=TheArts&amp;t=choreographic+devices" TargetMode="External"/><Relationship Id="rId28" Type="http://schemas.openxmlformats.org/officeDocument/2006/relationships/hyperlink" Target="https://victoriancurriculum.vcaa.vic.edu.au/Curriculum/ContentDescription/VCADAE040" TargetMode="External"/><Relationship Id="rId36" Type="http://schemas.openxmlformats.org/officeDocument/2006/relationships/hyperlink" Target="https://victoriancurriculum.vcaa.vic.edu.au/LearningArea/LoadFile?learningArea=the-arts&amp;name=The%20Arts%20Glossary.docx&amp;storage=Glossary"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curriculumplanning.vcaa.vic.edu.au/" TargetMode="External"/><Relationship Id="rId27" Type="http://schemas.openxmlformats.org/officeDocument/2006/relationships/hyperlink" Target="https://victoriancurriculum.vcaa.vic.edu.au/Curriculum/ContentDescription/VCADAE034" TargetMode="External"/><Relationship Id="rId30" Type="http://schemas.openxmlformats.org/officeDocument/2006/relationships/header" Target="header4.xml"/><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terms/"/>
    <ds:schemaRef ds:uri="http://purl.org/dc/dcmitype/"/>
    <ds:schemaRef ds:uri="1aab662d-a6b2-42d6-996b-a574723d1ad8"/>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0514754-C4B2-4080-B6C5-D1B946DB5A54}"/>
</file>

<file path=customXml/itemProps4.xml><?xml version="1.0" encoding="utf-8"?>
<ds:datastoreItem xmlns:ds="http://schemas.openxmlformats.org/officeDocument/2006/customXml" ds:itemID="{F6C054A9-E8BA-4388-9037-3CA5A75D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Using formative assessment rubrics in Dance</vt:lpstr>
    </vt:vector>
  </TitlesOfParts>
  <Company>Victorian Curriculum and Assessment Authority</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formative assessment rubrics in Dance</dc:title>
  <dc:creator>Sharon</dc:creator>
  <cp:keywords>Dance, Formative Assessment, Rubric, Victorian Curriculum</cp:keywords>
  <cp:lastModifiedBy>Fisher, Peter P</cp:lastModifiedBy>
  <cp:revision>2</cp:revision>
  <cp:lastPrinted>2019-05-16T00:56:00Z</cp:lastPrinted>
  <dcterms:created xsi:type="dcterms:W3CDTF">2020-09-08T02:39:00Z</dcterms:created>
  <dcterms:modified xsi:type="dcterms:W3CDTF">2020-09-08T02:39:00Z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