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52.xml" ContentType="application/vnd.ms-office.activeX+xml"/>
  <Override PartName="/word/activeX/activeX153.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1.xml" ContentType="application/vnd.ms-office.activeX+xml"/>
  <Override PartName="/word/activeX/activeX150.xml" ContentType="application/vnd.ms-office.activeX+xml"/>
  <Override PartName="/word/activeX/activeX131.xml" ContentType="application/vnd.ms-office.activeX+xml"/>
  <Override PartName="/word/activeX/activeX130.xml" ContentType="application/vnd.ms-office.activeX+xml"/>
  <Override PartName="/word/activeX/activeX129.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28.xml" ContentType="application/vnd.ms-office.activeX+xml"/>
  <Override PartName="/word/activeX/activeX123.xml" ContentType="application/vnd.ms-office.activeX+xml"/>
  <Override PartName="/word/activeX/activeX122.xml" ContentType="application/vnd.ms-office.activeX+xml"/>
  <Override PartName="/word/activeX/activeX124.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35.xml" ContentType="application/vnd.ms-office.activeX+xml"/>
  <Override PartName="/word/activeX/activeX136.xml" ContentType="application/vnd.ms-office.activeX+xml"/>
  <Override PartName="/word/activeX/activeX146.xml" ContentType="application/vnd.ms-office.activeX+xml"/>
  <Override PartName="/word/activeX/activeX145.xml" ContentType="application/vnd.ms-office.activeX+xml"/>
  <Override PartName="/word/activeX/activeX144.xml" ContentType="application/vnd.ms-office.activeX+xml"/>
  <Override PartName="/word/activeX/activeX147.xml" ContentType="application/vnd.ms-office.activeX+xml"/>
  <Override PartName="/word/activeX/activeX149.xml" ContentType="application/vnd.ms-office.activeX+xml"/>
  <Override PartName="/word/activeX/activeX148.xml" ContentType="application/vnd.ms-office.activeX+xml"/>
  <Override PartName="/word/activeX/activeX143.xml" ContentType="application/vnd.ms-office.activeX+xml"/>
  <Override PartName="/word/activeX/activeX138.xml" ContentType="application/vnd.ms-office.activeX+xml"/>
  <Override PartName="/word/activeX/activeX137.xml" ContentType="application/vnd.ms-office.activeX+xml"/>
  <Override PartName="/word/activeX/activeX139.xml" ContentType="application/vnd.ms-office.activeX+xml"/>
  <Override PartName="/word/activeX/activeX140.xml" ContentType="application/vnd.ms-office.activeX+xml"/>
  <Override PartName="/word/activeX/activeX142.xml" ContentType="application/vnd.ms-office.activeX+xml"/>
  <Override PartName="/word/activeX/activeX141.xml" ContentType="application/vnd.ms-office.activeX+xml"/>
  <Override PartName="/word/activeX/activeX121.xml" ContentType="application/vnd.ms-office.activeX+xml"/>
  <Override PartName="/word/activeX/activeX120.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2.xml" ContentType="application/vnd.ms-office.activeX+xml"/>
  <Override PartName="/word/activeX/activeX104.xml" ContentType="application/vnd.ms-office.activeX+xml"/>
  <Override PartName="/word/activeX/activeX103.xml" ContentType="application/vnd.ms-office.activeX+xml"/>
  <Override PartName="/word/activeX/activeX98.xml" ContentType="application/vnd.ms-office.activeX+xml"/>
  <Override PartName="/word/activeX/activeX97.xml" ContentType="application/vnd.ms-office.activeX+xml"/>
  <Override PartName="/word/activeX/activeX93.xml" ContentType="application/vnd.ms-office.activeX+xml"/>
  <Override PartName="/word/activeX/activeX92.xml" ContentType="application/vnd.ms-office.activeX+xml"/>
  <Override PartName="/word/activeX/activeX91.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105.xml" ContentType="application/vnd.ms-office.activeX+xml"/>
  <Override PartName="/word/activeX/activeX106.xml" ContentType="application/vnd.ms-office.activeX+xml"/>
  <Override PartName="/word/activeX/activeX116.xml" ContentType="application/vnd.ms-office.activeX+xml"/>
  <Override PartName="/word/activeX/activeX115.xml" ContentType="application/vnd.ms-office.activeX+xml"/>
  <Override PartName="/word/activeX/activeX114.xml" ContentType="application/vnd.ms-office.activeX+xml"/>
  <Override PartName="/word/activeX/activeX117.xml" ContentType="application/vnd.ms-office.activeX+xml"/>
  <Override PartName="/word/activeX/activeX119.xml" ContentType="application/vnd.ms-office.activeX+xml"/>
  <Override PartName="/word/activeX/activeX118.xml" ContentType="application/vnd.ms-office.activeX+xml"/>
  <Override PartName="/word/activeX/activeX113.xml" ContentType="application/vnd.ms-office.activeX+xml"/>
  <Override PartName="/word/activeX/activeX108.xml" ContentType="application/vnd.ms-office.activeX+xml"/>
  <Override PartName="/word/activeX/activeX107.xml" ContentType="application/vnd.ms-office.activeX+xml"/>
  <Override PartName="/word/activeX/activeX109.xml" ContentType="application/vnd.ms-office.activeX+xml"/>
  <Override PartName="/word/activeX/activeX110.xml" ContentType="application/vnd.ms-office.activeX+xml"/>
  <Override PartName="/word/activeX/activeX112.xml" ContentType="application/vnd.ms-office.activeX+xml"/>
  <Override PartName="/word/activeX/activeX111.xml" ContentType="application/vnd.ms-office.activeX+xml"/>
  <Override PartName="/word/activeX/activeX90.xml" ContentType="application/vnd.ms-office.activeX+xml"/>
  <Override PartName="/word/activeX/activeX70.xml" ContentType="application/vnd.ms-office.activeX+xml"/>
  <Override PartName="/word/activeX/activeX69.xml" ContentType="application/vnd.ms-office.activeX+xml"/>
  <Override PartName="/word/activeX/activeX71.xml" ContentType="application/vnd.ms-office.activeX+xml"/>
  <Override PartName="/word/activeX/activeX72.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61.xml" ContentType="application/vnd.ms-office.activeX+xml"/>
  <Override PartName="/word/activeX/activeX64.xml" ContentType="application/vnd.ms-office.activeX+xml"/>
  <Override PartName="/word/activeX/activeX66.xml" ContentType="application/vnd.ms-office.activeX+xml"/>
  <Override PartName="/word/activeX/activeX65.xml" ContentType="application/vnd.ms-office.activeX+xml"/>
  <Override PartName="/word/activeX/activeX75.xml" ContentType="application/vnd.ms-office.activeX+xml"/>
  <Override PartName="/word/activeX/activeX85.xml" ContentType="application/vnd.ms-office.activeX+xml"/>
  <Override PartName="/word/activeX/activeX84.xml" ContentType="application/vnd.ms-office.activeX+xml"/>
  <Override PartName="/word/activeX/activeX86.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83.xml" ContentType="application/vnd.ms-office.activeX+xml"/>
  <Override PartName="/word/activeX/activeX82.xml" ContentType="application/vnd.ms-office.activeX+xml"/>
  <Override PartName="/word/activeX/activeX78.xml" ContentType="application/vnd.ms-office.activeX+xml"/>
  <Override PartName="/word/activeX/activeX77.xml" ContentType="application/vnd.ms-office.activeX+xml"/>
  <Override PartName="/word/activeX/activeX76.xml" ContentType="application/vnd.ms-office.activeX+xml"/>
  <Override PartName="/word/activeX/activeX79.xml" ContentType="application/vnd.ms-office.activeX+xml"/>
  <Override PartName="/word/activeX/activeX81.xml" ContentType="application/vnd.ms-office.activeX+xml"/>
  <Override PartName="/word/activeX/activeX80.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6A7253">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6611BF">
        <w:rPr>
          <w:rFonts w:ascii="Arial Narrow" w:hAnsi="Arial Narrow" w:cstheme="minorHAnsi"/>
          <w:sz w:val="18"/>
          <w:szCs w:val="18"/>
        </w:rPr>
        <w:t xml:space="preserve">refer </w:t>
      </w:r>
      <w:hyperlink r:id="rId9" w:history="1">
        <w:r w:rsidR="006611BF" w:rsidRPr="006611BF">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86275A" w:rsidRDefault="00A125DA" w:rsidP="00E03DF5">
            <w:pPr>
              <w:jc w:val="center"/>
              <w:rPr>
                <w:rFonts w:ascii="Arial Narrow" w:hAnsi="Arial Narrow"/>
                <w:b/>
                <w:sz w:val="20"/>
                <w:szCs w:val="20"/>
              </w:rPr>
            </w:pPr>
            <w:r w:rsidRPr="0086275A">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86275A" w:rsidRDefault="00A125DA" w:rsidP="00FA7D30">
            <w:pPr>
              <w:jc w:val="center"/>
              <w:rPr>
                <w:rFonts w:ascii="Arial Narrow" w:hAnsi="Arial Narrow"/>
                <w:b/>
                <w:bCs/>
                <w:sz w:val="20"/>
                <w:szCs w:val="20"/>
                <w:lang w:val="en-AU"/>
              </w:rPr>
            </w:pPr>
            <w:r w:rsidRPr="0086275A">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6220D0" w:rsidRPr="0023348C" w:rsidRDefault="0086275A" w:rsidP="00FA7D30">
            <w:pPr>
              <w:rPr>
                <w:rFonts w:ascii="Arial Narrow" w:hAnsi="Arial Narrow"/>
                <w:sz w:val="18"/>
                <w:szCs w:val="18"/>
              </w:rPr>
            </w:pPr>
            <w:r w:rsidRPr="0086275A">
              <w:rPr>
                <w:rFonts w:ascii="Arial Narrow" w:hAnsi="Arial Narrow"/>
                <w:sz w:val="18"/>
                <w:szCs w:val="18"/>
              </w:rPr>
              <w:t>Interact with peers to describe aspects of daily life, school, friends and pastimes </w:t>
            </w:r>
            <w:hyperlink r:id="rId10" w:tooltip="View elaborations and additional details of VCIDC035" w:history="1">
              <w:r w:rsidRPr="0086275A">
                <w:rPr>
                  <w:rStyle w:val="Hyperlink"/>
                  <w:rFonts w:ascii="Arial Narrow" w:hAnsi="Arial Narrow"/>
                  <w:sz w:val="18"/>
                  <w:szCs w:val="18"/>
                </w:rPr>
                <w:t>(VCIDC035)</w:t>
              </w:r>
            </w:hyperlink>
          </w:p>
        </w:tc>
        <w:tc>
          <w:tcPr>
            <w:tcW w:w="1714" w:type="dxa"/>
            <w:gridSpan w:val="2"/>
          </w:tcPr>
          <w:p w:rsidR="0086275A" w:rsidRDefault="0086275A" w:rsidP="006220D0">
            <w:pPr>
              <w:rPr>
                <w:rFonts w:ascii="Arial Narrow" w:hAnsi="Arial Narrow"/>
                <w:sz w:val="18"/>
                <w:szCs w:val="18"/>
              </w:rPr>
            </w:pPr>
            <w:r w:rsidRPr="0086275A">
              <w:rPr>
                <w:rFonts w:ascii="Arial Narrow" w:hAnsi="Arial Narrow"/>
                <w:sz w:val="18"/>
                <w:szCs w:val="18"/>
              </w:rPr>
              <w:t>Collaborate with peers to plan and conduct a shared event or activity such as hosting a class guest or working with a buddy class </w:t>
            </w:r>
          </w:p>
          <w:p w:rsidR="006220D0" w:rsidRPr="0023348C" w:rsidRDefault="006A7253" w:rsidP="006220D0">
            <w:pPr>
              <w:rPr>
                <w:rFonts w:ascii="Arial Narrow" w:hAnsi="Arial Narrow"/>
                <w:sz w:val="18"/>
                <w:szCs w:val="18"/>
              </w:rPr>
            </w:pPr>
            <w:hyperlink r:id="rId11" w:tooltip="View elaborations and additional details of VCIDC036" w:history="1">
              <w:r w:rsidR="0086275A" w:rsidRPr="0086275A">
                <w:rPr>
                  <w:rStyle w:val="Hyperlink"/>
                  <w:rFonts w:ascii="Arial Narrow" w:hAnsi="Arial Narrow"/>
                  <w:sz w:val="18"/>
                  <w:szCs w:val="18"/>
                </w:rPr>
                <w:t>(VCIDC036)</w:t>
              </w:r>
            </w:hyperlink>
          </w:p>
        </w:tc>
        <w:tc>
          <w:tcPr>
            <w:tcW w:w="1714" w:type="dxa"/>
            <w:gridSpan w:val="2"/>
          </w:tcPr>
          <w:p w:rsidR="0086275A" w:rsidRDefault="0086275A" w:rsidP="00684063">
            <w:pPr>
              <w:rPr>
                <w:rFonts w:ascii="Arial Narrow" w:hAnsi="Arial Narrow"/>
                <w:sz w:val="18"/>
                <w:szCs w:val="18"/>
              </w:rPr>
            </w:pPr>
            <w:r w:rsidRPr="0086275A">
              <w:rPr>
                <w:rFonts w:ascii="Arial Narrow" w:hAnsi="Arial Narrow"/>
                <w:sz w:val="18"/>
                <w:szCs w:val="18"/>
              </w:rPr>
              <w:t>Participate in classroom interactions and structured tasks by asking and responding to questions, seeking permission and expressing preferences </w:t>
            </w:r>
          </w:p>
          <w:p w:rsidR="006220D0" w:rsidRPr="0023348C" w:rsidRDefault="006A7253" w:rsidP="00684063">
            <w:pPr>
              <w:rPr>
                <w:rFonts w:ascii="Arial Narrow" w:hAnsi="Arial Narrow"/>
                <w:sz w:val="18"/>
                <w:szCs w:val="18"/>
              </w:rPr>
            </w:pPr>
            <w:hyperlink r:id="rId12" w:tooltip="View elaborations and additional details of VCIDC037" w:history="1">
              <w:r w:rsidR="0086275A" w:rsidRPr="0086275A">
                <w:rPr>
                  <w:rStyle w:val="Hyperlink"/>
                  <w:rFonts w:ascii="Arial Narrow" w:hAnsi="Arial Narrow"/>
                  <w:sz w:val="18"/>
                  <w:szCs w:val="18"/>
                </w:rPr>
                <w:t>(VCIDC037)</w:t>
              </w:r>
            </w:hyperlink>
          </w:p>
        </w:tc>
        <w:tc>
          <w:tcPr>
            <w:tcW w:w="1714" w:type="dxa"/>
            <w:gridSpan w:val="2"/>
          </w:tcPr>
          <w:p w:rsidR="0086275A" w:rsidRDefault="0086275A" w:rsidP="006220D0">
            <w:pPr>
              <w:rPr>
                <w:rFonts w:ascii="Arial Narrow" w:hAnsi="Arial Narrow"/>
                <w:sz w:val="18"/>
                <w:szCs w:val="18"/>
              </w:rPr>
            </w:pPr>
            <w:r w:rsidRPr="0086275A">
              <w:rPr>
                <w:rFonts w:ascii="Arial Narrow" w:hAnsi="Arial Narrow"/>
                <w:sz w:val="18"/>
                <w:szCs w:val="18"/>
              </w:rPr>
              <w:t>Locate, classify and compare factual information from texts about aspects of daily life and significant events across cultures </w:t>
            </w:r>
          </w:p>
          <w:p w:rsidR="006220D0" w:rsidRPr="0023348C" w:rsidRDefault="006A7253" w:rsidP="006220D0">
            <w:pPr>
              <w:rPr>
                <w:rFonts w:ascii="Arial Narrow" w:hAnsi="Arial Narrow"/>
                <w:sz w:val="18"/>
                <w:szCs w:val="18"/>
              </w:rPr>
            </w:pPr>
            <w:hyperlink r:id="rId13" w:tooltip="View elaborations and additional details of VCIDC038" w:history="1">
              <w:r w:rsidR="0086275A" w:rsidRPr="0086275A">
                <w:rPr>
                  <w:rStyle w:val="Hyperlink"/>
                  <w:rFonts w:ascii="Arial Narrow" w:hAnsi="Arial Narrow"/>
                  <w:sz w:val="18"/>
                  <w:szCs w:val="18"/>
                </w:rPr>
                <w:t>(VCIDC038)</w:t>
              </w:r>
            </w:hyperlink>
          </w:p>
        </w:tc>
        <w:tc>
          <w:tcPr>
            <w:tcW w:w="1714" w:type="dxa"/>
            <w:gridSpan w:val="2"/>
          </w:tcPr>
          <w:p w:rsidR="0086275A" w:rsidRDefault="0086275A" w:rsidP="006220D0">
            <w:pPr>
              <w:rPr>
                <w:rFonts w:ascii="Arial Narrow" w:hAnsi="Arial Narrow"/>
                <w:sz w:val="18"/>
                <w:szCs w:val="18"/>
              </w:rPr>
            </w:pPr>
            <w:r w:rsidRPr="0086275A">
              <w:rPr>
                <w:rFonts w:ascii="Arial Narrow" w:hAnsi="Arial Narrow"/>
                <w:sz w:val="18"/>
                <w:szCs w:val="18"/>
              </w:rPr>
              <w:t>Convey information about aspects of language and culture using diagrams, charts, timelines, descriptions and guided reports </w:t>
            </w:r>
          </w:p>
          <w:p w:rsidR="006220D0" w:rsidRPr="0023348C" w:rsidRDefault="006A7253" w:rsidP="006220D0">
            <w:pPr>
              <w:rPr>
                <w:rFonts w:ascii="Arial Narrow" w:hAnsi="Arial Narrow"/>
                <w:sz w:val="18"/>
                <w:szCs w:val="18"/>
              </w:rPr>
            </w:pPr>
            <w:hyperlink r:id="rId14" w:tooltip="View elaborations and additional details of VCIDC039" w:history="1">
              <w:r w:rsidR="0086275A" w:rsidRPr="0086275A">
                <w:rPr>
                  <w:rStyle w:val="Hyperlink"/>
                  <w:rFonts w:ascii="Arial Narrow" w:hAnsi="Arial Narrow"/>
                  <w:sz w:val="18"/>
                  <w:szCs w:val="18"/>
                </w:rPr>
                <w:t>(VCIDC039)</w:t>
              </w:r>
            </w:hyperlink>
          </w:p>
        </w:tc>
        <w:tc>
          <w:tcPr>
            <w:tcW w:w="1714" w:type="dxa"/>
            <w:gridSpan w:val="2"/>
          </w:tcPr>
          <w:p w:rsidR="0086275A" w:rsidRDefault="0086275A" w:rsidP="006220D0">
            <w:pPr>
              <w:rPr>
                <w:rFonts w:ascii="Arial Narrow" w:hAnsi="Arial Narrow"/>
                <w:sz w:val="18"/>
                <w:szCs w:val="18"/>
              </w:rPr>
            </w:pPr>
            <w:r w:rsidRPr="0086275A">
              <w:rPr>
                <w:rFonts w:ascii="Arial Narrow" w:hAnsi="Arial Narrow"/>
                <w:sz w:val="18"/>
                <w:szCs w:val="18"/>
              </w:rPr>
              <w:t>Engage with texts such as cartoons, dialogues and fairy tales, and respond by describing aspects such as characters and actions </w:t>
            </w:r>
          </w:p>
          <w:p w:rsidR="006220D0" w:rsidRPr="0023348C" w:rsidRDefault="006A7253" w:rsidP="006220D0">
            <w:pPr>
              <w:rPr>
                <w:rFonts w:ascii="Arial Narrow" w:hAnsi="Arial Narrow"/>
                <w:sz w:val="18"/>
                <w:szCs w:val="18"/>
              </w:rPr>
            </w:pPr>
            <w:hyperlink r:id="rId15" w:tooltip="View elaborations and additional details of VCIDC040" w:history="1">
              <w:r w:rsidR="0086275A" w:rsidRPr="0086275A">
                <w:rPr>
                  <w:rStyle w:val="Hyperlink"/>
                  <w:rFonts w:ascii="Arial Narrow" w:hAnsi="Arial Narrow"/>
                  <w:sz w:val="18"/>
                  <w:szCs w:val="18"/>
                </w:rPr>
                <w:t>(VCIDC040)</w:t>
              </w:r>
            </w:hyperlink>
          </w:p>
        </w:tc>
        <w:tc>
          <w:tcPr>
            <w:tcW w:w="1714" w:type="dxa"/>
            <w:gridSpan w:val="2"/>
          </w:tcPr>
          <w:p w:rsidR="0086275A" w:rsidRDefault="0086275A" w:rsidP="006220D0">
            <w:pPr>
              <w:rPr>
                <w:rFonts w:ascii="Arial Narrow" w:hAnsi="Arial Narrow"/>
                <w:sz w:val="18"/>
                <w:szCs w:val="18"/>
              </w:rPr>
            </w:pPr>
            <w:r w:rsidRPr="0086275A">
              <w:rPr>
                <w:rFonts w:ascii="Arial Narrow" w:hAnsi="Arial Narrow"/>
                <w:sz w:val="18"/>
                <w:szCs w:val="18"/>
              </w:rPr>
              <w:t>Compose and perform texts such as a skit, rap or video clip, based on a stimulus, concept or theme</w:t>
            </w:r>
          </w:p>
          <w:p w:rsidR="006220D0" w:rsidRPr="0023348C" w:rsidRDefault="006A7253" w:rsidP="006220D0">
            <w:pPr>
              <w:rPr>
                <w:rFonts w:ascii="Arial Narrow" w:hAnsi="Arial Narrow"/>
                <w:sz w:val="18"/>
                <w:szCs w:val="18"/>
              </w:rPr>
            </w:pPr>
            <w:hyperlink r:id="rId16" w:tooltip="View elaborations and additional details of VCIDC041" w:history="1">
              <w:r w:rsidR="0086275A" w:rsidRPr="0086275A">
                <w:rPr>
                  <w:rStyle w:val="Hyperlink"/>
                  <w:rFonts w:ascii="Arial Narrow" w:hAnsi="Arial Narrow"/>
                  <w:sz w:val="18"/>
                  <w:szCs w:val="18"/>
                </w:rPr>
                <w:t>(VCIDC041)</w:t>
              </w:r>
            </w:hyperlink>
          </w:p>
        </w:tc>
        <w:tc>
          <w:tcPr>
            <w:tcW w:w="1714" w:type="dxa"/>
            <w:gridSpan w:val="2"/>
          </w:tcPr>
          <w:p w:rsidR="0086275A" w:rsidRDefault="0086275A" w:rsidP="006220D0">
            <w:pPr>
              <w:rPr>
                <w:rFonts w:ascii="Arial Narrow" w:hAnsi="Arial Narrow"/>
                <w:sz w:val="18"/>
                <w:szCs w:val="18"/>
              </w:rPr>
            </w:pPr>
            <w:r w:rsidRPr="0086275A">
              <w:rPr>
                <w:rFonts w:ascii="Arial Narrow" w:hAnsi="Arial Narrow"/>
                <w:sz w:val="18"/>
                <w:szCs w:val="18"/>
              </w:rPr>
              <w:t xml:space="preserve">Translate texts from Indonesian to English and vice versa, selecting </w:t>
            </w:r>
            <w:bookmarkStart w:id="0" w:name="_GoBack"/>
            <w:bookmarkEnd w:id="0"/>
            <w:r w:rsidRPr="0086275A">
              <w:rPr>
                <w:rFonts w:ascii="Arial Narrow" w:hAnsi="Arial Narrow"/>
                <w:sz w:val="18"/>
                <w:szCs w:val="18"/>
              </w:rPr>
              <w:t>from possible choices to create appropriate meaning </w:t>
            </w:r>
          </w:p>
          <w:p w:rsidR="006220D0" w:rsidRPr="0023348C" w:rsidRDefault="006A7253" w:rsidP="006220D0">
            <w:pPr>
              <w:rPr>
                <w:rFonts w:ascii="Arial Narrow" w:hAnsi="Arial Narrow"/>
                <w:sz w:val="18"/>
                <w:szCs w:val="18"/>
              </w:rPr>
            </w:pPr>
            <w:hyperlink r:id="rId17" w:tooltip="View elaborations and additional details of VCIDC042" w:history="1">
              <w:r w:rsidR="0086275A" w:rsidRPr="0086275A">
                <w:rPr>
                  <w:rStyle w:val="Hyperlink"/>
                  <w:rFonts w:ascii="Arial Narrow" w:hAnsi="Arial Narrow"/>
                  <w:sz w:val="18"/>
                  <w:szCs w:val="18"/>
                </w:rPr>
                <w:t>(VCIDC042)</w:t>
              </w:r>
            </w:hyperlink>
          </w:p>
        </w:tc>
        <w:tc>
          <w:tcPr>
            <w:tcW w:w="1714" w:type="dxa"/>
            <w:gridSpan w:val="2"/>
          </w:tcPr>
          <w:p w:rsidR="0086275A" w:rsidRDefault="0086275A" w:rsidP="006220D0">
            <w:pPr>
              <w:rPr>
                <w:rFonts w:ascii="Arial Narrow" w:hAnsi="Arial Narrow"/>
                <w:sz w:val="18"/>
                <w:szCs w:val="18"/>
              </w:rPr>
            </w:pPr>
            <w:r w:rsidRPr="0086275A">
              <w:rPr>
                <w:rFonts w:ascii="Arial Narrow" w:hAnsi="Arial Narrow"/>
                <w:sz w:val="18"/>
                <w:szCs w:val="18"/>
              </w:rPr>
              <w:t>Create for the school community simple bilingual texts such as reports, instructions and games</w:t>
            </w:r>
          </w:p>
          <w:p w:rsidR="006220D0" w:rsidRPr="0023348C" w:rsidRDefault="006A7253" w:rsidP="006220D0">
            <w:pPr>
              <w:rPr>
                <w:rFonts w:ascii="Arial Narrow" w:hAnsi="Arial Narrow"/>
                <w:sz w:val="18"/>
                <w:szCs w:val="18"/>
              </w:rPr>
            </w:pPr>
            <w:hyperlink r:id="rId18" w:tooltip="View elaborations and additional details of VCIDC043" w:history="1">
              <w:r w:rsidR="0086275A" w:rsidRPr="0086275A">
                <w:rPr>
                  <w:rStyle w:val="Hyperlink"/>
                  <w:rFonts w:ascii="Arial Narrow" w:hAnsi="Arial Narrow"/>
                  <w:sz w:val="18"/>
                  <w:szCs w:val="18"/>
                </w:rPr>
                <w:t>(VCIDC043)</w:t>
              </w:r>
            </w:hyperlink>
          </w:p>
        </w:tc>
        <w:tc>
          <w:tcPr>
            <w:tcW w:w="1714" w:type="dxa"/>
            <w:gridSpan w:val="2"/>
          </w:tcPr>
          <w:p w:rsidR="0086275A" w:rsidRDefault="0086275A" w:rsidP="000A4E22">
            <w:pPr>
              <w:rPr>
                <w:rFonts w:ascii="Arial Narrow" w:hAnsi="Arial Narrow"/>
                <w:sz w:val="18"/>
                <w:szCs w:val="18"/>
              </w:rPr>
            </w:pPr>
            <w:r w:rsidRPr="0086275A">
              <w:rPr>
                <w:rFonts w:ascii="Arial Narrow" w:hAnsi="Arial Narrow"/>
                <w:sz w:val="18"/>
                <w:szCs w:val="18"/>
              </w:rPr>
              <w:t>Engage in intercultural experiences, describing aspects that are unfamiliar or uncomfortable and discussing own reactions and adjustments</w:t>
            </w:r>
          </w:p>
          <w:p w:rsidR="006220D0" w:rsidRPr="000A4E22" w:rsidRDefault="006A7253" w:rsidP="000A4E22">
            <w:pPr>
              <w:rPr>
                <w:rFonts w:ascii="Arial Narrow" w:hAnsi="Arial Narrow"/>
                <w:sz w:val="18"/>
                <w:szCs w:val="18"/>
              </w:rPr>
            </w:pPr>
            <w:hyperlink r:id="rId19" w:tooltip="View elaborations and additional details of VCIDC044" w:history="1">
              <w:r w:rsidR="0086275A" w:rsidRPr="0086275A">
                <w:rPr>
                  <w:rStyle w:val="Hyperlink"/>
                  <w:rFonts w:ascii="Arial Narrow" w:hAnsi="Arial Narrow"/>
                  <w:sz w:val="18"/>
                  <w:szCs w:val="18"/>
                </w:rPr>
                <w:t>(VCIDC044)</w:t>
              </w:r>
            </w:hyperlink>
          </w:p>
        </w:tc>
        <w:tc>
          <w:tcPr>
            <w:tcW w:w="1714" w:type="dxa"/>
            <w:gridSpan w:val="2"/>
          </w:tcPr>
          <w:p w:rsidR="0086275A" w:rsidRDefault="0086275A" w:rsidP="00684063">
            <w:pPr>
              <w:rPr>
                <w:rFonts w:ascii="Arial Narrow" w:hAnsi="Arial Narrow"/>
                <w:sz w:val="18"/>
                <w:szCs w:val="18"/>
              </w:rPr>
            </w:pPr>
            <w:r w:rsidRPr="0086275A">
              <w:rPr>
                <w:rFonts w:ascii="Arial Narrow" w:hAnsi="Arial Narrow"/>
                <w:sz w:val="18"/>
                <w:szCs w:val="18"/>
              </w:rPr>
              <w:t>Share experiences of learning and using Indonesian, and comment on aspects that have been accepted or rejected and how this has impacted on own identity</w:t>
            </w:r>
          </w:p>
          <w:p w:rsidR="006220D0" w:rsidRPr="0023348C" w:rsidRDefault="006A7253" w:rsidP="00684063">
            <w:pPr>
              <w:rPr>
                <w:rFonts w:ascii="Arial Narrow" w:hAnsi="Arial Narrow"/>
                <w:sz w:val="18"/>
                <w:szCs w:val="18"/>
              </w:rPr>
            </w:pPr>
            <w:hyperlink r:id="rId20" w:tooltip="View elaborations and additional details of VCIDC045" w:history="1">
              <w:r w:rsidR="0086275A" w:rsidRPr="0086275A">
                <w:rPr>
                  <w:rStyle w:val="Hyperlink"/>
                  <w:rFonts w:ascii="Arial Narrow" w:hAnsi="Arial Narrow"/>
                  <w:sz w:val="18"/>
                  <w:szCs w:val="18"/>
                </w:rPr>
                <w:t>(VCIDC045)</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2.75pt;height:18pt" o:ole="">
                  <v:imagedata r:id="rId21" o:title=""/>
                </v:shape>
                <w:control r:id="rId22" w:name="CheckBox1131181111" w:shapeid="_x0000_i118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75pt;height:18pt" o:ole="">
                  <v:imagedata r:id="rId21" o:title=""/>
                </v:shape>
                <w:control r:id="rId23" w:name="CheckBox113118111" w:shapeid="_x0000_i118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75pt;height:18pt" o:ole="">
                  <v:imagedata r:id="rId21" o:title=""/>
                </v:shape>
                <w:control r:id="rId24" w:name="CheckBox11311811" w:shapeid="_x0000_i118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5" w:name="CheckBox1131189" w:shapeid="_x0000_i118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6" w:name="CheckBox1131188" w:shapeid="_x0000_i118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7" w:name="CheckBox1131187" w:shapeid="_x0000_i119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8" w:name="CheckBox1131186" w:shapeid="_x0000_i119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9" w:name="CheckBox1131185" w:shapeid="_x0000_i119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30" w:name="CheckBox1131184" w:shapeid="_x0000_i119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31" w:name="CheckBox1131183" w:shapeid="_x0000_i119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2" w:name="CheckBox1131182" w:shapeid="_x0000_i120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3" w:name="CheckBox113111111111" w:shapeid="_x0000_i120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4" w:name="CheckBox11311111111" w:shapeid="_x0000_i120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5" w:name="CheckBox1131111111" w:shapeid="_x0000_i120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6" w:name="CheckBox113111131" w:shapeid="_x0000_i120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7" w:name="CheckBox113111121" w:shapeid="_x0000_i121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8" w:name="CheckBox113111111" w:shapeid="_x0000_i121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9" w:name="CheckBox11311116" w:shapeid="_x0000_i121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40" w:name="CheckBox11311115" w:shapeid="_x0000_i121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41" w:name="CheckBox11311114" w:shapeid="_x0000_i121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2" w:name="CheckBox11311113" w:shapeid="_x0000_i122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3" w:name="CheckBox11311112" w:shapeid="_x0000_i122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4" w:name="CheckBox113112111111" w:shapeid="_x0000_i122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5" w:name="CheckBox1131121112" w:shapeid="_x0000_i122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6" w:name="CheckBox11311211112" w:shapeid="_x0000_i122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7" w:name="CheckBox113112112" w:shapeid="_x0000_i123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8" w:name="CheckBox11311211111" w:shapeid="_x0000_i123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9" w:name="CheckBox1131121111" w:shapeid="_x0000_i123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50" w:name="CheckBox113112111" w:shapeid="_x0000_i123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51" w:name="CheckBox11311215" w:shapeid="_x0000_i123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2" w:name="CheckBox11311214" w:shapeid="_x0000_i124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3" w:name="CheckBox11311213" w:shapeid="_x0000_i124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4" w:name="CheckBox11311212" w:shapeid="_x0000_i124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5" w:name="CheckBox113113111111111" w:shapeid="_x0000_i124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6" w:name="CheckBox11311311111111" w:shapeid="_x0000_i124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7" w:name="CheckBox1131131111111" w:shapeid="_x0000_i125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8" w:name="CheckBox113113111111" w:shapeid="_x0000_i125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9" w:name="CheckBox11311311111" w:shapeid="_x0000_i125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60" w:name="CheckBox1131131111" w:shapeid="_x0000_i125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61" w:name="CheckBox113113111" w:shapeid="_x0000_i125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2" w:name="CheckBox11311315" w:shapeid="_x0000_i126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3" w:name="CheckBox11311314" w:shapeid="_x0000_i126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4" w:name="CheckBox11311313" w:shapeid="_x0000_i126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5" w:name="CheckBox11311312" w:shapeid="_x0000_i126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6" w:name="CheckBox113114111111111" w:shapeid="_x0000_i126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7" w:name="CheckBox11311411111111" w:shapeid="_x0000_i127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8" w:name="CheckBox1131141111112" w:shapeid="_x0000_i127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9" w:name="CheckBox1131141111111" w:shapeid="_x0000_i127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70" w:name="CheckBox113114111111" w:shapeid="_x0000_i127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71" w:name="CheckBox11311411111" w:shapeid="_x0000_i127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2" w:name="CheckBox1131141111" w:shapeid="_x0000_i128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3" w:name="CheckBox113114111" w:shapeid="_x0000_i128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4" w:name="CheckBox11311414" w:shapeid="_x0000_i128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5" w:name="CheckBox11311413" w:shapeid="_x0000_i128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6" w:name="CheckBox11311412" w:shapeid="_x0000_i128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7" w:name="CheckBox1131151111111111" w:shapeid="_x0000_i129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8" w:name="CheckBox113115111111111" w:shapeid="_x0000_i129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9" w:name="CheckBox11311511111111" w:shapeid="_x0000_i129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80" w:name="CheckBox1131151111111" w:shapeid="_x0000_i129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81" w:name="CheckBox113115111111" w:shapeid="_x0000_i129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2" w:name="CheckBox11311511111" w:shapeid="_x0000_i130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3" w:name="CheckBox1131151111" w:shapeid="_x0000_i130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4" w:name="CheckBox113115112" w:shapeid="_x0000_i130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5" w:name="CheckBox113115111" w:shapeid="_x0000_i130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6" w:name="CheckBox11311513" w:shapeid="_x0000_i130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7" w:name="CheckBox11311512" w:shapeid="_x0000_i131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8" w:name="CheckBox11311611111111112" w:shapeid="_x0000_i131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9" w:name="CheckBox11311611111111111" w:shapeid="_x0000_i131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90" w:name="CheckBox1131161111111112" w:shapeid="_x0000_i131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91" w:name="CheckBox1131161111111111" w:shapeid="_x0000_i131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2" w:name="CheckBox113116111111111" w:shapeid="_x0000_i132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3" w:name="CheckBox11311611111111" w:shapeid="_x0000_i132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4" w:name="CheckBox1131161111111" w:shapeid="_x0000_i132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5" w:name="CheckBox113116111111" w:shapeid="_x0000_i132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6" w:name="CheckBox11311611111" w:shapeid="_x0000_i132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7" w:name="CheckBox1131161111" w:shapeid="_x0000_i133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8" w:name="CheckBox113116111" w:shapeid="_x0000_i133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5" type="#_x0000_t75" style="width:12.75pt;height:18pt" o:ole="">
                  <v:imagedata r:id="rId21" o:title=""/>
                </v:shape>
                <w:control r:id="rId99" w:name="CheckBox11319122" w:shapeid="_x0000_i133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100" w:name="CheckBox1131912" w:shapeid="_x0000_i133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101" w:name="CheckBox1131911" w:shapeid="_x0000_i133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2" w:name="CheckBox1131921" w:shapeid="_x0000_i134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3" w:name="CheckBox1131931" w:shapeid="_x0000_i134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4" w:name="CheckBox1131941" w:shapeid="_x0000_i134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5" w:name="CheckBox1131951" w:shapeid="_x0000_i134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6" w:name="CheckBox1131961" w:shapeid="_x0000_i1349"/>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7" w:name="CheckBox1131971" w:shapeid="_x0000_i135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8" w:name="CheckBox1131981" w:shapeid="_x0000_i135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9" w:name="CheckBox11319101" w:shapeid="_x0000_i135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10" w:name="CheckBox11311711111111111111" w:shapeid="_x0000_i135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11" w:name="CheckBox1131171111111111112" w:shapeid="_x0000_i135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2" w:name="CheckBox113117111111111112" w:shapeid="_x0000_i136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3" w:name="CheckBox11311711111111112" w:shapeid="_x0000_i136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4" w:name="CheckBox1131171111111112" w:shapeid="_x0000_i136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5" w:name="CheckBox113117111111112" w:shapeid="_x0000_i136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6" w:name="CheckBox11311711111112" w:shapeid="_x0000_i136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7" w:name="CheckBox1131171111112" w:shapeid="_x0000_i137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8" w:name="CheckBox113117111112" w:shapeid="_x0000_i137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9" w:name="CheckBox11311711112" w:shapeid="_x0000_i137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20" w:name="CheckBox1131171112" w:shapeid="_x0000_i137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709"/>
        <w:gridCol w:w="1985"/>
        <w:gridCol w:w="709"/>
        <w:gridCol w:w="1985"/>
      </w:tblGrid>
      <w:tr w:rsidR="00B37D4B" w:rsidRPr="00CB4115" w:rsidTr="000A4E22">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86275A" w:rsidRDefault="00B37D4B" w:rsidP="00684063">
            <w:pPr>
              <w:jc w:val="center"/>
              <w:rPr>
                <w:rFonts w:ascii="Arial Narrow" w:hAnsi="Arial Narrow"/>
                <w:b/>
                <w:sz w:val="20"/>
                <w:szCs w:val="20"/>
              </w:rPr>
            </w:pPr>
            <w:r w:rsidRPr="0086275A">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86275A" w:rsidRDefault="00B37D4B" w:rsidP="00684063">
            <w:pPr>
              <w:jc w:val="center"/>
              <w:rPr>
                <w:rFonts w:ascii="Arial Narrow" w:hAnsi="Arial Narrow"/>
                <w:b/>
                <w:bCs/>
                <w:sz w:val="20"/>
                <w:szCs w:val="20"/>
                <w:lang w:val="en-AU"/>
              </w:rPr>
            </w:pPr>
            <w:r w:rsidRPr="0086275A">
              <w:rPr>
                <w:rFonts w:ascii="Arial Narrow" w:hAnsi="Arial Narrow"/>
                <w:b/>
                <w:bCs/>
                <w:sz w:val="20"/>
                <w:szCs w:val="20"/>
                <w:lang w:val="en-AU"/>
              </w:rPr>
              <w:t>Understanding</w:t>
            </w:r>
          </w:p>
        </w:tc>
      </w:tr>
      <w:tr w:rsidR="000A4E22" w:rsidRPr="00CB4115" w:rsidTr="000A4E22">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A4E22" w:rsidRPr="002A15A7" w:rsidRDefault="000A4E22"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A4E22" w:rsidRPr="002A15A7" w:rsidRDefault="000A4E22"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A4E22" w:rsidRPr="00CB4115" w:rsidRDefault="000A4E22"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0A4E22" w:rsidRPr="00CB4115" w:rsidRDefault="000A4E22"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A4E22" w:rsidRPr="00CB4115" w:rsidRDefault="000A4E22"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A4E22" w:rsidRPr="0023348C" w:rsidTr="00B6785A">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A4E22" w:rsidRPr="00E03DF5" w:rsidRDefault="000A4E22"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A4E22" w:rsidRPr="00E03DF5" w:rsidRDefault="000A4E22"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86275A" w:rsidRDefault="0086275A" w:rsidP="0086275A">
            <w:pPr>
              <w:rPr>
                <w:rFonts w:ascii="Arial Narrow" w:hAnsi="Arial Narrow"/>
                <w:sz w:val="18"/>
                <w:szCs w:val="18"/>
              </w:rPr>
            </w:pPr>
            <w:r w:rsidRPr="0086275A">
              <w:rPr>
                <w:rFonts w:ascii="Arial Narrow" w:hAnsi="Arial Narrow"/>
                <w:sz w:val="18"/>
                <w:szCs w:val="18"/>
              </w:rPr>
              <w:t>Notice pronunciation of phonemes such as</w:t>
            </w:r>
            <w:r w:rsidRPr="0086275A">
              <w:rPr>
                <w:rFonts w:ascii="Arial Narrow" w:hAnsi="Arial Narrow"/>
                <w:i/>
                <w:iCs/>
                <w:sz w:val="18"/>
                <w:szCs w:val="18"/>
                <w:lang w:val="id-ID"/>
              </w:rPr>
              <w:t>ng/ngg/ny</w:t>
            </w:r>
            <w:r w:rsidRPr="0086275A">
              <w:rPr>
                <w:rFonts w:ascii="Arial Narrow" w:hAnsi="Arial Narrow"/>
                <w:sz w:val="18"/>
                <w:szCs w:val="18"/>
              </w:rPr>
              <w:t>, and notice the difference in pronunciation of loan words from English </w:t>
            </w:r>
          </w:p>
          <w:p w:rsidR="000A4E22" w:rsidRPr="0086275A" w:rsidRDefault="006A7253" w:rsidP="0086275A">
            <w:pPr>
              <w:rPr>
                <w:rFonts w:ascii="Arial Narrow" w:hAnsi="Arial Narrow"/>
                <w:sz w:val="18"/>
                <w:szCs w:val="18"/>
              </w:rPr>
            </w:pPr>
            <w:hyperlink r:id="rId121" w:tooltip="View elaborations and additional details of VCIDU046" w:history="1">
              <w:r w:rsidR="0086275A" w:rsidRPr="0086275A">
                <w:rPr>
                  <w:rStyle w:val="Hyperlink"/>
                  <w:rFonts w:ascii="Arial Narrow" w:hAnsi="Arial Narrow"/>
                  <w:sz w:val="18"/>
                  <w:szCs w:val="18"/>
                </w:rPr>
                <w:t>(VCIDU046)</w:t>
              </w:r>
            </w:hyperlink>
          </w:p>
        </w:tc>
        <w:tc>
          <w:tcPr>
            <w:tcW w:w="2693" w:type="dxa"/>
            <w:gridSpan w:val="2"/>
          </w:tcPr>
          <w:p w:rsidR="0086275A" w:rsidRDefault="0086275A" w:rsidP="00684063">
            <w:pPr>
              <w:rPr>
                <w:rFonts w:ascii="Arial Narrow" w:hAnsi="Arial Narrow"/>
                <w:sz w:val="18"/>
                <w:szCs w:val="18"/>
              </w:rPr>
            </w:pPr>
            <w:r w:rsidRPr="0086275A">
              <w:rPr>
                <w:rFonts w:ascii="Arial Narrow" w:hAnsi="Arial Narrow"/>
                <w:sz w:val="18"/>
                <w:szCs w:val="18"/>
              </w:rPr>
              <w:t>Understand how to express actions and events in time and place using prepositions, and continue to expand knowledge of </w:t>
            </w:r>
            <w:r w:rsidRPr="0086275A">
              <w:rPr>
                <w:rFonts w:ascii="Arial Narrow" w:hAnsi="Arial Narrow"/>
                <w:i/>
                <w:iCs/>
                <w:sz w:val="18"/>
                <w:szCs w:val="18"/>
                <w:lang w:val="id-ID"/>
              </w:rPr>
              <w:t>ber-</w:t>
            </w:r>
            <w:r w:rsidRPr="0086275A">
              <w:rPr>
                <w:rFonts w:ascii="Arial Narrow" w:hAnsi="Arial Narrow"/>
                <w:sz w:val="18"/>
                <w:szCs w:val="18"/>
              </w:rPr>
              <w:t> verbs and vocabulary</w:t>
            </w:r>
          </w:p>
          <w:p w:rsidR="000A4E22" w:rsidRPr="0023348C" w:rsidRDefault="006A7253" w:rsidP="00684063">
            <w:pPr>
              <w:rPr>
                <w:rFonts w:ascii="Arial Narrow" w:hAnsi="Arial Narrow"/>
                <w:sz w:val="18"/>
                <w:szCs w:val="18"/>
              </w:rPr>
            </w:pPr>
            <w:hyperlink r:id="rId122" w:tooltip="View elaborations and additional details of VCIDU047" w:history="1">
              <w:r w:rsidR="0086275A" w:rsidRPr="0086275A">
                <w:rPr>
                  <w:rStyle w:val="Hyperlink"/>
                  <w:rFonts w:ascii="Arial Narrow" w:hAnsi="Arial Narrow"/>
                  <w:sz w:val="18"/>
                  <w:szCs w:val="18"/>
                </w:rPr>
                <w:t>(VCIDU047)</w:t>
              </w:r>
            </w:hyperlink>
          </w:p>
        </w:tc>
        <w:tc>
          <w:tcPr>
            <w:tcW w:w="2693" w:type="dxa"/>
            <w:gridSpan w:val="2"/>
          </w:tcPr>
          <w:p w:rsidR="0086275A" w:rsidRDefault="0086275A" w:rsidP="00684063">
            <w:pPr>
              <w:rPr>
                <w:rFonts w:ascii="Arial Narrow" w:hAnsi="Arial Narrow"/>
                <w:sz w:val="18"/>
                <w:szCs w:val="18"/>
              </w:rPr>
            </w:pPr>
            <w:r w:rsidRPr="0086275A">
              <w:rPr>
                <w:rFonts w:ascii="Arial Narrow" w:hAnsi="Arial Narrow"/>
                <w:sz w:val="18"/>
                <w:szCs w:val="18"/>
              </w:rPr>
              <w:t xml:space="preserve">Develop understanding of how grammatical structures and rules influence textual </w:t>
            </w:r>
            <w:r>
              <w:rPr>
                <w:rFonts w:ascii="Arial Narrow" w:hAnsi="Arial Narrow"/>
                <w:sz w:val="18"/>
                <w:szCs w:val="18"/>
              </w:rPr>
              <w:t>organization</w:t>
            </w:r>
          </w:p>
          <w:p w:rsidR="000A4E22" w:rsidRPr="0023348C" w:rsidRDefault="006A7253" w:rsidP="00684063">
            <w:pPr>
              <w:rPr>
                <w:rFonts w:ascii="Arial Narrow" w:hAnsi="Arial Narrow"/>
                <w:sz w:val="18"/>
                <w:szCs w:val="18"/>
              </w:rPr>
            </w:pPr>
            <w:hyperlink r:id="rId123" w:tooltip="View elaborations and additional details of VCIDU048" w:history="1">
              <w:r w:rsidR="0086275A" w:rsidRPr="0086275A">
                <w:rPr>
                  <w:rStyle w:val="Hyperlink"/>
                  <w:rFonts w:ascii="Arial Narrow" w:hAnsi="Arial Narrow"/>
                  <w:sz w:val="18"/>
                  <w:szCs w:val="18"/>
                </w:rPr>
                <w:t>(VCIDU048)</w:t>
              </w:r>
            </w:hyperlink>
          </w:p>
        </w:tc>
        <w:tc>
          <w:tcPr>
            <w:tcW w:w="2694" w:type="dxa"/>
            <w:gridSpan w:val="2"/>
          </w:tcPr>
          <w:p w:rsidR="0086275A" w:rsidRDefault="0086275A" w:rsidP="00684063">
            <w:pPr>
              <w:rPr>
                <w:rFonts w:ascii="Arial Narrow" w:hAnsi="Arial Narrow"/>
                <w:sz w:val="18"/>
                <w:szCs w:val="18"/>
              </w:rPr>
            </w:pPr>
            <w:r w:rsidRPr="0086275A">
              <w:rPr>
                <w:rFonts w:ascii="Arial Narrow" w:hAnsi="Arial Narrow"/>
                <w:sz w:val="18"/>
                <w:szCs w:val="18"/>
              </w:rPr>
              <w:t>Develop awareness that language use reflects different contexts, purposes and audiences</w:t>
            </w:r>
          </w:p>
          <w:p w:rsidR="000A4E22" w:rsidRPr="0023348C" w:rsidRDefault="006A7253" w:rsidP="00684063">
            <w:pPr>
              <w:rPr>
                <w:rFonts w:ascii="Arial Narrow" w:hAnsi="Arial Narrow"/>
                <w:sz w:val="18"/>
                <w:szCs w:val="18"/>
              </w:rPr>
            </w:pPr>
            <w:hyperlink r:id="rId124" w:tooltip="View elaborations and additional details of VCIDU049" w:history="1">
              <w:r w:rsidR="0086275A" w:rsidRPr="0086275A">
                <w:rPr>
                  <w:rStyle w:val="Hyperlink"/>
                  <w:rFonts w:ascii="Arial Narrow" w:hAnsi="Arial Narrow"/>
                  <w:sz w:val="18"/>
                  <w:szCs w:val="18"/>
                </w:rPr>
                <w:t>(VCIDU049)</w:t>
              </w:r>
            </w:hyperlink>
          </w:p>
        </w:tc>
        <w:tc>
          <w:tcPr>
            <w:tcW w:w="2694" w:type="dxa"/>
            <w:gridSpan w:val="2"/>
          </w:tcPr>
          <w:p w:rsidR="0086275A" w:rsidRDefault="0086275A" w:rsidP="000A4E22">
            <w:pPr>
              <w:rPr>
                <w:rFonts w:ascii="Arial Narrow" w:hAnsi="Arial Narrow"/>
                <w:sz w:val="18"/>
                <w:szCs w:val="18"/>
              </w:rPr>
            </w:pPr>
            <w:proofErr w:type="spellStart"/>
            <w:r w:rsidRPr="0086275A">
              <w:rPr>
                <w:rFonts w:ascii="Arial Narrow" w:hAnsi="Arial Narrow"/>
                <w:sz w:val="18"/>
                <w:szCs w:val="18"/>
              </w:rPr>
              <w:t>Recognise</w:t>
            </w:r>
            <w:proofErr w:type="spellEnd"/>
            <w:r w:rsidRPr="0086275A">
              <w:rPr>
                <w:rFonts w:ascii="Arial Narrow" w:hAnsi="Arial Narrow"/>
                <w:sz w:val="18"/>
                <w:szCs w:val="18"/>
              </w:rPr>
              <w:t xml:space="preserve"> that Indonesian contains influences from other languages, such as regional and foreign languages </w:t>
            </w:r>
          </w:p>
          <w:p w:rsidR="000A4E22" w:rsidRPr="0023348C" w:rsidRDefault="006A7253" w:rsidP="000A4E22">
            <w:pPr>
              <w:rPr>
                <w:rFonts w:ascii="Arial Narrow" w:hAnsi="Arial Narrow"/>
                <w:sz w:val="18"/>
                <w:szCs w:val="18"/>
              </w:rPr>
            </w:pPr>
            <w:hyperlink r:id="rId125" w:tooltip="View elaborations and additional details of VCIDU050" w:history="1">
              <w:r w:rsidR="0086275A" w:rsidRPr="0086275A">
                <w:rPr>
                  <w:rStyle w:val="Hyperlink"/>
                  <w:rFonts w:ascii="Arial Narrow" w:hAnsi="Arial Narrow"/>
                  <w:sz w:val="18"/>
                  <w:szCs w:val="18"/>
                </w:rPr>
                <w:t>(VCIDU050)</w:t>
              </w:r>
            </w:hyperlink>
          </w:p>
        </w:tc>
        <w:tc>
          <w:tcPr>
            <w:tcW w:w="2694" w:type="dxa"/>
            <w:gridSpan w:val="2"/>
          </w:tcPr>
          <w:p w:rsidR="0086275A" w:rsidRDefault="0086275A" w:rsidP="001D6845">
            <w:pPr>
              <w:rPr>
                <w:rFonts w:ascii="Arial Narrow" w:hAnsi="Arial Narrow"/>
                <w:sz w:val="18"/>
                <w:szCs w:val="18"/>
              </w:rPr>
            </w:pPr>
            <w:proofErr w:type="spellStart"/>
            <w:r w:rsidRPr="0086275A">
              <w:rPr>
                <w:rFonts w:ascii="Arial Narrow" w:hAnsi="Arial Narrow"/>
                <w:sz w:val="18"/>
                <w:szCs w:val="18"/>
              </w:rPr>
              <w:t>Recognise</w:t>
            </w:r>
            <w:proofErr w:type="spellEnd"/>
            <w:r w:rsidRPr="0086275A">
              <w:rPr>
                <w:rFonts w:ascii="Arial Narrow" w:hAnsi="Arial Narrow"/>
                <w:sz w:val="18"/>
                <w:szCs w:val="18"/>
              </w:rPr>
              <w:t xml:space="preserve"> that language and culture are integral to the nature of identity and communication </w:t>
            </w:r>
          </w:p>
          <w:p w:rsidR="000A4E22" w:rsidRPr="0023348C" w:rsidRDefault="006A7253" w:rsidP="001D6845">
            <w:pPr>
              <w:rPr>
                <w:rFonts w:ascii="Arial Narrow" w:hAnsi="Arial Narrow"/>
                <w:sz w:val="18"/>
                <w:szCs w:val="18"/>
              </w:rPr>
            </w:pPr>
            <w:hyperlink r:id="rId126" w:tooltip="View elaborations and additional details of VCIDU051" w:history="1">
              <w:r w:rsidR="0086275A" w:rsidRPr="0086275A">
                <w:rPr>
                  <w:rStyle w:val="Hyperlink"/>
                  <w:rFonts w:ascii="Arial Narrow" w:hAnsi="Arial Narrow"/>
                  <w:sz w:val="18"/>
                  <w:szCs w:val="18"/>
                </w:rPr>
                <w:t>(VCIDU051)</w:t>
              </w:r>
            </w:hyperlink>
          </w:p>
        </w:tc>
      </w:tr>
      <w:tr w:rsidR="000A4E22" w:rsidRPr="0056716B" w:rsidTr="000A4E22">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A4E22" w:rsidRPr="00E03DF5" w:rsidRDefault="000A4E22"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A4E22" w:rsidRPr="00E03DF5" w:rsidRDefault="000A4E22"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A4E22" w:rsidRPr="00700A81" w:rsidTr="000A4E22">
        <w:trPr>
          <w:cantSplit/>
          <w:trHeight w:val="397"/>
        </w:trPr>
        <w:tc>
          <w:tcPr>
            <w:tcW w:w="2268" w:type="dxa"/>
            <w:shd w:val="clear" w:color="auto" w:fill="auto"/>
            <w:vAlign w:val="center"/>
          </w:tcPr>
          <w:p w:rsidR="000A4E22" w:rsidRPr="00A125DA" w:rsidRDefault="000A4E22" w:rsidP="00684063">
            <w:pPr>
              <w:jc w:val="cente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27" w:name="CheckBox11311811111" w:shapeid="_x0000_i137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8" w:name="CheckBox1131181112" w:shapeid="_x0000_i138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9" w:name="CheckBox113118112" w:shapeid="_x0000_i138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30" w:name="CheckBox11311891" w:shapeid="_x0000_i138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1" w:name="CheckBox11311871" w:shapeid="_x0000_i138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2" w:name="CheckBox11311861" w:shapeid="_x0000_i138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3" w:name="CheckBox1131111111111" w:shapeid="_x0000_i139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4" w:name="CheckBox113111111112" w:shapeid="_x0000_i139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5" w:name="CheckBox11311111112" w:shapeid="_x0000_i139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6" w:name="CheckBox1131111311" w:shapeid="_x0000_i139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7" w:name="CheckBox1131111112" w:shapeid="_x0000_i139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8" w:name="CheckBox113111161" w:shapeid="_x0000_i140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9" w:name="CheckBox1131121111111" w:shapeid="_x0000_i140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40" w:name="CheckBox11311211121" w:shapeid="_x0000_i140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1" w:name="CheckBox113112111121" w:shapeid="_x0000_i140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2" w:name="CheckBox1131121121" w:shapeid="_x0000_i140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3" w:name="CheckBox11311211113" w:shapeid="_x0000_i141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4" w:name="CheckBox1131121113" w:shapeid="_x0000_i141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5" w:name="CheckBox1131131111111111" w:shapeid="_x0000_i141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6" w:name="CheckBox113113111111112" w:shapeid="_x0000_i141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7" w:name="CheckBox11311311111112" w:shapeid="_x0000_i141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8" w:name="CheckBox1131131111112" w:shapeid="_x0000_i142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9" w:name="CheckBox11311311112" w:shapeid="_x0000_i142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50" w:name="CheckBox1131131112" w:shapeid="_x0000_i142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1" w:name="CheckBox1131141111111111" w:shapeid="_x0000_i142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2" w:name="CheckBox113114111111112" w:shapeid="_x0000_i142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3" w:name="CheckBox11311411111121" w:shapeid="_x0000_i143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4" w:name="CheckBox11311411111112" w:shapeid="_x0000_i143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5" w:name="CheckBox113114111112" w:shapeid="_x0000_i143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6" w:name="CheckBox11311411112" w:shapeid="_x0000_i143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7" w:name="CheckBox11311511111111111" w:shapeid="_x0000_i143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8" w:name="CheckBox1131151111111112" w:shapeid="_x0000_i144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9" w:name="CheckBox113115111111112" w:shapeid="_x0000_i144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60" w:name="CheckBox11311511111112" w:shapeid="_x0000_i144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1" w:name="CheckBox113115111112" w:shapeid="_x0000_i144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2" w:name="CheckBox11311511112" w:shapeid="_x0000_i144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3" w:name="CheckBox113116111111111121" w:shapeid="_x0000_i145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4" w:name="CheckBox113116111111111111" w:shapeid="_x0000_i145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5" w:name="CheckBox11311611111111121" w:shapeid="_x0000_i145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6" w:name="CheckBox11311611111111113" w:shapeid="_x0000_i145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7" w:name="CheckBox113116111111112" w:shapeid="_x0000_i145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8" w:name="CheckBox11311611111112" w:shapeid="_x0000_i146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9" w:name="CheckBox113191213" w:shapeid="_x0000_i146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70" w:name="CheckBox113191231" w:shapeid="_x0000_i146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1" w:name="CheckBox113191241" w:shapeid="_x0000_i146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2" w:name="CheckBox113191251" w:shapeid="_x0000_i146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3" w:name="CheckBox113191271" w:shapeid="_x0000_i147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4" w:name="CheckBox113191281" w:shapeid="_x0000_i147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5" w:name="CheckBox113117111111111111111" w:shapeid="_x0000_i147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6" w:name="CheckBox11311711111111111121" w:shapeid="_x0000_i147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7" w:name="CheckBox1131171111111111121" w:shapeid="_x0000_i147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8" w:name="CheckBox113117111111111121" w:shapeid="_x0000_i148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9" w:name="CheckBox1131171111111121" w:shapeid="_x0000_i148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80" w:name="CheckBox113117111111121" w:shapeid="_x0000_i148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88"/>
        <w:gridCol w:w="8127"/>
        <w:gridCol w:w="7608"/>
      </w:tblGrid>
      <w:tr w:rsidR="00815497" w:rsidRPr="00145826" w:rsidTr="00D77FB6">
        <w:trPr>
          <w:trHeight w:val="355"/>
        </w:trPr>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23E65" w:rsidRDefault="00D23E65" w:rsidP="00D23E65">
            <w:pPr>
              <w:jc w:val="center"/>
              <w:rPr>
                <w:rFonts w:ascii="Calibri" w:hAnsi="Calibri" w:cs="Calibri"/>
                <w:sz w:val="18"/>
                <w:szCs w:val="18"/>
                <w:lang w:val="en-AU"/>
              </w:rPr>
            </w:pPr>
            <w:r w:rsidRPr="00652320">
              <w:rPr>
                <w:rFonts w:ascii="Calibri" w:hAnsi="Calibri" w:cs="Calibri"/>
                <w:b/>
                <w:lang w:val="en-AU"/>
              </w:rPr>
              <w:lastRenderedPageBreak/>
              <w:t xml:space="preserve">Levels </w:t>
            </w:r>
            <w:r>
              <w:rPr>
                <w:rFonts w:ascii="Calibri" w:hAnsi="Calibri" w:cs="Calibri"/>
                <w:b/>
                <w:lang w:val="en-AU"/>
              </w:rPr>
              <w:t xml:space="preserve">3 and 4 </w:t>
            </w:r>
            <w:r w:rsidRPr="00652320">
              <w:rPr>
                <w:rFonts w:ascii="Calibri" w:hAnsi="Calibri" w:cs="Calibri"/>
                <w:b/>
                <w:lang w:val="en-AU"/>
              </w:rPr>
              <w:t>Achievement Standard</w:t>
            </w:r>
          </w:p>
          <w:p w:rsidR="00815497" w:rsidRPr="00652320" w:rsidRDefault="00815497" w:rsidP="00012ABF">
            <w:pPr>
              <w:jc w:val="center"/>
              <w:rPr>
                <w:rFonts w:ascii="Calibri" w:hAnsi="Calibri" w:cs="Calibri"/>
                <w:b/>
                <w:lang w:val="en-AU"/>
              </w:rPr>
            </w:pPr>
          </w:p>
        </w:tc>
        <w:tc>
          <w:tcPr>
            <w:tcW w:w="8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23E65" w:rsidRDefault="00D23E65" w:rsidP="00012ABF">
            <w:pPr>
              <w:jc w:val="center"/>
              <w:rPr>
                <w:rFonts w:ascii="Calibri" w:hAnsi="Calibri" w:cs="Calibri"/>
                <w:sz w:val="18"/>
                <w:szCs w:val="18"/>
                <w:lang w:val="en-AU"/>
              </w:rPr>
            </w:pPr>
            <w:r w:rsidRPr="00012ABF">
              <w:rPr>
                <w:rFonts w:ascii="Calibri" w:hAnsi="Calibri" w:cs="Calibri"/>
                <w:b/>
                <w:lang w:val="en-AU"/>
              </w:rPr>
              <w:t xml:space="preserve">Levels </w:t>
            </w:r>
            <w:r>
              <w:rPr>
                <w:rFonts w:ascii="Calibri" w:hAnsi="Calibri" w:cs="Calibri"/>
                <w:b/>
                <w:lang w:val="en-AU"/>
              </w:rPr>
              <w:t>5</w:t>
            </w:r>
            <w:r w:rsidRPr="00012ABF">
              <w:rPr>
                <w:rFonts w:ascii="Calibri" w:hAnsi="Calibri" w:cs="Calibri"/>
                <w:b/>
                <w:lang w:val="en-AU"/>
              </w:rPr>
              <w:t xml:space="preserve"> and </w:t>
            </w:r>
            <w:r>
              <w:rPr>
                <w:rFonts w:ascii="Calibri" w:hAnsi="Calibri" w:cs="Calibri"/>
                <w:b/>
                <w:lang w:val="en-AU"/>
              </w:rPr>
              <w:t>6</w:t>
            </w:r>
            <w:r w:rsidRPr="00012ABF">
              <w:rPr>
                <w:rFonts w:ascii="Calibri" w:hAnsi="Calibri" w:cs="Calibri"/>
                <w:b/>
                <w:lang w:val="en-AU"/>
              </w:rPr>
              <w:t xml:space="preserve"> Achievement Standard</w:t>
            </w:r>
            <w:r w:rsidRPr="004D379A">
              <w:rPr>
                <w:rFonts w:ascii="Calibri" w:hAnsi="Calibri" w:cs="Calibri"/>
                <w:sz w:val="18"/>
                <w:szCs w:val="18"/>
                <w:lang w:val="en-AU"/>
              </w:rPr>
              <w:t xml:space="preserve"> </w:t>
            </w:r>
          </w:p>
          <w:p w:rsidR="00815497" w:rsidRPr="0015022A" w:rsidRDefault="00012ABF" w:rsidP="00012ABF">
            <w:pPr>
              <w:jc w:val="cente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15497" w:rsidRPr="00652320" w:rsidRDefault="00012ABF" w:rsidP="00D23E65">
            <w:pPr>
              <w:jc w:val="center"/>
              <w:rPr>
                <w:rFonts w:ascii="Calibri" w:hAnsi="Calibri" w:cs="Calibri"/>
                <w:b/>
                <w:lang w:val="en-AU"/>
              </w:rPr>
            </w:pPr>
            <w:r w:rsidRPr="00012ABF">
              <w:rPr>
                <w:rFonts w:ascii="Calibri" w:hAnsi="Calibri" w:cs="Calibri"/>
                <w:b/>
                <w:lang w:val="en-AU"/>
              </w:rPr>
              <w:t xml:space="preserve">Levels </w:t>
            </w:r>
            <w:r w:rsidR="00D23E65">
              <w:rPr>
                <w:rFonts w:ascii="Calibri" w:hAnsi="Calibri" w:cs="Calibri"/>
                <w:b/>
                <w:lang w:val="en-AU"/>
              </w:rPr>
              <w:t>7</w:t>
            </w:r>
            <w:r w:rsidRPr="00012ABF">
              <w:rPr>
                <w:rFonts w:ascii="Calibri" w:hAnsi="Calibri" w:cs="Calibri"/>
                <w:b/>
                <w:lang w:val="en-AU"/>
              </w:rPr>
              <w:t xml:space="preserve"> and </w:t>
            </w:r>
            <w:r w:rsidR="00D23E65">
              <w:rPr>
                <w:rFonts w:ascii="Calibri" w:hAnsi="Calibri" w:cs="Calibri"/>
                <w:b/>
                <w:lang w:val="en-AU"/>
              </w:rPr>
              <w:t>8</w:t>
            </w:r>
            <w:r w:rsidRPr="00012ABF">
              <w:rPr>
                <w:rFonts w:ascii="Calibri" w:hAnsi="Calibri" w:cs="Calibri"/>
                <w:b/>
                <w:lang w:val="en-AU"/>
              </w:rPr>
              <w:t xml:space="preserve"> Achievement Standard</w:t>
            </w:r>
          </w:p>
        </w:tc>
      </w:tr>
      <w:tr w:rsidR="00D23E65" w:rsidRPr="00145826" w:rsidTr="00D77FB6">
        <w:trPr>
          <w:trHeight w:val="7010"/>
        </w:trPr>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3E65" w:rsidRDefault="00D23E65" w:rsidP="00372B09">
            <w:pPr>
              <w:rPr>
                <w:rFonts w:ascii="Arial Narrow" w:hAnsi="Arial Narrow"/>
                <w:sz w:val="18"/>
                <w:szCs w:val="18"/>
                <w:lang w:val="en-AU"/>
              </w:rPr>
            </w:pPr>
            <w:r w:rsidRPr="00B6785A">
              <w:rPr>
                <w:rFonts w:ascii="Arial Narrow" w:hAnsi="Arial Narrow"/>
                <w:sz w:val="18"/>
                <w:szCs w:val="18"/>
                <w:lang w:val="en-AU"/>
              </w:rPr>
              <w:t>By the end of Level 4</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 xml:space="preserve">Students interact in classroom routines and structured interactions with teachers and peers. </w:t>
            </w:r>
          </w:p>
          <w:p w:rsidR="00D23E65"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They reproduce the sounds of au (</w:t>
            </w:r>
            <w:r w:rsidRPr="00B6785A">
              <w:rPr>
                <w:rFonts w:ascii="Arial Narrow" w:eastAsia="Arial" w:hAnsi="Arial Narrow"/>
                <w:i/>
                <w:iCs/>
                <w:sz w:val="18"/>
                <w:szCs w:val="18"/>
                <w:lang w:val="id-ID"/>
              </w:rPr>
              <w:t>mau</w:t>
            </w:r>
            <w:r w:rsidRPr="00B6785A">
              <w:rPr>
                <w:rFonts w:ascii="Arial Narrow" w:eastAsia="Arial" w:hAnsi="Arial Narrow"/>
                <w:sz w:val="18"/>
                <w:szCs w:val="18"/>
                <w:lang w:val="en-AU"/>
              </w:rPr>
              <w:t>) and g (</w:t>
            </w:r>
            <w:r w:rsidRPr="00B6785A">
              <w:rPr>
                <w:rFonts w:ascii="Arial Narrow" w:eastAsia="Arial" w:hAnsi="Arial Narrow"/>
                <w:i/>
                <w:iCs/>
                <w:sz w:val="18"/>
                <w:szCs w:val="18"/>
                <w:lang w:val="id-ID"/>
              </w:rPr>
              <w:t>gemuk</w:t>
            </w:r>
            <w:r w:rsidRPr="00B6785A">
              <w:rPr>
                <w:rFonts w:ascii="Arial Narrow" w:eastAsia="Arial" w:hAnsi="Arial Narrow"/>
                <w:sz w:val="18"/>
                <w:szCs w:val="18"/>
                <w:lang w:val="en-AU"/>
              </w:rPr>
              <w:t>) and the final sound k (</w:t>
            </w:r>
            <w:r w:rsidRPr="00B6785A">
              <w:rPr>
                <w:rFonts w:ascii="Arial Narrow" w:eastAsia="Arial" w:hAnsi="Arial Narrow"/>
                <w:i/>
                <w:iCs/>
                <w:sz w:val="18"/>
                <w:szCs w:val="18"/>
                <w:lang w:val="id-ID"/>
              </w:rPr>
              <w:t>tidak</w:t>
            </w:r>
            <w:r w:rsidRPr="00B6785A">
              <w:rPr>
                <w:rFonts w:ascii="Arial Narrow" w:eastAsia="Arial" w:hAnsi="Arial Narrow"/>
                <w:sz w:val="18"/>
                <w:szCs w:val="18"/>
                <w:lang w:val="en-AU"/>
              </w:rPr>
              <w:t xml:space="preserve">).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Students follow instructions, make requests and respond with actions (</w:t>
            </w:r>
            <w:r w:rsidRPr="00B6785A">
              <w:rPr>
                <w:rFonts w:ascii="Arial Narrow" w:eastAsia="Arial" w:hAnsi="Arial Narrow"/>
                <w:i/>
                <w:iCs/>
                <w:sz w:val="18"/>
                <w:szCs w:val="18"/>
                <w:lang w:val="id-ID"/>
              </w:rPr>
              <w:t>Duduklah, Bukalah bukumu</w:t>
            </w:r>
            <w:r w:rsidRPr="00B6785A">
              <w:rPr>
                <w:rFonts w:ascii="Arial Narrow" w:eastAsia="Arial" w:hAnsi="Arial Narrow"/>
                <w:sz w:val="18"/>
                <w:szCs w:val="18"/>
                <w:lang w:val="en-AU"/>
              </w:rPr>
              <w:t xml:space="preserve">).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They respond to questions (Di mana? </w:t>
            </w:r>
            <w:r w:rsidRPr="00B6785A">
              <w:rPr>
                <w:rFonts w:ascii="Arial Narrow" w:eastAsia="Arial" w:hAnsi="Arial Narrow"/>
                <w:i/>
                <w:iCs/>
                <w:sz w:val="18"/>
                <w:szCs w:val="18"/>
                <w:lang w:val="id-ID"/>
              </w:rPr>
              <w:t>Kapan? Apakah?),</w:t>
            </w:r>
            <w:r w:rsidRPr="00B6785A">
              <w:rPr>
                <w:rFonts w:ascii="Arial Narrow" w:eastAsia="Arial" w:hAnsi="Arial Narrow"/>
                <w:sz w:val="18"/>
                <w:szCs w:val="18"/>
                <w:lang w:val="en-AU"/>
              </w:rPr>
              <w:t> </w:t>
            </w:r>
            <w:proofErr w:type="gramStart"/>
            <w:r w:rsidRPr="00B6785A">
              <w:rPr>
                <w:rFonts w:ascii="Arial Narrow" w:eastAsia="Arial" w:hAnsi="Arial Narrow"/>
                <w:sz w:val="18"/>
                <w:szCs w:val="18"/>
                <w:lang w:val="en-AU"/>
              </w:rPr>
              <w:t>often</w:t>
            </w:r>
            <w:proofErr w:type="gramEnd"/>
            <w:r w:rsidRPr="00B6785A">
              <w:rPr>
                <w:rFonts w:ascii="Arial Narrow" w:eastAsia="Arial" w:hAnsi="Arial Narrow"/>
                <w:sz w:val="18"/>
                <w:szCs w:val="18"/>
                <w:lang w:val="en-AU"/>
              </w:rPr>
              <w:t xml:space="preserve"> by using a simple phrase.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 xml:space="preserve">They engage with texts, relying on graphics, key words and examples to support understanding, and respond using formulaic language.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 xml:space="preserve">Students present factual information in texts such as descriptions, lists and tables.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 xml:space="preserve">They work with modelled language to create their own texts, such as sequencing pictures and statements to create a comic and using word lists to complete a paragraph or simple story.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Students use vocabulary related to school (such as </w:t>
            </w:r>
            <w:r w:rsidRPr="00B6785A">
              <w:rPr>
                <w:rFonts w:ascii="Arial Narrow" w:eastAsia="Arial" w:hAnsi="Arial Narrow"/>
                <w:i/>
                <w:iCs/>
                <w:sz w:val="18"/>
                <w:szCs w:val="18"/>
                <w:lang w:val="id-ID"/>
              </w:rPr>
              <w:t xml:space="preserve">buku, pensil, </w:t>
            </w:r>
            <w:proofErr w:type="gramStart"/>
            <w:r w:rsidRPr="00B6785A">
              <w:rPr>
                <w:rFonts w:ascii="Arial Narrow" w:eastAsia="Arial" w:hAnsi="Arial Narrow"/>
                <w:i/>
                <w:iCs/>
                <w:sz w:val="18"/>
                <w:szCs w:val="18"/>
                <w:lang w:val="id-ID"/>
              </w:rPr>
              <w:t>kursi</w:t>
            </w:r>
            <w:proofErr w:type="gramEnd"/>
            <w:r w:rsidRPr="00B6785A">
              <w:rPr>
                <w:rFonts w:ascii="Arial Narrow" w:eastAsia="Arial" w:hAnsi="Arial Narrow"/>
                <w:sz w:val="18"/>
                <w:szCs w:val="18"/>
                <w:lang w:val="en-AU"/>
              </w:rPr>
              <w:t>), home (such as</w:t>
            </w:r>
            <w:r w:rsidRPr="00B6785A">
              <w:rPr>
                <w:rFonts w:ascii="Arial Narrow" w:eastAsia="Arial" w:hAnsi="Arial Narrow"/>
                <w:i/>
                <w:iCs/>
                <w:sz w:val="18"/>
                <w:szCs w:val="18"/>
                <w:lang w:val="id-ID"/>
              </w:rPr>
              <w:t>rumah, kamar, mobil</w:t>
            </w:r>
            <w:r w:rsidRPr="00B6785A">
              <w:rPr>
                <w:rFonts w:ascii="Arial Narrow" w:eastAsia="Arial" w:hAnsi="Arial Narrow"/>
                <w:sz w:val="18"/>
                <w:szCs w:val="18"/>
                <w:lang w:val="en-AU"/>
              </w:rPr>
              <w:t>) and some interests (such as</w:t>
            </w:r>
            <w:r w:rsidRPr="00B6785A">
              <w:rPr>
                <w:rFonts w:ascii="Arial Narrow" w:eastAsia="Arial" w:hAnsi="Arial Narrow"/>
                <w:i/>
                <w:iCs/>
                <w:sz w:val="18"/>
                <w:szCs w:val="18"/>
                <w:lang w:val="id-ID"/>
              </w:rPr>
              <w:t>suka</w:t>
            </w:r>
            <w:r w:rsidRPr="00B6785A">
              <w:rPr>
                <w:rFonts w:ascii="Arial Narrow" w:eastAsia="Arial" w:hAnsi="Arial Narrow"/>
                <w:sz w:val="18"/>
                <w:szCs w:val="18"/>
                <w:lang w:val="en-AU"/>
              </w:rPr>
              <w:t> main </w:t>
            </w:r>
            <w:r w:rsidRPr="00B6785A">
              <w:rPr>
                <w:rFonts w:ascii="Arial Narrow" w:eastAsia="Arial" w:hAnsi="Arial Narrow"/>
                <w:i/>
                <w:iCs/>
                <w:sz w:val="18"/>
                <w:szCs w:val="18"/>
                <w:lang w:val="id-ID"/>
              </w:rPr>
              <w:t>komputer, berenang, naik sepeda</w:t>
            </w:r>
            <w:r w:rsidRPr="00B6785A">
              <w:rPr>
                <w:rFonts w:ascii="Arial Narrow" w:eastAsia="Arial" w:hAnsi="Arial Narrow"/>
                <w:sz w:val="18"/>
                <w:szCs w:val="18"/>
                <w:lang w:val="en-AU"/>
              </w:rPr>
              <w:t xml:space="preserve">) to create simple informative and descriptive texts.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They describe amounts using cardinal numbers with </w:t>
            </w:r>
            <w:r w:rsidRPr="00B6785A">
              <w:rPr>
                <w:rFonts w:ascii="Arial Narrow" w:eastAsia="Arial" w:hAnsi="Arial Narrow"/>
                <w:i/>
                <w:iCs/>
                <w:sz w:val="18"/>
                <w:szCs w:val="18"/>
                <w:lang w:val="id-ID"/>
              </w:rPr>
              <w:t>belas</w:t>
            </w:r>
            <w:r w:rsidRPr="00B6785A">
              <w:rPr>
                <w:rFonts w:ascii="Arial Narrow" w:eastAsia="Arial" w:hAnsi="Arial Narrow"/>
                <w:sz w:val="18"/>
                <w:szCs w:val="18"/>
                <w:lang w:val="en-AU"/>
              </w:rPr>
              <w:t>and </w:t>
            </w:r>
            <w:r w:rsidRPr="00B6785A">
              <w:rPr>
                <w:rFonts w:ascii="Arial Narrow" w:eastAsia="Arial" w:hAnsi="Arial Narrow"/>
                <w:i/>
                <w:iCs/>
                <w:sz w:val="18"/>
                <w:szCs w:val="18"/>
                <w:lang w:val="id-ID"/>
              </w:rPr>
              <w:t>puluh</w:t>
            </w:r>
            <w:r w:rsidRPr="00B6785A">
              <w:rPr>
                <w:rFonts w:ascii="Arial Narrow" w:eastAsia="Arial" w:hAnsi="Arial Narrow"/>
                <w:sz w:val="18"/>
                <w:szCs w:val="18"/>
                <w:lang w:val="en-AU"/>
              </w:rPr>
              <w:t xml:space="preserve">, and create plurals by doubling nouns.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Students state preferences using </w:t>
            </w:r>
            <w:r w:rsidRPr="00B6785A">
              <w:rPr>
                <w:rFonts w:ascii="Arial Narrow" w:eastAsia="Arial" w:hAnsi="Arial Narrow"/>
                <w:i/>
                <w:iCs/>
                <w:sz w:val="18"/>
                <w:szCs w:val="18"/>
                <w:lang w:val="id-ID"/>
              </w:rPr>
              <w:t>Saya [tidak] suka</w:t>
            </w:r>
            <w:r w:rsidRPr="00B6785A">
              <w:rPr>
                <w:rFonts w:ascii="Arial Narrow" w:eastAsia="Arial" w:hAnsi="Arial Narrow"/>
                <w:sz w:val="18"/>
                <w:szCs w:val="18"/>
                <w:lang w:val="en-AU"/>
              </w:rPr>
              <w:t>…, and use adjectives, including adjectives of size and colour (for example, </w:t>
            </w:r>
            <w:r w:rsidRPr="00B6785A">
              <w:rPr>
                <w:rFonts w:ascii="Arial Narrow" w:eastAsia="Arial" w:hAnsi="Arial Narrow"/>
                <w:i/>
                <w:iCs/>
                <w:sz w:val="18"/>
                <w:szCs w:val="18"/>
                <w:lang w:val="id-ID"/>
              </w:rPr>
              <w:t>besar, merah, tinggi, lucu</w:t>
            </w:r>
            <w:r w:rsidRPr="00B6785A">
              <w:rPr>
                <w:rFonts w:ascii="Arial Narrow" w:eastAsia="Arial" w:hAnsi="Arial Narrow"/>
                <w:sz w:val="18"/>
                <w:szCs w:val="18"/>
                <w:lang w:val="en-AU"/>
              </w:rPr>
              <w:t xml:space="preserve">), following the noun.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They create subject-focus sentences, and use simple possessive word order (</w:t>
            </w:r>
            <w:r w:rsidRPr="00B6785A">
              <w:rPr>
                <w:rFonts w:ascii="Arial Narrow" w:eastAsia="Arial" w:hAnsi="Arial Narrow"/>
                <w:i/>
                <w:iCs/>
                <w:sz w:val="18"/>
                <w:szCs w:val="18"/>
                <w:lang w:val="id-ID"/>
              </w:rPr>
              <w:t>teman saya, rumahnya</w:t>
            </w:r>
            <w:r w:rsidRPr="00B6785A">
              <w:rPr>
                <w:rFonts w:ascii="Arial Narrow" w:eastAsia="Arial" w:hAnsi="Arial Narrow"/>
                <w:sz w:val="18"/>
                <w:szCs w:val="18"/>
                <w:lang w:val="en-AU"/>
              </w:rPr>
              <w:t>), the prepositions </w:t>
            </w:r>
            <w:r w:rsidRPr="00B6785A">
              <w:rPr>
                <w:rFonts w:ascii="Arial Narrow" w:eastAsia="Arial" w:hAnsi="Arial Narrow"/>
                <w:i/>
                <w:iCs/>
                <w:sz w:val="18"/>
                <w:szCs w:val="18"/>
                <w:lang w:val="id-ID"/>
              </w:rPr>
              <w:t>di</w:t>
            </w:r>
            <w:r w:rsidRPr="00B6785A">
              <w:rPr>
                <w:rFonts w:ascii="Arial Narrow" w:eastAsia="Arial" w:hAnsi="Arial Narrow"/>
                <w:sz w:val="18"/>
                <w:szCs w:val="18"/>
                <w:lang w:val="en-AU"/>
              </w:rPr>
              <w:t> and </w:t>
            </w:r>
            <w:r w:rsidRPr="00B6785A">
              <w:rPr>
                <w:rFonts w:ascii="Arial Narrow" w:eastAsia="Arial" w:hAnsi="Arial Narrow"/>
                <w:i/>
                <w:iCs/>
                <w:sz w:val="18"/>
                <w:szCs w:val="18"/>
                <w:lang w:val="id-ID"/>
              </w:rPr>
              <w:t>ke</w:t>
            </w:r>
            <w:r w:rsidRPr="00B6785A">
              <w:rPr>
                <w:rFonts w:ascii="Arial Narrow" w:eastAsia="Arial" w:hAnsi="Arial Narrow"/>
                <w:sz w:val="18"/>
                <w:szCs w:val="18"/>
                <w:lang w:val="en-AU"/>
              </w:rPr>
              <w:t>, and the conjunction </w:t>
            </w:r>
            <w:r w:rsidRPr="00B6785A">
              <w:rPr>
                <w:rFonts w:ascii="Arial Narrow" w:eastAsia="Arial" w:hAnsi="Arial Narrow"/>
                <w:i/>
                <w:iCs/>
                <w:sz w:val="18"/>
                <w:szCs w:val="18"/>
                <w:lang w:val="id-ID"/>
              </w:rPr>
              <w:t>dan</w:t>
            </w:r>
            <w:r w:rsidRPr="00B6785A">
              <w:rPr>
                <w:rFonts w:ascii="Arial Narrow" w:eastAsia="Arial" w:hAnsi="Arial Narrow"/>
                <w:sz w:val="18"/>
                <w:szCs w:val="18"/>
                <w:lang w:val="en-AU"/>
              </w:rPr>
              <w:t xml:space="preserve">.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Students translate texts using word lists and dictionaries, identifying words and expressions that do not have word-to-word equivalence, such as ‘footy’ or </w:t>
            </w:r>
            <w:r w:rsidRPr="00B6785A">
              <w:rPr>
                <w:rFonts w:ascii="Arial Narrow" w:eastAsia="Arial" w:hAnsi="Arial Narrow"/>
                <w:i/>
                <w:iCs/>
                <w:sz w:val="18"/>
                <w:szCs w:val="18"/>
                <w:lang w:val="id-ID"/>
              </w:rPr>
              <w:t>becak</w:t>
            </w:r>
            <w:r w:rsidRPr="00B6785A">
              <w:rPr>
                <w:rFonts w:ascii="Arial Narrow" w:eastAsia="Arial" w:hAnsi="Arial Narrow"/>
                <w:sz w:val="18"/>
                <w:szCs w:val="18"/>
                <w:lang w:val="en-AU"/>
              </w:rPr>
              <w:t xml:space="preserve">.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They begin to observe how language use, including their own, is influenced by culture and notice how it can influence intercultural experiences.</w:t>
            </w:r>
            <w:r>
              <w:rPr>
                <w:rFonts w:ascii="Arial Narrow" w:eastAsia="Arial" w:hAnsi="Arial Narrow"/>
                <w:sz w:val="18"/>
                <w:szCs w:val="18"/>
                <w:lang w:val="en-AU"/>
              </w:rPr>
              <w:t xml:space="preserve">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 xml:space="preserve">Students differentiate statements from questions according to intonation.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 xml:space="preserve">They recognise that word order differs from English.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Students understand that language use varies according to who is using it and with whom, such as </w:t>
            </w:r>
            <w:r w:rsidRPr="00B6785A">
              <w:rPr>
                <w:rFonts w:ascii="Arial Narrow" w:eastAsia="Arial" w:hAnsi="Arial Narrow"/>
                <w:i/>
                <w:iCs/>
                <w:sz w:val="18"/>
                <w:szCs w:val="18"/>
                <w:lang w:val="id-ID"/>
              </w:rPr>
              <w:t>kamu</w:t>
            </w:r>
            <w:r w:rsidRPr="00B6785A">
              <w:rPr>
                <w:rFonts w:ascii="Arial Narrow" w:eastAsia="Arial" w:hAnsi="Arial Narrow"/>
                <w:sz w:val="18"/>
                <w:szCs w:val="18"/>
                <w:lang w:val="en-AU"/>
              </w:rPr>
              <w:t> for friends and Bu/Pak for teachers, and that some terms have specific cultural meanings, such as the significance of family in terms of address (for example, </w:t>
            </w:r>
            <w:r w:rsidRPr="00B6785A">
              <w:rPr>
                <w:rFonts w:ascii="Arial Narrow" w:eastAsia="Arial" w:hAnsi="Arial Narrow"/>
                <w:i/>
                <w:iCs/>
                <w:sz w:val="18"/>
                <w:szCs w:val="18"/>
                <w:lang w:val="id-ID"/>
              </w:rPr>
              <w:t>Bapak/Pak</w:t>
            </w:r>
            <w:r w:rsidRPr="00B6785A">
              <w:rPr>
                <w:rFonts w:ascii="Arial Narrow" w:eastAsia="Arial" w:hAnsi="Arial Narrow"/>
                <w:sz w:val="18"/>
                <w:szCs w:val="18"/>
                <w:lang w:val="en-AU"/>
              </w:rPr>
              <w:t>, </w:t>
            </w:r>
            <w:r w:rsidRPr="00B6785A">
              <w:rPr>
                <w:rFonts w:ascii="Arial Narrow" w:eastAsia="Arial" w:hAnsi="Arial Narrow"/>
                <w:i/>
                <w:iCs/>
                <w:sz w:val="18"/>
                <w:szCs w:val="18"/>
                <w:lang w:val="id-ID"/>
              </w:rPr>
              <w:t>Ibu/Bu</w:t>
            </w:r>
            <w:r w:rsidRPr="00B6785A">
              <w:rPr>
                <w:rFonts w:ascii="Arial Narrow" w:eastAsia="Arial" w:hAnsi="Arial Narrow"/>
                <w:sz w:val="18"/>
                <w:szCs w:val="18"/>
                <w:lang w:val="en-AU"/>
              </w:rPr>
              <w:t xml:space="preserve">). </w:t>
            </w:r>
          </w:p>
          <w:p w:rsidR="00D23E65" w:rsidRPr="00B6785A" w:rsidRDefault="00D23E65" w:rsidP="00372B09">
            <w:pPr>
              <w:pStyle w:val="ListParagraph"/>
              <w:numPr>
                <w:ilvl w:val="0"/>
                <w:numId w:val="23"/>
              </w:numPr>
              <w:rPr>
                <w:rFonts w:ascii="Arial Narrow" w:eastAsia="Arial" w:hAnsi="Arial Narrow"/>
                <w:sz w:val="18"/>
                <w:szCs w:val="18"/>
                <w:lang w:val="en-AU"/>
              </w:rPr>
            </w:pPr>
            <w:r w:rsidRPr="00B6785A">
              <w:rPr>
                <w:rFonts w:ascii="Arial Narrow" w:eastAsia="Arial" w:hAnsi="Arial Narrow"/>
                <w:sz w:val="18"/>
                <w:szCs w:val="18"/>
                <w:lang w:val="en-AU"/>
              </w:rPr>
              <w:t>They make comparisons between Indonesian and English, particularly noticing similarities and differences in cultural practices related to daily routines and special occasions.</w:t>
            </w:r>
            <w:r>
              <w:rPr>
                <w:rFonts w:ascii="Arial Narrow" w:eastAsia="Arial" w:hAnsi="Arial Narrow"/>
                <w:sz w:val="18"/>
                <w:szCs w:val="18"/>
                <w:lang w:val="en-AU"/>
              </w:rPr>
              <w:t xml:space="preserve"> </w:t>
            </w:r>
          </w:p>
        </w:tc>
        <w:tc>
          <w:tcPr>
            <w:tcW w:w="8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3E65" w:rsidRDefault="00D23E65" w:rsidP="00372B09">
            <w:pPr>
              <w:rPr>
                <w:rFonts w:ascii="Arial Narrow" w:hAnsi="Arial Narrow"/>
                <w:sz w:val="18"/>
                <w:szCs w:val="18"/>
                <w:lang w:val="en-AU"/>
              </w:rPr>
            </w:pPr>
            <w:r w:rsidRPr="00012ABF">
              <w:rPr>
                <w:rFonts w:ascii="Arial Narrow" w:hAnsi="Arial Narrow"/>
                <w:sz w:val="18"/>
                <w:szCs w:val="18"/>
                <w:lang w:val="en-AU"/>
              </w:rPr>
              <w:t>By the end of Level 6</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use Indonesian to convey information about themselves, their family and friends, and daily routines and activities. </w:t>
            </w:r>
            <w:r w:rsidR="00D77FB6">
              <w:rPr>
                <w:rFonts w:ascii="Arial Narrow" w:eastAsia="Arial" w:hAnsi="Arial Narrow"/>
                <w:sz w:val="18"/>
                <w:szCs w:val="18"/>
                <w:lang w:val="en-AU"/>
              </w:rPr>
              <w:t>(1)</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locate specific details and use familiar words and phrases to predict meanings in texts. </w:t>
            </w:r>
            <w:r w:rsidR="00D77FB6">
              <w:rPr>
                <w:rFonts w:ascii="Arial Narrow" w:eastAsia="Arial" w:hAnsi="Arial Narrow"/>
                <w:sz w:val="18"/>
                <w:szCs w:val="18"/>
                <w:lang w:val="en-AU"/>
              </w:rPr>
              <w:t>(2)</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respond to and create texts such as descriptions and conversations to share factual and imaginative ideas and experiences, using formulaic phrases and modelled language. </w:t>
            </w:r>
            <w:r w:rsidR="00D77FB6">
              <w:rPr>
                <w:rFonts w:ascii="Arial Narrow" w:eastAsia="Arial" w:hAnsi="Arial Narrow"/>
                <w:sz w:val="18"/>
                <w:szCs w:val="18"/>
                <w:lang w:val="en-AU"/>
              </w:rPr>
              <w:t>(3)</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produce </w:t>
            </w:r>
            <w:proofErr w:type="spellStart"/>
            <w:r w:rsidRPr="00012ABF">
              <w:rPr>
                <w:rFonts w:ascii="Arial Narrow" w:eastAsia="Arial" w:hAnsi="Arial Narrow"/>
                <w:sz w:val="18"/>
                <w:szCs w:val="18"/>
                <w:lang w:val="en-AU"/>
              </w:rPr>
              <w:t>ng</w:t>
            </w:r>
            <w:proofErr w:type="spellEnd"/>
            <w:r w:rsidRPr="00012ABF">
              <w:rPr>
                <w:rFonts w:ascii="Arial Narrow" w:eastAsia="Arial" w:hAnsi="Arial Narrow"/>
                <w:sz w:val="18"/>
                <w:szCs w:val="18"/>
                <w:lang w:val="en-AU"/>
              </w:rPr>
              <w:t>/</w:t>
            </w:r>
            <w:proofErr w:type="spellStart"/>
            <w:r w:rsidRPr="00012ABF">
              <w:rPr>
                <w:rFonts w:ascii="Arial Narrow" w:eastAsia="Arial" w:hAnsi="Arial Narrow"/>
                <w:sz w:val="18"/>
                <w:szCs w:val="18"/>
                <w:lang w:val="en-AU"/>
              </w:rPr>
              <w:t>ny</w:t>
            </w:r>
            <w:proofErr w:type="spellEnd"/>
            <w:r w:rsidRPr="00012ABF">
              <w:rPr>
                <w:rFonts w:ascii="Arial Narrow" w:eastAsia="Arial" w:hAnsi="Arial Narrow"/>
                <w:sz w:val="18"/>
                <w:szCs w:val="18"/>
                <w:lang w:val="en-AU"/>
              </w:rPr>
              <w:t>/</w:t>
            </w:r>
            <w:proofErr w:type="spellStart"/>
            <w:r w:rsidRPr="00012ABF">
              <w:rPr>
                <w:rFonts w:ascii="Arial Narrow" w:eastAsia="Arial" w:hAnsi="Arial Narrow"/>
                <w:sz w:val="18"/>
                <w:szCs w:val="18"/>
                <w:lang w:val="en-AU"/>
              </w:rPr>
              <w:t>ngg</w:t>
            </w:r>
            <w:proofErr w:type="spellEnd"/>
            <w:r w:rsidRPr="00012ABF">
              <w:rPr>
                <w:rFonts w:ascii="Arial Narrow" w:eastAsia="Arial" w:hAnsi="Arial Narrow"/>
                <w:sz w:val="18"/>
                <w:szCs w:val="18"/>
                <w:lang w:val="en-AU"/>
              </w:rPr>
              <w:t xml:space="preserve"> sounds, and apply knowledge of pronunciation and spelling to predict the sound, spelling and meaning of new words. </w:t>
            </w:r>
            <w:r w:rsidR="00D77FB6">
              <w:rPr>
                <w:rFonts w:ascii="Arial Narrow" w:eastAsia="Arial" w:hAnsi="Arial Narrow"/>
                <w:sz w:val="18"/>
                <w:szCs w:val="18"/>
                <w:lang w:val="en-AU"/>
              </w:rPr>
              <w:t>(4)</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ask and respond to questions using </w:t>
            </w:r>
            <w:proofErr w:type="spellStart"/>
            <w:r w:rsidRPr="00012ABF">
              <w:rPr>
                <w:rFonts w:ascii="Arial Narrow" w:eastAsia="Arial" w:hAnsi="Arial Narrow"/>
                <w:sz w:val="18"/>
                <w:szCs w:val="18"/>
                <w:lang w:val="en-AU"/>
              </w:rPr>
              <w:t>Apa</w:t>
            </w:r>
            <w:proofErr w:type="spellEnd"/>
            <w:proofErr w:type="gramStart"/>
            <w:r w:rsidRPr="00012ABF">
              <w:rPr>
                <w:rFonts w:ascii="Arial Narrow" w:eastAsia="Arial" w:hAnsi="Arial Narrow"/>
                <w:sz w:val="18"/>
                <w:szCs w:val="18"/>
                <w:lang w:val="en-AU"/>
              </w:rPr>
              <w:t>?,</w:t>
            </w:r>
            <w:proofErr w:type="gram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Siapa</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Berapa</w:t>
            </w:r>
            <w:proofErr w:type="spellEnd"/>
            <w:r w:rsidRPr="00012ABF">
              <w:rPr>
                <w:rFonts w:ascii="Arial Narrow" w:eastAsia="Arial" w:hAnsi="Arial Narrow"/>
                <w:sz w:val="18"/>
                <w:szCs w:val="18"/>
                <w:lang w:val="en-AU"/>
              </w:rPr>
              <w:t xml:space="preserve">? </w:t>
            </w:r>
            <w:proofErr w:type="gramStart"/>
            <w:r w:rsidRPr="00012ABF">
              <w:rPr>
                <w:rFonts w:ascii="Arial Narrow" w:eastAsia="Arial" w:hAnsi="Arial Narrow"/>
                <w:sz w:val="18"/>
                <w:szCs w:val="18"/>
                <w:lang w:val="en-AU"/>
              </w:rPr>
              <w:t>and</w:t>
            </w:r>
            <w:proofErr w:type="gramEnd"/>
            <w:r w:rsidRPr="00012ABF">
              <w:rPr>
                <w:rFonts w:ascii="Arial Narrow" w:eastAsia="Arial" w:hAnsi="Arial Narrow"/>
                <w:sz w:val="18"/>
                <w:szCs w:val="18"/>
                <w:lang w:val="en-AU"/>
              </w:rPr>
              <w:t xml:space="preserve"> Di mana?, and interact spontaneously with peers in discussions on familiar topics. </w:t>
            </w:r>
            <w:r w:rsidR="00D77FB6">
              <w:rPr>
                <w:rFonts w:ascii="Arial Narrow" w:eastAsia="Arial" w:hAnsi="Arial Narrow"/>
                <w:sz w:val="18"/>
                <w:szCs w:val="18"/>
                <w:lang w:val="en-AU"/>
              </w:rPr>
              <w:t>(5)</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use subject-focus construction with a range of </w:t>
            </w:r>
            <w:proofErr w:type="spellStart"/>
            <w:r w:rsidRPr="00012ABF">
              <w:rPr>
                <w:rFonts w:ascii="Arial Narrow" w:eastAsia="Arial" w:hAnsi="Arial Narrow"/>
                <w:sz w:val="18"/>
                <w:szCs w:val="18"/>
                <w:lang w:val="en-AU"/>
              </w:rPr>
              <w:t>ber</w:t>
            </w:r>
            <w:proofErr w:type="spellEnd"/>
            <w:r w:rsidRPr="00012ABF">
              <w:rPr>
                <w:rFonts w:ascii="Arial Narrow" w:eastAsia="Arial" w:hAnsi="Arial Narrow"/>
                <w:sz w:val="18"/>
                <w:szCs w:val="18"/>
                <w:lang w:val="en-AU"/>
              </w:rPr>
              <w:t>- verbs (</w:t>
            </w:r>
            <w:proofErr w:type="spellStart"/>
            <w:r w:rsidRPr="00012ABF">
              <w:rPr>
                <w:rFonts w:ascii="Arial Narrow" w:eastAsia="Arial" w:hAnsi="Arial Narrow"/>
                <w:sz w:val="18"/>
                <w:szCs w:val="18"/>
                <w:lang w:val="en-AU"/>
              </w:rPr>
              <w:t>bermain</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berjalan</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bercakap-cakap</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berenang</w:t>
            </w:r>
            <w:proofErr w:type="spellEnd"/>
            <w:r w:rsidRPr="00012ABF">
              <w:rPr>
                <w:rFonts w:ascii="Arial Narrow" w:eastAsia="Arial" w:hAnsi="Arial Narrow"/>
                <w:sz w:val="18"/>
                <w:szCs w:val="18"/>
                <w:lang w:val="en-AU"/>
              </w:rPr>
              <w:t>) and formulaic me- verbs (</w:t>
            </w:r>
            <w:proofErr w:type="spellStart"/>
            <w:r w:rsidRPr="00012ABF">
              <w:rPr>
                <w:rFonts w:ascii="Arial Narrow" w:eastAsia="Arial" w:hAnsi="Arial Narrow"/>
                <w:sz w:val="18"/>
                <w:szCs w:val="18"/>
                <w:lang w:val="en-AU"/>
              </w:rPr>
              <w:t>membaca</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mendengarkan</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menonton</w:t>
            </w:r>
            <w:proofErr w:type="spellEnd"/>
            <w:r w:rsidRPr="00012ABF">
              <w:rPr>
                <w:rFonts w:ascii="Arial Narrow" w:eastAsia="Arial" w:hAnsi="Arial Narrow"/>
                <w:sz w:val="18"/>
                <w:szCs w:val="18"/>
                <w:lang w:val="en-AU"/>
              </w:rPr>
              <w:t xml:space="preserve">). </w:t>
            </w:r>
            <w:r w:rsidR="00D77FB6">
              <w:rPr>
                <w:rFonts w:ascii="Arial Narrow" w:eastAsia="Arial" w:hAnsi="Arial Narrow"/>
                <w:sz w:val="18"/>
                <w:szCs w:val="18"/>
                <w:lang w:val="en-AU"/>
              </w:rPr>
              <w:t>(6)</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express numbers using </w:t>
            </w:r>
            <w:proofErr w:type="spellStart"/>
            <w:r w:rsidRPr="00012ABF">
              <w:rPr>
                <w:rFonts w:ascii="Arial Narrow" w:eastAsia="Arial" w:hAnsi="Arial Narrow"/>
                <w:sz w:val="18"/>
                <w:szCs w:val="18"/>
                <w:lang w:val="en-AU"/>
              </w:rPr>
              <w:t>ratus</w:t>
            </w:r>
            <w:proofErr w:type="spellEnd"/>
            <w:r w:rsidRPr="00012ABF">
              <w:rPr>
                <w:rFonts w:ascii="Arial Narrow" w:eastAsia="Arial" w:hAnsi="Arial Narrow"/>
                <w:sz w:val="18"/>
                <w:szCs w:val="18"/>
                <w:lang w:val="en-AU"/>
              </w:rPr>
              <w:t xml:space="preserve"> and </w:t>
            </w:r>
            <w:proofErr w:type="spellStart"/>
            <w:r w:rsidRPr="00012ABF">
              <w:rPr>
                <w:rFonts w:ascii="Arial Narrow" w:eastAsia="Arial" w:hAnsi="Arial Narrow"/>
                <w:sz w:val="18"/>
                <w:szCs w:val="18"/>
                <w:lang w:val="en-AU"/>
              </w:rPr>
              <w:t>ribu</w:t>
            </w:r>
            <w:proofErr w:type="spellEnd"/>
            <w:r w:rsidRPr="00012ABF">
              <w:rPr>
                <w:rFonts w:ascii="Arial Narrow" w:eastAsia="Arial" w:hAnsi="Arial Narrow"/>
                <w:sz w:val="18"/>
                <w:szCs w:val="18"/>
                <w:lang w:val="en-AU"/>
              </w:rPr>
              <w:t xml:space="preserve">, and describe character and appearance using noun + adjective word order, for example, </w:t>
            </w:r>
            <w:proofErr w:type="spellStart"/>
            <w:r w:rsidRPr="00012ABF">
              <w:rPr>
                <w:rFonts w:ascii="Arial Narrow" w:eastAsia="Arial" w:hAnsi="Arial Narrow"/>
                <w:sz w:val="18"/>
                <w:szCs w:val="18"/>
                <w:lang w:val="en-AU"/>
              </w:rPr>
              <w:t>Rumah</w:t>
            </w:r>
            <w:proofErr w:type="spellEnd"/>
            <w:r w:rsidRPr="00012ABF">
              <w:rPr>
                <w:rFonts w:ascii="Arial Narrow" w:eastAsia="Arial" w:hAnsi="Arial Narrow"/>
                <w:sz w:val="18"/>
                <w:szCs w:val="18"/>
                <w:lang w:val="en-AU"/>
              </w:rPr>
              <w:t xml:space="preserve"> Budi </w:t>
            </w:r>
            <w:proofErr w:type="spellStart"/>
            <w:r w:rsidRPr="00012ABF">
              <w:rPr>
                <w:rFonts w:ascii="Arial Narrow" w:eastAsia="Arial" w:hAnsi="Arial Narrow"/>
                <w:sz w:val="18"/>
                <w:szCs w:val="18"/>
                <w:lang w:val="en-AU"/>
              </w:rPr>
              <w:t>besar</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Dia</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tinggi</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dan</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lucu</w:t>
            </w:r>
            <w:proofErr w:type="spellEnd"/>
            <w:r w:rsidRPr="00012ABF">
              <w:rPr>
                <w:rFonts w:ascii="Arial Narrow" w:eastAsia="Arial" w:hAnsi="Arial Narrow"/>
                <w:sz w:val="18"/>
                <w:szCs w:val="18"/>
                <w:lang w:val="en-AU"/>
              </w:rPr>
              <w:t xml:space="preserve">. </w:t>
            </w:r>
            <w:r w:rsidR="00D77FB6">
              <w:rPr>
                <w:rFonts w:ascii="Arial Narrow" w:eastAsia="Arial" w:hAnsi="Arial Narrow"/>
                <w:sz w:val="18"/>
                <w:szCs w:val="18"/>
                <w:lang w:val="en-AU"/>
              </w:rPr>
              <w:t>(7)</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use possessive pronouns with some accuracy (for example, </w:t>
            </w:r>
            <w:proofErr w:type="spellStart"/>
            <w:r w:rsidRPr="00012ABF">
              <w:rPr>
                <w:rFonts w:ascii="Arial Narrow" w:eastAsia="Arial" w:hAnsi="Arial Narrow"/>
                <w:sz w:val="18"/>
                <w:szCs w:val="18"/>
                <w:lang w:val="en-AU"/>
              </w:rPr>
              <w:t>Nama</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teman</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saya</w:t>
            </w:r>
            <w:proofErr w:type="spellEnd"/>
            <w:r w:rsidRPr="00012ABF">
              <w:rPr>
                <w:rFonts w:ascii="Arial Narrow" w:eastAsia="Arial" w:hAnsi="Arial Narrow"/>
                <w:sz w:val="18"/>
                <w:szCs w:val="18"/>
                <w:lang w:val="en-AU"/>
              </w:rPr>
              <w:t xml:space="preserve">…) and describe events in time using </w:t>
            </w:r>
            <w:proofErr w:type="spellStart"/>
            <w:r w:rsidRPr="00012ABF">
              <w:rPr>
                <w:rFonts w:ascii="Arial Narrow" w:eastAsia="Arial" w:hAnsi="Arial Narrow"/>
                <w:sz w:val="18"/>
                <w:szCs w:val="18"/>
                <w:lang w:val="en-AU"/>
              </w:rPr>
              <w:t>pada</w:t>
            </w:r>
            <w:proofErr w:type="spellEnd"/>
            <w:r w:rsidRPr="00012ABF">
              <w:rPr>
                <w:rFonts w:ascii="Arial Narrow" w:eastAsia="Arial" w:hAnsi="Arial Narrow"/>
                <w:sz w:val="18"/>
                <w:szCs w:val="18"/>
                <w:lang w:val="en-AU"/>
              </w:rPr>
              <w:t xml:space="preserve"> with whole numbers and days of the week. </w:t>
            </w:r>
            <w:r w:rsidR="00D77FB6">
              <w:rPr>
                <w:rFonts w:ascii="Arial Narrow" w:eastAsia="Arial" w:hAnsi="Arial Narrow"/>
                <w:sz w:val="18"/>
                <w:szCs w:val="18"/>
                <w:lang w:val="en-AU"/>
              </w:rPr>
              <w:t>(8)</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use prepositions such as di </w:t>
            </w:r>
            <w:proofErr w:type="spellStart"/>
            <w:r w:rsidRPr="00012ABF">
              <w:rPr>
                <w:rFonts w:ascii="Arial Narrow" w:eastAsia="Arial" w:hAnsi="Arial Narrow"/>
                <w:sz w:val="18"/>
                <w:szCs w:val="18"/>
                <w:lang w:val="en-AU"/>
              </w:rPr>
              <w:t>atas</w:t>
            </w:r>
            <w:proofErr w:type="spellEnd"/>
            <w:r w:rsidRPr="00012ABF">
              <w:rPr>
                <w:rFonts w:ascii="Arial Narrow" w:eastAsia="Arial" w:hAnsi="Arial Narrow"/>
                <w:sz w:val="18"/>
                <w:szCs w:val="18"/>
                <w:lang w:val="en-AU"/>
              </w:rPr>
              <w:t>/</w:t>
            </w:r>
            <w:proofErr w:type="spellStart"/>
            <w:r w:rsidRPr="00012ABF">
              <w:rPr>
                <w:rFonts w:ascii="Arial Narrow" w:eastAsia="Arial" w:hAnsi="Arial Narrow"/>
                <w:sz w:val="18"/>
                <w:szCs w:val="18"/>
                <w:lang w:val="en-AU"/>
              </w:rPr>
              <w:t>dalam</w:t>
            </w:r>
            <w:proofErr w:type="spellEnd"/>
            <w:r w:rsidRPr="00012ABF">
              <w:rPr>
                <w:rFonts w:ascii="Arial Narrow" w:eastAsia="Arial" w:hAnsi="Arial Narrow"/>
                <w:sz w:val="18"/>
                <w:szCs w:val="18"/>
                <w:lang w:val="en-AU"/>
              </w:rPr>
              <w:t>/</w:t>
            </w:r>
            <w:proofErr w:type="spellStart"/>
            <w:r w:rsidRPr="00012ABF">
              <w:rPr>
                <w:rFonts w:ascii="Arial Narrow" w:eastAsia="Arial" w:hAnsi="Arial Narrow"/>
                <w:sz w:val="18"/>
                <w:szCs w:val="18"/>
                <w:lang w:val="en-AU"/>
              </w:rPr>
              <w:t>belakang</w:t>
            </w:r>
            <w:proofErr w:type="spellEnd"/>
            <w:r w:rsidRPr="00012ABF">
              <w:rPr>
                <w:rFonts w:ascii="Arial Narrow" w:eastAsia="Arial" w:hAnsi="Arial Narrow"/>
                <w:sz w:val="18"/>
                <w:szCs w:val="18"/>
                <w:lang w:val="en-AU"/>
              </w:rPr>
              <w:t xml:space="preserve">, and the conjunctions </w:t>
            </w:r>
            <w:proofErr w:type="spellStart"/>
            <w:r w:rsidRPr="00012ABF">
              <w:rPr>
                <w:rFonts w:ascii="Arial Narrow" w:eastAsia="Arial" w:hAnsi="Arial Narrow"/>
                <w:sz w:val="18"/>
                <w:szCs w:val="18"/>
                <w:lang w:val="en-AU"/>
              </w:rPr>
              <w:t>karena</w:t>
            </w:r>
            <w:proofErr w:type="spellEnd"/>
            <w:r w:rsidRPr="00012ABF">
              <w:rPr>
                <w:rFonts w:ascii="Arial Narrow" w:eastAsia="Arial" w:hAnsi="Arial Narrow"/>
                <w:sz w:val="18"/>
                <w:szCs w:val="18"/>
                <w:lang w:val="en-AU"/>
              </w:rPr>
              <w:t xml:space="preserve"> and </w:t>
            </w:r>
            <w:proofErr w:type="spellStart"/>
            <w:r w:rsidRPr="00012ABF">
              <w:rPr>
                <w:rFonts w:ascii="Arial Narrow" w:eastAsia="Arial" w:hAnsi="Arial Narrow"/>
                <w:sz w:val="18"/>
                <w:szCs w:val="18"/>
                <w:lang w:val="en-AU"/>
              </w:rPr>
              <w:t>tetapi</w:t>
            </w:r>
            <w:proofErr w:type="spellEnd"/>
            <w:r w:rsidRPr="00012ABF">
              <w:rPr>
                <w:rFonts w:ascii="Arial Narrow" w:eastAsia="Arial" w:hAnsi="Arial Narrow"/>
                <w:sz w:val="18"/>
                <w:szCs w:val="18"/>
                <w:lang w:val="en-AU"/>
              </w:rPr>
              <w:t xml:space="preserve">. </w:t>
            </w:r>
            <w:r w:rsidR="00D77FB6">
              <w:rPr>
                <w:rFonts w:ascii="Arial Narrow" w:eastAsia="Arial" w:hAnsi="Arial Narrow"/>
                <w:sz w:val="18"/>
                <w:szCs w:val="18"/>
                <w:lang w:val="en-AU"/>
              </w:rPr>
              <w:t>(9)</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translate texts, relying on key words and formulaic expressions, describing how meanings may vary across languages and cultures. </w:t>
            </w:r>
            <w:r w:rsidR="00D77FB6">
              <w:rPr>
                <w:rFonts w:ascii="Arial Narrow" w:eastAsia="Arial" w:hAnsi="Arial Narrow"/>
                <w:sz w:val="18"/>
                <w:szCs w:val="18"/>
                <w:lang w:val="en-AU"/>
              </w:rPr>
              <w:t>(10)</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Students comment on how experiences and cultural perspectives, including their own, influence people’s assumptions and language use in intercultural interactions.</w:t>
            </w:r>
            <w:r w:rsidR="00D77FB6">
              <w:rPr>
                <w:rFonts w:ascii="Arial Narrow" w:eastAsia="Arial" w:hAnsi="Arial Narrow"/>
                <w:sz w:val="18"/>
                <w:szCs w:val="18"/>
                <w:lang w:val="en-AU"/>
              </w:rPr>
              <w:t xml:space="preserve"> (11)</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understand that Indonesian is a language system that has rules, and that (subject-focus) sentence construction is similar to English. </w:t>
            </w:r>
            <w:r w:rsidR="00D77FB6">
              <w:rPr>
                <w:rFonts w:ascii="Arial Narrow" w:eastAsia="Arial" w:hAnsi="Arial Narrow"/>
                <w:sz w:val="18"/>
                <w:szCs w:val="18"/>
                <w:lang w:val="en-AU"/>
              </w:rPr>
              <w:t>(12)</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recognise features of texts such as adjectives in descriptions, superlatives in advertisements and imperatives in signs. </w:t>
            </w:r>
            <w:r w:rsidR="00D77FB6">
              <w:rPr>
                <w:rFonts w:ascii="Arial Narrow" w:eastAsia="Arial" w:hAnsi="Arial Narrow"/>
                <w:sz w:val="18"/>
                <w:szCs w:val="18"/>
                <w:lang w:val="en-AU"/>
              </w:rPr>
              <w:t>(13)</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observe that language use varies according to age, relationships and situation, particularly in relation to terms of address and the nature of what is discussed. </w:t>
            </w:r>
            <w:r w:rsidR="00D77FB6">
              <w:rPr>
                <w:rFonts w:ascii="Arial Narrow" w:eastAsia="Arial" w:hAnsi="Arial Narrow"/>
                <w:sz w:val="18"/>
                <w:szCs w:val="18"/>
                <w:lang w:val="en-AU"/>
              </w:rPr>
              <w:t>(14)</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They recognise loan words from English and their Indonesian spelling (</w:t>
            </w:r>
            <w:proofErr w:type="spellStart"/>
            <w:r w:rsidRPr="00012ABF">
              <w:rPr>
                <w:rFonts w:ascii="Arial Narrow" w:eastAsia="Arial" w:hAnsi="Arial Narrow"/>
                <w:sz w:val="18"/>
                <w:szCs w:val="18"/>
                <w:lang w:val="en-AU"/>
              </w:rPr>
              <w:t>televisi</w:t>
            </w:r>
            <w:proofErr w:type="spellEnd"/>
            <w:r w:rsidRPr="00012ABF">
              <w:rPr>
                <w:rFonts w:ascii="Arial Narrow" w:eastAsia="Arial" w:hAnsi="Arial Narrow"/>
                <w:sz w:val="18"/>
                <w:szCs w:val="18"/>
                <w:lang w:val="en-AU"/>
              </w:rPr>
              <w:t>) and pronunciation (</w:t>
            </w:r>
            <w:proofErr w:type="spellStart"/>
            <w:r w:rsidRPr="00012ABF">
              <w:rPr>
                <w:rFonts w:ascii="Arial Narrow" w:eastAsia="Arial" w:hAnsi="Arial Narrow"/>
                <w:sz w:val="18"/>
                <w:szCs w:val="18"/>
                <w:lang w:val="en-AU"/>
              </w:rPr>
              <w:t>kriket</w:t>
            </w:r>
            <w:proofErr w:type="spellEnd"/>
            <w:r w:rsidRPr="00012ABF">
              <w:rPr>
                <w:rFonts w:ascii="Arial Narrow" w:eastAsia="Arial" w:hAnsi="Arial Narrow"/>
                <w:sz w:val="18"/>
                <w:szCs w:val="18"/>
                <w:lang w:val="en-AU"/>
              </w:rPr>
              <w:t xml:space="preserve">). </w:t>
            </w:r>
            <w:r w:rsidR="00D77FB6">
              <w:rPr>
                <w:rFonts w:ascii="Arial Narrow" w:eastAsia="Arial" w:hAnsi="Arial Narrow"/>
                <w:sz w:val="18"/>
                <w:szCs w:val="18"/>
                <w:lang w:val="en-AU"/>
              </w:rPr>
              <w:t>(15)</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They comment on similarities and differences between aspects of language and culture, such as celebrations (</w:t>
            </w:r>
            <w:proofErr w:type="spellStart"/>
            <w:r w:rsidRPr="00012ABF">
              <w:rPr>
                <w:rFonts w:ascii="Arial Narrow" w:eastAsia="Arial" w:hAnsi="Arial Narrow"/>
                <w:sz w:val="18"/>
                <w:szCs w:val="18"/>
                <w:lang w:val="en-AU"/>
              </w:rPr>
              <w:t>Idul</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Fitri</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Hari</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Ulang</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Tahun</w:t>
            </w:r>
            <w:proofErr w:type="spellEnd"/>
            <w:r w:rsidRPr="00012ABF">
              <w:rPr>
                <w:rFonts w:ascii="Arial Narrow" w:eastAsia="Arial" w:hAnsi="Arial Narrow"/>
                <w:sz w:val="18"/>
                <w:szCs w:val="18"/>
                <w:lang w:val="en-AU"/>
              </w:rPr>
              <w:t>), leisure (</w:t>
            </w:r>
            <w:proofErr w:type="spellStart"/>
            <w:r w:rsidRPr="00012ABF">
              <w:rPr>
                <w:rFonts w:ascii="Arial Narrow" w:eastAsia="Arial" w:hAnsi="Arial Narrow"/>
                <w:sz w:val="18"/>
                <w:szCs w:val="18"/>
                <w:lang w:val="en-AU"/>
              </w:rPr>
              <w:t>takraw</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bulu</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tangkis</w:t>
            </w:r>
            <w:proofErr w:type="spellEnd"/>
            <w:r w:rsidRPr="00012ABF">
              <w:rPr>
                <w:rFonts w:ascii="Arial Narrow" w:eastAsia="Arial" w:hAnsi="Arial Narrow"/>
                <w:sz w:val="18"/>
                <w:szCs w:val="18"/>
                <w:lang w:val="en-AU"/>
              </w:rPr>
              <w:t>) and environment (</w:t>
            </w:r>
            <w:proofErr w:type="spellStart"/>
            <w:r w:rsidRPr="00012ABF">
              <w:rPr>
                <w:rFonts w:ascii="Arial Narrow" w:eastAsia="Arial" w:hAnsi="Arial Narrow"/>
                <w:sz w:val="18"/>
                <w:szCs w:val="18"/>
                <w:lang w:val="en-AU"/>
              </w:rPr>
              <w:t>desa</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hutan</w:t>
            </w:r>
            <w:proofErr w:type="spellEnd"/>
            <w:r w:rsidRPr="00012ABF">
              <w:rPr>
                <w:rFonts w:ascii="Arial Narrow" w:eastAsia="Arial" w:hAnsi="Arial Narrow"/>
                <w:sz w:val="18"/>
                <w:szCs w:val="18"/>
                <w:lang w:val="en-AU"/>
              </w:rPr>
              <w:t xml:space="preserve">). </w:t>
            </w:r>
            <w:r w:rsidR="00D77FB6">
              <w:rPr>
                <w:rFonts w:ascii="Arial Narrow" w:eastAsia="Arial" w:hAnsi="Arial Narrow"/>
                <w:sz w:val="18"/>
                <w:szCs w:val="18"/>
                <w:lang w:val="en-AU"/>
              </w:rPr>
              <w:t>(16)</w:t>
            </w:r>
          </w:p>
          <w:p w:rsidR="00D23E65" w:rsidRPr="00012ABF" w:rsidRDefault="00D23E65"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understand that in both Indonesian and English some terms and expressions reflect culture-specific practices (for example, </w:t>
            </w:r>
            <w:proofErr w:type="spellStart"/>
            <w:r w:rsidRPr="00012ABF">
              <w:rPr>
                <w:rFonts w:ascii="Arial Narrow" w:eastAsia="Arial" w:hAnsi="Arial Narrow"/>
                <w:sz w:val="18"/>
                <w:szCs w:val="18"/>
                <w:lang w:val="en-AU"/>
              </w:rPr>
              <w:t>Selamat</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siang</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mandi</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guling</w:t>
            </w:r>
            <w:proofErr w:type="spellEnd"/>
            <w:r w:rsidRPr="00012ABF">
              <w:rPr>
                <w:rFonts w:ascii="Arial Narrow" w:eastAsia="Arial" w:hAnsi="Arial Narrow"/>
                <w:sz w:val="18"/>
                <w:szCs w:val="18"/>
                <w:lang w:val="en-AU"/>
              </w:rPr>
              <w:t>) and cannot be directly translated.</w:t>
            </w:r>
            <w:r w:rsidR="00D77FB6">
              <w:rPr>
                <w:rFonts w:ascii="Arial Narrow" w:eastAsia="Arial" w:hAnsi="Arial Narrow"/>
                <w:sz w:val="18"/>
                <w:szCs w:val="18"/>
                <w:lang w:val="en-AU"/>
              </w:rPr>
              <w:t xml:space="preserve"> (17)</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192D" w:rsidRDefault="0047192D" w:rsidP="0047192D">
            <w:pPr>
              <w:rPr>
                <w:rFonts w:ascii="Arial Narrow" w:hAnsi="Arial Narrow"/>
                <w:sz w:val="18"/>
                <w:szCs w:val="18"/>
                <w:lang w:val="en-AU"/>
              </w:rPr>
            </w:pPr>
            <w:r w:rsidRPr="0047192D">
              <w:rPr>
                <w:rFonts w:ascii="Arial Narrow" w:hAnsi="Arial Narrow"/>
                <w:sz w:val="18"/>
                <w:szCs w:val="18"/>
                <w:lang w:val="en-AU"/>
              </w:rPr>
              <w:t>By the end of Level 8</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Students use Indonesian to interact and exchange ideas, experiences and interests with teachers, peers and others.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pronounce polysyllabic words such as </w:t>
            </w:r>
            <w:proofErr w:type="spellStart"/>
            <w:r w:rsidRPr="00D77FB6">
              <w:rPr>
                <w:rFonts w:ascii="Arial Narrow" w:eastAsia="Arial" w:hAnsi="Arial Narrow"/>
                <w:sz w:val="18"/>
                <w:szCs w:val="18"/>
                <w:lang w:val="en-AU"/>
              </w:rPr>
              <w:t>mendengarkan</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pekerjaan</w:t>
            </w:r>
            <w:proofErr w:type="spellEnd"/>
            <w:r w:rsidRPr="00D77FB6">
              <w:rPr>
                <w:rFonts w:ascii="Arial Narrow" w:eastAsia="Arial" w:hAnsi="Arial Narrow"/>
                <w:sz w:val="18"/>
                <w:szCs w:val="18"/>
                <w:lang w:val="en-AU"/>
              </w:rPr>
              <w:t xml:space="preserve"> and </w:t>
            </w:r>
            <w:proofErr w:type="spellStart"/>
            <w:r w:rsidRPr="00D77FB6">
              <w:rPr>
                <w:rFonts w:ascii="Arial Narrow" w:eastAsia="Arial" w:hAnsi="Arial Narrow"/>
                <w:sz w:val="18"/>
                <w:szCs w:val="18"/>
                <w:lang w:val="en-AU"/>
              </w:rPr>
              <w:t>menyiapkan</w:t>
            </w:r>
            <w:proofErr w:type="spellEnd"/>
            <w:r w:rsidRPr="00D77FB6">
              <w:rPr>
                <w:rFonts w:ascii="Arial Narrow" w:eastAsia="Arial" w:hAnsi="Arial Narrow"/>
                <w:sz w:val="18"/>
                <w:szCs w:val="18"/>
                <w:lang w:val="en-AU"/>
              </w:rPr>
              <w:t xml:space="preserve">, stressing the penultimate syllable with some accuracy.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When interacting, they ask questions (</w:t>
            </w:r>
            <w:proofErr w:type="spellStart"/>
            <w:r w:rsidRPr="00D77FB6">
              <w:rPr>
                <w:rFonts w:ascii="Arial Narrow" w:eastAsia="Arial" w:hAnsi="Arial Narrow"/>
                <w:sz w:val="18"/>
                <w:szCs w:val="18"/>
                <w:lang w:val="en-AU"/>
              </w:rPr>
              <w:t>Apakah</w:t>
            </w:r>
            <w:proofErr w:type="spellEnd"/>
            <w:proofErr w:type="gramStart"/>
            <w:r w:rsidRPr="00D77FB6">
              <w:rPr>
                <w:rFonts w:ascii="Arial Narrow" w:eastAsia="Arial" w:hAnsi="Arial Narrow"/>
                <w:sz w:val="18"/>
                <w:szCs w:val="18"/>
                <w:lang w:val="en-AU"/>
              </w:rPr>
              <w:t>?,</w:t>
            </w:r>
            <w:proofErr w:type="gramEnd"/>
            <w:r w:rsidRPr="00D77FB6">
              <w:rPr>
                <w:rFonts w:ascii="Arial Narrow" w:eastAsia="Arial" w:hAnsi="Arial Narrow"/>
                <w:sz w:val="18"/>
                <w:szCs w:val="18"/>
                <w:lang w:val="en-AU"/>
              </w:rPr>
              <w:t xml:space="preserve"> Di mana?, </w:t>
            </w:r>
            <w:proofErr w:type="spellStart"/>
            <w:r w:rsidRPr="00D77FB6">
              <w:rPr>
                <w:rFonts w:ascii="Arial Narrow" w:eastAsia="Arial" w:hAnsi="Arial Narrow"/>
                <w:sz w:val="18"/>
                <w:szCs w:val="18"/>
                <w:lang w:val="en-AU"/>
              </w:rPr>
              <w:t>Kapan</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Berapa</w:t>
            </w:r>
            <w:proofErr w:type="spellEnd"/>
            <w:r w:rsidRPr="00D77FB6">
              <w:rPr>
                <w:rFonts w:ascii="Arial Narrow" w:eastAsia="Arial" w:hAnsi="Arial Narrow"/>
                <w:sz w:val="18"/>
                <w:szCs w:val="18"/>
                <w:lang w:val="en-AU"/>
              </w:rPr>
              <w:t xml:space="preserve">?), respond to questions (such as </w:t>
            </w:r>
            <w:proofErr w:type="spellStart"/>
            <w:r w:rsidRPr="00D77FB6">
              <w:rPr>
                <w:rFonts w:ascii="Arial Narrow" w:eastAsia="Arial" w:hAnsi="Arial Narrow"/>
                <w:sz w:val="18"/>
                <w:szCs w:val="18"/>
                <w:lang w:val="en-AU"/>
              </w:rPr>
              <w:t>Setuju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tidak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Benar</w:t>
            </w:r>
            <w:proofErr w:type="spellEnd"/>
            <w:r w:rsidRPr="00D77FB6">
              <w:rPr>
                <w:rFonts w:ascii="Arial Narrow" w:eastAsia="Arial" w:hAnsi="Arial Narrow"/>
                <w:sz w:val="18"/>
                <w:szCs w:val="18"/>
                <w:lang w:val="en-AU"/>
              </w:rPr>
              <w:t xml:space="preserve">/Salah, </w:t>
            </w:r>
            <w:proofErr w:type="spellStart"/>
            <w:r w:rsidRPr="00D77FB6">
              <w:rPr>
                <w:rFonts w:ascii="Arial Narrow" w:eastAsia="Arial" w:hAnsi="Arial Narrow"/>
                <w:sz w:val="18"/>
                <w:szCs w:val="18"/>
                <w:lang w:val="en-AU"/>
              </w:rPr>
              <w:t>Kapan</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Bagaimana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Mengapa</w:t>
            </w:r>
            <w:proofErr w:type="spellEnd"/>
            <w:r w:rsidRPr="00D77FB6">
              <w:rPr>
                <w:rFonts w:ascii="Arial Narrow" w:eastAsia="Arial" w:hAnsi="Arial Narrow"/>
                <w:sz w:val="18"/>
                <w:szCs w:val="18"/>
                <w:lang w:val="en-AU"/>
              </w:rPr>
              <w:t xml:space="preserve">?) </w:t>
            </w:r>
            <w:proofErr w:type="gramStart"/>
            <w:r w:rsidRPr="00D77FB6">
              <w:rPr>
                <w:rFonts w:ascii="Arial Narrow" w:eastAsia="Arial" w:hAnsi="Arial Narrow"/>
                <w:sz w:val="18"/>
                <w:szCs w:val="18"/>
                <w:lang w:val="en-AU"/>
              </w:rPr>
              <w:t>and</w:t>
            </w:r>
            <w:proofErr w:type="gramEnd"/>
            <w:r w:rsidRPr="00D77FB6">
              <w:rPr>
                <w:rFonts w:ascii="Arial Narrow" w:eastAsia="Arial" w:hAnsi="Arial Narrow"/>
                <w:sz w:val="18"/>
                <w:szCs w:val="18"/>
                <w:lang w:val="en-AU"/>
              </w:rPr>
              <w:t xml:space="preserve"> clarify their answers, for example, using </w:t>
            </w:r>
            <w:proofErr w:type="spellStart"/>
            <w:r w:rsidRPr="00D77FB6">
              <w:rPr>
                <w:rFonts w:ascii="Arial Narrow" w:eastAsia="Arial" w:hAnsi="Arial Narrow"/>
                <w:sz w:val="18"/>
                <w:szCs w:val="18"/>
                <w:lang w:val="en-AU"/>
              </w:rPr>
              <w:t>karena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supaya</w:t>
            </w:r>
            <w:proofErr w:type="spellEnd"/>
            <w:r w:rsidRPr="00D77FB6">
              <w:rPr>
                <w:rFonts w:ascii="Arial Narrow" w:eastAsia="Arial" w:hAnsi="Arial Narrow"/>
                <w:sz w:val="18"/>
                <w:szCs w:val="18"/>
                <w:lang w:val="en-AU"/>
              </w:rPr>
              <w:t>…</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give opinions (</w:t>
            </w:r>
            <w:proofErr w:type="spellStart"/>
            <w:r w:rsidRPr="00D77FB6">
              <w:rPr>
                <w:rFonts w:ascii="Arial Narrow" w:eastAsia="Arial" w:hAnsi="Arial Narrow"/>
                <w:sz w:val="18"/>
                <w:szCs w:val="18"/>
                <w:lang w:val="en-AU"/>
              </w:rPr>
              <w:t>Pada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pendapat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kira</w:t>
            </w:r>
            <w:proofErr w:type="spellEnd"/>
            <w:r w:rsidRPr="00D77FB6">
              <w:rPr>
                <w:rFonts w:ascii="Arial Narrow" w:eastAsia="Arial" w:hAnsi="Arial Narrow"/>
                <w:sz w:val="18"/>
                <w:szCs w:val="18"/>
                <w:lang w:val="en-AU"/>
              </w:rPr>
              <w:t xml:space="preserve">…, </w:t>
            </w:r>
            <w:proofErr w:type="spellStart"/>
            <w:proofErr w:type="gramStart"/>
            <w:r w:rsidRPr="00D77FB6">
              <w:rPr>
                <w:rFonts w:ascii="Arial Narrow" w:eastAsia="Arial" w:hAnsi="Arial Narrow"/>
                <w:sz w:val="18"/>
                <w:szCs w:val="18"/>
                <w:lang w:val="en-AU"/>
              </w:rPr>
              <w:t>setuju</w:t>
            </w:r>
            <w:proofErr w:type="spellEnd"/>
            <w:proofErr w:type="gram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tidak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setuju</w:t>
            </w:r>
            <w:proofErr w:type="spellEnd"/>
            <w:r w:rsidRPr="00D77FB6">
              <w:rPr>
                <w:rFonts w:ascii="Arial Narrow" w:eastAsia="Arial" w:hAnsi="Arial Narrow"/>
                <w:sz w:val="18"/>
                <w:szCs w:val="18"/>
                <w:lang w:val="en-AU"/>
              </w:rPr>
              <w:t>), make comparisons (</w:t>
            </w:r>
            <w:proofErr w:type="spellStart"/>
            <w:r w:rsidRPr="00D77FB6">
              <w:rPr>
                <w:rFonts w:ascii="Arial Narrow" w:eastAsia="Arial" w:hAnsi="Arial Narrow"/>
                <w:sz w:val="18"/>
                <w:szCs w:val="18"/>
                <w:lang w:val="en-AU"/>
              </w:rPr>
              <w:t>lebih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daripada</w:t>
            </w:r>
            <w:proofErr w:type="spellEnd"/>
            <w:r w:rsidRPr="00D77FB6">
              <w:rPr>
                <w:rFonts w:ascii="Arial Narrow" w:eastAsia="Arial" w:hAnsi="Arial Narrow"/>
                <w:sz w:val="18"/>
                <w:szCs w:val="18"/>
                <w:lang w:val="en-AU"/>
              </w:rPr>
              <w:t xml:space="preserve">…), and state preferences using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lebih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suka</w:t>
            </w:r>
            <w:proofErr w:type="spellEnd"/>
            <w:r w:rsidRPr="00D77FB6">
              <w:rPr>
                <w:rFonts w:ascii="Arial Narrow" w:eastAsia="Arial" w:hAnsi="Arial Narrow"/>
                <w:sz w:val="18"/>
                <w:szCs w:val="18"/>
                <w:lang w:val="en-AU"/>
              </w:rPr>
              <w:t xml:space="preserve">…, yang paling </w:t>
            </w:r>
            <w:proofErr w:type="spellStart"/>
            <w:r w:rsidRPr="00D77FB6">
              <w:rPr>
                <w:rFonts w:ascii="Arial Narrow" w:eastAsia="Arial" w:hAnsi="Arial Narrow"/>
                <w:sz w:val="18"/>
                <w:szCs w:val="18"/>
                <w:lang w:val="en-AU"/>
              </w:rPr>
              <w:t>baik</w:t>
            </w:r>
            <w:proofErr w:type="spellEnd"/>
            <w:r w:rsidRPr="00D77FB6">
              <w:rPr>
                <w:rFonts w:ascii="Arial Narrow" w:eastAsia="Arial" w:hAnsi="Arial Narrow"/>
                <w:sz w:val="18"/>
                <w:szCs w:val="18"/>
                <w:lang w:val="en-AU"/>
              </w:rPr>
              <w:t xml:space="preserve">…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locate and evaluate factual information in texts, and create informative and imaginative texts (such as forms of correspondence, stories or reports) using models.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vary their sentence construction (for example, </w:t>
            </w:r>
            <w:proofErr w:type="spellStart"/>
            <w:r w:rsidRPr="00D77FB6">
              <w:rPr>
                <w:rFonts w:ascii="Arial Narrow" w:eastAsia="Arial" w:hAnsi="Arial Narrow"/>
                <w:sz w:val="18"/>
                <w:szCs w:val="18"/>
                <w:lang w:val="en-AU"/>
              </w:rPr>
              <w:t>rambut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hitam</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Ibu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berambut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cokelat</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Bapak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mempunyai</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rambut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pirang</w:t>
            </w:r>
            <w:proofErr w:type="spellEnd"/>
            <w:r w:rsidRPr="00D77FB6">
              <w:rPr>
                <w:rFonts w:ascii="Arial Narrow" w:eastAsia="Arial" w:hAnsi="Arial Narrow"/>
                <w:sz w:val="18"/>
                <w:szCs w:val="18"/>
                <w:lang w:val="en-AU"/>
              </w:rPr>
              <w:t xml:space="preserve">) to create interest for the audience.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use cohesive devices such as time markers (</w:t>
            </w:r>
            <w:proofErr w:type="spellStart"/>
            <w:r w:rsidRPr="00D77FB6">
              <w:rPr>
                <w:rFonts w:ascii="Arial Narrow" w:eastAsia="Arial" w:hAnsi="Arial Narrow"/>
                <w:sz w:val="18"/>
                <w:szCs w:val="18"/>
                <w:lang w:val="en-AU"/>
              </w:rPr>
              <w:t>Besok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sebelum</w:t>
            </w:r>
            <w:proofErr w:type="spellEnd"/>
            <w:r w:rsidRPr="00D77FB6">
              <w:rPr>
                <w:rFonts w:ascii="Arial Narrow" w:eastAsia="Arial" w:hAnsi="Arial Narrow"/>
                <w:sz w:val="18"/>
                <w:szCs w:val="18"/>
                <w:lang w:val="en-AU"/>
              </w:rPr>
              <w:t>), adverbs of frequency (</w:t>
            </w:r>
            <w:proofErr w:type="spellStart"/>
            <w:r w:rsidRPr="00D77FB6">
              <w:rPr>
                <w:rFonts w:ascii="Arial Narrow" w:eastAsia="Arial" w:hAnsi="Arial Narrow"/>
                <w:sz w:val="18"/>
                <w:szCs w:val="18"/>
                <w:lang w:val="en-AU"/>
              </w:rPr>
              <w:t>biasanya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jarang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belum</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pernah</w:t>
            </w:r>
            <w:proofErr w:type="spellEnd"/>
            <w:r w:rsidRPr="00D77FB6">
              <w:rPr>
                <w:rFonts w:ascii="Arial Narrow" w:eastAsia="Arial" w:hAnsi="Arial Narrow"/>
                <w:sz w:val="18"/>
                <w:szCs w:val="18"/>
                <w:lang w:val="en-AU"/>
              </w:rPr>
              <w:t>) and conjunctions (</w:t>
            </w:r>
            <w:proofErr w:type="spellStart"/>
            <w:r w:rsidRPr="00D77FB6">
              <w:rPr>
                <w:rFonts w:ascii="Arial Narrow" w:eastAsia="Arial" w:hAnsi="Arial Narrow"/>
                <w:sz w:val="18"/>
                <w:szCs w:val="18"/>
                <w:lang w:val="en-AU"/>
              </w:rPr>
              <w:t>lalu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untuk</w:t>
            </w:r>
            <w:proofErr w:type="spellEnd"/>
            <w:r w:rsidRPr="00D77FB6">
              <w:rPr>
                <w:rFonts w:ascii="Arial Narrow" w:eastAsia="Arial" w:hAnsi="Arial Narrow"/>
                <w:sz w:val="18"/>
                <w:szCs w:val="18"/>
                <w:lang w:val="en-AU"/>
              </w:rPr>
              <w:t xml:space="preserve">).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They use a range of personal pronouns (</w:t>
            </w:r>
            <w:proofErr w:type="spellStart"/>
            <w:r w:rsidRPr="00D77FB6">
              <w:rPr>
                <w:rFonts w:ascii="Arial Narrow" w:eastAsia="Arial" w:hAnsi="Arial Narrow"/>
                <w:sz w:val="18"/>
                <w:szCs w:val="18"/>
                <w:lang w:val="en-AU"/>
              </w:rPr>
              <w:t>dia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mereka</w:t>
            </w:r>
            <w:proofErr w:type="spellEnd"/>
            <w:r w:rsidRPr="00D77FB6">
              <w:rPr>
                <w:rFonts w:ascii="Arial Narrow" w:eastAsia="Arial" w:hAnsi="Arial Narrow"/>
                <w:sz w:val="18"/>
                <w:szCs w:val="18"/>
                <w:lang w:val="en-AU"/>
              </w:rPr>
              <w:t xml:space="preserve">, kami, </w:t>
            </w:r>
            <w:proofErr w:type="spellStart"/>
            <w:proofErr w:type="gramStart"/>
            <w:r w:rsidRPr="00D77FB6">
              <w:rPr>
                <w:rFonts w:ascii="Arial Narrow" w:eastAsia="Arial" w:hAnsi="Arial Narrow"/>
                <w:sz w:val="18"/>
                <w:szCs w:val="18"/>
                <w:lang w:val="en-AU"/>
              </w:rPr>
              <w:t>kita</w:t>
            </w:r>
            <w:proofErr w:type="spellEnd"/>
            <w:proofErr w:type="gram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w:t>
            </w:r>
            <w:proofErr w:type="spellEnd"/>
            <w:r w:rsidRPr="00D77FB6">
              <w:rPr>
                <w:rFonts w:ascii="Arial Narrow" w:eastAsia="Arial" w:hAnsi="Arial Narrow"/>
                <w:sz w:val="18"/>
                <w:szCs w:val="18"/>
                <w:lang w:val="en-AU"/>
              </w:rPr>
              <w:t>- verbs (</w:t>
            </w:r>
            <w:proofErr w:type="spellStart"/>
            <w:r w:rsidRPr="00D77FB6">
              <w:rPr>
                <w:rFonts w:ascii="Arial Narrow" w:eastAsia="Arial" w:hAnsi="Arial Narrow"/>
                <w:sz w:val="18"/>
                <w:szCs w:val="18"/>
                <w:lang w:val="en-AU"/>
              </w:rPr>
              <w:t>bersekolah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berselancar</w:t>
            </w:r>
            <w:proofErr w:type="spellEnd"/>
            <w:r w:rsidRPr="00D77FB6">
              <w:rPr>
                <w:rFonts w:ascii="Arial Narrow" w:eastAsia="Arial" w:hAnsi="Arial Narrow"/>
                <w:sz w:val="18"/>
                <w:szCs w:val="18"/>
                <w:lang w:val="en-AU"/>
              </w:rPr>
              <w:t>) and simple me- verbs (</w:t>
            </w:r>
            <w:proofErr w:type="spellStart"/>
            <w:r w:rsidRPr="00D77FB6">
              <w:rPr>
                <w:rFonts w:ascii="Arial Narrow" w:eastAsia="Arial" w:hAnsi="Arial Narrow"/>
                <w:sz w:val="18"/>
                <w:szCs w:val="18"/>
                <w:lang w:val="en-AU"/>
              </w:rPr>
              <w:t>memasak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memakai</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menjadi</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mengunjungi</w:t>
            </w:r>
            <w:proofErr w:type="spellEnd"/>
            <w:r w:rsidRPr="00D77FB6">
              <w:rPr>
                <w:rFonts w:ascii="Arial Narrow" w:eastAsia="Arial" w:hAnsi="Arial Narrow"/>
                <w:sz w:val="18"/>
                <w:szCs w:val="18"/>
                <w:lang w:val="en-AU"/>
              </w:rPr>
              <w:t xml:space="preserve">).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use prepositions of people, time and place (</w:t>
            </w:r>
            <w:proofErr w:type="spellStart"/>
            <w:r w:rsidRPr="00D77FB6">
              <w:rPr>
                <w:rFonts w:ascii="Arial Narrow" w:eastAsia="Arial" w:hAnsi="Arial Narrow"/>
                <w:sz w:val="18"/>
                <w:szCs w:val="18"/>
                <w:lang w:val="en-AU"/>
              </w:rPr>
              <w:t>dalam</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keluarga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pada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liburan</w:t>
            </w:r>
            <w:proofErr w:type="spellEnd"/>
            <w:r w:rsidRPr="00D77FB6">
              <w:rPr>
                <w:rFonts w:ascii="Arial Narrow" w:eastAsia="Arial" w:hAnsi="Arial Narrow"/>
                <w:sz w:val="18"/>
                <w:szCs w:val="18"/>
                <w:lang w:val="en-AU"/>
              </w:rPr>
              <w:t xml:space="preserve">, di </w:t>
            </w:r>
            <w:proofErr w:type="spellStart"/>
            <w:r w:rsidRPr="00D77FB6">
              <w:rPr>
                <w:rFonts w:ascii="Arial Narrow" w:eastAsia="Arial" w:hAnsi="Arial Narrow"/>
                <w:sz w:val="18"/>
                <w:szCs w:val="18"/>
                <w:lang w:val="en-AU"/>
              </w:rPr>
              <w:t>hutan</w:t>
            </w:r>
            <w:proofErr w:type="spellEnd"/>
            <w:r w:rsidRPr="00D77FB6">
              <w:rPr>
                <w:rFonts w:ascii="Arial Narrow" w:eastAsia="Arial" w:hAnsi="Arial Narrow"/>
                <w:sz w:val="18"/>
                <w:szCs w:val="18"/>
                <w:lang w:val="en-AU"/>
              </w:rPr>
              <w:t>), and describe qualities using colours (</w:t>
            </w:r>
            <w:proofErr w:type="spellStart"/>
            <w:r w:rsidRPr="00D77FB6">
              <w:rPr>
                <w:rFonts w:ascii="Arial Narrow" w:eastAsia="Arial" w:hAnsi="Arial Narrow"/>
                <w:sz w:val="18"/>
                <w:szCs w:val="18"/>
                <w:lang w:val="en-AU"/>
              </w:rPr>
              <w:t>biru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tua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merah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muda</w:t>
            </w:r>
            <w:proofErr w:type="spellEnd"/>
            <w:r w:rsidRPr="00D77FB6">
              <w:rPr>
                <w:rFonts w:ascii="Arial Narrow" w:eastAsia="Arial" w:hAnsi="Arial Narrow"/>
                <w:sz w:val="18"/>
                <w:szCs w:val="18"/>
                <w:lang w:val="en-AU"/>
              </w:rPr>
              <w:t>) and adjectives (</w:t>
            </w:r>
            <w:proofErr w:type="spellStart"/>
            <w:r w:rsidRPr="00D77FB6">
              <w:rPr>
                <w:rFonts w:ascii="Arial Narrow" w:eastAsia="Arial" w:hAnsi="Arial Narrow"/>
                <w:sz w:val="18"/>
                <w:szCs w:val="18"/>
                <w:lang w:val="en-AU"/>
              </w:rPr>
              <w:t>sombong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murah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hati</w:t>
            </w:r>
            <w:proofErr w:type="spellEnd"/>
            <w:r w:rsidRPr="00D77FB6">
              <w:rPr>
                <w:rFonts w:ascii="Arial Narrow" w:eastAsia="Arial" w:hAnsi="Arial Narrow"/>
                <w:sz w:val="18"/>
                <w:szCs w:val="18"/>
                <w:lang w:val="en-AU"/>
              </w:rPr>
              <w:t xml:space="preserve">).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translate across languages, noticing where equivalence is not possible, for example, </w:t>
            </w:r>
            <w:proofErr w:type="spellStart"/>
            <w:r w:rsidRPr="00D77FB6">
              <w:rPr>
                <w:rFonts w:ascii="Arial Narrow" w:eastAsia="Arial" w:hAnsi="Arial Narrow"/>
                <w:sz w:val="18"/>
                <w:szCs w:val="18"/>
                <w:lang w:val="en-AU"/>
              </w:rPr>
              <w:t>gotong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royong</w:t>
            </w:r>
            <w:proofErr w:type="spellEnd"/>
            <w:r w:rsidRPr="00D77FB6">
              <w:rPr>
                <w:rFonts w:ascii="Arial Narrow" w:eastAsia="Arial" w:hAnsi="Arial Narrow"/>
                <w:sz w:val="18"/>
                <w:szCs w:val="18"/>
                <w:lang w:val="en-AU"/>
              </w:rPr>
              <w:t xml:space="preserve">, jam </w:t>
            </w:r>
            <w:proofErr w:type="spellStart"/>
            <w:r w:rsidRPr="00D77FB6">
              <w:rPr>
                <w:rFonts w:ascii="Arial Narrow" w:eastAsia="Arial" w:hAnsi="Arial Narrow"/>
                <w:sz w:val="18"/>
                <w:szCs w:val="18"/>
                <w:lang w:val="en-AU"/>
              </w:rPr>
              <w:t>karet</w:t>
            </w:r>
            <w:proofErr w:type="spellEnd"/>
            <w:r w:rsidRPr="00D77FB6">
              <w:rPr>
                <w:rFonts w:ascii="Arial Narrow" w:eastAsia="Arial" w:hAnsi="Arial Narrow"/>
                <w:sz w:val="18"/>
                <w:szCs w:val="18"/>
                <w:lang w:val="en-AU"/>
              </w:rPr>
              <w:t xml:space="preserve"> or ‘daylight saving’. </w:t>
            </w:r>
          </w:p>
          <w:p w:rsidR="0047192D"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They comment on their reactions to intercultural experiences, describing aspects that do or do not fit with their own identity and considering why.</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Students understand that Indonesian has a base word system that works with prefixes and suffixes to create verbs and nouns, such as -an, </w:t>
            </w:r>
            <w:proofErr w:type="spellStart"/>
            <w:r w:rsidRPr="00D77FB6">
              <w:rPr>
                <w:rFonts w:ascii="Arial Narrow" w:eastAsia="Arial" w:hAnsi="Arial Narrow"/>
                <w:sz w:val="18"/>
                <w:szCs w:val="18"/>
                <w:lang w:val="en-AU"/>
              </w:rPr>
              <w:t>ber</w:t>
            </w:r>
            <w:proofErr w:type="spellEnd"/>
            <w:r w:rsidRPr="00D77FB6">
              <w:rPr>
                <w:rFonts w:ascii="Arial Narrow" w:eastAsia="Arial" w:hAnsi="Arial Narrow"/>
                <w:sz w:val="18"/>
                <w:szCs w:val="18"/>
                <w:lang w:val="en-AU"/>
              </w:rPr>
              <w:t xml:space="preserve">- and me- words.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differentiate between similar-sounding words and how they are written (such as </w:t>
            </w:r>
            <w:proofErr w:type="spellStart"/>
            <w:r w:rsidRPr="00D77FB6">
              <w:rPr>
                <w:rFonts w:ascii="Arial Narrow" w:eastAsia="Arial" w:hAnsi="Arial Narrow"/>
                <w:sz w:val="18"/>
                <w:szCs w:val="18"/>
                <w:lang w:val="en-AU"/>
              </w:rPr>
              <w:t>suka</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sukar</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muda</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mudah</w:t>
            </w:r>
            <w:proofErr w:type="spellEnd"/>
            <w:r w:rsidRPr="00D77FB6">
              <w:rPr>
                <w:rFonts w:ascii="Arial Narrow" w:eastAsia="Arial" w:hAnsi="Arial Narrow"/>
                <w:sz w:val="18"/>
                <w:szCs w:val="18"/>
                <w:lang w:val="en-AU"/>
              </w:rPr>
              <w:t xml:space="preserve">), and apply correct spelling conventions such as </w:t>
            </w:r>
            <w:proofErr w:type="spellStart"/>
            <w:r w:rsidRPr="00D77FB6">
              <w:rPr>
                <w:rFonts w:ascii="Arial Narrow" w:eastAsia="Arial" w:hAnsi="Arial Narrow"/>
                <w:sz w:val="18"/>
                <w:szCs w:val="18"/>
                <w:lang w:val="en-AU"/>
              </w:rPr>
              <w:t>ngg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tinggal</w:t>
            </w:r>
            <w:proofErr w:type="spellEnd"/>
            <w:r w:rsidRPr="00D77FB6">
              <w:rPr>
                <w:rFonts w:ascii="Arial Narrow" w:eastAsia="Arial" w:hAnsi="Arial Narrow"/>
                <w:sz w:val="18"/>
                <w:szCs w:val="18"/>
                <w:lang w:val="en-AU"/>
              </w:rPr>
              <w:t>) and final h (</w:t>
            </w:r>
            <w:proofErr w:type="spellStart"/>
            <w:r w:rsidRPr="00D77FB6">
              <w:rPr>
                <w:rFonts w:ascii="Arial Narrow" w:eastAsia="Arial" w:hAnsi="Arial Narrow"/>
                <w:sz w:val="18"/>
                <w:szCs w:val="18"/>
                <w:lang w:val="en-AU"/>
              </w:rPr>
              <w:t>terima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kasih</w:t>
            </w:r>
            <w:proofErr w:type="spellEnd"/>
            <w:r w:rsidRPr="00D77FB6">
              <w:rPr>
                <w:rFonts w:ascii="Arial Narrow" w:eastAsia="Arial" w:hAnsi="Arial Narrow"/>
                <w:sz w:val="18"/>
                <w:szCs w:val="18"/>
                <w:lang w:val="en-AU"/>
              </w:rPr>
              <w:t xml:space="preserve">).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recognise how possessive word order differs from English and have a metalanguage to identify common features such as nouns, verbs, adjectives, and subject-verb-object construction.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Students identify and reproduce features of familiar text types such as emails, stories and dialogues. </w:t>
            </w:r>
          </w:p>
          <w:p w:rsidR="00D77FB6"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notice how languages and cultures influence each other, particularly noticing borrowings from other languages. </w:t>
            </w:r>
          </w:p>
          <w:p w:rsidR="00D23E65" w:rsidRPr="00D77FB6" w:rsidRDefault="0047192D" w:rsidP="00D77FB6">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understand that cultural values and ideas are embedded in language use, including their own, and consider where these may have come from and how they may be seen from another cultural perspective.</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1"/>
      <w:footerReference w:type="default" r:id="rId182"/>
      <w:headerReference w:type="first" r:id="rId183"/>
      <w:footerReference w:type="first" r:id="rId18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97" w:rsidRDefault="00815497" w:rsidP="00304EA1">
      <w:pPr>
        <w:spacing w:after="0" w:line="240" w:lineRule="auto"/>
      </w:pPr>
      <w:r>
        <w:separator/>
      </w:r>
    </w:p>
  </w:endnote>
  <w:endnote w:type="continuationSeparator" w:id="0">
    <w:p w:rsidR="00815497" w:rsidRDefault="0081549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815497" w:rsidTr="00083E00">
      <w:trPr>
        <w:trHeight w:val="701"/>
      </w:trPr>
      <w:tc>
        <w:tcPr>
          <w:tcW w:w="2835" w:type="dxa"/>
          <w:vAlign w:val="center"/>
        </w:tcPr>
        <w:p w:rsidR="00815497" w:rsidRPr="002329F3" w:rsidRDefault="00815497"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815497" w:rsidRPr="00B41951" w:rsidRDefault="0081549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A7253">
            <w:rPr>
              <w:noProof/>
            </w:rPr>
            <w:t>2</w:t>
          </w:r>
          <w:r w:rsidRPr="00B41951">
            <w:rPr>
              <w:noProof/>
            </w:rPr>
            <w:fldChar w:fldCharType="end"/>
          </w:r>
        </w:p>
      </w:tc>
    </w:tr>
  </w:tbl>
  <w:p w:rsidR="00815497" w:rsidRPr="00243F0D" w:rsidRDefault="0081549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815497" w:rsidTr="004174A4">
      <w:trPr>
        <w:trHeight w:val="709"/>
      </w:trPr>
      <w:tc>
        <w:tcPr>
          <w:tcW w:w="7607" w:type="dxa"/>
          <w:vAlign w:val="center"/>
        </w:tcPr>
        <w:p w:rsidR="00815497" w:rsidRPr="004A2ED8" w:rsidRDefault="0081549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815497" w:rsidRPr="00B41951" w:rsidRDefault="00815497" w:rsidP="004174A4">
          <w:pPr>
            <w:pStyle w:val="VCAAbody"/>
            <w:jc w:val="center"/>
            <w:rPr>
              <w:sz w:val="18"/>
              <w:szCs w:val="18"/>
            </w:rPr>
          </w:pPr>
        </w:p>
      </w:tc>
      <w:tc>
        <w:tcPr>
          <w:tcW w:w="7608" w:type="dxa"/>
          <w:vAlign w:val="center"/>
        </w:tcPr>
        <w:p w:rsidR="00815497" w:rsidRDefault="00815497" w:rsidP="00B41951">
          <w:pPr>
            <w:pStyle w:val="Footer"/>
            <w:tabs>
              <w:tab w:val="clear" w:pos="9026"/>
              <w:tab w:val="right" w:pos="11340"/>
            </w:tabs>
            <w:jc w:val="right"/>
          </w:pPr>
        </w:p>
      </w:tc>
    </w:tr>
  </w:tbl>
  <w:p w:rsidR="00815497" w:rsidRDefault="0081549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97" w:rsidRDefault="00815497" w:rsidP="00304EA1">
      <w:pPr>
        <w:spacing w:after="0" w:line="240" w:lineRule="auto"/>
      </w:pPr>
      <w:r>
        <w:separator/>
      </w:r>
    </w:p>
  </w:footnote>
  <w:footnote w:type="continuationSeparator" w:id="0">
    <w:p w:rsidR="00815497" w:rsidRDefault="0081549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815497" w:rsidRPr="00D86DE4" w:rsidRDefault="0086275A" w:rsidP="00D86DE4">
        <w:pPr>
          <w:pStyle w:val="VCAAcaptionsandfootnotes"/>
          <w:rPr>
            <w:color w:val="999999" w:themeColor="accent2"/>
          </w:rPr>
        </w:pPr>
        <w:r>
          <w:rPr>
            <w:b/>
            <w:color w:val="999999" w:themeColor="accent2"/>
            <w:lang w:val="en-AU"/>
          </w:rPr>
          <w:t>Curriculum Mapping Template: Indonesian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97" w:rsidRPr="009370BC" w:rsidRDefault="00815497"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Indonesian – </w:t>
        </w:r>
        <w:r w:rsidR="0086275A">
          <w:rPr>
            <w:sz w:val="28"/>
            <w:szCs w:val="28"/>
          </w:rPr>
          <w:t>5</w:t>
        </w:r>
        <w:r w:rsidR="00EC4A14">
          <w:rPr>
            <w:sz w:val="28"/>
            <w:szCs w:val="28"/>
          </w:rPr>
          <w:t xml:space="preserve"> </w:t>
        </w:r>
        <w:r w:rsidR="0086275A">
          <w:rPr>
            <w:sz w:val="28"/>
            <w:szCs w:val="28"/>
          </w:rPr>
          <w:t>and 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66E24DA"/>
    <w:multiLevelType w:val="hybridMultilevel"/>
    <w:tmpl w:val="D6C25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8331FC6"/>
    <w:multiLevelType w:val="hybridMultilevel"/>
    <w:tmpl w:val="72C45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10"/>
  </w:num>
  <w:num w:numId="4">
    <w:abstractNumId w:val="4"/>
  </w:num>
  <w:num w:numId="5">
    <w:abstractNumId w:val="18"/>
  </w:num>
  <w:num w:numId="6">
    <w:abstractNumId w:val="0"/>
  </w:num>
  <w:num w:numId="7">
    <w:abstractNumId w:val="19"/>
  </w:num>
  <w:num w:numId="8">
    <w:abstractNumId w:val="22"/>
  </w:num>
  <w:num w:numId="9">
    <w:abstractNumId w:val="9"/>
  </w:num>
  <w:num w:numId="10">
    <w:abstractNumId w:val="12"/>
  </w:num>
  <w:num w:numId="11">
    <w:abstractNumId w:val="3"/>
  </w:num>
  <w:num w:numId="12">
    <w:abstractNumId w:val="5"/>
  </w:num>
  <w:num w:numId="13">
    <w:abstractNumId w:val="8"/>
  </w:num>
  <w:num w:numId="14">
    <w:abstractNumId w:val="15"/>
  </w:num>
  <w:num w:numId="15">
    <w:abstractNumId w:val="7"/>
  </w:num>
  <w:num w:numId="16">
    <w:abstractNumId w:val="6"/>
  </w:num>
  <w:num w:numId="17">
    <w:abstractNumId w:val="23"/>
  </w:num>
  <w:num w:numId="18">
    <w:abstractNumId w:val="14"/>
  </w:num>
  <w:num w:numId="19">
    <w:abstractNumId w:val="17"/>
  </w:num>
  <w:num w:numId="20">
    <w:abstractNumId w:val="11"/>
  </w:num>
  <w:num w:numId="21">
    <w:abstractNumId w:val="2"/>
  </w:num>
  <w:num w:numId="22">
    <w:abstractNumId w:val="1"/>
  </w:num>
  <w:num w:numId="23">
    <w:abstractNumId w:val="21"/>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12ABF"/>
    <w:rsid w:val="00027228"/>
    <w:rsid w:val="0005729F"/>
    <w:rsid w:val="0005780E"/>
    <w:rsid w:val="00083A37"/>
    <w:rsid w:val="00083E00"/>
    <w:rsid w:val="000A4B8C"/>
    <w:rsid w:val="000A4E22"/>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74FCC"/>
    <w:rsid w:val="00387104"/>
    <w:rsid w:val="00391986"/>
    <w:rsid w:val="003D45C3"/>
    <w:rsid w:val="003F09DB"/>
    <w:rsid w:val="003F313B"/>
    <w:rsid w:val="003F71E0"/>
    <w:rsid w:val="00400A2A"/>
    <w:rsid w:val="00416B45"/>
    <w:rsid w:val="004174A4"/>
    <w:rsid w:val="00417AA3"/>
    <w:rsid w:val="004227FE"/>
    <w:rsid w:val="00440B32"/>
    <w:rsid w:val="0046078D"/>
    <w:rsid w:val="0047192D"/>
    <w:rsid w:val="004A2ED8"/>
    <w:rsid w:val="004A3285"/>
    <w:rsid w:val="004F5BDA"/>
    <w:rsid w:val="004F6A73"/>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611BF"/>
    <w:rsid w:val="00684063"/>
    <w:rsid w:val="00693FFD"/>
    <w:rsid w:val="006A0E2A"/>
    <w:rsid w:val="006A7253"/>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97"/>
    <w:rsid w:val="008154B5"/>
    <w:rsid w:val="008178CF"/>
    <w:rsid w:val="00823962"/>
    <w:rsid w:val="00825405"/>
    <w:rsid w:val="00832F5C"/>
    <w:rsid w:val="00836160"/>
    <w:rsid w:val="00852719"/>
    <w:rsid w:val="0085341C"/>
    <w:rsid w:val="00860115"/>
    <w:rsid w:val="0086275A"/>
    <w:rsid w:val="00882B5D"/>
    <w:rsid w:val="0088783C"/>
    <w:rsid w:val="00893D86"/>
    <w:rsid w:val="008B0412"/>
    <w:rsid w:val="008B0964"/>
    <w:rsid w:val="008E2E17"/>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94A69"/>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81A"/>
    <w:rsid w:val="00BB0662"/>
    <w:rsid w:val="00BB1385"/>
    <w:rsid w:val="00BB2FE1"/>
    <w:rsid w:val="00BC394E"/>
    <w:rsid w:val="00BD0724"/>
    <w:rsid w:val="00BD2012"/>
    <w:rsid w:val="00BE13FD"/>
    <w:rsid w:val="00BE5521"/>
    <w:rsid w:val="00BF69B7"/>
    <w:rsid w:val="00C17632"/>
    <w:rsid w:val="00C46F0E"/>
    <w:rsid w:val="00C53263"/>
    <w:rsid w:val="00C5379C"/>
    <w:rsid w:val="00C73BF1"/>
    <w:rsid w:val="00C75F1D"/>
    <w:rsid w:val="00C94A8B"/>
    <w:rsid w:val="00C96144"/>
    <w:rsid w:val="00CB4115"/>
    <w:rsid w:val="00CC1EDB"/>
    <w:rsid w:val="00CD487B"/>
    <w:rsid w:val="00D022C6"/>
    <w:rsid w:val="00D14C24"/>
    <w:rsid w:val="00D20F94"/>
    <w:rsid w:val="00D23E65"/>
    <w:rsid w:val="00D338E4"/>
    <w:rsid w:val="00D43FD6"/>
    <w:rsid w:val="00D51947"/>
    <w:rsid w:val="00D532F0"/>
    <w:rsid w:val="00D74D9F"/>
    <w:rsid w:val="00D77413"/>
    <w:rsid w:val="00D77FB6"/>
    <w:rsid w:val="00D82759"/>
    <w:rsid w:val="00D86DE4"/>
    <w:rsid w:val="00DA498D"/>
    <w:rsid w:val="00DA6A95"/>
    <w:rsid w:val="00DA6CC7"/>
    <w:rsid w:val="00DC21C3"/>
    <w:rsid w:val="00DD6C13"/>
    <w:rsid w:val="00DF2FB6"/>
    <w:rsid w:val="00E03DF5"/>
    <w:rsid w:val="00E077ED"/>
    <w:rsid w:val="00E23F1D"/>
    <w:rsid w:val="00E36361"/>
    <w:rsid w:val="00E51EB0"/>
    <w:rsid w:val="00E5482F"/>
    <w:rsid w:val="00E55AE9"/>
    <w:rsid w:val="00EA0DF0"/>
    <w:rsid w:val="00EB044D"/>
    <w:rsid w:val="00EB0F48"/>
    <w:rsid w:val="00EB7571"/>
    <w:rsid w:val="00EC4A14"/>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IDC036"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header" Target="header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IDC037"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footer" Target="footer1.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3.xml"/><Relationship Id="rId151" Type="http://schemas.openxmlformats.org/officeDocument/2006/relationships/control" Target="activeX/activeX124.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IDC038" TargetMode="External"/><Relationship Id="rId18" Type="http://schemas.openxmlformats.org/officeDocument/2006/relationships/hyperlink" Target="http://victoriancurriculum.vcaa.vic.edu.au/Curriculum/ContentDescription/VCIDC043"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IDU050"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188"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ontrol" Target="activeX/activeX15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IDC044" TargetMode="External"/><Relationship Id="rId14" Type="http://schemas.openxmlformats.org/officeDocument/2006/relationships/hyperlink" Target="http://victoriancurriculum.vcaa.vic.edu.au/Curriculum/ContentDescription/VCIDC039"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IDU051"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IDU046"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footer" Target="footer2.xml"/><Relationship Id="rId189"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IDC045"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control" Target="activeX/activeX152.xml"/><Relationship Id="rId190" Type="http://schemas.openxmlformats.org/officeDocument/2006/relationships/customXml" Target="../customXml/item4.xml"/><Relationship Id="rId15" Type="http://schemas.openxmlformats.org/officeDocument/2006/relationships/hyperlink" Target="http://victoriancurriculum.vcaa.vic.edu.au/Curriculum/ContentDescription/VCIDC040"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IDC035"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IDU047"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18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3.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control" Target="activeX/activeX148.xml"/><Relationship Id="rId16" Type="http://schemas.openxmlformats.org/officeDocument/2006/relationships/hyperlink" Target="http://victoriancurriculum.vcaa.vic.edu.au/Curriculum/ContentDescription/VCIDC041"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IDU048"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186" Type="http://schemas.openxmlformats.org/officeDocument/2006/relationships/glossaryDocument" Target="glossary/document.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ontrol" Target="activeX/activeX149.xml"/><Relationship Id="rId17" Type="http://schemas.openxmlformats.org/officeDocument/2006/relationships/hyperlink" Target="http://victoriancurriculum.vcaa.vic.edu.au/Curriculum/ContentDescription/VCIDC042"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IDU049"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8.xml"/><Relationship Id="rId156" Type="http://schemas.openxmlformats.org/officeDocument/2006/relationships/control" Target="activeX/activeX129.xml"/><Relationship Id="rId177" Type="http://schemas.openxmlformats.org/officeDocument/2006/relationships/control" Target="activeX/activeX15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91735-AD93-491C-AAE3-55212F56615B}"/>
</file>

<file path=customXml/itemProps2.xml><?xml version="1.0" encoding="utf-8"?>
<ds:datastoreItem xmlns:ds="http://schemas.openxmlformats.org/officeDocument/2006/customXml" ds:itemID="{5000D00A-1A0A-41F0-A045-C8246DA05031}"/>
</file>

<file path=customXml/itemProps3.xml><?xml version="1.0" encoding="utf-8"?>
<ds:datastoreItem xmlns:ds="http://schemas.openxmlformats.org/officeDocument/2006/customXml" ds:itemID="{AFC4003F-C12B-4262-A312-CD1A3ECCF8CC}"/>
</file>

<file path=customXml/itemProps4.xml><?xml version="1.0" encoding="utf-8"?>
<ds:datastoreItem xmlns:ds="http://schemas.openxmlformats.org/officeDocument/2006/customXml" ds:itemID="{74224EE0-4871-458A-9D0A-E37E0941E6FA}"/>
</file>

<file path=docProps/app.xml><?xml version="1.0" encoding="utf-8"?>
<Properties xmlns="http://schemas.openxmlformats.org/officeDocument/2006/extended-properties" xmlns:vt="http://schemas.openxmlformats.org/officeDocument/2006/docPropsVTypes">
  <Template>VCAAA4landscape.dotx</Template>
  <TotalTime>17</TotalTime>
  <Pages>2</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Curriculum Mapping Template: Indonesian – 3 to 4</vt:lpstr>
    </vt:vector>
  </TitlesOfParts>
  <Company>Victorian Curriculum and Assessment Authority</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Indonesian – 5 and 6</dc:title>
  <dc:creator>Andrea, Campbell J</dc:creator>
  <cp:keywords>Indonesian; F-10 sequence; Curriculum Mapping; Levels 5 and 6</cp:keywords>
  <cp:lastModifiedBy>Campbell J Andrea</cp:lastModifiedBy>
  <cp:revision>7</cp:revision>
  <cp:lastPrinted>2015-11-27T00:08:00Z</cp:lastPrinted>
  <dcterms:created xsi:type="dcterms:W3CDTF">2015-12-16T05:04:00Z</dcterms:created>
  <dcterms:modified xsi:type="dcterms:W3CDTF">2015-12-17T00:18:00Z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