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E008DA" w:rsidRDefault="00E008DA" w:rsidP="005936D3">
            <w:pPr>
              <w:rPr>
                <w:rFonts w:ascii="Arial Narrow" w:hAnsi="Arial Narrow"/>
                <w:sz w:val="18"/>
                <w:szCs w:val="18"/>
              </w:rPr>
            </w:pPr>
            <w:r w:rsidRPr="00E008DA">
              <w:rPr>
                <w:rFonts w:ascii="Arial Narrow" w:hAnsi="Arial Narrow"/>
                <w:sz w:val="18"/>
                <w:szCs w:val="18"/>
              </w:rPr>
              <w:t>Interact with others to share interests and experiences, exchange information and express opinions and feelings </w:t>
            </w:r>
          </w:p>
          <w:p w:rsidR="006220D0" w:rsidRPr="0023348C" w:rsidRDefault="00081BCD" w:rsidP="005936D3">
            <w:pPr>
              <w:rPr>
                <w:rFonts w:ascii="Arial Narrow" w:hAnsi="Arial Narrow"/>
                <w:sz w:val="18"/>
                <w:szCs w:val="18"/>
              </w:rPr>
            </w:pPr>
            <w:hyperlink r:id="rId10" w:tooltip="View elaborations and additional details of VCJAC163" w:history="1">
              <w:r w:rsidRPr="00081BCD">
                <w:rPr>
                  <w:rStyle w:val="Hyperlink"/>
                  <w:rFonts w:ascii="Arial Narrow" w:hAnsi="Arial Narrow"/>
                  <w:sz w:val="18"/>
                  <w:szCs w:val="18"/>
                </w:rPr>
                <w:t>(VCJAC163)</w:t>
              </w:r>
            </w:hyperlink>
          </w:p>
        </w:tc>
        <w:tc>
          <w:tcPr>
            <w:tcW w:w="1714" w:type="dxa"/>
            <w:gridSpan w:val="2"/>
          </w:tcPr>
          <w:p w:rsidR="00E008DA" w:rsidRDefault="00E008DA" w:rsidP="006220D0">
            <w:pPr>
              <w:rPr>
                <w:rFonts w:ascii="Arial Narrow" w:hAnsi="Arial Narrow"/>
                <w:sz w:val="18"/>
                <w:szCs w:val="18"/>
              </w:rPr>
            </w:pPr>
            <w:r w:rsidRPr="00E008DA">
              <w:rPr>
                <w:rFonts w:ascii="Arial Narrow" w:hAnsi="Arial Narrow"/>
                <w:sz w:val="18"/>
                <w:szCs w:val="18"/>
              </w:rPr>
              <w:t xml:space="preserve">Engage in activities that involve collaboration, planning, </w:t>
            </w:r>
            <w:proofErr w:type="spellStart"/>
            <w:r w:rsidRPr="00E008DA">
              <w:rPr>
                <w:rFonts w:ascii="Arial Narrow" w:hAnsi="Arial Narrow"/>
                <w:sz w:val="18"/>
                <w:szCs w:val="18"/>
              </w:rPr>
              <w:t>organising</w:t>
            </w:r>
            <w:proofErr w:type="spellEnd"/>
            <w:r w:rsidRPr="00E008DA">
              <w:rPr>
                <w:rFonts w:ascii="Arial Narrow" w:hAnsi="Arial Narrow"/>
                <w:sz w:val="18"/>
                <w:szCs w:val="18"/>
              </w:rPr>
              <w:t>, negotiating and transacting</w:t>
            </w:r>
          </w:p>
          <w:p w:rsidR="006220D0" w:rsidRPr="0023348C" w:rsidRDefault="00081BCD" w:rsidP="006220D0">
            <w:pPr>
              <w:rPr>
                <w:rFonts w:ascii="Arial Narrow" w:hAnsi="Arial Narrow"/>
                <w:sz w:val="18"/>
                <w:szCs w:val="18"/>
              </w:rPr>
            </w:pPr>
            <w:hyperlink r:id="rId11" w:tooltip="View elaborations and additional details of VCJAC164" w:history="1">
              <w:r w:rsidRPr="00081BCD">
                <w:rPr>
                  <w:rStyle w:val="Hyperlink"/>
                  <w:rFonts w:ascii="Arial Narrow" w:hAnsi="Arial Narrow"/>
                  <w:sz w:val="18"/>
                  <w:szCs w:val="18"/>
                </w:rPr>
                <w:t>(VCJAC164)</w:t>
              </w:r>
            </w:hyperlink>
          </w:p>
        </w:tc>
        <w:tc>
          <w:tcPr>
            <w:tcW w:w="1714" w:type="dxa"/>
            <w:gridSpan w:val="2"/>
          </w:tcPr>
          <w:p w:rsidR="00E008DA" w:rsidRDefault="00E008DA" w:rsidP="00684063">
            <w:pPr>
              <w:rPr>
                <w:rFonts w:ascii="Arial Narrow" w:hAnsi="Arial Narrow"/>
                <w:sz w:val="18"/>
                <w:szCs w:val="18"/>
              </w:rPr>
            </w:pPr>
            <w:r w:rsidRPr="00E008DA">
              <w:rPr>
                <w:rFonts w:ascii="Arial Narrow" w:hAnsi="Arial Narrow"/>
                <w:sz w:val="18"/>
                <w:szCs w:val="18"/>
              </w:rPr>
              <w:t>Interact in whole-class and small group activities that involve seeking information from peers or the teacher, asking and responding to questions, making requests, and asking for and providing clarification</w:t>
            </w:r>
          </w:p>
          <w:p w:rsidR="006220D0" w:rsidRPr="0023348C" w:rsidRDefault="00081BCD" w:rsidP="00684063">
            <w:pPr>
              <w:rPr>
                <w:rFonts w:ascii="Arial Narrow" w:hAnsi="Arial Narrow"/>
                <w:sz w:val="18"/>
                <w:szCs w:val="18"/>
              </w:rPr>
            </w:pPr>
            <w:hyperlink r:id="rId12" w:tooltip="View elaborations and additional details of VCJAC165" w:history="1">
              <w:r w:rsidRPr="00081BCD">
                <w:rPr>
                  <w:rStyle w:val="Hyperlink"/>
                  <w:rFonts w:ascii="Arial Narrow" w:hAnsi="Arial Narrow"/>
                  <w:sz w:val="18"/>
                  <w:szCs w:val="18"/>
                </w:rPr>
                <w:t>(VCJAC165)</w:t>
              </w:r>
            </w:hyperlink>
          </w:p>
        </w:tc>
        <w:tc>
          <w:tcPr>
            <w:tcW w:w="1714" w:type="dxa"/>
            <w:gridSpan w:val="2"/>
          </w:tcPr>
          <w:p w:rsidR="00E008DA" w:rsidRDefault="00E008DA" w:rsidP="006220D0">
            <w:pPr>
              <w:rPr>
                <w:rFonts w:ascii="Arial Narrow" w:hAnsi="Arial Narrow"/>
                <w:sz w:val="18"/>
                <w:szCs w:val="18"/>
              </w:rPr>
            </w:pPr>
            <w:r w:rsidRPr="00E008DA">
              <w:rPr>
                <w:rFonts w:ascii="Arial Narrow" w:hAnsi="Arial Narrow"/>
                <w:sz w:val="18"/>
                <w:szCs w:val="18"/>
              </w:rPr>
              <w:t xml:space="preserve">Access, </w:t>
            </w:r>
            <w:proofErr w:type="spellStart"/>
            <w:r w:rsidRPr="00E008DA">
              <w:rPr>
                <w:rFonts w:ascii="Arial Narrow" w:hAnsi="Arial Narrow"/>
                <w:sz w:val="18"/>
                <w:szCs w:val="18"/>
              </w:rPr>
              <w:t>summarise</w:t>
            </w:r>
            <w:proofErr w:type="spellEnd"/>
            <w:r w:rsidRPr="00E008DA">
              <w:rPr>
                <w:rFonts w:ascii="Arial Narrow" w:hAnsi="Arial Narrow"/>
                <w:sz w:val="18"/>
                <w:szCs w:val="18"/>
              </w:rPr>
              <w:t xml:space="preserve"> and </w:t>
            </w:r>
            <w:proofErr w:type="spellStart"/>
            <w:r w:rsidRPr="00E008DA">
              <w:rPr>
                <w:rFonts w:ascii="Arial Narrow" w:hAnsi="Arial Narrow"/>
                <w:sz w:val="18"/>
                <w:szCs w:val="18"/>
              </w:rPr>
              <w:t>reorganise</w:t>
            </w:r>
            <w:proofErr w:type="spellEnd"/>
            <w:r w:rsidRPr="00E008DA">
              <w:rPr>
                <w:rFonts w:ascii="Arial Narrow" w:hAnsi="Arial Narrow"/>
                <w:sz w:val="18"/>
                <w:szCs w:val="18"/>
              </w:rPr>
              <w:t xml:space="preserve"> information obtained from a range of texts on a variety of topics, and present it in different formats </w:t>
            </w:r>
          </w:p>
          <w:p w:rsidR="006220D0" w:rsidRPr="0023348C" w:rsidRDefault="00081BCD" w:rsidP="006220D0">
            <w:pPr>
              <w:rPr>
                <w:rFonts w:ascii="Arial Narrow" w:hAnsi="Arial Narrow"/>
                <w:sz w:val="18"/>
                <w:szCs w:val="18"/>
              </w:rPr>
            </w:pPr>
            <w:hyperlink r:id="rId13" w:tooltip="View elaborations and additional details of VCJAC166" w:history="1">
              <w:r w:rsidRPr="00081BCD">
                <w:rPr>
                  <w:rStyle w:val="Hyperlink"/>
                  <w:rFonts w:ascii="Arial Narrow" w:hAnsi="Arial Narrow"/>
                  <w:sz w:val="18"/>
                  <w:szCs w:val="18"/>
                </w:rPr>
                <w:t>(VCJAC166)</w:t>
              </w:r>
            </w:hyperlink>
          </w:p>
        </w:tc>
        <w:tc>
          <w:tcPr>
            <w:tcW w:w="1714" w:type="dxa"/>
            <w:gridSpan w:val="2"/>
          </w:tcPr>
          <w:p w:rsidR="00E008DA" w:rsidRDefault="00E008DA" w:rsidP="006220D0">
            <w:pPr>
              <w:rPr>
                <w:rFonts w:ascii="Arial Narrow" w:hAnsi="Arial Narrow"/>
                <w:sz w:val="18"/>
                <w:szCs w:val="18"/>
              </w:rPr>
            </w:pPr>
            <w:r w:rsidRPr="00E008DA">
              <w:rPr>
                <w:rFonts w:ascii="Arial Narrow" w:hAnsi="Arial Narrow"/>
                <w:sz w:val="18"/>
                <w:szCs w:val="18"/>
              </w:rPr>
              <w:t>Present information about events, experiences or topics of shared interest, using modes of presentation such as charts, diagrams or digital displays to suit different audiences and contexts </w:t>
            </w:r>
          </w:p>
          <w:p w:rsidR="006220D0" w:rsidRPr="0023348C" w:rsidRDefault="00081BCD" w:rsidP="006220D0">
            <w:pPr>
              <w:rPr>
                <w:rFonts w:ascii="Arial Narrow" w:hAnsi="Arial Narrow"/>
                <w:sz w:val="18"/>
                <w:szCs w:val="18"/>
              </w:rPr>
            </w:pPr>
            <w:hyperlink r:id="rId14" w:tooltip="View elaborations and additional details of VCJAC167" w:history="1">
              <w:r w:rsidRPr="00081BCD">
                <w:rPr>
                  <w:rStyle w:val="Hyperlink"/>
                  <w:rFonts w:ascii="Arial Narrow" w:hAnsi="Arial Narrow"/>
                  <w:sz w:val="18"/>
                  <w:szCs w:val="18"/>
                </w:rPr>
                <w:t>(VCJAC167)</w:t>
              </w:r>
            </w:hyperlink>
          </w:p>
        </w:tc>
        <w:tc>
          <w:tcPr>
            <w:tcW w:w="1714" w:type="dxa"/>
            <w:gridSpan w:val="2"/>
          </w:tcPr>
          <w:p w:rsidR="00E008DA" w:rsidRDefault="00E008DA" w:rsidP="006220D0">
            <w:pPr>
              <w:rPr>
                <w:rFonts w:ascii="Arial Narrow" w:hAnsi="Arial Narrow"/>
                <w:sz w:val="18"/>
                <w:szCs w:val="18"/>
              </w:rPr>
            </w:pPr>
            <w:r w:rsidRPr="00E008DA">
              <w:rPr>
                <w:rFonts w:ascii="Arial Narrow" w:hAnsi="Arial Narrow"/>
                <w:sz w:val="18"/>
                <w:szCs w:val="18"/>
              </w:rPr>
              <w:t>Analyse and respond to a range of imaginative texts, noticing cultural elements and comparing with English-language texts created for similar audiences</w:t>
            </w:r>
          </w:p>
          <w:p w:rsidR="006220D0" w:rsidRPr="0023348C" w:rsidRDefault="00081BCD" w:rsidP="006220D0">
            <w:pPr>
              <w:rPr>
                <w:rFonts w:ascii="Arial Narrow" w:hAnsi="Arial Narrow"/>
                <w:sz w:val="18"/>
                <w:szCs w:val="18"/>
              </w:rPr>
            </w:pPr>
            <w:hyperlink r:id="rId15" w:tooltip="View elaborations and additional details of VCJAC168" w:history="1">
              <w:r w:rsidRPr="00081BCD">
                <w:rPr>
                  <w:rStyle w:val="Hyperlink"/>
                  <w:rFonts w:ascii="Arial Narrow" w:hAnsi="Arial Narrow"/>
                  <w:sz w:val="18"/>
                  <w:szCs w:val="18"/>
                </w:rPr>
                <w:t>(VCJAC168)</w:t>
              </w:r>
            </w:hyperlink>
          </w:p>
        </w:tc>
        <w:tc>
          <w:tcPr>
            <w:tcW w:w="1714" w:type="dxa"/>
            <w:gridSpan w:val="2"/>
          </w:tcPr>
          <w:p w:rsidR="00E008DA" w:rsidRDefault="00E008DA" w:rsidP="006220D0">
            <w:pPr>
              <w:rPr>
                <w:rFonts w:ascii="Arial Narrow" w:hAnsi="Arial Narrow"/>
                <w:sz w:val="18"/>
                <w:szCs w:val="18"/>
              </w:rPr>
            </w:pPr>
            <w:r w:rsidRPr="00E008DA">
              <w:rPr>
                <w:rFonts w:ascii="Arial Narrow" w:hAnsi="Arial Narrow"/>
                <w:sz w:val="18"/>
                <w:szCs w:val="18"/>
              </w:rPr>
              <w:t>Create a range of spoken, written and multimodal texts that involve imaginary characters, places and experiences to entertain others </w:t>
            </w:r>
          </w:p>
          <w:p w:rsidR="006220D0" w:rsidRPr="0023348C" w:rsidRDefault="00081BCD" w:rsidP="006220D0">
            <w:pPr>
              <w:rPr>
                <w:rFonts w:ascii="Arial Narrow" w:hAnsi="Arial Narrow"/>
                <w:sz w:val="18"/>
                <w:szCs w:val="18"/>
              </w:rPr>
            </w:pPr>
            <w:hyperlink r:id="rId16" w:tooltip="View elaborations and additional details of VCJAC169" w:history="1">
              <w:r w:rsidRPr="00081BCD">
                <w:rPr>
                  <w:rStyle w:val="Hyperlink"/>
                  <w:rFonts w:ascii="Arial Narrow" w:hAnsi="Arial Narrow"/>
                  <w:sz w:val="18"/>
                  <w:szCs w:val="18"/>
                </w:rPr>
                <w:t>(VCJAC169)</w:t>
              </w:r>
            </w:hyperlink>
          </w:p>
        </w:tc>
        <w:tc>
          <w:tcPr>
            <w:tcW w:w="1714" w:type="dxa"/>
            <w:gridSpan w:val="2"/>
          </w:tcPr>
          <w:p w:rsidR="00E008DA" w:rsidRDefault="00E008DA" w:rsidP="006220D0">
            <w:pPr>
              <w:rPr>
                <w:rFonts w:ascii="Arial Narrow" w:hAnsi="Arial Narrow"/>
                <w:sz w:val="18"/>
                <w:szCs w:val="18"/>
              </w:rPr>
            </w:pPr>
            <w:r w:rsidRPr="00E008DA">
              <w:rPr>
                <w:rFonts w:ascii="Arial Narrow" w:hAnsi="Arial Narrow"/>
                <w:sz w:val="18"/>
                <w:szCs w:val="18"/>
              </w:rPr>
              <w:t>Translate short texts such as signs, simple dialogues or phone conversations from Japanese into English and vice versa, noticing when it is difficult to transfer meaning from one language to the other </w:t>
            </w:r>
          </w:p>
          <w:p w:rsidR="006220D0" w:rsidRPr="0023348C" w:rsidRDefault="00081BCD" w:rsidP="006220D0">
            <w:pPr>
              <w:rPr>
                <w:rFonts w:ascii="Arial Narrow" w:hAnsi="Arial Narrow"/>
                <w:sz w:val="18"/>
                <w:szCs w:val="18"/>
              </w:rPr>
            </w:pPr>
            <w:hyperlink r:id="rId17" w:tooltip="View elaborations and additional details of VCJAC170" w:history="1">
              <w:r w:rsidRPr="00081BCD">
                <w:rPr>
                  <w:rStyle w:val="Hyperlink"/>
                  <w:rFonts w:ascii="Arial Narrow" w:hAnsi="Arial Narrow"/>
                  <w:sz w:val="18"/>
                  <w:szCs w:val="18"/>
                </w:rPr>
                <w:t>(VCJAC170)</w:t>
              </w:r>
            </w:hyperlink>
          </w:p>
        </w:tc>
        <w:tc>
          <w:tcPr>
            <w:tcW w:w="1714" w:type="dxa"/>
            <w:gridSpan w:val="2"/>
          </w:tcPr>
          <w:p w:rsidR="00E008DA" w:rsidRDefault="00E008DA" w:rsidP="005E5184">
            <w:pPr>
              <w:rPr>
                <w:rFonts w:ascii="Arial Narrow" w:hAnsi="Arial Narrow"/>
                <w:sz w:val="18"/>
                <w:szCs w:val="18"/>
              </w:rPr>
            </w:pPr>
            <w:r w:rsidRPr="00E008DA">
              <w:rPr>
                <w:rFonts w:ascii="Arial Narrow" w:hAnsi="Arial Narrow"/>
                <w:sz w:val="18"/>
                <w:szCs w:val="18"/>
              </w:rPr>
              <w:t>Work collaboratively to design bilingual resources to convey information to the school community</w:t>
            </w:r>
          </w:p>
          <w:p w:rsidR="006220D0" w:rsidRPr="005E5184" w:rsidRDefault="00081BCD" w:rsidP="005E5184">
            <w:pPr>
              <w:rPr>
                <w:rFonts w:ascii="Arial Narrow" w:hAnsi="Arial Narrow"/>
                <w:sz w:val="18"/>
                <w:szCs w:val="18"/>
              </w:rPr>
            </w:pPr>
            <w:hyperlink r:id="rId18" w:tooltip="View elaborations and additional details of VCJAC171" w:history="1">
              <w:r w:rsidRPr="00081BCD">
                <w:rPr>
                  <w:rStyle w:val="Hyperlink"/>
                  <w:rFonts w:ascii="Arial Narrow" w:hAnsi="Arial Narrow"/>
                  <w:sz w:val="18"/>
                  <w:szCs w:val="18"/>
                </w:rPr>
                <w:t>(VCJAC171)</w:t>
              </w:r>
            </w:hyperlink>
          </w:p>
        </w:tc>
        <w:tc>
          <w:tcPr>
            <w:tcW w:w="1714" w:type="dxa"/>
            <w:gridSpan w:val="2"/>
          </w:tcPr>
          <w:p w:rsidR="00E008DA" w:rsidRDefault="00E008DA" w:rsidP="00FA7D30">
            <w:pPr>
              <w:rPr>
                <w:rFonts w:ascii="Arial Narrow" w:hAnsi="Arial Narrow"/>
                <w:sz w:val="18"/>
                <w:szCs w:val="18"/>
              </w:rPr>
            </w:pPr>
            <w:r w:rsidRPr="00E008DA">
              <w:rPr>
                <w:rFonts w:ascii="Arial Narrow" w:hAnsi="Arial Narrow"/>
                <w:sz w:val="18"/>
                <w:szCs w:val="18"/>
              </w:rPr>
              <w:t>Participate in intercultural interactions, identifying and comparing aspects of culture that affect communication and noticing how own culture impacts on language use </w:t>
            </w:r>
          </w:p>
          <w:p w:rsidR="006220D0" w:rsidRPr="00FA7D30" w:rsidRDefault="00081BCD" w:rsidP="00FA7D30">
            <w:pPr>
              <w:rPr>
                <w:rFonts w:ascii="Arial Narrow" w:hAnsi="Arial Narrow"/>
                <w:sz w:val="18"/>
                <w:szCs w:val="18"/>
              </w:rPr>
            </w:pPr>
            <w:hyperlink r:id="rId19" w:tooltip="View elaborations and additional details of VCJAC172" w:history="1">
              <w:r w:rsidRPr="00081BCD">
                <w:rPr>
                  <w:rStyle w:val="Hyperlink"/>
                  <w:rFonts w:ascii="Arial Narrow" w:hAnsi="Arial Narrow"/>
                  <w:sz w:val="18"/>
                  <w:szCs w:val="18"/>
                </w:rPr>
                <w:t>(VCJAC172)</w:t>
              </w:r>
            </w:hyperlink>
          </w:p>
        </w:tc>
        <w:tc>
          <w:tcPr>
            <w:tcW w:w="1714" w:type="dxa"/>
            <w:gridSpan w:val="2"/>
          </w:tcPr>
          <w:p w:rsidR="00E008DA" w:rsidRDefault="00E008DA" w:rsidP="00684063">
            <w:pPr>
              <w:rPr>
                <w:rFonts w:ascii="Arial Narrow" w:hAnsi="Arial Narrow"/>
                <w:sz w:val="18"/>
                <w:szCs w:val="18"/>
              </w:rPr>
            </w:pPr>
            <w:r w:rsidRPr="00E008DA">
              <w:rPr>
                <w:rFonts w:ascii="Arial Narrow" w:hAnsi="Arial Narrow"/>
                <w:sz w:val="18"/>
                <w:szCs w:val="18"/>
              </w:rPr>
              <w:t>Consider how their own biography, including family origins, traditions, interests and experiences, impacts on their sense of identity and ways of communicating</w:t>
            </w:r>
          </w:p>
          <w:p w:rsidR="006220D0" w:rsidRPr="0023348C" w:rsidRDefault="00081BCD" w:rsidP="00684063">
            <w:pPr>
              <w:rPr>
                <w:rFonts w:ascii="Arial Narrow" w:hAnsi="Arial Narrow"/>
                <w:sz w:val="18"/>
                <w:szCs w:val="18"/>
              </w:rPr>
            </w:pPr>
            <w:hyperlink r:id="rId20" w:tooltip="View elaborations and additional details of VCJAC173" w:history="1">
              <w:r w:rsidRPr="00081BCD">
                <w:rPr>
                  <w:rStyle w:val="Hyperlink"/>
                  <w:rFonts w:ascii="Arial Narrow" w:hAnsi="Arial Narrow"/>
                  <w:sz w:val="18"/>
                  <w:szCs w:val="18"/>
                </w:rPr>
                <w:t>(VCJAC173)</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8"/>
        <w:gridCol w:w="1962"/>
        <w:gridCol w:w="730"/>
        <w:gridCol w:w="1967"/>
        <w:gridCol w:w="726"/>
        <w:gridCol w:w="1971"/>
        <w:gridCol w:w="581"/>
        <w:gridCol w:w="2115"/>
        <w:gridCol w:w="578"/>
        <w:gridCol w:w="2119"/>
        <w:gridCol w:w="574"/>
        <w:gridCol w:w="2123"/>
        <w:gridCol w:w="570"/>
        <w:gridCol w:w="2129"/>
      </w:tblGrid>
      <w:tr w:rsidR="00B37D4B" w:rsidRPr="00CB4115" w:rsidTr="005E5184">
        <w:trPr>
          <w:trHeight w:val="338"/>
        </w:trPr>
        <w:tc>
          <w:tcPr>
            <w:tcW w:w="2265"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3"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6816D9" w:rsidRPr="00CB4115" w:rsidTr="005E5184">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6816D9" w:rsidRPr="002A15A7" w:rsidRDefault="006816D9" w:rsidP="00684063">
            <w:pPr>
              <w:jc w:val="center"/>
              <w:rPr>
                <w:rFonts w:ascii="Arial Narrow" w:hAnsi="Arial Narrow"/>
                <w:b/>
                <w:color w:val="0070C0"/>
                <w:sz w:val="20"/>
                <w:szCs w:val="20"/>
              </w:rPr>
            </w:pPr>
          </w:p>
        </w:tc>
        <w:tc>
          <w:tcPr>
            <w:tcW w:w="169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6816D9" w:rsidRPr="002A15A7" w:rsidRDefault="006816D9"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762" w:type="dxa"/>
            <w:gridSpan w:val="8"/>
            <w:tcBorders>
              <w:top w:val="single" w:sz="4" w:space="0" w:color="A6A6A6" w:themeColor="background1" w:themeShade="A6"/>
            </w:tcBorders>
            <w:shd w:val="clear" w:color="auto" w:fill="F2F2F2" w:themeFill="background1" w:themeFillShade="F2"/>
            <w:vAlign w:val="center"/>
          </w:tcPr>
          <w:p w:rsidR="006816D9" w:rsidRDefault="006816D9"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94" w:type="dxa"/>
            <w:gridSpan w:val="4"/>
            <w:tcBorders>
              <w:top w:val="single" w:sz="4" w:space="0" w:color="A6A6A6" w:themeColor="background1" w:themeShade="A6"/>
            </w:tcBorders>
            <w:shd w:val="clear" w:color="auto" w:fill="F2F2F2" w:themeFill="background1" w:themeFillShade="F2"/>
            <w:vAlign w:val="center"/>
          </w:tcPr>
          <w:p w:rsidR="006816D9" w:rsidRPr="00CB4115" w:rsidRDefault="006816D9"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9" w:type="dxa"/>
            <w:gridSpan w:val="2"/>
            <w:tcBorders>
              <w:top w:val="single" w:sz="4" w:space="0" w:color="A6A6A6" w:themeColor="background1" w:themeShade="A6"/>
            </w:tcBorders>
            <w:shd w:val="clear" w:color="auto" w:fill="F2F2F2" w:themeFill="background1" w:themeFillShade="F2"/>
            <w:vAlign w:val="center"/>
          </w:tcPr>
          <w:p w:rsidR="006816D9" w:rsidRPr="00CB4115" w:rsidRDefault="006816D9"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6816D9" w:rsidRPr="0023348C" w:rsidTr="005E5184">
        <w:trPr>
          <w:trHeight w:val="137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p>
        </w:tc>
        <w:tc>
          <w:tcPr>
            <w:tcW w:w="1699" w:type="dxa"/>
            <w:tcBorders>
              <w:left w:val="single" w:sz="4" w:space="0" w:color="A6A6A6" w:themeColor="background1" w:themeShade="A6"/>
            </w:tcBorders>
            <w:vAlign w:val="center"/>
          </w:tcPr>
          <w:p w:rsidR="006816D9" w:rsidRPr="00E03DF5" w:rsidRDefault="006816D9"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72" w:type="dxa"/>
            <w:gridSpan w:val="2"/>
          </w:tcPr>
          <w:p w:rsidR="00E008DA" w:rsidRDefault="00E008DA" w:rsidP="005E5184">
            <w:pPr>
              <w:rPr>
                <w:rFonts w:ascii="Arial Narrow" w:hAnsi="Arial Narrow"/>
                <w:sz w:val="18"/>
                <w:szCs w:val="18"/>
              </w:rPr>
            </w:pPr>
            <w:r w:rsidRPr="00E008DA">
              <w:rPr>
                <w:rFonts w:ascii="Arial Narrow" w:hAnsi="Arial Narrow"/>
                <w:sz w:val="18"/>
                <w:szCs w:val="18"/>
              </w:rPr>
              <w:t>Understand that katakana is used for loan words, and that these words must be pronounced within the combinations of available Japanese sounds</w:t>
            </w:r>
          </w:p>
          <w:p w:rsidR="006816D9" w:rsidRPr="00CB0B9A" w:rsidRDefault="00081BCD" w:rsidP="005E5184">
            <w:pPr>
              <w:rPr>
                <w:rFonts w:ascii="Arial Narrow" w:hAnsi="Arial Narrow"/>
                <w:sz w:val="18"/>
                <w:szCs w:val="18"/>
              </w:rPr>
            </w:pPr>
            <w:hyperlink r:id="rId121" w:tooltip="View elaborations and additional details of VCJAU174" w:history="1">
              <w:r w:rsidRPr="00081BCD">
                <w:rPr>
                  <w:rStyle w:val="Hyperlink"/>
                  <w:rFonts w:ascii="Arial Narrow" w:hAnsi="Arial Narrow"/>
                  <w:sz w:val="18"/>
                  <w:szCs w:val="18"/>
                </w:rPr>
                <w:t>(VCJAU174)</w:t>
              </w:r>
            </w:hyperlink>
          </w:p>
        </w:tc>
        <w:tc>
          <w:tcPr>
            <w:tcW w:w="2697" w:type="dxa"/>
            <w:gridSpan w:val="2"/>
          </w:tcPr>
          <w:p w:rsidR="00E008DA" w:rsidRDefault="00E008DA" w:rsidP="00684063">
            <w:pPr>
              <w:rPr>
                <w:rFonts w:ascii="Arial Narrow" w:hAnsi="Arial Narrow"/>
                <w:sz w:val="18"/>
                <w:szCs w:val="18"/>
              </w:rPr>
            </w:pPr>
            <w:proofErr w:type="spellStart"/>
            <w:r w:rsidRPr="00E008DA">
              <w:rPr>
                <w:rFonts w:ascii="Arial Narrow" w:hAnsi="Arial Narrow"/>
                <w:sz w:val="18"/>
                <w:szCs w:val="18"/>
              </w:rPr>
              <w:t>Recognise</w:t>
            </w:r>
            <w:proofErr w:type="spellEnd"/>
            <w:r w:rsidRPr="00E008DA">
              <w:rPr>
                <w:rFonts w:ascii="Arial Narrow" w:hAnsi="Arial Narrow"/>
                <w:sz w:val="18"/>
                <w:szCs w:val="18"/>
              </w:rPr>
              <w:t xml:space="preserve"> and use all katakana and understand the relationship in texts between hiragana, katakana and kanji </w:t>
            </w:r>
          </w:p>
          <w:p w:rsidR="006816D9" w:rsidRPr="0023348C" w:rsidRDefault="00081BCD" w:rsidP="00684063">
            <w:pPr>
              <w:rPr>
                <w:rFonts w:ascii="Arial Narrow" w:hAnsi="Arial Narrow"/>
                <w:sz w:val="18"/>
                <w:szCs w:val="18"/>
              </w:rPr>
            </w:pPr>
            <w:hyperlink r:id="rId122" w:tooltip="View elaborations and additional details of VCJAU175" w:history="1">
              <w:r w:rsidRPr="00081BCD">
                <w:rPr>
                  <w:rStyle w:val="Hyperlink"/>
                  <w:rFonts w:ascii="Arial Narrow" w:hAnsi="Arial Narrow"/>
                  <w:sz w:val="18"/>
                  <w:szCs w:val="18"/>
                </w:rPr>
                <w:t>(VCJAU175)</w:t>
              </w:r>
            </w:hyperlink>
          </w:p>
        </w:tc>
        <w:tc>
          <w:tcPr>
            <w:tcW w:w="2697" w:type="dxa"/>
            <w:gridSpan w:val="2"/>
          </w:tcPr>
          <w:p w:rsidR="00E008DA" w:rsidRDefault="00E008DA" w:rsidP="00684063">
            <w:pPr>
              <w:rPr>
                <w:rFonts w:ascii="Arial Narrow" w:hAnsi="Arial Narrow"/>
                <w:sz w:val="18"/>
                <w:szCs w:val="18"/>
              </w:rPr>
            </w:pPr>
            <w:r w:rsidRPr="00E008DA">
              <w:rPr>
                <w:rFonts w:ascii="Arial Narrow" w:hAnsi="Arial Narrow"/>
                <w:sz w:val="18"/>
                <w:szCs w:val="18"/>
              </w:rPr>
              <w:t xml:space="preserve">Understand how to control elements of the Japanese grammatical system to express a range of ideas and experiences in written and spoken forms, and </w:t>
            </w:r>
            <w:proofErr w:type="spellStart"/>
            <w:r w:rsidRPr="00E008DA">
              <w:rPr>
                <w:rFonts w:ascii="Arial Narrow" w:hAnsi="Arial Narrow"/>
                <w:sz w:val="18"/>
                <w:szCs w:val="18"/>
              </w:rPr>
              <w:t>recognise</w:t>
            </w:r>
            <w:proofErr w:type="spellEnd"/>
            <w:r w:rsidRPr="00E008DA">
              <w:rPr>
                <w:rFonts w:ascii="Arial Narrow" w:hAnsi="Arial Narrow"/>
                <w:sz w:val="18"/>
                <w:szCs w:val="18"/>
              </w:rPr>
              <w:t xml:space="preserve"> the systematic nature of verb conjugation</w:t>
            </w:r>
          </w:p>
          <w:p w:rsidR="006816D9" w:rsidRPr="0023348C" w:rsidRDefault="00081BCD" w:rsidP="00684063">
            <w:pPr>
              <w:rPr>
                <w:rFonts w:ascii="Arial Narrow" w:hAnsi="Arial Narrow"/>
                <w:sz w:val="18"/>
                <w:szCs w:val="18"/>
              </w:rPr>
            </w:pPr>
            <w:hyperlink r:id="rId123" w:tooltip="View elaborations and additional details of VCJAU176" w:history="1">
              <w:r w:rsidRPr="00081BCD">
                <w:rPr>
                  <w:rStyle w:val="Hyperlink"/>
                  <w:rFonts w:ascii="Arial Narrow" w:hAnsi="Arial Narrow"/>
                  <w:sz w:val="18"/>
                  <w:szCs w:val="18"/>
                </w:rPr>
                <w:t>(VCJAU176)</w:t>
              </w:r>
            </w:hyperlink>
          </w:p>
        </w:tc>
        <w:tc>
          <w:tcPr>
            <w:tcW w:w="2696" w:type="dxa"/>
            <w:gridSpan w:val="2"/>
          </w:tcPr>
          <w:p w:rsidR="00E008DA" w:rsidRDefault="00E008DA" w:rsidP="00684063">
            <w:pPr>
              <w:rPr>
                <w:rFonts w:ascii="Arial Narrow" w:hAnsi="Arial Narrow"/>
                <w:sz w:val="18"/>
                <w:szCs w:val="18"/>
              </w:rPr>
            </w:pPr>
            <w:r w:rsidRPr="00E008DA">
              <w:rPr>
                <w:rFonts w:ascii="Arial Narrow" w:hAnsi="Arial Narrow"/>
                <w:sz w:val="18"/>
                <w:szCs w:val="18"/>
              </w:rPr>
              <w:t>Understand how and why different scripts are used in different types of texts, such as announcements, tickets, advertisements, public signs or manga</w:t>
            </w:r>
          </w:p>
          <w:p w:rsidR="006816D9" w:rsidRPr="0023348C" w:rsidRDefault="00081BCD" w:rsidP="00684063">
            <w:pPr>
              <w:rPr>
                <w:rFonts w:ascii="Arial Narrow" w:hAnsi="Arial Narrow"/>
                <w:sz w:val="18"/>
                <w:szCs w:val="18"/>
              </w:rPr>
            </w:pPr>
            <w:hyperlink r:id="rId124" w:tooltip="View elaborations and additional details of VCJAU177" w:history="1">
              <w:r w:rsidRPr="00081BCD">
                <w:rPr>
                  <w:rStyle w:val="Hyperlink"/>
                  <w:rFonts w:ascii="Arial Narrow" w:hAnsi="Arial Narrow"/>
                  <w:sz w:val="18"/>
                  <w:szCs w:val="18"/>
                </w:rPr>
                <w:t>(VCJAU177)</w:t>
              </w:r>
            </w:hyperlink>
          </w:p>
        </w:tc>
        <w:tc>
          <w:tcPr>
            <w:tcW w:w="2697" w:type="dxa"/>
            <w:gridSpan w:val="2"/>
          </w:tcPr>
          <w:p w:rsidR="00E008DA" w:rsidRDefault="00E008DA" w:rsidP="00684063">
            <w:pPr>
              <w:rPr>
                <w:rFonts w:ascii="Arial Narrow" w:hAnsi="Arial Narrow"/>
                <w:sz w:val="18"/>
                <w:szCs w:val="18"/>
              </w:rPr>
            </w:pPr>
            <w:r w:rsidRPr="00E008DA">
              <w:rPr>
                <w:rFonts w:ascii="Arial Narrow" w:hAnsi="Arial Narrow"/>
                <w:sz w:val="18"/>
                <w:szCs w:val="18"/>
              </w:rPr>
              <w:t>Explain variations in Japanese language use that reflect different levels of formality, authority and status</w:t>
            </w:r>
          </w:p>
          <w:p w:rsidR="006816D9" w:rsidRPr="0023348C" w:rsidRDefault="00081BCD" w:rsidP="00684063">
            <w:pPr>
              <w:rPr>
                <w:rFonts w:ascii="Arial Narrow" w:hAnsi="Arial Narrow"/>
                <w:sz w:val="18"/>
                <w:szCs w:val="18"/>
              </w:rPr>
            </w:pPr>
            <w:hyperlink r:id="rId125" w:tooltip="View elaborations and additional details of VCJAU178" w:history="1">
              <w:r w:rsidRPr="00081BCD">
                <w:rPr>
                  <w:rStyle w:val="Hyperlink"/>
                  <w:rFonts w:ascii="Arial Narrow" w:hAnsi="Arial Narrow"/>
                  <w:sz w:val="18"/>
                  <w:szCs w:val="18"/>
                </w:rPr>
                <w:t>(VCJAU178)</w:t>
              </w:r>
            </w:hyperlink>
          </w:p>
        </w:tc>
        <w:tc>
          <w:tcPr>
            <w:tcW w:w="2697" w:type="dxa"/>
            <w:gridSpan w:val="2"/>
          </w:tcPr>
          <w:p w:rsidR="00E008DA" w:rsidRDefault="00E008DA" w:rsidP="00722ADE">
            <w:pPr>
              <w:rPr>
                <w:rFonts w:ascii="Arial Narrow" w:hAnsi="Arial Narrow"/>
                <w:sz w:val="18"/>
                <w:szCs w:val="18"/>
              </w:rPr>
            </w:pPr>
            <w:r w:rsidRPr="00E008DA">
              <w:rPr>
                <w:rFonts w:ascii="Arial Narrow" w:hAnsi="Arial Narrow"/>
                <w:sz w:val="18"/>
                <w:szCs w:val="18"/>
              </w:rPr>
              <w:t>Understand that the Japanese language has evolved and developed through different periods of influence and change </w:t>
            </w:r>
          </w:p>
          <w:p w:rsidR="006816D9" w:rsidRPr="0023348C" w:rsidRDefault="00081BCD" w:rsidP="00722ADE">
            <w:pPr>
              <w:rPr>
                <w:rFonts w:ascii="Arial Narrow" w:hAnsi="Arial Narrow"/>
                <w:sz w:val="18"/>
                <w:szCs w:val="18"/>
              </w:rPr>
            </w:pPr>
            <w:hyperlink r:id="rId126" w:tooltip="View elaborations and additional details of VCJAU179" w:history="1">
              <w:r w:rsidRPr="00081BCD">
                <w:rPr>
                  <w:rStyle w:val="Hyperlink"/>
                  <w:rFonts w:ascii="Arial Narrow" w:hAnsi="Arial Narrow"/>
                  <w:sz w:val="18"/>
                  <w:szCs w:val="18"/>
                </w:rPr>
                <w:t>(VCJAU179)</w:t>
              </w:r>
            </w:hyperlink>
          </w:p>
        </w:tc>
        <w:tc>
          <w:tcPr>
            <w:tcW w:w="2699" w:type="dxa"/>
            <w:gridSpan w:val="2"/>
          </w:tcPr>
          <w:p w:rsidR="00E008DA" w:rsidRDefault="00E008DA" w:rsidP="00684063">
            <w:pPr>
              <w:rPr>
                <w:rFonts w:ascii="Arial Narrow" w:hAnsi="Arial Narrow"/>
                <w:sz w:val="18"/>
                <w:szCs w:val="18"/>
              </w:rPr>
            </w:pPr>
            <w:r w:rsidRPr="00E008DA">
              <w:rPr>
                <w:rFonts w:ascii="Arial Narrow" w:hAnsi="Arial Narrow"/>
                <w:sz w:val="18"/>
                <w:szCs w:val="18"/>
              </w:rPr>
              <w:t>Understand that Japanese language and culture, like all languages and cultures, are interrelated, both shaping and reflecting each other </w:t>
            </w:r>
          </w:p>
          <w:p w:rsidR="006816D9" w:rsidRPr="0023348C" w:rsidRDefault="00081BCD" w:rsidP="00684063">
            <w:pPr>
              <w:rPr>
                <w:rFonts w:ascii="Arial Narrow" w:hAnsi="Arial Narrow"/>
                <w:sz w:val="18"/>
                <w:szCs w:val="18"/>
              </w:rPr>
            </w:pPr>
            <w:hyperlink r:id="rId127" w:tooltip="View elaborations and additional details of VCJAU180" w:history="1">
              <w:r w:rsidRPr="00081BCD">
                <w:rPr>
                  <w:rStyle w:val="Hyperlink"/>
                  <w:rFonts w:ascii="Arial Narrow" w:hAnsi="Arial Narrow"/>
                  <w:sz w:val="18"/>
                  <w:szCs w:val="18"/>
                </w:rPr>
                <w:t>(VCJAU180)</w:t>
              </w:r>
            </w:hyperlink>
            <w:bookmarkStart w:id="0" w:name="_GoBack"/>
            <w:bookmarkEnd w:id="0"/>
          </w:p>
        </w:tc>
      </w:tr>
      <w:tr w:rsidR="005E5184" w:rsidRPr="0056716B" w:rsidTr="005E5184">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Pr>
                <w:rFonts w:ascii="Arial Narrow" w:hAnsi="Arial Narrow"/>
                <w:b/>
                <w:sz w:val="20"/>
                <w:szCs w:val="20"/>
              </w:rPr>
              <w:t>Unit</w:t>
            </w:r>
          </w:p>
        </w:tc>
        <w:tc>
          <w:tcPr>
            <w:tcW w:w="1699" w:type="dxa"/>
            <w:shd w:val="clear" w:color="auto" w:fill="F2F2F2" w:themeFill="background1" w:themeFillShade="F2"/>
            <w:vAlign w:val="center"/>
          </w:tcPr>
          <w:p w:rsidR="005E5184" w:rsidRPr="00E03DF5" w:rsidRDefault="005E518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67"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6"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71"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1"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5" w:type="dxa"/>
            <w:shd w:val="clear" w:color="auto" w:fill="F2F2F2" w:themeFill="background1" w:themeFillShade="F2"/>
            <w:vAlign w:val="center"/>
          </w:tcPr>
          <w:p w:rsidR="005E5184" w:rsidRPr="0056716B" w:rsidRDefault="005E5184"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8"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4"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3"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9" w:type="dxa"/>
            <w:shd w:val="clear" w:color="auto" w:fill="F2F2F2" w:themeFill="background1" w:themeFillShade="F2"/>
            <w:vAlign w:val="center"/>
          </w:tcPr>
          <w:p w:rsidR="005E5184" w:rsidRPr="0056716B" w:rsidRDefault="005E518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E5184" w:rsidRPr="00700A81" w:rsidTr="005E5184">
        <w:trPr>
          <w:cantSplit/>
          <w:trHeight w:val="397"/>
        </w:trPr>
        <w:tc>
          <w:tcPr>
            <w:tcW w:w="2269" w:type="dxa"/>
            <w:shd w:val="clear" w:color="auto" w:fill="auto"/>
            <w:vAlign w:val="center"/>
          </w:tcPr>
          <w:p w:rsidR="005E5184" w:rsidRPr="00A125DA" w:rsidRDefault="005E5184" w:rsidP="00684063">
            <w:pPr>
              <w:jc w:val="cente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1" w:shapeid="_x0000_i138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112" w:shapeid="_x0000_i138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91" w:shapeid="_x0000_i139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1" w:shapeid="_x0000_i140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1112" w:shapeid="_x0000_i140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311" w:shapeid="_x0000_i140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1" w:shapeid="_x0000_i141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1121" w:shapeid="_x0000_i141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21" w:shapeid="_x0000_i141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1" w:shapeid="_x0000_i1429"/>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12" w:shapeid="_x0000_i1431"/>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12" w:shapeid="_x0000_i1433"/>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1" w:shapeid="_x0000_i1443"/>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21" w:shapeid="_x0000_i1445"/>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12" w:shapeid="_x0000_i1447"/>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1" w:shapeid="_x0000_i1457"/>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12" w:shapeid="_x0000_i1459"/>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12" w:shapeid="_x0000_i1461"/>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1" w:shapeid="_x0000_i1471"/>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81" w:type="dxa"/>
            <w:vAlign w:val="center"/>
          </w:tcPr>
          <w:p w:rsidR="005E5184" w:rsidRPr="00700A81" w:rsidRDefault="005E518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21" w:shapeid="_x0000_i1473"/>
              </w:object>
            </w:r>
          </w:p>
        </w:tc>
        <w:tc>
          <w:tcPr>
            <w:tcW w:w="2115" w:type="dxa"/>
            <w:vAlign w:val="center"/>
          </w:tcPr>
          <w:p w:rsidR="005E5184" w:rsidRPr="00700A81" w:rsidRDefault="005E5184" w:rsidP="005E5184">
            <w:pPr>
              <w:jc w:val="center"/>
              <w:rPr>
                <w:rFonts w:ascii="Arial Narrow" w:eastAsia="Times New Roman" w:hAnsi="Arial Narrow" w:cs="Calibri"/>
                <w:sz w:val="20"/>
                <w:szCs w:val="20"/>
                <w:lang w:val="en-AU"/>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13" w:shapeid="_x0000_i1475"/>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lang w:val="en-AU"/>
              </w:rPr>
            </w:pPr>
          </w:p>
        </w:tc>
      </w:tr>
      <w:tr w:rsidR="005E5184" w:rsidRPr="00700A81" w:rsidTr="005E5184">
        <w:trPr>
          <w:cantSplit/>
          <w:trHeight w:val="397"/>
        </w:trPr>
        <w:tc>
          <w:tcPr>
            <w:tcW w:w="2269" w:type="dxa"/>
            <w:shd w:val="clear" w:color="auto" w:fill="auto"/>
            <w:vAlign w:val="center"/>
          </w:tcPr>
          <w:p w:rsidR="005E5184" w:rsidRPr="00A125DA" w:rsidRDefault="005E5184" w:rsidP="00684063">
            <w:pPr>
              <w:rPr>
                <w:rFonts w:ascii="Arial Narrow" w:hAnsi="Arial Narrow"/>
                <w:sz w:val="20"/>
                <w:szCs w:val="20"/>
              </w:rPr>
            </w:pPr>
          </w:p>
        </w:tc>
        <w:tc>
          <w:tcPr>
            <w:tcW w:w="1699" w:type="dxa"/>
            <w:shd w:val="clear" w:color="auto" w:fill="auto"/>
            <w:vAlign w:val="center"/>
          </w:tcPr>
          <w:p w:rsidR="005E5184" w:rsidRPr="00A125DA" w:rsidRDefault="005E5184" w:rsidP="00684063">
            <w:pPr>
              <w:rPr>
                <w:rFonts w:ascii="Arial Narrow" w:hAnsi="Arial Narrow"/>
                <w:sz w:val="20"/>
                <w:szCs w:val="20"/>
              </w:rPr>
            </w:pPr>
          </w:p>
        </w:tc>
        <w:tc>
          <w:tcPr>
            <w:tcW w:w="70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196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3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1967"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726"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1" w:shapeid="_x0000_i1485"/>
              </w:object>
            </w:r>
          </w:p>
        </w:tc>
        <w:tc>
          <w:tcPr>
            <w:tcW w:w="1971"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81" w:type="dxa"/>
            <w:vAlign w:val="center"/>
          </w:tcPr>
          <w:p w:rsidR="005E5184" w:rsidRPr="00700A81" w:rsidRDefault="005E518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41" w:shapeid="_x0000_i1487"/>
              </w:object>
            </w:r>
          </w:p>
        </w:tc>
        <w:tc>
          <w:tcPr>
            <w:tcW w:w="2115" w:type="dxa"/>
            <w:vAlign w:val="center"/>
          </w:tcPr>
          <w:p w:rsidR="005E5184" w:rsidRPr="00700A81" w:rsidRDefault="005E5184" w:rsidP="005E5184">
            <w:pPr>
              <w:jc w:val="center"/>
              <w:rPr>
                <w:rFonts w:ascii="Arial Narrow" w:eastAsia="Times New Roman" w:hAnsi="Arial Narrow" w:cs="Calibri"/>
                <w:sz w:val="20"/>
                <w:szCs w:val="20"/>
              </w:rPr>
            </w:pPr>
          </w:p>
        </w:tc>
        <w:tc>
          <w:tcPr>
            <w:tcW w:w="578"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51" w:shapeid="_x0000_i1489"/>
              </w:object>
            </w:r>
          </w:p>
        </w:tc>
        <w:tc>
          <w:tcPr>
            <w:tcW w:w="211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4"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3"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c>
          <w:tcPr>
            <w:tcW w:w="570"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9" w:type="dxa"/>
            <w:shd w:val="clear" w:color="auto" w:fill="auto"/>
            <w:vAlign w:val="center"/>
          </w:tcPr>
          <w:p w:rsidR="005E5184" w:rsidRPr="00700A81" w:rsidRDefault="005E5184"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7642C7" w:rsidRPr="00145826" w:rsidTr="005936D3">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642C7" w:rsidRPr="00652320" w:rsidRDefault="007642C7" w:rsidP="00E008DA">
            <w:pPr>
              <w:rPr>
                <w:rFonts w:ascii="Calibri" w:hAnsi="Calibri" w:cs="Calibri"/>
                <w:b/>
                <w:lang w:val="en-AU"/>
              </w:rPr>
            </w:pPr>
            <w:r>
              <w:rPr>
                <w:rFonts w:ascii="Calibri" w:hAnsi="Calibri" w:cs="Calibri"/>
                <w:b/>
                <w:lang w:val="en-AU"/>
              </w:rPr>
              <w:lastRenderedPageBreak/>
              <w:t>Level</w:t>
            </w:r>
            <w:r w:rsidR="005936D3">
              <w:rPr>
                <w:rFonts w:ascii="Calibri" w:hAnsi="Calibri" w:cs="Calibri"/>
                <w:b/>
                <w:lang w:val="en-AU"/>
              </w:rPr>
              <w:t>s</w:t>
            </w:r>
            <w:r>
              <w:rPr>
                <w:rFonts w:ascii="Calibri" w:hAnsi="Calibri" w:cs="Calibri"/>
                <w:b/>
                <w:lang w:val="en-AU"/>
              </w:rPr>
              <w:t xml:space="preserve"> </w:t>
            </w:r>
            <w:r w:rsidR="00E008DA">
              <w:rPr>
                <w:rFonts w:ascii="Calibri" w:hAnsi="Calibri" w:cs="Calibri"/>
                <w:b/>
                <w:lang w:val="en-AU"/>
              </w:rPr>
              <w:t>5</w:t>
            </w:r>
            <w:r w:rsidR="005936D3">
              <w:rPr>
                <w:rFonts w:ascii="Calibri" w:hAnsi="Calibri" w:cs="Calibri"/>
                <w:b/>
                <w:lang w:val="en-AU"/>
              </w:rPr>
              <w:t xml:space="preserve"> and </w:t>
            </w:r>
            <w:r w:rsidR="00E008DA">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5936D3" w:rsidRDefault="007642C7" w:rsidP="000F0AB0">
            <w:pPr>
              <w:rPr>
                <w:rFonts w:ascii="Calibri" w:hAnsi="Calibri" w:cs="Calibri"/>
                <w:sz w:val="18"/>
                <w:szCs w:val="18"/>
                <w:lang w:val="en-AU"/>
              </w:rPr>
            </w:pPr>
            <w:r w:rsidRPr="00652320">
              <w:rPr>
                <w:rFonts w:ascii="Calibri" w:hAnsi="Calibri" w:cs="Calibri"/>
                <w:b/>
                <w:lang w:val="en-AU"/>
              </w:rPr>
              <w:t xml:space="preserve">Levels </w:t>
            </w:r>
            <w:r w:rsidR="00E008DA">
              <w:rPr>
                <w:rFonts w:ascii="Calibri" w:hAnsi="Calibri" w:cs="Calibri"/>
                <w:b/>
                <w:lang w:val="en-AU"/>
              </w:rPr>
              <w:t>7</w:t>
            </w:r>
            <w:r>
              <w:rPr>
                <w:rFonts w:ascii="Calibri" w:hAnsi="Calibri" w:cs="Calibri"/>
                <w:b/>
                <w:lang w:val="en-AU"/>
              </w:rPr>
              <w:t xml:space="preserve"> and </w:t>
            </w:r>
            <w:r w:rsidR="00E008DA">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005936D3" w:rsidRPr="004D379A">
              <w:rPr>
                <w:rFonts w:ascii="Calibri" w:hAnsi="Calibri" w:cs="Calibri"/>
                <w:sz w:val="18"/>
                <w:szCs w:val="18"/>
                <w:lang w:val="en-AU"/>
              </w:rPr>
              <w:t xml:space="preserve"> </w:t>
            </w:r>
          </w:p>
          <w:p w:rsidR="007642C7" w:rsidRPr="0015022A" w:rsidRDefault="005936D3"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642C7" w:rsidRPr="00652320" w:rsidRDefault="005936D3" w:rsidP="00E008DA">
            <w:pPr>
              <w:rPr>
                <w:rFonts w:ascii="Calibri" w:hAnsi="Calibri" w:cs="Calibri"/>
                <w:b/>
                <w:lang w:val="en-AU"/>
              </w:rPr>
            </w:pPr>
            <w:r w:rsidRPr="005936D3">
              <w:rPr>
                <w:rFonts w:ascii="Calibri" w:hAnsi="Calibri" w:cs="Calibri"/>
                <w:b/>
                <w:lang w:val="en-AU"/>
              </w:rPr>
              <w:t xml:space="preserve">Levels </w:t>
            </w:r>
            <w:r w:rsidR="00E008DA">
              <w:rPr>
                <w:rFonts w:ascii="Calibri" w:hAnsi="Calibri" w:cs="Calibri"/>
                <w:b/>
                <w:lang w:val="en-AU"/>
              </w:rPr>
              <w:t>9</w:t>
            </w:r>
            <w:r w:rsidRPr="005936D3">
              <w:rPr>
                <w:rFonts w:ascii="Calibri" w:hAnsi="Calibri" w:cs="Calibri"/>
                <w:b/>
                <w:lang w:val="en-AU"/>
              </w:rPr>
              <w:t xml:space="preserve"> and </w:t>
            </w:r>
            <w:r w:rsidR="00E008DA">
              <w:rPr>
                <w:rFonts w:ascii="Calibri" w:hAnsi="Calibri" w:cs="Calibri"/>
                <w:b/>
                <w:lang w:val="en-AU"/>
              </w:rPr>
              <w:t>10</w:t>
            </w:r>
            <w:r w:rsidRPr="005936D3">
              <w:rPr>
                <w:rFonts w:ascii="Calibri" w:hAnsi="Calibri" w:cs="Calibri"/>
                <w:b/>
                <w:lang w:val="en-AU"/>
              </w:rPr>
              <w:t xml:space="preserve"> Achievement Standard</w:t>
            </w:r>
          </w:p>
        </w:tc>
      </w:tr>
      <w:tr w:rsidR="00E008DA" w:rsidRPr="00145826" w:rsidTr="00A060ED">
        <w:trPr>
          <w:trHeight w:val="9763"/>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08DA" w:rsidRDefault="00E008DA" w:rsidP="00E008DA">
            <w:pPr>
              <w:rPr>
                <w:rFonts w:ascii="Arial Narrow" w:hAnsi="Arial Narrow"/>
                <w:sz w:val="18"/>
                <w:szCs w:val="18"/>
                <w:lang w:val="en-AU"/>
              </w:rPr>
            </w:pPr>
            <w:r w:rsidRPr="007642C7">
              <w:rPr>
                <w:rFonts w:ascii="Arial Narrow" w:hAnsi="Arial Narrow"/>
                <w:sz w:val="18"/>
                <w:szCs w:val="18"/>
                <w:lang w:val="en-AU"/>
              </w:rPr>
              <w:t xml:space="preserve">By the end of </w:t>
            </w:r>
            <w:r>
              <w:rPr>
                <w:rFonts w:ascii="Arial Narrow" w:hAnsi="Arial Narrow"/>
                <w:sz w:val="18"/>
                <w:szCs w:val="18"/>
                <w:lang w:val="en-AU"/>
              </w:rPr>
              <w:t>Level</w:t>
            </w:r>
            <w:r w:rsidRPr="007642C7">
              <w:rPr>
                <w:rFonts w:ascii="Arial Narrow" w:hAnsi="Arial Narrow"/>
                <w:sz w:val="18"/>
                <w:szCs w:val="18"/>
                <w:lang w:val="en-AU"/>
              </w:rPr>
              <w:t xml:space="preserve"> 6</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Students use formulaic and modelled language in classroom interactions to carry out transactions and to share or convey information about daily routines, activities and events, using time expressions such as </w:t>
            </w:r>
            <w:proofErr w:type="spellStart"/>
            <w:r w:rsidRPr="00D46F6F">
              <w:rPr>
                <w:rFonts w:ascii="MS Gothic" w:eastAsia="MS Gothic" w:hAnsi="MS Gothic" w:cs="MS Gothic" w:hint="eastAsia"/>
                <w:sz w:val="18"/>
                <w:szCs w:val="18"/>
                <w:lang w:val="en-AU"/>
              </w:rPr>
              <w:t>まい日、ときどき</w:t>
            </w:r>
            <w:proofErr w:type="spellEnd"/>
            <w:r w:rsidRPr="00D46F6F">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ask and respond to questions in familiar contexts using complete sentences and appropriate pronunciation, rhythm and intonation.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ask for clarification and assistance, negotiate turn-taking and follow instructions.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extend their answers by using conjunctions such as </w:t>
            </w:r>
            <w:proofErr w:type="spellStart"/>
            <w:r w:rsidRPr="00D46F6F">
              <w:rPr>
                <w:rFonts w:ascii="MS Gothic" w:eastAsia="MS Gothic" w:hAnsi="MS Gothic" w:cs="MS Gothic" w:hint="eastAsia"/>
                <w:sz w:val="18"/>
                <w:szCs w:val="18"/>
                <w:lang w:val="en-AU"/>
              </w:rPr>
              <w:t>そして、それから</w:t>
            </w:r>
            <w:proofErr w:type="spellEnd"/>
            <w:r w:rsidRPr="00D46F6F">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show concern for and interest in others by making enquiries such as </w:t>
            </w:r>
            <w:proofErr w:type="spellStart"/>
            <w:r w:rsidRPr="00D46F6F">
              <w:rPr>
                <w:rFonts w:ascii="MS Gothic" w:eastAsia="MS Gothic" w:hAnsi="MS Gothic" w:cs="MS Gothic" w:hint="eastAsia"/>
                <w:sz w:val="18"/>
                <w:szCs w:val="18"/>
                <w:lang w:val="en-AU"/>
              </w:rPr>
              <w:t>だいじょうぶ</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xml:space="preserve">, and apologise and express thanks using appropriate gestures.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read and write all hiragana, including voiced sounds, long vowel sounds, double consonants and blends, and high-frequency kanji, for example, </w:t>
            </w:r>
            <w:r w:rsidRPr="00D46F6F">
              <w:rPr>
                <w:rFonts w:ascii="Arial Narrow" w:eastAsia="Arial" w:hAnsi="Arial Narrow"/>
                <w:sz w:val="18"/>
                <w:szCs w:val="18"/>
                <w:lang w:val="en-AU"/>
              </w:rPr>
              <w:ruby>
                <w:rubyPr>
                  <w:rubyAlign w:val="center"/>
                  <w:hps w:val="18"/>
                  <w:hpsRaise w:val="16"/>
                  <w:hpsBaseText w:val="18"/>
                  <w:lid w:val="en-US"/>
                </w:rubyPr>
                <w:rt>
                  <w:r w:rsidR="00E008DA" w:rsidRPr="00D46F6F">
                    <w:rPr>
                      <w:rFonts w:ascii="MS Gothic" w:eastAsia="MS Gothic" w:hAnsi="MS Gothic" w:cs="MS Gothic" w:hint="eastAsia"/>
                      <w:sz w:val="18"/>
                      <w:szCs w:val="18"/>
                      <w:lang w:val="en-AU"/>
                    </w:rPr>
                    <w:t>いぬ</w:t>
                  </w:r>
                </w:rt>
                <w:rubyBase>
                  <w:r w:rsidR="00E008DA" w:rsidRPr="00D46F6F">
                    <w:rPr>
                      <w:rFonts w:ascii="MS Gothic" w:eastAsia="MS Gothic" w:hAnsi="MS Gothic" w:cs="MS Gothic" w:hint="eastAsia"/>
                      <w:sz w:val="18"/>
                      <w:szCs w:val="18"/>
                      <w:lang w:val="en-AU"/>
                    </w:rPr>
                    <w:t>犬</w:t>
                  </w:r>
                </w:rubyBase>
              </w:ruby>
            </w:r>
            <w:r w:rsidRPr="00D46F6F">
              <w:rPr>
                <w:rFonts w:ascii="Arial Narrow" w:eastAsia="Arial" w:hAnsi="Arial Narrow"/>
                <w:sz w:val="18"/>
                <w:szCs w:val="18"/>
                <w:lang w:val="en-AU"/>
              </w:rPr>
              <w:t>, </w:t>
            </w:r>
            <w:proofErr w:type="spellStart"/>
            <w:proofErr w:type="gramStart"/>
            <w:r w:rsidRPr="00D46F6F">
              <w:rPr>
                <w:rFonts w:ascii="MS Gothic" w:eastAsia="MS Gothic" w:hAnsi="MS Gothic" w:cs="MS Gothic" w:hint="eastAsia"/>
                <w:sz w:val="18"/>
                <w:szCs w:val="18"/>
                <w:lang w:val="en-AU"/>
              </w:rPr>
              <w:t>小さい</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fldChar w:fldCharType="begin"/>
            </w:r>
            <w:r w:rsidRPr="00D46F6F">
              <w:rPr>
                <w:rFonts w:ascii="Arial Narrow" w:eastAsia="Arial" w:hAnsi="Arial Narrow"/>
                <w:sz w:val="18"/>
                <w:szCs w:val="18"/>
                <w:lang w:val="en-AU"/>
              </w:rPr>
              <w:instrText>EQ \* jc0 \* "Font:MS Gothic" \* hps18 \o(\s\up 8(</w:instrText>
            </w:r>
            <w:r w:rsidRPr="00D46F6F">
              <w:rPr>
                <w:rFonts w:ascii="MS Gothic" w:eastAsia="MS Gothic" w:hAnsi="MS Gothic" w:cs="MS Gothic" w:hint="eastAsia"/>
                <w:sz w:val="18"/>
                <w:szCs w:val="18"/>
                <w:lang w:val="en-AU"/>
              </w:rPr>
              <w:instrText>あめ</w:instrText>
            </w:r>
            <w:r w:rsidRPr="00D46F6F">
              <w:rPr>
                <w:rFonts w:ascii="Arial Narrow" w:eastAsia="Arial" w:hAnsi="Arial Narrow"/>
                <w:sz w:val="18"/>
                <w:szCs w:val="18"/>
                <w:lang w:val="en-AU"/>
              </w:rPr>
              <w:instrText>),</w:instrText>
            </w:r>
            <w:r w:rsidRPr="00D46F6F">
              <w:rPr>
                <w:rFonts w:ascii="MS Gothic" w:eastAsia="MS Gothic" w:hAnsi="MS Gothic" w:cs="MS Gothic" w:hint="eastAsia"/>
                <w:sz w:val="18"/>
                <w:szCs w:val="18"/>
                <w:lang w:val="en-AU"/>
              </w:rPr>
              <w:instrText>雨</w:instrText>
            </w:r>
            <w:proofErr w:type="gramEnd"/>
            <w:r w:rsidRPr="00D46F6F">
              <w:rPr>
                <w:rFonts w:ascii="Arial Narrow" w:eastAsia="Arial" w:hAnsi="Arial Narrow"/>
                <w:sz w:val="18"/>
                <w:szCs w:val="18"/>
                <w:lang w:val="en-AU"/>
              </w:rPr>
              <w:instrText>)</w:instrText>
            </w:r>
            <w:r w:rsidRPr="00D46F6F">
              <w:rPr>
                <w:rFonts w:ascii="Arial Narrow" w:eastAsia="Arial" w:hAnsi="Arial Narrow"/>
                <w:sz w:val="18"/>
                <w:szCs w:val="18"/>
                <w:lang w:val="en-AU"/>
              </w:rPr>
              <w:fldChar w:fldCharType="end"/>
            </w:r>
            <w:r w:rsidRPr="00D46F6F">
              <w:rPr>
                <w:rFonts w:ascii="Arial Narrow" w:eastAsia="Arial" w:hAnsi="Arial Narrow"/>
                <w:sz w:val="18"/>
                <w:szCs w:val="18"/>
                <w:lang w:val="en-AU"/>
              </w:rPr>
              <w:t>.</w:t>
            </w:r>
            <w:r>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Students locate specific information and some supporting details in a range of spoken, written and multimodal texts on familiar topics. </w:t>
            </w:r>
            <w:r>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express reactions to imaginative texts, such as by describing qualities of characters, for example, </w:t>
            </w:r>
            <w:proofErr w:type="spellStart"/>
            <w:r w:rsidRPr="00D46F6F">
              <w:rPr>
                <w:rFonts w:ascii="MS Gothic" w:eastAsia="MS Gothic" w:hAnsi="MS Gothic" w:cs="MS Gothic" w:hint="eastAsia"/>
                <w:sz w:val="18"/>
                <w:szCs w:val="18"/>
                <w:lang w:val="en-AU"/>
              </w:rPr>
              <w:t>やさしい</w:t>
            </w:r>
            <w:proofErr w:type="spellEnd"/>
            <w:r w:rsidRPr="00D46F6F">
              <w:rPr>
                <w:rFonts w:ascii="MS Gothic" w:eastAsia="MS Gothic" w:hAnsi="MS Gothic" w:cs="MS Gothic" w:hint="eastAsia"/>
                <w:sz w:val="18"/>
                <w:szCs w:val="18"/>
                <w:lang w:val="en-AU"/>
              </w:rPr>
              <w:t xml:space="preserve">　人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E008DA"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create connected texts of a few sentences, such as descriptions, dialogues or skits.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structure sentences using particles, for example, </w:t>
            </w:r>
            <w:proofErr w:type="spellStart"/>
            <w:r w:rsidRPr="00D46F6F">
              <w:rPr>
                <w:rFonts w:ascii="MS Gothic" w:eastAsia="MS Gothic" w:hAnsi="MS Gothic" w:cs="MS Gothic" w:hint="eastAsia"/>
                <w:sz w:val="18"/>
                <w:szCs w:val="18"/>
                <w:lang w:val="en-AU"/>
              </w:rPr>
              <w:t>へ、で、を、が</w:t>
            </w:r>
            <w:proofErr w:type="spellEnd"/>
            <w:r w:rsidRPr="00D46F6F">
              <w:rPr>
                <w:rFonts w:ascii="Arial Narrow" w:eastAsia="Arial" w:hAnsi="Arial Narrow"/>
                <w:sz w:val="18"/>
                <w:szCs w:val="18"/>
                <w:lang w:val="en-AU"/>
              </w:rPr>
              <w:t>and prepositions, for example, </w:t>
            </w:r>
            <w:proofErr w:type="spellStart"/>
            <w:r w:rsidRPr="00D46F6F">
              <w:rPr>
                <w:rFonts w:ascii="MS Gothic" w:eastAsia="MS Gothic" w:hAnsi="MS Gothic" w:cs="MS Gothic" w:hint="eastAsia"/>
                <w:sz w:val="18"/>
                <w:szCs w:val="18"/>
                <w:lang w:val="en-AU"/>
              </w:rPr>
              <w:t>の</w:t>
            </w:r>
            <w:r w:rsidRPr="00D46F6F">
              <w:rPr>
                <w:rFonts w:ascii="Arial Narrow" w:eastAsia="Arial" w:hAnsi="Arial Narrow"/>
                <w:sz w:val="18"/>
                <w:szCs w:val="18"/>
                <w:lang w:val="en-AU"/>
              </w:rPr>
              <w:ruby>
                <w:rubyPr>
                  <w:rubyAlign w:val="center"/>
                  <w:hps w:val="18"/>
                  <w:hpsRaise w:val="16"/>
                  <w:hpsBaseText w:val="18"/>
                  <w:lid w:val="en-US"/>
                </w:rubyPr>
                <w:rt>
                  <w:r w:rsidR="00E008DA" w:rsidRPr="00D46F6F">
                    <w:rPr>
                      <w:rFonts w:ascii="MS Gothic" w:eastAsia="MS Gothic" w:hAnsi="MS Gothic" w:cs="MS Gothic" w:hint="eastAsia"/>
                      <w:sz w:val="18"/>
                      <w:szCs w:val="18"/>
                      <w:lang w:val="en-AU"/>
                    </w:rPr>
                    <w:t>うえ</w:t>
                  </w:r>
                </w:rt>
                <w:rubyBase>
                  <w:r w:rsidR="00E008DA" w:rsidRPr="00D46F6F">
                    <w:rPr>
                      <w:rFonts w:ascii="MS Gothic" w:eastAsia="MS Gothic" w:hAnsi="MS Gothic" w:cs="MS Gothic" w:hint="eastAsia"/>
                      <w:sz w:val="18"/>
                      <w:szCs w:val="18"/>
                      <w:lang w:val="en-AU"/>
                    </w:rPr>
                    <w:t>上</w:t>
                  </w:r>
                </w:rubyBase>
              </w:ruby>
            </w:r>
            <w:r w:rsidRPr="00D46F6F">
              <w:rPr>
                <w:rFonts w:ascii="MS Gothic" w:eastAsia="MS Gothic" w:hAnsi="MS Gothic" w:cs="MS Gothic" w:hint="eastAsia"/>
                <w:sz w:val="18"/>
                <w:szCs w:val="18"/>
                <w:lang w:val="en-AU"/>
              </w:rPr>
              <w:t>に</w:t>
            </w:r>
            <w:proofErr w:type="spellEnd"/>
            <w:r w:rsidRPr="00D46F6F">
              <w:rPr>
                <w:rFonts w:ascii="Arial Narrow" w:eastAsia="Arial" w:hAnsi="Arial Narrow"/>
                <w:sz w:val="18"/>
                <w:szCs w:val="18"/>
                <w:lang w:val="en-AU"/>
              </w:rPr>
              <w:t xml:space="preserve">, and apply the rules of punctuation when writing.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describe and recount events and experiences in time, for example, adjective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w:t>
            </w:r>
            <w:proofErr w:type="gramStart"/>
            <w:r w:rsidRPr="00D46F6F">
              <w:rPr>
                <w:rFonts w:ascii="Arial Narrow" w:eastAsia="Arial" w:hAnsi="Arial Narrow"/>
                <w:sz w:val="18"/>
                <w:szCs w:val="18"/>
                <w:lang w:val="en-AU"/>
              </w:rPr>
              <w:t>noun</w:t>
            </w:r>
            <w:proofErr w:type="gramEnd"/>
            <w:r w:rsidRPr="00D46F6F">
              <w:rPr>
                <w:rFonts w:ascii="Arial Narrow" w:eastAsia="Arial" w:hAnsi="Arial Narrow"/>
                <w:sz w:val="18"/>
                <w:szCs w:val="18"/>
                <w:lang w:val="en-AU"/>
              </w:rPr>
              <w:t> </w:t>
            </w:r>
            <w:proofErr w:type="spellStart"/>
            <w:r w:rsidRPr="00D46F6F">
              <w:rPr>
                <w:rFonts w:ascii="MS Gothic" w:eastAsia="MS Gothic" w:hAnsi="MS Gothic" w:cs="MS Gothic" w:hint="eastAsia"/>
                <w:sz w:val="18"/>
                <w:szCs w:val="18"/>
                <w:lang w:val="en-AU"/>
              </w:rPr>
              <w:t>です</w:t>
            </w:r>
            <w:proofErr w:type="spellEnd"/>
            <w:r w:rsidRPr="00D46F6F">
              <w:rPr>
                <w:rFonts w:ascii="Arial Narrow" w:eastAsia="Arial" w:hAnsi="Arial Narrow"/>
                <w:sz w:val="18"/>
                <w:szCs w:val="18"/>
                <w:lang w:val="en-AU"/>
              </w:rPr>
              <w:t>/</w:t>
            </w:r>
            <w:proofErr w:type="spellStart"/>
            <w:r w:rsidRPr="00D46F6F">
              <w:rPr>
                <w:rFonts w:ascii="MS Gothic" w:eastAsia="MS Gothic" w:hAnsi="MS Gothic" w:cs="MS Gothic" w:hint="eastAsia"/>
                <w:sz w:val="18"/>
                <w:szCs w:val="18"/>
                <w:lang w:val="en-AU"/>
              </w:rPr>
              <w:t>でした</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w:t>
            </w:r>
            <w:proofErr w:type="gramStart"/>
            <w:r w:rsidRPr="00D46F6F">
              <w:rPr>
                <w:rFonts w:ascii="Arial Narrow" w:eastAsia="Arial" w:hAnsi="Arial Narrow"/>
                <w:sz w:val="18"/>
                <w:szCs w:val="18"/>
                <w:lang w:val="en-AU"/>
              </w:rPr>
              <w:t>and</w:t>
            </w:r>
            <w:proofErr w:type="gramEnd"/>
            <w:r w:rsidRPr="00D46F6F">
              <w:rPr>
                <w:rFonts w:ascii="Arial Narrow" w:eastAsia="Arial" w:hAnsi="Arial Narrow"/>
                <w:sz w:val="18"/>
                <w:szCs w:val="18"/>
                <w:lang w:val="en-AU"/>
              </w:rPr>
              <w:t xml:space="preserve"> present/past/negative verb forms, for example, </w:t>
            </w:r>
            <w:proofErr w:type="spellStart"/>
            <w:r w:rsidRPr="00D46F6F">
              <w:rPr>
                <w:rFonts w:ascii="MS Gothic" w:eastAsia="MS Gothic" w:hAnsi="MS Gothic" w:cs="MS Gothic" w:hint="eastAsia"/>
                <w:sz w:val="18"/>
                <w:szCs w:val="18"/>
                <w:lang w:val="en-AU"/>
              </w:rPr>
              <w:t>のみます、たべます、</w:t>
            </w:r>
            <w:r w:rsidRPr="00D46F6F">
              <w:rPr>
                <w:rFonts w:ascii="Arial Narrow" w:eastAsia="Arial" w:hAnsi="Arial Narrow"/>
                <w:sz w:val="18"/>
                <w:szCs w:val="18"/>
                <w:lang w:val="en-AU"/>
              </w:rPr>
              <w:ruby>
                <w:rubyPr>
                  <w:rubyAlign w:val="center"/>
                  <w:hps w:val="18"/>
                  <w:hpsRaise w:val="16"/>
                  <w:hpsBaseText w:val="18"/>
                  <w:lid w:val="en-US"/>
                </w:rubyPr>
                <w:rt>
                  <w:r w:rsidR="00E008DA" w:rsidRPr="00D46F6F">
                    <w:rPr>
                      <w:rFonts w:ascii="MS Gothic" w:eastAsia="MS Gothic" w:hAnsi="MS Gothic" w:cs="MS Gothic" w:hint="eastAsia"/>
                      <w:sz w:val="18"/>
                      <w:szCs w:val="18"/>
                      <w:lang w:val="en-AU"/>
                    </w:rPr>
                    <w:t>み</w:t>
                  </w:r>
                </w:rt>
                <w:rubyBase>
                  <w:r w:rsidR="00E008DA" w:rsidRPr="00D46F6F">
                    <w:rPr>
                      <w:rFonts w:ascii="MS Gothic" w:eastAsia="MS Gothic" w:hAnsi="MS Gothic" w:cs="MS Gothic" w:hint="eastAsia"/>
                      <w:sz w:val="18"/>
                      <w:szCs w:val="18"/>
                      <w:lang w:val="en-AU"/>
                    </w:rPr>
                    <w:t>見</w:t>
                  </w:r>
                </w:rubyBase>
              </w:ruby>
            </w:r>
            <w:r w:rsidRPr="00D46F6F">
              <w:rPr>
                <w:rFonts w:ascii="MS Gothic" w:eastAsia="MS Gothic" w:hAnsi="MS Gothic" w:cs="MS Gothic" w:hint="eastAsia"/>
                <w:sz w:val="18"/>
                <w:szCs w:val="18"/>
                <w:lang w:val="en-AU"/>
              </w:rPr>
              <w:t>ました、いきません</w:t>
            </w:r>
            <w:proofErr w:type="spellEnd"/>
            <w:r w:rsidRPr="00D46F6F">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use counter classifiers in response to questions such as </w:t>
            </w:r>
            <w:proofErr w:type="spellStart"/>
            <w:r w:rsidRPr="00D46F6F">
              <w:rPr>
                <w:rFonts w:ascii="MS Gothic" w:eastAsia="MS Gothic" w:hAnsi="MS Gothic" w:cs="MS Gothic" w:hint="eastAsia"/>
                <w:sz w:val="18"/>
                <w:szCs w:val="18"/>
                <w:lang w:val="en-AU"/>
              </w:rPr>
              <w:t>いくら</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か。なんびき？なんこ</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Students translate familiar texts, recognising formulaic expressions and culturally specific textual features and language use.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comment on similarities and differences in ways of expressing values such as politeness, consideration and respect in Japanese compared to other languages and cultures.</w:t>
            </w:r>
            <w:r>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Students understand and use the hiragana chart to pronounce contracted and blended sounds and exceptions to phonetic rules, such as </w:t>
            </w:r>
            <w:proofErr w:type="spellStart"/>
            <w:r w:rsidRPr="00D46F6F">
              <w:rPr>
                <w:rFonts w:ascii="MS Gothic" w:eastAsia="MS Gothic" w:hAnsi="MS Gothic" w:cs="MS Gothic" w:hint="eastAsia"/>
                <w:sz w:val="18"/>
                <w:szCs w:val="18"/>
                <w:lang w:val="en-AU"/>
              </w:rPr>
              <w:t>を、へ、は</w:t>
            </w:r>
            <w:proofErr w:type="spellEnd"/>
            <w:r w:rsidRPr="00D46F6F">
              <w:rPr>
                <w:rFonts w:ascii="Arial Narrow" w:eastAsia="Arial" w:hAnsi="Arial Narrow"/>
                <w:sz w:val="18"/>
                <w:szCs w:val="18"/>
                <w:lang w:val="en-AU"/>
              </w:rPr>
              <w:t>, and</w:t>
            </w:r>
            <w:proofErr w:type="spellStart"/>
            <w:r w:rsidRPr="00D46F6F">
              <w:rPr>
                <w:rFonts w:ascii="MS Gothic" w:eastAsia="MS Gothic" w:hAnsi="MS Gothic" w:cs="MS Gothic" w:hint="eastAsia"/>
                <w:sz w:val="18"/>
                <w:szCs w:val="18"/>
                <w:lang w:val="en-AU"/>
              </w:rPr>
              <w:t>です</w:t>
            </w:r>
            <w:proofErr w:type="spellEnd"/>
            <w:r w:rsidRPr="00D46F6F">
              <w:rPr>
                <w:rFonts w:ascii="Arial Narrow" w:eastAsia="Arial" w:hAnsi="Arial Narrow"/>
                <w:sz w:val="18"/>
                <w:szCs w:val="18"/>
                <w:lang w:val="en-AU"/>
              </w:rPr>
              <w:t>. They understand and apply the rules and phonetic changes related to counter classifiers, such as </w:t>
            </w:r>
            <w:proofErr w:type="spellStart"/>
            <w:r w:rsidRPr="00D46F6F">
              <w:rPr>
                <w:rFonts w:ascii="MS Gothic" w:eastAsia="MS Gothic" w:hAnsi="MS Gothic" w:cs="MS Gothic" w:hint="eastAsia"/>
                <w:sz w:val="18"/>
                <w:szCs w:val="18"/>
                <w:lang w:val="en-AU"/>
              </w:rPr>
              <w:t>さんぜんえん、いっこ、はっぴき</w:t>
            </w:r>
            <w:proofErr w:type="spellEnd"/>
            <w:r w:rsidRPr="00D46F6F">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apply their knowledge of stroke order to form characters.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 xml:space="preserve">They give examples of ways in which languages both change over time and are influenced by other languages and cultures.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They identify words from other languages used in Japanese, such as </w:t>
            </w:r>
            <w:proofErr w:type="spellStart"/>
            <w:r w:rsidRPr="00D46F6F">
              <w:rPr>
                <w:rFonts w:ascii="MS Gothic" w:eastAsia="MS Gothic" w:hAnsi="MS Gothic" w:cs="MS Gothic" w:hint="eastAsia"/>
                <w:sz w:val="18"/>
                <w:szCs w:val="18"/>
                <w:lang w:val="en-AU"/>
              </w:rPr>
              <w:t>パソコン、メール、パスタ</w:t>
            </w:r>
            <w:proofErr w:type="spellEnd"/>
            <w:r w:rsidRPr="00D46F6F">
              <w:rPr>
                <w:rFonts w:ascii="Arial Narrow" w:eastAsia="Arial" w:hAnsi="Arial Narrow"/>
                <w:sz w:val="18"/>
                <w:szCs w:val="18"/>
                <w:lang w:val="en-AU"/>
              </w:rPr>
              <w:t xml:space="preserve">, and how the pronunciation, form and meaning of borrowed words can change when used in Japanese. </w:t>
            </w:r>
            <w:r>
              <w:rPr>
                <w:rFonts w:ascii="Arial Narrow" w:eastAsia="Arial" w:hAnsi="Arial Narrow"/>
                <w:sz w:val="18"/>
                <w:szCs w:val="18"/>
                <w:lang w:val="en-AU"/>
              </w:rPr>
              <w:t xml:space="preserve"> </w:t>
            </w:r>
          </w:p>
          <w:p w:rsidR="00E008DA" w:rsidRPr="00D46F6F" w:rsidRDefault="00E008DA" w:rsidP="00E008DA">
            <w:pPr>
              <w:pStyle w:val="ListParagraph"/>
              <w:numPr>
                <w:ilvl w:val="0"/>
                <w:numId w:val="26"/>
              </w:numPr>
              <w:rPr>
                <w:rFonts w:ascii="Arial Narrow" w:eastAsia="Arial" w:hAnsi="Arial Narrow"/>
                <w:sz w:val="18"/>
                <w:szCs w:val="18"/>
                <w:lang w:val="en-AU"/>
              </w:rPr>
            </w:pPr>
            <w:r w:rsidRPr="00D46F6F">
              <w:rPr>
                <w:rFonts w:ascii="Arial Narrow" w:eastAsia="Arial" w:hAnsi="Arial Narrow"/>
                <w:sz w:val="18"/>
                <w:szCs w:val="18"/>
                <w:lang w:val="en-AU"/>
              </w:rPr>
              <w:t>Students identify behaviours and values associated with Japanese society and incorporate these into their own language use, such as ways of deflecting praise, for example, </w:t>
            </w:r>
            <w:proofErr w:type="spellStart"/>
            <w:r w:rsidRPr="00D46F6F">
              <w:rPr>
                <w:rFonts w:ascii="MS Gothic" w:eastAsia="MS Gothic" w:hAnsi="MS Gothic" w:cs="MS Gothic" w:hint="eastAsia"/>
                <w:sz w:val="18"/>
                <w:szCs w:val="18"/>
                <w:lang w:val="en-AU"/>
              </w:rPr>
              <w:t>じょうず</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です</w:t>
            </w:r>
            <w:proofErr w:type="spellEnd"/>
            <w:r w:rsidRPr="00D46F6F">
              <w:rPr>
                <w:rFonts w:ascii="MS Gothic" w:eastAsia="MS Gothic" w:hAnsi="MS Gothic" w:cs="MS Gothic" w:hint="eastAsia"/>
                <w:sz w:val="18"/>
                <w:szCs w:val="18"/>
                <w:lang w:val="en-AU"/>
              </w:rPr>
              <w:t xml:space="preserve">　</w:t>
            </w:r>
            <w:proofErr w:type="spellStart"/>
            <w:r w:rsidRPr="00D46F6F">
              <w:rPr>
                <w:rFonts w:ascii="MS Gothic" w:eastAsia="MS Gothic" w:hAnsi="MS Gothic" w:cs="MS Gothic" w:hint="eastAsia"/>
                <w:sz w:val="18"/>
                <w:szCs w:val="18"/>
                <w:lang w:val="en-AU"/>
              </w:rPr>
              <w:t>ね。いいえ</w:t>
            </w:r>
            <w:proofErr w:type="spellEnd"/>
            <w:r w:rsidRPr="00D46F6F">
              <w:rPr>
                <w:rFonts w:ascii="MS Gothic" w:eastAsia="MS Gothic" w:hAnsi="MS Gothic" w:cs="MS Gothic" w:hint="eastAsia"/>
                <w:sz w:val="18"/>
                <w:szCs w:val="18"/>
                <w:lang w:val="en-AU"/>
              </w:rPr>
              <w:t>。</w:t>
            </w:r>
            <w:r w:rsidRPr="00D46F6F">
              <w:rPr>
                <w:rFonts w:ascii="Arial Narrow" w:eastAsia="Arial" w:hAnsi="Arial Narrow"/>
                <w:sz w:val="18"/>
                <w:szCs w:val="18"/>
                <w:lang w:val="en-AU"/>
              </w:rPr>
              <w:t>.</w:t>
            </w:r>
            <w:r>
              <w:rPr>
                <w:rFonts w:ascii="Arial Narrow" w:eastAsia="Arial" w:hAnsi="Arial Narrow"/>
                <w:sz w:val="18"/>
                <w:szCs w:val="18"/>
                <w:lang w:val="en-AU"/>
              </w:rPr>
              <w:t xml:space="preserve"> </w:t>
            </w:r>
          </w:p>
          <w:p w:rsidR="00E008DA" w:rsidRDefault="00E008DA" w:rsidP="00E008DA">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08DA" w:rsidRDefault="00E008DA" w:rsidP="00E008DA">
            <w:pPr>
              <w:rPr>
                <w:rFonts w:ascii="Arial Narrow" w:hAnsi="Arial Narrow"/>
                <w:sz w:val="18"/>
                <w:szCs w:val="18"/>
                <w:lang w:val="en-AU"/>
              </w:rPr>
            </w:pPr>
            <w:r w:rsidRPr="005936D3">
              <w:rPr>
                <w:rFonts w:ascii="Arial Narrow" w:hAnsi="Arial Narrow"/>
                <w:sz w:val="18"/>
                <w:szCs w:val="18"/>
                <w:lang w:val="en-AU"/>
              </w:rPr>
              <w:t xml:space="preserve">By the end of </w:t>
            </w:r>
            <w:r>
              <w:rPr>
                <w:rFonts w:ascii="Arial Narrow" w:hAnsi="Arial Narrow"/>
                <w:sz w:val="18"/>
                <w:szCs w:val="18"/>
                <w:lang w:val="en-AU"/>
              </w:rPr>
              <w:t>Level</w:t>
            </w:r>
            <w:r w:rsidRPr="005936D3">
              <w:rPr>
                <w:rFonts w:ascii="Arial Narrow" w:hAnsi="Arial Narrow"/>
                <w:sz w:val="18"/>
                <w:szCs w:val="18"/>
                <w:lang w:val="en-AU"/>
              </w:rPr>
              <w:t xml:space="preserve"> 8</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Students use Japanese to interact with peers, the teacher and others to exchange information, recount experiences and express opinions. </w:t>
            </w:r>
            <w:r>
              <w:rPr>
                <w:rFonts w:ascii="Arial Narrow" w:eastAsia="Arial" w:hAnsi="Arial Narrow"/>
                <w:sz w:val="18"/>
                <w:szCs w:val="18"/>
                <w:lang w:val="en-AU"/>
              </w:rPr>
              <w:t>(1)</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use verb </w:t>
            </w:r>
            <w:proofErr w:type="spellStart"/>
            <w:r w:rsidRPr="005936D3">
              <w:rPr>
                <w:rFonts w:ascii="MS Gothic" w:eastAsia="MS Gothic" w:hAnsi="MS Gothic" w:cs="MS Gothic" w:hint="eastAsia"/>
                <w:sz w:val="18"/>
                <w:szCs w:val="18"/>
                <w:lang w:val="en-AU"/>
              </w:rPr>
              <w:t>ましょう</w:t>
            </w:r>
            <w:proofErr w:type="spellEnd"/>
            <w:r w:rsidRPr="005936D3">
              <w:rPr>
                <w:rFonts w:ascii="Arial Narrow" w:eastAsia="Arial" w:hAnsi="Arial Narrow"/>
                <w:sz w:val="18"/>
                <w:szCs w:val="18"/>
                <w:lang w:val="en-AU"/>
              </w:rPr>
              <w:t xml:space="preserve"> for planning and making arrangements and offering suggestions. </w:t>
            </w:r>
            <w:r>
              <w:rPr>
                <w:rFonts w:ascii="Arial Narrow" w:eastAsia="Arial" w:hAnsi="Arial Narrow"/>
                <w:sz w:val="18"/>
                <w:szCs w:val="18"/>
                <w:lang w:val="en-AU"/>
              </w:rPr>
              <w:t>(2)</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ask and respond to a range of questions, for example, </w:t>
            </w:r>
            <w:proofErr w:type="spellStart"/>
            <w:r w:rsidRPr="005936D3">
              <w:rPr>
                <w:rFonts w:ascii="MS Gothic" w:eastAsia="MS Gothic" w:hAnsi="MS Gothic" w:cs="MS Gothic" w:hint="eastAsia"/>
                <w:sz w:val="18"/>
                <w:szCs w:val="18"/>
                <w:lang w:val="en-AU"/>
              </w:rPr>
              <w:t>だれと、</w:t>
            </w:r>
            <w:r w:rsidRPr="005936D3">
              <w:rPr>
                <w:rFonts w:ascii="Arial Narrow" w:eastAsia="Arial" w:hAnsi="Arial Narrow"/>
                <w:sz w:val="18"/>
                <w:szCs w:val="18"/>
                <w:lang w:val="en-AU"/>
              </w:rPr>
              <w:ruby>
                <w:rubyPr>
                  <w:rubyAlign w:val="center"/>
                  <w:hps w:val="18"/>
                  <w:hpsRaise w:val="16"/>
                  <w:hpsBaseText w:val="18"/>
                  <w:lid w:val="en-US"/>
                </w:rubyPr>
                <w:rt>
                  <w:r w:rsidR="00E008DA" w:rsidRPr="005936D3">
                    <w:rPr>
                      <w:rFonts w:ascii="MS Gothic" w:eastAsia="MS Gothic" w:hAnsi="MS Gothic" w:cs="MS Gothic" w:hint="eastAsia"/>
                      <w:sz w:val="18"/>
                      <w:szCs w:val="18"/>
                      <w:lang w:val="en-AU"/>
                    </w:rPr>
                    <w:t>なん</w:t>
                  </w:r>
                </w:rt>
                <w:rubyBase>
                  <w:r w:rsidR="00E008DA" w:rsidRPr="005936D3">
                    <w:rPr>
                      <w:rFonts w:ascii="MS Gothic" w:eastAsia="MS Gothic" w:hAnsi="MS Gothic" w:cs="MS Gothic" w:hint="eastAsia"/>
                      <w:sz w:val="18"/>
                      <w:szCs w:val="18"/>
                      <w:lang w:val="en-AU"/>
                    </w:rPr>
                    <w:t>何</w:t>
                  </w:r>
                </w:rubyBase>
              </w:ruby>
            </w:r>
            <w:r w:rsidRPr="005936D3">
              <w:rPr>
                <w:rFonts w:ascii="MS Gothic" w:eastAsia="MS Gothic" w:hAnsi="MS Gothic" w:cs="MS Gothic" w:hint="eastAsia"/>
                <w:sz w:val="18"/>
                <w:szCs w:val="18"/>
                <w:lang w:val="en-AU"/>
              </w:rPr>
              <w:t>で、いつ、どこで</w:t>
            </w:r>
            <w:proofErr w:type="spellEnd"/>
            <w:r w:rsidRPr="005936D3">
              <w:rPr>
                <w:rFonts w:ascii="MS Gothic" w:eastAsia="MS Gothic" w:hAnsi="MS Gothic" w:cs="MS Gothic" w:hint="eastAsia"/>
                <w:sz w:val="18"/>
                <w:szCs w:val="18"/>
                <w:lang w:val="en-AU"/>
              </w:rPr>
              <w:t>、</w:t>
            </w:r>
            <w:r w:rsidRPr="005936D3">
              <w:rPr>
                <w:rFonts w:ascii="Arial Narrow" w:eastAsia="Arial" w:hAnsi="Arial Narrow"/>
                <w:sz w:val="18"/>
                <w:szCs w:val="18"/>
                <w:lang w:val="en-AU"/>
              </w:rPr>
              <w:t>using both rehearsed and some spontaneous language, giving opinions and making comparisons, for example, </w:t>
            </w:r>
            <w:proofErr w:type="spellStart"/>
            <w:r w:rsidRPr="005936D3">
              <w:rPr>
                <w:rFonts w:ascii="MS Gothic" w:eastAsia="MS Gothic" w:hAnsi="MS Gothic" w:cs="MS Gothic" w:hint="eastAsia"/>
                <w:sz w:val="18"/>
                <w:szCs w:val="18"/>
                <w:lang w:val="en-AU"/>
              </w:rPr>
              <w:t>でも</w:t>
            </w:r>
            <w:proofErr w:type="spellEnd"/>
            <w:r w:rsidRPr="005936D3">
              <w:rPr>
                <w:rFonts w:ascii="Arial Narrow" w:eastAsia="Arial" w:hAnsi="Arial Narrow"/>
                <w:sz w:val="18"/>
                <w:szCs w:val="18"/>
                <w:lang w:val="en-AU"/>
              </w:rPr>
              <w:t> or </w:t>
            </w:r>
            <w:proofErr w:type="spellStart"/>
            <w:r w:rsidRPr="005936D3">
              <w:rPr>
                <w:rFonts w:ascii="MS Gothic" w:eastAsia="MS Gothic" w:hAnsi="MS Gothic" w:cs="MS Gothic" w:hint="eastAsia"/>
                <w:sz w:val="18"/>
                <w:szCs w:val="18"/>
                <w:lang w:val="en-AU"/>
              </w:rPr>
              <w:t>が、わたしは</w:t>
            </w:r>
            <w:proofErr w:type="spellEnd"/>
            <w:r w:rsidRPr="005936D3">
              <w:rPr>
                <w:rFonts w:ascii="MS Gothic" w:eastAsia="MS Gothic" w:hAnsi="MS Gothic" w:cs="MS Gothic" w:hint="eastAsia"/>
                <w:sz w:val="18"/>
                <w:szCs w:val="18"/>
                <w:lang w:val="en-AU"/>
              </w:rPr>
              <w:t xml:space="preserve">　</w:t>
            </w:r>
            <w:proofErr w:type="spellStart"/>
            <w:r w:rsidRPr="005936D3">
              <w:rPr>
                <w:rFonts w:ascii="MS Gothic" w:eastAsia="MS Gothic" w:hAnsi="MS Gothic" w:cs="MS Gothic" w:hint="eastAsia"/>
                <w:sz w:val="18"/>
                <w:szCs w:val="18"/>
                <w:lang w:val="en-AU"/>
              </w:rPr>
              <w:t>フットボールが</w:t>
            </w:r>
            <w:proofErr w:type="spellEnd"/>
            <w:r w:rsidRPr="005936D3">
              <w:rPr>
                <w:rFonts w:ascii="MS Gothic" w:eastAsia="MS Gothic" w:hAnsi="MS Gothic" w:cs="MS Gothic" w:hint="eastAsia"/>
                <w:sz w:val="18"/>
                <w:szCs w:val="18"/>
                <w:lang w:val="en-AU"/>
              </w:rPr>
              <w:t xml:space="preserve">　</w:t>
            </w:r>
            <w:proofErr w:type="spellStart"/>
            <w:r w:rsidRPr="005936D3">
              <w:rPr>
                <w:rFonts w:ascii="MS Gothic" w:eastAsia="MS Gothic" w:hAnsi="MS Gothic" w:cs="MS Gothic" w:hint="eastAsia"/>
                <w:sz w:val="18"/>
                <w:szCs w:val="18"/>
                <w:lang w:val="en-AU"/>
              </w:rPr>
              <w:t>好きです。でも、母は</w:t>
            </w:r>
            <w:proofErr w:type="spellEnd"/>
            <w:r w:rsidRPr="005936D3">
              <w:rPr>
                <w:rFonts w:ascii="MS Gothic" w:eastAsia="MS Gothic" w:hAnsi="MS Gothic" w:cs="MS Gothic" w:hint="eastAsia"/>
                <w:sz w:val="18"/>
                <w:szCs w:val="18"/>
                <w:lang w:val="en-AU"/>
              </w:rPr>
              <w:t xml:space="preserve">　</w:t>
            </w:r>
            <w:proofErr w:type="spellStart"/>
            <w:r w:rsidRPr="005936D3">
              <w:rPr>
                <w:rFonts w:ascii="MS Gothic" w:eastAsia="MS Gothic" w:hAnsi="MS Gothic" w:cs="MS Gothic" w:hint="eastAsia"/>
                <w:sz w:val="18"/>
                <w:szCs w:val="18"/>
                <w:lang w:val="en-AU"/>
              </w:rPr>
              <w:t>フットボールが</w:t>
            </w:r>
            <w:proofErr w:type="spellEnd"/>
            <w:r w:rsidRPr="005936D3">
              <w:rPr>
                <w:rFonts w:ascii="MS Gothic" w:eastAsia="MS Gothic" w:hAnsi="MS Gothic" w:cs="MS Gothic" w:hint="eastAsia"/>
                <w:sz w:val="18"/>
                <w:szCs w:val="18"/>
                <w:lang w:val="en-AU"/>
              </w:rPr>
              <w:t xml:space="preserve">　</w:t>
            </w:r>
            <w:proofErr w:type="spellStart"/>
            <w:r w:rsidRPr="005936D3">
              <w:rPr>
                <w:rFonts w:ascii="MS Gothic" w:eastAsia="MS Gothic" w:hAnsi="MS Gothic" w:cs="MS Gothic" w:hint="eastAsia"/>
                <w:sz w:val="18"/>
                <w:szCs w:val="18"/>
                <w:lang w:val="en-AU"/>
              </w:rPr>
              <w:t>好きじゃないです</w:t>
            </w:r>
            <w:proofErr w:type="spellEnd"/>
            <w:r w:rsidRPr="005936D3">
              <w:rPr>
                <w:rFonts w:ascii="MS Gothic" w:eastAsia="MS Gothic" w:hAnsi="MS Gothic" w:cs="MS Gothic" w:hint="eastAsia"/>
                <w:sz w:val="18"/>
                <w:szCs w:val="18"/>
                <w:lang w:val="en-AU"/>
              </w:rPr>
              <w:t>。</w:t>
            </w:r>
            <w:r w:rsidRPr="005936D3">
              <w:rPr>
                <w:rFonts w:ascii="Arial Narrow" w:eastAsia="Arial" w:hAnsi="Arial Narrow"/>
                <w:sz w:val="18"/>
                <w:szCs w:val="18"/>
                <w:lang w:val="en-AU"/>
              </w:rPr>
              <w:t xml:space="preserve">. </w:t>
            </w:r>
            <w:r>
              <w:rPr>
                <w:rFonts w:ascii="Arial Narrow" w:eastAsia="Arial" w:hAnsi="Arial Narrow"/>
                <w:sz w:val="18"/>
                <w:szCs w:val="18"/>
                <w:lang w:val="en-AU"/>
              </w:rPr>
              <w:t>(3)</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Students apply rules of pronunciation, rhythm, stress and intonation to a range of sentence types and vocabulary, including double consonant and long vowel sounds and borrowed words. </w:t>
            </w:r>
            <w:r>
              <w:rPr>
                <w:rFonts w:ascii="Arial Narrow" w:eastAsia="Arial" w:hAnsi="Arial Narrow"/>
                <w:sz w:val="18"/>
                <w:szCs w:val="18"/>
                <w:lang w:val="en-AU"/>
              </w:rPr>
              <w:t>(4)</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Students read and write hiragana, read katakana, and write familiar katakana words, including elongated vowels, double consonants and contractions. </w:t>
            </w:r>
            <w:r>
              <w:rPr>
                <w:rFonts w:ascii="Arial Narrow" w:eastAsia="Arial" w:hAnsi="Arial Narrow"/>
                <w:sz w:val="18"/>
                <w:szCs w:val="18"/>
                <w:lang w:val="en-AU"/>
              </w:rPr>
              <w:t>(5)</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read and write high-frequency kanji for verbs (for example, </w:t>
            </w:r>
            <w:proofErr w:type="spellStart"/>
            <w:r w:rsidRPr="005936D3">
              <w:rPr>
                <w:rFonts w:ascii="MS Gothic" w:eastAsia="MS Gothic" w:hAnsi="MS Gothic" w:cs="MS Gothic" w:hint="eastAsia"/>
                <w:sz w:val="18"/>
                <w:szCs w:val="18"/>
                <w:lang w:val="en-AU"/>
              </w:rPr>
              <w:t>行きます、見ます、来きます</w:t>
            </w:r>
            <w:proofErr w:type="spellEnd"/>
            <w:r w:rsidRPr="005936D3">
              <w:rPr>
                <w:rFonts w:ascii="Arial Narrow" w:eastAsia="Arial" w:hAnsi="Arial Narrow"/>
                <w:sz w:val="18"/>
                <w:szCs w:val="18"/>
                <w:lang w:val="en-AU"/>
              </w:rPr>
              <w:t>), nouns (for example, </w:t>
            </w:r>
            <w:proofErr w:type="spellStart"/>
            <w:r w:rsidRPr="005936D3">
              <w:rPr>
                <w:rFonts w:ascii="MS Gothic" w:eastAsia="MS Gothic" w:hAnsi="MS Gothic" w:cs="MS Gothic" w:hint="eastAsia"/>
                <w:sz w:val="18"/>
                <w:szCs w:val="18"/>
                <w:lang w:val="en-AU"/>
              </w:rPr>
              <w:t>先生、父、母、月よう日</w:t>
            </w:r>
            <w:proofErr w:type="spellEnd"/>
            <w:r w:rsidRPr="005936D3">
              <w:rPr>
                <w:rFonts w:ascii="Arial Narrow" w:eastAsia="Arial" w:hAnsi="Arial Narrow"/>
                <w:sz w:val="18"/>
                <w:szCs w:val="18"/>
                <w:lang w:val="en-AU"/>
              </w:rPr>
              <w:t>), adjectives (for example, </w:t>
            </w:r>
            <w:proofErr w:type="spellStart"/>
            <w:r w:rsidRPr="005936D3">
              <w:rPr>
                <w:rFonts w:ascii="MS Gothic" w:eastAsia="MS Gothic" w:hAnsi="MS Gothic" w:cs="MS Gothic" w:hint="eastAsia"/>
                <w:sz w:val="18"/>
                <w:szCs w:val="18"/>
                <w:lang w:val="en-AU"/>
              </w:rPr>
              <w:t>早い</w:t>
            </w:r>
            <w:proofErr w:type="spellEnd"/>
            <w:r w:rsidRPr="005936D3">
              <w:rPr>
                <w:rFonts w:ascii="Arial Narrow" w:eastAsia="Arial" w:hAnsi="Arial Narrow"/>
                <w:sz w:val="18"/>
                <w:szCs w:val="18"/>
                <w:lang w:val="en-AU"/>
              </w:rPr>
              <w:t>), and the pronoun </w:t>
            </w:r>
            <w:r w:rsidRPr="005936D3">
              <w:rPr>
                <w:rFonts w:ascii="MS Gothic" w:eastAsia="MS Gothic" w:hAnsi="MS Gothic" w:cs="MS Gothic" w:hint="eastAsia"/>
                <w:sz w:val="18"/>
                <w:szCs w:val="18"/>
                <w:lang w:val="en-AU"/>
              </w:rPr>
              <w:t>私</w:t>
            </w:r>
            <w:r w:rsidRPr="005936D3">
              <w:rPr>
                <w:rFonts w:ascii="Arial Narrow" w:eastAsia="Arial" w:hAnsi="Arial Narrow"/>
                <w:sz w:val="18"/>
                <w:szCs w:val="18"/>
                <w:lang w:val="en-AU"/>
              </w:rPr>
              <w:t xml:space="preserve">. </w:t>
            </w:r>
            <w:r w:rsidR="002C5993">
              <w:rPr>
                <w:rFonts w:ascii="Arial Narrow" w:eastAsia="Arial" w:hAnsi="Arial Narrow"/>
                <w:sz w:val="18"/>
                <w:szCs w:val="18"/>
                <w:lang w:val="en-AU"/>
              </w:rPr>
              <w:t>(6)</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read some compound words such as </w:t>
            </w:r>
            <w:proofErr w:type="spellStart"/>
            <w:r w:rsidRPr="005936D3">
              <w:rPr>
                <w:rFonts w:ascii="MS Gothic" w:eastAsia="MS Gothic" w:hAnsi="MS Gothic" w:cs="MS Gothic" w:hint="eastAsia"/>
                <w:sz w:val="18"/>
                <w:szCs w:val="18"/>
                <w:lang w:val="en-AU"/>
              </w:rPr>
              <w:t>日本語</w:t>
            </w:r>
            <w:proofErr w:type="spellEnd"/>
            <w:r w:rsidRPr="005936D3">
              <w:rPr>
                <w:rFonts w:ascii="Arial Narrow" w:eastAsia="Arial" w:hAnsi="Arial Narrow"/>
                <w:sz w:val="18"/>
                <w:szCs w:val="18"/>
                <w:lang w:val="en-AU"/>
              </w:rPr>
              <w:t xml:space="preserve">. </w:t>
            </w:r>
            <w:r w:rsidR="002C5993">
              <w:rPr>
                <w:rFonts w:ascii="Arial Narrow" w:eastAsia="Arial" w:hAnsi="Arial Narrow"/>
                <w:sz w:val="18"/>
                <w:szCs w:val="18"/>
                <w:lang w:val="en-AU"/>
              </w:rPr>
              <w:t>(7</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They locate, analyse and summarise information from a range of spoken, written and multimodal texts, such as video clips, letters, posters, notices and advertisements. </w:t>
            </w:r>
            <w:r w:rsidR="002C5993">
              <w:rPr>
                <w:rFonts w:ascii="Arial Narrow" w:eastAsia="Arial" w:hAnsi="Arial Narrow"/>
                <w:sz w:val="18"/>
                <w:szCs w:val="18"/>
                <w:lang w:val="en-AU"/>
              </w:rPr>
              <w:t>(8</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They plan, draft and present informative and imaginative texts with the support of modelled resources. </w:t>
            </w:r>
            <w:r w:rsidR="002C5993">
              <w:rPr>
                <w:rFonts w:ascii="Arial Narrow" w:eastAsia="Arial" w:hAnsi="Arial Narrow"/>
                <w:sz w:val="18"/>
                <w:szCs w:val="18"/>
                <w:lang w:val="en-AU"/>
              </w:rPr>
              <w:t>(9</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use counter classifiers in response to questions, for example, </w:t>
            </w:r>
            <w:proofErr w:type="spellStart"/>
            <w:r w:rsidRPr="005936D3">
              <w:rPr>
                <w:rFonts w:ascii="MS Gothic" w:eastAsia="MS Gothic" w:hAnsi="MS Gothic" w:cs="MS Gothic" w:hint="eastAsia"/>
                <w:sz w:val="18"/>
                <w:szCs w:val="18"/>
                <w:lang w:val="en-AU"/>
              </w:rPr>
              <w:t>いくつ、何まい、何本、何分</w:t>
            </w:r>
            <w:proofErr w:type="spellEnd"/>
            <w:r w:rsidRPr="005936D3">
              <w:rPr>
                <w:rFonts w:ascii="Arial Narrow" w:eastAsia="Arial" w:hAnsi="Arial Narrow"/>
                <w:sz w:val="18"/>
                <w:szCs w:val="18"/>
                <w:lang w:val="en-AU"/>
              </w:rPr>
              <w:t xml:space="preserve">. </w:t>
            </w:r>
            <w:r w:rsidR="008C6851">
              <w:rPr>
                <w:rFonts w:ascii="Arial Narrow" w:eastAsia="Arial" w:hAnsi="Arial Narrow"/>
                <w:sz w:val="18"/>
                <w:szCs w:val="18"/>
                <w:lang w:val="en-AU"/>
              </w:rPr>
              <w:t>(</w:t>
            </w:r>
            <w:r w:rsidR="002C5993">
              <w:rPr>
                <w:rFonts w:ascii="Arial Narrow" w:eastAsia="Arial" w:hAnsi="Arial Narrow"/>
                <w:sz w:val="18"/>
                <w:szCs w:val="18"/>
                <w:lang w:val="en-AU"/>
              </w:rPr>
              <w:t>10</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build cohesion in their texts and elaborate on meaning through the use of grammatical elements such as conjunctions (for example, </w:t>
            </w:r>
            <w:proofErr w:type="spellStart"/>
            <w:r w:rsidRPr="005936D3">
              <w:rPr>
                <w:rFonts w:ascii="MS Gothic" w:eastAsia="MS Gothic" w:hAnsi="MS Gothic" w:cs="MS Gothic" w:hint="eastAsia"/>
                <w:sz w:val="18"/>
                <w:szCs w:val="18"/>
                <w:lang w:val="en-AU"/>
              </w:rPr>
              <w:t>だから</w:t>
            </w:r>
            <w:proofErr w:type="spellEnd"/>
            <w:r w:rsidRPr="005936D3">
              <w:rPr>
                <w:rFonts w:ascii="Arial Narrow" w:eastAsia="Arial" w:hAnsi="Arial Narrow"/>
                <w:sz w:val="18"/>
                <w:szCs w:val="18"/>
                <w:lang w:val="en-AU"/>
              </w:rPr>
              <w:t>), and adverbs of frequency (for example, </w:t>
            </w:r>
            <w:proofErr w:type="spellStart"/>
            <w:r w:rsidRPr="005936D3">
              <w:rPr>
                <w:rFonts w:ascii="MS Gothic" w:eastAsia="MS Gothic" w:hAnsi="MS Gothic" w:cs="MS Gothic" w:hint="eastAsia"/>
                <w:sz w:val="18"/>
                <w:szCs w:val="18"/>
                <w:lang w:val="en-AU"/>
              </w:rPr>
              <w:t>いつも</w:t>
            </w:r>
            <w:proofErr w:type="spellEnd"/>
            <w:r w:rsidRPr="005936D3">
              <w:rPr>
                <w:rFonts w:ascii="Arial Narrow" w:eastAsia="Arial" w:hAnsi="Arial Narrow"/>
                <w:sz w:val="18"/>
                <w:szCs w:val="18"/>
                <w:lang w:val="en-AU"/>
              </w:rPr>
              <w:t>), time (for example, </w:t>
            </w:r>
            <w:proofErr w:type="spellStart"/>
            <w:r w:rsidRPr="005936D3">
              <w:rPr>
                <w:rFonts w:ascii="MS Gothic" w:eastAsia="MS Gothic" w:hAnsi="MS Gothic" w:cs="MS Gothic" w:hint="eastAsia"/>
                <w:sz w:val="18"/>
                <w:szCs w:val="18"/>
                <w:lang w:val="en-AU"/>
              </w:rPr>
              <w:t>時、半、分</w:t>
            </w:r>
            <w:proofErr w:type="spellEnd"/>
            <w:r w:rsidRPr="005936D3">
              <w:rPr>
                <w:rFonts w:ascii="MS Gothic" w:eastAsia="MS Gothic" w:hAnsi="MS Gothic" w:cs="MS Gothic" w:hint="eastAsia"/>
                <w:sz w:val="18"/>
                <w:szCs w:val="18"/>
                <w:lang w:val="en-AU"/>
              </w:rPr>
              <w:t>、</w:t>
            </w:r>
            <w:r w:rsidRPr="005936D3">
              <w:rPr>
                <w:rFonts w:ascii="Arial Narrow" w:eastAsia="Arial" w:hAnsi="Arial Narrow"/>
                <w:sz w:val="18"/>
                <w:szCs w:val="18"/>
                <w:lang w:val="en-AU"/>
              </w:rPr>
              <w:ruby>
                <w:rubyPr>
                  <w:rubyAlign w:val="center"/>
                  <w:hps w:val="18"/>
                  <w:hpsRaise w:val="16"/>
                  <w:hpsBaseText w:val="18"/>
                  <w:lid w:val="en-US"/>
                </w:rubyPr>
                <w:rt>
                  <w:r w:rsidR="00E008DA" w:rsidRPr="005936D3">
                    <w:rPr>
                      <w:rFonts w:ascii="MS Gothic" w:eastAsia="MS Gothic" w:hAnsi="MS Gothic" w:cs="MS Gothic" w:hint="eastAsia"/>
                      <w:sz w:val="18"/>
                      <w:szCs w:val="18"/>
                      <w:lang w:val="en-AU"/>
                    </w:rPr>
                    <w:t>まえ</w:t>
                  </w:r>
                </w:rt>
                <w:rubyBase>
                  <w:r w:rsidR="00E008DA" w:rsidRPr="005936D3">
                    <w:rPr>
                      <w:rFonts w:ascii="MS Gothic" w:eastAsia="MS Gothic" w:hAnsi="MS Gothic" w:cs="MS Gothic" w:hint="eastAsia"/>
                      <w:sz w:val="18"/>
                      <w:szCs w:val="18"/>
                      <w:lang w:val="en-AU"/>
                    </w:rPr>
                    <w:t>前</w:t>
                  </w:r>
                </w:rubyBase>
              </w:ruby>
            </w:r>
            <w:r w:rsidRPr="005936D3">
              <w:rPr>
                <w:rFonts w:ascii="Arial Narrow" w:eastAsia="Arial" w:hAnsi="Arial Narrow"/>
                <w:sz w:val="18"/>
                <w:szCs w:val="18"/>
                <w:lang w:val="en-AU"/>
              </w:rPr>
              <w:t>) and direction, for example</w:t>
            </w:r>
            <w:proofErr w:type="gramStart"/>
            <w:r w:rsidRPr="005936D3">
              <w:rPr>
                <w:rFonts w:ascii="Arial Narrow" w:eastAsia="Arial" w:hAnsi="Arial Narrow"/>
                <w:sz w:val="18"/>
                <w:szCs w:val="18"/>
                <w:lang w:val="en-AU"/>
              </w:rPr>
              <w:t>,</w:t>
            </w:r>
            <w:proofErr w:type="spellStart"/>
            <w:r w:rsidRPr="005936D3">
              <w:rPr>
                <w:rFonts w:ascii="MS Gothic" w:eastAsia="MS Gothic" w:hAnsi="MS Gothic" w:cs="MS Gothic" w:hint="eastAsia"/>
                <w:sz w:val="18"/>
                <w:szCs w:val="18"/>
                <w:lang w:val="en-AU"/>
              </w:rPr>
              <w:t>みぎ</w:t>
            </w:r>
            <w:proofErr w:type="gramEnd"/>
            <w:r w:rsidRPr="005936D3">
              <w:rPr>
                <w:rFonts w:ascii="MS Gothic" w:eastAsia="MS Gothic" w:hAnsi="MS Gothic" w:cs="MS Gothic" w:hint="eastAsia"/>
                <w:sz w:val="18"/>
                <w:szCs w:val="18"/>
                <w:lang w:val="en-AU"/>
              </w:rPr>
              <w:t>、ひだり、前、うしろ</w:t>
            </w:r>
            <w:proofErr w:type="spellEnd"/>
            <w:r w:rsidRPr="005936D3">
              <w:rPr>
                <w:rFonts w:ascii="Arial Narrow" w:eastAsia="Arial" w:hAnsi="Arial Narrow"/>
                <w:sz w:val="18"/>
                <w:szCs w:val="18"/>
                <w:lang w:val="en-AU"/>
              </w:rPr>
              <w:t xml:space="preserve">. </w:t>
            </w:r>
            <w:r w:rsidR="008C6851">
              <w:rPr>
                <w:rFonts w:ascii="Arial Narrow" w:eastAsia="Arial" w:hAnsi="Arial Narrow"/>
                <w:sz w:val="18"/>
                <w:szCs w:val="18"/>
                <w:lang w:val="en-AU"/>
              </w:rPr>
              <w:t>(1</w:t>
            </w:r>
            <w:r w:rsidR="002C5993">
              <w:rPr>
                <w:rFonts w:ascii="Arial Narrow" w:eastAsia="Arial" w:hAnsi="Arial Narrow"/>
                <w:sz w:val="18"/>
                <w:szCs w:val="18"/>
                <w:lang w:val="en-AU"/>
              </w:rPr>
              <w:t>1</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use a variety of verb tenses to express ideas and experiences, and a range of particles, such as </w:t>
            </w:r>
            <w:proofErr w:type="spellStart"/>
            <w:r w:rsidRPr="005936D3">
              <w:rPr>
                <w:rFonts w:ascii="MS Gothic" w:eastAsia="MS Gothic" w:hAnsi="MS Gothic" w:cs="MS Gothic" w:hint="eastAsia"/>
                <w:sz w:val="18"/>
                <w:szCs w:val="18"/>
                <w:lang w:val="en-AU"/>
              </w:rPr>
              <w:t>が、へ、から、まで</w:t>
            </w:r>
            <w:proofErr w:type="spellEnd"/>
            <w:r w:rsidRPr="005936D3">
              <w:rPr>
                <w:rFonts w:ascii="MS Gothic" w:eastAsia="MS Gothic" w:hAnsi="MS Gothic" w:cs="MS Gothic" w:hint="eastAsia"/>
                <w:sz w:val="18"/>
                <w:szCs w:val="18"/>
                <w:lang w:val="en-AU"/>
              </w:rPr>
              <w:t>、</w:t>
            </w:r>
            <w:r w:rsidRPr="005936D3">
              <w:rPr>
                <w:rFonts w:ascii="Arial Narrow" w:eastAsia="Arial" w:hAnsi="Arial Narrow"/>
                <w:sz w:val="18"/>
                <w:szCs w:val="18"/>
                <w:lang w:val="en-AU"/>
              </w:rPr>
              <w:t>including for example</w:t>
            </w:r>
            <w:r w:rsidRPr="005936D3">
              <w:rPr>
                <w:rFonts w:ascii="MS Gothic" w:eastAsia="MS Gothic" w:hAnsi="MS Gothic" w:cs="MS Gothic" w:hint="eastAsia"/>
                <w:sz w:val="18"/>
                <w:szCs w:val="18"/>
                <w:lang w:val="en-AU"/>
              </w:rPr>
              <w:t>に</w:t>
            </w:r>
            <w:r w:rsidRPr="005936D3">
              <w:rPr>
                <w:rFonts w:ascii="Arial Narrow" w:eastAsia="Arial" w:hAnsi="Arial Narrow"/>
                <w:sz w:val="18"/>
                <w:szCs w:val="18"/>
                <w:lang w:val="en-AU"/>
              </w:rPr>
              <w:t xml:space="preserve"> to indicate timeframes. </w:t>
            </w:r>
            <w:r w:rsidR="008C6851">
              <w:rPr>
                <w:rFonts w:ascii="Arial Narrow" w:eastAsia="Arial" w:hAnsi="Arial Narrow"/>
                <w:sz w:val="18"/>
                <w:szCs w:val="18"/>
                <w:lang w:val="en-AU"/>
              </w:rPr>
              <w:t>(1</w:t>
            </w:r>
            <w:r w:rsidR="002C5993">
              <w:rPr>
                <w:rFonts w:ascii="Arial Narrow" w:eastAsia="Arial" w:hAnsi="Arial Narrow"/>
                <w:sz w:val="18"/>
                <w:szCs w:val="18"/>
                <w:lang w:val="en-AU"/>
              </w:rPr>
              <w:t>2</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Students translate and interpret short texts from Japanese into English and vice versa, providing alternative expressions when equivalence is not possible.</w:t>
            </w:r>
            <w:r w:rsidR="008C6851">
              <w:rPr>
                <w:rFonts w:ascii="Arial Narrow" w:eastAsia="Arial" w:hAnsi="Arial Narrow"/>
                <w:sz w:val="18"/>
                <w:szCs w:val="18"/>
                <w:lang w:val="en-AU"/>
              </w:rPr>
              <w:t xml:space="preserve"> (1</w:t>
            </w:r>
            <w:r w:rsidR="002C5993">
              <w:rPr>
                <w:rFonts w:ascii="Arial Narrow" w:eastAsia="Arial" w:hAnsi="Arial Narrow"/>
                <w:sz w:val="18"/>
                <w:szCs w:val="18"/>
                <w:lang w:val="en-AU"/>
              </w:rPr>
              <w:t>3</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share their reactions to intercultural experiences, describing and explaining why some elements fit easily with their sense of their own identity while others do not.</w:t>
            </w:r>
            <w:r w:rsidR="002C5993">
              <w:rPr>
                <w:rFonts w:ascii="Arial Narrow" w:eastAsia="Arial" w:hAnsi="Arial Narrow"/>
                <w:sz w:val="18"/>
                <w:szCs w:val="18"/>
                <w:lang w:val="en-AU"/>
              </w:rPr>
              <w:t xml:space="preserve"> (14</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Students understand that the pronunciation of katakana is the same as that of hiragana, and that the pronunciation of borrowed words is influenced by the Japanese sound system. </w:t>
            </w:r>
            <w:r w:rsidR="002C5993">
              <w:rPr>
                <w:rFonts w:ascii="Arial Narrow" w:eastAsia="Arial" w:hAnsi="Arial Narrow"/>
                <w:sz w:val="18"/>
                <w:szCs w:val="18"/>
                <w:lang w:val="en-AU"/>
              </w:rPr>
              <w:t>(15</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They apply appropriate word order in their spoken and written language, varying the order of noun phrases without altering the meaning. </w:t>
            </w:r>
            <w:r w:rsidR="002C5993">
              <w:rPr>
                <w:rFonts w:ascii="Arial Narrow" w:eastAsia="Arial" w:hAnsi="Arial Narrow"/>
                <w:sz w:val="18"/>
                <w:szCs w:val="18"/>
                <w:lang w:val="en-AU"/>
              </w:rPr>
              <w:t>(16</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understand and use </w:t>
            </w:r>
            <w:r w:rsidRPr="005936D3">
              <w:rPr>
                <w:rFonts w:ascii="MS Gothic" w:eastAsia="MS Gothic" w:hAnsi="MS Gothic" w:cs="MS Gothic" w:hint="eastAsia"/>
                <w:sz w:val="18"/>
                <w:szCs w:val="18"/>
                <w:lang w:val="en-AU"/>
              </w:rPr>
              <w:t>い</w:t>
            </w:r>
            <w:r w:rsidRPr="005936D3">
              <w:rPr>
                <w:rFonts w:ascii="Arial Narrow" w:eastAsia="Arial" w:hAnsi="Arial Narrow"/>
                <w:sz w:val="18"/>
                <w:szCs w:val="18"/>
                <w:lang w:val="en-AU"/>
              </w:rPr>
              <w:t>and</w:t>
            </w:r>
            <w:r w:rsidRPr="005936D3">
              <w:rPr>
                <w:rFonts w:ascii="MS Gothic" w:eastAsia="MS Gothic" w:hAnsi="MS Gothic" w:cs="MS Gothic" w:hint="eastAsia"/>
                <w:sz w:val="18"/>
                <w:szCs w:val="18"/>
                <w:lang w:val="en-AU"/>
              </w:rPr>
              <w:t>な</w:t>
            </w:r>
            <w:r w:rsidRPr="005936D3">
              <w:rPr>
                <w:rFonts w:ascii="Arial Narrow" w:eastAsia="Arial" w:hAnsi="Arial Narrow"/>
                <w:sz w:val="18"/>
                <w:szCs w:val="18"/>
                <w:lang w:val="en-AU"/>
              </w:rPr>
              <w:t>adjectives when appropriate, and apply the rules of phonetic change to counter classifiers, such as </w:t>
            </w:r>
            <w:proofErr w:type="spellStart"/>
            <w:r w:rsidRPr="005936D3">
              <w:rPr>
                <w:rFonts w:ascii="MS Gothic" w:eastAsia="MS Gothic" w:hAnsi="MS Gothic" w:cs="MS Gothic" w:hint="eastAsia"/>
                <w:sz w:val="18"/>
                <w:szCs w:val="18"/>
                <w:lang w:val="en-AU"/>
              </w:rPr>
              <w:t>ひとつ、さんぼん、じゅっぷん</w:t>
            </w:r>
            <w:proofErr w:type="spellEnd"/>
            <w:r w:rsidRPr="005936D3">
              <w:rPr>
                <w:rFonts w:ascii="Arial Narrow" w:eastAsia="Arial" w:hAnsi="Arial Narrow"/>
                <w:sz w:val="18"/>
                <w:szCs w:val="18"/>
                <w:lang w:val="en-AU"/>
              </w:rPr>
              <w:t xml:space="preserve">. </w:t>
            </w:r>
            <w:r w:rsidR="008C6851">
              <w:rPr>
                <w:rFonts w:ascii="Arial Narrow" w:eastAsia="Arial" w:hAnsi="Arial Narrow"/>
                <w:sz w:val="18"/>
                <w:szCs w:val="18"/>
                <w:lang w:val="en-AU"/>
              </w:rPr>
              <w:t>(1</w:t>
            </w:r>
            <w:r w:rsidR="002C5993">
              <w:rPr>
                <w:rFonts w:ascii="Arial Narrow" w:eastAsia="Arial" w:hAnsi="Arial Narrow"/>
                <w:sz w:val="18"/>
                <w:szCs w:val="18"/>
                <w:lang w:val="en-AU"/>
              </w:rPr>
              <w:t>7</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 xml:space="preserve">They identify and reproduce features of familiar text types such as emails, descriptions and dialogues. </w:t>
            </w:r>
            <w:r w:rsidR="002C5993">
              <w:rPr>
                <w:rFonts w:ascii="Arial Narrow" w:eastAsia="Arial" w:hAnsi="Arial Narrow"/>
                <w:sz w:val="18"/>
                <w:szCs w:val="18"/>
                <w:lang w:val="en-AU"/>
              </w:rPr>
              <w:t xml:space="preserve"> (18</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identify words (for example, </w:t>
            </w:r>
            <w:proofErr w:type="spellStart"/>
            <w:r w:rsidRPr="005936D3">
              <w:rPr>
                <w:rFonts w:ascii="MS Gothic" w:eastAsia="MS Gothic" w:hAnsi="MS Gothic" w:cs="MS Gothic" w:hint="eastAsia"/>
                <w:sz w:val="18"/>
                <w:szCs w:val="18"/>
                <w:lang w:val="en-AU"/>
              </w:rPr>
              <w:t>お母さん</w:t>
            </w:r>
            <w:proofErr w:type="spellEnd"/>
            <w:r w:rsidRPr="005936D3">
              <w:rPr>
                <w:rFonts w:ascii="Arial Narrow" w:eastAsia="Arial" w:hAnsi="Arial Narrow"/>
                <w:sz w:val="18"/>
                <w:szCs w:val="18"/>
                <w:lang w:val="en-AU"/>
              </w:rPr>
              <w:t>and </w:t>
            </w:r>
            <w:r w:rsidRPr="005936D3">
              <w:rPr>
                <w:rFonts w:ascii="MS Gothic" w:eastAsia="MS Gothic" w:hAnsi="MS Gothic" w:cs="MS Gothic" w:hint="eastAsia"/>
                <w:sz w:val="18"/>
                <w:szCs w:val="18"/>
                <w:lang w:val="en-AU"/>
              </w:rPr>
              <w:t>母</w:t>
            </w:r>
            <w:r w:rsidRPr="005936D3">
              <w:rPr>
                <w:rFonts w:ascii="Arial Narrow" w:eastAsia="Arial" w:hAnsi="Arial Narrow"/>
                <w:sz w:val="18"/>
                <w:szCs w:val="18"/>
                <w:lang w:val="en-AU"/>
              </w:rPr>
              <w:t>), phrases (for example, </w:t>
            </w:r>
            <w:proofErr w:type="spellStart"/>
            <w:r w:rsidRPr="005936D3">
              <w:rPr>
                <w:rFonts w:ascii="MS Gothic" w:eastAsia="MS Gothic" w:hAnsi="MS Gothic" w:cs="MS Gothic" w:hint="eastAsia"/>
                <w:sz w:val="18"/>
                <w:szCs w:val="18"/>
                <w:lang w:val="en-AU"/>
              </w:rPr>
              <w:t>どうぞよろしく</w:t>
            </w:r>
            <w:proofErr w:type="spellEnd"/>
            <w:r w:rsidRPr="005936D3">
              <w:rPr>
                <w:rFonts w:ascii="MS Gothic" w:eastAsia="MS Gothic" w:hAnsi="MS Gothic" w:cs="MS Gothic" w:hint="eastAsia"/>
                <w:sz w:val="18"/>
                <w:szCs w:val="18"/>
                <w:lang w:val="en-AU"/>
              </w:rPr>
              <w:t>。</w:t>
            </w:r>
            <w:r w:rsidRPr="005936D3">
              <w:rPr>
                <w:rFonts w:ascii="Arial Narrow" w:eastAsia="Arial" w:hAnsi="Arial Narrow"/>
                <w:sz w:val="18"/>
                <w:szCs w:val="18"/>
                <w:lang w:val="en-AU"/>
              </w:rPr>
              <w:t>), prefixes (for example, </w:t>
            </w:r>
            <w:r w:rsidRPr="005936D3">
              <w:rPr>
                <w:rFonts w:ascii="MS Gothic" w:eastAsia="MS Gothic" w:hAnsi="MS Gothic" w:cs="MS Gothic" w:hint="eastAsia"/>
                <w:sz w:val="18"/>
                <w:szCs w:val="18"/>
                <w:lang w:val="en-AU"/>
              </w:rPr>
              <w:t>お</w:t>
            </w:r>
            <w:r w:rsidRPr="005936D3">
              <w:rPr>
                <w:rFonts w:ascii="Arial Narrow" w:eastAsia="Arial" w:hAnsi="Arial Narrow"/>
                <w:sz w:val="18"/>
                <w:szCs w:val="18"/>
                <w:lang w:val="en-AU"/>
              </w:rPr>
              <w:t>and </w:t>
            </w:r>
            <w:r w:rsidRPr="005936D3">
              <w:rPr>
                <w:rFonts w:ascii="MS Gothic" w:eastAsia="MS Gothic" w:hAnsi="MS Gothic" w:cs="MS Gothic" w:hint="eastAsia"/>
                <w:sz w:val="18"/>
                <w:szCs w:val="18"/>
                <w:lang w:val="en-AU"/>
              </w:rPr>
              <w:t>ご</w:t>
            </w:r>
            <w:r w:rsidRPr="005936D3">
              <w:rPr>
                <w:rFonts w:ascii="Arial Narrow" w:eastAsia="Arial" w:hAnsi="Arial Narrow"/>
                <w:sz w:val="18"/>
                <w:szCs w:val="18"/>
                <w:lang w:val="en-AU"/>
              </w:rPr>
              <w:t>), suffixes (for example, </w:t>
            </w:r>
            <w:r w:rsidRPr="005936D3">
              <w:rPr>
                <w:rFonts w:ascii="MS Gothic" w:eastAsia="MS Gothic" w:hAnsi="MS Gothic" w:cs="MS Gothic" w:hint="eastAsia"/>
                <w:sz w:val="18"/>
                <w:szCs w:val="18"/>
                <w:lang w:val="en-AU"/>
              </w:rPr>
              <w:t>～</w:t>
            </w:r>
            <w:proofErr w:type="spellStart"/>
            <w:r w:rsidRPr="005936D3">
              <w:rPr>
                <w:rFonts w:ascii="MS Gothic" w:eastAsia="MS Gothic" w:hAnsi="MS Gothic" w:cs="MS Gothic" w:hint="eastAsia"/>
                <w:sz w:val="18"/>
                <w:szCs w:val="18"/>
                <w:lang w:val="en-AU"/>
              </w:rPr>
              <w:t>さん</w:t>
            </w:r>
            <w:proofErr w:type="spellEnd"/>
            <w:r w:rsidRPr="005936D3">
              <w:rPr>
                <w:rFonts w:ascii="Arial Narrow" w:eastAsia="Arial" w:hAnsi="Arial Narrow"/>
                <w:sz w:val="18"/>
                <w:szCs w:val="18"/>
                <w:lang w:val="en-AU"/>
              </w:rPr>
              <w:t> and </w:t>
            </w:r>
            <w:r w:rsidRPr="005936D3">
              <w:rPr>
                <w:rFonts w:ascii="MS Gothic" w:eastAsia="MS Gothic" w:hAnsi="MS Gothic" w:cs="MS Gothic" w:hint="eastAsia"/>
                <w:sz w:val="18"/>
                <w:szCs w:val="18"/>
                <w:lang w:val="en-AU"/>
              </w:rPr>
              <w:t>～</w:t>
            </w:r>
            <w:proofErr w:type="spellStart"/>
            <w:r w:rsidRPr="005936D3">
              <w:rPr>
                <w:rFonts w:ascii="MS Gothic" w:eastAsia="MS Gothic" w:hAnsi="MS Gothic" w:cs="MS Gothic" w:hint="eastAsia"/>
                <w:sz w:val="18"/>
                <w:szCs w:val="18"/>
                <w:lang w:val="en-AU"/>
              </w:rPr>
              <w:t>さま</w:t>
            </w:r>
            <w:proofErr w:type="spellEnd"/>
            <w:r w:rsidRPr="005936D3">
              <w:rPr>
                <w:rFonts w:ascii="Arial Narrow" w:eastAsia="Arial" w:hAnsi="Arial Narrow"/>
                <w:sz w:val="18"/>
                <w:szCs w:val="18"/>
                <w:lang w:val="en-AU"/>
              </w:rPr>
              <w:t>) and titles (for example, </w:t>
            </w:r>
            <w:r w:rsidRPr="005936D3">
              <w:rPr>
                <w:rFonts w:ascii="MS Gothic" w:eastAsia="MS Gothic" w:hAnsi="MS Gothic" w:cs="MS Gothic" w:hint="eastAsia"/>
                <w:sz w:val="18"/>
                <w:szCs w:val="18"/>
                <w:lang w:val="en-AU"/>
              </w:rPr>
              <w:t>～</w:t>
            </w:r>
            <w:proofErr w:type="spellStart"/>
            <w:r w:rsidRPr="005936D3">
              <w:rPr>
                <w:rFonts w:ascii="MS Gothic" w:eastAsia="MS Gothic" w:hAnsi="MS Gothic" w:cs="MS Gothic" w:hint="eastAsia"/>
                <w:sz w:val="18"/>
                <w:szCs w:val="18"/>
                <w:lang w:val="en-AU"/>
              </w:rPr>
              <w:t>先生</w:t>
            </w:r>
            <w:proofErr w:type="spellEnd"/>
            <w:r w:rsidRPr="005936D3">
              <w:rPr>
                <w:rFonts w:ascii="Arial Narrow" w:eastAsia="Arial" w:hAnsi="Arial Narrow"/>
                <w:sz w:val="18"/>
                <w:szCs w:val="18"/>
                <w:lang w:val="en-AU"/>
              </w:rPr>
              <w:t xml:space="preserve">) that indicate different levels of formality. </w:t>
            </w:r>
            <w:r w:rsidR="002C5993">
              <w:rPr>
                <w:rFonts w:ascii="Arial Narrow" w:eastAsia="Arial" w:hAnsi="Arial Narrow"/>
                <w:sz w:val="18"/>
                <w:szCs w:val="18"/>
                <w:lang w:val="en-AU"/>
              </w:rPr>
              <w:t>(19</w:t>
            </w:r>
            <w:r w:rsidR="008C6851">
              <w:rPr>
                <w:rFonts w:ascii="Arial Narrow" w:eastAsia="Arial" w:hAnsi="Arial Narrow"/>
                <w:sz w:val="18"/>
                <w:szCs w:val="18"/>
                <w:lang w:val="en-AU"/>
              </w:rPr>
              <w:t>)</w:t>
            </w:r>
          </w:p>
          <w:p w:rsidR="00E008DA" w:rsidRPr="005936D3" w:rsidRDefault="00E008DA" w:rsidP="00E008DA">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recognise values that are important in Japanese society, such as maintaining harmony and a sense of collective well-being, and how these are reflected through language and behaviours, such as indirect forms of refusal or disagreement, for example</w:t>
            </w:r>
            <w:proofErr w:type="gramStart"/>
            <w:r w:rsidRPr="005936D3">
              <w:rPr>
                <w:rFonts w:ascii="Arial Narrow" w:eastAsia="Arial" w:hAnsi="Arial Narrow"/>
                <w:sz w:val="18"/>
                <w:szCs w:val="18"/>
                <w:lang w:val="en-AU"/>
              </w:rPr>
              <w:t>,</w:t>
            </w:r>
            <w:proofErr w:type="spellStart"/>
            <w:r w:rsidRPr="005936D3">
              <w:rPr>
                <w:rFonts w:ascii="MS Gothic" w:eastAsia="MS Gothic" w:hAnsi="MS Gothic" w:cs="MS Gothic" w:hint="eastAsia"/>
                <w:sz w:val="18"/>
                <w:szCs w:val="18"/>
                <w:lang w:val="en-AU"/>
              </w:rPr>
              <w:t>もうすこしがんばりましょう</w:t>
            </w:r>
            <w:proofErr w:type="spellEnd"/>
            <w:proofErr w:type="gramEnd"/>
            <w:r w:rsidRPr="005936D3">
              <w:rPr>
                <w:rFonts w:ascii="MS Gothic" w:eastAsia="MS Gothic" w:hAnsi="MS Gothic" w:cs="MS Gothic" w:hint="eastAsia"/>
                <w:sz w:val="18"/>
                <w:szCs w:val="18"/>
                <w:lang w:val="en-AU"/>
              </w:rPr>
              <w:t>。</w:t>
            </w:r>
            <w:r w:rsidRPr="005936D3">
              <w:rPr>
                <w:rFonts w:ascii="Arial Narrow" w:eastAsia="Arial" w:hAnsi="Arial Narrow"/>
                <w:sz w:val="18"/>
                <w:szCs w:val="18"/>
                <w:lang w:val="en-AU"/>
              </w:rPr>
              <w:t xml:space="preserve">. </w:t>
            </w:r>
            <w:r w:rsidR="008C6851">
              <w:rPr>
                <w:rFonts w:ascii="Arial Narrow" w:eastAsia="Arial" w:hAnsi="Arial Narrow"/>
                <w:sz w:val="18"/>
                <w:szCs w:val="18"/>
                <w:lang w:val="en-AU"/>
              </w:rPr>
              <w:t xml:space="preserve"> (</w:t>
            </w:r>
            <w:r w:rsidR="002C5993">
              <w:rPr>
                <w:rFonts w:ascii="Arial Narrow" w:eastAsia="Arial" w:hAnsi="Arial Narrow"/>
                <w:sz w:val="18"/>
                <w:szCs w:val="18"/>
                <w:lang w:val="en-AU"/>
              </w:rPr>
              <w:t>20</w:t>
            </w:r>
            <w:r w:rsidR="008C6851">
              <w:rPr>
                <w:rFonts w:ascii="Arial Narrow" w:eastAsia="Arial" w:hAnsi="Arial Narrow"/>
                <w:sz w:val="18"/>
                <w:szCs w:val="18"/>
                <w:lang w:val="en-AU"/>
              </w:rPr>
              <w:t>)</w:t>
            </w:r>
          </w:p>
          <w:p w:rsidR="00E008DA" w:rsidRPr="00A060ED" w:rsidRDefault="00E008DA" w:rsidP="002C5993">
            <w:pPr>
              <w:pStyle w:val="ListParagraph"/>
              <w:numPr>
                <w:ilvl w:val="0"/>
                <w:numId w:val="27"/>
              </w:numPr>
              <w:rPr>
                <w:rFonts w:ascii="Arial Narrow" w:eastAsia="Arial" w:hAnsi="Arial Narrow"/>
                <w:sz w:val="18"/>
                <w:szCs w:val="18"/>
                <w:lang w:val="en-AU"/>
              </w:rPr>
            </w:pPr>
            <w:r w:rsidRPr="005936D3">
              <w:rPr>
                <w:rFonts w:ascii="Arial Narrow" w:eastAsia="Arial" w:hAnsi="Arial Narrow"/>
                <w:sz w:val="18"/>
                <w:szCs w:val="18"/>
                <w:lang w:val="en-AU"/>
              </w:rPr>
              <w:t>They explain how cultural values and ideas are embedded in all languages and how their own communicative behaviour might be interpreted from other cultural perspectives.</w:t>
            </w:r>
            <w:r w:rsidR="008C6851">
              <w:rPr>
                <w:rFonts w:ascii="Arial Narrow" w:eastAsia="Arial" w:hAnsi="Arial Narrow"/>
                <w:sz w:val="18"/>
                <w:szCs w:val="18"/>
                <w:lang w:val="en-AU"/>
              </w:rPr>
              <w:t xml:space="preserve"> (2</w:t>
            </w:r>
            <w:r w:rsidR="002C5993">
              <w:rPr>
                <w:rFonts w:ascii="Arial Narrow" w:eastAsia="Arial" w:hAnsi="Arial Narrow"/>
                <w:sz w:val="18"/>
                <w:szCs w:val="18"/>
                <w:lang w:val="en-AU"/>
              </w:rPr>
              <w:t>1</w:t>
            </w:r>
            <w:r w:rsidR="008C6851">
              <w:rPr>
                <w:rFonts w:ascii="Arial Narrow" w:eastAsia="Arial" w:hAnsi="Arial Narrow"/>
                <w:sz w:val="18"/>
                <w:szCs w:val="18"/>
                <w:lang w:val="en-AU"/>
              </w:rPr>
              <w:t>)</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08DA" w:rsidRDefault="00E008DA" w:rsidP="00E008DA">
            <w:pPr>
              <w:rPr>
                <w:rFonts w:ascii="Arial Narrow" w:hAnsi="Arial Narrow"/>
                <w:sz w:val="18"/>
                <w:szCs w:val="18"/>
                <w:lang w:val="en-AU"/>
              </w:rPr>
            </w:pPr>
            <w:r w:rsidRPr="00E008DA">
              <w:rPr>
                <w:rFonts w:ascii="Arial Narrow" w:hAnsi="Arial Narrow"/>
                <w:sz w:val="18"/>
                <w:szCs w:val="18"/>
                <w:lang w:val="en-AU"/>
              </w:rPr>
              <w:t xml:space="preserve">By the end of </w:t>
            </w:r>
            <w:r>
              <w:rPr>
                <w:rFonts w:ascii="Arial Narrow" w:hAnsi="Arial Narrow"/>
                <w:sz w:val="18"/>
                <w:szCs w:val="18"/>
                <w:lang w:val="en-AU"/>
              </w:rPr>
              <w:t xml:space="preserve">Level </w:t>
            </w:r>
            <w:r w:rsidRPr="00E008DA">
              <w:rPr>
                <w:rFonts w:ascii="Arial Narrow" w:hAnsi="Arial Narrow"/>
                <w:sz w:val="18"/>
                <w:szCs w:val="18"/>
                <w:lang w:val="en-AU"/>
              </w:rPr>
              <w:t>10</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use Japanese to share information, experiences and views related to their social worlds using rehearsed and spontaneous language.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use correct pronunciation, including that of borrowed words, and adopt appropriate rhythm and phrasing to allow for others’ use of </w:t>
            </w:r>
            <w:proofErr w:type="spellStart"/>
            <w:r w:rsidRPr="00E008DA">
              <w:rPr>
                <w:rFonts w:ascii="Arial Narrow" w:eastAsia="MS Gothic" w:hAnsi="Arial Narrow" w:cs="MS Gothic" w:hint="eastAsia"/>
                <w:sz w:val="18"/>
                <w:szCs w:val="18"/>
                <w:lang w:val="en-AU"/>
              </w:rPr>
              <w:t>あいづち</w:t>
            </w:r>
            <w:proofErr w:type="spellEnd"/>
            <w:r w:rsidRPr="00E008DA">
              <w:rPr>
                <w:rFonts w:ascii="Arial Narrow" w:eastAsia="Arial" w:hAnsi="Arial Narrow"/>
                <w:sz w:val="18"/>
                <w:szCs w:val="18"/>
                <w:lang w:val="en-AU"/>
              </w:rPr>
              <w:t xml:space="preserv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ask and respond to questions, elaborating responses by providing reasons or explanations, using a range of adjectives and adverbs such as </w:t>
            </w:r>
            <w:proofErr w:type="spellStart"/>
            <w:r w:rsidRPr="00E008DA">
              <w:rPr>
                <w:rFonts w:ascii="Arial Narrow" w:eastAsia="MS Gothic" w:hAnsi="Arial Narrow" w:cs="MS Gothic" w:hint="eastAsia"/>
                <w:sz w:val="18"/>
                <w:szCs w:val="18"/>
                <w:lang w:val="en-AU"/>
              </w:rPr>
              <w:t>ぜんぜん</w:t>
            </w:r>
            <w:proofErr w:type="spellEnd"/>
            <w:r w:rsidRPr="00E008DA">
              <w:rPr>
                <w:rFonts w:ascii="Arial Narrow" w:eastAsia="Arial" w:hAnsi="Arial Narrow"/>
                <w:sz w:val="18"/>
                <w:szCs w:val="18"/>
                <w:lang w:val="en-AU"/>
              </w:rPr>
              <w:t xml:space="preserve"> or </w:t>
            </w:r>
            <w:proofErr w:type="spellStart"/>
            <w:r w:rsidRPr="00E008DA">
              <w:rPr>
                <w:rFonts w:ascii="Arial Narrow" w:eastAsia="MS Gothic" w:hAnsi="Arial Narrow" w:cs="MS Gothic" w:hint="eastAsia"/>
                <w:sz w:val="18"/>
                <w:szCs w:val="18"/>
                <w:lang w:val="en-AU"/>
              </w:rPr>
              <w:t>かなり</w:t>
            </w:r>
            <w:proofErr w:type="spellEnd"/>
            <w:r w:rsidRPr="00E008DA">
              <w:rPr>
                <w:rFonts w:ascii="Arial Narrow" w:eastAsia="Arial" w:hAnsi="Arial Narrow"/>
                <w:sz w:val="18"/>
                <w:szCs w:val="18"/>
                <w:lang w:val="en-AU"/>
              </w:rPr>
              <w:t xml:space="preserv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begin to use plain form to communicate with their peers.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use kanji to read and write verbs, for example, </w:t>
            </w:r>
            <w:proofErr w:type="spellStart"/>
            <w:r w:rsidRPr="00E008DA">
              <w:rPr>
                <w:rFonts w:ascii="Arial Narrow" w:eastAsia="MS Gothic" w:hAnsi="Arial Narrow" w:cs="MS Gothic" w:hint="eastAsia"/>
                <w:sz w:val="18"/>
                <w:szCs w:val="18"/>
                <w:lang w:val="en-AU"/>
              </w:rPr>
              <w:t>思います、来ます、聞きます、食べます、飲のみます</w:t>
            </w:r>
            <w:proofErr w:type="spellEnd"/>
            <w:r w:rsidRPr="00E008DA">
              <w:rPr>
                <w:rFonts w:ascii="Arial Narrow" w:eastAsia="Arial" w:hAnsi="Arial Narrow"/>
                <w:sz w:val="18"/>
                <w:szCs w:val="18"/>
                <w:lang w:val="en-AU"/>
              </w:rPr>
              <w:t xml:space="preserve">, nouns, for example, </w:t>
            </w:r>
            <w:proofErr w:type="spellStart"/>
            <w:r w:rsidRPr="00E008DA">
              <w:rPr>
                <w:rFonts w:ascii="Arial Narrow" w:eastAsia="MS Gothic" w:hAnsi="Arial Narrow" w:cs="MS Gothic" w:hint="eastAsia"/>
                <w:sz w:val="18"/>
                <w:szCs w:val="18"/>
                <w:lang w:val="en-AU"/>
              </w:rPr>
              <w:t>新聞、会話かいわ</w:t>
            </w:r>
            <w:proofErr w:type="spellEnd"/>
            <w:r w:rsidRPr="00E008DA">
              <w:rPr>
                <w:rFonts w:ascii="Arial Narrow" w:eastAsia="Arial" w:hAnsi="Arial Narrow"/>
                <w:sz w:val="18"/>
                <w:szCs w:val="18"/>
                <w:lang w:val="en-AU"/>
              </w:rPr>
              <w:t xml:space="preserve">, </w:t>
            </w:r>
            <w:proofErr w:type="spellStart"/>
            <w:r w:rsidRPr="00E008DA">
              <w:rPr>
                <w:rFonts w:ascii="Arial Narrow" w:eastAsia="MS Gothic" w:hAnsi="Arial Narrow" w:cs="MS Gothic" w:hint="eastAsia"/>
                <w:sz w:val="18"/>
                <w:szCs w:val="18"/>
                <w:lang w:val="en-AU"/>
              </w:rPr>
              <w:t>外国語がいこくご</w:t>
            </w:r>
            <w:proofErr w:type="spellEnd"/>
            <w:r w:rsidRPr="00E008DA">
              <w:rPr>
                <w:rFonts w:ascii="Arial Narrow" w:eastAsia="Arial" w:hAnsi="Arial Narrow"/>
                <w:sz w:val="18"/>
                <w:szCs w:val="18"/>
                <w:lang w:val="en-AU"/>
              </w:rPr>
              <w:t xml:space="preserve"> and adjectives, for example, </w:t>
            </w:r>
            <w:proofErr w:type="spellStart"/>
            <w:r w:rsidRPr="00E008DA">
              <w:rPr>
                <w:rFonts w:ascii="Arial Narrow" w:eastAsia="MS Gothic" w:hAnsi="Arial Narrow" w:cs="MS Gothic" w:hint="eastAsia"/>
                <w:sz w:val="18"/>
                <w:szCs w:val="18"/>
                <w:lang w:val="en-AU"/>
              </w:rPr>
              <w:t>早い、上手な、下手へたな</w:t>
            </w:r>
            <w:proofErr w:type="spellEnd"/>
            <w:r w:rsidRPr="00E008DA">
              <w:rPr>
                <w:rFonts w:ascii="Arial Narrow" w:eastAsia="Arial" w:hAnsi="Arial Narrow"/>
                <w:sz w:val="18"/>
                <w:szCs w:val="18"/>
                <w:lang w:val="en-AU"/>
              </w:rPr>
              <w:t xml:space="preserv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extract, analyse and evaluate information from extended spoken, written and multimodal texts, such as films, blogs, brochures, itineraries and journals.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predict the meaning of unfamiliar words and expressions from context, grammatical knowledge and familiar kanji, and by drawing on their knowledge of textual characteristics and features.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produce informative and imaginative texts, appropriate to audience and purpose, using the </w:t>
            </w:r>
            <w:r w:rsidRPr="00E008DA">
              <w:rPr>
                <w:rFonts w:ascii="Arial Narrow" w:eastAsia="MS Gothic" w:hAnsi="Arial Narrow" w:cs="MS Gothic" w:hint="eastAsia"/>
                <w:sz w:val="18"/>
                <w:szCs w:val="18"/>
                <w:lang w:val="en-AU"/>
              </w:rPr>
              <w:t>て</w:t>
            </w:r>
            <w:r w:rsidRPr="00E008DA">
              <w:rPr>
                <w:rFonts w:ascii="Arial Narrow" w:eastAsia="Arial" w:hAnsi="Arial Narrow"/>
                <w:sz w:val="18"/>
                <w:szCs w:val="18"/>
                <w:lang w:val="en-AU"/>
              </w:rPr>
              <w:t xml:space="preserve"> form and plain form to express preferences, permission and prohibition and to describe past experiences.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build cohesion and complexity in written texts by using conjunctions, such as </w:t>
            </w:r>
            <w:proofErr w:type="spellStart"/>
            <w:r w:rsidRPr="00E008DA">
              <w:rPr>
                <w:rFonts w:ascii="Arial Narrow" w:eastAsia="MS Gothic" w:hAnsi="Arial Narrow" w:cs="MS Gothic" w:hint="eastAsia"/>
                <w:sz w:val="18"/>
                <w:szCs w:val="18"/>
                <w:lang w:val="en-AU"/>
              </w:rPr>
              <w:t>ですから、けれども</w:t>
            </w:r>
            <w:proofErr w:type="spellEnd"/>
            <w:r w:rsidRPr="00E008DA">
              <w:rPr>
                <w:rFonts w:ascii="Arial Narrow" w:eastAsia="Arial" w:hAnsi="Arial Narrow"/>
                <w:sz w:val="18"/>
                <w:szCs w:val="18"/>
                <w:lang w:val="en-AU"/>
              </w:rPr>
              <w:t xml:space="preserve">, and indicate frequency by using a range of intensifiers, for example, </w:t>
            </w:r>
            <w:proofErr w:type="spellStart"/>
            <w:r w:rsidRPr="00E008DA">
              <w:rPr>
                <w:rFonts w:ascii="Arial Narrow" w:eastAsia="MS Gothic" w:hAnsi="Arial Narrow" w:cs="MS Gothic" w:hint="eastAsia"/>
                <w:sz w:val="18"/>
                <w:szCs w:val="18"/>
                <w:lang w:val="en-AU"/>
              </w:rPr>
              <w:t>よく、たいてい</w:t>
            </w:r>
            <w:proofErr w:type="spellEnd"/>
            <w:r w:rsidRPr="00E008DA">
              <w:rPr>
                <w:rFonts w:ascii="Arial Narrow" w:eastAsia="Arial" w:hAnsi="Arial Narrow"/>
                <w:sz w:val="18"/>
                <w:szCs w:val="18"/>
                <w:lang w:val="en-AU"/>
              </w:rPr>
              <w:t xml:space="preserv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discriminate appropriately in their use of kanji, hiragana and katakana.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translate and interpret texts, explaining words and expressions that are difficult to translate or that have embedded cultural meanings, such as </w:t>
            </w:r>
            <w:proofErr w:type="spellStart"/>
            <w:r w:rsidRPr="00E008DA">
              <w:rPr>
                <w:rFonts w:ascii="Arial Narrow" w:eastAsia="MS Gothic" w:hAnsi="Arial Narrow" w:cs="MS Gothic" w:hint="eastAsia"/>
                <w:sz w:val="18"/>
                <w:szCs w:val="18"/>
                <w:lang w:val="en-AU"/>
              </w:rPr>
              <w:t>にゅうがくしき、おぼん、サラリーマン</w:t>
            </w:r>
            <w:proofErr w:type="spellEnd"/>
            <w:r w:rsidRPr="00E008DA">
              <w:rPr>
                <w:rFonts w:ascii="Arial Narrow" w:eastAsia="Arial" w:hAnsi="Arial Narrow"/>
                <w:sz w:val="18"/>
                <w:szCs w:val="18"/>
                <w:lang w:val="en-AU"/>
              </w:rPr>
              <w:t xml:space="preserv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discuss elements of interaction in Japanese, such as the importance and use of </w:t>
            </w:r>
            <w:proofErr w:type="spellStart"/>
            <w:r w:rsidRPr="00E008DA">
              <w:rPr>
                <w:rFonts w:ascii="Arial Narrow" w:eastAsia="MS Gothic" w:hAnsi="Arial Narrow" w:cs="MS Gothic" w:hint="eastAsia"/>
                <w:sz w:val="18"/>
                <w:szCs w:val="18"/>
                <w:lang w:val="en-AU"/>
              </w:rPr>
              <w:t>あいづち</w:t>
            </w:r>
            <w:proofErr w:type="spellEnd"/>
            <w:r w:rsidRPr="00E008DA">
              <w:rPr>
                <w:rFonts w:ascii="Arial Narrow" w:eastAsia="Arial" w:hAnsi="Arial Narrow"/>
                <w:sz w:val="18"/>
                <w:szCs w:val="18"/>
                <w:lang w:val="en-AU"/>
              </w:rPr>
              <w:t xml:space="preserve"> in meaning-making.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They make connections and comparisons between their own and others’ culturally shaped perspectives, reflecting on the influence of perspectives on intercultural communication.</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understand the functions of the different scripts within text, for example, hiragana for grammatical elements; katakana for borrowed words and some onomatopoeia; and kanji for nouns, verbs, adjectives and some adverbs.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distinguish, for example, between </w:t>
            </w:r>
            <w:proofErr w:type="spellStart"/>
            <w:r w:rsidRPr="00E008DA">
              <w:rPr>
                <w:rFonts w:ascii="Arial Narrow" w:eastAsia="MS Gothic" w:hAnsi="Arial Narrow" w:cs="MS Gothic" w:hint="eastAsia"/>
                <w:sz w:val="18"/>
                <w:szCs w:val="18"/>
                <w:lang w:val="en-AU"/>
              </w:rPr>
              <w:t>おくりがな</w:t>
            </w:r>
            <w:proofErr w:type="spellEnd"/>
            <w:r w:rsidRPr="00E008DA">
              <w:rPr>
                <w:rFonts w:ascii="Arial Narrow" w:eastAsia="Arial" w:hAnsi="Arial Narrow"/>
                <w:sz w:val="18"/>
                <w:szCs w:val="18"/>
                <w:lang w:val="en-AU"/>
              </w:rPr>
              <w:t xml:space="preserve"> and </w:t>
            </w:r>
            <w:proofErr w:type="spellStart"/>
            <w:r w:rsidRPr="00E008DA">
              <w:rPr>
                <w:rFonts w:ascii="Arial Narrow" w:eastAsia="MS Gothic" w:hAnsi="Arial Narrow" w:cs="MS Gothic" w:hint="eastAsia"/>
                <w:sz w:val="18"/>
                <w:szCs w:val="18"/>
                <w:lang w:val="en-AU"/>
              </w:rPr>
              <w:t>ふりがな</w:t>
            </w:r>
            <w:proofErr w:type="spellEnd"/>
            <w:r w:rsidRPr="00E008DA">
              <w:rPr>
                <w:rFonts w:ascii="Arial Narrow" w:eastAsia="Arial" w:hAnsi="Arial Narrow"/>
                <w:sz w:val="18"/>
                <w:szCs w:val="18"/>
                <w:lang w:val="en-AU"/>
              </w:rPr>
              <w:t xml:space="preserve">, and understand the concept of </w:t>
            </w:r>
            <w:proofErr w:type="spellStart"/>
            <w:r w:rsidRPr="00E008DA">
              <w:rPr>
                <w:rFonts w:ascii="Arial Narrow" w:eastAsia="MS Gothic" w:hAnsi="Arial Narrow" w:cs="MS Gothic" w:hint="eastAsia"/>
                <w:sz w:val="18"/>
                <w:szCs w:val="18"/>
                <w:lang w:val="en-AU"/>
              </w:rPr>
              <w:t>おん</w:t>
            </w:r>
            <w:proofErr w:type="spellEnd"/>
            <w:r w:rsidRPr="00E008DA">
              <w:rPr>
                <w:rFonts w:ascii="Arial Narrow" w:eastAsia="Arial" w:hAnsi="Arial Narrow"/>
                <w:sz w:val="18"/>
                <w:szCs w:val="18"/>
                <w:lang w:val="en-AU"/>
              </w:rPr>
              <w:t>/</w:t>
            </w:r>
            <w:proofErr w:type="spellStart"/>
            <w:r w:rsidRPr="00E008DA">
              <w:rPr>
                <w:rFonts w:ascii="Arial Narrow" w:eastAsia="MS Gothic" w:hAnsi="Arial Narrow" w:cs="MS Gothic" w:hint="eastAsia"/>
                <w:sz w:val="18"/>
                <w:szCs w:val="18"/>
                <w:lang w:val="en-AU"/>
              </w:rPr>
              <w:t>くん</w:t>
            </w:r>
            <w:proofErr w:type="spellEnd"/>
            <w:r w:rsidRPr="00E008DA">
              <w:rPr>
                <w:rFonts w:ascii="Arial Narrow" w:eastAsia="Arial" w:hAnsi="Arial Narrow"/>
                <w:sz w:val="18"/>
                <w:szCs w:val="18"/>
                <w:lang w:val="en-AU"/>
              </w:rPr>
              <w:t xml:space="preserve"> readings.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identify multiple readings of kanji, and begin to use kanji radicals as a tool for indicating meaning. Students use the </w:t>
            </w:r>
            <w:r w:rsidRPr="00E008DA">
              <w:rPr>
                <w:rFonts w:ascii="Arial Narrow" w:eastAsia="MS Gothic" w:hAnsi="Arial Narrow" w:cs="MS Gothic" w:hint="eastAsia"/>
                <w:sz w:val="18"/>
                <w:szCs w:val="18"/>
                <w:lang w:val="en-AU"/>
              </w:rPr>
              <w:t>て</w:t>
            </w:r>
            <w:r w:rsidRPr="00E008DA">
              <w:rPr>
                <w:rFonts w:ascii="Arial Narrow" w:eastAsia="Arial" w:hAnsi="Arial Narrow"/>
                <w:sz w:val="18"/>
                <w:szCs w:val="18"/>
                <w:lang w:val="en-AU"/>
              </w:rPr>
              <w:t xml:space="preserve"> form and plain form verbs as a basis for grammar conjugations.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use metalanguage to describe and compare language features and rules of sentence construction.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Students choose </w:t>
            </w:r>
            <w:proofErr w:type="spellStart"/>
            <w:r w:rsidRPr="00E008DA">
              <w:rPr>
                <w:rFonts w:ascii="Arial Narrow" w:eastAsia="MS Gothic" w:hAnsi="Arial Narrow" w:cs="MS Gothic" w:hint="eastAsia"/>
                <w:sz w:val="18"/>
                <w:szCs w:val="18"/>
                <w:lang w:val="en-AU"/>
              </w:rPr>
              <w:t>です</w:t>
            </w:r>
            <w:proofErr w:type="spellEnd"/>
            <w:r w:rsidRPr="00E008DA">
              <w:rPr>
                <w:rFonts w:ascii="Arial Narrow" w:eastAsia="Arial" w:hAnsi="Arial Narrow"/>
                <w:sz w:val="18"/>
                <w:szCs w:val="18"/>
                <w:lang w:val="en-AU"/>
              </w:rPr>
              <w:t>/</w:t>
            </w:r>
            <w:proofErr w:type="spellStart"/>
            <w:r w:rsidRPr="00E008DA">
              <w:rPr>
                <w:rFonts w:ascii="Arial Narrow" w:eastAsia="MS Gothic" w:hAnsi="Arial Narrow" w:cs="MS Gothic" w:hint="eastAsia"/>
                <w:sz w:val="18"/>
                <w:szCs w:val="18"/>
                <w:lang w:val="en-AU"/>
              </w:rPr>
              <w:t>ます</w:t>
            </w:r>
            <w:proofErr w:type="spellEnd"/>
            <w:r w:rsidRPr="00E008DA">
              <w:rPr>
                <w:rFonts w:ascii="Arial Narrow" w:eastAsia="Arial" w:hAnsi="Arial Narrow"/>
                <w:sz w:val="18"/>
                <w:szCs w:val="18"/>
                <w:lang w:val="en-AU"/>
              </w:rPr>
              <w:t xml:space="preserve"> or plain form based on age, relationship, familiarity and context.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identify hybrid terms that combine Japanese and English, such as </w:t>
            </w:r>
            <w:proofErr w:type="spellStart"/>
            <w:r w:rsidRPr="00E008DA">
              <w:rPr>
                <w:rFonts w:ascii="Arial Narrow" w:eastAsia="MS Gothic" w:hAnsi="Arial Narrow" w:cs="MS Gothic" w:hint="eastAsia"/>
                <w:sz w:val="18"/>
                <w:szCs w:val="18"/>
                <w:lang w:val="en-AU"/>
              </w:rPr>
              <w:t>コピペ、オーガナイズする、ダンスする</w:t>
            </w:r>
            <w:proofErr w:type="spellEnd"/>
            <w:r w:rsidRPr="00E008DA">
              <w:rPr>
                <w:rFonts w:ascii="Arial Narrow" w:eastAsia="Arial" w:hAnsi="Arial Narrow"/>
                <w:sz w:val="18"/>
                <w:szCs w:val="18"/>
                <w:lang w:val="en-AU"/>
              </w:rPr>
              <w:t xml:space="preserve">. </w:t>
            </w:r>
          </w:p>
          <w:p w:rsidR="00E008DA" w:rsidRPr="00E008DA" w:rsidRDefault="00E008DA" w:rsidP="00E008DA">
            <w:pPr>
              <w:pStyle w:val="ListParagraph"/>
              <w:numPr>
                <w:ilvl w:val="0"/>
                <w:numId w:val="28"/>
              </w:numPr>
              <w:rPr>
                <w:rFonts w:ascii="Arial Narrow" w:eastAsia="Arial" w:hAnsi="Arial Narrow"/>
                <w:sz w:val="18"/>
                <w:szCs w:val="18"/>
                <w:lang w:val="en-AU"/>
              </w:rPr>
            </w:pPr>
            <w:r w:rsidRPr="00E008DA">
              <w:rPr>
                <w:rFonts w:ascii="Arial Narrow" w:eastAsia="Arial" w:hAnsi="Arial Narrow"/>
                <w:sz w:val="18"/>
                <w:szCs w:val="18"/>
                <w:lang w:val="en-AU"/>
              </w:rPr>
              <w:t xml:space="preserve">They explain how key Japanese cultural values such as community, </w:t>
            </w:r>
            <w:proofErr w:type="spellStart"/>
            <w:r w:rsidRPr="00E008DA">
              <w:rPr>
                <w:rFonts w:ascii="Arial Narrow" w:eastAsia="MS Gothic" w:hAnsi="Arial Narrow" w:cs="MS Gothic" w:hint="eastAsia"/>
                <w:sz w:val="18"/>
                <w:szCs w:val="18"/>
                <w:lang w:val="en-AU"/>
              </w:rPr>
              <w:t>内うち</w:t>
            </w:r>
            <w:proofErr w:type="spellEnd"/>
            <w:r w:rsidRPr="00E008DA">
              <w:rPr>
                <w:rFonts w:ascii="Arial Narrow" w:eastAsia="Arial" w:hAnsi="Arial Narrow"/>
                <w:sz w:val="18"/>
                <w:szCs w:val="18"/>
                <w:lang w:val="en-AU"/>
              </w:rPr>
              <w:t>/</w:t>
            </w:r>
            <w:proofErr w:type="spellStart"/>
            <w:r w:rsidRPr="00E008DA">
              <w:rPr>
                <w:rFonts w:ascii="Arial Narrow" w:eastAsia="MS Gothic" w:hAnsi="Arial Narrow" w:cs="MS Gothic" w:hint="eastAsia"/>
                <w:sz w:val="18"/>
                <w:szCs w:val="18"/>
                <w:lang w:val="en-AU"/>
              </w:rPr>
              <w:t>外そと</w:t>
            </w:r>
            <w:proofErr w:type="spellEnd"/>
            <w:r w:rsidRPr="00E008DA">
              <w:rPr>
                <w:rFonts w:ascii="Arial Narrow" w:eastAsia="Arial" w:hAnsi="Arial Narrow"/>
                <w:sz w:val="18"/>
                <w:szCs w:val="18"/>
                <w:lang w:val="en-AU"/>
              </w:rPr>
              <w:t xml:space="preserve"> and humility, </w:t>
            </w:r>
            <w:proofErr w:type="spellStart"/>
            <w:r w:rsidRPr="00E008DA">
              <w:rPr>
                <w:rFonts w:ascii="Arial Narrow" w:eastAsia="MS Gothic" w:hAnsi="Arial Narrow" w:cs="MS Gothic" w:hint="eastAsia"/>
                <w:sz w:val="18"/>
                <w:szCs w:val="18"/>
                <w:lang w:val="en-AU"/>
              </w:rPr>
              <w:t>いいえ、まだです</w:t>
            </w:r>
            <w:proofErr w:type="spellEnd"/>
            <w:r w:rsidRPr="00E008DA">
              <w:rPr>
                <w:rFonts w:ascii="Arial Narrow" w:eastAsia="MS Gothic" w:hAnsi="Arial Narrow" w:cs="MS Gothic" w:hint="eastAsia"/>
                <w:sz w:val="18"/>
                <w:szCs w:val="18"/>
                <w:lang w:val="en-AU"/>
              </w:rPr>
              <w:t>。</w:t>
            </w:r>
            <w:r w:rsidRPr="00E008DA">
              <w:rPr>
                <w:rFonts w:ascii="Arial Narrow" w:eastAsia="Arial" w:hAnsi="Arial Narrow"/>
                <w:sz w:val="18"/>
                <w:szCs w:val="18"/>
                <w:lang w:val="en-AU"/>
              </w:rPr>
              <w:t>, and consideration of others are reflected in language and behaviours.</w:t>
            </w:r>
          </w:p>
        </w:tc>
      </w:tr>
    </w:tbl>
    <w:p w:rsidR="000D2707" w:rsidRDefault="000D2707"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D46F6F">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D46F6F">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D46F6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DA" w:rsidRDefault="00E008DA" w:rsidP="00304EA1">
      <w:pPr>
        <w:spacing w:after="0" w:line="240" w:lineRule="auto"/>
      </w:pPr>
      <w:r>
        <w:separator/>
      </w:r>
    </w:p>
  </w:endnote>
  <w:endnote w:type="continuationSeparator" w:id="0">
    <w:p w:rsidR="00E008DA" w:rsidRDefault="00E008D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008DA" w:rsidTr="00083E00">
      <w:trPr>
        <w:trHeight w:val="701"/>
      </w:trPr>
      <w:tc>
        <w:tcPr>
          <w:tcW w:w="2835" w:type="dxa"/>
          <w:vAlign w:val="center"/>
        </w:tcPr>
        <w:p w:rsidR="00E008DA" w:rsidRPr="002329F3" w:rsidRDefault="00E008D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E008DA" w:rsidRPr="00B41951" w:rsidRDefault="00E008D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81BCD">
            <w:rPr>
              <w:noProof/>
            </w:rPr>
            <w:t>2</w:t>
          </w:r>
          <w:r w:rsidRPr="00B41951">
            <w:rPr>
              <w:noProof/>
            </w:rPr>
            <w:fldChar w:fldCharType="end"/>
          </w:r>
        </w:p>
      </w:tc>
    </w:tr>
  </w:tbl>
  <w:p w:rsidR="00E008DA" w:rsidRPr="00243F0D" w:rsidRDefault="00E008D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008DA" w:rsidTr="004174A4">
      <w:trPr>
        <w:trHeight w:val="709"/>
      </w:trPr>
      <w:tc>
        <w:tcPr>
          <w:tcW w:w="7607" w:type="dxa"/>
          <w:vAlign w:val="center"/>
        </w:tcPr>
        <w:p w:rsidR="00E008DA" w:rsidRPr="004A2ED8" w:rsidRDefault="00E008D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E008DA" w:rsidRPr="00B41951" w:rsidRDefault="00E008DA" w:rsidP="004174A4">
          <w:pPr>
            <w:pStyle w:val="VCAAbody"/>
            <w:jc w:val="center"/>
            <w:rPr>
              <w:sz w:val="18"/>
              <w:szCs w:val="18"/>
            </w:rPr>
          </w:pPr>
        </w:p>
      </w:tc>
      <w:tc>
        <w:tcPr>
          <w:tcW w:w="7608" w:type="dxa"/>
          <w:vAlign w:val="center"/>
        </w:tcPr>
        <w:p w:rsidR="00E008DA" w:rsidRDefault="00E008DA" w:rsidP="00B41951">
          <w:pPr>
            <w:pStyle w:val="Footer"/>
            <w:tabs>
              <w:tab w:val="clear" w:pos="9026"/>
              <w:tab w:val="right" w:pos="11340"/>
            </w:tabs>
            <w:jc w:val="right"/>
          </w:pPr>
        </w:p>
      </w:tc>
    </w:tr>
  </w:tbl>
  <w:p w:rsidR="00E008DA" w:rsidRDefault="00E008D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DA" w:rsidRDefault="00E008DA" w:rsidP="00304EA1">
      <w:pPr>
        <w:spacing w:after="0" w:line="240" w:lineRule="auto"/>
      </w:pPr>
      <w:r>
        <w:separator/>
      </w:r>
    </w:p>
  </w:footnote>
  <w:footnote w:type="continuationSeparator" w:id="0">
    <w:p w:rsidR="00E008DA" w:rsidRDefault="00E008D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008DA" w:rsidRPr="00D86DE4" w:rsidRDefault="00E008DA" w:rsidP="00D86DE4">
        <w:pPr>
          <w:pStyle w:val="VCAAcaptionsandfootnotes"/>
          <w:rPr>
            <w:color w:val="999999" w:themeColor="accent2"/>
          </w:rPr>
        </w:pPr>
        <w:r>
          <w:rPr>
            <w:b/>
            <w:color w:val="999999" w:themeColor="accent2"/>
            <w:lang w:val="en-AU"/>
          </w:rPr>
          <w:t>Curriculum Mapping Template: Japanese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A" w:rsidRPr="009370BC" w:rsidRDefault="00E008D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Japanese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F428F0"/>
    <w:multiLevelType w:val="hybridMultilevel"/>
    <w:tmpl w:val="80A6D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CAF2160"/>
    <w:multiLevelType w:val="hybridMultilevel"/>
    <w:tmpl w:val="318C1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7343096"/>
    <w:multiLevelType w:val="hybridMultilevel"/>
    <w:tmpl w:val="50CAD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1"/>
  </w:num>
  <w:num w:numId="4">
    <w:abstractNumId w:val="3"/>
  </w:num>
  <w:num w:numId="5">
    <w:abstractNumId w:val="22"/>
  </w:num>
  <w:num w:numId="6">
    <w:abstractNumId w:val="0"/>
  </w:num>
  <w:num w:numId="7">
    <w:abstractNumId w:val="23"/>
  </w:num>
  <w:num w:numId="8">
    <w:abstractNumId w:val="26"/>
  </w:num>
  <w:num w:numId="9">
    <w:abstractNumId w:val="10"/>
  </w:num>
  <w:num w:numId="10">
    <w:abstractNumId w:val="13"/>
  </w:num>
  <w:num w:numId="11">
    <w:abstractNumId w:val="2"/>
  </w:num>
  <w:num w:numId="12">
    <w:abstractNumId w:val="4"/>
  </w:num>
  <w:num w:numId="13">
    <w:abstractNumId w:val="9"/>
  </w:num>
  <w:num w:numId="14">
    <w:abstractNumId w:val="18"/>
  </w:num>
  <w:num w:numId="15">
    <w:abstractNumId w:val="8"/>
  </w:num>
  <w:num w:numId="16">
    <w:abstractNumId w:val="5"/>
  </w:num>
  <w:num w:numId="17">
    <w:abstractNumId w:val="27"/>
  </w:num>
  <w:num w:numId="18">
    <w:abstractNumId w:val="15"/>
  </w:num>
  <w:num w:numId="19">
    <w:abstractNumId w:val="21"/>
  </w:num>
  <w:num w:numId="20">
    <w:abstractNumId w:val="12"/>
  </w:num>
  <w:num w:numId="21">
    <w:abstractNumId w:val="1"/>
  </w:num>
  <w:num w:numId="22">
    <w:abstractNumId w:val="7"/>
  </w:num>
  <w:num w:numId="23">
    <w:abstractNumId w:val="14"/>
  </w:num>
  <w:num w:numId="24">
    <w:abstractNumId w:val="25"/>
  </w:num>
  <w:num w:numId="25">
    <w:abstractNumId w:val="6"/>
  </w:num>
  <w:num w:numId="26">
    <w:abstractNumId w:val="17"/>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1BCD"/>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5993"/>
    <w:rsid w:val="002C68A5"/>
    <w:rsid w:val="002C6F90"/>
    <w:rsid w:val="002D50DF"/>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1942"/>
    <w:rsid w:val="004F5BDA"/>
    <w:rsid w:val="004F6A73"/>
    <w:rsid w:val="005031D2"/>
    <w:rsid w:val="005072CB"/>
    <w:rsid w:val="0051631E"/>
    <w:rsid w:val="00526666"/>
    <w:rsid w:val="00542353"/>
    <w:rsid w:val="00557320"/>
    <w:rsid w:val="00566029"/>
    <w:rsid w:val="0057336C"/>
    <w:rsid w:val="005923CB"/>
    <w:rsid w:val="005936D3"/>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42C7"/>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851"/>
    <w:rsid w:val="008E2E17"/>
    <w:rsid w:val="0092704D"/>
    <w:rsid w:val="00934256"/>
    <w:rsid w:val="009370BC"/>
    <w:rsid w:val="00950D06"/>
    <w:rsid w:val="0098739B"/>
    <w:rsid w:val="009939E5"/>
    <w:rsid w:val="009A0562"/>
    <w:rsid w:val="009B5CEE"/>
    <w:rsid w:val="009B7679"/>
    <w:rsid w:val="009C2525"/>
    <w:rsid w:val="00A060ED"/>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D24DA"/>
    <w:rsid w:val="00BE13FD"/>
    <w:rsid w:val="00BE5521"/>
    <w:rsid w:val="00BF69B7"/>
    <w:rsid w:val="00C46F0E"/>
    <w:rsid w:val="00C53263"/>
    <w:rsid w:val="00C5379C"/>
    <w:rsid w:val="00C75F1D"/>
    <w:rsid w:val="00C94A8B"/>
    <w:rsid w:val="00C96144"/>
    <w:rsid w:val="00CB0B9A"/>
    <w:rsid w:val="00CB4115"/>
    <w:rsid w:val="00CC1EDB"/>
    <w:rsid w:val="00CD487B"/>
    <w:rsid w:val="00D022C6"/>
    <w:rsid w:val="00D14C24"/>
    <w:rsid w:val="00D20F94"/>
    <w:rsid w:val="00D338E4"/>
    <w:rsid w:val="00D43FD6"/>
    <w:rsid w:val="00D46F6F"/>
    <w:rsid w:val="00D51947"/>
    <w:rsid w:val="00D532F0"/>
    <w:rsid w:val="00D74D9F"/>
    <w:rsid w:val="00D77413"/>
    <w:rsid w:val="00D82759"/>
    <w:rsid w:val="00D86DE4"/>
    <w:rsid w:val="00DA498D"/>
    <w:rsid w:val="00DA6A95"/>
    <w:rsid w:val="00DA6CC7"/>
    <w:rsid w:val="00DC21C3"/>
    <w:rsid w:val="00DF2FB6"/>
    <w:rsid w:val="00E008DA"/>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358C"/>
    <w:rsid w:val="00F4525C"/>
    <w:rsid w:val="00F8210C"/>
    <w:rsid w:val="00FA12F9"/>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60399904">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 w:id="21320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JAC16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JAC16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JAC166"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JAU178"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JAC172" TargetMode="External"/><Relationship Id="rId14" Type="http://schemas.openxmlformats.org/officeDocument/2006/relationships/hyperlink" Target="http://victoriancurriculum.vcaa.vic.edu.au/Curriculum/ContentDescription/VCJAC16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JAU179"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JAU174"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JAC17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JAC16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JAU180" TargetMode="External"/><Relationship Id="rId10" Type="http://schemas.openxmlformats.org/officeDocument/2006/relationships/hyperlink" Target="http://victoriancurriculum.vcaa.vic.edu.au/Curriculum/ContentDescription/VCJAC16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JAU175"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JAC16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JAU176"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JAC17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JAU17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JAC171"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FEBF7-480A-4540-A919-9B0D73F4F3D6}"/>
</file>

<file path=customXml/itemProps2.xml><?xml version="1.0" encoding="utf-8"?>
<ds:datastoreItem xmlns:ds="http://schemas.openxmlformats.org/officeDocument/2006/customXml" ds:itemID="{ABCF1FC3-CE33-4DA5-8A8F-054BD0EF2172}"/>
</file>

<file path=customXml/itemProps3.xml><?xml version="1.0" encoding="utf-8"?>
<ds:datastoreItem xmlns:ds="http://schemas.openxmlformats.org/officeDocument/2006/customXml" ds:itemID="{C5E470B9-7FC0-497E-A08B-9B61F80F63DC}"/>
</file>

<file path=customXml/itemProps4.xml><?xml version="1.0" encoding="utf-8"?>
<ds:datastoreItem xmlns:ds="http://schemas.openxmlformats.org/officeDocument/2006/customXml" ds:itemID="{8594E2F2-99C9-48CE-B27A-994B7963500B}"/>
</file>

<file path=docProps/app.xml><?xml version="1.0" encoding="utf-8"?>
<Properties xmlns="http://schemas.openxmlformats.org/officeDocument/2006/extended-properties" xmlns:vt="http://schemas.openxmlformats.org/officeDocument/2006/docPropsVTypes">
  <Template>VCAAA4landscape.dotx</Template>
  <TotalTime>16</TotalTime>
  <Pages>3</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Curriculum Mapping Template: Japanese – 5 and 6</vt:lpstr>
    </vt:vector>
  </TitlesOfParts>
  <Company>Victorian Curriculum and Assessment Authority</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Japanese – 7 and 8</dc:title>
  <dc:creator>Andrea, Campbell J</dc:creator>
  <cp:keywords>F-10 sequence; Curriculum Mapping; Levels Foundation to 2; Japanese</cp:keywords>
  <cp:lastModifiedBy>Campbell J Andrea</cp:lastModifiedBy>
  <cp:revision>5</cp:revision>
  <cp:lastPrinted>2015-11-27T00:08:00Z</cp:lastPrinted>
  <dcterms:created xsi:type="dcterms:W3CDTF">2016-01-21T01:14:00Z</dcterms:created>
  <dcterms:modified xsi:type="dcterms:W3CDTF">2016-03-07T01:15:00Z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