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4.xml" ContentType="application/vnd.ms-office.activeX+xml"/>
  <Override PartName="/word/activeX/activeX155.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3.xml" ContentType="application/vnd.ms-office.activeX+xml"/>
  <Override PartName="/word/activeX/activeX152.xml" ContentType="application/vnd.ms-office.activeX+xml"/>
  <Override PartName="/word/activeX/activeX132.xml" ContentType="application/vnd.ms-office.activeX+xml"/>
  <Override PartName="/word/activeX/activeX131.xml" ContentType="application/vnd.ms-office.activeX+xml"/>
  <Override PartName="/word/activeX/activeX133.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25.xml" ContentType="application/vnd.ms-office.activeX+xml"/>
  <Override PartName="/word/activeX/activeX124.xml" ContentType="application/vnd.ms-office.activeX+xml"/>
  <Override PartName="/word/activeX/activeX123.xml" ContentType="application/vnd.ms-office.activeX+xml"/>
  <Override PartName="/word/activeX/activeX126.xml" ContentType="application/vnd.ms-office.activeX+xml"/>
  <Override PartName="/word/activeX/activeX128.xml" ContentType="application/vnd.ms-office.activeX+xml"/>
  <Override PartName="/word/activeX/activeX127.xml" ContentType="application/vnd.ms-office.activeX+xml"/>
  <Override PartName="/word/activeX/activeX137.xml" ContentType="application/vnd.ms-office.activeX+xml"/>
  <Override PartName="/word/activeX/activeX138.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1.xml" ContentType="application/vnd.ms-office.activeX+xml"/>
  <Override PartName="/word/activeX/activeX150.xml" ContentType="application/vnd.ms-office.activeX+xml"/>
  <Override PartName="/word/activeX/activeX145.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21.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61.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106.xml" ContentType="application/vnd.ms-office.activeX+xml"/>
  <Override PartName="/word/activeX/activeX107.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3.xml" ContentType="application/vnd.ms-office.activeX+xml"/>
  <Override PartName="/word/activeX/activeX112.xml" ContentType="application/vnd.ms-office.activeX+xml"/>
  <Override PartName="/word/activeX/activeX91.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72.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3.xml" ContentType="application/vnd.ms-office.activeX+xml"/>
  <Override PartName="/word/activeX/activeX62.xml" ContentType="application/vnd.ms-office.activeX+xml"/>
  <Override PartName="/word/activeX/activeX64.xml" ContentType="application/vnd.ms-office.activeX+xml"/>
  <Override PartName="/word/activeX/activeX65.xml" ContentType="application/vnd.ms-office.activeX+xml"/>
  <Override PartName="/word/activeX/activeX67.xml" ContentType="application/vnd.ms-office.activeX+xml"/>
  <Override PartName="/word/activeX/activeX66.xml" ContentType="application/vnd.ms-office.activeX+xml"/>
  <Override PartName="/word/activeX/activeX76.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8.xml" ContentType="application/vnd.ms-office.activeX+xml"/>
  <Override PartName="/word/activeX/activeX90.xml" ContentType="application/vnd.ms-office.activeX+xml"/>
  <Override PartName="/word/activeX/activeX89.xml" ContentType="application/vnd.ms-office.activeX+xml"/>
  <Override PartName="/word/activeX/activeX84.xml" ContentType="application/vnd.ms-office.activeX+xml"/>
  <Override PartName="/word/activeX/activeX83.xml" ContentType="application/vnd.ms-office.activeX+xml"/>
  <Override PartName="/word/activeX/activeX79.xml" ContentType="application/vnd.ms-office.activeX+xml"/>
  <Override PartName="/word/activeX/activeX78.xml" ContentType="application/vnd.ms-office.activeX+xml"/>
  <Override PartName="/word/activeX/activeX77.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12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BF2E91" w:rsidRDefault="00BF2E91" w:rsidP="005936D3">
            <w:pPr>
              <w:rPr>
                <w:rFonts w:ascii="Arial Narrow" w:hAnsi="Arial Narrow"/>
                <w:sz w:val="18"/>
                <w:szCs w:val="18"/>
              </w:rPr>
            </w:pPr>
            <w:r w:rsidRPr="00BF2E91">
              <w:rPr>
                <w:rFonts w:ascii="Arial Narrow" w:hAnsi="Arial Narrow"/>
                <w:sz w:val="18"/>
                <w:szCs w:val="18"/>
              </w:rPr>
              <w:t>Initiate and sustain interactions to share experiences, personal opinions, aspirations, thoughts and feelings and to discuss aspects of young people’s experience</w:t>
            </w:r>
          </w:p>
          <w:p w:rsidR="006220D0" w:rsidRPr="0023348C" w:rsidRDefault="00A3652C" w:rsidP="005936D3">
            <w:pPr>
              <w:rPr>
                <w:rFonts w:ascii="Arial Narrow" w:hAnsi="Arial Narrow"/>
                <w:sz w:val="18"/>
                <w:szCs w:val="18"/>
              </w:rPr>
            </w:pPr>
            <w:hyperlink r:id="rId10" w:tooltip="View elaborations and additional details of VCJAC019" w:history="1">
              <w:r w:rsidRPr="00A3652C">
                <w:rPr>
                  <w:rStyle w:val="Hyperlink"/>
                  <w:rFonts w:ascii="Arial Narrow" w:hAnsi="Arial Narrow"/>
                  <w:sz w:val="18"/>
                  <w:szCs w:val="18"/>
                </w:rPr>
                <w:t>(VCJAC019)</w:t>
              </w:r>
            </w:hyperlink>
          </w:p>
        </w:tc>
        <w:tc>
          <w:tcPr>
            <w:tcW w:w="1714" w:type="dxa"/>
            <w:gridSpan w:val="2"/>
          </w:tcPr>
          <w:p w:rsidR="00BF2E91" w:rsidRDefault="00BF2E91" w:rsidP="006220D0">
            <w:pPr>
              <w:rPr>
                <w:rFonts w:ascii="Arial Narrow" w:hAnsi="Arial Narrow"/>
                <w:sz w:val="18"/>
                <w:szCs w:val="18"/>
              </w:rPr>
            </w:pPr>
            <w:r w:rsidRPr="00BF2E91">
              <w:rPr>
                <w:rFonts w:ascii="Arial Narrow" w:hAnsi="Arial Narrow"/>
                <w:sz w:val="18"/>
                <w:szCs w:val="18"/>
              </w:rPr>
              <w:t>Participate in activities that involve transacting, negotiating, planning and participating in events and experiences </w:t>
            </w:r>
          </w:p>
          <w:p w:rsidR="006220D0" w:rsidRPr="0023348C" w:rsidRDefault="00A3652C" w:rsidP="006220D0">
            <w:pPr>
              <w:rPr>
                <w:rFonts w:ascii="Arial Narrow" w:hAnsi="Arial Narrow"/>
                <w:sz w:val="18"/>
                <w:szCs w:val="18"/>
              </w:rPr>
            </w:pPr>
            <w:hyperlink r:id="rId11" w:tooltip="View elaborations and additional details of VCJAC020" w:history="1">
              <w:r w:rsidRPr="00A3652C">
                <w:rPr>
                  <w:rStyle w:val="Hyperlink"/>
                  <w:rFonts w:ascii="Arial Narrow" w:hAnsi="Arial Narrow"/>
                  <w:sz w:val="18"/>
                  <w:szCs w:val="18"/>
                </w:rPr>
                <w:t>(VCJAC020)</w:t>
              </w:r>
            </w:hyperlink>
          </w:p>
        </w:tc>
        <w:tc>
          <w:tcPr>
            <w:tcW w:w="1714" w:type="dxa"/>
            <w:gridSpan w:val="2"/>
          </w:tcPr>
          <w:p w:rsidR="00BF2E91" w:rsidRDefault="00BF2E91" w:rsidP="00684063">
            <w:pPr>
              <w:rPr>
                <w:rFonts w:ascii="Arial Narrow" w:hAnsi="Arial Narrow"/>
                <w:sz w:val="18"/>
                <w:szCs w:val="18"/>
              </w:rPr>
            </w:pPr>
            <w:r w:rsidRPr="00BF2E91">
              <w:rPr>
                <w:rFonts w:ascii="Arial Narrow" w:hAnsi="Arial Narrow"/>
                <w:sz w:val="18"/>
                <w:szCs w:val="18"/>
              </w:rPr>
              <w:t xml:space="preserve">Develop classroom language to participate in interactions such as clarifying, </w:t>
            </w:r>
            <w:proofErr w:type="spellStart"/>
            <w:r w:rsidRPr="00BF2E91">
              <w:rPr>
                <w:rFonts w:ascii="Arial Narrow" w:hAnsi="Arial Narrow"/>
                <w:sz w:val="18"/>
                <w:szCs w:val="18"/>
              </w:rPr>
              <w:t>apologising</w:t>
            </w:r>
            <w:proofErr w:type="spellEnd"/>
            <w:r w:rsidRPr="00BF2E91">
              <w:rPr>
                <w:rFonts w:ascii="Arial Narrow" w:hAnsi="Arial Narrow"/>
                <w:sz w:val="18"/>
                <w:szCs w:val="18"/>
              </w:rPr>
              <w:t>, showing appreciation, complimenting, and reflecting on their learning experiences </w:t>
            </w:r>
          </w:p>
          <w:p w:rsidR="006220D0" w:rsidRPr="0023348C" w:rsidRDefault="00A3652C" w:rsidP="00684063">
            <w:pPr>
              <w:rPr>
                <w:rFonts w:ascii="Arial Narrow" w:hAnsi="Arial Narrow"/>
                <w:sz w:val="18"/>
                <w:szCs w:val="18"/>
              </w:rPr>
            </w:pPr>
            <w:hyperlink r:id="rId12" w:tooltip="View elaborations and additional details of VCJAC021" w:history="1">
              <w:r w:rsidRPr="00A3652C">
                <w:rPr>
                  <w:rStyle w:val="Hyperlink"/>
                  <w:rFonts w:ascii="Arial Narrow" w:hAnsi="Arial Narrow"/>
                  <w:sz w:val="18"/>
                  <w:szCs w:val="18"/>
                </w:rPr>
                <w:t>(VCJAC021)</w:t>
              </w:r>
            </w:hyperlink>
          </w:p>
        </w:tc>
        <w:tc>
          <w:tcPr>
            <w:tcW w:w="1714" w:type="dxa"/>
            <w:gridSpan w:val="2"/>
          </w:tcPr>
          <w:p w:rsidR="00BF2E91" w:rsidRDefault="00BF2E91" w:rsidP="006220D0">
            <w:pPr>
              <w:rPr>
                <w:rFonts w:ascii="Arial Narrow" w:hAnsi="Arial Narrow"/>
                <w:sz w:val="18"/>
                <w:szCs w:val="18"/>
              </w:rPr>
            </w:pPr>
            <w:r w:rsidRPr="00BF2E91">
              <w:rPr>
                <w:rFonts w:ascii="Arial Narrow" w:hAnsi="Arial Narrow"/>
                <w:sz w:val="18"/>
                <w:szCs w:val="18"/>
              </w:rPr>
              <w:t>Access ideas and information from a range of spoken, print and multimodal texts, compare views, state opinions, and present information in different formats to inform or interest others </w:t>
            </w:r>
          </w:p>
          <w:p w:rsidR="006220D0" w:rsidRPr="0023348C" w:rsidRDefault="00A3652C" w:rsidP="006220D0">
            <w:pPr>
              <w:rPr>
                <w:rFonts w:ascii="Arial Narrow" w:hAnsi="Arial Narrow"/>
                <w:sz w:val="18"/>
                <w:szCs w:val="18"/>
              </w:rPr>
            </w:pPr>
            <w:hyperlink r:id="rId13" w:tooltip="View elaborations and additional details of VCJAC022" w:history="1">
              <w:r w:rsidRPr="00A3652C">
                <w:rPr>
                  <w:rStyle w:val="Hyperlink"/>
                  <w:rFonts w:ascii="Arial Narrow" w:hAnsi="Arial Narrow"/>
                  <w:sz w:val="18"/>
                  <w:szCs w:val="18"/>
                </w:rPr>
                <w:t>(VCJAC022)</w:t>
              </w:r>
            </w:hyperlink>
          </w:p>
        </w:tc>
        <w:tc>
          <w:tcPr>
            <w:tcW w:w="1714" w:type="dxa"/>
            <w:gridSpan w:val="2"/>
          </w:tcPr>
          <w:p w:rsidR="00BF2E91" w:rsidRDefault="00BF2E91" w:rsidP="006220D0">
            <w:pPr>
              <w:rPr>
                <w:rFonts w:ascii="Arial Narrow" w:hAnsi="Arial Narrow"/>
                <w:sz w:val="18"/>
                <w:szCs w:val="18"/>
              </w:rPr>
            </w:pPr>
            <w:r w:rsidRPr="00BF2E91">
              <w:rPr>
                <w:rFonts w:ascii="Arial Narrow" w:hAnsi="Arial Narrow"/>
                <w:sz w:val="18"/>
                <w:szCs w:val="18"/>
              </w:rPr>
              <w:t>Convey factual information, ideas and opinions using different modes of presentation that take account of context, purpose and audience </w:t>
            </w:r>
          </w:p>
          <w:p w:rsidR="006220D0" w:rsidRPr="0023348C" w:rsidRDefault="00A3652C" w:rsidP="006220D0">
            <w:pPr>
              <w:rPr>
                <w:rFonts w:ascii="Arial Narrow" w:hAnsi="Arial Narrow"/>
                <w:sz w:val="18"/>
                <w:szCs w:val="18"/>
              </w:rPr>
            </w:pPr>
            <w:hyperlink r:id="rId14" w:tooltip="View elaborations and additional details of VCJAC023" w:history="1">
              <w:r w:rsidRPr="00A3652C">
                <w:rPr>
                  <w:rStyle w:val="Hyperlink"/>
                  <w:rFonts w:ascii="Arial Narrow" w:hAnsi="Arial Narrow"/>
                  <w:sz w:val="18"/>
                  <w:szCs w:val="18"/>
                </w:rPr>
                <w:t>(VCJAC023)</w:t>
              </w:r>
            </w:hyperlink>
          </w:p>
        </w:tc>
        <w:tc>
          <w:tcPr>
            <w:tcW w:w="1714" w:type="dxa"/>
            <w:gridSpan w:val="2"/>
          </w:tcPr>
          <w:p w:rsidR="00BF2E91" w:rsidRDefault="00BF2E91" w:rsidP="006220D0">
            <w:pPr>
              <w:rPr>
                <w:rFonts w:ascii="Arial Narrow" w:hAnsi="Arial Narrow"/>
                <w:sz w:val="18"/>
                <w:szCs w:val="18"/>
              </w:rPr>
            </w:pPr>
            <w:r w:rsidRPr="00BF2E91">
              <w:rPr>
                <w:rFonts w:ascii="Arial Narrow" w:hAnsi="Arial Narrow"/>
                <w:sz w:val="18"/>
                <w:szCs w:val="18"/>
              </w:rPr>
              <w:t>Listen to, read and view a range of imaginative texts in multimodal formats, such as anime, manga or J-pop, describe settings, identify key ideas and events, give opinions and analyse cultural content</w:t>
            </w:r>
          </w:p>
          <w:p w:rsidR="006220D0" w:rsidRPr="0023348C" w:rsidRDefault="00A3652C" w:rsidP="00EB0E06">
            <w:pPr>
              <w:rPr>
                <w:rFonts w:ascii="Arial Narrow" w:hAnsi="Arial Narrow"/>
                <w:sz w:val="18"/>
                <w:szCs w:val="18"/>
              </w:rPr>
            </w:pPr>
            <w:hyperlink r:id="rId15" w:tooltip="View elaborations and additional details of VCJAC024" w:history="1">
              <w:r w:rsidRPr="00A3652C">
                <w:rPr>
                  <w:rStyle w:val="Hyperlink"/>
                  <w:rFonts w:ascii="Arial Narrow" w:hAnsi="Arial Narrow"/>
                  <w:sz w:val="18"/>
                  <w:szCs w:val="18"/>
                </w:rPr>
                <w:t>(VCJAC024)</w:t>
              </w:r>
            </w:hyperlink>
          </w:p>
        </w:tc>
        <w:tc>
          <w:tcPr>
            <w:tcW w:w="1714" w:type="dxa"/>
            <w:gridSpan w:val="2"/>
          </w:tcPr>
          <w:p w:rsidR="00BF2E91" w:rsidRDefault="00BF2E91" w:rsidP="006220D0">
            <w:pPr>
              <w:rPr>
                <w:rFonts w:ascii="Arial Narrow" w:hAnsi="Arial Narrow"/>
                <w:sz w:val="18"/>
                <w:szCs w:val="18"/>
              </w:rPr>
            </w:pPr>
            <w:r w:rsidRPr="00BF2E91">
              <w:rPr>
                <w:rFonts w:ascii="Arial Narrow" w:hAnsi="Arial Narrow"/>
                <w:sz w:val="18"/>
                <w:szCs w:val="18"/>
              </w:rPr>
              <w:t>Create own or shared texts in different modes and formats to inform or entertain others, or express ideas, attitudes and perspectives, using imaginary characters, places and experiences </w:t>
            </w:r>
          </w:p>
          <w:p w:rsidR="006220D0" w:rsidRPr="0023348C" w:rsidRDefault="00A3652C" w:rsidP="006220D0">
            <w:pPr>
              <w:rPr>
                <w:rFonts w:ascii="Arial Narrow" w:hAnsi="Arial Narrow"/>
                <w:sz w:val="18"/>
                <w:szCs w:val="18"/>
              </w:rPr>
            </w:pPr>
            <w:hyperlink r:id="rId16" w:tooltip="View elaborations and additional details of VCJAC025" w:history="1">
              <w:r w:rsidRPr="00A3652C">
                <w:rPr>
                  <w:rStyle w:val="Hyperlink"/>
                  <w:rFonts w:ascii="Arial Narrow" w:hAnsi="Arial Narrow"/>
                  <w:sz w:val="18"/>
                  <w:szCs w:val="18"/>
                </w:rPr>
                <w:t>(VCJAC025)</w:t>
              </w:r>
            </w:hyperlink>
          </w:p>
        </w:tc>
        <w:tc>
          <w:tcPr>
            <w:tcW w:w="1714" w:type="dxa"/>
            <w:gridSpan w:val="2"/>
          </w:tcPr>
          <w:p w:rsidR="00BF2E91" w:rsidRDefault="00BF2E91" w:rsidP="006220D0">
            <w:pPr>
              <w:rPr>
                <w:rFonts w:ascii="Arial Narrow" w:hAnsi="Arial Narrow"/>
                <w:sz w:val="18"/>
                <w:szCs w:val="18"/>
              </w:rPr>
            </w:pPr>
            <w:r w:rsidRPr="00BF2E91">
              <w:rPr>
                <w:rFonts w:ascii="Arial Narrow" w:hAnsi="Arial Narrow"/>
                <w:sz w:val="18"/>
                <w:szCs w:val="18"/>
              </w:rPr>
              <w:t>Translate familiar social and community texts, such as emails, chat room posts, public signs and notices, from Japanese into English and vice versa, considering the role of culture when transferring meaning from one language to another </w:t>
            </w:r>
          </w:p>
          <w:p w:rsidR="006220D0" w:rsidRPr="0023348C" w:rsidRDefault="00A3652C" w:rsidP="006220D0">
            <w:pPr>
              <w:rPr>
                <w:rFonts w:ascii="Arial Narrow" w:hAnsi="Arial Narrow"/>
                <w:sz w:val="18"/>
                <w:szCs w:val="18"/>
              </w:rPr>
            </w:pPr>
            <w:hyperlink r:id="rId17" w:tooltip="View elaborations and additional details of VCJAC026" w:history="1">
              <w:r w:rsidRPr="00A3652C">
                <w:rPr>
                  <w:rStyle w:val="Hyperlink"/>
                  <w:rFonts w:ascii="Arial Narrow" w:hAnsi="Arial Narrow"/>
                  <w:sz w:val="18"/>
                  <w:szCs w:val="18"/>
                </w:rPr>
                <w:t>(VCJAC026)</w:t>
              </w:r>
            </w:hyperlink>
          </w:p>
        </w:tc>
        <w:tc>
          <w:tcPr>
            <w:tcW w:w="1714" w:type="dxa"/>
            <w:gridSpan w:val="2"/>
          </w:tcPr>
          <w:p w:rsidR="00BF2E91" w:rsidRDefault="00BF2E91" w:rsidP="005E5184">
            <w:pPr>
              <w:rPr>
                <w:rFonts w:ascii="Arial Narrow" w:hAnsi="Arial Narrow"/>
                <w:sz w:val="18"/>
                <w:szCs w:val="18"/>
              </w:rPr>
            </w:pPr>
            <w:r w:rsidRPr="00BF2E91">
              <w:rPr>
                <w:rFonts w:ascii="Arial Narrow" w:hAnsi="Arial Narrow"/>
                <w:sz w:val="18"/>
                <w:szCs w:val="18"/>
              </w:rPr>
              <w:t>Create print, digital and multimodal bilingual resources for the school and wider community, such as notices and instructions, announcements, promotional material and invitations </w:t>
            </w:r>
          </w:p>
          <w:p w:rsidR="006220D0" w:rsidRPr="005E5184" w:rsidRDefault="00A3652C" w:rsidP="00EB0E06">
            <w:pPr>
              <w:rPr>
                <w:rFonts w:ascii="Arial Narrow" w:hAnsi="Arial Narrow"/>
                <w:sz w:val="18"/>
                <w:szCs w:val="18"/>
              </w:rPr>
            </w:pPr>
            <w:hyperlink r:id="rId18" w:tooltip="View elaborations and additional details of VCJAC027" w:history="1">
              <w:r w:rsidRPr="00A3652C">
                <w:rPr>
                  <w:rStyle w:val="Hyperlink"/>
                  <w:rFonts w:ascii="Arial Narrow" w:hAnsi="Arial Narrow"/>
                  <w:sz w:val="18"/>
                  <w:szCs w:val="18"/>
                </w:rPr>
                <w:t>(VCJAC027)</w:t>
              </w:r>
            </w:hyperlink>
          </w:p>
        </w:tc>
        <w:tc>
          <w:tcPr>
            <w:tcW w:w="1714" w:type="dxa"/>
            <w:gridSpan w:val="2"/>
          </w:tcPr>
          <w:p w:rsidR="00BF2E91" w:rsidRDefault="00BF2E91" w:rsidP="00FA7D30">
            <w:pPr>
              <w:rPr>
                <w:rFonts w:ascii="Arial Narrow" w:hAnsi="Arial Narrow"/>
                <w:sz w:val="18"/>
                <w:szCs w:val="18"/>
              </w:rPr>
            </w:pPr>
            <w:r w:rsidRPr="00BF2E91">
              <w:rPr>
                <w:rFonts w:ascii="Arial Narrow" w:hAnsi="Arial Narrow"/>
                <w:sz w:val="18"/>
                <w:szCs w:val="18"/>
              </w:rPr>
              <w:t xml:space="preserve">Participate in intercultural interactions, </w:t>
            </w:r>
            <w:proofErr w:type="spellStart"/>
            <w:r w:rsidRPr="00BF2E91">
              <w:rPr>
                <w:rFonts w:ascii="Arial Narrow" w:hAnsi="Arial Narrow"/>
                <w:sz w:val="18"/>
                <w:szCs w:val="18"/>
              </w:rPr>
              <w:t>recognising</w:t>
            </w:r>
            <w:proofErr w:type="spellEnd"/>
            <w:r w:rsidRPr="00BF2E91">
              <w:rPr>
                <w:rFonts w:ascii="Arial Narrow" w:hAnsi="Arial Narrow"/>
                <w:sz w:val="18"/>
                <w:szCs w:val="18"/>
              </w:rPr>
              <w:t xml:space="preserve"> how their own cultural norms impact on language use and that intercultural communication involves shared responsibility for meaning-making </w:t>
            </w:r>
          </w:p>
          <w:p w:rsidR="006220D0" w:rsidRPr="00FA7D30" w:rsidRDefault="00A3652C" w:rsidP="00FA7D30">
            <w:pPr>
              <w:rPr>
                <w:rFonts w:ascii="Arial Narrow" w:hAnsi="Arial Narrow"/>
                <w:sz w:val="18"/>
                <w:szCs w:val="18"/>
              </w:rPr>
            </w:pPr>
            <w:hyperlink r:id="rId19" w:tooltip="View elaborations and additional details of VCJAC028" w:history="1">
              <w:r w:rsidRPr="00A3652C">
                <w:rPr>
                  <w:rStyle w:val="Hyperlink"/>
                  <w:rFonts w:ascii="Arial Narrow" w:hAnsi="Arial Narrow"/>
                  <w:sz w:val="18"/>
                  <w:szCs w:val="18"/>
                </w:rPr>
                <w:t>(VCJAC028)</w:t>
              </w:r>
            </w:hyperlink>
          </w:p>
        </w:tc>
        <w:tc>
          <w:tcPr>
            <w:tcW w:w="1714" w:type="dxa"/>
            <w:gridSpan w:val="2"/>
          </w:tcPr>
          <w:p w:rsidR="00BF2E91" w:rsidRDefault="00BF2E91" w:rsidP="00684063">
            <w:pPr>
              <w:rPr>
                <w:rFonts w:ascii="Arial Narrow" w:hAnsi="Arial Narrow"/>
                <w:sz w:val="18"/>
                <w:szCs w:val="18"/>
              </w:rPr>
            </w:pPr>
            <w:r w:rsidRPr="00BF2E91">
              <w:rPr>
                <w:rFonts w:ascii="Arial Narrow" w:hAnsi="Arial Narrow"/>
                <w:sz w:val="18"/>
                <w:szCs w:val="18"/>
              </w:rPr>
              <w:t>Reflect on own identity, including their identity as a learner and user of Japanese, through connecting observations of experience over time </w:t>
            </w:r>
          </w:p>
          <w:p w:rsidR="006220D0" w:rsidRPr="0023348C" w:rsidRDefault="00A3652C" w:rsidP="00684063">
            <w:pPr>
              <w:rPr>
                <w:rFonts w:ascii="Arial Narrow" w:hAnsi="Arial Narrow"/>
                <w:sz w:val="18"/>
                <w:szCs w:val="18"/>
              </w:rPr>
            </w:pPr>
            <w:hyperlink r:id="rId20" w:tooltip="View elaborations and additional details of VCJAC029" w:history="1">
              <w:r w:rsidRPr="00A3652C">
                <w:rPr>
                  <w:rStyle w:val="Hyperlink"/>
                  <w:rFonts w:ascii="Arial Narrow" w:hAnsi="Arial Narrow"/>
                  <w:sz w:val="18"/>
                  <w:szCs w:val="18"/>
                </w:rPr>
                <w:t>(VCJAC029)</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75pt;height:18pt" o:ole="">
                  <v:imagedata r:id="rId21" o:title=""/>
                </v:shape>
                <w:control r:id="rId22" w:name="CheckBox1131181111" w:shapeid="_x0000_i11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3" w:name="CheckBox113118111" w:shapeid="_x0000_i11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4" w:name="CheckBox11311811" w:shapeid="_x0000_i11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5" w:name="CheckBox1131189" w:shapeid="_x0000_i11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6" w:name="CheckBox1131188" w:shapeid="_x0000_i11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7" w:name="CheckBox1131187" w:shapeid="_x0000_i11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28" w:name="CheckBox1131186" w:shapeid="_x0000_i11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29" w:name="CheckBox1131185" w:shapeid="_x0000_i11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0" w:name="CheckBox1131184" w:shapeid="_x0000_i12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1" w:name="CheckBox1131183" w:shapeid="_x0000_i12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2" w:name="CheckBox1131182" w:shapeid="_x0000_i12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3" w:name="CheckBox11311111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4" w:name="CheckBox11311111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5" w:name="CheckBox11311111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6" w:name="CheckBox113111131"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7" w:name="CheckBox113111121"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8" w:name="CheckBox113111111"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9" w:name="CheckBox1131111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0" w:name="CheckBox11311115" w:shapeid="_x0000_i12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1" w:name="CheckBox1131111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2" w:name="CheckBox1131111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3" w:name="CheckBox1131111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4" w:name="CheckBox113112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5" w:name="CheckBox1131121112"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6" w:name="CheckBox11311211112"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7" w:name="CheckBox113112112"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8" w:name="CheckBox1131121111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9" w:name="CheckBox113112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0" w:name="CheckBox113112111"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1" w:name="CheckBox11311215" w:shapeid="_x0000_i12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2" w:name="CheckBox113112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3" w:name="CheckBox113112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4" w:name="CheckBox113112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5" w:name="CheckBox113113111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6" w:name="CheckBox11311311111111"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7" w:name="CheckBox1131131111111"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8" w:name="CheckBox113113111111"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9" w:name="CheckBox113113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0" w:name="CheckBox113113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1" w:name="CheckBox113113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2" w:name="CheckBox11311315" w:shapeid="_x0000_i12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3" w:name="CheckBox113113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4" w:name="CheckBox113113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5" w:name="CheckBox113113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6" w:name="CheckBox113114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7" w:name="CheckBox113114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8" w:name="CheckBox1131141111112"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9" w:name="CheckBox1131141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0" w:name="CheckBox1131141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1" w:name="CheckBox1131141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2" w:name="CheckBox1131141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3" w:name="CheckBox113114111" w:shapeid="_x0000_i128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4" w:name="CheckBox113114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5" w:name="CheckBox113114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6" w:name="CheckBox113114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7" w:name="CheckBox1131151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8" w:name="CheckBox1131151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9" w:name="CheckBox11311511111111"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0" w:name="CheckBox113115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1" w:name="CheckBox113115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2" w:name="CheckBox113115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3" w:name="CheckBox113115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4" w:name="CheckBox113115112" w:shapeid="_x0000_i13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5" w:name="CheckBox113115111"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6" w:name="CheckBox113115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7" w:name="CheckBox113115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8" w:name="CheckBox11311611111111112"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9" w:name="CheckBox11311611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0" w:name="CheckBox1131161111111112"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1" w:name="CheckBox113116111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2" w:name="CheckBox113116111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3" w:name="CheckBox113116111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4" w:name="CheckBox113116111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5" w:name="CheckBox113116111111" w:shapeid="_x0000_i133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6" w:name="CheckBox11311611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7" w:name="CheckBox1131161111"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8" w:name="CheckBox113116111"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21" o:title=""/>
                </v:shape>
                <w:control r:id="rId99" w:name="CheckBox11319122" w:shapeid="_x0000_i1339"/>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0" w:name="CheckBox1131912" w:shapeid="_x0000_i1341"/>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1" w:name="CheckBox1131911" w:shapeid="_x0000_i1343"/>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2" w:name="CheckBox1131921" w:shapeid="_x0000_i1345"/>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3" w:name="CheckBox1131931" w:shapeid="_x0000_i1347"/>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4" w:name="CheckBox1131941" w:shapeid="_x0000_i1349"/>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5" w:name="CheckBox1131951" w:shapeid="_x0000_i1351"/>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6" w:name="CheckBox1131961" w:shapeid="_x0000_i1353"/>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7" w:name="CheckBox1131971" w:shapeid="_x0000_i1355"/>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8" w:name="CheckBox1131981" w:shapeid="_x0000_i1357"/>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9" w:name="CheckBox11319101" w:shapeid="_x0000_i1359"/>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0" w:name="CheckBox11311711111111111111" w:shapeid="_x0000_i136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1" w:name="CheckBox1131171111111111112" w:shapeid="_x0000_i136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2" w:name="CheckBox113117111111111112" w:shapeid="_x0000_i136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3" w:name="CheckBox11311711111111112" w:shapeid="_x0000_i136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4" w:name="CheckBox1131171111111112" w:shapeid="_x0000_i136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5" w:name="CheckBox113117111111112" w:shapeid="_x0000_i137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6" w:name="CheckBox11311711111112" w:shapeid="_x0000_i137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7" w:name="CheckBox1131171111112" w:shapeid="_x0000_i137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8" w:name="CheckBox113117111112" w:shapeid="_x0000_i137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9" w:name="CheckBox11311711112" w:shapeid="_x0000_i137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0" w:name="CheckBox1131171112" w:shapeid="_x0000_i138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708"/>
        <w:gridCol w:w="1962"/>
        <w:gridCol w:w="730"/>
        <w:gridCol w:w="1967"/>
        <w:gridCol w:w="726"/>
        <w:gridCol w:w="1971"/>
        <w:gridCol w:w="581"/>
        <w:gridCol w:w="2115"/>
        <w:gridCol w:w="578"/>
        <w:gridCol w:w="2119"/>
        <w:gridCol w:w="574"/>
        <w:gridCol w:w="2123"/>
        <w:gridCol w:w="570"/>
        <w:gridCol w:w="2129"/>
      </w:tblGrid>
      <w:tr w:rsidR="00B37D4B" w:rsidRPr="00CB4115" w:rsidTr="005E5184">
        <w:trPr>
          <w:trHeight w:val="338"/>
        </w:trPr>
        <w:tc>
          <w:tcPr>
            <w:tcW w:w="2265"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3"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6816D9" w:rsidRPr="00CB4115" w:rsidTr="005E5184">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6816D9" w:rsidRPr="002A15A7" w:rsidRDefault="006816D9" w:rsidP="00684063">
            <w:pPr>
              <w:jc w:val="center"/>
              <w:rPr>
                <w:rFonts w:ascii="Arial Narrow" w:hAnsi="Arial Narrow"/>
                <w:b/>
                <w:color w:val="0070C0"/>
                <w:sz w:val="20"/>
                <w:szCs w:val="20"/>
              </w:rPr>
            </w:pPr>
          </w:p>
        </w:tc>
        <w:tc>
          <w:tcPr>
            <w:tcW w:w="169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6816D9" w:rsidRPr="002A15A7" w:rsidRDefault="006816D9"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0762" w:type="dxa"/>
            <w:gridSpan w:val="8"/>
            <w:tcBorders>
              <w:top w:val="single" w:sz="4" w:space="0" w:color="A6A6A6" w:themeColor="background1" w:themeShade="A6"/>
            </w:tcBorders>
            <w:shd w:val="clear" w:color="auto" w:fill="F2F2F2" w:themeFill="background1" w:themeFillShade="F2"/>
            <w:vAlign w:val="center"/>
          </w:tcPr>
          <w:p w:rsidR="006816D9" w:rsidRDefault="006816D9"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94" w:type="dxa"/>
            <w:gridSpan w:val="4"/>
            <w:tcBorders>
              <w:top w:val="single" w:sz="4" w:space="0" w:color="A6A6A6" w:themeColor="background1" w:themeShade="A6"/>
            </w:tcBorders>
            <w:shd w:val="clear" w:color="auto" w:fill="F2F2F2" w:themeFill="background1" w:themeFillShade="F2"/>
            <w:vAlign w:val="center"/>
          </w:tcPr>
          <w:p w:rsidR="006816D9" w:rsidRPr="00CB4115" w:rsidRDefault="006816D9"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9" w:type="dxa"/>
            <w:gridSpan w:val="2"/>
            <w:tcBorders>
              <w:top w:val="single" w:sz="4" w:space="0" w:color="A6A6A6" w:themeColor="background1" w:themeShade="A6"/>
            </w:tcBorders>
            <w:shd w:val="clear" w:color="auto" w:fill="F2F2F2" w:themeFill="background1" w:themeFillShade="F2"/>
            <w:vAlign w:val="center"/>
          </w:tcPr>
          <w:p w:rsidR="006816D9" w:rsidRPr="00CB4115" w:rsidRDefault="006816D9"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6816D9" w:rsidRPr="0023348C" w:rsidTr="005E5184">
        <w:trPr>
          <w:trHeight w:val="1373"/>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816D9" w:rsidRPr="00E03DF5" w:rsidRDefault="006816D9" w:rsidP="00684063">
            <w:pPr>
              <w:jc w:val="center"/>
              <w:rPr>
                <w:rFonts w:ascii="Arial Narrow" w:hAnsi="Arial Narrow"/>
                <w:b/>
                <w:sz w:val="20"/>
                <w:szCs w:val="20"/>
              </w:rPr>
            </w:pPr>
          </w:p>
        </w:tc>
        <w:tc>
          <w:tcPr>
            <w:tcW w:w="1699" w:type="dxa"/>
            <w:tcBorders>
              <w:left w:val="single" w:sz="4" w:space="0" w:color="A6A6A6" w:themeColor="background1" w:themeShade="A6"/>
            </w:tcBorders>
            <w:vAlign w:val="center"/>
          </w:tcPr>
          <w:p w:rsidR="006816D9" w:rsidRPr="00E03DF5" w:rsidRDefault="006816D9"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72" w:type="dxa"/>
            <w:gridSpan w:val="2"/>
          </w:tcPr>
          <w:p w:rsidR="00BF2E91" w:rsidRDefault="00BF2E91" w:rsidP="005E5184">
            <w:pPr>
              <w:rPr>
                <w:rFonts w:ascii="Arial Narrow" w:hAnsi="Arial Narrow"/>
                <w:sz w:val="18"/>
                <w:szCs w:val="18"/>
              </w:rPr>
            </w:pPr>
            <w:r w:rsidRPr="00BF2E91">
              <w:rPr>
                <w:rFonts w:ascii="Arial Narrow" w:hAnsi="Arial Narrow"/>
                <w:sz w:val="18"/>
                <w:szCs w:val="18"/>
              </w:rPr>
              <w:t xml:space="preserve">Understand the intonation and phrasing patterns of spoken Japanese; and </w:t>
            </w:r>
            <w:proofErr w:type="spellStart"/>
            <w:r w:rsidRPr="00BF2E91">
              <w:rPr>
                <w:rFonts w:ascii="Arial Narrow" w:hAnsi="Arial Narrow"/>
                <w:sz w:val="18"/>
                <w:szCs w:val="18"/>
              </w:rPr>
              <w:t>recognise</w:t>
            </w:r>
            <w:proofErr w:type="spellEnd"/>
            <w:r w:rsidRPr="00BF2E91">
              <w:rPr>
                <w:rFonts w:ascii="Arial Narrow" w:hAnsi="Arial Narrow"/>
                <w:sz w:val="18"/>
                <w:szCs w:val="18"/>
              </w:rPr>
              <w:t xml:space="preserve"> that most kanji have more than one ‘reading’ and that the pronunciation changes according to kanji compounds</w:t>
            </w:r>
          </w:p>
          <w:p w:rsidR="006816D9" w:rsidRPr="00CB0B9A" w:rsidRDefault="00A3652C" w:rsidP="005E5184">
            <w:pPr>
              <w:rPr>
                <w:rFonts w:ascii="Arial Narrow" w:hAnsi="Arial Narrow"/>
                <w:sz w:val="18"/>
                <w:szCs w:val="18"/>
              </w:rPr>
            </w:pPr>
            <w:r w:rsidRPr="00A3652C">
              <w:rPr>
                <w:rFonts w:ascii="Arial Narrow" w:hAnsi="Arial Narrow"/>
                <w:sz w:val="18"/>
                <w:szCs w:val="18"/>
              </w:rPr>
              <w:t> </w:t>
            </w:r>
            <w:hyperlink r:id="rId121" w:tooltip="View elaborations and additional details of VCJAU030" w:history="1">
              <w:r w:rsidRPr="00A3652C">
                <w:rPr>
                  <w:rStyle w:val="Hyperlink"/>
                  <w:rFonts w:ascii="Arial Narrow" w:hAnsi="Arial Narrow"/>
                  <w:sz w:val="18"/>
                  <w:szCs w:val="18"/>
                </w:rPr>
                <w:t>(VCJAU030)</w:t>
              </w:r>
            </w:hyperlink>
          </w:p>
        </w:tc>
        <w:tc>
          <w:tcPr>
            <w:tcW w:w="2697" w:type="dxa"/>
            <w:gridSpan w:val="2"/>
          </w:tcPr>
          <w:p w:rsidR="00BF2E91" w:rsidRDefault="00BF2E91" w:rsidP="00684063">
            <w:pPr>
              <w:rPr>
                <w:rFonts w:ascii="Arial Narrow" w:hAnsi="Arial Narrow"/>
                <w:sz w:val="18"/>
                <w:szCs w:val="18"/>
              </w:rPr>
            </w:pPr>
            <w:r w:rsidRPr="00BF2E91">
              <w:rPr>
                <w:rFonts w:ascii="Arial Narrow" w:hAnsi="Arial Narrow"/>
                <w:sz w:val="18"/>
                <w:szCs w:val="18"/>
              </w:rPr>
              <w:t>Convey meaning by appropriately selecting and combining hiragana, katakana and kanji characters, and use understanding of kanji to predict meaning of unfamiliar words </w:t>
            </w:r>
          </w:p>
          <w:p w:rsidR="006816D9" w:rsidRPr="0023348C" w:rsidRDefault="00A3652C" w:rsidP="00684063">
            <w:pPr>
              <w:rPr>
                <w:rFonts w:ascii="Arial Narrow" w:hAnsi="Arial Narrow"/>
                <w:sz w:val="18"/>
                <w:szCs w:val="18"/>
              </w:rPr>
            </w:pPr>
            <w:hyperlink r:id="rId122" w:tooltip="View elaborations and additional details of VCJAU031" w:history="1">
              <w:r w:rsidRPr="00A3652C">
                <w:rPr>
                  <w:rStyle w:val="Hyperlink"/>
                  <w:rFonts w:ascii="Arial Narrow" w:hAnsi="Arial Narrow"/>
                  <w:sz w:val="18"/>
                  <w:szCs w:val="18"/>
                </w:rPr>
                <w:t>(VCJAU031)</w:t>
              </w:r>
            </w:hyperlink>
          </w:p>
        </w:tc>
        <w:tc>
          <w:tcPr>
            <w:tcW w:w="2697" w:type="dxa"/>
            <w:gridSpan w:val="2"/>
          </w:tcPr>
          <w:p w:rsidR="00BF2E91" w:rsidRDefault="00BF2E91" w:rsidP="00684063">
            <w:pPr>
              <w:rPr>
                <w:rFonts w:ascii="Arial Narrow" w:hAnsi="Arial Narrow"/>
                <w:sz w:val="18"/>
                <w:szCs w:val="18"/>
              </w:rPr>
            </w:pPr>
            <w:r w:rsidRPr="00BF2E91">
              <w:rPr>
                <w:rFonts w:ascii="Arial Narrow" w:hAnsi="Arial Narrow"/>
                <w:sz w:val="18"/>
                <w:szCs w:val="18"/>
              </w:rPr>
              <w:t>Understand the systematic nature of Japanese language and grammatical forms, and explore how to use/combine these elements to express complex ideas </w:t>
            </w:r>
          </w:p>
          <w:p w:rsidR="006816D9" w:rsidRPr="0023348C" w:rsidRDefault="00A3652C" w:rsidP="00684063">
            <w:pPr>
              <w:rPr>
                <w:rFonts w:ascii="Arial Narrow" w:hAnsi="Arial Narrow"/>
                <w:sz w:val="18"/>
                <w:szCs w:val="18"/>
              </w:rPr>
            </w:pPr>
            <w:hyperlink r:id="rId123" w:tooltip="View elaborations and additional details of VCJAU032" w:history="1">
              <w:r w:rsidRPr="00A3652C">
                <w:rPr>
                  <w:rStyle w:val="Hyperlink"/>
                  <w:rFonts w:ascii="Arial Narrow" w:hAnsi="Arial Narrow"/>
                  <w:sz w:val="18"/>
                  <w:szCs w:val="18"/>
                </w:rPr>
                <w:t>(VCJAU032)</w:t>
              </w:r>
            </w:hyperlink>
          </w:p>
        </w:tc>
        <w:tc>
          <w:tcPr>
            <w:tcW w:w="2696" w:type="dxa"/>
            <w:gridSpan w:val="2"/>
          </w:tcPr>
          <w:p w:rsidR="00BF2E91" w:rsidRDefault="00BF2E91" w:rsidP="00684063">
            <w:pPr>
              <w:rPr>
                <w:rFonts w:ascii="Arial Narrow" w:hAnsi="Arial Narrow"/>
                <w:sz w:val="18"/>
                <w:szCs w:val="18"/>
              </w:rPr>
            </w:pPr>
            <w:r w:rsidRPr="00BF2E91">
              <w:rPr>
                <w:rFonts w:ascii="Arial Narrow" w:hAnsi="Arial Narrow"/>
                <w:sz w:val="18"/>
                <w:szCs w:val="18"/>
              </w:rPr>
              <w:t>Use a range of textual conventions in spoken, written and multimodal texts, and understand how different scripts are used to convey meaning or effects</w:t>
            </w:r>
          </w:p>
          <w:p w:rsidR="006816D9" w:rsidRPr="0023348C" w:rsidRDefault="00A3652C" w:rsidP="00684063">
            <w:pPr>
              <w:rPr>
                <w:rFonts w:ascii="Arial Narrow" w:hAnsi="Arial Narrow"/>
                <w:sz w:val="18"/>
                <w:szCs w:val="18"/>
              </w:rPr>
            </w:pPr>
            <w:hyperlink r:id="rId124" w:tooltip="View elaborations and additional details of VCJAU033" w:history="1">
              <w:r w:rsidRPr="00A3652C">
                <w:rPr>
                  <w:rStyle w:val="Hyperlink"/>
                  <w:rFonts w:ascii="Arial Narrow" w:hAnsi="Arial Narrow"/>
                  <w:sz w:val="18"/>
                  <w:szCs w:val="18"/>
                </w:rPr>
                <w:t>(VCJAU033)</w:t>
              </w:r>
            </w:hyperlink>
          </w:p>
        </w:tc>
        <w:tc>
          <w:tcPr>
            <w:tcW w:w="2697" w:type="dxa"/>
            <w:gridSpan w:val="2"/>
          </w:tcPr>
          <w:p w:rsidR="00BF2E91" w:rsidRDefault="00BF2E91" w:rsidP="00684063">
            <w:pPr>
              <w:rPr>
                <w:rFonts w:ascii="Arial Narrow" w:hAnsi="Arial Narrow"/>
                <w:sz w:val="18"/>
                <w:szCs w:val="18"/>
              </w:rPr>
            </w:pPr>
            <w:proofErr w:type="spellStart"/>
            <w:r w:rsidRPr="00BF2E91">
              <w:rPr>
                <w:rFonts w:ascii="Arial Narrow" w:hAnsi="Arial Narrow"/>
                <w:sz w:val="18"/>
                <w:szCs w:val="18"/>
              </w:rPr>
              <w:t>Recognise</w:t>
            </w:r>
            <w:proofErr w:type="spellEnd"/>
            <w:r w:rsidRPr="00BF2E91">
              <w:rPr>
                <w:rFonts w:ascii="Arial Narrow" w:hAnsi="Arial Narrow"/>
                <w:sz w:val="18"/>
                <w:szCs w:val="18"/>
              </w:rPr>
              <w:t xml:space="preserve"> variations in language use that reflect different social and cultural contexts, purposes and relationships </w:t>
            </w:r>
          </w:p>
          <w:p w:rsidR="006816D9" w:rsidRPr="0023348C" w:rsidRDefault="00A3652C" w:rsidP="00684063">
            <w:pPr>
              <w:rPr>
                <w:rFonts w:ascii="Arial Narrow" w:hAnsi="Arial Narrow"/>
                <w:sz w:val="18"/>
                <w:szCs w:val="18"/>
              </w:rPr>
            </w:pPr>
            <w:hyperlink r:id="rId125" w:tooltip="View elaborations and additional details of VCJAU034" w:history="1">
              <w:r w:rsidRPr="00A3652C">
                <w:rPr>
                  <w:rStyle w:val="Hyperlink"/>
                  <w:rFonts w:ascii="Arial Narrow" w:hAnsi="Arial Narrow"/>
                  <w:sz w:val="18"/>
                  <w:szCs w:val="18"/>
                </w:rPr>
                <w:t>(VCJAU034)</w:t>
              </w:r>
            </w:hyperlink>
          </w:p>
        </w:tc>
        <w:tc>
          <w:tcPr>
            <w:tcW w:w="2697" w:type="dxa"/>
            <w:gridSpan w:val="2"/>
          </w:tcPr>
          <w:p w:rsidR="00BF2E91" w:rsidRDefault="00BF2E91" w:rsidP="00722ADE">
            <w:pPr>
              <w:rPr>
                <w:rFonts w:ascii="Arial Narrow" w:hAnsi="Arial Narrow"/>
                <w:sz w:val="18"/>
                <w:szCs w:val="18"/>
              </w:rPr>
            </w:pPr>
            <w:r w:rsidRPr="00BF2E91">
              <w:rPr>
                <w:rFonts w:ascii="Arial Narrow" w:hAnsi="Arial Narrow"/>
                <w:sz w:val="18"/>
                <w:szCs w:val="18"/>
              </w:rPr>
              <w:t>Understand that the Japanese language has evolved and developed through different periods of influence and cultural and societal change </w:t>
            </w:r>
          </w:p>
          <w:p w:rsidR="006816D9" w:rsidRPr="0023348C" w:rsidRDefault="00A3652C" w:rsidP="00722ADE">
            <w:pPr>
              <w:rPr>
                <w:rFonts w:ascii="Arial Narrow" w:hAnsi="Arial Narrow"/>
                <w:sz w:val="18"/>
                <w:szCs w:val="18"/>
              </w:rPr>
            </w:pPr>
            <w:r w:rsidRPr="00A3652C">
              <w:rPr>
                <w:rFonts w:ascii="Arial Narrow" w:hAnsi="Arial Narrow"/>
                <w:sz w:val="18"/>
                <w:szCs w:val="18"/>
              </w:rPr>
              <w:t> </w:t>
            </w:r>
            <w:hyperlink r:id="rId126" w:tooltip="View elaborations and additional details of VCJAU035" w:history="1">
              <w:r w:rsidRPr="00A3652C">
                <w:rPr>
                  <w:rStyle w:val="Hyperlink"/>
                  <w:rFonts w:ascii="Arial Narrow" w:hAnsi="Arial Narrow"/>
                  <w:sz w:val="18"/>
                  <w:szCs w:val="18"/>
                </w:rPr>
                <w:t>(VCJAU035)</w:t>
              </w:r>
            </w:hyperlink>
          </w:p>
        </w:tc>
        <w:tc>
          <w:tcPr>
            <w:tcW w:w="2699" w:type="dxa"/>
            <w:gridSpan w:val="2"/>
          </w:tcPr>
          <w:p w:rsidR="00BF2E91" w:rsidRDefault="00BF2E91" w:rsidP="00684063">
            <w:pPr>
              <w:rPr>
                <w:rFonts w:ascii="Arial Narrow" w:hAnsi="Arial Narrow"/>
                <w:sz w:val="18"/>
                <w:szCs w:val="18"/>
              </w:rPr>
            </w:pPr>
            <w:proofErr w:type="spellStart"/>
            <w:r w:rsidRPr="00BF2E91">
              <w:rPr>
                <w:rFonts w:ascii="Arial Narrow" w:hAnsi="Arial Narrow"/>
                <w:sz w:val="18"/>
                <w:szCs w:val="18"/>
              </w:rPr>
              <w:t>Recognise</w:t>
            </w:r>
            <w:proofErr w:type="spellEnd"/>
            <w:r w:rsidRPr="00BF2E91">
              <w:rPr>
                <w:rFonts w:ascii="Arial Narrow" w:hAnsi="Arial Narrow"/>
                <w:sz w:val="18"/>
                <w:szCs w:val="18"/>
              </w:rPr>
              <w:t xml:space="preserve"> and explain how the Japanese language carries embedded cultural information, such as the </w:t>
            </w:r>
            <w:proofErr w:type="spellStart"/>
            <w:r w:rsidRPr="00BF2E91">
              <w:rPr>
                <w:rFonts w:ascii="Arial Narrow" w:hAnsi="Arial Narrow"/>
                <w:sz w:val="18"/>
                <w:szCs w:val="18"/>
              </w:rPr>
              <w:t>prioritising</w:t>
            </w:r>
            <w:proofErr w:type="spellEnd"/>
            <w:r w:rsidRPr="00BF2E91">
              <w:rPr>
                <w:rFonts w:ascii="Arial Narrow" w:hAnsi="Arial Narrow"/>
                <w:sz w:val="18"/>
                <w:szCs w:val="18"/>
              </w:rPr>
              <w:t xml:space="preserve"> of collective well-being, respect and harmony </w:t>
            </w:r>
          </w:p>
          <w:p w:rsidR="006816D9" w:rsidRPr="0023348C" w:rsidRDefault="00A3652C" w:rsidP="00684063">
            <w:pPr>
              <w:rPr>
                <w:rFonts w:ascii="Arial Narrow" w:hAnsi="Arial Narrow"/>
                <w:sz w:val="18"/>
                <w:szCs w:val="18"/>
              </w:rPr>
            </w:pPr>
            <w:r w:rsidRPr="00A3652C">
              <w:rPr>
                <w:rFonts w:ascii="Arial Narrow" w:hAnsi="Arial Narrow"/>
                <w:sz w:val="18"/>
                <w:szCs w:val="18"/>
              </w:rPr>
              <w:t> </w:t>
            </w:r>
            <w:hyperlink r:id="rId127" w:tooltip="View elaborations and additional details of VCJAU036" w:history="1">
              <w:r w:rsidRPr="00A3652C">
                <w:rPr>
                  <w:rStyle w:val="Hyperlink"/>
                  <w:rFonts w:ascii="Arial Narrow" w:hAnsi="Arial Narrow"/>
                  <w:sz w:val="18"/>
                  <w:szCs w:val="18"/>
                </w:rPr>
                <w:t>(VCJAU036)</w:t>
              </w:r>
            </w:hyperlink>
          </w:p>
        </w:tc>
      </w:tr>
      <w:tr w:rsidR="005E5184" w:rsidRPr="0056716B" w:rsidTr="005E5184">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5E5184" w:rsidRPr="00E03DF5" w:rsidRDefault="005E5184" w:rsidP="00684063">
            <w:pPr>
              <w:jc w:val="center"/>
              <w:rPr>
                <w:rFonts w:ascii="Arial Narrow" w:hAnsi="Arial Narrow"/>
                <w:b/>
                <w:sz w:val="20"/>
                <w:szCs w:val="20"/>
              </w:rPr>
            </w:pPr>
            <w:r>
              <w:rPr>
                <w:rFonts w:ascii="Arial Narrow" w:hAnsi="Arial Narrow"/>
                <w:b/>
                <w:sz w:val="20"/>
                <w:szCs w:val="20"/>
              </w:rPr>
              <w:t>Unit</w:t>
            </w:r>
          </w:p>
        </w:tc>
        <w:tc>
          <w:tcPr>
            <w:tcW w:w="1699" w:type="dxa"/>
            <w:shd w:val="clear" w:color="auto" w:fill="F2F2F2" w:themeFill="background1" w:themeFillShade="F2"/>
            <w:vAlign w:val="center"/>
          </w:tcPr>
          <w:p w:rsidR="005E5184" w:rsidRPr="00E03DF5" w:rsidRDefault="005E5184"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63"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0"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67"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26"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71"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1" w:type="dxa"/>
            <w:shd w:val="clear" w:color="auto" w:fill="F2F2F2" w:themeFill="background1" w:themeFillShade="F2"/>
            <w:vAlign w:val="center"/>
          </w:tcPr>
          <w:p w:rsidR="005E5184" w:rsidRPr="0056716B" w:rsidRDefault="005E5184"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15" w:type="dxa"/>
            <w:shd w:val="clear" w:color="auto" w:fill="F2F2F2" w:themeFill="background1" w:themeFillShade="F2"/>
            <w:vAlign w:val="center"/>
          </w:tcPr>
          <w:p w:rsidR="005E5184" w:rsidRPr="0056716B" w:rsidRDefault="005E5184"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8"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19"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4"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3"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0"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9"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E5184" w:rsidRPr="00700A81" w:rsidTr="005E5184">
        <w:trPr>
          <w:cantSplit/>
          <w:trHeight w:val="397"/>
        </w:trPr>
        <w:tc>
          <w:tcPr>
            <w:tcW w:w="2269" w:type="dxa"/>
            <w:shd w:val="clear" w:color="auto" w:fill="auto"/>
            <w:vAlign w:val="center"/>
          </w:tcPr>
          <w:p w:rsidR="005E5184" w:rsidRPr="00A125DA" w:rsidRDefault="005E5184" w:rsidP="00684063">
            <w:pPr>
              <w:jc w:val="cente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8" w:name="CheckBox11311811111" w:shapeid="_x0000_i1383"/>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29" w:name="CheckBox1131181112" w:shapeid="_x0000_i1385"/>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0" w:name="CheckBox1131181121" w:shapeid="_x0000_i1387"/>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1" w:name="CheckBox113118112" w:shapeid="_x0000_i1389"/>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2" w:name="CheckBox11311891" w:shapeid="_x0000_i1391"/>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3" w:name="CheckBox11311881" w:shapeid="_x0000_i1393"/>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4" w:name="CheckBox11311861" w:shapeid="_x0000_i1395"/>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5" w:name="CheckBox1131111111111" w:shapeid="_x0000_i1397"/>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6" w:name="CheckBox113111111112" w:shapeid="_x0000_i1399"/>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7" w:name="CheckBox113111111121" w:shapeid="_x0000_i1401"/>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8" w:name="CheckBox11311111112" w:shapeid="_x0000_i1403"/>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39" w:name="CheckBox1131111311" w:shapeid="_x0000_i1405"/>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0" w:name="CheckBox1131111211" w:shapeid="_x0000_i1407"/>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1" w:name="CheckBox113111161" w:shapeid="_x0000_i1409"/>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2" w:name="CheckBox1131121111111" w:shapeid="_x0000_i1411"/>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3" w:name="CheckBox11311211121" w:shapeid="_x0000_i1413"/>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4" w:name="CheckBox1131121111211" w:shapeid="_x0000_i1415"/>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5" w:name="CheckBox113112111121" w:shapeid="_x0000_i1417"/>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6" w:name="CheckBox1131121121" w:shapeid="_x0000_i1419"/>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7" w:name="CheckBox113112111112" w:shapeid="_x0000_i1421"/>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8" w:name="CheckBox1131121113" w:shapeid="_x0000_i1423"/>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49" w:name="CheckBox1131131111111111" w:shapeid="_x0000_i1425"/>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0" w:name="CheckBox113113111111112" w:shapeid="_x0000_i1427"/>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1" w:name="CheckBox113113111111121" w:shapeid="_x0000_i1429"/>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2" w:name="CheckBox11311311111112" w:shapeid="_x0000_i1431"/>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3" w:name="CheckBox1131131111112" w:shapeid="_x0000_i1433"/>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4" w:name="CheckBox113113111112" w:shapeid="_x0000_i1435"/>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5" w:name="CheckBox1131131112" w:shapeid="_x0000_i1437"/>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6" w:name="CheckBox1131141111111111" w:shapeid="_x0000_i1439"/>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7" w:name="CheckBox113114111111112" w:shapeid="_x0000_i1441"/>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8" w:name="CheckBox113114111111211" w:shapeid="_x0000_i1443"/>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59" w:name="CheckBox11311411111121" w:shapeid="_x0000_i1445"/>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0" w:name="CheckBox11311411111112" w:shapeid="_x0000_i1447"/>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1" w:name="CheckBox1131141111113" w:shapeid="_x0000_i1449"/>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2" w:name="CheckBox11311411112" w:shapeid="_x0000_i1451"/>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3" w:name="CheckBox11311511111111111" w:shapeid="_x0000_i1453"/>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4" w:name="CheckBox1131151111111112" w:shapeid="_x0000_i1455"/>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5" w:name="CheckBox1131151111111121" w:shapeid="_x0000_i1457"/>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6" w:name="CheckBox113115111111112" w:shapeid="_x0000_i1459"/>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7" w:name="CheckBox11311511111112" w:shapeid="_x0000_i1461"/>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8" w:name="CheckBox1131151111112" w:shapeid="_x0000_i1463"/>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69" w:name="CheckBox11311511112" w:shapeid="_x0000_i1465"/>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0" w:name="CheckBox113116111111111121" w:shapeid="_x0000_i1467"/>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1" w:name="CheckBox113116111111111111" w:shapeid="_x0000_i1469"/>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2" w:name="CheckBox113116111111111211" w:shapeid="_x0000_i1471"/>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3" w:name="CheckBox11311611111111121" w:shapeid="_x0000_i1473"/>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4" w:name="CheckBox11311611111111113" w:shapeid="_x0000_i1475"/>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5" w:name="CheckBox1131161111111113" w:shapeid="_x0000_i1477"/>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6" w:name="CheckBox11311611111112" w:shapeid="_x0000_i1479"/>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7" w:name="CheckBox113191213" w:shapeid="_x0000_i1481"/>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8" w:name="CheckBox113191231" w:shapeid="_x0000_i1483"/>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79" w:name="CheckBox1131912411" w:shapeid="_x0000_i1485"/>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581" w:type="dxa"/>
            <w:vAlign w:val="center"/>
          </w:tcPr>
          <w:p w:rsidR="005E5184" w:rsidRPr="00700A81" w:rsidRDefault="005E5184"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80" w:name="CheckBox113191241" w:shapeid="_x0000_i1487"/>
              </w:object>
            </w:r>
          </w:p>
        </w:tc>
        <w:tc>
          <w:tcPr>
            <w:tcW w:w="2115" w:type="dxa"/>
            <w:vAlign w:val="center"/>
          </w:tcPr>
          <w:p w:rsidR="005E5184" w:rsidRPr="00700A81" w:rsidRDefault="005E5184" w:rsidP="005E5184">
            <w:pPr>
              <w:jc w:val="center"/>
              <w:rPr>
                <w:rFonts w:ascii="Arial Narrow" w:eastAsia="Times New Roman" w:hAnsi="Arial Narrow" w:cs="Calibri"/>
                <w:sz w:val="20"/>
                <w:szCs w:val="20"/>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81" w:name="CheckBox113191251" w:shapeid="_x0000_i1489"/>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82" w:name="CheckBox113191261" w:shapeid="_x0000_i1491"/>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83" w:name="CheckBox113191281" w:shapeid="_x0000_i1493"/>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199"/>
      </w:tblGrid>
      <w:tr w:rsidR="00A44559" w:rsidRPr="00145826" w:rsidTr="00BF2E91">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A44559" w:rsidRPr="00C021CE" w:rsidRDefault="00A44559" w:rsidP="000F0AB0">
            <w:pPr>
              <w:rPr>
                <w:rFonts w:ascii="Calibri" w:hAnsi="Calibri" w:cs="Calibri"/>
                <w:sz w:val="18"/>
                <w:szCs w:val="18"/>
                <w:lang w:val="en-AU"/>
              </w:rPr>
            </w:pPr>
            <w:r w:rsidRPr="00652320">
              <w:rPr>
                <w:rFonts w:ascii="Calibri" w:hAnsi="Calibri" w:cs="Calibri"/>
                <w:b/>
                <w:lang w:val="en-AU"/>
              </w:rPr>
              <w:lastRenderedPageBreak/>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021CE" w:rsidRDefault="00A44559" w:rsidP="00E008DA">
            <w:pPr>
              <w:rPr>
                <w:rFonts w:ascii="Calibri" w:hAnsi="Calibri" w:cs="Calibri"/>
                <w:sz w:val="18"/>
                <w:szCs w:val="18"/>
                <w:lang w:val="en-AU"/>
              </w:rPr>
            </w:pPr>
            <w:r w:rsidRPr="005936D3">
              <w:rPr>
                <w:rFonts w:ascii="Calibri" w:hAnsi="Calibri" w:cs="Calibri"/>
                <w:b/>
                <w:lang w:val="en-AU"/>
              </w:rPr>
              <w:t xml:space="preserve">Levels </w:t>
            </w:r>
            <w:r>
              <w:rPr>
                <w:rFonts w:ascii="Calibri" w:hAnsi="Calibri" w:cs="Calibri"/>
                <w:b/>
                <w:lang w:val="en-AU"/>
              </w:rPr>
              <w:t>9</w:t>
            </w:r>
            <w:r w:rsidRPr="005936D3">
              <w:rPr>
                <w:rFonts w:ascii="Calibri" w:hAnsi="Calibri" w:cs="Calibri"/>
                <w:b/>
                <w:lang w:val="en-AU"/>
              </w:rPr>
              <w:t xml:space="preserve"> and </w:t>
            </w:r>
            <w:r>
              <w:rPr>
                <w:rFonts w:ascii="Calibri" w:hAnsi="Calibri" w:cs="Calibri"/>
                <w:b/>
                <w:lang w:val="en-AU"/>
              </w:rPr>
              <w:t>10</w:t>
            </w:r>
            <w:r w:rsidRPr="005936D3">
              <w:rPr>
                <w:rFonts w:ascii="Calibri" w:hAnsi="Calibri" w:cs="Calibri"/>
                <w:b/>
                <w:lang w:val="en-AU"/>
              </w:rPr>
              <w:t xml:space="preserve"> Achievement Standard</w:t>
            </w:r>
            <w:r w:rsidR="00C021CE" w:rsidRPr="004D379A">
              <w:rPr>
                <w:rFonts w:ascii="Calibri" w:hAnsi="Calibri" w:cs="Calibri"/>
                <w:sz w:val="18"/>
                <w:szCs w:val="18"/>
                <w:lang w:val="en-AU"/>
              </w:rPr>
              <w:t xml:space="preserve"> </w:t>
            </w:r>
          </w:p>
          <w:p w:rsidR="00A44559" w:rsidRPr="00652320" w:rsidRDefault="00C021CE" w:rsidP="00E008DA">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A44559" w:rsidRPr="00145826" w:rsidTr="00BF2E91">
        <w:trPr>
          <w:trHeight w:val="8853"/>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559" w:rsidRDefault="00A44559" w:rsidP="00A44559">
            <w:pPr>
              <w:rPr>
                <w:rFonts w:ascii="Arial Narrow" w:hAnsi="Arial Narrow"/>
                <w:sz w:val="18"/>
                <w:szCs w:val="18"/>
                <w:lang w:val="en-AU"/>
              </w:rPr>
            </w:pPr>
            <w:r w:rsidRPr="00A44559">
              <w:rPr>
                <w:rFonts w:ascii="Arial Narrow" w:hAnsi="Arial Narrow"/>
                <w:sz w:val="18"/>
                <w:szCs w:val="18"/>
                <w:lang w:val="en-AU"/>
              </w:rPr>
              <w:t xml:space="preserve">By the end of </w:t>
            </w:r>
            <w:r>
              <w:rPr>
                <w:rFonts w:ascii="Arial Narrow" w:hAnsi="Arial Narrow"/>
                <w:sz w:val="18"/>
                <w:szCs w:val="18"/>
                <w:lang w:val="en-AU"/>
              </w:rPr>
              <w:t>Level</w:t>
            </w:r>
            <w:r w:rsidRPr="00A44559">
              <w:rPr>
                <w:rFonts w:ascii="Arial Narrow" w:hAnsi="Arial Narrow"/>
                <w:sz w:val="18"/>
                <w:szCs w:val="18"/>
                <w:lang w:val="en-AU"/>
              </w:rPr>
              <w:t xml:space="preserve"> 8</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Students interact with one another and the teacher in classroom routines and activities, exchanging greetings, wishes and information about their personal and social worlds.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use gestures and formulaic expressions appropriately, for example, </w:t>
            </w:r>
            <w:proofErr w:type="spellStart"/>
            <w:r w:rsidRPr="00A44559">
              <w:rPr>
                <w:rFonts w:ascii="MS Gothic" w:eastAsia="MS Gothic" w:hAnsi="MS Gothic" w:cs="MS Gothic" w:hint="eastAsia"/>
                <w:sz w:val="18"/>
                <w:szCs w:val="18"/>
                <w:lang w:val="en-AU"/>
              </w:rPr>
              <w:t>おくれて</w:t>
            </w:r>
            <w:proofErr w:type="spellEnd"/>
            <w:r w:rsidRPr="00A44559">
              <w:rPr>
                <w:rFonts w:ascii="Arial Narrow" w:eastAsia="Arial" w:hAnsi="Arial Narrow" w:hint="eastAsia"/>
                <w:sz w:val="18"/>
                <w:szCs w:val="18"/>
                <w:lang w:val="en-AU"/>
              </w:rPr>
              <w:t xml:space="preserve"> </w:t>
            </w:r>
            <w:proofErr w:type="spellStart"/>
            <w:r w:rsidRPr="00A44559">
              <w:rPr>
                <w:rFonts w:ascii="MS Gothic" w:eastAsia="MS Gothic" w:hAnsi="MS Gothic" w:cs="MS Gothic" w:hint="eastAsia"/>
                <w:sz w:val="18"/>
                <w:szCs w:val="18"/>
                <w:lang w:val="en-AU"/>
              </w:rPr>
              <w:t>すみません。しつれいします</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comprehend and respond to familiar questions, such as</w:t>
            </w:r>
            <w:proofErr w:type="spellStart"/>
            <w:r w:rsidRPr="00A44559">
              <w:rPr>
                <w:rFonts w:ascii="MS Gothic" w:eastAsia="MS Gothic" w:hAnsi="MS Gothic" w:cs="MS Gothic" w:hint="eastAsia"/>
                <w:sz w:val="18"/>
                <w:szCs w:val="18"/>
                <w:lang w:val="en-AU"/>
              </w:rPr>
              <w:t>だれ</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なに</w:t>
                  </w:r>
                </w:rt>
                <w:rubyBase>
                  <w:r w:rsidR="00A44559" w:rsidRPr="00A44559">
                    <w:rPr>
                      <w:rFonts w:ascii="MS Gothic" w:eastAsia="MS Gothic" w:hAnsi="MS Gothic" w:cs="MS Gothic" w:hint="eastAsia"/>
                      <w:sz w:val="18"/>
                      <w:szCs w:val="18"/>
                      <w:lang w:val="en-AU"/>
                    </w:rPr>
                    <w:t>何</w:t>
                  </w:r>
                </w:rubyBase>
              </w:ruby>
            </w:r>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proofErr w:type="spellStart"/>
            <w:r w:rsidRPr="00A44559">
              <w:rPr>
                <w:rFonts w:ascii="MS Gothic" w:eastAsia="MS Gothic" w:hAnsi="MS Gothic" w:cs="MS Gothic" w:hint="eastAsia"/>
                <w:sz w:val="18"/>
                <w:szCs w:val="18"/>
                <w:lang w:val="en-AU"/>
              </w:rPr>
              <w:t>どこ</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proofErr w:type="spellStart"/>
            <w:r w:rsidRPr="00A44559">
              <w:rPr>
                <w:rFonts w:ascii="MS Gothic" w:eastAsia="MS Gothic" w:hAnsi="MS Gothic" w:cs="MS Gothic" w:hint="eastAsia"/>
                <w:sz w:val="18"/>
                <w:szCs w:val="18"/>
                <w:lang w:val="en-AU"/>
              </w:rPr>
              <w:t>いつ</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なん</w:t>
                  </w:r>
                </w:rt>
                <w:rubyBase>
                  <w:r w:rsidR="00A44559" w:rsidRPr="00A44559">
                    <w:rPr>
                      <w:rFonts w:ascii="MS Gothic" w:eastAsia="MS Gothic" w:hAnsi="MS Gothic" w:cs="MS Gothic" w:hint="eastAsia"/>
                      <w:sz w:val="18"/>
                      <w:szCs w:val="18"/>
                      <w:lang w:val="en-AU"/>
                    </w:rPr>
                    <w:t>何</w:t>
                  </w:r>
                </w:rubyBase>
              </w:ruby>
            </w:r>
            <w:proofErr w:type="spellStart"/>
            <w:r w:rsidRPr="00A44559">
              <w:rPr>
                <w:rFonts w:ascii="MS Gothic" w:eastAsia="MS Gothic" w:hAnsi="MS Gothic" w:cs="MS Gothic" w:hint="eastAsia"/>
                <w:sz w:val="18"/>
                <w:szCs w:val="18"/>
                <w:lang w:val="en-AU"/>
              </w:rPr>
              <w:t>よう</w:t>
            </w:r>
            <w:proofErr w:type="spellEnd"/>
            <w:r w:rsidRPr="00A44559">
              <w:rPr>
                <w:rFonts w:ascii="Arial Narrow" w:eastAsia="Arial" w:hAnsi="Arial Narrow"/>
                <w:sz w:val="18"/>
                <w:szCs w:val="18"/>
                <w:lang w:val="en-AU"/>
              </w:rPr>
              <w:fldChar w:fldCharType="begin"/>
            </w:r>
            <w:r w:rsidRPr="00A44559">
              <w:rPr>
                <w:rFonts w:ascii="Arial Narrow" w:eastAsia="Arial" w:hAnsi="Arial Narrow"/>
                <w:sz w:val="18"/>
                <w:szCs w:val="18"/>
                <w:lang w:val="en-AU"/>
              </w:rPr>
              <w:instrText>EQ \* jc0 \* "Font:MS Gothic" \* hps18 \o(\s\up 8(</w:instrText>
            </w:r>
            <w:r w:rsidRPr="00A44559">
              <w:rPr>
                <w:rFonts w:ascii="MS Gothic" w:eastAsia="MS Gothic" w:hAnsi="MS Gothic" w:cs="MS Gothic" w:hint="eastAsia"/>
                <w:sz w:val="18"/>
                <w:szCs w:val="18"/>
                <w:lang w:val="en-AU"/>
              </w:rPr>
              <w:instrText>び</w:instrText>
            </w:r>
            <w:r w:rsidRPr="00A44559">
              <w:rPr>
                <w:rFonts w:ascii="Arial Narrow" w:eastAsia="Arial" w:hAnsi="Arial Narrow"/>
                <w:sz w:val="18"/>
                <w:szCs w:val="18"/>
                <w:lang w:val="en-AU"/>
              </w:rPr>
              <w:instrText>),</w:instrText>
            </w:r>
            <w:r w:rsidRPr="00A44559">
              <w:rPr>
                <w:rFonts w:ascii="MS Gothic" w:eastAsia="MS Gothic" w:hAnsi="MS Gothic" w:cs="MS Gothic" w:hint="eastAsia"/>
                <w:sz w:val="18"/>
                <w:szCs w:val="18"/>
                <w:lang w:val="en-AU"/>
              </w:rPr>
              <w:instrText>日</w:instrText>
            </w:r>
            <w:r w:rsidRPr="00A44559">
              <w:rPr>
                <w:rFonts w:ascii="Arial Narrow" w:eastAsia="Arial" w:hAnsi="Arial Narrow"/>
                <w:sz w:val="18"/>
                <w:szCs w:val="18"/>
                <w:lang w:val="en-AU"/>
              </w:rPr>
              <w:instrText>)</w:instrText>
            </w:r>
            <w:r w:rsidRPr="00A44559">
              <w:rPr>
                <w:rFonts w:ascii="Arial Narrow" w:eastAsia="Arial" w:hAnsi="Arial Narrow"/>
                <w:sz w:val="18"/>
                <w:szCs w:val="18"/>
                <w:lang w:val="en-AU"/>
              </w:rPr>
              <w:fldChar w:fldCharType="end"/>
            </w:r>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proofErr w:type="spellStart"/>
            <w:r w:rsidRPr="00A44559">
              <w:rPr>
                <w:rFonts w:ascii="MS Gothic" w:eastAsia="MS Gothic" w:hAnsi="MS Gothic" w:cs="MS Gothic" w:hint="eastAsia"/>
                <w:sz w:val="18"/>
                <w:szCs w:val="18"/>
                <w:lang w:val="en-AU"/>
              </w:rPr>
              <w:t>どんな</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and instructions, such as </w:t>
            </w:r>
            <w:proofErr w:type="spellStart"/>
            <w:r w:rsidRPr="00A44559">
              <w:rPr>
                <w:rFonts w:ascii="MS Gothic" w:eastAsia="MS Gothic" w:hAnsi="MS Gothic" w:cs="MS Gothic" w:hint="eastAsia"/>
                <w:sz w:val="18"/>
                <w:szCs w:val="18"/>
                <w:lang w:val="en-AU"/>
              </w:rPr>
              <w:t>たって</w:t>
            </w:r>
            <w:proofErr w:type="spellEnd"/>
            <w:r w:rsidRPr="00A44559">
              <w:rPr>
                <w:rFonts w:ascii="MS Gothic" w:eastAsia="MS Gothic" w:hAnsi="MS Gothic" w:cs="MS Gothic" w:hint="eastAsia"/>
                <w:sz w:val="18"/>
                <w:szCs w:val="18"/>
                <w:lang w:val="en-AU"/>
              </w:rPr>
              <w:t xml:space="preserve">　</w:t>
            </w:r>
            <w:proofErr w:type="spellStart"/>
            <w:r w:rsidRPr="00A44559">
              <w:rPr>
                <w:rFonts w:ascii="MS Gothic" w:eastAsia="MS Gothic" w:hAnsi="MS Gothic" w:cs="MS Gothic" w:hint="eastAsia"/>
                <w:sz w:val="18"/>
                <w:szCs w:val="18"/>
                <w:lang w:val="en-AU"/>
              </w:rPr>
              <w:t>ください。三人の</w:t>
            </w:r>
            <w:proofErr w:type="spellEnd"/>
            <w:r w:rsidRPr="00A44559">
              <w:rPr>
                <w:rFonts w:ascii="MS Gothic" w:eastAsia="MS Gothic" w:hAnsi="MS Gothic" w:cs="MS Gothic" w:hint="eastAsia"/>
                <w:sz w:val="18"/>
                <w:szCs w:val="18"/>
                <w:lang w:val="en-AU"/>
              </w:rPr>
              <w:t xml:space="preserve">　</w:t>
            </w:r>
            <w:proofErr w:type="spellStart"/>
            <w:r w:rsidRPr="00A44559">
              <w:rPr>
                <w:rFonts w:ascii="MS Gothic" w:eastAsia="MS Gothic" w:hAnsi="MS Gothic" w:cs="MS Gothic" w:hint="eastAsia"/>
                <w:sz w:val="18"/>
                <w:szCs w:val="18"/>
                <w:lang w:val="en-AU"/>
              </w:rPr>
              <w:t>グループに</w:t>
            </w:r>
            <w:proofErr w:type="spellEnd"/>
            <w:r w:rsidRPr="00A44559">
              <w:rPr>
                <w:rFonts w:ascii="MS Gothic" w:eastAsia="MS Gothic" w:hAnsi="MS Gothic" w:cs="MS Gothic" w:hint="eastAsia"/>
                <w:sz w:val="18"/>
                <w:szCs w:val="18"/>
                <w:lang w:val="en-AU"/>
              </w:rPr>
              <w:t xml:space="preserve">　</w:t>
            </w:r>
            <w:proofErr w:type="spellStart"/>
            <w:r w:rsidRPr="00A44559">
              <w:rPr>
                <w:rFonts w:ascii="MS Gothic" w:eastAsia="MS Gothic" w:hAnsi="MS Gothic" w:cs="MS Gothic" w:hint="eastAsia"/>
                <w:sz w:val="18"/>
                <w:szCs w:val="18"/>
                <w:lang w:val="en-AU"/>
              </w:rPr>
              <w:t>なって</w:t>
            </w:r>
            <w:proofErr w:type="spellEnd"/>
            <w:r w:rsidRPr="00A44559">
              <w:rPr>
                <w:rFonts w:ascii="MS Gothic" w:eastAsia="MS Gothic" w:hAnsi="MS Gothic" w:cs="MS Gothic" w:hint="eastAsia"/>
                <w:sz w:val="18"/>
                <w:szCs w:val="18"/>
                <w:lang w:val="en-AU"/>
              </w:rPr>
              <w:t xml:space="preserve">　</w:t>
            </w:r>
            <w:proofErr w:type="spellStart"/>
            <w:r w:rsidRPr="00A44559">
              <w:rPr>
                <w:rFonts w:ascii="MS Gothic" w:eastAsia="MS Gothic" w:hAnsi="MS Gothic" w:cs="MS Gothic" w:hint="eastAsia"/>
                <w:sz w:val="18"/>
                <w:szCs w:val="18"/>
                <w:lang w:val="en-AU"/>
              </w:rPr>
              <w:t>ください</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xml:space="preserve"> using rehearsed and some spontaneous language.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ask for assistance and clarification, for example, </w:t>
            </w:r>
            <w:r w:rsidRPr="00A44559">
              <w:rPr>
                <w:rFonts w:ascii="MS Gothic" w:eastAsia="MS Gothic" w:hAnsi="MS Gothic" w:cs="MS Gothic" w:hint="eastAsia"/>
                <w:sz w:val="18"/>
                <w:szCs w:val="18"/>
                <w:lang w:val="en-AU"/>
              </w:rPr>
              <w:t xml:space="preserve">～は　何　</w:t>
            </w:r>
            <w:proofErr w:type="spellStart"/>
            <w:r w:rsidRPr="00A44559">
              <w:rPr>
                <w:rFonts w:ascii="MS Gothic" w:eastAsia="MS Gothic" w:hAnsi="MS Gothic" w:cs="MS Gothic" w:hint="eastAsia"/>
                <w:sz w:val="18"/>
                <w:szCs w:val="18"/>
                <w:lang w:val="en-AU"/>
              </w:rPr>
              <w:t>ですか。十四ページ</w:t>
            </w:r>
            <w:proofErr w:type="spellEnd"/>
            <w:r w:rsidRPr="00A44559">
              <w:rPr>
                <w:rFonts w:ascii="MS Gothic" w:eastAsia="MS Gothic" w:hAnsi="MS Gothic" w:cs="MS Gothic" w:hint="eastAsia"/>
                <w:sz w:val="18"/>
                <w:szCs w:val="18"/>
                <w:lang w:val="en-AU"/>
              </w:rPr>
              <w:t xml:space="preserve">　</w:t>
            </w:r>
            <w:proofErr w:type="spellStart"/>
            <w:r w:rsidRPr="00A44559">
              <w:rPr>
                <w:rFonts w:ascii="MS Gothic" w:eastAsia="MS Gothic" w:hAnsi="MS Gothic" w:cs="MS Gothic" w:hint="eastAsia"/>
                <w:sz w:val="18"/>
                <w:szCs w:val="18"/>
                <w:lang w:val="en-AU"/>
              </w:rPr>
              <w:t>ですね</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xml:space="preserve">.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They pronounce voiced and unvoiced sounds, long vowels, blends, double consonants and high-frequency loan words with developing rhythm and intonation.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read and write texts in hiragana and katakana, with some kanji for numbers, days of the week and high-frequency nouns, adjectives and verbs, such as</w:t>
            </w:r>
            <w:r w:rsidRPr="00A44559">
              <w:rPr>
                <w:rFonts w:ascii="MS Gothic" w:eastAsia="MS Gothic" w:hAnsi="MS Gothic" w:cs="MS Gothic" w:hint="eastAsia"/>
                <w:sz w:val="18"/>
                <w:szCs w:val="18"/>
                <w:lang w:val="en-AU"/>
              </w:rPr>
              <w:t>人、</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せんせい</w:t>
                  </w:r>
                </w:rt>
                <w:rubyBase>
                  <w:r w:rsidR="00A44559" w:rsidRPr="00A44559">
                    <w:rPr>
                      <w:rFonts w:ascii="MS Gothic" w:eastAsia="MS Gothic" w:hAnsi="MS Gothic" w:cs="MS Gothic" w:hint="eastAsia"/>
                      <w:sz w:val="18"/>
                      <w:szCs w:val="18"/>
                      <w:lang w:val="en-AU"/>
                    </w:rPr>
                    <w:t>先生</w:t>
                  </w:r>
                </w:rubyBase>
              </w:ruby>
            </w:r>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にほん</w:t>
                  </w:r>
                </w:rt>
                <w:rubyBase>
                  <w:r w:rsidR="00A44559" w:rsidRPr="00A44559">
                    <w:rPr>
                      <w:rFonts w:ascii="MS Gothic" w:eastAsia="MS Gothic" w:hAnsi="MS Gothic" w:cs="MS Gothic" w:hint="eastAsia"/>
                      <w:sz w:val="18"/>
                      <w:szCs w:val="18"/>
                      <w:lang w:val="en-AU"/>
                    </w:rPr>
                    <w:t>日本</w:t>
                  </w:r>
                </w:rubyBase>
              </w:ruby>
            </w:r>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おお</w:t>
                  </w:r>
                </w:rt>
                <w:rubyBase>
                  <w:r w:rsidR="00A44559" w:rsidRPr="00A44559">
                    <w:rPr>
                      <w:rFonts w:ascii="MS Gothic" w:eastAsia="MS Gothic" w:hAnsi="MS Gothic" w:cs="MS Gothic" w:hint="eastAsia"/>
                      <w:sz w:val="18"/>
                      <w:szCs w:val="18"/>
                      <w:lang w:val="en-AU"/>
                    </w:rPr>
                    <w:t>大</w:t>
                  </w:r>
                </w:rubyBase>
              </w:ruby>
            </w:r>
            <w:proofErr w:type="spellStart"/>
            <w:r w:rsidRPr="00A44559">
              <w:rPr>
                <w:rFonts w:ascii="MS Gothic" w:eastAsia="MS Gothic" w:hAnsi="MS Gothic" w:cs="MS Gothic" w:hint="eastAsia"/>
                <w:sz w:val="18"/>
                <w:szCs w:val="18"/>
                <w:lang w:val="en-AU"/>
              </w:rPr>
              <w:t>きい</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ちい</w:t>
                  </w:r>
                </w:rt>
                <w:rubyBase>
                  <w:r w:rsidR="00A44559" w:rsidRPr="00A44559">
                    <w:rPr>
                      <w:rFonts w:ascii="MS Gothic" w:eastAsia="MS Gothic" w:hAnsi="MS Gothic" w:cs="MS Gothic" w:hint="eastAsia"/>
                      <w:sz w:val="18"/>
                      <w:szCs w:val="18"/>
                      <w:lang w:val="en-AU"/>
                    </w:rPr>
                    <w:t>小</w:t>
                  </w:r>
                </w:rubyBase>
              </w:ruby>
            </w:r>
            <w:proofErr w:type="spellStart"/>
            <w:r w:rsidRPr="00A44559">
              <w:rPr>
                <w:rFonts w:ascii="MS Gothic" w:eastAsia="MS Gothic" w:hAnsi="MS Gothic" w:cs="MS Gothic" w:hint="eastAsia"/>
                <w:sz w:val="18"/>
                <w:szCs w:val="18"/>
                <w:lang w:val="en-AU"/>
              </w:rPr>
              <w:t>さい</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とも</w:t>
                  </w:r>
                </w:rt>
                <w:rubyBase>
                  <w:r w:rsidR="00A44559" w:rsidRPr="00A44559">
                    <w:rPr>
                      <w:rFonts w:ascii="MS Gothic" w:eastAsia="MS Gothic" w:hAnsi="MS Gothic" w:cs="MS Gothic" w:hint="eastAsia"/>
                      <w:sz w:val="18"/>
                      <w:szCs w:val="18"/>
                      <w:lang w:val="en-AU"/>
                    </w:rPr>
                    <w:t>友</w:t>
                  </w:r>
                </w:rubyBase>
              </w:ruby>
            </w:r>
            <w:proofErr w:type="spellStart"/>
            <w:r w:rsidRPr="00A44559">
              <w:rPr>
                <w:rFonts w:ascii="MS Gothic" w:eastAsia="MS Gothic" w:hAnsi="MS Gothic" w:cs="MS Gothic" w:hint="eastAsia"/>
                <w:sz w:val="18"/>
                <w:szCs w:val="18"/>
                <w:lang w:val="en-AU"/>
              </w:rPr>
              <w:t>だち</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い</w:t>
                  </w:r>
                </w:rt>
                <w:rubyBase>
                  <w:r w:rsidR="00A44559" w:rsidRPr="00A44559">
                    <w:rPr>
                      <w:rFonts w:ascii="MS Gothic" w:eastAsia="MS Gothic" w:hAnsi="MS Gothic" w:cs="MS Gothic" w:hint="eastAsia"/>
                      <w:sz w:val="18"/>
                      <w:szCs w:val="18"/>
                      <w:lang w:val="en-AU"/>
                    </w:rPr>
                    <w:t>行</w:t>
                  </w:r>
                </w:rubyBase>
              </w:ruby>
            </w:r>
            <w:proofErr w:type="spellStart"/>
            <w:r w:rsidRPr="00A44559">
              <w:rPr>
                <w:rFonts w:ascii="MS Gothic" w:eastAsia="MS Gothic" w:hAnsi="MS Gothic" w:cs="MS Gothic" w:hint="eastAsia"/>
                <w:sz w:val="18"/>
                <w:szCs w:val="18"/>
                <w:lang w:val="en-AU"/>
              </w:rPr>
              <w:t>きます</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た</w:t>
                  </w:r>
                </w:rt>
                <w:rubyBase>
                  <w:r w:rsidR="00A44559" w:rsidRPr="00A44559">
                    <w:rPr>
                      <w:rFonts w:ascii="MS Gothic" w:eastAsia="MS Gothic" w:hAnsi="MS Gothic" w:cs="MS Gothic" w:hint="eastAsia"/>
                      <w:sz w:val="18"/>
                      <w:szCs w:val="18"/>
                      <w:lang w:val="en-AU"/>
                    </w:rPr>
                    <w:t>食</w:t>
                  </w:r>
                </w:rubyBase>
              </w:ruby>
            </w:r>
            <w:proofErr w:type="spellStart"/>
            <w:r w:rsidRPr="00A44559">
              <w:rPr>
                <w:rFonts w:ascii="MS Gothic" w:eastAsia="MS Gothic" w:hAnsi="MS Gothic" w:cs="MS Gothic" w:hint="eastAsia"/>
                <w:sz w:val="18"/>
                <w:szCs w:val="18"/>
                <w:lang w:val="en-AU"/>
              </w:rPr>
              <w:t>べます</w:t>
            </w:r>
            <w:proofErr w:type="spellEnd"/>
            <w:r w:rsidRPr="00A44559">
              <w:rPr>
                <w:rFonts w:ascii="Arial Narrow" w:eastAsia="Arial" w:hAnsi="Arial Narrow"/>
                <w:sz w:val="18"/>
                <w:szCs w:val="18"/>
                <w:lang w:val="en-AU"/>
              </w:rPr>
              <w:t xml:space="preserve">.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Students identify key points of information in short predictable written, spoken and multimodal texts, understanding descriptions of people, objects, places and activities. They use non-verbal, visual and contextual cues to assist in making meaning.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Students use rehearsed language related to their personal world to convey information in both written and spoken texts.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produce short sentences involving nouns, verbs (for example, </w:t>
            </w:r>
            <w:proofErr w:type="spellStart"/>
            <w:r w:rsidRPr="00A44559">
              <w:rPr>
                <w:rFonts w:ascii="MS Gothic" w:eastAsia="MS Gothic" w:hAnsi="MS Gothic" w:cs="MS Gothic" w:hint="eastAsia"/>
                <w:sz w:val="18"/>
                <w:szCs w:val="18"/>
                <w:lang w:val="en-AU"/>
              </w:rPr>
              <w:t>何を</w:t>
            </w:r>
            <w:proofErr w:type="spellEnd"/>
            <w:r w:rsidRPr="00A44559">
              <w:rPr>
                <w:rFonts w:ascii="MS Gothic" w:eastAsia="MS Gothic" w:hAnsi="MS Gothic" w:cs="MS Gothic" w:hint="eastAsia"/>
                <w:sz w:val="18"/>
                <w:szCs w:val="18"/>
                <w:lang w:val="en-AU"/>
              </w:rPr>
              <w:t xml:space="preserve">　</w:t>
            </w:r>
            <w:proofErr w:type="spellStart"/>
            <w:r w:rsidRPr="00A44559">
              <w:rPr>
                <w:rFonts w:ascii="MS Gothic" w:eastAsia="MS Gothic" w:hAnsi="MS Gothic" w:cs="MS Gothic" w:hint="eastAsia"/>
                <w:sz w:val="18"/>
                <w:szCs w:val="18"/>
                <w:lang w:val="en-AU"/>
              </w:rPr>
              <w:t>しますか</w:t>
            </w:r>
            <w:proofErr w:type="spellEnd"/>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ゲームを</w:t>
            </w:r>
            <w:proofErr w:type="spellEnd"/>
            <w:r w:rsidRPr="00A44559">
              <w:rPr>
                <w:rFonts w:ascii="MS Gothic" w:eastAsia="MS Gothic" w:hAnsi="MS Gothic" w:cs="MS Gothic" w:hint="eastAsia"/>
                <w:sz w:val="18"/>
                <w:szCs w:val="18"/>
                <w:lang w:val="en-AU"/>
              </w:rPr>
              <w:t xml:space="preserve">　</w:t>
            </w:r>
            <w:proofErr w:type="spellStart"/>
            <w:r w:rsidRPr="00A44559">
              <w:rPr>
                <w:rFonts w:ascii="MS Gothic" w:eastAsia="MS Gothic" w:hAnsi="MS Gothic" w:cs="MS Gothic" w:hint="eastAsia"/>
                <w:sz w:val="18"/>
                <w:szCs w:val="18"/>
                <w:lang w:val="en-AU"/>
              </w:rPr>
              <w:t>します</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common counter classifiers (for example, </w:t>
            </w:r>
            <w:r w:rsidRPr="00A44559">
              <w:rPr>
                <w:rFonts w:ascii="MS Gothic" w:eastAsia="MS Gothic" w:hAnsi="MS Gothic" w:cs="MS Gothic" w:hint="eastAsia"/>
                <w:sz w:val="18"/>
                <w:szCs w:val="18"/>
                <w:lang w:val="en-AU"/>
              </w:rPr>
              <w:t>～人、</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ひき</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さい</w:t>
            </w:r>
            <w:proofErr w:type="spellEnd"/>
            <w:r w:rsidRPr="00A44559">
              <w:rPr>
                <w:rFonts w:ascii="Arial Narrow" w:eastAsia="Arial" w:hAnsi="Arial Narrow"/>
                <w:sz w:val="18"/>
                <w:szCs w:val="18"/>
                <w:lang w:val="en-AU"/>
              </w:rPr>
              <w:t xml:space="preserve">), and adjective, noun and verb predicates.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They apply correct stroke order to all characters, and use appropriate punctuation and textual features in texts such as captions, greeting cards, profiles, emails or timelines.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structure sentences using correct word order, and link information using conjunctions such as </w:t>
            </w:r>
            <w:proofErr w:type="spellStart"/>
            <w:r w:rsidRPr="00A44559">
              <w:rPr>
                <w:rFonts w:ascii="MS Gothic" w:eastAsia="MS Gothic" w:hAnsi="MS Gothic" w:cs="MS Gothic" w:hint="eastAsia"/>
                <w:sz w:val="18"/>
                <w:szCs w:val="18"/>
                <w:lang w:val="en-AU"/>
              </w:rPr>
              <w:t>そして</w:t>
            </w:r>
            <w:proofErr w:type="spellEnd"/>
            <w:r w:rsidRPr="00A44559">
              <w:rPr>
                <w:rFonts w:ascii="Arial Narrow" w:eastAsia="Arial" w:hAnsi="Arial Narrow"/>
                <w:sz w:val="18"/>
                <w:szCs w:val="18"/>
                <w:lang w:val="en-AU"/>
              </w:rPr>
              <w:t>and</w:t>
            </w:r>
            <w:proofErr w:type="spellStart"/>
            <w:r w:rsidRPr="00A44559">
              <w:rPr>
                <w:rFonts w:ascii="MS Gothic" w:eastAsia="MS Gothic" w:hAnsi="MS Gothic" w:cs="MS Gothic" w:hint="eastAsia"/>
                <w:sz w:val="18"/>
                <w:szCs w:val="18"/>
                <w:lang w:val="en-AU"/>
              </w:rPr>
              <w:t>それから</w:t>
            </w:r>
            <w:proofErr w:type="spellEnd"/>
            <w:r w:rsidRPr="00A44559">
              <w:rPr>
                <w:rFonts w:ascii="Arial Narrow" w:eastAsia="Arial" w:hAnsi="Arial Narrow"/>
                <w:sz w:val="18"/>
                <w:szCs w:val="18"/>
                <w:lang w:val="en-AU"/>
              </w:rPr>
              <w:t xml:space="preserve">.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translate and interpret short spoken texts, explaining Japanese gestures and expressions that do not readily translate into English, for example</w:t>
            </w:r>
            <w:proofErr w:type="gramStart"/>
            <w:r w:rsidRPr="00A44559">
              <w:rPr>
                <w:rFonts w:ascii="Arial Narrow" w:eastAsia="Arial" w:hAnsi="Arial Narrow"/>
                <w:sz w:val="18"/>
                <w:szCs w:val="18"/>
                <w:lang w:val="en-AU"/>
              </w:rPr>
              <w:t>,</w:t>
            </w:r>
            <w:proofErr w:type="spellStart"/>
            <w:r w:rsidRPr="00A44559">
              <w:rPr>
                <w:rFonts w:ascii="MS Gothic" w:eastAsia="MS Gothic" w:hAnsi="MS Gothic" w:cs="MS Gothic" w:hint="eastAsia"/>
                <w:sz w:val="18"/>
                <w:szCs w:val="18"/>
                <w:lang w:val="en-AU"/>
              </w:rPr>
              <w:t>はじめまして</w:t>
            </w:r>
            <w:proofErr w:type="gramEnd"/>
            <w:r w:rsidRPr="00A44559">
              <w:rPr>
                <w:rFonts w:ascii="MS Gothic" w:eastAsia="MS Gothic" w:hAnsi="MS Gothic" w:cs="MS Gothic" w:hint="eastAsia"/>
                <w:sz w:val="18"/>
                <w:szCs w:val="18"/>
                <w:lang w:val="en-AU"/>
              </w:rPr>
              <w:t>、どうぞよろしく</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xml:space="preserve">.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adjust their language to suit different contexts and situations, for example, the use of appropriate titles and forms of address, and respond in culturally appropriate ways to interactions with other Japanese speakers, such as bowing when greeting, and using appropriate eye contact.</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Students recognise the nature and roles of the three Japanese scripts, understanding that hiragana represents the basic unit of Japanese sound, kanji represents meaning, and katakana is used for borrowed words.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use the hiragana and katakana chart as a tool when writing and reading, recognising their systematic nature.</w:t>
            </w:r>
            <w:r w:rsidR="00C021CE">
              <w:rPr>
                <w:rFonts w:ascii="Arial Narrow" w:eastAsia="Arial" w:hAnsi="Arial Narrow"/>
                <w:sz w:val="18"/>
                <w:szCs w:val="18"/>
                <w:lang w:val="en-AU"/>
              </w:rPr>
              <w:t xml:space="preserve">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They know that hiragana and katakana are pronounced identically and that the pronunciation of borrowed words is determined by the Japanese sound system. </w:t>
            </w:r>
            <w:r w:rsidR="00C021CE">
              <w:rPr>
                <w:rFonts w:ascii="Arial Narrow" w:eastAsia="Arial" w:hAnsi="Arial Narrow"/>
                <w:sz w:val="18"/>
                <w:szCs w:val="18"/>
                <w:lang w:val="en-AU"/>
              </w:rPr>
              <w:t xml:space="preserve">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Students understand and apply grammatical concepts such as the use of particles, for example, </w:t>
            </w:r>
            <w:r w:rsidRPr="00A44559">
              <w:rPr>
                <w:rFonts w:ascii="MS Gothic" w:eastAsia="MS Gothic" w:hAnsi="MS Gothic" w:cs="MS Gothic" w:hint="eastAsia"/>
                <w:sz w:val="18"/>
                <w:szCs w:val="18"/>
                <w:lang w:val="en-AU"/>
              </w:rPr>
              <w:t>の、</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へ、</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に、</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で、</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と、</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も、</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が、</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は、</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を、</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か、</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よ、</w:t>
            </w:r>
            <w:r w:rsidRPr="00A44559">
              <w:rPr>
                <w:rFonts w:ascii="Arial Narrow" w:eastAsia="Arial" w:hAnsi="Arial Narrow"/>
                <w:sz w:val="18"/>
                <w:szCs w:val="18"/>
                <w:lang w:val="en-AU"/>
              </w:rPr>
              <w:t xml:space="preserve"> and conjugation of present, past, positive and negative forms of verbs.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understand and use </w:t>
            </w:r>
            <w:r w:rsidRPr="00A44559">
              <w:rPr>
                <w:rFonts w:ascii="MS Gothic" w:eastAsia="MS Gothic" w:hAnsi="MS Gothic" w:cs="MS Gothic" w:hint="eastAsia"/>
                <w:sz w:val="18"/>
                <w:szCs w:val="18"/>
                <w:lang w:val="en-AU"/>
              </w:rPr>
              <w:t>い</w:t>
            </w:r>
            <w:r w:rsidRPr="00A44559">
              <w:rPr>
                <w:rFonts w:ascii="Arial Narrow" w:eastAsia="Arial" w:hAnsi="Arial Narrow"/>
                <w:sz w:val="18"/>
                <w:szCs w:val="18"/>
                <w:lang w:val="en-AU"/>
              </w:rPr>
              <w:t>and </w:t>
            </w:r>
            <w:r w:rsidRPr="00A44559">
              <w:rPr>
                <w:rFonts w:ascii="MS Gothic" w:eastAsia="MS Gothic" w:hAnsi="MS Gothic" w:cs="MS Gothic" w:hint="eastAsia"/>
                <w:sz w:val="18"/>
                <w:szCs w:val="18"/>
                <w:lang w:val="en-AU"/>
              </w:rPr>
              <w:t>な</w:t>
            </w:r>
            <w:r w:rsidRPr="00A44559">
              <w:rPr>
                <w:rFonts w:ascii="Arial Narrow" w:eastAsia="Arial" w:hAnsi="Arial Narrow"/>
                <w:sz w:val="18"/>
                <w:szCs w:val="18"/>
                <w:lang w:val="en-AU"/>
              </w:rPr>
              <w:t>adjectives, and apply the rules of counter classifiers such as </w:t>
            </w:r>
            <w:r w:rsidRPr="00A44559">
              <w:rPr>
                <w:rFonts w:ascii="MS Gothic" w:eastAsia="MS Gothic" w:hAnsi="MS Gothic" w:cs="MS Gothic" w:hint="eastAsia"/>
                <w:sz w:val="18"/>
                <w:szCs w:val="18"/>
                <w:lang w:val="en-AU"/>
              </w:rPr>
              <w:t>～人、～</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がつ</w:t>
                  </w:r>
                </w:rt>
                <w:rubyBase>
                  <w:r w:rsidR="00A44559" w:rsidRPr="00A44559">
                    <w:rPr>
                      <w:rFonts w:ascii="MS Gothic" w:eastAsia="MS Gothic" w:hAnsi="MS Gothic" w:cs="MS Gothic" w:hint="eastAsia"/>
                      <w:sz w:val="18"/>
                      <w:szCs w:val="18"/>
                      <w:lang w:val="en-AU"/>
                    </w:rPr>
                    <w:t>月</w:t>
                  </w:r>
                </w:rubyBase>
              </w:ruby>
            </w:r>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ひき</w:t>
            </w:r>
            <w:proofErr w:type="spellEnd"/>
            <w:r w:rsidRPr="00A44559">
              <w:rPr>
                <w:rFonts w:ascii="Arial Narrow" w:eastAsia="Arial" w:hAnsi="Arial Narrow"/>
                <w:sz w:val="18"/>
                <w:szCs w:val="18"/>
                <w:lang w:val="en-AU"/>
              </w:rPr>
              <w:t>/</w:t>
            </w:r>
            <w:proofErr w:type="spellStart"/>
            <w:r w:rsidRPr="00A44559">
              <w:rPr>
                <w:rFonts w:ascii="MS Gothic" w:eastAsia="MS Gothic" w:hAnsi="MS Gothic" w:cs="MS Gothic" w:hint="eastAsia"/>
                <w:sz w:val="18"/>
                <w:szCs w:val="18"/>
                <w:lang w:val="en-AU"/>
              </w:rPr>
              <w:t>びき</w:t>
            </w:r>
            <w:proofErr w:type="spellEnd"/>
            <w:r w:rsidRPr="00A44559">
              <w:rPr>
                <w:rFonts w:ascii="Arial Narrow" w:eastAsia="Arial" w:hAnsi="Arial Narrow"/>
                <w:sz w:val="18"/>
                <w:szCs w:val="18"/>
                <w:lang w:val="en-AU"/>
              </w:rPr>
              <w:t>/</w:t>
            </w:r>
            <w:proofErr w:type="spellStart"/>
            <w:r w:rsidRPr="00A44559">
              <w:rPr>
                <w:rFonts w:ascii="MS Gothic" w:eastAsia="MS Gothic" w:hAnsi="MS Gothic" w:cs="MS Gothic" w:hint="eastAsia"/>
                <w:sz w:val="18"/>
                <w:szCs w:val="18"/>
                <w:lang w:val="en-AU"/>
              </w:rPr>
              <w:t>ぴき</w:t>
            </w:r>
            <w:proofErr w:type="spellEnd"/>
            <w:r w:rsidRPr="00A44559">
              <w:rPr>
                <w:rFonts w:ascii="Arial Narrow" w:eastAsia="Arial" w:hAnsi="Arial Narrow"/>
                <w:sz w:val="18"/>
                <w:szCs w:val="18"/>
                <w:lang w:val="en-AU"/>
              </w:rPr>
              <w:t xml:space="preserve">. </w:t>
            </w:r>
            <w:r w:rsidR="00C021CE">
              <w:rPr>
                <w:rFonts w:ascii="Arial Narrow" w:eastAsia="Arial" w:hAnsi="Arial Narrow"/>
                <w:sz w:val="18"/>
                <w:szCs w:val="18"/>
                <w:lang w:val="en-AU"/>
              </w:rPr>
              <w:t xml:space="preserve">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They explain how language and behaviour change according to participants, context and relationship, and that politeness and respect are expressed explicitly in Japanese through greetings, vocabulary, formulaic expressions and actions.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They understand that languages and cultures change over time, and provide examples of how languages borrow words from one another.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 xml:space="preserve">Students make connections and comparisons between elements of the Japanese language and culture and their own, identifying how languages reflect ways of thinking and behaving. </w:t>
            </w:r>
          </w:p>
          <w:p w:rsidR="00A44559" w:rsidRPr="00A44559" w:rsidRDefault="00A44559" w:rsidP="00A44559">
            <w:pPr>
              <w:pStyle w:val="ListParagraph"/>
              <w:numPr>
                <w:ilvl w:val="0"/>
                <w:numId w:val="29"/>
              </w:numPr>
              <w:rPr>
                <w:rFonts w:ascii="Arial Narrow" w:eastAsia="Arial" w:hAnsi="Arial Narrow"/>
                <w:sz w:val="18"/>
                <w:szCs w:val="18"/>
                <w:lang w:val="en-AU"/>
              </w:rPr>
            </w:pPr>
            <w:r w:rsidRPr="00A44559">
              <w:rPr>
                <w:rFonts w:ascii="Arial Narrow" w:eastAsia="Arial" w:hAnsi="Arial Narrow"/>
                <w:sz w:val="18"/>
                <w:szCs w:val="18"/>
                <w:lang w:val="en-AU"/>
              </w:rPr>
              <w:t>They identify how Japanese values such as humility and harmony are reflected in language, such as by deflecting praise, for example, </w:t>
            </w:r>
            <w:proofErr w:type="spellStart"/>
            <w:r w:rsidRPr="00A44559">
              <w:rPr>
                <w:rFonts w:ascii="MS Gothic" w:eastAsia="MS Gothic" w:hAnsi="MS Gothic" w:cs="MS Gothic" w:hint="eastAsia"/>
                <w:sz w:val="18"/>
                <w:szCs w:val="18"/>
                <w:lang w:val="en-AU"/>
              </w:rPr>
              <w:t>じょうずですね</w:t>
            </w:r>
            <w:proofErr w:type="spellEnd"/>
            <w:r w:rsidRPr="00A44559">
              <w:rPr>
                <w:rFonts w:ascii="MS Gothic" w:eastAsia="MS Gothic" w:hAnsi="MS Gothic" w:cs="MS Gothic" w:hint="eastAsia"/>
                <w:sz w:val="18"/>
                <w:szCs w:val="18"/>
                <w:lang w:val="en-AU"/>
              </w:rPr>
              <w:t>。</w:t>
            </w:r>
          </w:p>
          <w:p w:rsidR="00A44559" w:rsidRPr="00A44559" w:rsidRDefault="00A44559" w:rsidP="00EB0E06">
            <w:pPr>
              <w:pStyle w:val="ListParagraph"/>
              <w:ind w:left="360"/>
              <w:rPr>
                <w:rFonts w:ascii="Arial Narrow" w:eastAsia="Arial" w:hAnsi="Arial Narrow"/>
                <w:sz w:val="18"/>
                <w:szCs w:val="18"/>
                <w:lang w:val="en-AU"/>
              </w:rPr>
            </w:pPr>
            <w:proofErr w:type="spellStart"/>
            <w:r w:rsidRPr="00A44559">
              <w:rPr>
                <w:rFonts w:ascii="MS Gothic" w:eastAsia="MS Gothic" w:hAnsi="MS Gothic" w:cs="MS Gothic" w:hint="eastAsia"/>
                <w:sz w:val="18"/>
                <w:szCs w:val="18"/>
                <w:lang w:val="en-AU"/>
              </w:rPr>
              <w:t>いいえ</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softening respon</w:t>
            </w:r>
            <w:bookmarkStart w:id="0" w:name="_GoBack"/>
            <w:bookmarkEnd w:id="0"/>
            <w:r w:rsidRPr="00A44559">
              <w:rPr>
                <w:rFonts w:ascii="Arial Narrow" w:eastAsia="Arial" w:hAnsi="Arial Narrow"/>
                <w:sz w:val="18"/>
                <w:szCs w:val="18"/>
                <w:lang w:val="en-AU"/>
              </w:rPr>
              <w:t>ses with expressions such as</w:t>
            </w:r>
            <w:proofErr w:type="spellStart"/>
            <w:r w:rsidRPr="00A44559">
              <w:rPr>
                <w:rFonts w:ascii="MS Gothic" w:eastAsia="MS Gothic" w:hAnsi="MS Gothic" w:cs="MS Gothic" w:hint="eastAsia"/>
                <w:sz w:val="18"/>
                <w:szCs w:val="18"/>
                <w:lang w:val="en-AU"/>
              </w:rPr>
              <w:t>ちょっと</w:t>
            </w:r>
            <w:proofErr w:type="spellEnd"/>
            <w:r w:rsidRPr="00A44559">
              <w:rPr>
                <w:rFonts w:ascii="Arial Narrow" w:eastAsia="Arial" w:hAnsi="Arial Narrow"/>
                <w:sz w:val="18"/>
                <w:szCs w:val="18"/>
                <w:lang w:val="en-AU"/>
              </w:rPr>
              <w:t> or </w:t>
            </w:r>
            <w:proofErr w:type="spellStart"/>
            <w:r w:rsidRPr="00A44559">
              <w:rPr>
                <w:rFonts w:ascii="MS Gothic" w:eastAsia="MS Gothic" w:hAnsi="MS Gothic" w:cs="MS Gothic" w:hint="eastAsia"/>
                <w:sz w:val="18"/>
                <w:szCs w:val="18"/>
                <w:lang w:val="en-AU"/>
              </w:rPr>
              <w:t>あんまり</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and using indirect forms of refusal or disagreement.</w:t>
            </w:r>
            <w:r>
              <w:rPr>
                <w:rFonts w:ascii="Arial Narrow" w:eastAsia="Arial" w:hAnsi="Arial Narrow"/>
                <w:sz w:val="18"/>
                <w:szCs w:val="18"/>
                <w:lang w:val="en-AU"/>
              </w:rPr>
              <w:t xml:space="preserve"> </w:t>
            </w:r>
          </w:p>
          <w:p w:rsidR="00A44559" w:rsidRPr="00A44559" w:rsidRDefault="00A44559" w:rsidP="00A44559">
            <w:pPr>
              <w:rPr>
                <w:rFonts w:ascii="Arial Narrow" w:hAnsi="Arial Narrow"/>
                <w:sz w:val="18"/>
                <w:szCs w:val="18"/>
                <w:lang w:val="en-AU"/>
              </w:rPr>
            </w:pP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559" w:rsidRDefault="00A44559" w:rsidP="00A44559">
            <w:pPr>
              <w:rPr>
                <w:rFonts w:ascii="Arial Narrow" w:hAnsi="Arial Narrow"/>
                <w:sz w:val="18"/>
                <w:szCs w:val="18"/>
                <w:lang w:val="en-AU"/>
              </w:rPr>
            </w:pPr>
            <w:r w:rsidRPr="00A44559">
              <w:rPr>
                <w:rFonts w:ascii="Arial Narrow" w:hAnsi="Arial Narrow"/>
                <w:sz w:val="18"/>
                <w:szCs w:val="18"/>
                <w:lang w:val="en-AU"/>
              </w:rPr>
              <w:t xml:space="preserve">By the end of </w:t>
            </w:r>
            <w:r>
              <w:rPr>
                <w:rFonts w:ascii="Arial Narrow" w:hAnsi="Arial Narrow"/>
                <w:sz w:val="18"/>
                <w:szCs w:val="18"/>
                <w:lang w:val="en-AU"/>
              </w:rPr>
              <w:t xml:space="preserve">Level </w:t>
            </w:r>
            <w:r w:rsidRPr="00A44559">
              <w:rPr>
                <w:rFonts w:ascii="Arial Narrow" w:hAnsi="Arial Narrow"/>
                <w:sz w:val="18"/>
                <w:szCs w:val="18"/>
                <w:lang w:val="en-AU"/>
              </w:rPr>
              <w:t>10</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Students use written and spoken Japanese to interact with peers, the teacher and other Japanese speakers to exchange information and opinions about personal interests and experiences. </w:t>
            </w:r>
            <w:r w:rsidR="00C021CE">
              <w:rPr>
                <w:rFonts w:ascii="Arial Narrow" w:eastAsia="Arial" w:hAnsi="Arial Narrow"/>
                <w:sz w:val="18"/>
                <w:szCs w:val="18"/>
                <w:lang w:val="en-AU"/>
              </w:rPr>
              <w:t>(1)</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With support they share information about broader topics of interest, such as education, travel, sport, teenage life and popular culture. </w:t>
            </w:r>
            <w:r w:rsidR="00C021CE">
              <w:rPr>
                <w:rFonts w:ascii="Arial Narrow" w:eastAsia="Arial" w:hAnsi="Arial Narrow"/>
                <w:sz w:val="18"/>
                <w:szCs w:val="18"/>
                <w:lang w:val="en-AU"/>
              </w:rPr>
              <w:t>(2)</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When collaborating in shared tasks and activities, they use set phrases and modelled language to transact and make arrangements, for example,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らいしゅう</w:t>
                  </w:r>
                </w:rt>
                <w:rubyBase>
                  <w:r w:rsidR="00A44559" w:rsidRPr="00A44559">
                    <w:rPr>
                      <w:rFonts w:ascii="MS Gothic" w:eastAsia="MS Gothic" w:hAnsi="MS Gothic" w:cs="MS Gothic" w:hint="eastAsia"/>
                      <w:sz w:val="18"/>
                      <w:szCs w:val="18"/>
                      <w:lang w:val="en-AU"/>
                    </w:rPr>
                    <w:t>来週</w:t>
                  </w:r>
                </w:rubyBase>
              </w:ruby>
            </w:r>
            <w:proofErr w:type="spellStart"/>
            <w:r w:rsidRPr="00A44559">
              <w:rPr>
                <w:rFonts w:ascii="MS Gothic" w:eastAsia="MS Gothic" w:hAnsi="MS Gothic" w:cs="MS Gothic" w:hint="eastAsia"/>
                <w:sz w:val="18"/>
                <w:szCs w:val="18"/>
                <w:lang w:val="en-AU"/>
              </w:rPr>
              <w:t>の土曜日にサッカーをしませんか。土曜日はちょっと</w:t>
            </w:r>
            <w:proofErr w:type="spellEnd"/>
            <w:r w:rsidRPr="00A44559">
              <w:rPr>
                <w:rFonts w:ascii="Arial Narrow" w:eastAsia="Arial" w:hAnsi="Arial Narrow"/>
                <w:sz w:val="18"/>
                <w:szCs w:val="18"/>
                <w:lang w:val="en-AU"/>
              </w:rPr>
              <w:t>…</w:t>
            </w:r>
            <w:r w:rsidRPr="00A44559">
              <w:rPr>
                <w:rFonts w:ascii="MS Gothic" w:eastAsia="MS Gothic" w:hAnsi="MS Gothic" w:cs="MS Gothic" w:hint="eastAsia"/>
                <w:sz w:val="18"/>
                <w:szCs w:val="18"/>
                <w:lang w:val="en-AU"/>
              </w:rPr>
              <w:t>。</w:t>
            </w:r>
            <w:r w:rsidR="00C021CE" w:rsidRPr="00C021CE">
              <w:rPr>
                <w:rFonts w:ascii="Arial Narrow" w:eastAsia="MS Gothic" w:hAnsi="Arial Narrow" w:cs="MS Gothic"/>
                <w:sz w:val="18"/>
                <w:szCs w:val="18"/>
                <w:lang w:val="en-AU"/>
              </w:rPr>
              <w:t>(3)</w:t>
            </w:r>
            <w:r w:rsidRPr="00A44559">
              <w:rPr>
                <w:rFonts w:ascii="Arial Narrow" w:eastAsia="Arial" w:hAnsi="Arial Narrow"/>
                <w:sz w:val="18"/>
                <w:szCs w:val="18"/>
                <w:lang w:val="en-AU"/>
              </w:rPr>
              <w:t> </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Students ask and respond to questions, such as </w:t>
            </w:r>
            <w:proofErr w:type="spellStart"/>
            <w:r w:rsidRPr="00A44559">
              <w:rPr>
                <w:rFonts w:ascii="MS Gothic" w:eastAsia="MS Gothic" w:hAnsi="MS Gothic" w:cs="MS Gothic" w:hint="eastAsia"/>
                <w:sz w:val="18"/>
                <w:szCs w:val="18"/>
                <w:lang w:val="en-AU"/>
              </w:rPr>
              <w:t>どのぐらい、いくつ</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xml:space="preserve"> using spontaneous language. </w:t>
            </w:r>
            <w:r w:rsidR="00C021CE">
              <w:rPr>
                <w:rFonts w:ascii="Arial Narrow" w:eastAsia="Arial" w:hAnsi="Arial Narrow"/>
                <w:sz w:val="18"/>
                <w:szCs w:val="18"/>
                <w:lang w:val="en-AU"/>
              </w:rPr>
              <w:t>(4)</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provide explanations, opinions and reasons, for example, by using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と思います</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からです</w:t>
            </w:r>
            <w:proofErr w:type="spellEnd"/>
            <w:r w:rsidRPr="00A44559">
              <w:rPr>
                <w:rFonts w:ascii="Arial Narrow" w:eastAsia="Arial" w:hAnsi="Arial Narrow"/>
                <w:sz w:val="18"/>
                <w:szCs w:val="18"/>
                <w:lang w:val="en-AU"/>
              </w:rPr>
              <w:t xml:space="preserve">. </w:t>
            </w:r>
            <w:r w:rsidR="00C021CE">
              <w:rPr>
                <w:rFonts w:ascii="Arial Narrow" w:eastAsia="Arial" w:hAnsi="Arial Narrow"/>
                <w:sz w:val="18"/>
                <w:szCs w:val="18"/>
                <w:lang w:val="en-AU"/>
              </w:rPr>
              <w:t>(5)</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maintain and extend interactions by requesting repetition or clarification and by using </w:t>
            </w:r>
            <w:proofErr w:type="spellStart"/>
            <w:r w:rsidRPr="00A44559">
              <w:rPr>
                <w:rFonts w:ascii="MS Gothic" w:eastAsia="MS Gothic" w:hAnsi="MS Gothic" w:cs="MS Gothic" w:hint="eastAsia"/>
                <w:sz w:val="18"/>
                <w:szCs w:val="18"/>
                <w:lang w:val="en-AU"/>
              </w:rPr>
              <w:t>あいづち</w:t>
            </w:r>
            <w:proofErr w:type="spellEnd"/>
            <w:r w:rsidRPr="00A44559">
              <w:rPr>
                <w:rFonts w:ascii="Arial Narrow" w:eastAsia="Arial" w:hAnsi="Arial Narrow"/>
                <w:sz w:val="18"/>
                <w:szCs w:val="18"/>
                <w:lang w:val="en-AU"/>
              </w:rPr>
              <w:t xml:space="preserve">. </w:t>
            </w:r>
            <w:r w:rsidR="00C021CE">
              <w:rPr>
                <w:rFonts w:ascii="Arial Narrow" w:eastAsia="Arial" w:hAnsi="Arial Narrow"/>
                <w:sz w:val="18"/>
                <w:szCs w:val="18"/>
                <w:lang w:val="en-AU"/>
              </w:rPr>
              <w:t>(6)</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apply appropriate conventions of pronunciation, rhythm and phrasing in speech to allow for others’ use of </w:t>
            </w:r>
            <w:proofErr w:type="spellStart"/>
            <w:r w:rsidRPr="00A44559">
              <w:rPr>
                <w:rFonts w:ascii="MS Gothic" w:eastAsia="MS Gothic" w:hAnsi="MS Gothic" w:cs="MS Gothic" w:hint="eastAsia"/>
                <w:sz w:val="18"/>
                <w:szCs w:val="18"/>
                <w:lang w:val="en-AU"/>
              </w:rPr>
              <w:t>あいづち</w:t>
            </w:r>
            <w:proofErr w:type="spellEnd"/>
            <w:r w:rsidRPr="00A44559">
              <w:rPr>
                <w:rFonts w:ascii="Arial Narrow" w:eastAsia="Arial" w:hAnsi="Arial Narrow"/>
                <w:sz w:val="18"/>
                <w:szCs w:val="18"/>
                <w:lang w:val="en-AU"/>
              </w:rPr>
              <w:t xml:space="preserve">. </w:t>
            </w:r>
            <w:r w:rsidR="00C021CE">
              <w:rPr>
                <w:rFonts w:ascii="Arial Narrow" w:eastAsia="Arial" w:hAnsi="Arial Narrow"/>
                <w:sz w:val="18"/>
                <w:szCs w:val="18"/>
                <w:lang w:val="en-AU"/>
              </w:rPr>
              <w:t>(7)</w:t>
            </w:r>
          </w:p>
          <w:p w:rsidR="00C021CE"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Students read and write hiragana and known kanji, read katakana, and write familiar katakana words, including elongated vowels, double consonants and contractions.</w:t>
            </w:r>
            <w:r w:rsidR="00C021CE">
              <w:rPr>
                <w:rFonts w:ascii="Arial Narrow" w:eastAsia="Arial" w:hAnsi="Arial Narrow"/>
                <w:sz w:val="18"/>
                <w:szCs w:val="18"/>
                <w:lang w:val="en-AU"/>
              </w:rPr>
              <w:t xml:space="preserve"> (8)</w:t>
            </w:r>
            <w:r w:rsidRPr="00A44559">
              <w:rPr>
                <w:rFonts w:ascii="Arial Narrow" w:eastAsia="Arial" w:hAnsi="Arial Narrow"/>
                <w:sz w:val="18"/>
                <w:szCs w:val="18"/>
                <w:lang w:val="en-AU"/>
              </w:rPr>
              <w:t xml:space="preserve"> </w:t>
            </w:r>
          </w:p>
          <w:p w:rsidR="00C021CE"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They analyse and extract information from a range of spoken and written texts and multimodal sources. </w:t>
            </w:r>
            <w:r w:rsidR="00C021CE">
              <w:rPr>
                <w:rFonts w:ascii="Arial Narrow" w:eastAsia="Arial" w:hAnsi="Arial Narrow"/>
                <w:sz w:val="18"/>
                <w:szCs w:val="18"/>
                <w:lang w:val="en-AU"/>
              </w:rPr>
              <w:t>(9)</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They understand gist and predict the meaning of unfamiliar words and expressions from context, grammatical and vocabulary knowledge. </w:t>
            </w:r>
            <w:r w:rsidR="00C021CE">
              <w:rPr>
                <w:rFonts w:ascii="Arial Narrow" w:eastAsia="Arial" w:hAnsi="Arial Narrow"/>
                <w:sz w:val="18"/>
                <w:szCs w:val="18"/>
                <w:lang w:val="en-AU"/>
              </w:rPr>
              <w:t>(10)</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Students create and present informative and imaginative texts, taking into account audience and purpose, such as by using </w:t>
            </w:r>
            <w:r w:rsidRPr="00A44559">
              <w:rPr>
                <w:rFonts w:ascii="MS Gothic" w:eastAsia="MS Gothic" w:hAnsi="MS Gothic" w:cs="MS Gothic" w:hint="eastAsia"/>
                <w:sz w:val="18"/>
                <w:szCs w:val="18"/>
                <w:lang w:val="en-AU"/>
              </w:rPr>
              <w:t>て</w:t>
            </w:r>
            <w:r w:rsidRPr="00A44559">
              <w:rPr>
                <w:rFonts w:ascii="Arial Narrow" w:eastAsia="Arial" w:hAnsi="Arial Narrow"/>
                <w:sz w:val="18"/>
                <w:szCs w:val="18"/>
                <w:lang w:val="en-AU"/>
              </w:rPr>
              <w:t> form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てはいけません</w:t>
            </w:r>
            <w:proofErr w:type="spellEnd"/>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てもいいです</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ています</w:t>
            </w:r>
            <w:proofErr w:type="spellEnd"/>
            <w:r w:rsidRPr="00A44559">
              <w:rPr>
                <w:rFonts w:ascii="Arial Narrow" w:eastAsia="Arial" w:hAnsi="Arial Narrow"/>
                <w:sz w:val="18"/>
                <w:szCs w:val="18"/>
                <w:lang w:val="en-AU"/>
              </w:rPr>
              <w:t>), and the plain form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たり～たりします</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と思います</w:t>
            </w:r>
            <w:proofErr w:type="spellEnd"/>
            <w:r w:rsidRPr="00A44559">
              <w:rPr>
                <w:rFonts w:ascii="MS Gothic" w:eastAsia="MS Gothic" w:hAnsi="MS Gothic" w:cs="MS Gothic" w:hint="eastAsia"/>
                <w:sz w:val="18"/>
                <w:szCs w:val="18"/>
                <w:lang w:val="en-AU"/>
              </w:rPr>
              <w:t>、～</w:t>
            </w:r>
            <w:proofErr w:type="spellStart"/>
            <w:r w:rsidRPr="00A44559">
              <w:rPr>
                <w:rFonts w:ascii="MS Gothic" w:eastAsia="MS Gothic" w:hAnsi="MS Gothic" w:cs="MS Gothic" w:hint="eastAsia"/>
                <w:sz w:val="18"/>
                <w:szCs w:val="18"/>
                <w:lang w:val="en-AU"/>
              </w:rPr>
              <w:t>つもり</w:t>
            </w:r>
            <w:proofErr w:type="spellEnd"/>
            <w:r w:rsidRPr="00A44559">
              <w:rPr>
                <w:rFonts w:ascii="Arial Narrow" w:eastAsia="Arial" w:hAnsi="Arial Narrow"/>
                <w:sz w:val="18"/>
                <w:szCs w:val="18"/>
                <w:lang w:val="en-AU"/>
              </w:rPr>
              <w:t xml:space="preserve">). </w:t>
            </w:r>
            <w:r w:rsidR="00C021CE">
              <w:rPr>
                <w:rFonts w:ascii="Arial Narrow" w:eastAsia="Arial" w:hAnsi="Arial Narrow"/>
                <w:sz w:val="18"/>
                <w:szCs w:val="18"/>
                <w:lang w:val="en-AU"/>
              </w:rPr>
              <w:t xml:space="preserve"> (11)</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extend or qualify their message by using adverbs such as </w:t>
            </w:r>
            <w:proofErr w:type="spellStart"/>
            <w:r w:rsidRPr="00A44559">
              <w:rPr>
                <w:rFonts w:ascii="MS Gothic" w:eastAsia="MS Gothic" w:hAnsi="MS Gothic" w:cs="MS Gothic" w:hint="eastAsia"/>
                <w:sz w:val="18"/>
                <w:szCs w:val="18"/>
                <w:lang w:val="en-AU"/>
              </w:rPr>
              <w:t>とくに</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ときどき</w:t>
                  </w:r>
                </w:rt>
                <w:rubyBase>
                  <w:r w:rsidR="00A44559" w:rsidRPr="00A44559">
                    <w:rPr>
                      <w:rFonts w:ascii="MS Gothic" w:eastAsia="MS Gothic" w:hAnsi="MS Gothic" w:cs="MS Gothic" w:hint="eastAsia"/>
                      <w:sz w:val="18"/>
                      <w:szCs w:val="18"/>
                      <w:lang w:val="en-AU"/>
                    </w:rPr>
                    <w:t>時々</w:t>
                  </w:r>
                </w:rubyBase>
              </w:ruby>
            </w:r>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and link ideas by using conjunctions, such as </w:t>
            </w:r>
            <w:proofErr w:type="spellStart"/>
            <w:r w:rsidRPr="00A44559">
              <w:rPr>
                <w:rFonts w:ascii="MS Gothic" w:eastAsia="MS Gothic" w:hAnsi="MS Gothic" w:cs="MS Gothic" w:hint="eastAsia"/>
                <w:sz w:val="18"/>
                <w:szCs w:val="18"/>
                <w:lang w:val="en-AU"/>
              </w:rPr>
              <w:t>それに</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proofErr w:type="spellStart"/>
            <w:r w:rsidRPr="00A44559">
              <w:rPr>
                <w:rFonts w:ascii="MS Gothic" w:eastAsia="MS Gothic" w:hAnsi="MS Gothic" w:cs="MS Gothic" w:hint="eastAsia"/>
                <w:sz w:val="18"/>
                <w:szCs w:val="18"/>
                <w:lang w:val="en-AU"/>
              </w:rPr>
              <w:t>だから</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proofErr w:type="spellStart"/>
            <w:r w:rsidRPr="00A44559">
              <w:rPr>
                <w:rFonts w:ascii="MS Gothic" w:eastAsia="MS Gothic" w:hAnsi="MS Gothic" w:cs="MS Gothic" w:hint="eastAsia"/>
                <w:sz w:val="18"/>
                <w:szCs w:val="18"/>
                <w:lang w:val="en-AU"/>
              </w:rPr>
              <w:t>けれども</w:t>
            </w:r>
            <w:proofErr w:type="spellEnd"/>
            <w:r w:rsidRPr="00A44559">
              <w:rPr>
                <w:rFonts w:ascii="Arial Narrow" w:eastAsia="Arial" w:hAnsi="Arial Narrow"/>
                <w:sz w:val="18"/>
                <w:szCs w:val="18"/>
                <w:lang w:val="en-AU"/>
              </w:rPr>
              <w:t xml:space="preserve">. </w:t>
            </w:r>
            <w:r w:rsidR="00C021CE">
              <w:rPr>
                <w:rFonts w:ascii="Arial Narrow" w:eastAsia="Arial" w:hAnsi="Arial Narrow"/>
                <w:sz w:val="18"/>
                <w:szCs w:val="18"/>
                <w:lang w:val="en-AU"/>
              </w:rPr>
              <w:t xml:space="preserve"> (12)</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Students translate and interpret texts, explaining words and expressions that are difficult to translate and those with embedded cultural meanings, such as</w:t>
            </w:r>
            <w:proofErr w:type="spellStart"/>
            <w:r w:rsidRPr="00A44559">
              <w:rPr>
                <w:rFonts w:ascii="MS Gothic" w:eastAsia="MS Gothic" w:hAnsi="MS Gothic" w:cs="MS Gothic" w:hint="eastAsia"/>
                <w:sz w:val="18"/>
                <w:szCs w:val="18"/>
                <w:lang w:val="en-AU"/>
              </w:rPr>
              <w:t>ただいま</w:t>
            </w:r>
            <w:proofErr w:type="spellEnd"/>
            <w:r w:rsidRPr="00A44559">
              <w:rPr>
                <w:rFonts w:ascii="Arial Narrow" w:eastAsia="Arial" w:hAnsi="Arial Narrow"/>
                <w:sz w:val="18"/>
                <w:szCs w:val="18"/>
                <w:lang w:val="en-AU"/>
              </w:rPr>
              <w:t>, </w:t>
            </w:r>
            <w:proofErr w:type="spellStart"/>
            <w:proofErr w:type="gramStart"/>
            <w:r w:rsidRPr="00A44559">
              <w:rPr>
                <w:rFonts w:ascii="MS Gothic" w:eastAsia="MS Gothic" w:hAnsi="MS Gothic" w:cs="MS Gothic" w:hint="eastAsia"/>
                <w:sz w:val="18"/>
                <w:szCs w:val="18"/>
                <w:lang w:val="en-AU"/>
              </w:rPr>
              <w:t>おかえり</w:t>
            </w:r>
            <w:proofErr w:type="spellEnd"/>
            <w:proofErr w:type="gramEnd"/>
            <w:r w:rsidRPr="00A44559">
              <w:rPr>
                <w:rFonts w:ascii="Arial Narrow" w:eastAsia="Arial" w:hAnsi="Arial Narrow"/>
                <w:sz w:val="18"/>
                <w:szCs w:val="18"/>
                <w:lang w:val="en-AU"/>
              </w:rPr>
              <w:t xml:space="preserve">. </w:t>
            </w:r>
            <w:r w:rsidR="00C021CE">
              <w:rPr>
                <w:rFonts w:ascii="Arial Narrow" w:eastAsia="Arial" w:hAnsi="Arial Narrow"/>
                <w:sz w:val="18"/>
                <w:szCs w:val="18"/>
                <w:lang w:val="en-AU"/>
              </w:rPr>
              <w:t>(13)</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describe their reactions to intercultural experiences and reflect on how their own assumptions and identity influence and are influenced by their language use.</w:t>
            </w:r>
            <w:r w:rsidR="00C021CE">
              <w:rPr>
                <w:rFonts w:ascii="Arial Narrow" w:eastAsia="Arial" w:hAnsi="Arial Narrow"/>
                <w:sz w:val="18"/>
                <w:szCs w:val="18"/>
                <w:lang w:val="en-AU"/>
              </w:rPr>
              <w:t xml:space="preserve"> (14)</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Students identify the functions of different scripts within texts: how hiragana is used for particles, conjunctions, and verb and adjective endings; katakana for borrowed words and some onomatopoeia; and kanji for nouns and verb and adjective stems. </w:t>
            </w:r>
            <w:r w:rsidR="00C021CE">
              <w:rPr>
                <w:rFonts w:ascii="Arial Narrow" w:eastAsia="Arial" w:hAnsi="Arial Narrow"/>
                <w:sz w:val="18"/>
                <w:szCs w:val="18"/>
                <w:lang w:val="en-AU"/>
              </w:rPr>
              <w:t>(15)</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They apply their understanding of kanji to identify word boundaries and know its role in assisting with the identification of linguistic elements. </w:t>
            </w:r>
            <w:r w:rsidR="00C021CE">
              <w:rPr>
                <w:rFonts w:ascii="Arial Narrow" w:eastAsia="Arial" w:hAnsi="Arial Narrow"/>
                <w:sz w:val="18"/>
                <w:szCs w:val="18"/>
                <w:lang w:val="en-AU"/>
              </w:rPr>
              <w:t>(16)</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distinguish between </w:t>
            </w:r>
            <w:proofErr w:type="spellStart"/>
            <w:r w:rsidRPr="00A44559">
              <w:rPr>
                <w:rFonts w:ascii="MS Gothic" w:eastAsia="MS Gothic" w:hAnsi="MS Gothic" w:cs="MS Gothic" w:hint="eastAsia"/>
                <w:sz w:val="18"/>
                <w:szCs w:val="18"/>
                <w:lang w:val="en-AU"/>
              </w:rPr>
              <w:t>おくりがな</w:t>
            </w:r>
            <w:proofErr w:type="spellEnd"/>
            <w:r w:rsidRPr="00A44559">
              <w:rPr>
                <w:rFonts w:ascii="Arial Narrow" w:eastAsia="Arial" w:hAnsi="Arial Narrow"/>
                <w:sz w:val="18"/>
                <w:szCs w:val="18"/>
                <w:lang w:val="en-AU"/>
              </w:rPr>
              <w:t> and </w:t>
            </w:r>
            <w:proofErr w:type="spellStart"/>
            <w:r w:rsidRPr="00A44559">
              <w:rPr>
                <w:rFonts w:ascii="MS Gothic" w:eastAsia="MS Gothic" w:hAnsi="MS Gothic" w:cs="MS Gothic" w:hint="eastAsia"/>
                <w:sz w:val="18"/>
                <w:szCs w:val="18"/>
                <w:lang w:val="en-AU"/>
              </w:rPr>
              <w:t>ふりがな</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and recognise that kanji can be pronounced differently using </w:t>
            </w:r>
            <w:r w:rsidRPr="00A44559">
              <w:rPr>
                <w:rFonts w:ascii="MS Gothic" w:eastAsia="MS Gothic" w:hAnsi="MS Gothic" w:cs="MS Gothic" w:hint="eastAsia"/>
                <w:sz w:val="18"/>
                <w:szCs w:val="18"/>
                <w:lang w:val="en-AU"/>
              </w:rPr>
              <w:t>音</w:t>
            </w:r>
            <w:r w:rsidRPr="00A44559">
              <w:rPr>
                <w:rFonts w:ascii="Arial Narrow" w:eastAsia="Arial" w:hAnsi="Arial Narrow"/>
                <w:sz w:val="18"/>
                <w:szCs w:val="18"/>
                <w:lang w:val="en-AU"/>
              </w:rPr>
              <w:t> (on) or </w:t>
            </w:r>
            <w:r w:rsidRPr="00A44559">
              <w:rPr>
                <w:rFonts w:ascii="MS Gothic" w:eastAsia="MS Gothic" w:hAnsi="MS Gothic" w:cs="MS Gothic" w:hint="eastAsia"/>
                <w:sz w:val="18"/>
                <w:szCs w:val="18"/>
                <w:lang w:val="en-AU"/>
              </w:rPr>
              <w:t>訓</w:t>
            </w:r>
            <w:r w:rsidRPr="00A44559">
              <w:rPr>
                <w:rFonts w:ascii="Arial Narrow" w:eastAsia="Arial" w:hAnsi="Arial Narrow"/>
                <w:sz w:val="18"/>
                <w:szCs w:val="18"/>
                <w:lang w:val="en-AU"/>
              </w:rPr>
              <w:t> (</w:t>
            </w:r>
            <w:proofErr w:type="gramStart"/>
            <w:r w:rsidRPr="00A44559">
              <w:rPr>
                <w:rFonts w:ascii="Arial Narrow" w:eastAsia="Arial" w:hAnsi="Arial Narrow"/>
                <w:sz w:val="18"/>
                <w:szCs w:val="18"/>
                <w:lang w:val="en-AU"/>
              </w:rPr>
              <w:t>kun</w:t>
            </w:r>
            <w:proofErr w:type="gramEnd"/>
            <w:r w:rsidRPr="00A44559">
              <w:rPr>
                <w:rFonts w:ascii="Arial Narrow" w:eastAsia="Arial" w:hAnsi="Arial Narrow"/>
                <w:sz w:val="18"/>
                <w:szCs w:val="18"/>
                <w:lang w:val="en-AU"/>
              </w:rPr>
              <w:t xml:space="preserve">) readings. </w:t>
            </w:r>
            <w:r w:rsidR="00C021CE">
              <w:rPr>
                <w:rFonts w:ascii="Arial Narrow" w:eastAsia="Arial" w:hAnsi="Arial Narrow"/>
                <w:sz w:val="18"/>
                <w:szCs w:val="18"/>
                <w:lang w:val="en-AU"/>
              </w:rPr>
              <w:t>(17)</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Students understand the function of verb stems, and of </w:t>
            </w:r>
            <w:r w:rsidRPr="00A44559">
              <w:rPr>
                <w:rFonts w:ascii="MS Gothic" w:eastAsia="MS Gothic" w:hAnsi="MS Gothic" w:cs="MS Gothic" w:hint="eastAsia"/>
                <w:sz w:val="18"/>
                <w:szCs w:val="18"/>
                <w:lang w:val="en-AU"/>
              </w:rPr>
              <w:t>て</w:t>
            </w:r>
            <w:r w:rsidRPr="00A44559">
              <w:rPr>
                <w:rFonts w:ascii="Arial Narrow" w:eastAsia="Arial" w:hAnsi="Arial Narrow"/>
                <w:sz w:val="18"/>
                <w:szCs w:val="18"/>
                <w:lang w:val="en-AU"/>
              </w:rPr>
              <w:t xml:space="preserve"> form and plain form verbs, and conjugate a range of verb tenses and forms. </w:t>
            </w:r>
            <w:r w:rsidR="00C021CE">
              <w:rPr>
                <w:rFonts w:ascii="Arial Narrow" w:eastAsia="Arial" w:hAnsi="Arial Narrow"/>
                <w:sz w:val="18"/>
                <w:szCs w:val="18"/>
                <w:lang w:val="en-AU"/>
              </w:rPr>
              <w:t>(18)</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They apply their understanding of conjugation to produce negative and past adjectives. </w:t>
            </w:r>
            <w:r w:rsidR="00C021CE">
              <w:rPr>
                <w:rFonts w:ascii="Arial Narrow" w:eastAsia="Arial" w:hAnsi="Arial Narrow"/>
                <w:sz w:val="18"/>
                <w:szCs w:val="18"/>
                <w:lang w:val="en-AU"/>
              </w:rPr>
              <w:t>(19)</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Students identify and use a range of case particles such as </w:t>
            </w:r>
            <w:r w:rsidRPr="00A44559">
              <w:rPr>
                <w:rFonts w:ascii="MS Gothic" w:eastAsia="MS Gothic" w:hAnsi="MS Gothic" w:cs="MS Gothic" w:hint="eastAsia"/>
                <w:sz w:val="18"/>
                <w:szCs w:val="18"/>
                <w:lang w:val="en-AU"/>
              </w:rPr>
              <w:t>か</w:t>
            </w:r>
            <w:r w:rsidRPr="00A44559">
              <w:rPr>
                <w:rFonts w:ascii="Arial Narrow" w:eastAsia="Arial" w:hAnsi="Arial Narrow"/>
                <w:sz w:val="18"/>
                <w:szCs w:val="18"/>
                <w:lang w:val="en-AU"/>
              </w:rPr>
              <w:t> (or), </w:t>
            </w:r>
            <w:proofErr w:type="spellStart"/>
            <w:r w:rsidRPr="00A44559">
              <w:rPr>
                <w:rFonts w:ascii="MS Gothic" w:eastAsia="MS Gothic" w:hAnsi="MS Gothic" w:cs="MS Gothic" w:hint="eastAsia"/>
                <w:sz w:val="18"/>
                <w:szCs w:val="18"/>
                <w:lang w:val="en-AU"/>
              </w:rPr>
              <w:t>より</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r w:rsidRPr="00A44559">
              <w:rPr>
                <w:rFonts w:ascii="MS Gothic" w:eastAsia="MS Gothic" w:hAnsi="MS Gothic" w:cs="MS Gothic" w:hint="eastAsia"/>
                <w:sz w:val="18"/>
                <w:szCs w:val="18"/>
                <w:lang w:val="en-AU"/>
              </w:rPr>
              <w:t>で</w:t>
            </w:r>
            <w:r w:rsidRPr="00A44559">
              <w:rPr>
                <w:rFonts w:ascii="Arial Narrow" w:eastAsia="Arial" w:hAnsi="Arial Narrow"/>
                <w:sz w:val="18"/>
                <w:szCs w:val="18"/>
                <w:lang w:val="en-AU"/>
              </w:rPr>
              <w:t> (purpose/by) and </w:t>
            </w:r>
            <w:proofErr w:type="gramStart"/>
            <w:r w:rsidRPr="00A44559">
              <w:rPr>
                <w:rFonts w:ascii="MS Gothic" w:eastAsia="MS Gothic" w:hAnsi="MS Gothic" w:cs="MS Gothic" w:hint="eastAsia"/>
                <w:sz w:val="18"/>
                <w:szCs w:val="18"/>
                <w:lang w:val="en-AU"/>
              </w:rPr>
              <w:t>に</w:t>
            </w:r>
            <w:r w:rsidRPr="00A44559">
              <w:rPr>
                <w:rFonts w:ascii="Arial Narrow" w:eastAsia="Arial" w:hAnsi="Arial Narrow"/>
                <w:sz w:val="18"/>
                <w:szCs w:val="18"/>
                <w:lang w:val="en-AU"/>
              </w:rPr>
              <w:t>(</w:t>
            </w:r>
            <w:proofErr w:type="gramEnd"/>
            <w:r w:rsidRPr="00A44559">
              <w:rPr>
                <w:rFonts w:ascii="Arial Narrow" w:eastAsia="Arial" w:hAnsi="Arial Narrow"/>
                <w:sz w:val="18"/>
                <w:szCs w:val="18"/>
                <w:lang w:val="en-AU"/>
              </w:rPr>
              <w:t xml:space="preserve">location). </w:t>
            </w:r>
            <w:r w:rsidR="00C021CE">
              <w:rPr>
                <w:rFonts w:ascii="Arial Narrow" w:eastAsia="Arial" w:hAnsi="Arial Narrow"/>
                <w:sz w:val="18"/>
                <w:szCs w:val="18"/>
                <w:lang w:val="en-AU"/>
              </w:rPr>
              <w:t>(20)</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 xml:space="preserve">They use metalanguage to describe and compare language features and rules of sentence construction. </w:t>
            </w:r>
            <w:r w:rsidR="00C021CE">
              <w:rPr>
                <w:rFonts w:ascii="Arial Narrow" w:eastAsia="Arial" w:hAnsi="Arial Narrow"/>
                <w:sz w:val="18"/>
                <w:szCs w:val="18"/>
                <w:lang w:val="en-AU"/>
              </w:rPr>
              <w:t>(21)</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choose between using </w:t>
            </w:r>
            <w:proofErr w:type="spellStart"/>
            <w:r w:rsidRPr="00A44559">
              <w:rPr>
                <w:rFonts w:ascii="MS Gothic" w:eastAsia="MS Gothic" w:hAnsi="MS Gothic" w:cs="MS Gothic" w:hint="eastAsia"/>
                <w:sz w:val="18"/>
                <w:szCs w:val="18"/>
                <w:lang w:val="en-AU"/>
              </w:rPr>
              <w:t>です</w:t>
            </w:r>
            <w:proofErr w:type="spellEnd"/>
            <w:r w:rsidRPr="00A44559">
              <w:rPr>
                <w:rFonts w:ascii="Arial Narrow" w:eastAsia="Arial" w:hAnsi="Arial Narrow"/>
                <w:sz w:val="18"/>
                <w:szCs w:val="18"/>
                <w:lang w:val="en-AU"/>
              </w:rPr>
              <w:t>/</w:t>
            </w:r>
            <w:proofErr w:type="spellStart"/>
            <w:r w:rsidRPr="00A44559">
              <w:rPr>
                <w:rFonts w:ascii="MS Gothic" w:eastAsia="MS Gothic" w:hAnsi="MS Gothic" w:cs="MS Gothic" w:hint="eastAsia"/>
                <w:sz w:val="18"/>
                <w:szCs w:val="18"/>
                <w:lang w:val="en-AU"/>
              </w:rPr>
              <w:t>ます</w:t>
            </w:r>
            <w:proofErr w:type="spellEnd"/>
            <w:r w:rsidRPr="00A44559">
              <w:rPr>
                <w:rFonts w:ascii="Arial Narrow" w:eastAsia="Arial" w:hAnsi="Arial Narrow"/>
                <w:sz w:val="18"/>
                <w:szCs w:val="18"/>
                <w:lang w:val="en-AU"/>
              </w:rPr>
              <w:t xml:space="preserve">or plain form based on age, relationship, familiarity, </w:t>
            </w:r>
            <w:proofErr w:type="gramStart"/>
            <w:r w:rsidRPr="00A44559">
              <w:rPr>
                <w:rFonts w:ascii="Arial Narrow" w:eastAsia="Arial" w:hAnsi="Arial Narrow"/>
                <w:sz w:val="18"/>
                <w:szCs w:val="18"/>
                <w:lang w:val="en-AU"/>
              </w:rPr>
              <w:t>context</w:t>
            </w:r>
            <w:proofErr w:type="gramEnd"/>
            <w:r w:rsidRPr="00A44559">
              <w:rPr>
                <w:rFonts w:ascii="Arial Narrow" w:eastAsia="Arial" w:hAnsi="Arial Narrow"/>
                <w:sz w:val="18"/>
                <w:szCs w:val="18"/>
                <w:lang w:val="en-AU"/>
              </w:rPr>
              <w:t xml:space="preserve"> and text type, such as using plain form in a personal diary. </w:t>
            </w:r>
            <w:r w:rsidR="00C021CE">
              <w:rPr>
                <w:rFonts w:ascii="Arial Narrow" w:eastAsia="Arial" w:hAnsi="Arial Narrow"/>
                <w:sz w:val="18"/>
                <w:szCs w:val="18"/>
                <w:lang w:val="en-AU"/>
              </w:rPr>
              <w:t>(22)</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They understand that languages change over time through contact with other languages and cultures, and identify the particular impact of technology and media on contemporary forms of communication, for example, the widespread adoption of English terms into Japanese, such as </w:t>
            </w:r>
            <w:proofErr w:type="spellStart"/>
            <w:r w:rsidRPr="00A44559">
              <w:rPr>
                <w:rFonts w:ascii="MS Gothic" w:eastAsia="MS Gothic" w:hAnsi="MS Gothic" w:cs="MS Gothic" w:hint="eastAsia"/>
                <w:sz w:val="18"/>
                <w:szCs w:val="18"/>
                <w:lang w:val="en-AU"/>
              </w:rPr>
              <w:t>コピペ</w:t>
            </w:r>
            <w:proofErr w:type="spellEnd"/>
            <w:r w:rsidRPr="00A44559">
              <w:rPr>
                <w:rFonts w:ascii="Arial Narrow" w:eastAsia="Arial" w:hAnsi="Arial Narrow"/>
                <w:sz w:val="18"/>
                <w:szCs w:val="18"/>
                <w:lang w:val="en-AU"/>
              </w:rPr>
              <w:t xml:space="preserve">. </w:t>
            </w:r>
            <w:r w:rsidR="00C021CE">
              <w:rPr>
                <w:rFonts w:ascii="Arial Narrow" w:eastAsia="Arial" w:hAnsi="Arial Narrow"/>
                <w:sz w:val="18"/>
                <w:szCs w:val="18"/>
                <w:lang w:val="en-AU"/>
              </w:rPr>
              <w:t xml:space="preserve"> (23)</w:t>
            </w:r>
          </w:p>
          <w:p w:rsidR="00A44559" w:rsidRPr="00A44559" w:rsidRDefault="00A44559" w:rsidP="00A44559">
            <w:pPr>
              <w:pStyle w:val="ListParagraph"/>
              <w:numPr>
                <w:ilvl w:val="0"/>
                <w:numId w:val="30"/>
              </w:numPr>
              <w:rPr>
                <w:rFonts w:ascii="Arial Narrow" w:eastAsia="Arial" w:hAnsi="Arial Narrow"/>
                <w:sz w:val="18"/>
                <w:szCs w:val="18"/>
                <w:lang w:val="en-AU"/>
              </w:rPr>
            </w:pPr>
            <w:r w:rsidRPr="00A44559">
              <w:rPr>
                <w:rFonts w:ascii="Arial Narrow" w:eastAsia="Arial" w:hAnsi="Arial Narrow"/>
                <w:sz w:val="18"/>
                <w:szCs w:val="18"/>
                <w:lang w:val="en-AU"/>
              </w:rPr>
              <w:t>Students explain how Japanese cultural values such as the importance of community, </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うち</w:t>
                  </w:r>
                </w:rt>
                <w:rubyBase>
                  <w:r w:rsidR="00A44559" w:rsidRPr="00A44559">
                    <w:rPr>
                      <w:rFonts w:ascii="MS Gothic" w:eastAsia="MS Gothic" w:hAnsi="MS Gothic" w:cs="MS Gothic" w:hint="eastAsia"/>
                      <w:sz w:val="18"/>
                      <w:szCs w:val="18"/>
                      <w:lang w:val="en-AU"/>
                    </w:rPr>
                    <w:t>内</w:t>
                  </w:r>
                </w:rubyBase>
              </w:ruby>
            </w:r>
            <w:r w:rsidRPr="00A44559">
              <w:rPr>
                <w:rFonts w:ascii="Arial Narrow" w:eastAsia="Arial" w:hAnsi="Arial Narrow"/>
                <w:sz w:val="18"/>
                <w:szCs w:val="18"/>
                <w:lang w:val="en-AU"/>
              </w:rPr>
              <w:t>/</w:t>
            </w:r>
            <w:r w:rsidRPr="00A44559">
              <w:rPr>
                <w:rFonts w:ascii="Arial Narrow" w:eastAsia="Arial" w:hAnsi="Arial Narrow"/>
                <w:sz w:val="18"/>
                <w:szCs w:val="18"/>
                <w:lang w:val="en-AU"/>
              </w:rPr>
              <w:ruby>
                <w:rubyPr>
                  <w:rubyAlign w:val="center"/>
                  <w:hps w:val="18"/>
                  <w:hpsRaise w:val="16"/>
                  <w:hpsBaseText w:val="18"/>
                  <w:lid w:val="en-US"/>
                </w:rubyPr>
                <w:rt>
                  <w:r w:rsidR="00A44559" w:rsidRPr="00A44559">
                    <w:rPr>
                      <w:rFonts w:ascii="MS Gothic" w:eastAsia="MS Gothic" w:hAnsi="MS Gothic" w:cs="MS Gothic" w:hint="eastAsia"/>
                      <w:sz w:val="18"/>
                      <w:szCs w:val="18"/>
                      <w:lang w:val="en-AU"/>
                    </w:rPr>
                    <w:t>そと</w:t>
                  </w:r>
                </w:rt>
                <w:rubyBase>
                  <w:r w:rsidR="00A44559" w:rsidRPr="00A44559">
                    <w:rPr>
                      <w:rFonts w:ascii="MS Gothic" w:eastAsia="MS Gothic" w:hAnsi="MS Gothic" w:cs="MS Gothic" w:hint="eastAsia"/>
                      <w:sz w:val="18"/>
                      <w:szCs w:val="18"/>
                      <w:lang w:val="en-AU"/>
                    </w:rPr>
                    <w:t>外</w:t>
                  </w:r>
                </w:rubyBase>
              </w:ruby>
            </w:r>
            <w:r w:rsidRPr="00A44559">
              <w:rPr>
                <w:rFonts w:ascii="MS Gothic" w:eastAsia="MS Gothic" w:hAnsi="MS Gothic" w:cs="MS Gothic" w:hint="eastAsia"/>
                <w:sz w:val="18"/>
                <w:szCs w:val="18"/>
                <w:lang w:val="en-AU"/>
              </w:rPr>
              <w:t>、</w:t>
            </w:r>
            <w:r w:rsidRPr="00A44559">
              <w:rPr>
                <w:rFonts w:ascii="Arial Narrow" w:eastAsia="Arial" w:hAnsi="Arial Narrow"/>
                <w:sz w:val="18"/>
                <w:szCs w:val="18"/>
                <w:lang w:val="en-AU"/>
              </w:rPr>
              <w:t> respect, and consideration for others are embedded in language and behaviours such as </w:t>
            </w:r>
            <w:proofErr w:type="spellStart"/>
            <w:r w:rsidRPr="00A44559">
              <w:rPr>
                <w:rFonts w:ascii="MS Gothic" w:eastAsia="MS Gothic" w:hAnsi="MS Gothic" w:cs="MS Gothic" w:hint="eastAsia"/>
                <w:sz w:val="18"/>
                <w:szCs w:val="18"/>
                <w:lang w:val="en-AU"/>
              </w:rPr>
              <w:t>がんばりましょう</w:t>
            </w:r>
            <w:proofErr w:type="spellEnd"/>
            <w:r w:rsidRPr="00A44559">
              <w:rPr>
                <w:rFonts w:ascii="MS Gothic" w:eastAsia="MS Gothic" w:hAnsi="MS Gothic" w:cs="MS Gothic" w:hint="eastAsia"/>
                <w:sz w:val="18"/>
                <w:szCs w:val="18"/>
                <w:lang w:val="en-AU"/>
              </w:rPr>
              <w:t>。</w:t>
            </w:r>
            <w:r w:rsidRPr="00A44559">
              <w:rPr>
                <w:rFonts w:ascii="Arial Narrow" w:eastAsia="Arial" w:hAnsi="Arial Narrow" w:hint="eastAsia"/>
                <w:sz w:val="18"/>
                <w:szCs w:val="18"/>
                <w:lang w:val="en-AU"/>
              </w:rPr>
              <w:t xml:space="preserve"> </w:t>
            </w:r>
            <w:proofErr w:type="spellStart"/>
            <w:r w:rsidRPr="00A44559">
              <w:rPr>
                <w:rFonts w:ascii="MS Gothic" w:eastAsia="MS Gothic" w:hAnsi="MS Gothic" w:cs="MS Gothic" w:hint="eastAsia"/>
                <w:sz w:val="18"/>
                <w:szCs w:val="18"/>
                <w:lang w:val="en-AU"/>
              </w:rPr>
              <w:t>だいじょうぶ</w:t>
            </w:r>
            <w:proofErr w:type="spellEnd"/>
            <w:r w:rsidRPr="00A44559">
              <w:rPr>
                <w:rFonts w:ascii="MS Gothic" w:eastAsia="MS Gothic" w:hAnsi="MS Gothic" w:cs="MS Gothic" w:hint="eastAsia"/>
                <w:sz w:val="18"/>
                <w:szCs w:val="18"/>
                <w:lang w:val="en-AU"/>
              </w:rPr>
              <w:t>？。</w:t>
            </w:r>
            <w:r w:rsidR="00C021CE" w:rsidRPr="00C021CE">
              <w:rPr>
                <w:rFonts w:ascii="Arial Narrow" w:eastAsia="MS Gothic" w:hAnsi="Arial Narrow" w:cs="MS Gothic"/>
                <w:sz w:val="18"/>
                <w:szCs w:val="18"/>
                <w:lang w:val="en-AU"/>
              </w:rPr>
              <w:t>(24)</w:t>
            </w:r>
          </w:p>
          <w:p w:rsidR="00A44559" w:rsidRPr="00A44559" w:rsidRDefault="00A44559" w:rsidP="00A44559">
            <w:pPr>
              <w:rPr>
                <w:rFonts w:ascii="Arial Narrow" w:hAnsi="Arial Narrow"/>
                <w:sz w:val="18"/>
                <w:szCs w:val="18"/>
                <w:lang w:val="en-AU"/>
              </w:rPr>
            </w:pPr>
          </w:p>
        </w:tc>
      </w:tr>
    </w:tbl>
    <w:p w:rsidR="000D2707" w:rsidRDefault="000D2707"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D46F6F">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D46F6F">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4"/>
      <w:footerReference w:type="default" r:id="rId185"/>
      <w:headerReference w:type="first" r:id="rId186"/>
      <w:footerReference w:type="first" r:id="rId187"/>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DA" w:rsidRDefault="00E008DA" w:rsidP="00304EA1">
      <w:pPr>
        <w:spacing w:after="0" w:line="240" w:lineRule="auto"/>
      </w:pPr>
      <w:r>
        <w:separator/>
      </w:r>
    </w:p>
  </w:endnote>
  <w:endnote w:type="continuationSeparator" w:id="0">
    <w:p w:rsidR="00E008DA" w:rsidRDefault="00E008D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E008DA" w:rsidTr="00083E00">
      <w:trPr>
        <w:trHeight w:val="701"/>
      </w:trPr>
      <w:tc>
        <w:tcPr>
          <w:tcW w:w="2835" w:type="dxa"/>
          <w:vAlign w:val="center"/>
        </w:tcPr>
        <w:p w:rsidR="00E008DA" w:rsidRPr="002329F3" w:rsidRDefault="00E008D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E008DA" w:rsidRPr="00B41951" w:rsidRDefault="00E008D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A3652C">
            <w:rPr>
              <w:noProof/>
            </w:rPr>
            <w:t>2</w:t>
          </w:r>
          <w:r w:rsidRPr="00B41951">
            <w:rPr>
              <w:noProof/>
            </w:rPr>
            <w:fldChar w:fldCharType="end"/>
          </w:r>
        </w:p>
      </w:tc>
    </w:tr>
  </w:tbl>
  <w:p w:rsidR="00E008DA" w:rsidRPr="00243F0D" w:rsidRDefault="00E008D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E008DA" w:rsidTr="004174A4">
      <w:trPr>
        <w:trHeight w:val="709"/>
      </w:trPr>
      <w:tc>
        <w:tcPr>
          <w:tcW w:w="7607" w:type="dxa"/>
          <w:vAlign w:val="center"/>
        </w:tcPr>
        <w:p w:rsidR="00E008DA" w:rsidRPr="004A2ED8" w:rsidRDefault="00E008D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E008DA" w:rsidRPr="00B41951" w:rsidRDefault="00E008DA" w:rsidP="004174A4">
          <w:pPr>
            <w:pStyle w:val="VCAAbody"/>
            <w:jc w:val="center"/>
            <w:rPr>
              <w:sz w:val="18"/>
              <w:szCs w:val="18"/>
            </w:rPr>
          </w:pPr>
        </w:p>
      </w:tc>
      <w:tc>
        <w:tcPr>
          <w:tcW w:w="7608" w:type="dxa"/>
          <w:vAlign w:val="center"/>
        </w:tcPr>
        <w:p w:rsidR="00E008DA" w:rsidRDefault="00E008DA" w:rsidP="00B41951">
          <w:pPr>
            <w:pStyle w:val="Footer"/>
            <w:tabs>
              <w:tab w:val="clear" w:pos="9026"/>
              <w:tab w:val="right" w:pos="11340"/>
            </w:tabs>
            <w:jc w:val="right"/>
          </w:pPr>
        </w:p>
      </w:tc>
    </w:tr>
  </w:tbl>
  <w:p w:rsidR="00E008DA" w:rsidRDefault="00E008D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DA" w:rsidRDefault="00E008DA" w:rsidP="00304EA1">
      <w:pPr>
        <w:spacing w:after="0" w:line="240" w:lineRule="auto"/>
      </w:pPr>
      <w:r>
        <w:separator/>
      </w:r>
    </w:p>
  </w:footnote>
  <w:footnote w:type="continuationSeparator" w:id="0">
    <w:p w:rsidR="00E008DA" w:rsidRDefault="00E008D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E008DA" w:rsidRPr="00D86DE4" w:rsidRDefault="00C021CE" w:rsidP="00D86DE4">
        <w:pPr>
          <w:pStyle w:val="VCAAcaptionsandfootnotes"/>
          <w:rPr>
            <w:color w:val="999999" w:themeColor="accent2"/>
          </w:rPr>
        </w:pPr>
        <w:r>
          <w:rPr>
            <w:b/>
            <w:color w:val="999999" w:themeColor="accent2"/>
            <w:lang w:val="en-AU"/>
          </w:rPr>
          <w:t>Curriculum Mapping Template: Japanese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DA" w:rsidRPr="009370BC" w:rsidRDefault="00E008D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Japanese – </w:t>
        </w:r>
        <w:r w:rsidR="00C021CE">
          <w:rPr>
            <w:sz w:val="28"/>
            <w:szCs w:val="28"/>
          </w:rPr>
          <w:t>9</w:t>
        </w:r>
        <w:r>
          <w:rPr>
            <w:sz w:val="28"/>
            <w:szCs w:val="28"/>
          </w:rPr>
          <w:t xml:space="preserve"> and </w:t>
        </w:r>
        <w:r w:rsidR="00C021CE">
          <w:rPr>
            <w:sz w:val="28"/>
            <w:szCs w:val="28"/>
          </w:rPr>
          <w:t>10</w:t>
        </w:r>
      </w:sdtContent>
    </w:sdt>
    <w:r>
      <w:rPr>
        <w:sz w:val="28"/>
        <w:szCs w:val="28"/>
      </w:rPr>
      <w:t xml:space="preserve"> (</w:t>
    </w:r>
    <w:r w:rsidR="00AC3AFD">
      <w:rPr>
        <w:sz w:val="28"/>
        <w:szCs w:val="28"/>
      </w:rPr>
      <w:t>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00980"/>
    <w:multiLevelType w:val="hybridMultilevel"/>
    <w:tmpl w:val="39329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4BF3337"/>
    <w:multiLevelType w:val="hybridMultilevel"/>
    <w:tmpl w:val="E38AE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AF428F0"/>
    <w:multiLevelType w:val="hybridMultilevel"/>
    <w:tmpl w:val="80A6D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CAF2160"/>
    <w:multiLevelType w:val="hybridMultilevel"/>
    <w:tmpl w:val="318C1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7343096"/>
    <w:multiLevelType w:val="hybridMultilevel"/>
    <w:tmpl w:val="50CAD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13"/>
  </w:num>
  <w:num w:numId="4">
    <w:abstractNumId w:val="4"/>
  </w:num>
  <w:num w:numId="5">
    <w:abstractNumId w:val="24"/>
  </w:num>
  <w:num w:numId="6">
    <w:abstractNumId w:val="0"/>
  </w:num>
  <w:num w:numId="7">
    <w:abstractNumId w:val="25"/>
  </w:num>
  <w:num w:numId="8">
    <w:abstractNumId w:val="28"/>
  </w:num>
  <w:num w:numId="9">
    <w:abstractNumId w:val="12"/>
  </w:num>
  <w:num w:numId="10">
    <w:abstractNumId w:val="15"/>
  </w:num>
  <w:num w:numId="11">
    <w:abstractNumId w:val="3"/>
  </w:num>
  <w:num w:numId="12">
    <w:abstractNumId w:val="5"/>
  </w:num>
  <w:num w:numId="13">
    <w:abstractNumId w:val="10"/>
  </w:num>
  <w:num w:numId="14">
    <w:abstractNumId w:val="20"/>
  </w:num>
  <w:num w:numId="15">
    <w:abstractNumId w:val="9"/>
  </w:num>
  <w:num w:numId="16">
    <w:abstractNumId w:val="6"/>
  </w:num>
  <w:num w:numId="17">
    <w:abstractNumId w:val="29"/>
  </w:num>
  <w:num w:numId="18">
    <w:abstractNumId w:val="17"/>
  </w:num>
  <w:num w:numId="19">
    <w:abstractNumId w:val="23"/>
  </w:num>
  <w:num w:numId="20">
    <w:abstractNumId w:val="14"/>
  </w:num>
  <w:num w:numId="21">
    <w:abstractNumId w:val="2"/>
  </w:num>
  <w:num w:numId="22">
    <w:abstractNumId w:val="8"/>
  </w:num>
  <w:num w:numId="23">
    <w:abstractNumId w:val="16"/>
  </w:num>
  <w:num w:numId="24">
    <w:abstractNumId w:val="27"/>
  </w:num>
  <w:num w:numId="25">
    <w:abstractNumId w:val="7"/>
  </w:num>
  <w:num w:numId="26">
    <w:abstractNumId w:val="19"/>
  </w:num>
  <w:num w:numId="27">
    <w:abstractNumId w:val="22"/>
  </w:num>
  <w:num w:numId="28">
    <w:abstractNumId w:val="18"/>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D50DF"/>
    <w:rsid w:val="002E4D6C"/>
    <w:rsid w:val="002F08B3"/>
    <w:rsid w:val="002F4A07"/>
    <w:rsid w:val="00302FB8"/>
    <w:rsid w:val="00304874"/>
    <w:rsid w:val="00304EA1"/>
    <w:rsid w:val="00314D81"/>
    <w:rsid w:val="00322FC6"/>
    <w:rsid w:val="003434E5"/>
    <w:rsid w:val="00372723"/>
    <w:rsid w:val="00374FCC"/>
    <w:rsid w:val="00391986"/>
    <w:rsid w:val="003D45C3"/>
    <w:rsid w:val="003F09DB"/>
    <w:rsid w:val="003F313B"/>
    <w:rsid w:val="003F71E0"/>
    <w:rsid w:val="00400A2A"/>
    <w:rsid w:val="00411730"/>
    <w:rsid w:val="00416B45"/>
    <w:rsid w:val="004174A4"/>
    <w:rsid w:val="00417AA3"/>
    <w:rsid w:val="004227FE"/>
    <w:rsid w:val="00440B32"/>
    <w:rsid w:val="0046078D"/>
    <w:rsid w:val="004A2ED8"/>
    <w:rsid w:val="004A3285"/>
    <w:rsid w:val="004F1942"/>
    <w:rsid w:val="004F5BDA"/>
    <w:rsid w:val="004F6A73"/>
    <w:rsid w:val="005031D2"/>
    <w:rsid w:val="005072CB"/>
    <w:rsid w:val="0051631E"/>
    <w:rsid w:val="00526666"/>
    <w:rsid w:val="00542353"/>
    <w:rsid w:val="00557320"/>
    <w:rsid w:val="00566029"/>
    <w:rsid w:val="0057336C"/>
    <w:rsid w:val="005923CB"/>
    <w:rsid w:val="005936D3"/>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42C7"/>
    <w:rsid w:val="007670CC"/>
    <w:rsid w:val="00773E6C"/>
    <w:rsid w:val="007810EB"/>
    <w:rsid w:val="00791393"/>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6851"/>
    <w:rsid w:val="008E2E17"/>
    <w:rsid w:val="0092704D"/>
    <w:rsid w:val="00934256"/>
    <w:rsid w:val="009370BC"/>
    <w:rsid w:val="00950D06"/>
    <w:rsid w:val="0098739B"/>
    <w:rsid w:val="009939E5"/>
    <w:rsid w:val="009A0562"/>
    <w:rsid w:val="009B5CEE"/>
    <w:rsid w:val="009B7679"/>
    <w:rsid w:val="009C2525"/>
    <w:rsid w:val="00A060ED"/>
    <w:rsid w:val="00A125DA"/>
    <w:rsid w:val="00A17661"/>
    <w:rsid w:val="00A24B2D"/>
    <w:rsid w:val="00A30AF1"/>
    <w:rsid w:val="00A317A6"/>
    <w:rsid w:val="00A34167"/>
    <w:rsid w:val="00A3652C"/>
    <w:rsid w:val="00A40966"/>
    <w:rsid w:val="00A44559"/>
    <w:rsid w:val="00A51560"/>
    <w:rsid w:val="00A71A75"/>
    <w:rsid w:val="00A73676"/>
    <w:rsid w:val="00A87CDE"/>
    <w:rsid w:val="00A921E0"/>
    <w:rsid w:val="00AA1A70"/>
    <w:rsid w:val="00AA2350"/>
    <w:rsid w:val="00AC090B"/>
    <w:rsid w:val="00AC3AFD"/>
    <w:rsid w:val="00AF5590"/>
    <w:rsid w:val="00B01200"/>
    <w:rsid w:val="00B0738F"/>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D24DA"/>
    <w:rsid w:val="00BE13FD"/>
    <w:rsid w:val="00BE5521"/>
    <w:rsid w:val="00BF2E91"/>
    <w:rsid w:val="00BF69B7"/>
    <w:rsid w:val="00C021CE"/>
    <w:rsid w:val="00C46F0E"/>
    <w:rsid w:val="00C53263"/>
    <w:rsid w:val="00C5379C"/>
    <w:rsid w:val="00C75F1D"/>
    <w:rsid w:val="00C94A8B"/>
    <w:rsid w:val="00C96144"/>
    <w:rsid w:val="00CB0B9A"/>
    <w:rsid w:val="00CB4115"/>
    <w:rsid w:val="00CC1EDB"/>
    <w:rsid w:val="00CD487B"/>
    <w:rsid w:val="00D022C6"/>
    <w:rsid w:val="00D14C24"/>
    <w:rsid w:val="00D20F94"/>
    <w:rsid w:val="00D338E4"/>
    <w:rsid w:val="00D43FD6"/>
    <w:rsid w:val="00D46F6F"/>
    <w:rsid w:val="00D51947"/>
    <w:rsid w:val="00D532F0"/>
    <w:rsid w:val="00D74D9F"/>
    <w:rsid w:val="00D77413"/>
    <w:rsid w:val="00D82759"/>
    <w:rsid w:val="00D86DE4"/>
    <w:rsid w:val="00DA498D"/>
    <w:rsid w:val="00DA6A95"/>
    <w:rsid w:val="00DA6CC7"/>
    <w:rsid w:val="00DC21C3"/>
    <w:rsid w:val="00DF2FB6"/>
    <w:rsid w:val="00E008DA"/>
    <w:rsid w:val="00E03DF5"/>
    <w:rsid w:val="00E077ED"/>
    <w:rsid w:val="00E23F1D"/>
    <w:rsid w:val="00E36361"/>
    <w:rsid w:val="00E51EB0"/>
    <w:rsid w:val="00E5482F"/>
    <w:rsid w:val="00E55AE9"/>
    <w:rsid w:val="00EA0DF0"/>
    <w:rsid w:val="00EB044D"/>
    <w:rsid w:val="00EB0E06"/>
    <w:rsid w:val="00EB0F48"/>
    <w:rsid w:val="00EB7571"/>
    <w:rsid w:val="00EC4E55"/>
    <w:rsid w:val="00EE29D6"/>
    <w:rsid w:val="00EF2077"/>
    <w:rsid w:val="00F02482"/>
    <w:rsid w:val="00F10E37"/>
    <w:rsid w:val="00F15AA1"/>
    <w:rsid w:val="00F21A56"/>
    <w:rsid w:val="00F27628"/>
    <w:rsid w:val="00F40D53"/>
    <w:rsid w:val="00F4358C"/>
    <w:rsid w:val="00F4525C"/>
    <w:rsid w:val="00F8210C"/>
    <w:rsid w:val="00FA12F9"/>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422002">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60399904">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29691106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 w:id="21320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customXml" Target="../customXml/item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JAC020"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control" Target="activeX/activeX15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customXml" Target="../customXml/item3.xml"/><Relationship Id="rId12" Type="http://schemas.openxmlformats.org/officeDocument/2006/relationships/hyperlink" Target="http://victoriancurriculum.vcaa.vic.edu.au/Curriculum/ContentDescription/VCJAC021"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control" Target="activeX/activeX154.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customXml" Target="../customXml/item4.xml"/><Relationship Id="rId13" Type="http://schemas.openxmlformats.org/officeDocument/2006/relationships/hyperlink" Target="http://victoriancurriculum.vcaa.vic.edu.au/Curriculum/ContentDescription/VCJAC022" TargetMode="Externa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JAU034"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JAC028" TargetMode="External"/><Relationship Id="rId14" Type="http://schemas.openxmlformats.org/officeDocument/2006/relationships/hyperlink" Target="http://victoriancurriculum.vcaa.vic.edu.au/Curriculum/ContentDescription/VCJAC023"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JAU035"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JAU030"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header" Target="header1.xml"/><Relationship Id="rId189"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JAC029"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0" Type="http://schemas.openxmlformats.org/officeDocument/2006/relationships/theme" Target="theme/theme1.xml"/><Relationship Id="rId15" Type="http://schemas.openxmlformats.org/officeDocument/2006/relationships/hyperlink" Target="http://victoriancurriculum.vcaa.vic.edu.au/Curriculum/ContentDescription/VCJAC024"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JAU036" TargetMode="External"/><Relationship Id="rId10" Type="http://schemas.openxmlformats.org/officeDocument/2006/relationships/hyperlink" Target="http://victoriancurriculum.vcaa.vic.edu.au/Curriculum/ContentDescription/VCJAC019"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JAU031"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JAC025"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JAU032"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header" Target="header2.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JAC026"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JAU033"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control" Target="activeX/activeX149.xml"/><Relationship Id="rId18" Type="http://schemas.openxmlformats.org/officeDocument/2006/relationships/hyperlink" Target="http://victoriancurriculum.vcaa.vic.edu.au/Curriculum/ContentDescription/VCJAC027" TargetMode="External"/><Relationship Id="rId39" Type="http://schemas.openxmlformats.org/officeDocument/2006/relationships/control" Target="activeX/activeX1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596CE2"/>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92C9E-82FF-4BA6-A06F-6B2EEE9C4BE6}"/>
</file>

<file path=customXml/itemProps2.xml><?xml version="1.0" encoding="utf-8"?>
<ds:datastoreItem xmlns:ds="http://schemas.openxmlformats.org/officeDocument/2006/customXml" ds:itemID="{0C3A0667-AD9F-42C2-AADF-BB421C861D44}"/>
</file>

<file path=customXml/itemProps3.xml><?xml version="1.0" encoding="utf-8"?>
<ds:datastoreItem xmlns:ds="http://schemas.openxmlformats.org/officeDocument/2006/customXml" ds:itemID="{FC54FFD0-B202-40BB-B2DA-B2B48BC98627}"/>
</file>

<file path=customXml/itemProps4.xml><?xml version="1.0" encoding="utf-8"?>
<ds:datastoreItem xmlns:ds="http://schemas.openxmlformats.org/officeDocument/2006/customXml" ds:itemID="{7065B61B-D2FB-46F3-B60C-E95CE7684E99}"/>
</file>

<file path=docProps/app.xml><?xml version="1.0" encoding="utf-8"?>
<Properties xmlns="http://schemas.openxmlformats.org/officeDocument/2006/extended-properties" xmlns:vt="http://schemas.openxmlformats.org/officeDocument/2006/docPropsVTypes">
  <Template>VCAAA4landscape.dotx</Template>
  <TotalTime>26</TotalTime>
  <Pages>2</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Curriculum Mapping Template: Japanese – 9 and 10</vt:lpstr>
    </vt:vector>
  </TitlesOfParts>
  <Company>Victorian Curriculum and Assessment Authority</Company>
  <LinksUpToDate>false</LinksUpToDate>
  <CharactersWithSpaces>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Japanese – 9 and 10</dc:title>
  <dc:creator>Andrea, Campbell J</dc:creator>
  <cp:keywords>Japanese; F-10 sequence; Curriculum Mapping; Levels Foundation to 2</cp:keywords>
  <cp:lastModifiedBy>Campbell J Andrea</cp:lastModifiedBy>
  <cp:revision>6</cp:revision>
  <cp:lastPrinted>2015-11-27T00:08:00Z</cp:lastPrinted>
  <dcterms:created xsi:type="dcterms:W3CDTF">2016-01-21T05:55:00Z</dcterms:created>
  <dcterms:modified xsi:type="dcterms:W3CDTF">2016-03-07T03:25:00Z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