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52443" w14:textId="77777777" w:rsidR="00595388" w:rsidRPr="00551547" w:rsidRDefault="00595388" w:rsidP="00595388">
      <w:pPr>
        <w:pStyle w:val="VCAADocumenttitle"/>
        <w:framePr w:wrap="around"/>
        <w:rPr>
          <w:noProof w:val="0"/>
        </w:rPr>
      </w:pPr>
      <w:bookmarkStart w:id="0" w:name="_Toc11935813"/>
      <w:bookmarkStart w:id="1" w:name="_Toc12288081"/>
      <w:bookmarkStart w:id="2" w:name="_Toc19866487"/>
      <w:bookmarkStart w:id="3" w:name="_Toc527102422"/>
      <w:bookmarkStart w:id="4" w:name="_Toc535315464"/>
      <w:bookmarkStart w:id="5" w:name="_Toc535316029"/>
      <w:bookmarkStart w:id="6" w:name="_Toc535317144"/>
      <w:bookmarkStart w:id="7" w:name="_Toc181010"/>
      <w:bookmarkStart w:id="8" w:name="_Toc5634010"/>
      <w:bookmarkStart w:id="9" w:name="_Toc5634581"/>
      <w:bookmarkStart w:id="10" w:name="_Toc7451613"/>
      <w:bookmarkStart w:id="11" w:name="_Toc11394313"/>
      <w:bookmarkStart w:id="12" w:name="_Toc12287439"/>
      <w:bookmarkStart w:id="13" w:name="_Toc527102423"/>
      <w:bookmarkStart w:id="14" w:name="_Toc398032444"/>
      <w:bookmarkStart w:id="15" w:name="_Toc398032631"/>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bookmarkEnd w:id="2"/>
    </w:p>
    <w:p w14:paraId="04ED3A3D" w14:textId="01D3A59E" w:rsidR="00900506" w:rsidRDefault="0005615B" w:rsidP="00490726">
      <w:pPr>
        <w:pStyle w:val="VCAADocumentsubtitle"/>
      </w:pPr>
      <w:bookmarkStart w:id="16" w:name="_Toc181011"/>
      <w:bookmarkStart w:id="17" w:name="_Toc535315465"/>
      <w:bookmarkStart w:id="18" w:name="_Toc535316030"/>
      <w:bookmarkStart w:id="19" w:name="_Toc535317145"/>
      <w:bookmarkStart w:id="20" w:name="_Toc5634011"/>
      <w:bookmarkStart w:id="21" w:name="_Toc5634582"/>
      <w:bookmarkStart w:id="22" w:name="_Toc7451614"/>
      <w:bookmarkStart w:id="23" w:name="_Toc11394314"/>
      <w:bookmarkStart w:id="24" w:name="_Toc12287440"/>
      <w:bookmarkStart w:id="25" w:name="_Toc19866488"/>
      <w:bookmarkEnd w:id="3"/>
      <w:bookmarkEnd w:id="4"/>
      <w:bookmarkEnd w:id="5"/>
      <w:bookmarkEnd w:id="6"/>
      <w:bookmarkEnd w:id="7"/>
      <w:bookmarkEnd w:id="8"/>
      <w:bookmarkEnd w:id="9"/>
      <w:bookmarkEnd w:id="10"/>
      <w:bookmarkEnd w:id="11"/>
      <w:bookmarkEnd w:id="12"/>
      <w:bookmarkEnd w:id="13"/>
      <w:r>
        <w:t>Un</w:t>
      </w:r>
      <w:r w:rsidR="004D6DF7">
        <w:t xml:space="preserve">packing </w:t>
      </w:r>
      <w:r w:rsidR="00463FA3">
        <w:t>t</w:t>
      </w:r>
      <w:r w:rsidR="00014BF7">
        <w:t>he</w:t>
      </w:r>
      <w:r w:rsidR="0029604B">
        <w:t xml:space="preserve"> </w:t>
      </w:r>
      <w:r w:rsidR="00971506">
        <w:t xml:space="preserve">content </w:t>
      </w:r>
      <w:bookmarkEnd w:id="16"/>
      <w:bookmarkEnd w:id="17"/>
      <w:bookmarkEnd w:id="18"/>
      <w:bookmarkEnd w:id="19"/>
      <w:bookmarkEnd w:id="20"/>
      <w:bookmarkEnd w:id="21"/>
      <w:bookmarkEnd w:id="22"/>
      <w:r w:rsidR="00971506">
        <w:t>description</w:t>
      </w:r>
      <w:bookmarkEnd w:id="23"/>
      <w:bookmarkEnd w:id="24"/>
      <w:r w:rsidR="00DF1198">
        <w:t>s</w:t>
      </w:r>
      <w:bookmarkEnd w:id="25"/>
    </w:p>
    <w:p w14:paraId="1BDFDC9A" w14:textId="6084A471" w:rsidR="00490726" w:rsidRDefault="00900506" w:rsidP="00490726">
      <w:pPr>
        <w:pStyle w:val="VCAADocumentsubtitle"/>
      </w:pPr>
      <w:bookmarkStart w:id="26" w:name="_Toc527102424"/>
      <w:bookmarkStart w:id="27" w:name="_Toc535315466"/>
      <w:bookmarkStart w:id="28" w:name="_Toc535316031"/>
      <w:bookmarkStart w:id="29" w:name="_Toc535317146"/>
      <w:bookmarkStart w:id="30" w:name="_Toc181012"/>
      <w:bookmarkStart w:id="31" w:name="_Toc5634012"/>
      <w:bookmarkStart w:id="32" w:name="_Toc5634583"/>
      <w:bookmarkStart w:id="33" w:name="_Toc7451615"/>
      <w:bookmarkStart w:id="34" w:name="_Toc11394315"/>
      <w:bookmarkStart w:id="35" w:name="_Toc12287441"/>
      <w:bookmarkStart w:id="36" w:name="_Toc19866489"/>
      <w:r>
        <w:t xml:space="preserve">Level </w:t>
      </w:r>
      <w:bookmarkEnd w:id="26"/>
      <w:bookmarkEnd w:id="27"/>
      <w:bookmarkEnd w:id="28"/>
      <w:bookmarkEnd w:id="29"/>
      <w:bookmarkEnd w:id="30"/>
      <w:bookmarkEnd w:id="31"/>
      <w:bookmarkEnd w:id="32"/>
      <w:bookmarkEnd w:id="33"/>
      <w:bookmarkEnd w:id="34"/>
      <w:bookmarkEnd w:id="35"/>
      <w:r w:rsidR="00D606E6">
        <w:t>6</w:t>
      </w:r>
      <w:bookmarkEnd w:id="36"/>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761EBA63" w14:textId="77777777" w:rsidR="000E4034" w:rsidRPr="00503CBE" w:rsidRDefault="000E4034" w:rsidP="00490726">
      <w:pPr>
        <w:pStyle w:val="VCAADocumentsubtitle"/>
        <w:rPr>
          <w:rFonts w:asciiTheme="minorHAnsi" w:hAnsiTheme="minorHAnsi" w:cs="Times New Roman"/>
          <w:color w:val="auto"/>
        </w:rPr>
      </w:pPr>
      <w:bookmarkStart w:id="37" w:name="_Toc527102425"/>
      <w:bookmarkStart w:id="38" w:name="_Toc535315467"/>
      <w:bookmarkStart w:id="39" w:name="_Toc535316032"/>
      <w:bookmarkStart w:id="40" w:name="_Toc535317147"/>
      <w:bookmarkStart w:id="41" w:name="_Toc181013"/>
      <w:bookmarkStart w:id="42" w:name="_Toc5634013"/>
      <w:bookmarkStart w:id="43" w:name="_Toc5634584"/>
      <w:bookmarkStart w:id="44" w:name="_Toc7451616"/>
      <w:bookmarkStart w:id="45" w:name="_Toc11394316"/>
      <w:bookmarkStart w:id="46" w:name="_Toc12287442"/>
      <w:bookmarkStart w:id="47" w:name="_Toc19866490"/>
      <w:r>
        <w:drawing>
          <wp:inline distT="0" distB="0" distL="0" distR="0" wp14:anchorId="1893223E" wp14:editId="33B8CAD0">
            <wp:extent cx="2988000" cy="2988000"/>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7"/>
      <w:bookmarkEnd w:id="38"/>
      <w:bookmarkEnd w:id="39"/>
      <w:bookmarkEnd w:id="40"/>
      <w:bookmarkEnd w:id="41"/>
      <w:bookmarkEnd w:id="42"/>
      <w:bookmarkEnd w:id="43"/>
      <w:bookmarkEnd w:id="44"/>
      <w:bookmarkEnd w:id="45"/>
      <w:bookmarkEnd w:id="46"/>
      <w:bookmarkEnd w:id="47"/>
    </w:p>
    <w:p w14:paraId="13E15BE2" w14:textId="77777777" w:rsidR="00503CBE" w:rsidRDefault="00490726" w:rsidP="00490726">
      <w:pPr>
        <w:jc w:val="center"/>
        <w:sectPr w:rsidR="00503CBE"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bookmarkEnd w:id="14"/>
      <w:bookmarkEnd w:id="15"/>
    </w:p>
    <w:p w14:paraId="478EA094"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45B31F70" w14:textId="4BD79AA5" w:rsidR="001363D1" w:rsidRPr="00E71CFD" w:rsidRDefault="001363D1" w:rsidP="001363D1">
      <w:pPr>
        <w:pStyle w:val="VCAAtrademarkinfo"/>
        <w:rPr>
          <w:lang w:val="en-AU"/>
        </w:rPr>
      </w:pPr>
      <w:r w:rsidRPr="00E71CFD">
        <w:rPr>
          <w:lang w:val="en-AU"/>
        </w:rPr>
        <w:t>© Victorian Curri</w:t>
      </w:r>
      <w:r w:rsidR="00E56D03">
        <w:rPr>
          <w:lang w:val="en-AU"/>
        </w:rPr>
        <w:t>culum and Assessment Authority 201</w:t>
      </w:r>
      <w:r w:rsidR="006D7670">
        <w:rPr>
          <w:lang w:val="en-AU"/>
        </w:rPr>
        <w:t>9</w:t>
      </w:r>
    </w:p>
    <w:p w14:paraId="03C9E515" w14:textId="77777777" w:rsidR="001363D1" w:rsidRPr="00E71CFD" w:rsidRDefault="001363D1" w:rsidP="001363D1">
      <w:pPr>
        <w:pStyle w:val="VCAAtrademarkinfo"/>
        <w:rPr>
          <w:lang w:val="en-AU"/>
        </w:rPr>
      </w:pPr>
    </w:p>
    <w:p w14:paraId="7365FE7D" w14:textId="4678124D"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001475D6" w:rsidRPr="001475D6">
          <w:rPr>
            <w:rStyle w:val="Hyperlink"/>
          </w:rPr>
          <w:t>https://www.vcaa.vic.edu.au/Footer/Pages/Copyright.aspx</w:t>
        </w:r>
      </w:hyperlink>
      <w:r>
        <w:rPr>
          <w:lang w:val="en-AU"/>
        </w:rPr>
        <w:t xml:space="preserve">. </w:t>
      </w:r>
    </w:p>
    <w:p w14:paraId="2AE0F387" w14:textId="77777777"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12EB4E19"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011EF6">
          <w:rPr>
            <w:rStyle w:val="Hyperlink"/>
            <w:lang w:val="en-AU"/>
          </w:rPr>
          <w:t>vcaa.copyright@edumail.vic.gov.au</w:t>
        </w:r>
      </w:hyperlink>
    </w:p>
    <w:p w14:paraId="681FD691"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71CFD" w:rsidRDefault="001363D1" w:rsidP="001363D1">
      <w:pPr>
        <w:pStyle w:val="VCAAtrademarkinfo"/>
        <w:rPr>
          <w:lang w:val="en-AU"/>
        </w:rPr>
      </w:pPr>
    </w:p>
    <w:p w14:paraId="08FAF1B5"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1E177450" w14:textId="77777777" w:rsidR="00205431" w:rsidRDefault="00205431" w:rsidP="006A2E04">
      <w:pPr>
        <w:pStyle w:val="VCAAbody"/>
      </w:pPr>
      <w:r>
        <w:br w:type="page"/>
      </w:r>
    </w:p>
    <w:p w14:paraId="04D5E673" w14:textId="77777777" w:rsidR="00DB1C96" w:rsidRDefault="00DB1C96" w:rsidP="00B275F7">
      <w:pPr>
        <w:pStyle w:val="TOC1"/>
        <w:sectPr w:rsidR="00DB1C96"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6CA83435" w14:textId="77777777" w:rsidR="00D35C23" w:rsidRDefault="00F43373" w:rsidP="00F100BE">
      <w:pPr>
        <w:pStyle w:val="VCAAHeading1"/>
        <w:rPr>
          <w:noProof/>
        </w:rPr>
      </w:pPr>
      <w:bookmarkStart w:id="48" w:name="_Toc5634585"/>
      <w:bookmarkStart w:id="49" w:name="_Toc7451617"/>
      <w:bookmarkStart w:id="50" w:name="_Toc11394317"/>
      <w:bookmarkStart w:id="51" w:name="_Toc12287443"/>
      <w:bookmarkStart w:id="52" w:name="_Toc19866491"/>
      <w:r>
        <w:t>Contents</w:t>
      </w:r>
      <w:bookmarkEnd w:id="48"/>
      <w:bookmarkEnd w:id="49"/>
      <w:bookmarkEnd w:id="50"/>
      <w:bookmarkEnd w:id="51"/>
      <w:bookmarkEnd w:id="52"/>
      <w:r>
        <w:fldChar w:fldCharType="begin"/>
      </w:r>
      <w:r>
        <w:instrText xml:space="preserve"> TOC \o "1-2" \h \z \u </w:instrText>
      </w:r>
      <w:r>
        <w:fldChar w:fldCharType="separate"/>
      </w:r>
      <w:bookmarkStart w:id="53" w:name="_Hlk19262265"/>
    </w:p>
    <w:bookmarkEnd w:id="53"/>
    <w:p w14:paraId="568976D4" w14:textId="5D67E933" w:rsidR="00D35C23" w:rsidRDefault="00D35C23">
      <w:pPr>
        <w:pStyle w:val="TOC2"/>
        <w:rPr>
          <w:rFonts w:asciiTheme="minorHAnsi" w:eastAsiaTheme="minorEastAsia" w:hAnsiTheme="minorHAnsi" w:cstheme="minorBidi"/>
          <w:szCs w:val="22"/>
        </w:rPr>
      </w:pPr>
      <w:r w:rsidRPr="00C82810">
        <w:rPr>
          <w:rStyle w:val="Hyperlink"/>
        </w:rPr>
        <w:fldChar w:fldCharType="begin"/>
      </w:r>
      <w:r w:rsidRPr="00C82810">
        <w:rPr>
          <w:rStyle w:val="Hyperlink"/>
        </w:rPr>
        <w:instrText xml:space="preserve"> </w:instrText>
      </w:r>
      <w:r>
        <w:instrText>HYPERLINK \l "_Toc19866492"</w:instrText>
      </w:r>
      <w:r w:rsidRPr="00C82810">
        <w:rPr>
          <w:rStyle w:val="Hyperlink"/>
        </w:rPr>
        <w:instrText xml:space="preserve"> </w:instrText>
      </w:r>
      <w:r w:rsidR="00F153EB" w:rsidRPr="00C82810">
        <w:rPr>
          <w:rStyle w:val="Hyperlink"/>
        </w:rPr>
      </w:r>
      <w:r w:rsidRPr="00C82810">
        <w:rPr>
          <w:rStyle w:val="Hyperlink"/>
        </w:rPr>
        <w:fldChar w:fldCharType="separate"/>
      </w:r>
      <w:r w:rsidRPr="00C82810">
        <w:rPr>
          <w:rStyle w:val="Hyperlink"/>
        </w:rPr>
        <w:t>Explicitly teaching computational and algorithmic thinking</w:t>
      </w:r>
      <w:r>
        <w:rPr>
          <w:webHidden/>
        </w:rPr>
        <w:tab/>
      </w:r>
      <w:r>
        <w:rPr>
          <w:webHidden/>
        </w:rPr>
        <w:fldChar w:fldCharType="begin"/>
      </w:r>
      <w:r>
        <w:rPr>
          <w:webHidden/>
        </w:rPr>
        <w:instrText xml:space="preserve"> PAGEREF _Toc19866492 \h </w:instrText>
      </w:r>
      <w:r>
        <w:rPr>
          <w:webHidden/>
        </w:rPr>
      </w:r>
      <w:r>
        <w:rPr>
          <w:webHidden/>
        </w:rPr>
        <w:fldChar w:fldCharType="separate"/>
      </w:r>
      <w:r w:rsidR="00F153EB">
        <w:rPr>
          <w:webHidden/>
        </w:rPr>
        <w:t>4</w:t>
      </w:r>
      <w:r>
        <w:rPr>
          <w:webHidden/>
        </w:rPr>
        <w:fldChar w:fldCharType="end"/>
      </w:r>
      <w:r w:rsidRPr="00C82810">
        <w:rPr>
          <w:rStyle w:val="Hyperlink"/>
        </w:rPr>
        <w:fldChar w:fldCharType="end"/>
      </w:r>
    </w:p>
    <w:p w14:paraId="72A079C8" w14:textId="1AE0CC8A" w:rsidR="00D35C23" w:rsidRDefault="00F153EB">
      <w:pPr>
        <w:pStyle w:val="TOC2"/>
        <w:rPr>
          <w:rFonts w:asciiTheme="minorHAnsi" w:eastAsiaTheme="minorEastAsia" w:hAnsiTheme="minorHAnsi" w:cstheme="minorBidi"/>
          <w:szCs w:val="22"/>
        </w:rPr>
      </w:pPr>
      <w:hyperlink w:anchor="_Toc19866493" w:history="1">
        <w:r w:rsidR="00D35C23" w:rsidRPr="00C82810">
          <w:rPr>
            <w:rStyle w:val="Hyperlink"/>
          </w:rPr>
          <w:t>Overview of the resource</w:t>
        </w:r>
        <w:r w:rsidR="00D35C23">
          <w:rPr>
            <w:webHidden/>
          </w:rPr>
          <w:tab/>
        </w:r>
        <w:r w:rsidR="00D35C23">
          <w:rPr>
            <w:webHidden/>
          </w:rPr>
          <w:fldChar w:fldCharType="begin"/>
        </w:r>
        <w:r w:rsidR="00D35C23">
          <w:rPr>
            <w:webHidden/>
          </w:rPr>
          <w:instrText xml:space="preserve"> PAGEREF _Toc19866493 \h </w:instrText>
        </w:r>
        <w:r w:rsidR="00D35C23">
          <w:rPr>
            <w:webHidden/>
          </w:rPr>
        </w:r>
        <w:r w:rsidR="00D35C23">
          <w:rPr>
            <w:webHidden/>
          </w:rPr>
          <w:fldChar w:fldCharType="separate"/>
        </w:r>
        <w:r>
          <w:rPr>
            <w:webHidden/>
          </w:rPr>
          <w:t>5</w:t>
        </w:r>
        <w:r w:rsidR="00D35C23">
          <w:rPr>
            <w:webHidden/>
          </w:rPr>
          <w:fldChar w:fldCharType="end"/>
        </w:r>
      </w:hyperlink>
    </w:p>
    <w:p w14:paraId="116CD489" w14:textId="167D4B89" w:rsidR="00D35C23" w:rsidRDefault="00F153EB">
      <w:pPr>
        <w:pStyle w:val="TOC2"/>
        <w:rPr>
          <w:rFonts w:asciiTheme="minorHAnsi" w:eastAsiaTheme="minorEastAsia" w:hAnsiTheme="minorHAnsi" w:cstheme="minorBidi"/>
          <w:szCs w:val="22"/>
        </w:rPr>
      </w:pPr>
      <w:hyperlink w:anchor="_Toc19866494" w:history="1">
        <w:r w:rsidR="00D35C23" w:rsidRPr="00C82810">
          <w:rPr>
            <w:rStyle w:val="Hyperlink"/>
          </w:rPr>
          <w:t>Fraction flowcharts</w:t>
        </w:r>
        <w:r w:rsidR="00D35C23">
          <w:rPr>
            <w:webHidden/>
          </w:rPr>
          <w:tab/>
        </w:r>
        <w:r w:rsidR="00D35C23">
          <w:rPr>
            <w:webHidden/>
          </w:rPr>
          <w:fldChar w:fldCharType="begin"/>
        </w:r>
        <w:r w:rsidR="00D35C23">
          <w:rPr>
            <w:webHidden/>
          </w:rPr>
          <w:instrText xml:space="preserve"> PAGEREF _Toc19866494 \h </w:instrText>
        </w:r>
        <w:r w:rsidR="00D35C23">
          <w:rPr>
            <w:webHidden/>
          </w:rPr>
        </w:r>
        <w:r w:rsidR="00D35C23">
          <w:rPr>
            <w:webHidden/>
          </w:rPr>
          <w:fldChar w:fldCharType="separate"/>
        </w:r>
        <w:r>
          <w:rPr>
            <w:webHidden/>
          </w:rPr>
          <w:t>6</w:t>
        </w:r>
        <w:r w:rsidR="00D35C23">
          <w:rPr>
            <w:webHidden/>
          </w:rPr>
          <w:fldChar w:fldCharType="end"/>
        </w:r>
      </w:hyperlink>
    </w:p>
    <w:p w14:paraId="17224E62" w14:textId="3439AE2A" w:rsidR="00D35C23" w:rsidRDefault="00F153EB">
      <w:pPr>
        <w:pStyle w:val="TOC2"/>
        <w:rPr>
          <w:rFonts w:asciiTheme="minorHAnsi" w:eastAsiaTheme="minorEastAsia" w:hAnsiTheme="minorHAnsi" w:cstheme="minorBidi"/>
          <w:szCs w:val="22"/>
        </w:rPr>
      </w:pPr>
      <w:hyperlink w:anchor="_Toc19866495" w:history="1">
        <w:r w:rsidR="00D35C23" w:rsidRPr="00C82810">
          <w:rPr>
            <w:rStyle w:val="Hyperlink"/>
          </w:rPr>
          <w:t>Additional teaching resources</w:t>
        </w:r>
        <w:r w:rsidR="00D35C23">
          <w:rPr>
            <w:webHidden/>
          </w:rPr>
          <w:tab/>
        </w:r>
        <w:r w:rsidR="00D35C23">
          <w:rPr>
            <w:webHidden/>
          </w:rPr>
          <w:fldChar w:fldCharType="begin"/>
        </w:r>
        <w:r w:rsidR="00D35C23">
          <w:rPr>
            <w:webHidden/>
          </w:rPr>
          <w:instrText xml:space="preserve"> PAGEREF _Toc19866495 \h </w:instrText>
        </w:r>
        <w:r w:rsidR="00D35C23">
          <w:rPr>
            <w:webHidden/>
          </w:rPr>
        </w:r>
        <w:r w:rsidR="00D35C23">
          <w:rPr>
            <w:webHidden/>
          </w:rPr>
          <w:fldChar w:fldCharType="separate"/>
        </w:r>
        <w:r>
          <w:rPr>
            <w:webHidden/>
          </w:rPr>
          <w:t>13</w:t>
        </w:r>
        <w:r w:rsidR="00D35C23">
          <w:rPr>
            <w:webHidden/>
          </w:rPr>
          <w:fldChar w:fldCharType="end"/>
        </w:r>
      </w:hyperlink>
    </w:p>
    <w:p w14:paraId="1A25CB70" w14:textId="44714185" w:rsidR="00D35C23" w:rsidRDefault="00F153EB">
      <w:pPr>
        <w:pStyle w:val="TOC2"/>
        <w:rPr>
          <w:rFonts w:asciiTheme="minorHAnsi" w:eastAsiaTheme="minorEastAsia" w:hAnsiTheme="minorHAnsi" w:cstheme="minorBidi"/>
          <w:szCs w:val="22"/>
        </w:rPr>
      </w:pPr>
      <w:hyperlink w:anchor="_Toc19866496" w:history="1">
        <w:r w:rsidR="00D35C23" w:rsidRPr="00C82810">
          <w:rPr>
            <w:rStyle w:val="Hyperlink"/>
          </w:rPr>
          <w:t>Appendix 1</w:t>
        </w:r>
        <w:r w:rsidR="00D35C23">
          <w:rPr>
            <w:webHidden/>
          </w:rPr>
          <w:tab/>
        </w:r>
        <w:r w:rsidR="00D35C23">
          <w:rPr>
            <w:webHidden/>
          </w:rPr>
          <w:fldChar w:fldCharType="begin"/>
        </w:r>
        <w:r w:rsidR="00D35C23">
          <w:rPr>
            <w:webHidden/>
          </w:rPr>
          <w:instrText xml:space="preserve"> PAGEREF _Toc19866496 \h </w:instrText>
        </w:r>
        <w:r w:rsidR="00D35C23">
          <w:rPr>
            <w:webHidden/>
          </w:rPr>
        </w:r>
        <w:r w:rsidR="00D35C23">
          <w:rPr>
            <w:webHidden/>
          </w:rPr>
          <w:fldChar w:fldCharType="separate"/>
        </w:r>
        <w:r>
          <w:rPr>
            <w:webHidden/>
          </w:rPr>
          <w:t>14</w:t>
        </w:r>
        <w:r w:rsidR="00D35C23">
          <w:rPr>
            <w:webHidden/>
          </w:rPr>
          <w:fldChar w:fldCharType="end"/>
        </w:r>
      </w:hyperlink>
    </w:p>
    <w:p w14:paraId="36FA4641" w14:textId="75EC014E" w:rsidR="00D35C23" w:rsidRDefault="00F153EB">
      <w:pPr>
        <w:pStyle w:val="TOC2"/>
        <w:rPr>
          <w:rFonts w:asciiTheme="minorHAnsi" w:eastAsiaTheme="minorEastAsia" w:hAnsiTheme="minorHAnsi" w:cstheme="minorBidi"/>
          <w:szCs w:val="22"/>
        </w:rPr>
      </w:pPr>
      <w:hyperlink w:anchor="_Toc19866497" w:history="1">
        <w:r w:rsidR="00D35C23" w:rsidRPr="00C82810">
          <w:rPr>
            <w:rStyle w:val="Hyperlink"/>
          </w:rPr>
          <w:t>Appendix 2</w:t>
        </w:r>
        <w:r w:rsidR="00D35C23">
          <w:rPr>
            <w:webHidden/>
          </w:rPr>
          <w:tab/>
        </w:r>
        <w:r w:rsidR="00D35C23">
          <w:rPr>
            <w:webHidden/>
          </w:rPr>
          <w:fldChar w:fldCharType="begin"/>
        </w:r>
        <w:r w:rsidR="00D35C23">
          <w:rPr>
            <w:webHidden/>
          </w:rPr>
          <w:instrText xml:space="preserve"> PAGEREF _Toc19866497 \h </w:instrText>
        </w:r>
        <w:r w:rsidR="00D35C23">
          <w:rPr>
            <w:webHidden/>
          </w:rPr>
        </w:r>
        <w:r w:rsidR="00D35C23">
          <w:rPr>
            <w:webHidden/>
          </w:rPr>
          <w:fldChar w:fldCharType="separate"/>
        </w:r>
        <w:r>
          <w:rPr>
            <w:webHidden/>
          </w:rPr>
          <w:t>15</w:t>
        </w:r>
        <w:r w:rsidR="00D35C23">
          <w:rPr>
            <w:webHidden/>
          </w:rPr>
          <w:fldChar w:fldCharType="end"/>
        </w:r>
      </w:hyperlink>
    </w:p>
    <w:p w14:paraId="3A65F8CA" w14:textId="1DD6FB25" w:rsidR="00D35C23" w:rsidRDefault="00F153EB">
      <w:pPr>
        <w:pStyle w:val="TOC2"/>
        <w:rPr>
          <w:rFonts w:asciiTheme="minorHAnsi" w:eastAsiaTheme="minorEastAsia" w:hAnsiTheme="minorHAnsi" w:cstheme="minorBidi"/>
          <w:szCs w:val="22"/>
        </w:rPr>
      </w:pPr>
      <w:hyperlink w:anchor="_Toc19866498" w:history="1">
        <w:r w:rsidR="00D35C23" w:rsidRPr="00C82810">
          <w:rPr>
            <w:rStyle w:val="Hyperlink"/>
          </w:rPr>
          <w:t>Appendix 3</w:t>
        </w:r>
        <w:r w:rsidR="00D35C23">
          <w:rPr>
            <w:webHidden/>
          </w:rPr>
          <w:tab/>
        </w:r>
        <w:r w:rsidR="00D35C23">
          <w:rPr>
            <w:webHidden/>
          </w:rPr>
          <w:fldChar w:fldCharType="begin"/>
        </w:r>
        <w:r w:rsidR="00D35C23">
          <w:rPr>
            <w:webHidden/>
          </w:rPr>
          <w:instrText xml:space="preserve"> PAGEREF _Toc19866498 \h </w:instrText>
        </w:r>
        <w:r w:rsidR="00D35C23">
          <w:rPr>
            <w:webHidden/>
          </w:rPr>
        </w:r>
        <w:r w:rsidR="00D35C23">
          <w:rPr>
            <w:webHidden/>
          </w:rPr>
          <w:fldChar w:fldCharType="separate"/>
        </w:r>
        <w:r>
          <w:rPr>
            <w:webHidden/>
          </w:rPr>
          <w:t>17</w:t>
        </w:r>
        <w:r w:rsidR="00D35C23">
          <w:rPr>
            <w:webHidden/>
          </w:rPr>
          <w:fldChar w:fldCharType="end"/>
        </w:r>
      </w:hyperlink>
    </w:p>
    <w:p w14:paraId="75063AAA" w14:textId="61FA63C2" w:rsidR="00D35C23" w:rsidRDefault="00F153EB">
      <w:pPr>
        <w:pStyle w:val="TOC2"/>
        <w:rPr>
          <w:rFonts w:asciiTheme="minorHAnsi" w:eastAsiaTheme="minorEastAsia" w:hAnsiTheme="minorHAnsi" w:cstheme="minorBidi"/>
          <w:szCs w:val="22"/>
        </w:rPr>
      </w:pPr>
      <w:hyperlink w:anchor="_Toc19866499" w:history="1">
        <w:r w:rsidR="00D35C23" w:rsidRPr="00C82810">
          <w:rPr>
            <w:rStyle w:val="Hyperlink"/>
          </w:rPr>
          <w:t>Appendix 4</w:t>
        </w:r>
        <w:r w:rsidR="00D35C23">
          <w:rPr>
            <w:webHidden/>
          </w:rPr>
          <w:tab/>
        </w:r>
        <w:r w:rsidR="00D35C23">
          <w:rPr>
            <w:webHidden/>
          </w:rPr>
          <w:fldChar w:fldCharType="begin"/>
        </w:r>
        <w:r w:rsidR="00D35C23">
          <w:rPr>
            <w:webHidden/>
          </w:rPr>
          <w:instrText xml:space="preserve"> PAGEREF _Toc19866499 \h </w:instrText>
        </w:r>
        <w:r w:rsidR="00D35C23">
          <w:rPr>
            <w:webHidden/>
          </w:rPr>
        </w:r>
        <w:r w:rsidR="00D35C23">
          <w:rPr>
            <w:webHidden/>
          </w:rPr>
          <w:fldChar w:fldCharType="separate"/>
        </w:r>
        <w:r>
          <w:rPr>
            <w:webHidden/>
          </w:rPr>
          <w:t>19</w:t>
        </w:r>
        <w:r w:rsidR="00D35C23">
          <w:rPr>
            <w:webHidden/>
          </w:rPr>
          <w:fldChar w:fldCharType="end"/>
        </w:r>
      </w:hyperlink>
    </w:p>
    <w:p w14:paraId="3E5AF1AF" w14:textId="77777777" w:rsidR="00F43373" w:rsidRDefault="00F43373" w:rsidP="0018753B">
      <w:pPr>
        <w:pStyle w:val="VCAAbody"/>
      </w:pPr>
      <w:r>
        <w:fldChar w:fldCharType="end"/>
      </w:r>
    </w:p>
    <w:p w14:paraId="41F68DE8" w14:textId="77777777" w:rsidR="00F43373" w:rsidRDefault="00F43373">
      <w:pPr>
        <w:rPr>
          <w:rFonts w:ascii="Arial" w:hAnsi="Arial" w:cs="Arial"/>
          <w:b/>
          <w:color w:val="000000" w:themeColor="text1"/>
          <w:sz w:val="40"/>
          <w:szCs w:val="40"/>
        </w:rPr>
      </w:pPr>
      <w:r>
        <w:br w:type="page"/>
      </w:r>
      <w:bookmarkStart w:id="54" w:name="_GoBack"/>
      <w:bookmarkEnd w:id="54"/>
    </w:p>
    <w:p w14:paraId="4F39C7B3" w14:textId="77777777" w:rsidR="00DF1198" w:rsidRPr="00551547" w:rsidRDefault="00DF1198" w:rsidP="00DF1198">
      <w:pPr>
        <w:pStyle w:val="VCAAHeading1"/>
        <w:rPr>
          <w:bCs/>
          <w:lang w:val="en-AU"/>
        </w:rPr>
      </w:pPr>
      <w:bookmarkStart w:id="55" w:name="_Toc12288086"/>
      <w:bookmarkStart w:id="56" w:name="_Toc19866492"/>
      <w:bookmarkStart w:id="57" w:name="_Toc796085"/>
      <w:r w:rsidRPr="00551547">
        <w:rPr>
          <w:lang w:val="en-AU"/>
        </w:rPr>
        <w:lastRenderedPageBreak/>
        <w:t xml:space="preserve">Explicitly teaching computational and </w:t>
      </w:r>
      <w:r w:rsidRPr="00551547">
        <w:rPr>
          <w:lang w:val="en-AU"/>
        </w:rPr>
        <w:br/>
        <w:t>algorithmic thinking</w:t>
      </w:r>
      <w:bookmarkEnd w:id="55"/>
      <w:bookmarkEnd w:id="56"/>
      <w:r w:rsidRPr="00551547">
        <w:rPr>
          <w:lang w:val="en-AU"/>
        </w:rPr>
        <w:t xml:space="preserve"> </w:t>
      </w:r>
    </w:p>
    <w:p w14:paraId="04FB63C2" w14:textId="77777777" w:rsidR="000E580E" w:rsidRPr="00551547" w:rsidRDefault="000E580E" w:rsidP="00037F2B">
      <w:pPr>
        <w:pStyle w:val="VCAAbody"/>
        <w:rPr>
          <w:lang w:val="en-AU"/>
        </w:rPr>
      </w:pPr>
      <w:r w:rsidRPr="00551547">
        <w:rPr>
          <w:lang w:val="en-AU"/>
        </w:rPr>
        <w:t xml:space="preserve">The </w:t>
      </w:r>
      <w:r w:rsidRPr="00551547">
        <w:rPr>
          <w:i/>
          <w:lang w:val="en-AU"/>
        </w:rPr>
        <w:t>Computational and algorithmic thinking – Unpacking the content descriptions</w:t>
      </w:r>
      <w:r w:rsidRPr="00551547">
        <w:rPr>
          <w:lang w:val="en-AU"/>
        </w:rPr>
        <w:t xml:space="preserve"> resources unpack the Victorian Curriculum F–10 Mathematics content descriptions that address computational thinking and </w:t>
      </w:r>
      <w:r>
        <w:rPr>
          <w:lang w:val="en-AU"/>
        </w:rPr>
        <w:t xml:space="preserve">algorithms at each level </w:t>
      </w:r>
      <w:r w:rsidRPr="00551547">
        <w:rPr>
          <w:lang w:val="en-AU"/>
        </w:rPr>
        <w:t xml:space="preserve">in the Patterns and algebra sub-strand of the Number and Algebra strand. </w:t>
      </w:r>
    </w:p>
    <w:p w14:paraId="321CE92D" w14:textId="555C4698" w:rsidR="00DF1198" w:rsidRPr="00551547" w:rsidRDefault="000E580E" w:rsidP="000E580E">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w:t>
      </w:r>
      <w:r>
        <w:rPr>
          <w:lang w:val="en-AU"/>
        </w:rPr>
        <w:t xml:space="preserve"> </w:t>
      </w:r>
      <w:r w:rsidR="00DF1198" w:rsidRPr="00551547">
        <w:rPr>
          <w:lang w:val="en-AU"/>
        </w:rPr>
        <w:t xml:space="preserve">in </w:t>
      </w:r>
      <w:hyperlink w:anchor="Appendix3" w:history="1">
        <w:r w:rsidR="00DF1198" w:rsidRPr="00551547">
          <w:rPr>
            <w:rStyle w:val="Hyperlink"/>
            <w:lang w:val="en-AU"/>
          </w:rPr>
          <w:t>Appendix 3</w:t>
        </w:r>
      </w:hyperlink>
      <w:r w:rsidR="00DF1198" w:rsidRPr="00551547">
        <w:rPr>
          <w:lang w:val="en-AU"/>
        </w:rPr>
        <w:t>.</w:t>
      </w:r>
    </w:p>
    <w:p w14:paraId="081F8BA0" w14:textId="77777777" w:rsidR="000E580E" w:rsidRPr="00551547" w:rsidRDefault="000E580E" w:rsidP="000E580E">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5D021F94" w14:textId="058F8808" w:rsidR="00DF1198" w:rsidRPr="00551547" w:rsidRDefault="00DF1198" w:rsidP="00DF1198">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57"/>
    <w:p w14:paraId="243299E5" w14:textId="4BA5CB57" w:rsidR="00A8283C" w:rsidRDefault="00A8283C" w:rsidP="0039195F">
      <w:pPr>
        <w:pStyle w:val="VCAAbody"/>
      </w:pPr>
    </w:p>
    <w:p w14:paraId="4ACE6DC3" w14:textId="46F7054D" w:rsidR="001310A2" w:rsidRDefault="001310A2">
      <w:pPr>
        <w:rPr>
          <w:rFonts w:ascii="Arial" w:hAnsi="Arial" w:cs="Arial"/>
          <w:b/>
          <w:color w:val="000000" w:themeColor="text1"/>
          <w:sz w:val="40"/>
          <w:szCs w:val="40"/>
          <w:lang w:val="en-AU" w:eastAsia="en-AU"/>
        </w:rPr>
      </w:pPr>
      <w:r>
        <w:rPr>
          <w:lang w:val="en-AU" w:eastAsia="en-AU"/>
        </w:rPr>
        <w:br w:type="page"/>
      </w:r>
    </w:p>
    <w:p w14:paraId="26D4EB2A" w14:textId="1F2CC406" w:rsidR="001310A2" w:rsidRPr="007E4A91" w:rsidRDefault="0039195F" w:rsidP="007E4A91">
      <w:pPr>
        <w:pStyle w:val="VCAAHeading1"/>
      </w:pPr>
      <w:bookmarkStart w:id="58" w:name="_Toc19866493"/>
      <w:bookmarkStart w:id="59" w:name="OverviewOfResource"/>
      <w:r>
        <w:lastRenderedPageBreak/>
        <w:t>Overview</w:t>
      </w:r>
      <w:r w:rsidR="00A5441C">
        <w:t xml:space="preserve"> of the resource</w:t>
      </w:r>
      <w:bookmarkEnd w:id="58"/>
    </w:p>
    <w:bookmarkEnd w:id="59"/>
    <w:p w14:paraId="33A18156" w14:textId="204AA85A" w:rsidR="007F49BB" w:rsidRDefault="00F153EB" w:rsidP="007E4A91">
      <w:pPr>
        <w:pStyle w:val="VCAAbody"/>
        <w:rPr>
          <w:b/>
        </w:rPr>
      </w:pPr>
      <w:r>
        <w:pict w14:anchorId="1FE49C3E">
          <v:rect id="_x0000_i1025" style="width:0;height:1.5pt" o:hralign="center" o:hrstd="t" o:hr="t" fillcolor="#a0a0a0" stroked="f"/>
        </w:pict>
      </w:r>
    </w:p>
    <w:p w14:paraId="74D6CF6A" w14:textId="6D7DBD6E" w:rsidR="00974225" w:rsidRPr="00974225" w:rsidRDefault="00F539BE" w:rsidP="007E4A91">
      <w:pPr>
        <w:pStyle w:val="VCAAbody-withlargetabandhangingindent"/>
      </w:pPr>
      <w:r w:rsidRPr="00F539BE">
        <w:rPr>
          <w:b/>
        </w:rPr>
        <w:t>Curriculum area and level:</w:t>
      </w:r>
      <w:r>
        <w:tab/>
      </w:r>
      <w:r w:rsidR="00974225">
        <w:t xml:space="preserve">Mathematics, Level </w:t>
      </w:r>
      <w:r w:rsidR="00D606E6">
        <w:t>6</w:t>
      </w:r>
    </w:p>
    <w:p w14:paraId="6FE0133C" w14:textId="24179225" w:rsidR="00974225" w:rsidRPr="00974225" w:rsidRDefault="00974225" w:rsidP="007E4A91">
      <w:pPr>
        <w:pStyle w:val="VCAAbody-withlargetabandhangingindent"/>
        <w:rPr>
          <w:b/>
        </w:rPr>
      </w:pPr>
      <w:r w:rsidRPr="006D7670">
        <w:rPr>
          <w:b/>
        </w:rPr>
        <w:t>Strand and sub-strand</w:t>
      </w:r>
      <w:r w:rsidR="00F539BE">
        <w:rPr>
          <w:b/>
        </w:rPr>
        <w:t>:</w:t>
      </w:r>
      <w:r w:rsidR="00F539BE">
        <w:rPr>
          <w:b/>
        </w:rPr>
        <w:tab/>
      </w:r>
      <w:r>
        <w:t>Number and Algebra, Patterns and algebra</w:t>
      </w:r>
    </w:p>
    <w:p w14:paraId="024EDD36" w14:textId="7D53E487" w:rsidR="00974225" w:rsidRPr="00974225" w:rsidRDefault="00F539BE" w:rsidP="007E4A91">
      <w:pPr>
        <w:pStyle w:val="VCAAbody-withlargetabandhangingindent"/>
        <w:rPr>
          <w:b/>
        </w:rPr>
      </w:pPr>
      <w:r>
        <w:rPr>
          <w:b/>
        </w:rPr>
        <w:t xml:space="preserve">Content </w:t>
      </w:r>
      <w:r w:rsidR="00C24CD0">
        <w:rPr>
          <w:b/>
        </w:rPr>
        <w:t>d</w:t>
      </w:r>
      <w:r>
        <w:rPr>
          <w:b/>
        </w:rPr>
        <w:t>escription:</w:t>
      </w:r>
      <w:r>
        <w:rPr>
          <w:b/>
        </w:rPr>
        <w:tab/>
      </w:r>
      <w:r w:rsidR="00D606E6" w:rsidRPr="00D606E6">
        <w:rPr>
          <w:shd w:val="clear" w:color="auto" w:fill="FFFFFF"/>
        </w:rPr>
        <w:t xml:space="preserve">Design algorithms involving branching and iteration to solve specific classes of mathematical problems </w:t>
      </w:r>
      <w:r w:rsidR="00D606E6">
        <w:t>(</w:t>
      </w:r>
      <w:hyperlink r:id="rId21" w:history="1">
        <w:r w:rsidR="00D606E6">
          <w:rPr>
            <w:rStyle w:val="Hyperlink"/>
          </w:rPr>
          <w:t>VCMNA221</w:t>
        </w:r>
      </w:hyperlink>
      <w:r w:rsidR="00D606E6">
        <w:t>)</w:t>
      </w:r>
    </w:p>
    <w:p w14:paraId="26891033" w14:textId="31FB5EED" w:rsidR="00974225" w:rsidRPr="00974225" w:rsidRDefault="00974225" w:rsidP="007E4A91">
      <w:pPr>
        <w:pStyle w:val="VCAAbody-withlargetabandhangingindent"/>
        <w:rPr>
          <w:b/>
        </w:rPr>
      </w:pPr>
      <w:r>
        <w:rPr>
          <w:b/>
        </w:rPr>
        <w:t xml:space="preserve">Achievement </w:t>
      </w:r>
      <w:r w:rsidR="00C24CD0">
        <w:rPr>
          <w:b/>
        </w:rPr>
        <w:t>s</w:t>
      </w:r>
      <w:r>
        <w:rPr>
          <w:b/>
        </w:rPr>
        <w:t>tandard (extract):</w:t>
      </w:r>
      <w:r>
        <w:rPr>
          <w:b/>
        </w:rPr>
        <w:tab/>
      </w:r>
      <w:r w:rsidRPr="004D6DF7">
        <w:t>Students</w:t>
      </w:r>
      <w:r>
        <w:t xml:space="preserve"> </w:t>
      </w:r>
      <w:r w:rsidRPr="004D6DF7">
        <w:t xml:space="preserve">… </w:t>
      </w:r>
      <w:r w:rsidR="00D606E6">
        <w:t>solve problems involving the addition and subtraction of related fractions.</w:t>
      </w:r>
    </w:p>
    <w:p w14:paraId="72189B89" w14:textId="64B0225A" w:rsidR="00215553" w:rsidRDefault="00F153EB" w:rsidP="00652AA0">
      <w:pPr>
        <w:pStyle w:val="VCAAbody"/>
        <w:pBdr>
          <w:bar w:val="single" w:sz="4" w:color="auto"/>
        </w:pBdr>
        <w:tabs>
          <w:tab w:val="left" w:pos="3686"/>
        </w:tabs>
        <w:rPr>
          <w:b/>
        </w:rPr>
      </w:pPr>
      <w:r>
        <w:pict w14:anchorId="4FD620AB">
          <v:rect id="_x0000_i1026" style="width:0;height:1.5pt" o:hralign="center" o:hrstd="t" o:hr="t" fillcolor="#a0a0a0" stroked="f"/>
        </w:pict>
      </w:r>
    </w:p>
    <w:p w14:paraId="3513C657" w14:textId="425AD819" w:rsidR="00974225" w:rsidRPr="0005615B" w:rsidRDefault="00A5441C" w:rsidP="00215553">
      <w:pPr>
        <w:pStyle w:val="VCAAbody"/>
        <w:pBdr>
          <w:bar w:val="single" w:sz="4" w:color="auto"/>
        </w:pBdr>
        <w:shd w:val="clear" w:color="auto" w:fill="FFFFFF" w:themeFill="background1"/>
        <w:tabs>
          <w:tab w:val="left" w:pos="3686"/>
        </w:tabs>
        <w:ind w:left="3686" w:hanging="3686"/>
      </w:pPr>
      <w:r>
        <w:rPr>
          <w:b/>
        </w:rPr>
        <w:t>T</w:t>
      </w:r>
      <w:r w:rsidR="00757A82">
        <w:rPr>
          <w:b/>
        </w:rPr>
        <w:t>itle</w:t>
      </w:r>
      <w:r w:rsidR="00974225">
        <w:rPr>
          <w:b/>
        </w:rPr>
        <w:t>:</w:t>
      </w:r>
      <w:r w:rsidR="00974225" w:rsidRPr="0005615B">
        <w:rPr>
          <w:b/>
        </w:rPr>
        <w:tab/>
      </w:r>
      <w:r w:rsidR="00D606E6">
        <w:t>Fraction flowcharts</w:t>
      </w:r>
    </w:p>
    <w:p w14:paraId="52ACBCEA" w14:textId="41EBD8FC" w:rsidR="00974225" w:rsidRPr="004D6DF7" w:rsidRDefault="00990C0B" w:rsidP="00215553">
      <w:pPr>
        <w:pStyle w:val="VCAAbody"/>
        <w:pBdr>
          <w:bar w:val="single" w:sz="4" w:color="auto"/>
        </w:pBdr>
        <w:shd w:val="clear" w:color="auto" w:fill="FFFFFF" w:themeFill="background1"/>
        <w:tabs>
          <w:tab w:val="left" w:pos="3686"/>
        </w:tabs>
        <w:ind w:left="3686" w:hanging="3686"/>
        <w:rPr>
          <w:i/>
          <w:color w:val="1F497D" w:themeColor="text2"/>
        </w:rPr>
      </w:pPr>
      <w:r>
        <w:rPr>
          <w:b/>
        </w:rPr>
        <w:t>T</w:t>
      </w:r>
      <w:r w:rsidR="00974225">
        <w:rPr>
          <w:b/>
        </w:rPr>
        <w:t>iming:</w:t>
      </w:r>
      <w:r w:rsidR="00974225" w:rsidRPr="0005615B">
        <w:rPr>
          <w:b/>
        </w:rPr>
        <w:tab/>
      </w:r>
      <w:r w:rsidR="00D606E6">
        <w:t>2</w:t>
      </w:r>
      <w:r w:rsidR="00B52C54">
        <w:t xml:space="preserve"> or </w:t>
      </w:r>
      <w:r w:rsidR="00D606E6">
        <w:t>3 lessons (</w:t>
      </w:r>
      <w:r w:rsidR="00B52C54">
        <w:t xml:space="preserve">approx. </w:t>
      </w:r>
      <w:r w:rsidR="00D606E6">
        <w:t>100–150 minutes)</w:t>
      </w:r>
    </w:p>
    <w:p w14:paraId="1E495190" w14:textId="77777777" w:rsidR="00D606E6" w:rsidRDefault="00F539BE" w:rsidP="00D606E6">
      <w:pPr>
        <w:pStyle w:val="VCAAbody"/>
        <w:pBdr>
          <w:bar w:val="single" w:sz="4" w:color="auto"/>
        </w:pBdr>
        <w:shd w:val="clear" w:color="auto" w:fill="FFFFFF" w:themeFill="background1"/>
        <w:tabs>
          <w:tab w:val="left" w:pos="3686"/>
        </w:tabs>
        <w:ind w:left="3686" w:hanging="3686"/>
      </w:pPr>
      <w:r>
        <w:rPr>
          <w:b/>
        </w:rPr>
        <w:t>Description:</w:t>
      </w:r>
      <w:r>
        <w:rPr>
          <w:b/>
        </w:rPr>
        <w:tab/>
      </w:r>
      <w:r w:rsidR="00D606E6">
        <w:t xml:space="preserve">Students explore the creation of flowcharts for a process that involves branching and iteration (an algorithm). </w:t>
      </w:r>
    </w:p>
    <w:p w14:paraId="4CD6D357" w14:textId="31D54084" w:rsidR="00974225" w:rsidRDefault="00D606E6" w:rsidP="00D606E6">
      <w:pPr>
        <w:pStyle w:val="VCAAbody"/>
        <w:pBdr>
          <w:bar w:val="single" w:sz="4" w:color="auto"/>
        </w:pBdr>
        <w:shd w:val="clear" w:color="auto" w:fill="FFFFFF" w:themeFill="background1"/>
        <w:tabs>
          <w:tab w:val="left" w:pos="3686"/>
        </w:tabs>
        <w:ind w:left="3686" w:hanging="3686"/>
      </w:pPr>
      <w:r>
        <w:tab/>
        <w:t>The focus for these lessons is to work with fractions</w:t>
      </w:r>
      <w:r w:rsidR="00E028F7">
        <w:t xml:space="preserve">; </w:t>
      </w:r>
      <w:r>
        <w:t>however, the concept could be used in similar investigations.</w:t>
      </w:r>
    </w:p>
    <w:p w14:paraId="68768B44" w14:textId="511337C7" w:rsidR="00974225" w:rsidRPr="0039195F" w:rsidRDefault="00F539BE" w:rsidP="00215553">
      <w:pPr>
        <w:pStyle w:val="VCAAbody"/>
        <w:pBdr>
          <w:bar w:val="single" w:sz="4" w:color="auto"/>
        </w:pBdr>
        <w:shd w:val="clear" w:color="auto" w:fill="FFFFFF" w:themeFill="background1"/>
        <w:tabs>
          <w:tab w:val="left" w:pos="3686"/>
        </w:tabs>
        <w:ind w:left="3686" w:hanging="3686"/>
        <w:rPr>
          <w:i/>
        </w:rPr>
      </w:pPr>
      <w:r>
        <w:rPr>
          <w:b/>
        </w:rPr>
        <w:t>Learning objectives</w:t>
      </w:r>
      <w:r w:rsidR="00990C0B">
        <w:rPr>
          <w:b/>
        </w:rPr>
        <w:t>:</w:t>
      </w:r>
      <w:r>
        <w:rPr>
          <w:b/>
        </w:rPr>
        <w:tab/>
      </w:r>
      <w:r w:rsidR="00974225">
        <w:t>Students can:</w:t>
      </w:r>
    </w:p>
    <w:p w14:paraId="1AF874D4" w14:textId="1656455F" w:rsidR="00974225" w:rsidRDefault="00D606E6" w:rsidP="00215553">
      <w:pPr>
        <w:pStyle w:val="VCAAbullet-withlargetab"/>
        <w:pBdr>
          <w:bar w:val="single" w:sz="4" w:color="auto"/>
        </w:pBdr>
      </w:pPr>
      <w:r>
        <w:t>add and subtract fractions with the same or different denominators using an algorithm</w:t>
      </w:r>
    </w:p>
    <w:p w14:paraId="06B00B08" w14:textId="1805F0E4" w:rsidR="00D606E6" w:rsidRDefault="00D606E6" w:rsidP="00215553">
      <w:pPr>
        <w:pStyle w:val="VCAAbullet-withlargetab"/>
        <w:pBdr>
          <w:bar w:val="single" w:sz="4" w:color="auto"/>
        </w:pBdr>
      </w:pPr>
      <w:r>
        <w:t>describe the purpose of an algorithm for solving problems</w:t>
      </w:r>
    </w:p>
    <w:p w14:paraId="36F71905" w14:textId="108AEAC9" w:rsidR="00D606E6" w:rsidRDefault="00D606E6" w:rsidP="00215553">
      <w:pPr>
        <w:pStyle w:val="VCAAbullet-withlargetab"/>
        <w:pBdr>
          <w:bar w:val="single" w:sz="4" w:color="auto"/>
        </w:pBdr>
      </w:pPr>
      <w:r>
        <w:t>design algorithms involving branching and iteration to mathematical problems</w:t>
      </w:r>
    </w:p>
    <w:p w14:paraId="3C5DDAF1" w14:textId="1A8B9361" w:rsidR="00D606E6" w:rsidRDefault="00D606E6" w:rsidP="00215553">
      <w:pPr>
        <w:pStyle w:val="VCAAbullet-withlargetab"/>
        <w:pBdr>
          <w:bar w:val="single" w:sz="4" w:color="auto"/>
        </w:pBdr>
      </w:pPr>
      <w:r>
        <w:t>create flowcharts to represent these algorithms</w:t>
      </w:r>
    </w:p>
    <w:p w14:paraId="77A1BDC9" w14:textId="7579CF44" w:rsidR="00D606E6" w:rsidRPr="00F539BE" w:rsidRDefault="00D606E6" w:rsidP="00215553">
      <w:pPr>
        <w:pStyle w:val="VCAAbullet-withlargetab"/>
        <w:pBdr>
          <w:bar w:val="single" w:sz="4" w:color="auto"/>
        </w:pBdr>
      </w:pPr>
      <w:r>
        <w:t>transfer this skill by creating a flowchart for a similar problem (extension).</w:t>
      </w:r>
    </w:p>
    <w:p w14:paraId="48A6B884" w14:textId="45F60E13" w:rsidR="00974225" w:rsidRDefault="00D606E6" w:rsidP="00215553">
      <w:pPr>
        <w:pStyle w:val="VCAAbody"/>
        <w:pBdr>
          <w:bar w:val="single" w:sz="4" w:color="auto"/>
        </w:pBdr>
        <w:shd w:val="clear" w:color="auto" w:fill="FFFFFF" w:themeFill="background1"/>
        <w:tabs>
          <w:tab w:val="left" w:pos="3686"/>
        </w:tabs>
        <w:ind w:left="3686" w:hanging="3686"/>
      </w:pPr>
      <w:r>
        <w:rPr>
          <w:b/>
        </w:rPr>
        <w:t>Resources</w:t>
      </w:r>
      <w:r w:rsidR="00F539BE">
        <w:rPr>
          <w:b/>
        </w:rPr>
        <w:t>:</w:t>
      </w:r>
      <w:r w:rsidR="00F539BE">
        <w:rPr>
          <w:b/>
        </w:rPr>
        <w:tab/>
      </w:r>
      <w:r w:rsidR="00B52C54">
        <w:t>Provide the following resources to each group of students</w:t>
      </w:r>
      <w:r w:rsidR="005304C8">
        <w:t>:</w:t>
      </w:r>
    </w:p>
    <w:p w14:paraId="2107E5E6" w14:textId="1FA08EA7" w:rsidR="00974225" w:rsidRPr="00D606E6" w:rsidRDefault="00D606E6" w:rsidP="00215553">
      <w:pPr>
        <w:pStyle w:val="VCAAbullet-withlargetab"/>
        <w:pBdr>
          <w:bar w:val="single" w:sz="4" w:color="auto"/>
        </w:pBdr>
        <w:rPr>
          <w:rStyle w:val="Hyperlink"/>
          <w:rFonts w:eastAsia="Arial"/>
          <w:color w:val="000000" w:themeColor="text1"/>
          <w:u w:val="none"/>
        </w:rPr>
      </w:pPr>
      <w:r>
        <w:t xml:space="preserve">fraction wall or fraction strips (see </w:t>
      </w:r>
      <w:hyperlink w:anchor="Appendix4" w:history="1">
        <w:r w:rsidRPr="007E4A91">
          <w:rPr>
            <w:rStyle w:val="Hyperlink"/>
          </w:rPr>
          <w:t xml:space="preserve">Appendix </w:t>
        </w:r>
        <w:r w:rsidRPr="00A8283C">
          <w:rPr>
            <w:rStyle w:val="Hyperlink"/>
          </w:rPr>
          <w:t>4</w:t>
        </w:r>
      </w:hyperlink>
      <w:r>
        <w:t>)</w:t>
      </w:r>
    </w:p>
    <w:p w14:paraId="430F65AE" w14:textId="6D8D584F" w:rsidR="00D606E6" w:rsidRPr="00D606E6" w:rsidRDefault="00D606E6" w:rsidP="00215553">
      <w:pPr>
        <w:pStyle w:val="VCAAbullet-withlargetab"/>
        <w:pBdr>
          <w:bar w:val="single" w:sz="4" w:color="auto"/>
        </w:pBdr>
        <w:rPr>
          <w:rFonts w:eastAsia="Arial"/>
        </w:rPr>
      </w:pPr>
      <w:r>
        <w:rPr>
          <w:rFonts w:eastAsia="Arial"/>
        </w:rPr>
        <w:t>fraction question</w:t>
      </w:r>
      <w:r w:rsidR="0091298B">
        <w:rPr>
          <w:rFonts w:eastAsia="Arial"/>
        </w:rPr>
        <w:t xml:space="preserve"> sheet</w:t>
      </w:r>
      <w:r>
        <w:rPr>
          <w:rFonts w:eastAsia="Arial"/>
        </w:rPr>
        <w:t xml:space="preserve"> </w:t>
      </w:r>
      <w:r>
        <w:t xml:space="preserve">(see </w:t>
      </w:r>
      <w:hyperlink w:anchor="Appendix4" w:history="1">
        <w:r w:rsidRPr="007E4A91">
          <w:rPr>
            <w:rStyle w:val="Hyperlink"/>
          </w:rPr>
          <w:t xml:space="preserve">Appendix </w:t>
        </w:r>
        <w:r w:rsidRPr="00A8283C">
          <w:rPr>
            <w:rStyle w:val="Hyperlink"/>
          </w:rPr>
          <w:t>4</w:t>
        </w:r>
      </w:hyperlink>
      <w:r>
        <w:t>)</w:t>
      </w:r>
    </w:p>
    <w:p w14:paraId="017AC2AD" w14:textId="4DF0AED5" w:rsidR="00D606E6" w:rsidRPr="00D606E6" w:rsidRDefault="00196656" w:rsidP="00215553">
      <w:pPr>
        <w:pStyle w:val="VCAAbullet-withlargetab"/>
        <w:pBdr>
          <w:bar w:val="single" w:sz="4" w:color="auto"/>
        </w:pBdr>
        <w:rPr>
          <w:rFonts w:eastAsia="Arial"/>
        </w:rPr>
      </w:pPr>
      <w:r>
        <w:t>butchers’</w:t>
      </w:r>
      <w:r w:rsidR="00D606E6">
        <w:t xml:space="preserve"> paper or poster paper</w:t>
      </w:r>
    </w:p>
    <w:p w14:paraId="651D5B22" w14:textId="6281BF04" w:rsidR="00D606E6" w:rsidRPr="00F539BE" w:rsidRDefault="00196656" w:rsidP="00215553">
      <w:pPr>
        <w:pStyle w:val="VCAAbullet-withlargetab"/>
        <w:pBdr>
          <w:bar w:val="single" w:sz="4" w:color="auto"/>
        </w:pBdr>
        <w:rPr>
          <w:rFonts w:eastAsia="Arial"/>
        </w:rPr>
      </w:pPr>
      <w:r>
        <w:t xml:space="preserve">colour </w:t>
      </w:r>
      <w:r w:rsidR="000D7E57">
        <w:t>markers</w:t>
      </w:r>
      <w:r>
        <w:t>/pencils.</w:t>
      </w:r>
    </w:p>
    <w:p w14:paraId="29056A52"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7A45B365" w14:textId="77777777" w:rsidR="004E3BF8" w:rsidRPr="002C73BF" w:rsidRDefault="004E3BF8" w:rsidP="00652AA0"/>
    <w:p w14:paraId="2CFDA51E" w14:textId="41C93AF8" w:rsidR="00016B89" w:rsidRPr="00EB4144" w:rsidRDefault="00016B89">
      <w:pPr>
        <w:rPr>
          <w:rFonts w:ascii="Arial" w:hAnsi="Arial" w:cs="Arial"/>
          <w:b/>
          <w:color w:val="000000" w:themeColor="text1"/>
          <w:sz w:val="40"/>
          <w:szCs w:val="40"/>
        </w:rPr>
      </w:pPr>
      <w:r>
        <w:br w:type="page"/>
      </w:r>
    </w:p>
    <w:p w14:paraId="7BF875CF" w14:textId="2830C32B" w:rsidR="00A12A13" w:rsidRDefault="00A12A13" w:rsidP="00A12A13">
      <w:pPr>
        <w:pStyle w:val="VCAAHeading1"/>
      </w:pPr>
      <w:bookmarkStart w:id="60" w:name="Activity1"/>
      <w:bookmarkStart w:id="61" w:name="_Toc19866494"/>
      <w:bookmarkEnd w:id="60"/>
      <w:r>
        <w:lastRenderedPageBreak/>
        <w:t>Fraction flowcharts</w:t>
      </w:r>
      <w:bookmarkEnd w:id="61"/>
    </w:p>
    <w:p w14:paraId="10E4B261" w14:textId="3B835963" w:rsidR="00A12A13" w:rsidRDefault="00A12A13" w:rsidP="00A12A13">
      <w:pPr>
        <w:pStyle w:val="VCAAbody"/>
      </w:pPr>
      <w:r>
        <w:t xml:space="preserve">In groups of two or three, students explore the creation of flowcharts to assist in </w:t>
      </w:r>
      <w:r w:rsidR="007B6DAA" w:rsidRPr="0042627A">
        <w:t>adding fractions</w:t>
      </w:r>
      <w:r w:rsidR="007B6DAA">
        <w:t xml:space="preserve">, such as the flowchart </w:t>
      </w:r>
      <w:hyperlink r:id="rId22" w:history="1">
        <w:r w:rsidR="007B6DAA" w:rsidRPr="007B6DAA">
          <w:rPr>
            <w:rStyle w:val="Hyperlink"/>
          </w:rPr>
          <w:t>here</w:t>
        </w:r>
      </w:hyperlink>
      <w:r>
        <w:t>.</w:t>
      </w:r>
      <w:r w:rsidR="007B6DAA">
        <w:t xml:space="preserve"> Background material on flowcharts can be found </w:t>
      </w:r>
      <w:hyperlink r:id="rId23" w:history="1">
        <w:r w:rsidR="007B6DAA" w:rsidRPr="007B6DAA">
          <w:rPr>
            <w:rStyle w:val="Hyperlink"/>
          </w:rPr>
          <w:t>here</w:t>
        </w:r>
      </w:hyperlink>
      <w:r w:rsidR="007B6DAA">
        <w:t xml:space="preserve">. </w:t>
      </w:r>
    </w:p>
    <w:p w14:paraId="45BC9411" w14:textId="6D6D3220" w:rsidR="00A12A13" w:rsidRPr="000737D3" w:rsidRDefault="00A12A13" w:rsidP="00411C3E">
      <w:pPr>
        <w:pStyle w:val="VCAAbody"/>
      </w:pPr>
      <w:r>
        <w:t xml:space="preserve">Provide each group of students with </w:t>
      </w:r>
      <w:r w:rsidR="00417542">
        <w:t>the materials</w:t>
      </w:r>
      <w:r>
        <w:t xml:space="preserve"> listed in the </w:t>
      </w:r>
      <w:hyperlink w:anchor="OverviewOfResource" w:history="1">
        <w:r w:rsidR="00417542" w:rsidRPr="00AC047D">
          <w:rPr>
            <w:rStyle w:val="Hyperlink"/>
          </w:rPr>
          <w:t>Overview of the resource</w:t>
        </w:r>
      </w:hyperlink>
      <w:r>
        <w:t xml:space="preserve">. </w:t>
      </w:r>
      <w:r w:rsidR="00565F7C">
        <w:t>You may wish to print the resources on cardboard and/or laminate them.</w:t>
      </w:r>
    </w:p>
    <w:p w14:paraId="5210469A" w14:textId="6802515A" w:rsidR="00062460" w:rsidRPr="00062460" w:rsidRDefault="0068724B" w:rsidP="00411C3E">
      <w:pPr>
        <w:pStyle w:val="VCAAHeading2"/>
      </w:pPr>
      <w:r>
        <w:t>Activity</w:t>
      </w:r>
      <w:r w:rsidR="003531D0">
        <w:t xml:space="preserve"> </w:t>
      </w:r>
      <w:r w:rsidR="008B0571">
        <w:t>1</w:t>
      </w:r>
      <w:bookmarkStart w:id="62" w:name="Situation1"/>
      <w:bookmarkEnd w:id="62"/>
      <w:r w:rsidR="00EB4144">
        <w:t xml:space="preserve">: </w:t>
      </w:r>
      <w:r w:rsidR="00EB4144" w:rsidRPr="00EB4144">
        <w:t>Adding fractions with the same denominator</w:t>
      </w:r>
    </w:p>
    <w:p w14:paraId="3CB5459D" w14:textId="2DAA52B3" w:rsidR="00EB4144" w:rsidRDefault="00250E5C" w:rsidP="00EB4144">
      <w:pPr>
        <w:pStyle w:val="VCAAbody"/>
      </w:pPr>
      <w:r>
        <w:t>In groups of two or three, s</w:t>
      </w:r>
      <w:r w:rsidR="00EB4144">
        <w:t>tudents explore the concept of</w:t>
      </w:r>
      <w:r w:rsidR="00676549">
        <w:t xml:space="preserve"> showing the steps involved in</w:t>
      </w:r>
      <w:r w:rsidR="00EB4144">
        <w:t xml:space="preserve"> adding fractions with the same denominator</w:t>
      </w:r>
      <w:r>
        <w:t xml:space="preserve"> using a flowchart. </w:t>
      </w:r>
    </w:p>
    <w:p w14:paraId="292BAFB0" w14:textId="1F4223EA" w:rsidR="0091298B" w:rsidRDefault="00EB4144" w:rsidP="00D35C23">
      <w:pPr>
        <w:pStyle w:val="VCAAtipboxtext"/>
        <w:pBdr>
          <w:top w:val="single" w:sz="4" w:space="4" w:color="auto"/>
          <w:left w:val="single" w:sz="4" w:space="4" w:color="auto"/>
          <w:bottom w:val="single" w:sz="4" w:space="4" w:color="auto"/>
          <w:right w:val="single" w:sz="4" w:space="4" w:color="auto"/>
        </w:pBdr>
      </w:pPr>
      <w:r w:rsidRPr="00C01D20">
        <w:rPr>
          <w:b/>
          <w:bCs/>
        </w:rPr>
        <w:t>Tip</w:t>
      </w:r>
      <w:r w:rsidRPr="00411C3E">
        <w:t>:</w:t>
      </w:r>
      <w:r w:rsidRPr="00C01D20">
        <w:t xml:space="preserve"> A fraction wall would be a great accompaniment to this task. Students could be provided with a physical fraction wall or fraction strips (see </w:t>
      </w:r>
      <w:hyperlink w:anchor="Appendix4" w:history="1">
        <w:r w:rsidR="0064122A">
          <w:rPr>
            <w:rStyle w:val="Hyperlink"/>
          </w:rPr>
          <w:t>Appendix</w:t>
        </w:r>
      </w:hyperlink>
      <w:r w:rsidR="0064122A">
        <w:rPr>
          <w:rStyle w:val="Hyperlink"/>
        </w:rPr>
        <w:t xml:space="preserve"> 4</w:t>
      </w:r>
      <w:r w:rsidRPr="00C01D20">
        <w:t xml:space="preserve">) or an </w:t>
      </w:r>
      <w:hyperlink r:id="rId24" w:history="1">
        <w:r w:rsidRPr="000737D3">
          <w:rPr>
            <w:rStyle w:val="Hyperlink"/>
            <w:color w:val="1F497D" w:themeColor="text2"/>
            <w:u w:val="none"/>
          </w:rPr>
          <w:t>online interactive fraction wall</w:t>
        </w:r>
      </w:hyperlink>
      <w:r w:rsidRPr="00C01D20">
        <w:t>.</w:t>
      </w:r>
    </w:p>
    <w:p w14:paraId="2D918F1C" w14:textId="6B23ECD9" w:rsidR="0068724B" w:rsidRDefault="00161E43" w:rsidP="00062460">
      <w:pPr>
        <w:pStyle w:val="VCAAbody"/>
      </w:pPr>
      <w:r>
        <w:t xml:space="preserve">Begin by asking students to experiment with the solutions they find when adding two </w:t>
      </w:r>
      <w:r w:rsidRPr="00E028F7">
        <w:rPr>
          <w:iCs/>
        </w:rPr>
        <w:t>unit fractions</w:t>
      </w:r>
      <w:r>
        <w:rPr>
          <w:i/>
        </w:rPr>
        <w:t xml:space="preserve"> </w:t>
      </w:r>
      <w:r>
        <w:t>(fractions with a numerator of 1) that have the same denominator together.</w:t>
      </w:r>
    </w:p>
    <w:p w14:paraId="5F61BB24" w14:textId="691B61BA" w:rsidR="0068724B" w:rsidRDefault="00161E43" w:rsidP="00D35C23">
      <w:pPr>
        <w:pStyle w:val="VCAAtipboxtext"/>
        <w:pBdr>
          <w:top w:val="single" w:sz="4" w:space="4" w:color="auto"/>
          <w:left w:val="single" w:sz="4" w:space="4" w:color="auto"/>
          <w:bottom w:val="single" w:sz="4" w:space="4" w:color="auto"/>
          <w:right w:val="single" w:sz="4" w:space="4" w:color="auto"/>
        </w:pBdr>
      </w:pPr>
      <w:r>
        <w:rPr>
          <w:b/>
        </w:rPr>
        <w:t xml:space="preserve">Tip: </w:t>
      </w:r>
      <w:r>
        <w:t xml:space="preserve">Reinforce the idea of fractions being parts of a whole. Also try </w:t>
      </w:r>
      <w:r w:rsidR="00E028F7">
        <w:t xml:space="preserve">to </w:t>
      </w:r>
      <w:r>
        <w:t>use various ways of describing fractions.</w:t>
      </w:r>
      <w:r w:rsidR="00250E5C">
        <w:t xml:space="preserve"> F</w:t>
      </w:r>
      <w:r>
        <w:t xml:space="preserve">or example, you could talk about 1/6 as being </w:t>
      </w:r>
      <w:r w:rsidR="00E028F7">
        <w:t xml:space="preserve">one </w:t>
      </w:r>
      <w:r>
        <w:t xml:space="preserve">part of one whole divided into </w:t>
      </w:r>
      <w:r w:rsidR="00E028F7">
        <w:t xml:space="preserve">six </w:t>
      </w:r>
      <w:r>
        <w:t>equal parts, or</w:t>
      </w:r>
      <w:r w:rsidRPr="00161E43">
        <w:t xml:space="preserve"> </w:t>
      </w:r>
      <w:r>
        <w:t>as one-sixth.</w:t>
      </w:r>
    </w:p>
    <w:p w14:paraId="59EDC416" w14:textId="26E24FA2" w:rsidR="00161E43" w:rsidRDefault="00161E43" w:rsidP="00161E43">
      <w:pPr>
        <w:pStyle w:val="VCAAbody"/>
      </w:pPr>
      <w:r>
        <w:t xml:space="preserve">Have students use the </w:t>
      </w:r>
      <w:r w:rsidR="00426B33">
        <w:rPr>
          <w:iCs/>
        </w:rPr>
        <w:t>f</w:t>
      </w:r>
      <w:r w:rsidRPr="00411C3E">
        <w:rPr>
          <w:iCs/>
        </w:rPr>
        <w:t xml:space="preserve">raction </w:t>
      </w:r>
      <w:r w:rsidR="00E028F7" w:rsidRPr="00411C3E">
        <w:rPr>
          <w:iCs/>
        </w:rPr>
        <w:t>question sheet</w:t>
      </w:r>
      <w:r w:rsidRPr="00411C3E">
        <w:rPr>
          <w:iCs/>
        </w:rPr>
        <w:t>, Section 1</w:t>
      </w:r>
      <w:r>
        <w:t xml:space="preserve"> (see</w:t>
      </w:r>
      <w:r>
        <w:rPr>
          <w:i/>
        </w:rPr>
        <w:t xml:space="preserve"> </w:t>
      </w:r>
      <w:hyperlink w:anchor="Appendix4" w:history="1">
        <w:r w:rsidR="0064122A">
          <w:rPr>
            <w:rStyle w:val="Hyperlink"/>
            <w:iCs/>
          </w:rPr>
          <w:t>Appendix</w:t>
        </w:r>
      </w:hyperlink>
      <w:r w:rsidR="0064122A">
        <w:rPr>
          <w:rStyle w:val="Hyperlink"/>
          <w:iCs/>
        </w:rPr>
        <w:t xml:space="preserve"> 4</w:t>
      </w:r>
      <w:r w:rsidRPr="00E028F7">
        <w:t>)</w:t>
      </w:r>
      <w:r>
        <w:t xml:space="preserve"> to explore this idea. For example:</w:t>
      </w:r>
    </w:p>
    <w:p w14:paraId="118877CE" w14:textId="77777777" w:rsidR="00161E43" w:rsidRDefault="00F153EB" w:rsidP="00161E43">
      <w:pPr>
        <w:spacing w:after="117" w:line="266" w:lineRule="auto"/>
        <w:ind w:right="95"/>
        <w:contextualSpacing/>
        <w:rPr>
          <w:rFonts w:ascii="Arial" w:eastAsia="Arial" w:hAnsi="Arial" w:cs="Arial"/>
          <w:color w:val="000000" w:themeColor="text1"/>
          <w:lang w:val="en-AU" w:eastAsia="en-AU"/>
        </w:rPr>
      </w:pPr>
      <m:oMathPara>
        <m:oMathParaPr>
          <m:jc m:val="left"/>
        </m:oMathParaPr>
        <m:oMath>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2</m:t>
              </m:r>
            </m:den>
          </m:f>
          <m:r>
            <w:rPr>
              <w:rFonts w:ascii="Cambria Math" w:eastAsia="Arial" w:hAnsi="Cambria Math" w:cs="Arial"/>
              <w:color w:val="000000" w:themeColor="text1"/>
              <w:lang w:val="en-AU" w:eastAsia="en-AU"/>
            </w:rPr>
            <m:t>+</m:t>
          </m:r>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2</m:t>
              </m:r>
            </m:den>
          </m:f>
          <m:r>
            <w:rPr>
              <w:rFonts w:ascii="Cambria Math" w:eastAsia="Arial" w:hAnsi="Cambria Math" w:cs="Arial"/>
              <w:color w:val="000000" w:themeColor="text1"/>
              <w:lang w:val="en-AU" w:eastAsia="en-AU"/>
            </w:rPr>
            <m:t>= ?</m:t>
          </m:r>
        </m:oMath>
      </m:oMathPara>
    </w:p>
    <w:p w14:paraId="3B68DE52" w14:textId="77777777" w:rsidR="00161E43" w:rsidRDefault="00161E43" w:rsidP="00161E43">
      <w:pPr>
        <w:spacing w:after="117" w:line="266" w:lineRule="auto"/>
        <w:ind w:left="927" w:right="95"/>
        <w:contextualSpacing/>
        <w:rPr>
          <w:rFonts w:ascii="Arial" w:eastAsia="Arial" w:hAnsi="Arial" w:cs="Arial"/>
          <w:color w:val="000000" w:themeColor="text1"/>
          <w:lang w:val="en-AU" w:eastAsia="en-AU"/>
        </w:rPr>
      </w:pPr>
    </w:p>
    <w:p w14:paraId="4125CA61" w14:textId="77777777" w:rsidR="00161E43" w:rsidRDefault="00F153EB" w:rsidP="00161E43">
      <w:pPr>
        <w:spacing w:after="117" w:line="266" w:lineRule="auto"/>
        <w:ind w:right="95"/>
        <w:contextualSpacing/>
        <w:rPr>
          <w:rFonts w:ascii="Arial" w:eastAsia="Arial" w:hAnsi="Arial" w:cs="Arial"/>
          <w:color w:val="000000" w:themeColor="text1"/>
          <w:lang w:val="en-AU" w:eastAsia="en-AU"/>
        </w:rPr>
      </w:pPr>
      <m:oMathPara>
        <m:oMathParaPr>
          <m:jc m:val="left"/>
        </m:oMathParaPr>
        <m:oMath>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3</m:t>
              </m:r>
            </m:den>
          </m:f>
          <m:r>
            <w:rPr>
              <w:rFonts w:ascii="Cambria Math" w:eastAsia="Arial" w:hAnsi="Cambria Math" w:cs="Arial"/>
              <w:color w:val="000000" w:themeColor="text1"/>
              <w:lang w:val="en-AU" w:eastAsia="en-AU"/>
            </w:rPr>
            <m:t>+</m:t>
          </m:r>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3</m:t>
              </m:r>
            </m:den>
          </m:f>
          <m:r>
            <w:rPr>
              <w:rFonts w:ascii="Cambria Math" w:eastAsia="Arial" w:hAnsi="Cambria Math" w:cs="Arial"/>
              <w:color w:val="000000" w:themeColor="text1"/>
              <w:lang w:val="en-AU" w:eastAsia="en-AU"/>
            </w:rPr>
            <m:t>= ?</m:t>
          </m:r>
        </m:oMath>
      </m:oMathPara>
    </w:p>
    <w:p w14:paraId="61D1B5DD" w14:textId="77777777" w:rsidR="00161E43" w:rsidRDefault="00161E43" w:rsidP="00161E43">
      <w:pPr>
        <w:spacing w:after="117" w:line="266" w:lineRule="auto"/>
        <w:ind w:left="927" w:right="95"/>
        <w:contextualSpacing/>
        <w:rPr>
          <w:rFonts w:ascii="Arial" w:eastAsia="Arial" w:hAnsi="Arial" w:cs="Arial"/>
          <w:color w:val="000000" w:themeColor="text1"/>
          <w:lang w:val="en-AU" w:eastAsia="en-AU"/>
        </w:rPr>
      </w:pPr>
    </w:p>
    <w:p w14:paraId="453ADC31" w14:textId="77777777" w:rsidR="00161E43" w:rsidRDefault="00F153EB" w:rsidP="00161E43">
      <w:pPr>
        <w:spacing w:after="117" w:line="266" w:lineRule="auto"/>
        <w:ind w:right="95"/>
        <w:contextualSpacing/>
        <w:rPr>
          <w:rFonts w:ascii="Arial" w:eastAsia="Arial" w:hAnsi="Arial" w:cs="Arial"/>
          <w:color w:val="000000" w:themeColor="text1"/>
          <w:lang w:val="en-AU" w:eastAsia="en-AU"/>
        </w:rPr>
      </w:pPr>
      <m:oMathPara>
        <m:oMathParaPr>
          <m:jc m:val="left"/>
        </m:oMathParaPr>
        <m:oMath>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6</m:t>
              </m:r>
            </m:den>
          </m:f>
          <m:r>
            <w:rPr>
              <w:rFonts w:ascii="Cambria Math" w:eastAsia="Arial" w:hAnsi="Cambria Math" w:cs="Arial"/>
              <w:color w:val="000000" w:themeColor="text1"/>
              <w:lang w:val="en-AU" w:eastAsia="en-AU"/>
            </w:rPr>
            <m:t>+</m:t>
          </m:r>
          <m:f>
            <m:fPr>
              <m:ctrlPr>
                <w:rPr>
                  <w:rFonts w:ascii="Cambria Math" w:eastAsia="Arial" w:hAnsi="Cambria Math" w:cs="Arial"/>
                  <w:i/>
                  <w:color w:val="000000" w:themeColor="text1"/>
                </w:rPr>
              </m:ctrlPr>
            </m:fPr>
            <m:num>
              <m:r>
                <w:rPr>
                  <w:rFonts w:ascii="Cambria Math" w:eastAsia="Arial" w:hAnsi="Cambria Math" w:cs="Arial"/>
                  <w:color w:val="000000" w:themeColor="text1"/>
                  <w:lang w:val="en-AU" w:eastAsia="en-AU"/>
                </w:rPr>
                <m:t>1</m:t>
              </m:r>
            </m:num>
            <m:den>
              <m:r>
                <w:rPr>
                  <w:rFonts w:ascii="Cambria Math" w:eastAsia="Arial" w:hAnsi="Cambria Math" w:cs="Arial"/>
                  <w:color w:val="000000" w:themeColor="text1"/>
                  <w:lang w:val="en-AU" w:eastAsia="en-AU"/>
                </w:rPr>
                <m:t>6</m:t>
              </m:r>
            </m:den>
          </m:f>
          <m:r>
            <w:rPr>
              <w:rFonts w:ascii="Cambria Math" w:eastAsia="Arial" w:hAnsi="Cambria Math" w:cs="Arial"/>
              <w:color w:val="000000" w:themeColor="text1"/>
              <w:lang w:val="en-AU" w:eastAsia="en-AU"/>
            </w:rPr>
            <m:t>= ?</m:t>
          </m:r>
        </m:oMath>
      </m:oMathPara>
    </w:p>
    <w:p w14:paraId="7E1E15C5" w14:textId="47B3D654" w:rsidR="00161E43" w:rsidRDefault="00161E43" w:rsidP="00161E43">
      <w:pPr>
        <w:spacing w:after="117" w:line="266" w:lineRule="auto"/>
        <w:ind w:left="927" w:right="95"/>
        <w:contextualSpacing/>
        <w:rPr>
          <w:rFonts w:ascii="Arial" w:eastAsia="Arial" w:hAnsi="Arial" w:cs="Arial"/>
          <w:color w:val="000000" w:themeColor="text1"/>
          <w:lang w:val="en-AU" w:eastAsia="en-AU"/>
        </w:rPr>
      </w:pPr>
    </w:p>
    <w:p w14:paraId="59323446" w14:textId="7D28F7D0" w:rsidR="00D35C23" w:rsidRPr="00D35C23" w:rsidRDefault="00D35C23" w:rsidP="00D35C23">
      <w:pPr>
        <w:pStyle w:val="VCAAtipboxtext"/>
        <w:pBdr>
          <w:top w:val="single" w:sz="4" w:space="1" w:color="auto"/>
          <w:left w:val="single" w:sz="4" w:space="4" w:color="auto"/>
          <w:bottom w:val="single" w:sz="4" w:space="1" w:color="auto"/>
          <w:right w:val="single" w:sz="4" w:space="4" w:color="auto"/>
        </w:pBdr>
      </w:pPr>
      <w:r w:rsidRPr="00411C3E">
        <w:rPr>
          <w:b/>
          <w:bCs/>
        </w:rPr>
        <w:t>Tip:</w:t>
      </w:r>
      <w:r>
        <w:t xml:space="preserve"> The</w:t>
      </w:r>
      <w:r w:rsidRPr="00CD0400">
        <w:t xml:space="preserve"> </w:t>
      </w:r>
      <w:r>
        <w:t>fraction question sheet</w:t>
      </w:r>
      <w:r w:rsidRPr="00CD0400">
        <w:t xml:space="preserve"> </w:t>
      </w:r>
      <w:r>
        <w:t>is</w:t>
      </w:r>
      <w:r w:rsidRPr="00CD0400">
        <w:t xml:space="preserve"> provided as a starting point. Students should experiment with their own questions. Students should use technology (calculators) to check their answers and determine whether their flowchart and proposed algorithms are consistent.</w:t>
      </w:r>
    </w:p>
    <w:p w14:paraId="63361BD4" w14:textId="4AB79976" w:rsidR="00161E43" w:rsidRDefault="00161E43" w:rsidP="00161E43">
      <w:pPr>
        <w:pStyle w:val="VCAAbody"/>
      </w:pPr>
      <w:r>
        <w:t>What do students notice</w:t>
      </w:r>
      <w:r w:rsidR="00250E5C">
        <w:t xml:space="preserve"> when solving the question</w:t>
      </w:r>
      <w:r>
        <w:t>? Two things could be discussed here:</w:t>
      </w:r>
    </w:p>
    <w:p w14:paraId="2DD67832" w14:textId="78B72DBF" w:rsidR="00161E43" w:rsidRDefault="00161E43" w:rsidP="00411C3E">
      <w:pPr>
        <w:pStyle w:val="VCAAbullet"/>
      </w:pPr>
      <w:r>
        <w:t>The numerator is 2, for example</w:t>
      </w:r>
      <w:r w:rsidR="00AC0D1E">
        <w:t>:</w:t>
      </w:r>
    </w:p>
    <w:p w14:paraId="17CDEA63" w14:textId="77777777" w:rsidR="00161E43" w:rsidRDefault="00161E43" w:rsidP="00411C3E">
      <w:pPr>
        <w:pStyle w:val="VCAAbody"/>
        <w:spacing w:line="276" w:lineRule="auto"/>
        <w:ind w:firstLine="425"/>
        <w:rPr>
          <w:lang w:val="en-AU" w:eastAsia="en-AU"/>
        </w:rPr>
      </w:pPr>
      <w:r>
        <w:rPr>
          <w:lang w:val="en-AU" w:eastAsia="en-AU"/>
        </w:rPr>
        <w:t xml:space="preserve"> </w:t>
      </w:r>
      <m:oMath>
        <m:f>
          <m:fPr>
            <m:ctrlPr>
              <w:rPr>
                <w:rFonts w:ascii="Cambria Math" w:hAnsi="Cambria Math"/>
                <w:i/>
              </w:rPr>
            </m:ctrlPr>
          </m:fPr>
          <m:num>
            <m:r>
              <w:rPr>
                <w:rFonts w:ascii="Cambria Math" w:hAnsi="Cambria Math"/>
                <w:lang w:val="en-AU" w:eastAsia="en-AU"/>
              </w:rPr>
              <m:t>1</m:t>
            </m:r>
          </m:num>
          <m:den>
            <m:r>
              <w:rPr>
                <w:rFonts w:ascii="Cambria Math" w:hAnsi="Cambria Math"/>
                <w:lang w:val="en-AU" w:eastAsia="en-AU"/>
              </w:rPr>
              <m:t>3</m:t>
            </m:r>
          </m:den>
        </m:f>
        <m:r>
          <w:rPr>
            <w:rFonts w:ascii="Cambria Math" w:hAnsi="Cambria Math"/>
            <w:lang w:val="en-AU" w:eastAsia="en-AU"/>
          </w:rPr>
          <m:t>+</m:t>
        </m:r>
        <m:f>
          <m:fPr>
            <m:ctrlPr>
              <w:rPr>
                <w:rFonts w:ascii="Cambria Math" w:hAnsi="Cambria Math"/>
                <w:i/>
              </w:rPr>
            </m:ctrlPr>
          </m:fPr>
          <m:num>
            <m:r>
              <w:rPr>
                <w:rFonts w:ascii="Cambria Math" w:hAnsi="Cambria Math"/>
                <w:lang w:val="en-AU" w:eastAsia="en-AU"/>
              </w:rPr>
              <m:t>1</m:t>
            </m:r>
          </m:num>
          <m:den>
            <m:r>
              <w:rPr>
                <w:rFonts w:ascii="Cambria Math" w:hAnsi="Cambria Math"/>
                <w:lang w:val="en-AU" w:eastAsia="en-AU"/>
              </w:rPr>
              <m:t>3</m:t>
            </m:r>
          </m:den>
        </m:f>
        <m:r>
          <w:rPr>
            <w:rFonts w:ascii="Cambria Math" w:hAnsi="Cambria Math"/>
            <w:lang w:val="en-AU" w:eastAsia="en-AU"/>
          </w:rPr>
          <m:t xml:space="preserve">= </m:t>
        </m:r>
        <m:f>
          <m:fPr>
            <m:ctrlPr>
              <w:rPr>
                <w:rFonts w:ascii="Cambria Math" w:hAnsi="Cambria Math"/>
                <w:i/>
              </w:rPr>
            </m:ctrlPr>
          </m:fPr>
          <m:num>
            <m:r>
              <w:rPr>
                <w:rFonts w:ascii="Cambria Math" w:hAnsi="Cambria Math"/>
                <w:lang w:val="en-AU" w:eastAsia="en-AU"/>
              </w:rPr>
              <m:t>2</m:t>
            </m:r>
          </m:num>
          <m:den>
            <m:r>
              <w:rPr>
                <w:rFonts w:ascii="Cambria Math" w:hAnsi="Cambria Math"/>
                <w:lang w:val="en-AU" w:eastAsia="en-AU"/>
              </w:rPr>
              <m:t>3</m:t>
            </m:r>
          </m:den>
        </m:f>
      </m:oMath>
      <w:r>
        <w:rPr>
          <w:lang w:val="en-AU" w:eastAsia="en-AU"/>
        </w:rPr>
        <w:t xml:space="preserve"> (when not simplified).</w:t>
      </w:r>
    </w:p>
    <w:p w14:paraId="2708F713" w14:textId="0E0621A2" w:rsidR="0068724B" w:rsidRPr="00D35C23" w:rsidRDefault="00161E43" w:rsidP="00D35C23">
      <w:pPr>
        <w:pStyle w:val="VCAAbullet"/>
        <w:rPr>
          <w:lang w:val="en-AU" w:eastAsia="en-AU"/>
        </w:rPr>
      </w:pPr>
      <w:r>
        <w:rPr>
          <w:lang w:val="en-AU" w:eastAsia="en-AU"/>
        </w:rPr>
        <w:t xml:space="preserve">The </w:t>
      </w:r>
      <w:r>
        <w:t>denominator</w:t>
      </w:r>
      <w:r>
        <w:rPr>
          <w:lang w:val="en-AU" w:eastAsia="en-AU"/>
        </w:rPr>
        <w:t xml:space="preserve"> remains </w:t>
      </w:r>
      <w:r>
        <w:t>unchanged.</w:t>
      </w:r>
    </w:p>
    <w:p w14:paraId="57D4B4DC" w14:textId="151AA2D1" w:rsidR="0068724B" w:rsidRDefault="00161E43">
      <w:pPr>
        <w:pStyle w:val="VCAAbody"/>
        <w:spacing w:line="276" w:lineRule="auto"/>
      </w:pPr>
      <w:r>
        <w:t>What happen</w:t>
      </w:r>
      <w:r w:rsidR="00AC0D1E">
        <w:t>s when</w:t>
      </w:r>
      <w:r>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m:t>
        </m:r>
      </m:oMath>
      <w:r>
        <w:t xml:space="preserve"> Does it follow this rule? </w:t>
      </w:r>
      <w:r w:rsidRPr="00AC0D1E">
        <w:rPr>
          <w:iCs/>
        </w:rPr>
        <w:t>Yes</w:t>
      </w:r>
      <w:r>
        <w:t xml:space="preserve">, because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t>
      </w:r>
      <w:r w:rsidR="0091298B">
        <w:t xml:space="preserve">two </w:t>
      </w:r>
      <w:r>
        <w:t xml:space="preserve">parts of </w:t>
      </w:r>
      <w:r w:rsidR="0091298B">
        <w:t xml:space="preserve">two </w:t>
      </w:r>
      <w:r>
        <w:t xml:space="preserve">parts is </w:t>
      </w:r>
      <w:r w:rsidR="0091298B">
        <w:t xml:space="preserve">one </w:t>
      </w:r>
      <w:r>
        <w:t>whole</w:t>
      </w:r>
      <w:r w:rsidR="00250E5C">
        <w:t>.</w:t>
      </w:r>
    </w:p>
    <w:p w14:paraId="5CA38896" w14:textId="77777777" w:rsidR="0068724B" w:rsidRDefault="0068724B">
      <w:pPr>
        <w:rPr>
          <w:rFonts w:ascii="Arial" w:hAnsi="Arial" w:cs="Arial"/>
          <w:color w:val="000000" w:themeColor="text1"/>
        </w:rPr>
      </w:pPr>
      <w:r>
        <w:br w:type="page"/>
      </w:r>
    </w:p>
    <w:p w14:paraId="5670C6D1" w14:textId="77777777" w:rsidR="009157C7" w:rsidRPr="00161E43" w:rsidRDefault="009157C7" w:rsidP="009157C7">
      <w:pPr>
        <w:pStyle w:val="VCAAHeading3"/>
        <w:pBdr>
          <w:top w:val="single" w:sz="4" w:space="4" w:color="auto"/>
          <w:left w:val="single" w:sz="4" w:space="4" w:color="auto"/>
          <w:bottom w:val="single" w:sz="4" w:space="4" w:color="auto"/>
          <w:right w:val="single" w:sz="4" w:space="4" w:color="auto"/>
        </w:pBdr>
      </w:pPr>
      <w:r w:rsidRPr="00161E43">
        <w:lastRenderedPageBreak/>
        <w:t>Challenge and extend</w:t>
      </w:r>
    </w:p>
    <w:p w14:paraId="3D6499B3" w14:textId="1CF0BD5E" w:rsidR="00161E43" w:rsidRDefault="00161E43" w:rsidP="009157C7">
      <w:pPr>
        <w:pStyle w:val="VCAAbody"/>
        <w:pBdr>
          <w:top w:val="single" w:sz="4" w:space="4" w:color="auto"/>
          <w:left w:val="single" w:sz="4" w:space="4" w:color="auto"/>
          <w:bottom w:val="single" w:sz="4" w:space="4" w:color="auto"/>
          <w:right w:val="single" w:sz="4" w:space="4" w:color="auto"/>
        </w:pBdr>
        <w:rPr>
          <w:color w:val="auto"/>
        </w:rPr>
      </w:pPr>
      <w:r>
        <w:t>Students may also be able to identify simplification using their fraction strip or wal</w:t>
      </w:r>
      <w:r w:rsidR="00250E5C">
        <w:t>l.</w:t>
      </w:r>
    </w:p>
    <w:p w14:paraId="57694829" w14:textId="77777777" w:rsidR="00161E43" w:rsidRDefault="00161E43" w:rsidP="009157C7">
      <w:pPr>
        <w:pStyle w:val="VCAAbody"/>
        <w:pBdr>
          <w:top w:val="single" w:sz="4" w:space="4" w:color="auto"/>
          <w:left w:val="single" w:sz="4" w:space="4" w:color="auto"/>
          <w:bottom w:val="single" w:sz="4" w:space="4" w:color="auto"/>
          <w:right w:val="single" w:sz="4" w:space="4" w:color="auto"/>
        </w:pBdr>
        <w:spacing w:line="276" w:lineRule="auto"/>
      </w:pPr>
      <w:r>
        <w:t xml:space="preserve">For example, they may realise: </w:t>
      </w:r>
      <m:oMath>
        <m:f>
          <m:fPr>
            <m:ctrlPr>
              <w:rPr>
                <w:rFonts w:ascii="Cambria Math" w:eastAsia="Times New Roman" w:hAnsi="Cambria Math"/>
                <w:lang w:val="en-GB" w:eastAsia="ja-JP"/>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eastAsia="Times New Roman" w:hAnsi="Cambria Math"/>
                <w:lang w:val="en-GB" w:eastAsia="ja-JP"/>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 xml:space="preserve">= </m:t>
        </m:r>
        <m:f>
          <m:fPr>
            <m:ctrlPr>
              <w:rPr>
                <w:rFonts w:ascii="Cambria Math" w:eastAsia="Times New Roman" w:hAnsi="Cambria Math"/>
                <w:lang w:val="en-GB" w:eastAsia="ja-JP"/>
              </w:rPr>
            </m:ctrlPr>
          </m:fPr>
          <m:num>
            <m:r>
              <m:rPr>
                <m:sty m:val="p"/>
              </m:rPr>
              <w:rPr>
                <w:rFonts w:ascii="Cambria Math" w:hAnsi="Cambria Math"/>
              </w:rPr>
              <m:t>2</m:t>
            </m:r>
          </m:num>
          <m:den>
            <m:r>
              <m:rPr>
                <m:sty m:val="p"/>
              </m:rPr>
              <w:rPr>
                <w:rFonts w:ascii="Cambria Math" w:hAnsi="Cambria Math"/>
              </w:rPr>
              <m:t>6</m:t>
            </m:r>
          </m:den>
        </m:f>
        <m:r>
          <m:rPr>
            <m:sty m:val="p"/>
          </m:rPr>
          <w:rPr>
            <w:rFonts w:ascii="Cambria Math" w:hAnsi="Cambria Math"/>
          </w:rPr>
          <m:t>=</m:t>
        </m:r>
        <m:f>
          <m:fPr>
            <m:ctrlPr>
              <w:rPr>
                <w:rFonts w:ascii="Cambria Math" w:eastAsia="Times New Roman" w:hAnsi="Cambria Math"/>
                <w:lang w:val="en-GB" w:eastAsia="ja-JP"/>
              </w:rPr>
            </m:ctrlPr>
          </m:fPr>
          <m:num>
            <m:r>
              <m:rPr>
                <m:sty m:val="p"/>
              </m:rPr>
              <w:rPr>
                <w:rFonts w:ascii="Cambria Math" w:hAnsi="Cambria Math"/>
              </w:rPr>
              <m:t>1</m:t>
            </m:r>
          </m:num>
          <m:den>
            <m:r>
              <m:rPr>
                <m:sty m:val="p"/>
              </m:rPr>
              <w:rPr>
                <w:rFonts w:ascii="Cambria Math" w:hAnsi="Cambria Math"/>
              </w:rPr>
              <m:t>3</m:t>
            </m:r>
          </m:den>
        </m:f>
      </m:oMath>
    </w:p>
    <w:p w14:paraId="0D311A02" w14:textId="1967266C" w:rsidR="00B920FE" w:rsidRDefault="00161E43" w:rsidP="009157C7">
      <w:pPr>
        <w:pStyle w:val="VCAAbody"/>
        <w:pBdr>
          <w:top w:val="single" w:sz="4" w:space="4" w:color="auto"/>
          <w:left w:val="single" w:sz="4" w:space="4" w:color="auto"/>
          <w:bottom w:val="single" w:sz="4" w:space="4" w:color="auto"/>
          <w:right w:val="single" w:sz="4" w:space="4" w:color="auto"/>
        </w:pBdr>
      </w:pPr>
      <w:r>
        <w:t xml:space="preserve">These students could </w:t>
      </w:r>
      <w:r w:rsidR="007B6DAA">
        <w:t>create a separate flowchart for</w:t>
      </w:r>
      <w:r>
        <w:t xml:space="preserve"> </w:t>
      </w:r>
      <w:r w:rsidR="004C5DDA">
        <w:t>‘</w:t>
      </w:r>
      <w:r>
        <w:t>simplifying</w:t>
      </w:r>
      <w:r w:rsidR="004C5DDA">
        <w:t>’</w:t>
      </w:r>
      <w:r w:rsidR="00FC0FC0">
        <w:t xml:space="preserve"> and then add this step to their original flowchart.</w:t>
      </w:r>
    </w:p>
    <w:p w14:paraId="40F784E5" w14:textId="35D71AB1" w:rsidR="00161E43" w:rsidRDefault="00161E43" w:rsidP="006A5F03">
      <w:pPr>
        <w:pStyle w:val="VCAAbody"/>
      </w:pPr>
      <w:r>
        <w:t xml:space="preserve">Next, have students start to </w:t>
      </w:r>
      <w:r w:rsidRPr="00411C3E">
        <w:rPr>
          <w:bCs/>
        </w:rPr>
        <w:t>draw</w:t>
      </w:r>
      <w:r>
        <w:t xml:space="preserve"> their </w:t>
      </w:r>
      <w:r w:rsidR="00F10549">
        <w:t>flowchart</w:t>
      </w:r>
      <w:r>
        <w:t xml:space="preserve"> on </w:t>
      </w:r>
      <w:r w:rsidR="006A5F03">
        <w:t>butchers’</w:t>
      </w:r>
      <w:r>
        <w:t xml:space="preserve"> paper, poster paper or in their books.</w:t>
      </w:r>
    </w:p>
    <w:p w14:paraId="4AB7970A" w14:textId="2539BB0D" w:rsidR="004C5DDA" w:rsidRDefault="00161E43" w:rsidP="00854382">
      <w:pPr>
        <w:pStyle w:val="VCAAbody"/>
      </w:pPr>
      <w:r w:rsidRPr="00C01D20">
        <w:t>In a</w:t>
      </w:r>
      <w:r w:rsidRPr="00411C3E">
        <w:t xml:space="preserve"> </w:t>
      </w:r>
      <w:r w:rsidR="00F10549">
        <w:t>flowchart</w:t>
      </w:r>
      <w:r w:rsidRPr="00411C3E">
        <w:t>, questions</w:t>
      </w:r>
      <w:r w:rsidRPr="00C01D20">
        <w:t xml:space="preserve"> </w:t>
      </w:r>
      <w:r w:rsidR="007B6DAA">
        <w:t xml:space="preserve">requiring a decision </w:t>
      </w:r>
      <w:r w:rsidRPr="00C01D20">
        <w:t>are contained in a</w:t>
      </w:r>
      <w:r w:rsidRPr="00411C3E">
        <w:t xml:space="preserve"> diamond</w:t>
      </w:r>
      <w:r w:rsidRPr="00C01D20">
        <w:t xml:space="preserve">, while branches </w:t>
      </w:r>
      <w:r w:rsidR="007901FD">
        <w:t xml:space="preserve">– </w:t>
      </w:r>
      <w:r w:rsidRPr="00C01D20">
        <w:t xml:space="preserve">identified as </w:t>
      </w:r>
      <w:r w:rsidR="007901FD">
        <w:t>t</w:t>
      </w:r>
      <w:r w:rsidRPr="00411C3E">
        <w:t xml:space="preserve">rue </w:t>
      </w:r>
      <w:r w:rsidR="007901FD">
        <w:t xml:space="preserve">(Yes) </w:t>
      </w:r>
      <w:r w:rsidRPr="00411C3E">
        <w:t xml:space="preserve">or </w:t>
      </w:r>
      <w:r w:rsidR="007901FD">
        <w:t>f</w:t>
      </w:r>
      <w:r w:rsidRPr="00411C3E">
        <w:t>alse</w:t>
      </w:r>
      <w:r w:rsidR="007901FD">
        <w:t xml:space="preserve"> (No)</w:t>
      </w:r>
      <w:r w:rsidR="00CA33C2">
        <w:t xml:space="preserve"> </w:t>
      </w:r>
      <w:r w:rsidR="007901FD">
        <w:t xml:space="preserve">– </w:t>
      </w:r>
      <w:r w:rsidRPr="00C01D20">
        <w:t xml:space="preserve">lead to the next </w:t>
      </w:r>
      <w:r w:rsidRPr="00411C3E">
        <w:t>action</w:t>
      </w:r>
      <w:r w:rsidRPr="00C01D20">
        <w:t xml:space="preserve"> </w:t>
      </w:r>
      <w:r w:rsidR="00FC0FC0">
        <w:t xml:space="preserve">(in a rectangle) </w:t>
      </w:r>
      <w:r w:rsidRPr="00C01D20">
        <w:t xml:space="preserve">or </w:t>
      </w:r>
      <w:r w:rsidRPr="00411C3E">
        <w:t>outcome</w:t>
      </w:r>
      <w:r w:rsidRPr="00C01D20">
        <w:t xml:space="preserve"> (in a</w:t>
      </w:r>
      <w:r w:rsidRPr="00411C3E">
        <w:t xml:space="preserve"> </w:t>
      </w:r>
      <w:r w:rsidR="007B6DAA">
        <w:t>parallelogram</w:t>
      </w:r>
      <w:r w:rsidRPr="00C01D20">
        <w:t>).</w:t>
      </w:r>
    </w:p>
    <w:p w14:paraId="12C452D6" w14:textId="2BB798D1" w:rsidR="00161E43" w:rsidRPr="006A5F03" w:rsidRDefault="006A5F03" w:rsidP="006A5F03">
      <w:pPr>
        <w:pStyle w:val="VCAAbody"/>
      </w:pPr>
      <w:r>
        <w:t>Provide the class with</w:t>
      </w:r>
      <w:r w:rsidR="00161E43">
        <w:t xml:space="preserve"> the first question</w:t>
      </w:r>
      <w:r w:rsidR="00250E5C">
        <w:t xml:space="preserve"> of the flowchart</w:t>
      </w:r>
      <w:r w:rsidR="00161E43">
        <w:t xml:space="preserve">: </w:t>
      </w:r>
      <w:r w:rsidR="00161E43" w:rsidRPr="006A5F03">
        <w:t>‘Do the fractions being added have the same denominator?’</w:t>
      </w:r>
    </w:p>
    <w:p w14:paraId="243A1218" w14:textId="77777777" w:rsidR="00676549" w:rsidRDefault="00676549" w:rsidP="00411C3E">
      <w:pPr>
        <w:pStyle w:val="VCAAbody"/>
      </w:pPr>
      <w:r>
        <w:t xml:space="preserve">If this is true (Yes), then what should happen next in this branch of the flowchart? </w:t>
      </w:r>
    </w:p>
    <w:p w14:paraId="62D4DC69" w14:textId="39DB800A" w:rsidR="00676549" w:rsidRDefault="00676549" w:rsidP="00411C3E">
      <w:pPr>
        <w:pStyle w:val="VCAAbody"/>
      </w:pPr>
      <w:r>
        <w:t>Students have already looked at unit fractions, so they know what to do if the fractions are unit fractions. Ask them to add a question about whether the fractions are unit fractions and then add two branches from this. Get them to write the action or outcome for true (Yes).</w:t>
      </w:r>
    </w:p>
    <w:p w14:paraId="5B9E3798" w14:textId="34CBD26E" w:rsidR="00161E43" w:rsidRDefault="00F153EB" w:rsidP="00062460">
      <w:pPr>
        <w:pStyle w:val="VCAAbody"/>
      </w:pPr>
      <w:r>
        <w:rPr>
          <w:noProof/>
          <w:lang w:val="en-AU" w:eastAsia="en-AU"/>
        </w:rPr>
        <w:drawing>
          <wp:anchor distT="0" distB="0" distL="114300" distR="114300" simplePos="0" relativeHeight="251658752" behindDoc="0" locked="0" layoutInCell="1" allowOverlap="1" wp14:anchorId="771A1E74" wp14:editId="6A6407BB">
            <wp:simplePos x="0" y="0"/>
            <wp:positionH relativeFrom="margin">
              <wp:posOffset>377825</wp:posOffset>
            </wp:positionH>
            <wp:positionV relativeFrom="paragraph">
              <wp:posOffset>243205</wp:posOffset>
            </wp:positionV>
            <wp:extent cx="4791075" cy="4881245"/>
            <wp:effectExtent l="0" t="0" r="9525" b="0"/>
            <wp:wrapTopAndBottom/>
            <wp:docPr id="26" name="Picture 26" descr="Flow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1075" cy="4881245"/>
                    </a:xfrm>
                    <a:prstGeom prst="rect">
                      <a:avLst/>
                    </a:prstGeom>
                  </pic:spPr>
                </pic:pic>
              </a:graphicData>
            </a:graphic>
            <wp14:sizeRelH relativeFrom="margin">
              <wp14:pctWidth>0</wp14:pctWidth>
            </wp14:sizeRelH>
            <wp14:sizeRelV relativeFrom="margin">
              <wp14:pctHeight>0</wp14:pctHeight>
            </wp14:sizeRelV>
          </wp:anchor>
        </w:drawing>
      </w:r>
      <w:r w:rsidR="006A5F03">
        <w:t xml:space="preserve"> </w:t>
      </w:r>
    </w:p>
    <w:p w14:paraId="2D3B0BD7" w14:textId="77777777" w:rsidR="0042627A" w:rsidRDefault="0042627A" w:rsidP="00411C3E">
      <w:pPr>
        <w:pStyle w:val="VCAAbody"/>
      </w:pPr>
    </w:p>
    <w:p w14:paraId="46B5E0B8" w14:textId="50BCE4F4" w:rsidR="0042627A" w:rsidRDefault="0042627A" w:rsidP="00411C3E">
      <w:pPr>
        <w:pStyle w:val="VCAAbody"/>
      </w:pPr>
    </w:p>
    <w:p w14:paraId="753B1AE7" w14:textId="45C222EC" w:rsidR="00161E43" w:rsidRDefault="006A5F03" w:rsidP="00411C3E">
      <w:pPr>
        <w:pStyle w:val="VCAAbody"/>
      </w:pPr>
      <w:r>
        <w:t>D</w:t>
      </w:r>
      <w:r w:rsidR="00161E43">
        <w:t>iscuss what happens if the two fractions with the same denominator are</w:t>
      </w:r>
      <w:r w:rsidR="00161E43" w:rsidRPr="00426B33">
        <w:t xml:space="preserve"> not unit</w:t>
      </w:r>
      <w:r w:rsidR="00161E43">
        <w:t xml:space="preserve"> fractions. Have student</w:t>
      </w:r>
      <w:r w:rsidR="00250E5C">
        <w:t>s</w:t>
      </w:r>
      <w:r w:rsidR="00161E43">
        <w:t xml:space="preserve"> try </w:t>
      </w:r>
      <w:r w:rsidR="00426B33">
        <w:t>Section 2 of the f</w:t>
      </w:r>
      <w:r>
        <w:t xml:space="preserve">raction question sheet (see </w:t>
      </w:r>
      <w:hyperlink w:anchor="Appendix4" w:history="1">
        <w:r w:rsidRPr="006A5F03">
          <w:rPr>
            <w:rStyle w:val="Hyperlink"/>
          </w:rPr>
          <w:t>Appendix 4</w:t>
        </w:r>
      </w:hyperlink>
      <w:r>
        <w:t>)</w:t>
      </w:r>
    </w:p>
    <w:p w14:paraId="6ED9A45E" w14:textId="4C385A0A" w:rsidR="00161E43" w:rsidRDefault="00161E43" w:rsidP="00411C3E">
      <w:pPr>
        <w:pStyle w:val="VCAAbody"/>
        <w:spacing w:line="276" w:lineRule="auto"/>
        <w:rPr>
          <w:rFonts w:eastAsiaTheme="minorEastAsia"/>
          <w:sz w:val="24"/>
          <w:szCs w:val="24"/>
        </w:rPr>
      </w:pPr>
      <w:r>
        <w:t xml:space="preserve">For example:  </w:t>
      </w:r>
      <m:oMath>
        <m:f>
          <m:fPr>
            <m:ctrlPr>
              <w:rPr>
                <w:rFonts w:ascii="Cambria Math" w:hAnsi="Cambria Math" w:cs="Times New Roman"/>
                <w:sz w:val="24"/>
                <w:szCs w:val="24"/>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cs="Times New Roman"/>
                <w:sz w:val="24"/>
                <w:szCs w:val="24"/>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cs="Times New Roman"/>
                <w:sz w:val="24"/>
                <w:szCs w:val="24"/>
              </w:rPr>
            </m:ctrlPr>
          </m:fPr>
          <m:num>
            <m:r>
              <m:rPr>
                <m:sty m:val="p"/>
              </m:rPr>
              <w:rPr>
                <w:rFonts w:ascii="Cambria Math" w:hAnsi="Cambria Math"/>
              </w:rPr>
              <m:t>3</m:t>
            </m:r>
          </m:num>
          <m:den>
            <m:r>
              <m:rPr>
                <m:sty m:val="p"/>
              </m:rPr>
              <w:rPr>
                <w:rFonts w:ascii="Cambria Math" w:hAnsi="Cambria Math"/>
              </w:rPr>
              <m:t>3</m:t>
            </m:r>
          </m:den>
        </m:f>
      </m:oMath>
    </w:p>
    <w:p w14:paraId="24EDA7D2" w14:textId="4DC4819E" w:rsidR="00CD2792" w:rsidRDefault="00CD2792" w:rsidP="00CD2792">
      <w:pPr>
        <w:pStyle w:val="VCAAtipboxtext"/>
        <w:pBdr>
          <w:top w:val="single" w:sz="4" w:space="4" w:color="auto"/>
          <w:left w:val="single" w:sz="4" w:space="4" w:color="auto"/>
          <w:bottom w:val="single" w:sz="4" w:space="4" w:color="auto"/>
          <w:right w:val="single" w:sz="4" w:space="4" w:color="auto"/>
        </w:pBdr>
        <w:rPr>
          <w:b/>
        </w:rPr>
      </w:pPr>
      <w:r>
        <w:rPr>
          <w:b/>
        </w:rPr>
        <w:lastRenderedPageBreak/>
        <w:t>Discussion prompts</w:t>
      </w:r>
    </w:p>
    <w:p w14:paraId="69DDAC0C" w14:textId="061DB9DD" w:rsidR="00161E43" w:rsidRDefault="00161E43" w:rsidP="00161E43">
      <w:pPr>
        <w:pStyle w:val="VCAAtipboxtext"/>
        <w:pBdr>
          <w:top w:val="single" w:sz="4" w:space="4" w:color="auto"/>
          <w:left w:val="single" w:sz="4" w:space="4" w:color="auto"/>
          <w:bottom w:val="single" w:sz="4" w:space="4" w:color="auto"/>
          <w:right w:val="single" w:sz="4" w:space="4" w:color="auto"/>
        </w:pBdr>
        <w:rPr>
          <w:lang w:val="en-GB" w:eastAsia="ja-JP"/>
        </w:rPr>
      </w:pPr>
      <w:r w:rsidRPr="00161E43">
        <w:rPr>
          <w:lang w:val="en-GB" w:eastAsia="ja-JP"/>
        </w:rPr>
        <w:t xml:space="preserve">Where would </w:t>
      </w:r>
      <w:r w:rsidR="004C5DDA">
        <w:rPr>
          <w:lang w:val="en-GB" w:eastAsia="ja-JP"/>
        </w:rPr>
        <w:t>the problems in Section 2 of the Fraction question sheet</w:t>
      </w:r>
      <w:r w:rsidRPr="00161E43">
        <w:rPr>
          <w:lang w:val="en-GB" w:eastAsia="ja-JP"/>
        </w:rPr>
        <w:t xml:space="preserve"> be considered in </w:t>
      </w:r>
      <w:r w:rsidR="002954EF">
        <w:rPr>
          <w:lang w:val="en-GB" w:eastAsia="ja-JP"/>
        </w:rPr>
        <w:t>your</w:t>
      </w:r>
      <w:r w:rsidRPr="00161E43">
        <w:rPr>
          <w:lang w:val="en-GB" w:eastAsia="ja-JP"/>
        </w:rPr>
        <w:t xml:space="preserve"> </w:t>
      </w:r>
      <w:r w:rsidR="00F10549">
        <w:rPr>
          <w:lang w:val="en-GB" w:eastAsia="ja-JP"/>
        </w:rPr>
        <w:t>flowchart</w:t>
      </w:r>
      <w:r w:rsidRPr="00161E43">
        <w:rPr>
          <w:lang w:val="en-GB" w:eastAsia="ja-JP"/>
        </w:rPr>
        <w:t>?</w:t>
      </w:r>
    </w:p>
    <w:p w14:paraId="6822FD1A" w14:textId="5BE83ECE" w:rsidR="00B920FE" w:rsidRDefault="00B920FE" w:rsidP="00161E43">
      <w:pPr>
        <w:pStyle w:val="VCAAtipboxtext"/>
        <w:pBdr>
          <w:top w:val="single" w:sz="4" w:space="4" w:color="auto"/>
          <w:left w:val="single" w:sz="4" w:space="4" w:color="auto"/>
          <w:bottom w:val="single" w:sz="4" w:space="4" w:color="auto"/>
          <w:right w:val="single" w:sz="4" w:space="4" w:color="auto"/>
        </w:pBdr>
        <w:rPr>
          <w:lang w:val="en-GB" w:eastAsia="ja-JP"/>
        </w:rPr>
      </w:pPr>
      <w:r>
        <w:rPr>
          <w:lang w:val="en-GB" w:eastAsia="ja-JP"/>
        </w:rPr>
        <w:t xml:space="preserve">(Answer: </w:t>
      </w:r>
      <w:r w:rsidRPr="00161E43">
        <w:rPr>
          <w:lang w:val="en-GB" w:eastAsia="ja-JP"/>
        </w:rPr>
        <w:t xml:space="preserve">After the </w:t>
      </w:r>
      <w:r>
        <w:rPr>
          <w:lang w:val="en-GB" w:eastAsia="ja-JP"/>
        </w:rPr>
        <w:t>‘</w:t>
      </w:r>
      <w:r w:rsidRPr="00161E43">
        <w:rPr>
          <w:lang w:val="en-GB" w:eastAsia="ja-JP"/>
        </w:rPr>
        <w:t>no</w:t>
      </w:r>
      <w:r>
        <w:rPr>
          <w:lang w:val="en-GB" w:eastAsia="ja-JP"/>
        </w:rPr>
        <w:t>’</w:t>
      </w:r>
      <w:r w:rsidRPr="00161E43">
        <w:rPr>
          <w:lang w:val="en-GB" w:eastAsia="ja-JP"/>
        </w:rPr>
        <w:t xml:space="preserve"> arrow</w:t>
      </w:r>
      <w:r>
        <w:rPr>
          <w:lang w:val="en-GB" w:eastAsia="ja-JP"/>
        </w:rPr>
        <w:t>,</w:t>
      </w:r>
      <w:r w:rsidRPr="00161E43">
        <w:rPr>
          <w:lang w:val="en-GB" w:eastAsia="ja-JP"/>
        </w:rPr>
        <w:t xml:space="preserve"> under </w:t>
      </w:r>
      <w:r>
        <w:rPr>
          <w:lang w:val="en-GB" w:eastAsia="ja-JP"/>
        </w:rPr>
        <w:t>‘</w:t>
      </w:r>
      <w:r w:rsidRPr="00161E43">
        <w:rPr>
          <w:lang w:val="en-GB" w:eastAsia="ja-JP"/>
        </w:rPr>
        <w:t>Are they unit fractions?</w:t>
      </w:r>
      <w:r>
        <w:rPr>
          <w:lang w:val="en-GB" w:eastAsia="ja-JP"/>
        </w:rPr>
        <w:t>’)</w:t>
      </w:r>
    </w:p>
    <w:p w14:paraId="20B79172" w14:textId="2BA66551" w:rsidR="0042627A" w:rsidRDefault="0042627A" w:rsidP="00FD346A">
      <w:pPr>
        <w:pStyle w:val="VCAAtipboxtext"/>
      </w:pPr>
      <w:r w:rsidRPr="00AE6E43">
        <w:rPr>
          <w:noProof/>
          <w:lang w:val="en-AU" w:eastAsia="en-AU"/>
        </w:rPr>
        <w:drawing>
          <wp:anchor distT="0" distB="0" distL="114300" distR="114300" simplePos="0" relativeHeight="251658240" behindDoc="0" locked="0" layoutInCell="1" allowOverlap="1" wp14:anchorId="77FEB4E5" wp14:editId="00D7CA6E">
            <wp:simplePos x="0" y="0"/>
            <wp:positionH relativeFrom="margin">
              <wp:posOffset>290195</wp:posOffset>
            </wp:positionH>
            <wp:positionV relativeFrom="paragraph">
              <wp:posOffset>295275</wp:posOffset>
            </wp:positionV>
            <wp:extent cx="4820400" cy="4881600"/>
            <wp:effectExtent l="0" t="0" r="0" b="0"/>
            <wp:wrapTopAndBottom/>
            <wp:docPr id="1" name="Picture 1" descr="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9" name="Picture 264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0400" cy="4881600"/>
                    </a:xfrm>
                    <a:prstGeom prst="rect">
                      <a:avLst/>
                    </a:prstGeom>
                  </pic:spPr>
                </pic:pic>
              </a:graphicData>
            </a:graphic>
            <wp14:sizeRelH relativeFrom="margin">
              <wp14:pctWidth>0</wp14:pctWidth>
            </wp14:sizeRelH>
            <wp14:sizeRelV relativeFrom="margin">
              <wp14:pctHeight>0</wp14:pctHeight>
            </wp14:sizeRelV>
          </wp:anchor>
        </w:drawing>
      </w:r>
    </w:p>
    <w:p w14:paraId="7C2A0A57" w14:textId="097E5357" w:rsidR="0042627A" w:rsidRDefault="0042627A" w:rsidP="00FD346A">
      <w:pPr>
        <w:pStyle w:val="VCAAtipboxtext"/>
      </w:pPr>
    </w:p>
    <w:p w14:paraId="3D443213" w14:textId="3590C6CE" w:rsidR="00FD346A" w:rsidRPr="00161E43" w:rsidRDefault="00FD346A" w:rsidP="00FD346A">
      <w:pPr>
        <w:pStyle w:val="VCAAtipboxtext"/>
      </w:pPr>
    </w:p>
    <w:p w14:paraId="7C41DC37" w14:textId="7EDE8384" w:rsidR="00FD346A" w:rsidRPr="007748CB" w:rsidRDefault="00FD346A" w:rsidP="00FD346A">
      <w:pPr>
        <w:pStyle w:val="VCAAcrosscurriculumbox"/>
        <w:rPr>
          <w:b/>
        </w:rPr>
      </w:pPr>
      <w:r>
        <w:rPr>
          <w:rFonts w:cs="Arial"/>
        </w:rPr>
        <w:t>►</w:t>
      </w:r>
      <w:r>
        <w:t xml:space="preserve"> </w:t>
      </w:r>
      <w:r>
        <w:rPr>
          <w:b/>
        </w:rPr>
        <w:t>Cross-curricular</w:t>
      </w:r>
      <w:r w:rsidRPr="007748CB">
        <w:rPr>
          <w:b/>
        </w:rPr>
        <w:t xml:space="preserve"> link</w:t>
      </w:r>
      <w:r>
        <w:rPr>
          <w:b/>
        </w:rPr>
        <w:t>s</w:t>
      </w:r>
    </w:p>
    <w:p w14:paraId="37AFAF66" w14:textId="1ACAB3FA" w:rsidR="00B920FE" w:rsidRPr="00FD346A" w:rsidRDefault="00FD346A" w:rsidP="00FD346A">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and/or Critical and Creative Thinking.</w:t>
      </w:r>
      <w:bookmarkStart w:id="63" w:name="_Toc527449034"/>
    </w:p>
    <w:bookmarkEnd w:id="63"/>
    <w:p w14:paraId="2BE65641" w14:textId="77777777" w:rsidR="00FD346A" w:rsidRDefault="00FD346A">
      <w:pPr>
        <w:rPr>
          <w:rFonts w:ascii="Arial" w:hAnsi="Arial" w:cs="Arial"/>
          <w:b/>
          <w:color w:val="000000" w:themeColor="text1"/>
          <w:sz w:val="28"/>
          <w:szCs w:val="24"/>
        </w:rPr>
      </w:pPr>
      <w:r>
        <w:br w:type="page"/>
      </w:r>
    </w:p>
    <w:p w14:paraId="7BF3942D" w14:textId="6D673843" w:rsidR="00CD2792" w:rsidRDefault="008B0571" w:rsidP="00201AB9">
      <w:pPr>
        <w:pStyle w:val="VCAAHeading2"/>
      </w:pPr>
      <w:r>
        <w:lastRenderedPageBreak/>
        <w:t>Activity 2</w:t>
      </w:r>
      <w:r w:rsidR="00161E43" w:rsidRPr="00161E43">
        <w:t xml:space="preserve">: </w:t>
      </w:r>
      <w:r w:rsidR="00161E43">
        <w:t xml:space="preserve">Equivalent </w:t>
      </w:r>
      <w:r w:rsidR="002954EF">
        <w:t>f</w:t>
      </w:r>
      <w:r w:rsidR="00161E43">
        <w:t>ractions and simplifying</w:t>
      </w:r>
    </w:p>
    <w:p w14:paraId="361C2A5E" w14:textId="646F0A4E" w:rsidR="00FE5F10" w:rsidRDefault="00FE5F10" w:rsidP="002954EF">
      <w:pPr>
        <w:pStyle w:val="VCAAbody"/>
      </w:pPr>
      <w:r>
        <w:t xml:space="preserve">Encourage students to consider </w:t>
      </w:r>
      <w:r w:rsidRPr="00411C3E">
        <w:rPr>
          <w:bCs/>
        </w:rPr>
        <w:t>equivalent</w:t>
      </w:r>
      <w:r>
        <w:t xml:space="preserve"> fractions to help with simplifying.</w:t>
      </w:r>
    </w:p>
    <w:p w14:paraId="7192397A" w14:textId="7BA11458" w:rsidR="00FE5F10" w:rsidRDefault="002954EF" w:rsidP="002954EF">
      <w:pPr>
        <w:pStyle w:val="VCAAbody"/>
        <w:spacing w:line="276" w:lineRule="auto"/>
      </w:pPr>
      <w:r>
        <w:rPr>
          <w:bCs/>
        </w:rPr>
        <w:t>For example, u</w:t>
      </w:r>
      <w:r w:rsidR="00FE5F10">
        <w:rPr>
          <w:bCs/>
        </w:rPr>
        <w:t xml:space="preserve">sing the fraction strips, we can see </w:t>
      </w:r>
      <w:r w:rsidR="00FE5F10">
        <w:t xml:space="preserve">that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FE5F10">
        <w:t>.  These two fractions are said to be equivalent.</w:t>
      </w:r>
    </w:p>
    <w:p w14:paraId="0150B963" w14:textId="0A8A1AE8" w:rsidR="00FE5F10" w:rsidRDefault="00FE5F10" w:rsidP="00B920FE">
      <w:pPr>
        <w:pStyle w:val="VCAAtipboxtext"/>
        <w:pBdr>
          <w:top w:val="single" w:sz="4" w:space="4" w:color="auto"/>
          <w:left w:val="single" w:sz="4" w:space="4" w:color="auto"/>
          <w:bottom w:val="single" w:sz="4" w:space="4" w:color="auto"/>
          <w:right w:val="single" w:sz="4" w:space="4" w:color="auto"/>
        </w:pBdr>
      </w:pPr>
      <w:r>
        <w:rPr>
          <w:b/>
        </w:rPr>
        <w:t xml:space="preserve">Tip: </w:t>
      </w:r>
      <w:r>
        <w:t xml:space="preserve">One way of simplifying fractions is </w:t>
      </w:r>
      <w:r w:rsidR="00C01D20">
        <w:t>to identify</w:t>
      </w:r>
      <w:r>
        <w:t xml:space="preserve"> equivalent fractions using the fraction wall or strips.</w:t>
      </w:r>
      <w:r w:rsidR="004C5DDA">
        <w:t xml:space="preserve"> </w:t>
      </w:r>
      <w:r>
        <w:t xml:space="preserve">The equivalent fraction with the smallest possible denominator is the simplest form of the fraction. </w:t>
      </w:r>
    </w:p>
    <w:p w14:paraId="21C88656" w14:textId="74033CE2" w:rsidR="00161E43" w:rsidRDefault="00FE5F10" w:rsidP="0086391B">
      <w:pPr>
        <w:pStyle w:val="VCAAtipboxtext"/>
        <w:pBdr>
          <w:top w:val="single" w:sz="4" w:space="4" w:color="auto"/>
          <w:left w:val="single" w:sz="4" w:space="4" w:color="auto"/>
          <w:bottom w:val="single" w:sz="4" w:space="4" w:color="auto"/>
          <w:right w:val="single" w:sz="4" w:space="4" w:color="auto"/>
        </w:pBdr>
        <w:spacing w:line="276" w:lineRule="auto"/>
      </w:pPr>
      <w:r>
        <w:t xml:space="preserve">For example, </w:t>
      </w:r>
      <m:oMath>
        <m:f>
          <m:fPr>
            <m:ctrlPr>
              <w:rPr>
                <w:rFonts w:ascii="Cambria Math" w:hAnsi="Cambria Math"/>
                <w:i/>
              </w:rPr>
            </m:ctrlPr>
          </m:fPr>
          <m:num>
            <m:r>
              <w:rPr>
                <w:rFonts w:ascii="Cambria Math" w:hAnsi="Cambria Math"/>
              </w:rPr>
              <m:t>4</m:t>
            </m:r>
          </m:num>
          <m:den>
            <m:r>
              <w:rPr>
                <w:rFonts w:ascii="Cambria Math" w:hAnsi="Cambria Math"/>
              </w:rPr>
              <m:t>12</m:t>
            </m:r>
          </m:den>
        </m:f>
      </m:oMath>
      <w:r w:rsidR="00676549">
        <w:t xml:space="preserve"> = </w:t>
      </w:r>
      <m:oMath>
        <m:f>
          <m:fPr>
            <m:ctrlPr>
              <w:rPr>
                <w:rFonts w:ascii="Cambria Math" w:hAnsi="Cambria Math"/>
                <w:i/>
              </w:rPr>
            </m:ctrlPr>
          </m:fPr>
          <m:num>
            <m:r>
              <w:rPr>
                <w:rFonts w:ascii="Cambria Math" w:hAnsi="Cambria Math"/>
              </w:rPr>
              <m:t>2</m:t>
            </m:r>
          </m:num>
          <m:den>
            <m:r>
              <w:rPr>
                <w:rFonts w:ascii="Cambria Math" w:hAnsi="Cambria Math"/>
              </w:rPr>
              <m:t>6</m:t>
            </m:r>
          </m:den>
        </m:f>
      </m:oMath>
      <w:r w:rsidR="0086391B">
        <w:rPr>
          <w:rFonts w:eastAsiaTheme="minorEastAsia"/>
        </w:rPr>
        <w:t xml:space="preserve"> </w:t>
      </w:r>
      <w:r w:rsidR="00676549" w:rsidRPr="0086391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6391B">
        <w:rPr>
          <w:rFonts w:eastAsiaTheme="minorEastAsia"/>
        </w:rPr>
        <w:t xml:space="preserve"> </w:t>
      </w:r>
      <w:r w:rsidRPr="0086391B">
        <w:t xml:space="preserve">shows that </w:t>
      </w:r>
      <m:oMath>
        <m:f>
          <m:fPr>
            <m:ctrlPr>
              <w:rPr>
                <w:rFonts w:ascii="Cambria Math" w:hAnsi="Cambria Math"/>
                <w:i/>
              </w:rPr>
            </m:ctrlPr>
          </m:fPr>
          <m:num>
            <m:r>
              <w:rPr>
                <w:rFonts w:ascii="Cambria Math" w:hAnsi="Cambria Math"/>
              </w:rPr>
              <m:t>4</m:t>
            </m:r>
          </m:num>
          <m:den>
            <m:r>
              <w:rPr>
                <w:rFonts w:ascii="Cambria Math" w:hAnsi="Cambria Math"/>
              </w:rPr>
              <m:t>12</m:t>
            </m:r>
          </m:den>
        </m:f>
      </m:oMath>
      <w:r w:rsidR="0086391B">
        <w:rPr>
          <w:rFonts w:eastAsiaTheme="minorEastAsia"/>
        </w:rPr>
        <w:t xml:space="preserve"> </w:t>
      </w:r>
      <w:r w:rsidRPr="0086391B">
        <w:t>in simplest form is</w:t>
      </w:r>
      <w:r w:rsidR="00676549" w:rsidRPr="0086391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86391B">
        <w:t>.</w:t>
      </w:r>
      <w:r>
        <w:t xml:space="preserve"> This is because there is no equivalent fraction with a smaller denominator.</w:t>
      </w:r>
    </w:p>
    <w:p w14:paraId="70CDA3E6" w14:textId="5685A63B" w:rsidR="00FE5F10" w:rsidRDefault="00FE5F10" w:rsidP="0042627A">
      <w:pPr>
        <w:pStyle w:val="VCAAbody"/>
      </w:pPr>
      <w:r>
        <w:t xml:space="preserve">Can students find equivalent fractions for all their answers with the </w:t>
      </w:r>
      <w:r w:rsidRPr="002954EF">
        <w:rPr>
          <w:iCs/>
        </w:rPr>
        <w:t>smallest possible number as a denominator</w:t>
      </w:r>
      <w:r>
        <w:t xml:space="preserve">? This step of </w:t>
      </w:r>
      <w:r w:rsidRPr="002954EF">
        <w:rPr>
          <w:iCs/>
        </w:rPr>
        <w:t>simplifying</w:t>
      </w:r>
      <w:r>
        <w:t xml:space="preserve"> could be added to their </w:t>
      </w:r>
      <w:r w:rsidR="00F10549">
        <w:t>flowchart</w:t>
      </w:r>
      <w:r>
        <w:t>s as an addition</w:t>
      </w:r>
      <w:r w:rsidR="003D75D7">
        <w:t>al</w:t>
      </w:r>
      <w:r>
        <w:t xml:space="preserve"> </w:t>
      </w:r>
      <w:r w:rsidR="003D75D7">
        <w:t>branch, leading to the final answer.</w:t>
      </w:r>
    </w:p>
    <w:p w14:paraId="4E683FDE" w14:textId="0F9EB5E5" w:rsidR="007B6DAA" w:rsidRDefault="007B6DAA" w:rsidP="0042627A">
      <w:pPr>
        <w:pStyle w:val="VCAAbody"/>
      </w:pPr>
      <w:r>
        <w:t>Some preparatory work on simplifying may be required.</w:t>
      </w:r>
    </w:p>
    <w:p w14:paraId="6C560C99" w14:textId="41C5B32A" w:rsidR="00FD346A" w:rsidRDefault="00FE5F10" w:rsidP="0042627A">
      <w:pPr>
        <w:pStyle w:val="VCAAbody"/>
      </w:pPr>
      <w:r>
        <w:t xml:space="preserve">Some students may identify that they are dividing the numerator and denominator of the fraction by the same number when finding equivalent fractions. They might like to include this on their own </w:t>
      </w:r>
      <w:r w:rsidR="00F10549">
        <w:t>flowchart</w:t>
      </w:r>
      <w:r w:rsidR="00AE6E43">
        <w:t>.</w:t>
      </w:r>
    </w:p>
    <w:p w14:paraId="58771EE9" w14:textId="77777777" w:rsidR="0042627A" w:rsidRPr="0042627A" w:rsidRDefault="0042627A" w:rsidP="0042627A">
      <w:pPr>
        <w:pStyle w:val="VCAAbody"/>
      </w:pPr>
    </w:p>
    <w:p w14:paraId="3C2E42F7" w14:textId="77777777" w:rsidR="00FD346A" w:rsidRPr="007748CB" w:rsidRDefault="00FD346A" w:rsidP="0042627A">
      <w:pPr>
        <w:pStyle w:val="VCAAcrosscurriculumbox"/>
        <w:rPr>
          <w:b/>
        </w:rPr>
      </w:pPr>
      <w:r>
        <w:rPr>
          <w:rFonts w:cs="Arial"/>
        </w:rPr>
        <w:t>►</w:t>
      </w:r>
      <w:r>
        <w:t xml:space="preserve"> </w:t>
      </w:r>
      <w:r>
        <w:rPr>
          <w:b/>
        </w:rPr>
        <w:t>Cross-curricular</w:t>
      </w:r>
      <w:r w:rsidRPr="007748CB">
        <w:rPr>
          <w:b/>
        </w:rPr>
        <w:t xml:space="preserve"> </w:t>
      </w:r>
      <w:r w:rsidRPr="00FD346A">
        <w:rPr>
          <w:b/>
          <w:bCs/>
        </w:rPr>
        <w:t>links</w:t>
      </w:r>
    </w:p>
    <w:p w14:paraId="55CBE176" w14:textId="77777777" w:rsidR="00FD346A" w:rsidRPr="00F70E2C" w:rsidRDefault="00FD346A" w:rsidP="0042627A">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and/or Critical and Creative Thinking.</w:t>
      </w:r>
    </w:p>
    <w:p w14:paraId="4B35DC6D" w14:textId="20D9E9BF" w:rsidR="0042627A" w:rsidRDefault="0042627A">
      <w:pPr>
        <w:rPr>
          <w:rFonts w:ascii="Arial" w:hAnsi="Arial" w:cs="Arial"/>
          <w:color w:val="000000" w:themeColor="text1"/>
        </w:rPr>
      </w:pPr>
      <w:r>
        <w:br w:type="page"/>
      </w:r>
    </w:p>
    <w:p w14:paraId="62E9195B" w14:textId="30130DC8" w:rsidR="00FD346A" w:rsidRDefault="0042627A" w:rsidP="00411C3E">
      <w:pPr>
        <w:pStyle w:val="VCAAbody"/>
      </w:pPr>
      <w:r>
        <w:rPr>
          <w:noProof/>
          <w:lang w:val="en-AU" w:eastAsia="en-AU"/>
        </w:rPr>
        <w:drawing>
          <wp:anchor distT="0" distB="0" distL="114300" distR="114300" simplePos="0" relativeHeight="251661312" behindDoc="0" locked="0" layoutInCell="1" allowOverlap="1" wp14:anchorId="5979D124" wp14:editId="7FDABA80">
            <wp:simplePos x="0" y="0"/>
            <wp:positionH relativeFrom="column">
              <wp:posOffset>-191770</wp:posOffset>
            </wp:positionH>
            <wp:positionV relativeFrom="paragraph">
              <wp:posOffset>115570</wp:posOffset>
            </wp:positionV>
            <wp:extent cx="6120765" cy="8144510"/>
            <wp:effectExtent l="0" t="0" r="0" b="8890"/>
            <wp:wrapNone/>
            <wp:docPr id="2" name="Picture 2" descr="Flowchart 3 - left-hand side has been fully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final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144510"/>
                    </a:xfrm>
                    <a:prstGeom prst="rect">
                      <a:avLst/>
                    </a:prstGeom>
                  </pic:spPr>
                </pic:pic>
              </a:graphicData>
            </a:graphic>
            <wp14:sizeRelH relativeFrom="page">
              <wp14:pctWidth>0</wp14:pctWidth>
            </wp14:sizeRelH>
            <wp14:sizeRelV relativeFrom="page">
              <wp14:pctHeight>0</wp14:pctHeight>
            </wp14:sizeRelV>
          </wp:anchor>
        </w:drawing>
      </w:r>
    </w:p>
    <w:p w14:paraId="672B84A7" w14:textId="547F3B4E" w:rsidR="0042627A" w:rsidRDefault="0042627A" w:rsidP="00411C3E">
      <w:pPr>
        <w:pStyle w:val="VCAAbody"/>
      </w:pPr>
    </w:p>
    <w:p w14:paraId="033868DD" w14:textId="0A3191AE" w:rsidR="0042627A" w:rsidRDefault="0042627A" w:rsidP="00411C3E">
      <w:pPr>
        <w:pStyle w:val="VCAAbody"/>
      </w:pPr>
    </w:p>
    <w:p w14:paraId="66090F74" w14:textId="5F4201CB" w:rsidR="0042627A" w:rsidRDefault="0042627A" w:rsidP="00411C3E">
      <w:pPr>
        <w:pStyle w:val="VCAAbody"/>
      </w:pPr>
    </w:p>
    <w:p w14:paraId="024BBCAA" w14:textId="77777777" w:rsidR="0042627A" w:rsidRDefault="0042627A" w:rsidP="00411C3E">
      <w:pPr>
        <w:pStyle w:val="VCAAbody"/>
      </w:pPr>
    </w:p>
    <w:p w14:paraId="18F9925E" w14:textId="0B6D8CCE" w:rsidR="008A663A" w:rsidRDefault="008A663A">
      <w:pPr>
        <w:rPr>
          <w:rFonts w:ascii="Arial" w:hAnsi="Arial" w:cstheme="majorHAnsi"/>
          <w:color w:val="1F497D" w:themeColor="text2"/>
        </w:rPr>
      </w:pPr>
      <w:r>
        <w:br w:type="page"/>
      </w:r>
    </w:p>
    <w:p w14:paraId="5C409830" w14:textId="3F1A3339" w:rsidR="008A663A" w:rsidRPr="008A663A" w:rsidRDefault="008B0571" w:rsidP="00201AB9">
      <w:pPr>
        <w:pStyle w:val="VCAAHeading2"/>
        <w:rPr>
          <w:rFonts w:asciiTheme="majorHAnsi" w:eastAsiaTheme="majorEastAsia" w:hAnsiTheme="majorHAnsi" w:cstheme="majorBidi"/>
          <w:bCs/>
          <w:color w:val="0099E3" w:themeColor="accent1"/>
          <w:sz w:val="26"/>
          <w:szCs w:val="26"/>
        </w:rPr>
      </w:pPr>
      <w:r>
        <w:lastRenderedPageBreak/>
        <w:t>Activity 3</w:t>
      </w:r>
      <w:r w:rsidR="008A663A">
        <w:t>:</w:t>
      </w:r>
      <w:r w:rsidR="008A663A">
        <w:rPr>
          <w:rFonts w:asciiTheme="majorHAnsi" w:eastAsiaTheme="majorEastAsia" w:hAnsiTheme="majorHAnsi" w:cstheme="majorBidi"/>
          <w:bCs/>
          <w:color w:val="0099E3" w:themeColor="accent1"/>
          <w:sz w:val="26"/>
          <w:szCs w:val="26"/>
        </w:rPr>
        <w:t xml:space="preserve"> </w:t>
      </w:r>
      <w:r w:rsidR="008A663A">
        <w:t>Adding fractions with different denominators</w:t>
      </w:r>
    </w:p>
    <w:p w14:paraId="20676E31" w14:textId="0F8476A4" w:rsidR="008A663A" w:rsidRDefault="008A663A" w:rsidP="008A663A">
      <w:pPr>
        <w:pStyle w:val="VCAAbody"/>
      </w:pPr>
      <w:r>
        <w:t>Now</w:t>
      </w:r>
      <w:r w:rsidR="002954EF">
        <w:t>,</w:t>
      </w:r>
      <w:r>
        <w:t xml:space="preserve"> students will be filling in the section on the right</w:t>
      </w:r>
      <w:r w:rsidR="007901FD">
        <w:t xml:space="preserve"> of the flowchart</w:t>
      </w:r>
      <w:r>
        <w:t>. This is the time for students to explore their solutions using fraction strips, walls and other ideas.</w:t>
      </w:r>
    </w:p>
    <w:p w14:paraId="3AFB1762" w14:textId="559493D2" w:rsidR="008A663A" w:rsidRDefault="002954EF" w:rsidP="008A663A">
      <w:pPr>
        <w:pStyle w:val="VCAAbody"/>
      </w:pPr>
      <w:r>
        <w:t>There could be differences in the way students</w:t>
      </w:r>
      <w:r w:rsidR="008A663A">
        <w:t xml:space="preserve"> divide their </w:t>
      </w:r>
      <w:r w:rsidR="00F10549">
        <w:t>flowchart</w:t>
      </w:r>
      <w:r>
        <w:t>s</w:t>
      </w:r>
      <w:r w:rsidR="008A663A">
        <w:t xml:space="preserve"> up, and the methods they find </w:t>
      </w:r>
      <w:r>
        <w:t>that</w:t>
      </w:r>
      <w:r w:rsidR="008A663A">
        <w:t xml:space="preserve"> work</w:t>
      </w:r>
      <w:r>
        <w:t>.</w:t>
      </w:r>
      <w:r w:rsidR="008A663A">
        <w:t xml:space="preserve"> </w:t>
      </w:r>
    </w:p>
    <w:p w14:paraId="4DBCCC50" w14:textId="6541DEA8" w:rsidR="008A663A" w:rsidRDefault="008A663A" w:rsidP="008A663A">
      <w:pPr>
        <w:pStyle w:val="VCAAbody"/>
      </w:pPr>
      <w:r>
        <w:t>For example, students might find</w:t>
      </w:r>
      <w:r w:rsidR="007624BE">
        <w:t>,</w:t>
      </w:r>
      <w:r>
        <w:t xml:space="preserve"> using the fraction strips</w:t>
      </w:r>
      <w:r w:rsidR="007624BE">
        <w:t>,</w:t>
      </w:r>
      <w:r>
        <w:t xml:space="preserve"> that:</w:t>
      </w:r>
    </w:p>
    <w:p w14:paraId="4B4FFE87" w14:textId="77777777" w:rsidR="002954EF" w:rsidRDefault="00F153EB" w:rsidP="008A663A">
      <w:pPr>
        <w:pStyle w:val="VCAAtipboxtext"/>
        <w:spacing w:line="360" w:lineRule="auto"/>
        <w:rPr>
          <w:rFonts w:eastAsiaTheme="minorEastAsia" w:cs="Arial"/>
          <w:color w:val="000000" w:themeColor="text1"/>
        </w:rPr>
      </w:pPr>
      <m:oMath>
        <m:f>
          <m:fPr>
            <m:ctrlPr>
              <w:rPr>
                <w:rFonts w:ascii="Cambria Math" w:hAnsi="Cambria Math" w:cs="Arial"/>
                <w:color w:val="000000" w:themeColor="text1"/>
                <w:sz w:val="24"/>
                <w:szCs w:val="24"/>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3</m:t>
            </m:r>
          </m:den>
        </m:f>
        <m:r>
          <m:rPr>
            <m:sty m:val="p"/>
          </m:rPr>
          <w:rPr>
            <w:rFonts w:ascii="Cambria Math" w:hAnsi="Cambria Math" w:cs="Arial"/>
            <w:color w:val="000000" w:themeColor="text1"/>
          </w:rPr>
          <m:t>+</m:t>
        </m:r>
        <m:f>
          <m:fPr>
            <m:ctrlPr>
              <w:rPr>
                <w:rFonts w:ascii="Cambria Math" w:hAnsi="Cambria Math" w:cs="Arial"/>
                <w:color w:val="000000" w:themeColor="text1"/>
                <w:sz w:val="24"/>
                <w:szCs w:val="24"/>
              </w:rPr>
            </m:ctrlPr>
          </m:fPr>
          <m:num>
            <m:r>
              <m:rPr>
                <m:sty m:val="p"/>
              </m:rPr>
              <w:rPr>
                <w:rFonts w:ascii="Cambria Math" w:hAnsi="Cambria Math" w:cs="Arial"/>
                <w:color w:val="000000" w:themeColor="text1"/>
              </w:rPr>
              <m:t>1</m:t>
            </m:r>
          </m:num>
          <m:den>
            <m:r>
              <m:rPr>
                <m:sty m:val="p"/>
              </m:rPr>
              <w:rPr>
                <w:rFonts w:ascii="Cambria Math" w:hAnsi="Cambria Math" w:cs="Arial"/>
                <w:color w:val="000000" w:themeColor="text1"/>
              </w:rPr>
              <m:t>4</m:t>
            </m:r>
          </m:den>
        </m:f>
        <m:r>
          <m:rPr>
            <m:sty m:val="p"/>
          </m:rPr>
          <w:rPr>
            <w:rFonts w:ascii="Cambria Math" w:hAnsi="Cambria Math" w:cs="Arial"/>
            <w:color w:val="000000" w:themeColor="text1"/>
          </w:rPr>
          <m:t xml:space="preserve">= </m:t>
        </m:r>
        <m:f>
          <m:fPr>
            <m:ctrlPr>
              <w:rPr>
                <w:rFonts w:ascii="Cambria Math" w:hAnsi="Cambria Math" w:cs="Arial"/>
                <w:color w:val="000000" w:themeColor="text1"/>
                <w:sz w:val="24"/>
                <w:szCs w:val="24"/>
              </w:rPr>
            </m:ctrlPr>
          </m:fPr>
          <m:num>
            <m:r>
              <m:rPr>
                <m:sty m:val="p"/>
              </m:rPr>
              <w:rPr>
                <w:rFonts w:ascii="Cambria Math" w:hAnsi="Cambria Math" w:cs="Arial"/>
                <w:color w:val="000000" w:themeColor="text1"/>
              </w:rPr>
              <m:t>7</m:t>
            </m:r>
          </m:num>
          <m:den>
            <m:r>
              <m:rPr>
                <m:sty m:val="p"/>
              </m:rPr>
              <w:rPr>
                <w:rFonts w:ascii="Cambria Math" w:hAnsi="Cambria Math" w:cs="Arial"/>
                <w:color w:val="000000" w:themeColor="text1"/>
              </w:rPr>
              <m:t>12</m:t>
            </m:r>
          </m:den>
        </m:f>
      </m:oMath>
      <w:r w:rsidR="008A663A">
        <w:rPr>
          <w:rFonts w:eastAsiaTheme="minorEastAsia" w:cs="Arial"/>
          <w:color w:val="000000" w:themeColor="text1"/>
        </w:rPr>
        <w:t xml:space="preserve">.  </w:t>
      </w:r>
    </w:p>
    <w:p w14:paraId="04BF6699" w14:textId="2C7F0851" w:rsidR="00FE5F10" w:rsidRDefault="002954EF" w:rsidP="008A663A">
      <w:pPr>
        <w:pStyle w:val="VCAAtipboxtext"/>
        <w:spacing w:line="360" w:lineRule="auto"/>
        <w:rPr>
          <w:rFonts w:eastAsiaTheme="minorEastAsia" w:cs="Arial"/>
          <w:color w:val="000000" w:themeColor="text1"/>
        </w:rPr>
      </w:pPr>
      <w:r>
        <w:rPr>
          <w:rFonts w:eastAsiaTheme="minorEastAsia" w:cs="Arial"/>
          <w:color w:val="000000" w:themeColor="text1"/>
        </w:rPr>
        <w:t>Students should be encouraged to discover how this happened using the steps below.</w:t>
      </w:r>
    </w:p>
    <w:p w14:paraId="573CA4E1" w14:textId="77777777" w:rsidR="008A663A" w:rsidRPr="008A663A" w:rsidRDefault="008A663A" w:rsidP="008A663A">
      <w:pPr>
        <w:pStyle w:val="VCAAtipboxtext"/>
        <w:pBdr>
          <w:top w:val="single" w:sz="4" w:space="1" w:color="auto"/>
          <w:left w:val="single" w:sz="4" w:space="4" w:color="auto"/>
          <w:bottom w:val="single" w:sz="4" w:space="1" w:color="auto"/>
          <w:right w:val="single" w:sz="4" w:space="4" w:color="auto"/>
        </w:pBdr>
        <w:rPr>
          <w:b/>
          <w:bCs/>
        </w:rPr>
      </w:pPr>
      <w:r w:rsidRPr="008A663A">
        <w:rPr>
          <w:b/>
          <w:bCs/>
        </w:rPr>
        <w:t>Discussion prompts</w:t>
      </w:r>
    </w:p>
    <w:p w14:paraId="113BB55D" w14:textId="7574B414" w:rsidR="008A663A" w:rsidRDefault="008A663A" w:rsidP="008A663A">
      <w:pPr>
        <w:pStyle w:val="VCAAtipboxtext"/>
        <w:pBdr>
          <w:top w:val="single" w:sz="4" w:space="1" w:color="auto"/>
          <w:left w:val="single" w:sz="4" w:space="4" w:color="auto"/>
          <w:bottom w:val="single" w:sz="4" w:space="1" w:color="auto"/>
          <w:right w:val="single" w:sz="4" w:space="4" w:color="auto"/>
        </w:pBdr>
      </w:pPr>
      <w:r>
        <w:t xml:space="preserve">What do </w:t>
      </w:r>
      <w:r w:rsidR="002954EF">
        <w:t>you</w:t>
      </w:r>
      <w:r>
        <w:t xml:space="preserve"> think is the pattern/process here?</w:t>
      </w:r>
    </w:p>
    <w:p w14:paraId="3F3130F8" w14:textId="3B4160F5" w:rsidR="008A663A" w:rsidRDefault="008A663A" w:rsidP="008A663A">
      <w:pPr>
        <w:pStyle w:val="VCAAbody"/>
        <w:rPr>
          <w:bCs/>
        </w:rPr>
      </w:pPr>
      <w:r>
        <w:t xml:space="preserve">Students </w:t>
      </w:r>
      <w:r w:rsidR="002954EF">
        <w:t>could</w:t>
      </w:r>
      <w:r>
        <w:t xml:space="preserve"> consider the fractions in different equivalent forms to try </w:t>
      </w:r>
      <w:r w:rsidR="002954EF">
        <w:t>to</w:t>
      </w:r>
      <w:r>
        <w:t xml:space="preserve"> find the patterns when adding fractions with different denominators</w:t>
      </w:r>
      <w:r w:rsidR="002954EF">
        <w:t>.</w:t>
      </w:r>
    </w:p>
    <w:p w14:paraId="5D3079DA" w14:textId="3FF7CB43" w:rsidR="008A663A" w:rsidRDefault="008A663A" w:rsidP="008A663A">
      <w:pPr>
        <w:pStyle w:val="VCAAbody"/>
      </w:pPr>
      <w:r>
        <w:t xml:space="preserve">Encourage them to consider </w:t>
      </w:r>
      <w:r w:rsidRPr="002954EF">
        <w:rPr>
          <w:iCs/>
        </w:rPr>
        <w:t>equivalent</w:t>
      </w:r>
      <w:r>
        <w:rPr>
          <w:i/>
        </w:rPr>
        <w:t xml:space="preserve"> </w:t>
      </w:r>
      <w:r>
        <w:t>fractions a</w:t>
      </w:r>
      <w:r w:rsidR="00AE6E43">
        <w:t xml:space="preserve">t this point (as in </w:t>
      </w:r>
      <w:r w:rsidR="007C5BF5">
        <w:t xml:space="preserve">Activity </w:t>
      </w:r>
      <w:r w:rsidR="00AE6E43">
        <w:t>2).</w:t>
      </w:r>
    </w:p>
    <w:p w14:paraId="27BF7F48" w14:textId="163C432A" w:rsidR="008A663A" w:rsidRDefault="008A663A" w:rsidP="00411C3E">
      <w:pPr>
        <w:pStyle w:val="VCAAbody"/>
        <w:spacing w:line="276" w:lineRule="auto"/>
        <w:rPr>
          <w:rFonts w:eastAsiaTheme="minorEastAsia"/>
        </w:rPr>
      </w:pPr>
      <w:r>
        <w:rPr>
          <w:bCs/>
        </w:rPr>
        <w:t>Using the fraction strips</w:t>
      </w:r>
      <w:r w:rsidR="006C7BA4">
        <w:rPr>
          <w:bCs/>
        </w:rPr>
        <w:t>,</w:t>
      </w:r>
      <w:r>
        <w:rPr>
          <w:bCs/>
        </w:rPr>
        <w:t xml:space="preserve"> we know: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oMath>
      <w:r>
        <w:rPr>
          <w:rFonts w:eastAsiaTheme="minorEastAsia"/>
        </w:rP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oMath>
      <w:r>
        <w:rPr>
          <w:rFonts w:eastAsiaTheme="minorEastAsia"/>
        </w:rPr>
        <w:t>.</w:t>
      </w:r>
    </w:p>
    <w:p w14:paraId="7882B3E3" w14:textId="0AF6ADC7" w:rsidR="008A663A" w:rsidRDefault="006C7BA4" w:rsidP="008A663A">
      <w:pPr>
        <w:pStyle w:val="VCAAbody"/>
      </w:pPr>
      <w:r>
        <w:t>We now know that</w:t>
      </w:r>
      <w:r w:rsidR="008A663A">
        <w:t xml:space="preserve"> the problem could be expressed using fractions with the same denominator! This leads to:</w:t>
      </w:r>
    </w:p>
    <w:p w14:paraId="493BF749" w14:textId="0104E302" w:rsidR="008A663A" w:rsidRDefault="00F153EB" w:rsidP="00411C3E">
      <w:pPr>
        <w:pStyle w:val="VCAAbody"/>
        <w:spacing w:line="276" w:lineRule="auto"/>
        <w:rPr>
          <w:rFonts w:eastAsiaTheme="minorEastAsia"/>
          <w:i/>
        </w:r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rsidR="008A663A" w:rsidRPr="002954EF">
        <w:rPr>
          <w:rFonts w:eastAsiaTheme="minorEastAsia"/>
          <w:iCs/>
        </w:rPr>
        <w:t xml:space="preserve">  as </w:t>
      </w:r>
      <w:r w:rsidR="006C7BA4">
        <w:rPr>
          <w:rFonts w:eastAsiaTheme="minorEastAsia"/>
          <w:iCs/>
        </w:rPr>
        <w:t>seen above</w:t>
      </w:r>
      <w:r w:rsidR="008A663A" w:rsidRPr="002954EF">
        <w:rPr>
          <w:rFonts w:eastAsiaTheme="minorEastAsia"/>
          <w:iCs/>
        </w:rPr>
        <w:t>.</w:t>
      </w:r>
    </w:p>
    <w:p w14:paraId="392A8C7F" w14:textId="77777777" w:rsidR="007A27F4" w:rsidRDefault="007A27F4" w:rsidP="007A27F4">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2F05DDBB" w14:textId="53A884FE" w:rsidR="007A27F4" w:rsidRPr="007A27F4" w:rsidRDefault="007A27F4" w:rsidP="000E4BD4">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7A27F4">
        <w:rPr>
          <w:lang w:val="en-GB" w:eastAsia="ja-JP"/>
        </w:rPr>
        <w:t>Does using equivalent fractions help</w:t>
      </w:r>
      <w:r w:rsidR="007901FD">
        <w:rPr>
          <w:lang w:val="en-GB" w:eastAsia="ja-JP"/>
        </w:rPr>
        <w:t xml:space="preserve"> solve the problem</w:t>
      </w:r>
      <w:r w:rsidRPr="007A27F4">
        <w:rPr>
          <w:lang w:val="en-GB" w:eastAsia="ja-JP"/>
        </w:rPr>
        <w:t xml:space="preserve">? </w:t>
      </w:r>
    </w:p>
    <w:p w14:paraId="4056F9E3" w14:textId="76315E52" w:rsidR="000E4BD4" w:rsidRDefault="007A27F4" w:rsidP="000E4BD4">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7A27F4">
        <w:rPr>
          <w:lang w:val="en-GB" w:eastAsia="ja-JP"/>
        </w:rPr>
        <w:t xml:space="preserve">Can </w:t>
      </w:r>
      <w:r w:rsidR="006C7BA4">
        <w:rPr>
          <w:lang w:val="en-GB" w:eastAsia="ja-JP"/>
        </w:rPr>
        <w:t>you</w:t>
      </w:r>
      <w:r w:rsidRPr="007A27F4">
        <w:rPr>
          <w:lang w:val="en-GB" w:eastAsia="ja-JP"/>
        </w:rPr>
        <w:t xml:space="preserve"> then use another part of </w:t>
      </w:r>
      <w:r w:rsidR="006C7BA4">
        <w:rPr>
          <w:lang w:val="en-GB" w:eastAsia="ja-JP"/>
        </w:rPr>
        <w:t>your</w:t>
      </w:r>
      <w:r w:rsidRPr="007A27F4">
        <w:rPr>
          <w:lang w:val="en-GB" w:eastAsia="ja-JP"/>
        </w:rPr>
        <w:t xml:space="preserve"> </w:t>
      </w:r>
      <w:r w:rsidR="00F10549">
        <w:rPr>
          <w:lang w:val="en-GB" w:eastAsia="ja-JP"/>
        </w:rPr>
        <w:t>flowchart</w:t>
      </w:r>
      <w:r w:rsidRPr="007A27F4">
        <w:rPr>
          <w:lang w:val="en-GB" w:eastAsia="ja-JP"/>
        </w:rPr>
        <w:t xml:space="preserve"> for solving</w:t>
      </w:r>
      <w:r w:rsidR="00C01D20">
        <w:rPr>
          <w:lang w:val="en-GB" w:eastAsia="ja-JP"/>
        </w:rPr>
        <w:t xml:space="preserve"> the </w:t>
      </w:r>
      <w:r w:rsidR="007901FD">
        <w:rPr>
          <w:lang w:val="en-GB" w:eastAsia="ja-JP"/>
        </w:rPr>
        <w:t>problem</w:t>
      </w:r>
      <w:r w:rsidRPr="007A27F4">
        <w:rPr>
          <w:lang w:val="en-GB" w:eastAsia="ja-JP"/>
        </w:rPr>
        <w:t xml:space="preserve">? </w:t>
      </w:r>
    </w:p>
    <w:p w14:paraId="74B89A4D" w14:textId="108C1BBB" w:rsidR="005852DF" w:rsidRPr="0086391B" w:rsidRDefault="00AE6E43" w:rsidP="0086391B">
      <w:pPr>
        <w:pStyle w:val="VCAAtipboxtext"/>
        <w:pBdr>
          <w:top w:val="single" w:sz="4" w:space="4" w:color="auto"/>
          <w:left w:val="single" w:sz="4" w:space="4" w:color="auto"/>
          <w:bottom w:val="single" w:sz="4" w:space="4" w:color="auto"/>
          <w:right w:val="single" w:sz="4" w:space="4" w:color="auto"/>
        </w:pBdr>
        <w:rPr>
          <w:lang w:val="en-GB" w:eastAsia="ja-JP"/>
        </w:rPr>
      </w:pPr>
      <w:r w:rsidRPr="00AE6E43">
        <w:rPr>
          <w:bCs/>
          <w:lang w:val="en-GB" w:eastAsia="ja-JP"/>
        </w:rPr>
        <w:t>(</w:t>
      </w:r>
      <w:r w:rsidR="000E4BD4" w:rsidRPr="00AE6E43">
        <w:rPr>
          <w:bCs/>
          <w:lang w:val="en-GB" w:eastAsia="ja-JP"/>
        </w:rPr>
        <w:t>Answer:</w:t>
      </w:r>
      <w:r w:rsidR="000E4BD4" w:rsidRPr="00AE6E43">
        <w:rPr>
          <w:lang w:val="en-GB" w:eastAsia="ja-JP"/>
        </w:rPr>
        <w:t xml:space="preserve"> </w:t>
      </w:r>
      <w:r w:rsidR="000E4BD4" w:rsidRPr="000E4BD4">
        <w:rPr>
          <w:lang w:val="en-GB" w:eastAsia="ja-JP"/>
        </w:rPr>
        <w:t xml:space="preserve">Once the denominators are the same for both fractions, </w:t>
      </w:r>
      <w:r w:rsidR="006C7BA4">
        <w:rPr>
          <w:lang w:val="en-GB" w:eastAsia="ja-JP"/>
        </w:rPr>
        <w:t>students</w:t>
      </w:r>
      <w:r w:rsidR="000E4BD4" w:rsidRPr="000E4BD4">
        <w:rPr>
          <w:lang w:val="en-GB" w:eastAsia="ja-JP"/>
        </w:rPr>
        <w:t xml:space="preserve"> can draw an arrow back to their </w:t>
      </w:r>
      <w:r w:rsidR="006C7BA4">
        <w:rPr>
          <w:lang w:val="en-GB" w:eastAsia="ja-JP"/>
        </w:rPr>
        <w:t>‘</w:t>
      </w:r>
      <w:r w:rsidR="000E4BD4" w:rsidRPr="000E4BD4">
        <w:rPr>
          <w:lang w:val="en-GB" w:eastAsia="ja-JP"/>
        </w:rPr>
        <w:t>same denominators</w:t>
      </w:r>
      <w:r w:rsidR="006C7BA4">
        <w:rPr>
          <w:lang w:val="en-GB" w:eastAsia="ja-JP"/>
        </w:rPr>
        <w:t>’</w:t>
      </w:r>
      <w:r w:rsidR="000E4BD4" w:rsidRPr="000E4BD4">
        <w:rPr>
          <w:lang w:val="en-GB" w:eastAsia="ja-JP"/>
        </w:rPr>
        <w:t xml:space="preserve"> side and follow the </w:t>
      </w:r>
      <w:r w:rsidR="00F10549">
        <w:rPr>
          <w:lang w:val="en-GB" w:eastAsia="ja-JP"/>
        </w:rPr>
        <w:t>flowchart</w:t>
      </w:r>
      <w:r>
        <w:rPr>
          <w:lang w:val="en-GB" w:eastAsia="ja-JP"/>
        </w:rPr>
        <w:t xml:space="preserve"> to the answer.)</w:t>
      </w:r>
    </w:p>
    <w:p w14:paraId="684BD2C1" w14:textId="15BA5117" w:rsidR="000E4BD4" w:rsidRPr="005852DF" w:rsidRDefault="000E4BD4" w:rsidP="005852DF">
      <w:pPr>
        <w:pStyle w:val="VCAAbody"/>
      </w:pPr>
      <w:r w:rsidRPr="000E4BD4">
        <w:t xml:space="preserve">At this point, students will be developing different </w:t>
      </w:r>
      <w:r w:rsidR="00F10549">
        <w:t>flowchart</w:t>
      </w:r>
      <w:r w:rsidRPr="000E4BD4">
        <w:t>s according to the findings in their group. Encourage students to:</w:t>
      </w:r>
    </w:p>
    <w:p w14:paraId="6A2AC70D" w14:textId="77777777" w:rsidR="000E4BD4" w:rsidRPr="000E4BD4" w:rsidRDefault="000E4BD4" w:rsidP="005852DF">
      <w:pPr>
        <w:pStyle w:val="VCAAbullet"/>
      </w:pPr>
      <w:r w:rsidRPr="000E4BD4">
        <w:t>try different ideas (think creatively)</w:t>
      </w:r>
    </w:p>
    <w:p w14:paraId="06233D1B" w14:textId="77777777" w:rsidR="000E4BD4" w:rsidRPr="000E4BD4" w:rsidRDefault="000E4BD4" w:rsidP="005852DF">
      <w:pPr>
        <w:pStyle w:val="VCAAbullet"/>
      </w:pPr>
      <w:r w:rsidRPr="000E4BD4">
        <w:t>share ideas (work collaboratively)</w:t>
      </w:r>
    </w:p>
    <w:p w14:paraId="10EBE032" w14:textId="333FAE21" w:rsidR="000E4BD4" w:rsidRPr="000E4BD4" w:rsidRDefault="000E4BD4" w:rsidP="005852DF">
      <w:pPr>
        <w:pStyle w:val="VCAAbullet"/>
      </w:pPr>
      <w:r w:rsidRPr="000E4BD4">
        <w:t xml:space="preserve">use technology to check their solutions </w:t>
      </w:r>
      <w:r w:rsidR="007B6DAA">
        <w:t>and</w:t>
      </w:r>
      <w:r w:rsidRPr="000E4BD4">
        <w:t xml:space="preserve"> check whether their algorithm/pattern works (verify)</w:t>
      </w:r>
    </w:p>
    <w:p w14:paraId="44049829" w14:textId="27C593A8" w:rsidR="000E4BD4" w:rsidRPr="000E4BD4" w:rsidRDefault="000E4BD4" w:rsidP="005852DF">
      <w:pPr>
        <w:pStyle w:val="VCAAbullet"/>
      </w:pPr>
      <w:r w:rsidRPr="000E4BD4">
        <w:t>test their algorithm/</w:t>
      </w:r>
      <w:r w:rsidR="00F10549">
        <w:t>flowchart</w:t>
      </w:r>
      <w:r w:rsidRPr="000E4BD4">
        <w:t xml:space="preserve"> using other examples (try some problems not on the question sheet)</w:t>
      </w:r>
    </w:p>
    <w:p w14:paraId="6BFD7D72" w14:textId="77777777" w:rsidR="00AE6E43" w:rsidRDefault="000E4BD4" w:rsidP="005852DF">
      <w:pPr>
        <w:pStyle w:val="VCAAbullet"/>
      </w:pPr>
      <w:r w:rsidRPr="000E4BD4">
        <w:t>extend their algorithm if they finish early</w:t>
      </w:r>
      <w:r w:rsidR="006C7BA4">
        <w:t>.</w:t>
      </w:r>
      <w:r w:rsidRPr="000E4BD4">
        <w:t xml:space="preserve"> </w:t>
      </w:r>
    </w:p>
    <w:p w14:paraId="6CC6D690" w14:textId="0E3A41DD" w:rsidR="000E4BD4" w:rsidRDefault="006C7BA4" w:rsidP="005852DF">
      <w:pPr>
        <w:pStyle w:val="VCAAbody"/>
        <w:rPr>
          <w:lang w:val="en-GB" w:eastAsia="ja-JP"/>
        </w:rPr>
      </w:pPr>
      <w:r>
        <w:rPr>
          <w:lang w:val="en-GB" w:eastAsia="ja-JP"/>
        </w:rPr>
        <w:t>Ask students:</w:t>
      </w:r>
      <w:r w:rsidR="000E4BD4" w:rsidRPr="000E4BD4">
        <w:rPr>
          <w:lang w:val="en-GB" w:eastAsia="ja-JP"/>
        </w:rPr>
        <w:t xml:space="preserve"> </w:t>
      </w:r>
      <w:r>
        <w:rPr>
          <w:lang w:val="en-GB" w:eastAsia="ja-JP"/>
        </w:rPr>
        <w:t>‘W</w:t>
      </w:r>
      <w:r w:rsidR="000E4BD4" w:rsidRPr="000E4BD4">
        <w:rPr>
          <w:lang w:val="en-GB" w:eastAsia="ja-JP"/>
        </w:rPr>
        <w:t>hat if you are adding more than two fractions? Can you add to your simplification algorithm?</w:t>
      </w:r>
      <w:r>
        <w:rPr>
          <w:lang w:val="en-GB" w:eastAsia="ja-JP"/>
        </w:rPr>
        <w:t>’</w:t>
      </w:r>
      <w:r w:rsidR="000E4BD4">
        <w:rPr>
          <w:lang w:val="en-GB" w:eastAsia="ja-JP"/>
        </w:rPr>
        <w:t xml:space="preserve"> </w:t>
      </w:r>
    </w:p>
    <w:p w14:paraId="53393858" w14:textId="652F067E" w:rsidR="000E4BD4" w:rsidRDefault="000E4BD4" w:rsidP="005852DF">
      <w:pPr>
        <w:pStyle w:val="VCAAbody"/>
      </w:pPr>
      <w:r w:rsidRPr="000E4BD4">
        <w:rPr>
          <w:lang w:val="en-GB" w:eastAsia="ja-JP"/>
        </w:rPr>
        <w:t>Allow students to explore patt</w:t>
      </w:r>
      <w:r w:rsidR="007624BE">
        <w:rPr>
          <w:lang w:val="en-GB" w:eastAsia="ja-JP"/>
        </w:rPr>
        <w:t>erns and results on their own</w:t>
      </w:r>
      <w:r w:rsidRPr="000E4BD4">
        <w:rPr>
          <w:lang w:val="en-GB" w:eastAsia="ja-JP"/>
        </w:rPr>
        <w:t xml:space="preserve"> but also provide assistance and guidance if </w:t>
      </w:r>
      <w:r w:rsidR="006C7BA4">
        <w:rPr>
          <w:lang w:val="en-GB" w:eastAsia="ja-JP"/>
        </w:rPr>
        <w:t>groups</w:t>
      </w:r>
      <w:r w:rsidRPr="000E4BD4">
        <w:rPr>
          <w:lang w:val="en-GB" w:eastAsia="ja-JP"/>
        </w:rPr>
        <w:t xml:space="preserve"> are getting off track.</w:t>
      </w:r>
    </w:p>
    <w:p w14:paraId="71B5C3B6" w14:textId="77777777" w:rsidR="00FD346A" w:rsidRPr="007748CB" w:rsidRDefault="00FD346A" w:rsidP="00FD346A">
      <w:pPr>
        <w:pStyle w:val="VCAAcrosscurriculumbox"/>
        <w:rPr>
          <w:b/>
        </w:rPr>
      </w:pPr>
      <w:r>
        <w:rPr>
          <w:rFonts w:cs="Arial"/>
        </w:rPr>
        <w:t>►</w:t>
      </w:r>
      <w:r>
        <w:t xml:space="preserve"> </w:t>
      </w:r>
      <w:r>
        <w:rPr>
          <w:b/>
        </w:rPr>
        <w:t>Cross-curricular</w:t>
      </w:r>
      <w:r w:rsidRPr="007748CB">
        <w:rPr>
          <w:b/>
        </w:rPr>
        <w:t xml:space="preserve"> link</w:t>
      </w:r>
      <w:r>
        <w:rPr>
          <w:b/>
        </w:rPr>
        <w:t>s</w:t>
      </w:r>
    </w:p>
    <w:p w14:paraId="65220989" w14:textId="77777777" w:rsidR="00FD346A" w:rsidRPr="00F70E2C" w:rsidRDefault="00FD346A" w:rsidP="00FD346A">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and/or Critical and Creative Thinking.</w:t>
      </w:r>
    </w:p>
    <w:p w14:paraId="5C473DF4" w14:textId="04CC913F" w:rsidR="000E4BD4" w:rsidRDefault="000E4BD4">
      <w:pPr>
        <w:rPr>
          <w:rFonts w:ascii="Arial" w:hAnsi="Arial" w:cstheme="majorHAnsi"/>
          <w:color w:val="1F497D" w:themeColor="text2"/>
        </w:rPr>
      </w:pPr>
      <w:r>
        <w:br w:type="page"/>
      </w:r>
    </w:p>
    <w:p w14:paraId="6F8A2339" w14:textId="77777777" w:rsidR="000E4BD4" w:rsidRDefault="000E4BD4" w:rsidP="00FD346A">
      <w:pPr>
        <w:pStyle w:val="VCAAHeading2"/>
      </w:pPr>
      <w:r>
        <w:lastRenderedPageBreak/>
        <w:t>Challenge and extend</w:t>
      </w:r>
    </w:p>
    <w:p w14:paraId="2176310D" w14:textId="61BE65A0" w:rsidR="000E4BD4" w:rsidRDefault="000E4BD4" w:rsidP="00FD346A">
      <w:pPr>
        <w:pStyle w:val="VCAAHeading4"/>
        <w:rPr>
          <w:color w:val="auto"/>
        </w:rPr>
      </w:pPr>
      <w:r>
        <w:t xml:space="preserve">Subtraction of fractions using a </w:t>
      </w:r>
      <w:r w:rsidR="00F10549">
        <w:t>flowchart</w:t>
      </w:r>
    </w:p>
    <w:p w14:paraId="4E449690" w14:textId="604DA3E8" w:rsidR="000E4BD4" w:rsidRDefault="000E4BD4" w:rsidP="00FD346A">
      <w:pPr>
        <w:pStyle w:val="VCAAbody"/>
      </w:pPr>
      <w:r>
        <w:t xml:space="preserve">Now that students have developed a </w:t>
      </w:r>
      <w:r w:rsidR="00F10549">
        <w:t>flowchart</w:t>
      </w:r>
      <w:r>
        <w:t xml:space="preserve"> describing their algorithm for adding fractions, can they add on to, or create an entirely new algorithm (and flowchart), for </w:t>
      </w:r>
      <w:r>
        <w:rPr>
          <w:i/>
        </w:rPr>
        <w:t>subtracting</w:t>
      </w:r>
      <w:r>
        <w:t xml:space="preserve"> fractions?</w:t>
      </w:r>
    </w:p>
    <w:p w14:paraId="679F0C76" w14:textId="1D95F3FE" w:rsidR="00565F7C" w:rsidRDefault="000E4BD4" w:rsidP="00FD346A">
      <w:pPr>
        <w:pStyle w:val="VCAAbody"/>
      </w:pPr>
      <w:r>
        <w:t xml:space="preserve">Students can use </w:t>
      </w:r>
      <w:r w:rsidR="008B0571">
        <w:t xml:space="preserve">a teacher-generated </w:t>
      </w:r>
      <w:r>
        <w:t xml:space="preserve">subtraction question sheet to help guide this exploration in their small groups. </w:t>
      </w:r>
    </w:p>
    <w:p w14:paraId="64C8D92F" w14:textId="65D4C6AD" w:rsidR="007A27F4" w:rsidRPr="00161E43" w:rsidRDefault="000E4BD4" w:rsidP="00FD346A">
      <w:pPr>
        <w:pStyle w:val="VCAAbody"/>
      </w:pPr>
      <w:r>
        <w:t xml:space="preserve">You might like to mix </w:t>
      </w:r>
      <w:r w:rsidR="00565F7C">
        <w:t xml:space="preserve">up </w:t>
      </w:r>
      <w:r>
        <w:t>fast</w:t>
      </w:r>
      <w:r w:rsidR="00843AA2">
        <w:t>-</w:t>
      </w:r>
      <w:r w:rsidR="00565F7C">
        <w:t>finishing groups</w:t>
      </w:r>
      <w:r>
        <w:t xml:space="preserve"> to encourage sharing of new ideas and strategies.</w:t>
      </w:r>
    </w:p>
    <w:p w14:paraId="296C905A" w14:textId="06092B39" w:rsidR="00DE2243" w:rsidRPr="0086391B" w:rsidRDefault="00DE2243" w:rsidP="0086391B">
      <w:pPr>
        <w:pStyle w:val="VCAAHeading2"/>
      </w:pPr>
      <w:bookmarkStart w:id="64" w:name="_Toc527102443"/>
      <w:r w:rsidRPr="005F06E8">
        <w:t>Refle</w:t>
      </w:r>
      <w:bookmarkStart w:id="65" w:name="Reflection"/>
      <w:bookmarkEnd w:id="65"/>
      <w:r w:rsidRPr="005F06E8">
        <w:t>ction</w:t>
      </w:r>
      <w:bookmarkEnd w:id="64"/>
    </w:p>
    <w:p w14:paraId="76CEC10B" w14:textId="1CBE22A7" w:rsidR="000E4BD4" w:rsidRDefault="000E4BD4" w:rsidP="000E4BD4">
      <w:pPr>
        <w:pStyle w:val="VCAAbody"/>
      </w:pPr>
      <w:r>
        <w:t xml:space="preserve">Students </w:t>
      </w:r>
      <w:r w:rsidRPr="00843AA2">
        <w:rPr>
          <w:iCs/>
        </w:rPr>
        <w:t>share their algorithms</w:t>
      </w:r>
      <w:r>
        <w:t xml:space="preserve"> with other groups or with the whole class so students can see there are many ways to approach a problem using an algorithm.</w:t>
      </w:r>
    </w:p>
    <w:p w14:paraId="05AB296A" w14:textId="755B36CE" w:rsidR="005C74C6" w:rsidRDefault="000E4BD4" w:rsidP="000E4BD4">
      <w:pPr>
        <w:pStyle w:val="VCAAbullet"/>
        <w:numPr>
          <w:ilvl w:val="0"/>
          <w:numId w:val="0"/>
        </w:numPr>
      </w:pPr>
      <w:r>
        <w:t xml:space="preserve">With the class, in small groups or individually, </w:t>
      </w:r>
      <w:r w:rsidR="00843AA2">
        <w:t>ask</w:t>
      </w:r>
      <w:r>
        <w:t xml:space="preserve"> students to reflect on their algorithmic thinking</w:t>
      </w:r>
      <w:r w:rsidR="00843AA2">
        <w:t>. Ask:</w:t>
      </w:r>
    </w:p>
    <w:p w14:paraId="08CF738C" w14:textId="77777777" w:rsidR="000E4BD4" w:rsidRPr="000E4BD4" w:rsidRDefault="000E4BD4" w:rsidP="000E4BD4">
      <w:pPr>
        <w:pStyle w:val="VCAAbullet"/>
      </w:pPr>
      <w:r>
        <w:t xml:space="preserve">How </w:t>
      </w:r>
      <w:r w:rsidRPr="000E4BD4">
        <w:t>does your algorithm work in each activity?</w:t>
      </w:r>
    </w:p>
    <w:p w14:paraId="19908200" w14:textId="77777777" w:rsidR="000E4BD4" w:rsidRPr="000E4BD4" w:rsidRDefault="000E4BD4" w:rsidP="000E4BD4">
      <w:pPr>
        <w:pStyle w:val="VCAAbullet"/>
      </w:pPr>
      <w:r w:rsidRPr="000E4BD4">
        <w:t>What is the purpose of the flowcharts you have created?</w:t>
      </w:r>
    </w:p>
    <w:p w14:paraId="57D8000F" w14:textId="77777777" w:rsidR="000E4BD4" w:rsidRPr="000E4BD4" w:rsidRDefault="000E4BD4" w:rsidP="000E4BD4">
      <w:pPr>
        <w:pStyle w:val="VCAAbullet"/>
      </w:pPr>
      <w:r w:rsidRPr="000E4BD4">
        <w:t>What does your algorithm do well? Why?</w:t>
      </w:r>
    </w:p>
    <w:p w14:paraId="148712EC" w14:textId="77777777" w:rsidR="000E4BD4" w:rsidRPr="000E4BD4" w:rsidRDefault="000E4BD4" w:rsidP="000E4BD4">
      <w:pPr>
        <w:pStyle w:val="VCAAbullet"/>
      </w:pPr>
      <w:r w:rsidRPr="000E4BD4">
        <w:t>What doesn’t it do so well? Why?</w:t>
      </w:r>
    </w:p>
    <w:p w14:paraId="3516B135" w14:textId="4FED219F" w:rsidR="000E4BD4" w:rsidRPr="000E4BD4" w:rsidRDefault="000E4BD4" w:rsidP="000E4BD4">
      <w:pPr>
        <w:pStyle w:val="VCAAbullet"/>
      </w:pPr>
      <w:r w:rsidRPr="000E4BD4">
        <w:t>What do you think was the purpose of this investigation?</w:t>
      </w:r>
    </w:p>
    <w:p w14:paraId="429912A0" w14:textId="183ACCCB" w:rsidR="000E4BD4" w:rsidRDefault="000E4BD4" w:rsidP="000E4BD4">
      <w:pPr>
        <w:pStyle w:val="VCAAbody"/>
      </w:pPr>
      <w:r>
        <w:t xml:space="preserve">Explore the </w:t>
      </w:r>
      <w:r w:rsidRPr="00843AA2">
        <w:rPr>
          <w:iCs/>
        </w:rPr>
        <w:t>problem-solving</w:t>
      </w:r>
      <w:r>
        <w:t xml:space="preserve"> aspect of this task</w:t>
      </w:r>
      <w:r w:rsidR="00C01D20">
        <w:t>. Ask</w:t>
      </w:r>
      <w:r>
        <w:t>:</w:t>
      </w:r>
    </w:p>
    <w:p w14:paraId="056C4BD6" w14:textId="77777777" w:rsidR="000E4BD4" w:rsidRPr="000E4BD4" w:rsidRDefault="000E4BD4" w:rsidP="000E4BD4">
      <w:pPr>
        <w:pStyle w:val="VCAAbullet"/>
      </w:pPr>
      <w:r>
        <w:t xml:space="preserve">What were </w:t>
      </w:r>
      <w:r w:rsidRPr="000E4BD4">
        <w:t>some challenges you faced in this task? How did you overcome these (what were some strategies)?</w:t>
      </w:r>
    </w:p>
    <w:p w14:paraId="26A5FDB3" w14:textId="77777777" w:rsidR="000E4BD4" w:rsidRPr="000E4BD4" w:rsidRDefault="000E4BD4" w:rsidP="000E4BD4">
      <w:pPr>
        <w:pStyle w:val="VCAAbullet"/>
      </w:pPr>
      <w:r w:rsidRPr="000E4BD4">
        <w:t>What were some skills you learnt to help in a similar situation?</w:t>
      </w:r>
    </w:p>
    <w:p w14:paraId="38E5C25D" w14:textId="07E6F4BD" w:rsidR="000E4BD4" w:rsidRPr="00B94CE1" w:rsidRDefault="000E4BD4" w:rsidP="00EF363D">
      <w:pPr>
        <w:pStyle w:val="VCAAbullet"/>
      </w:pPr>
      <w:r w:rsidRPr="000E4BD4">
        <w:t>Can you think of other problems where a flowchart might be used to help solve a complicated</w:t>
      </w:r>
      <w:r>
        <w:t xml:space="preserve"> problem?</w:t>
      </w:r>
    </w:p>
    <w:p w14:paraId="12608015" w14:textId="6E3CF5BA" w:rsidR="005C74C6" w:rsidRPr="00B94CE1" w:rsidRDefault="005C74C6" w:rsidP="005C74C6">
      <w:pPr>
        <w:pStyle w:val="VCAAtipboxtext"/>
        <w:pBdr>
          <w:top w:val="single" w:sz="4" w:space="4" w:color="auto"/>
          <w:left w:val="single" w:sz="4" w:space="4" w:color="auto"/>
          <w:bottom w:val="single" w:sz="4" w:space="4" w:color="auto"/>
          <w:right w:val="single" w:sz="4" w:space="4" w:color="auto"/>
        </w:pBdr>
      </w:pPr>
      <w:r w:rsidRPr="00B94CE1">
        <w:rPr>
          <w:b/>
        </w:rPr>
        <w:t xml:space="preserve">Tip: </w:t>
      </w:r>
      <w:r w:rsidRPr="00B94CE1">
        <w:t>Reflection is an important aspect of any computational-thinking focused activity because it encourages students to consider the different aspects of the task, such as defining the problem</w:t>
      </w:r>
      <w:r w:rsidR="004D3B0E" w:rsidRPr="00B94CE1">
        <w:t xml:space="preserve"> and breaking the task down</w:t>
      </w:r>
      <w:r w:rsidRPr="00B94CE1">
        <w:t>, selecting tools and processes, problem-solving, teamwork and verifying their solution. This helps students reflect on the process of their own learning (meta-learning) and how the skills they have used might transfer to other contexts.</w:t>
      </w:r>
    </w:p>
    <w:p w14:paraId="40338BF3" w14:textId="77777777" w:rsidR="00894F5B" w:rsidRDefault="00894F5B">
      <w:pPr>
        <w:rPr>
          <w:rFonts w:ascii="Arial" w:hAnsi="Arial" w:cs="Arial"/>
          <w:b/>
          <w:color w:val="000000" w:themeColor="text1"/>
          <w:sz w:val="40"/>
          <w:szCs w:val="40"/>
        </w:rPr>
      </w:pPr>
      <w:bookmarkStart w:id="66" w:name="_Toc19866495"/>
      <w:bookmarkStart w:id="67" w:name="_Toc527031828"/>
      <w:bookmarkStart w:id="68" w:name="_Toc527102444"/>
      <w:r>
        <w:br w:type="page"/>
      </w:r>
    </w:p>
    <w:p w14:paraId="3BE6552E" w14:textId="1A300B70" w:rsidR="00860464" w:rsidRPr="00B94CE1" w:rsidRDefault="00860464" w:rsidP="00860464">
      <w:pPr>
        <w:pStyle w:val="VCAAHeading1"/>
      </w:pPr>
      <w:r w:rsidRPr="00B94CE1">
        <w:lastRenderedPageBreak/>
        <w:t>Additional teaching resources</w:t>
      </w:r>
      <w:bookmarkEnd w:id="66"/>
    </w:p>
    <w:p w14:paraId="1480D9F4" w14:textId="5C530208" w:rsidR="00894F5B" w:rsidRDefault="00894F5B" w:rsidP="005852DF">
      <w:pPr>
        <w:pStyle w:val="VCAAbody"/>
      </w:pPr>
      <w:r>
        <w:t>This is a different activity and context for which a flowchart could also be used to develop and represent an algorithm.</w:t>
      </w:r>
    </w:p>
    <w:p w14:paraId="2671EFB4" w14:textId="63F8B0BE" w:rsidR="000E4BD4" w:rsidRDefault="005852DF" w:rsidP="005852DF">
      <w:pPr>
        <w:pStyle w:val="VCAAbody"/>
      </w:pPr>
      <w:r>
        <w:rPr>
          <w:noProof/>
          <w:lang w:val="en-AU" w:eastAsia="en-AU"/>
        </w:rPr>
        <w:drawing>
          <wp:anchor distT="0" distB="0" distL="114300" distR="114300" simplePos="0" relativeHeight="251660288" behindDoc="0" locked="0" layoutInCell="1" allowOverlap="1" wp14:anchorId="091A9387" wp14:editId="2DA874FA">
            <wp:simplePos x="0" y="0"/>
            <wp:positionH relativeFrom="column">
              <wp:posOffset>4138295</wp:posOffset>
            </wp:positionH>
            <wp:positionV relativeFrom="paragraph">
              <wp:posOffset>8890</wp:posOffset>
            </wp:positionV>
            <wp:extent cx="2077085" cy="1144270"/>
            <wp:effectExtent l="0" t="0" r="0" b="0"/>
            <wp:wrapSquare wrapText="bothSides"/>
            <wp:docPr id="6" name="Picture 6" descr="Diagram showing Tower of Hanoi problem. Three stands that are identical. On the left stand, there are three rings, with the smallest on the bottom. Stands are labelled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708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BD4">
        <w:t xml:space="preserve">The Tower of Hanoi is a well-known iterative problem </w:t>
      </w:r>
      <w:r w:rsidR="00843AA2">
        <w:t>that</w:t>
      </w:r>
      <w:r w:rsidR="000E4BD4">
        <w:t xml:space="preserve"> involves moving a stack of </w:t>
      </w:r>
      <w:r w:rsidR="00B52C54">
        <w:t>disc</w:t>
      </w:r>
      <w:r w:rsidR="000E4BD4">
        <w:t xml:space="preserve">s or rings from one ‘tower’ on the far left (A) to </w:t>
      </w:r>
      <w:r w:rsidR="000E4BD4" w:rsidRPr="000E4BD4">
        <w:t>another</w:t>
      </w:r>
      <w:r w:rsidR="000E4BD4">
        <w:t xml:space="preserve"> on the far right (C) or equivalent, with the </w:t>
      </w:r>
      <w:r w:rsidR="00B52C54">
        <w:t>disc</w:t>
      </w:r>
      <w:r w:rsidR="000E4BD4">
        <w:t xml:space="preserve">s/rings stacked from largest to smallest in diameter. </w:t>
      </w:r>
    </w:p>
    <w:p w14:paraId="7C058F39" w14:textId="77777777" w:rsidR="000E4BD4" w:rsidRDefault="000E4BD4" w:rsidP="000E4BD4">
      <w:pPr>
        <w:pStyle w:val="VCAAbody"/>
      </w:pPr>
      <w:r>
        <w:t xml:space="preserve">This is done by following two simple rules: </w:t>
      </w:r>
    </w:p>
    <w:p w14:paraId="7C547ECE" w14:textId="56A16208" w:rsidR="000E4BD4" w:rsidRPr="000E4BD4" w:rsidRDefault="000E4BD4" w:rsidP="000E4BD4">
      <w:pPr>
        <w:pStyle w:val="VCAAbullet"/>
      </w:pPr>
      <w:r w:rsidRPr="000E4BD4">
        <w:t xml:space="preserve">You can only move one </w:t>
      </w:r>
      <w:r w:rsidR="00B52C54">
        <w:t>disc</w:t>
      </w:r>
      <w:r w:rsidRPr="000E4BD4">
        <w:t xml:space="preserve">/ring at a time </w:t>
      </w:r>
    </w:p>
    <w:p w14:paraId="7E474472" w14:textId="57B98644" w:rsidR="000E4BD4" w:rsidRDefault="000E4BD4" w:rsidP="000E4BD4">
      <w:pPr>
        <w:pStyle w:val="VCAAbullet"/>
      </w:pPr>
      <w:r w:rsidRPr="000E4BD4">
        <w:t xml:space="preserve">You cannot place a </w:t>
      </w:r>
      <w:r w:rsidR="00B52C54">
        <w:t>disc</w:t>
      </w:r>
      <w:r w:rsidRPr="000E4BD4">
        <w:t xml:space="preserve">/ring on top of a </w:t>
      </w:r>
      <w:r w:rsidR="00B52C54">
        <w:t>disc</w:t>
      </w:r>
      <w:r>
        <w:t xml:space="preserve">/ring that is </w:t>
      </w:r>
      <w:r>
        <w:rPr>
          <w:i/>
        </w:rPr>
        <w:t>smaller</w:t>
      </w:r>
      <w:r w:rsidR="00843AA2">
        <w:rPr>
          <w:i/>
        </w:rPr>
        <w:t>.</w:t>
      </w:r>
    </w:p>
    <w:p w14:paraId="0F19C559" w14:textId="77777777" w:rsidR="000E4BD4" w:rsidRDefault="000E4BD4" w:rsidP="000E4BD4">
      <w:pPr>
        <w:pStyle w:val="VCAAbody"/>
      </w:pPr>
      <w:r>
        <w:t xml:space="preserve">Students can watch a </w:t>
      </w:r>
      <w:hyperlink r:id="rId29" w:history="1">
        <w:r>
          <w:rPr>
            <w:rStyle w:val="Hyperlink"/>
          </w:rPr>
          <w:t>video of the solution</w:t>
        </w:r>
      </w:hyperlink>
      <w:r>
        <w:t xml:space="preserve"> for the three-ring puzzle (this channel also has solutions for the problem with more rings).</w:t>
      </w:r>
    </w:p>
    <w:p w14:paraId="6AB4AB97" w14:textId="0360C9A1" w:rsidR="000E4BD4" w:rsidRDefault="000E4BD4" w:rsidP="000E4BD4">
      <w:pPr>
        <w:pStyle w:val="VCAAbody"/>
      </w:pPr>
      <w:r>
        <w:t xml:space="preserve">Students could explore this problem by creating algorithms for a simpler case (starting with two or three </w:t>
      </w:r>
      <w:r w:rsidR="00B52C54">
        <w:t>disc</w:t>
      </w:r>
      <w:r>
        <w:t>s) and exploring branching and iteration for more complex cases</w:t>
      </w:r>
      <w:r w:rsidR="00843AA2">
        <w:t>, such as</w:t>
      </w:r>
      <w:r>
        <w:t>:</w:t>
      </w:r>
    </w:p>
    <w:p w14:paraId="3027ABE7" w14:textId="3323E0AF" w:rsidR="000E4BD4" w:rsidRDefault="000E4BD4" w:rsidP="000E4BD4">
      <w:pPr>
        <w:pStyle w:val="VCAAbullet"/>
      </w:pPr>
      <w:r>
        <w:t xml:space="preserve">more </w:t>
      </w:r>
      <w:r w:rsidR="00B52C54">
        <w:t>disc</w:t>
      </w:r>
      <w:r>
        <w:t>s are added</w:t>
      </w:r>
    </w:p>
    <w:p w14:paraId="7CFA93E8" w14:textId="77777777" w:rsidR="000E4BD4" w:rsidRDefault="000E4BD4" w:rsidP="000E4BD4">
      <w:pPr>
        <w:pStyle w:val="VCAAbullet"/>
      </w:pPr>
      <w:r>
        <w:t>more towers are added (more than three)</w:t>
      </w:r>
    </w:p>
    <w:p w14:paraId="34092710" w14:textId="026F6016" w:rsidR="000E4BD4" w:rsidRDefault="000E4BD4" w:rsidP="000E4BD4">
      <w:pPr>
        <w:pStyle w:val="VCAAbullet"/>
      </w:pPr>
      <w:r>
        <w:t xml:space="preserve">when the starting position of the </w:t>
      </w:r>
      <w:r w:rsidR="00B52C54">
        <w:t>disc</w:t>
      </w:r>
      <w:r>
        <w:t>s changes.</w:t>
      </w:r>
    </w:p>
    <w:p w14:paraId="5E2C6D59" w14:textId="01920465" w:rsidR="000E4BD4" w:rsidRDefault="00843AA2" w:rsidP="00411C3E">
      <w:pPr>
        <w:pStyle w:val="VCAAbody"/>
      </w:pPr>
      <w:r>
        <w:t>Students</w:t>
      </w:r>
      <w:r w:rsidR="000E4BD4">
        <w:t xml:space="preserve"> can work with the problem with various numbers of layers</w:t>
      </w:r>
      <w:r>
        <w:t xml:space="preserve"> at the following sites</w:t>
      </w:r>
      <w:r w:rsidR="000E4BD4">
        <w:t xml:space="preserve">: </w:t>
      </w:r>
    </w:p>
    <w:p w14:paraId="4AE7C7DB" w14:textId="05C5DC8D" w:rsidR="00B52C54" w:rsidRDefault="00F153EB">
      <w:pPr>
        <w:pStyle w:val="VCAAbullet"/>
      </w:pPr>
      <w:hyperlink r:id="rId30" w:history="1">
        <w:r w:rsidR="00B52C54" w:rsidRPr="00B52C54">
          <w:rPr>
            <w:rStyle w:val="Hyperlink"/>
          </w:rPr>
          <w:t>Tower of Hanoi</w:t>
        </w:r>
      </w:hyperlink>
      <w:r w:rsidR="00B52C54">
        <w:t xml:space="preserve">, </w:t>
      </w:r>
      <w:r w:rsidR="00B52C54" w:rsidRPr="00411C3E">
        <w:t>Primary Games</w:t>
      </w:r>
      <w:r w:rsidR="00B52C54">
        <w:t xml:space="preserve"> </w:t>
      </w:r>
      <w:r w:rsidR="000E4BD4">
        <w:t>(</w:t>
      </w:r>
      <w:r w:rsidR="000E4BD4" w:rsidRPr="000E4BD4">
        <w:t>requires</w:t>
      </w:r>
      <w:r w:rsidR="000E4BD4">
        <w:t xml:space="preserve"> Flash)</w:t>
      </w:r>
    </w:p>
    <w:p w14:paraId="46BC5C7F" w14:textId="77777777" w:rsidR="005852DF" w:rsidRDefault="00F153EB" w:rsidP="000E4BD4">
      <w:pPr>
        <w:pStyle w:val="VCAAbullet"/>
      </w:pPr>
      <w:hyperlink r:id="rId31" w:history="1">
        <w:r w:rsidR="00B52C54" w:rsidRPr="00B52C54">
          <w:rPr>
            <w:rStyle w:val="Hyperlink"/>
          </w:rPr>
          <w:t>Tower of Hanoi</w:t>
        </w:r>
      </w:hyperlink>
      <w:r w:rsidR="00B52C54">
        <w:t>, Math is fun.</w:t>
      </w:r>
    </w:p>
    <w:p w14:paraId="1B1E5E6D" w14:textId="2FC8D5BC" w:rsidR="00FE7CE3" w:rsidRPr="000E4BD4" w:rsidRDefault="00FE7CE3" w:rsidP="000E4BD4">
      <w:pPr>
        <w:pStyle w:val="VCAAbullet"/>
      </w:pPr>
      <w:r>
        <w:br w:type="page"/>
      </w:r>
    </w:p>
    <w:p w14:paraId="7C90BDB6" w14:textId="77777777" w:rsidR="00947FEE" w:rsidRDefault="00947FEE" w:rsidP="003E2819">
      <w:pPr>
        <w:pStyle w:val="VCAAHeading1"/>
      </w:pPr>
      <w:bookmarkStart w:id="69" w:name="_Toc19866496"/>
      <w:bookmarkStart w:id="70" w:name="Appendix1"/>
      <w:bookmarkEnd w:id="67"/>
      <w:bookmarkEnd w:id="68"/>
      <w:r>
        <w:lastRenderedPageBreak/>
        <w:t>Appendix 1</w:t>
      </w:r>
      <w:bookmarkEnd w:id="69"/>
    </w:p>
    <w:bookmarkEnd w:id="70"/>
    <w:p w14:paraId="201DD050" w14:textId="78D18E1B" w:rsidR="004D6DF7" w:rsidRPr="00E83D54" w:rsidRDefault="00947FEE" w:rsidP="00652AA0">
      <w:pPr>
        <w:pStyle w:val="VCAAHeading2"/>
      </w:pPr>
      <w:r>
        <w:t>Suggestions for explicitly teaching Digital Technologies (stimulus only)</w:t>
      </w:r>
      <w:bookmarkStart w:id="71" w:name="CriticalandCreativeThinkingLinks"/>
      <w:bookmarkEnd w:id="71"/>
    </w:p>
    <w:p w14:paraId="3EA1B197" w14:textId="50857F81" w:rsidR="006B2DE6" w:rsidRPr="00860464" w:rsidRDefault="00F153EB" w:rsidP="00860464">
      <w:pPr>
        <w:pStyle w:val="VCAAbullet"/>
        <w:numPr>
          <w:ilvl w:val="0"/>
          <w:numId w:val="0"/>
        </w:numPr>
      </w:pPr>
      <w:r>
        <w:pict w14:anchorId="43EF5B11">
          <v:rect id="_x0000_i1027" style="width:0;height:1.5pt" o:hralign="center" o:hrstd="t" o:hr="t" fillcolor="#a0a0a0" stroked="f"/>
        </w:pict>
      </w:r>
    </w:p>
    <w:p w14:paraId="054E1A09" w14:textId="1A45A23D" w:rsidR="006B2DE6" w:rsidRPr="000A346A" w:rsidRDefault="006B2DE6" w:rsidP="006B2DE6">
      <w:pPr>
        <w:pStyle w:val="VCAAbody"/>
        <w:rPr>
          <w:b/>
        </w:rPr>
      </w:pPr>
      <w:r w:rsidRPr="000A346A">
        <w:rPr>
          <w:b/>
        </w:rPr>
        <w:t xml:space="preserve">Curriculum area: </w:t>
      </w:r>
      <w:r w:rsidR="00172F3C" w:rsidRPr="000A346A">
        <w:t>Digital Technologies</w:t>
      </w:r>
    </w:p>
    <w:p w14:paraId="20498AF6" w14:textId="25F0D742" w:rsidR="006B2DE6" w:rsidRPr="000A346A" w:rsidRDefault="006B2DE6" w:rsidP="006B2DE6">
      <w:pPr>
        <w:pStyle w:val="VCAAbody"/>
      </w:pPr>
      <w:r w:rsidRPr="000A346A">
        <w:rPr>
          <w:b/>
        </w:rPr>
        <w:t>Strand:</w:t>
      </w:r>
      <w:r w:rsidRPr="000A346A">
        <w:t xml:space="preserve"> </w:t>
      </w:r>
      <w:r w:rsidR="000A346A" w:rsidRPr="000A346A">
        <w:t>Creating Digital Solutions</w:t>
      </w:r>
    </w:p>
    <w:p w14:paraId="4064C1FB" w14:textId="6A24C8F8" w:rsidR="006B2DE6" w:rsidRPr="000A346A" w:rsidRDefault="006B2DE6" w:rsidP="006B2DE6">
      <w:pPr>
        <w:pStyle w:val="VCAAbody"/>
      </w:pPr>
      <w:r w:rsidRPr="000A346A">
        <w:rPr>
          <w:b/>
        </w:rPr>
        <w:t>Band:</w:t>
      </w:r>
      <w:r w:rsidRPr="000A346A">
        <w:t xml:space="preserve"> </w:t>
      </w:r>
      <w:r w:rsidR="000A346A" w:rsidRPr="000A346A">
        <w:t>Levels 5 and 6</w:t>
      </w:r>
    </w:p>
    <w:p w14:paraId="58B73C40" w14:textId="01E3691D" w:rsidR="00172F3C" w:rsidRPr="000A346A" w:rsidRDefault="00C24CD0">
      <w:pPr>
        <w:pStyle w:val="VCAAbody"/>
      </w:pPr>
      <w:r w:rsidRPr="000A346A">
        <w:rPr>
          <w:b/>
        </w:rPr>
        <w:t>Content d</w:t>
      </w:r>
      <w:r w:rsidR="006B2DE6" w:rsidRPr="000A346A">
        <w:rPr>
          <w:b/>
        </w:rPr>
        <w:t xml:space="preserve">escription: </w:t>
      </w:r>
      <w:r w:rsidR="000A346A" w:rsidRPr="000A346A">
        <w:t xml:space="preserve">Design, modify and follow simple algorithms represented diagrammatically and in English, involving sequences of steps, branching and iteration </w:t>
      </w:r>
      <w:hyperlink r:id="rId32" w:tooltip="View elaborations and additional details of VCDTCD032" w:history="1">
        <w:r w:rsidR="000A346A" w:rsidRPr="000A346A">
          <w:rPr>
            <w:rStyle w:val="Hyperlink"/>
          </w:rPr>
          <w:t>(VCDTCD032)</w:t>
        </w:r>
      </w:hyperlink>
    </w:p>
    <w:p w14:paraId="74728004" w14:textId="66F829E6" w:rsidR="006B2DE6" w:rsidRPr="000A346A" w:rsidRDefault="00C24CD0">
      <w:pPr>
        <w:pStyle w:val="VCAAbody"/>
      </w:pPr>
      <w:r w:rsidRPr="000A346A">
        <w:rPr>
          <w:b/>
        </w:rPr>
        <w:t>Achievement s</w:t>
      </w:r>
      <w:r w:rsidR="00172F3C" w:rsidRPr="000A346A">
        <w:rPr>
          <w:b/>
        </w:rPr>
        <w:t xml:space="preserve">tandard (extract): </w:t>
      </w:r>
      <w:r w:rsidR="000A346A" w:rsidRPr="000A346A">
        <w:t>Students … developing algorithms … they incorporate decision-making, repetition …</w:t>
      </w:r>
    </w:p>
    <w:p w14:paraId="3038237F" w14:textId="6CE01613" w:rsidR="006B2DE6" w:rsidRPr="000A346A" w:rsidRDefault="00BF7CC4" w:rsidP="00860464">
      <w:pPr>
        <w:pStyle w:val="VCAAbody"/>
        <w:rPr>
          <w:b/>
        </w:rPr>
      </w:pPr>
      <w:r w:rsidRPr="000A346A">
        <w:rPr>
          <w:b/>
        </w:rPr>
        <w:t>S</w:t>
      </w:r>
      <w:r w:rsidR="005F5B1D" w:rsidRPr="000A346A">
        <w:rPr>
          <w:b/>
        </w:rPr>
        <w:t xml:space="preserve">uggestions that extend Activities </w:t>
      </w:r>
      <w:r w:rsidR="000A346A">
        <w:rPr>
          <w:b/>
        </w:rPr>
        <w:t>1–3</w:t>
      </w:r>
      <w:r w:rsidR="006B2DE6" w:rsidRPr="000A346A">
        <w:rPr>
          <w:b/>
        </w:rPr>
        <w:t xml:space="preserve">: </w:t>
      </w:r>
    </w:p>
    <w:p w14:paraId="3B2F4DD5" w14:textId="01B2D952" w:rsidR="000A346A" w:rsidRPr="000A346A" w:rsidRDefault="000A346A" w:rsidP="000A346A">
      <w:pPr>
        <w:pStyle w:val="VCAAbullet"/>
        <w:rPr>
          <w:rFonts w:eastAsiaTheme="minorHAnsi"/>
        </w:rPr>
      </w:pPr>
      <w:r w:rsidRPr="000A346A">
        <w:t>following, modifying and describing the design of a game involving simple algorithms represented diagrammatically or in English, for example creating a flowchart with software that uses symbols to show decisions, processes</w:t>
      </w:r>
      <w:r>
        <w:t>,</w:t>
      </w:r>
      <w:r w:rsidRPr="000A346A">
        <w:t xml:space="preserve"> and inputs and outputs</w:t>
      </w:r>
    </w:p>
    <w:p w14:paraId="20C9A857" w14:textId="7AD79161" w:rsidR="000A346A" w:rsidRPr="000A346A" w:rsidRDefault="000A346A" w:rsidP="000A346A">
      <w:pPr>
        <w:pStyle w:val="VCAAbullet"/>
        <w:rPr>
          <w:rFonts w:eastAsiaTheme="minorHAnsi"/>
        </w:rPr>
      </w:pPr>
      <w:r w:rsidRPr="000A346A">
        <w:t>experimenting with different ways of representing an instruction to make a choice, for example branches in a tree diagram or using an ‘IF’ statement to indicate making a choice between two different circumstances</w:t>
      </w:r>
      <w:r>
        <w:t>,</w:t>
      </w:r>
      <w:r w:rsidRPr="000A346A">
        <w:t xml:space="preserve"> using a spreadsheet or a visual program</w:t>
      </w:r>
    </w:p>
    <w:p w14:paraId="734BE1C7" w14:textId="77777777" w:rsidR="000A346A" w:rsidRPr="000A346A" w:rsidRDefault="000A346A" w:rsidP="000A346A">
      <w:pPr>
        <w:pStyle w:val="VCAAbullet"/>
        <w:rPr>
          <w:rFonts w:eastAsiaTheme="minorHAnsi"/>
        </w:rPr>
      </w:pPr>
      <w:r w:rsidRPr="000A346A">
        <w:t>experimenting with different ways of representing an instruction to make a repetition, for example loops in a flowchart diagram or using a ‘REPEAT’ statement</w:t>
      </w:r>
    </w:p>
    <w:p w14:paraId="5ED9B27C" w14:textId="2D9647AB" w:rsidR="00652AA0" w:rsidRPr="000A346A" w:rsidRDefault="000A346A" w:rsidP="000A346A">
      <w:pPr>
        <w:pStyle w:val="VCAAbullet"/>
      </w:pPr>
      <w:r w:rsidRPr="000A346A">
        <w:t>using different design tools to record ways in which digital solutions will be developed, for example creating storyboards or flowcharts to record relationships or instructions about content or processes</w:t>
      </w:r>
    </w:p>
    <w:p w14:paraId="1B9C9D2F" w14:textId="77777777" w:rsidR="00947FEE" w:rsidRPr="00860464" w:rsidRDefault="00F153EB" w:rsidP="00652AA0">
      <w:r>
        <w:pict w14:anchorId="297F81A0">
          <v:rect id="_x0000_i1028" style="width:0;height:1.5pt" o:hralign="center" o:hrstd="t" o:hr="t" fillcolor="#a0a0a0" stroked="f"/>
        </w:pict>
      </w:r>
    </w:p>
    <w:p w14:paraId="2CBC2513" w14:textId="3760BD18" w:rsidR="0018753B" w:rsidRPr="00652AA0" w:rsidRDefault="0018753B" w:rsidP="0018753B">
      <w:pPr>
        <w:pStyle w:val="VCAAbody"/>
        <w:rPr>
          <w:rFonts w:eastAsia="Times New Roman"/>
          <w:kern w:val="22"/>
          <w:lang w:val="en-GB" w:eastAsia="ja-JP"/>
        </w:rPr>
      </w:pPr>
      <w:r>
        <w:t>See also</w:t>
      </w:r>
      <w:r w:rsidRPr="000C0642">
        <w:rPr>
          <w:rFonts w:eastAsia="Times New Roman"/>
          <w:kern w:val="22"/>
          <w:lang w:val="en-GB" w:eastAsia="ja-JP"/>
        </w:rPr>
        <w:t xml:space="preserve"> </w:t>
      </w:r>
      <w:hyperlink r:id="rId33" w:history="1">
        <w:r w:rsidRPr="00652AA0">
          <w:rPr>
            <w:rStyle w:val="Hyperlink"/>
          </w:rPr>
          <w:t>Unpacking Digital Technologies Content Descriptions</w:t>
        </w:r>
      </w:hyperlink>
      <w:r>
        <w:t xml:space="preserve"> </w:t>
      </w:r>
      <w:r w:rsidRPr="000C0642">
        <w:rPr>
          <w:rFonts w:eastAsia="Times New Roman"/>
          <w:kern w:val="22"/>
          <w:lang w:val="en-GB" w:eastAsia="ja-JP"/>
        </w:rPr>
        <w:t xml:space="preserve">for </w:t>
      </w:r>
      <w:r w:rsidR="005304C8">
        <w:rPr>
          <w:rFonts w:eastAsia="Times New Roman"/>
          <w:kern w:val="22"/>
          <w:lang w:val="en-GB" w:eastAsia="ja-JP"/>
        </w:rPr>
        <w:t>Levels 5</w:t>
      </w:r>
      <w:r w:rsidR="003D33C6">
        <w:rPr>
          <w:rFonts w:eastAsia="Times New Roman"/>
          <w:kern w:val="22"/>
          <w:lang w:val="en-GB" w:eastAsia="ja-JP"/>
        </w:rPr>
        <w:t xml:space="preserve"> and </w:t>
      </w:r>
      <w:r w:rsidR="005304C8">
        <w:rPr>
          <w:rFonts w:eastAsia="Times New Roman"/>
          <w:kern w:val="22"/>
          <w:lang w:val="en-GB" w:eastAsia="ja-JP"/>
        </w:rPr>
        <w:t>6</w:t>
      </w:r>
      <w:r w:rsidRPr="000C0642">
        <w:t>.</w:t>
      </w:r>
    </w:p>
    <w:p w14:paraId="01992615" w14:textId="77777777" w:rsidR="00947FEE" w:rsidRDefault="00947FEE">
      <w:r>
        <w:br w:type="page"/>
      </w:r>
    </w:p>
    <w:p w14:paraId="2682146A" w14:textId="208BB3B9" w:rsidR="00947FEE" w:rsidRDefault="00947FEE" w:rsidP="00947FEE">
      <w:pPr>
        <w:pStyle w:val="VCAAHeading1"/>
      </w:pPr>
      <w:bookmarkStart w:id="72" w:name="_Toc19866497"/>
      <w:bookmarkStart w:id="73" w:name="Appendix2"/>
      <w:r>
        <w:lastRenderedPageBreak/>
        <w:t>Appendix 2</w:t>
      </w:r>
      <w:bookmarkEnd w:id="72"/>
    </w:p>
    <w:bookmarkEnd w:id="73"/>
    <w:p w14:paraId="683B7912" w14:textId="315C7F55" w:rsidR="00757A82" w:rsidRPr="00757A82" w:rsidRDefault="00947FEE">
      <w:pPr>
        <w:pStyle w:val="VCAAHeading2"/>
      </w:pPr>
      <w:r>
        <w:t>Suggestions for explicitly teaching Critical and Creative Thinking (stimulus only)</w:t>
      </w:r>
    </w:p>
    <w:p w14:paraId="37F94E18" w14:textId="77777777" w:rsidR="00172F3C" w:rsidRPr="00860464" w:rsidRDefault="00F153EB" w:rsidP="00172F3C">
      <w:pPr>
        <w:pStyle w:val="VCAAbullet"/>
        <w:numPr>
          <w:ilvl w:val="0"/>
          <w:numId w:val="0"/>
        </w:numPr>
      </w:pPr>
      <w:bookmarkStart w:id="74" w:name="_Toc527102430"/>
      <w:r>
        <w:pict w14:anchorId="79E6EAA7">
          <v:rect id="_x0000_i1029" style="width:0;height:1.5pt" o:hralign="center" o:hrstd="t" o:hr="t" fillcolor="#a0a0a0" stroked="f"/>
        </w:pict>
      </w:r>
    </w:p>
    <w:p w14:paraId="7235C735" w14:textId="77777777" w:rsidR="00172F3C" w:rsidRPr="007748CB" w:rsidRDefault="00172F3C" w:rsidP="00172F3C">
      <w:pPr>
        <w:pStyle w:val="VCAAbody"/>
        <w:rPr>
          <w:b/>
        </w:rPr>
      </w:pPr>
      <w:r>
        <w:rPr>
          <w:b/>
        </w:rPr>
        <w:t xml:space="preserve">Curriculum area: </w:t>
      </w:r>
      <w:r w:rsidRPr="007748CB">
        <w:t>Critical and Creative Thinking</w:t>
      </w:r>
    </w:p>
    <w:p w14:paraId="142829F4" w14:textId="7D74B05D" w:rsidR="00172F3C" w:rsidRDefault="00172F3C" w:rsidP="00172F3C">
      <w:pPr>
        <w:pStyle w:val="VCAAbody"/>
      </w:pPr>
      <w:r w:rsidRPr="007748CB">
        <w:rPr>
          <w:b/>
        </w:rPr>
        <w:t>Strand:</w:t>
      </w:r>
      <w:r>
        <w:t xml:space="preserve"> </w:t>
      </w:r>
      <w:r w:rsidR="005304C8">
        <w:t>Questions and possibilities</w:t>
      </w:r>
    </w:p>
    <w:p w14:paraId="63DE261E" w14:textId="3684D7A0" w:rsidR="00172F3C" w:rsidRPr="007748CB" w:rsidRDefault="00172F3C" w:rsidP="00172F3C">
      <w:pPr>
        <w:pStyle w:val="VCAAbody"/>
      </w:pPr>
      <w:r w:rsidRPr="007748CB">
        <w:rPr>
          <w:b/>
        </w:rPr>
        <w:t>Band:</w:t>
      </w:r>
      <w:r>
        <w:t xml:space="preserve"> </w:t>
      </w:r>
      <w:r w:rsidR="005304C8">
        <w:t>Levels 5</w:t>
      </w:r>
      <w:r w:rsidR="00BF3680">
        <w:t xml:space="preserve"> and </w:t>
      </w:r>
      <w:r w:rsidR="005304C8">
        <w:t>6</w:t>
      </w:r>
    </w:p>
    <w:p w14:paraId="06704109" w14:textId="77777777" w:rsidR="005304C8" w:rsidRDefault="00C24CD0" w:rsidP="00037F2B">
      <w:pPr>
        <w:pStyle w:val="VCAAbody"/>
      </w:pPr>
      <w:r>
        <w:rPr>
          <w:b/>
        </w:rPr>
        <w:t>Content d</w:t>
      </w:r>
      <w:r w:rsidR="00172F3C" w:rsidRPr="007748CB">
        <w:rPr>
          <w:b/>
        </w:rPr>
        <w:t xml:space="preserve">escription: </w:t>
      </w:r>
      <w:bookmarkStart w:id="75" w:name="_Toc527449028"/>
      <w:r w:rsidR="005304C8">
        <w:t>Examine how different kinds of questions can be used to identify and clarify information, ideas and possibilities (</w:t>
      </w:r>
      <w:hyperlink r:id="rId34" w:history="1">
        <w:r w:rsidR="005304C8">
          <w:rPr>
            <w:rStyle w:val="Hyperlink"/>
          </w:rPr>
          <w:t>VCCCTQ021</w:t>
        </w:r>
      </w:hyperlink>
      <w:r w:rsidR="005304C8">
        <w:t>)</w:t>
      </w:r>
      <w:bookmarkEnd w:id="75"/>
    </w:p>
    <w:p w14:paraId="1020CD27" w14:textId="27BEAB05" w:rsidR="00B02BDF" w:rsidRPr="00411C3E" w:rsidRDefault="00B02BDF" w:rsidP="00411C3E">
      <w:pPr>
        <w:pStyle w:val="VCAAbody"/>
        <w:rPr>
          <w:b/>
          <w:bCs/>
        </w:rPr>
      </w:pPr>
      <w:r w:rsidRPr="00411C3E">
        <w:rPr>
          <w:b/>
          <w:bCs/>
        </w:rPr>
        <w:t>Achievement standard (extract):</w:t>
      </w:r>
      <w:r w:rsidR="000737D3">
        <w:rPr>
          <w:b/>
          <w:bCs/>
        </w:rPr>
        <w:t xml:space="preserve"> </w:t>
      </w:r>
      <w:r w:rsidR="00025896">
        <w:t>[S]</w:t>
      </w:r>
      <w:r w:rsidR="000737D3" w:rsidRPr="000737D3">
        <w:t>tudents apply questioning as a tool to focus or expand thinking</w:t>
      </w:r>
      <w:r w:rsidR="000737D3">
        <w:rPr>
          <w:color w:val="535353"/>
          <w:sz w:val="18"/>
          <w:szCs w:val="18"/>
          <w:shd w:val="clear" w:color="auto" w:fill="FFFFFF"/>
        </w:rPr>
        <w:t>.</w:t>
      </w:r>
    </w:p>
    <w:p w14:paraId="4BFF6FCD" w14:textId="471273D8" w:rsidR="00172F3C" w:rsidRPr="00860464" w:rsidRDefault="005F5B1D" w:rsidP="00172F3C">
      <w:pPr>
        <w:pStyle w:val="VCAAbody"/>
        <w:rPr>
          <w:b/>
        </w:rPr>
      </w:pPr>
      <w:r>
        <w:rPr>
          <w:b/>
        </w:rPr>
        <w:t>Suggestions that link to</w:t>
      </w:r>
      <w:r w:rsidR="002F6F5A">
        <w:rPr>
          <w:b/>
        </w:rPr>
        <w:t xml:space="preserve"> A</w:t>
      </w:r>
      <w:r>
        <w:rPr>
          <w:b/>
        </w:rPr>
        <w:t>ctivit</w:t>
      </w:r>
      <w:r w:rsidR="005B77A4">
        <w:rPr>
          <w:b/>
        </w:rPr>
        <w:t>y</w:t>
      </w:r>
      <w:r w:rsidR="002F6F5A">
        <w:rPr>
          <w:b/>
        </w:rPr>
        <w:t xml:space="preserve"> </w:t>
      </w:r>
      <w:r w:rsidR="00EF2431">
        <w:rPr>
          <w:b/>
        </w:rPr>
        <w:t>2</w:t>
      </w:r>
    </w:p>
    <w:p w14:paraId="3AAFE8C8" w14:textId="522852B1" w:rsidR="00EF2431" w:rsidRDefault="00854382" w:rsidP="00854382">
      <w:pPr>
        <w:pStyle w:val="VCAAbullet"/>
      </w:pPr>
      <w:r>
        <w:t>E</w:t>
      </w:r>
      <w:r w:rsidRPr="00854382">
        <w:t xml:space="preserve">xploring </w:t>
      </w:r>
      <w:r w:rsidR="00EF2431">
        <w:t>the kinds of</w:t>
      </w:r>
      <w:r w:rsidRPr="00854382">
        <w:t xml:space="preserve"> questions </w:t>
      </w:r>
      <w:r w:rsidR="00EF2431">
        <w:t>that can assist in finding equivalent fractions and simplifying and discussing whether any could be added to the flowchart</w:t>
      </w:r>
    </w:p>
    <w:p w14:paraId="7CE433D3" w14:textId="6FF93FB7" w:rsidR="00854382" w:rsidRPr="00854382" w:rsidRDefault="00EF2431" w:rsidP="00854382">
      <w:pPr>
        <w:pStyle w:val="VCAAbullet"/>
      </w:pPr>
      <w:r>
        <w:t xml:space="preserve">Comparing questions across different flowcharts and discussing their effect on thinking </w:t>
      </w:r>
    </w:p>
    <w:p w14:paraId="38A39985" w14:textId="77777777" w:rsidR="00172F3C" w:rsidRDefault="00F153EB" w:rsidP="00172F3C">
      <w:r>
        <w:pict w14:anchorId="2AC4FC5C">
          <v:rect id="_x0000_i1030" style="width:0;height:1.5pt" o:hralign="center" o:hrstd="t" o:hr="t" fillcolor="#a0a0a0" stroked="f"/>
        </w:pict>
      </w:r>
    </w:p>
    <w:p w14:paraId="0353656C" w14:textId="77777777" w:rsidR="00860464" w:rsidRPr="007748CB" w:rsidRDefault="00860464" w:rsidP="00860464">
      <w:pPr>
        <w:pStyle w:val="VCAAbody"/>
        <w:rPr>
          <w:b/>
        </w:rPr>
      </w:pPr>
      <w:r>
        <w:rPr>
          <w:b/>
        </w:rPr>
        <w:t xml:space="preserve">Curriculum area: </w:t>
      </w:r>
      <w:r w:rsidRPr="007748CB">
        <w:t>Critical and Creative Thinking</w:t>
      </w:r>
    </w:p>
    <w:p w14:paraId="3166A4A5" w14:textId="20BF7268" w:rsidR="00860464" w:rsidRDefault="00860464" w:rsidP="00860464">
      <w:pPr>
        <w:pStyle w:val="VCAAbody"/>
      </w:pPr>
      <w:r w:rsidRPr="007748CB">
        <w:rPr>
          <w:b/>
        </w:rPr>
        <w:t>Strand:</w:t>
      </w:r>
      <w:r>
        <w:t xml:space="preserve"> </w:t>
      </w:r>
      <w:r w:rsidR="005304C8">
        <w:t>Reasoning</w:t>
      </w:r>
    </w:p>
    <w:p w14:paraId="49C72190" w14:textId="35D868F4" w:rsidR="00860464" w:rsidRPr="007748CB" w:rsidRDefault="00860464" w:rsidP="00860464">
      <w:pPr>
        <w:pStyle w:val="VCAAbody"/>
      </w:pPr>
      <w:r w:rsidRPr="007748CB">
        <w:rPr>
          <w:b/>
        </w:rPr>
        <w:t>Band:</w:t>
      </w:r>
      <w:r>
        <w:t xml:space="preserve"> </w:t>
      </w:r>
      <w:r w:rsidR="005304C8">
        <w:t>Levels 5</w:t>
      </w:r>
      <w:r w:rsidR="00BF3680">
        <w:t xml:space="preserve"> and </w:t>
      </w:r>
      <w:r w:rsidR="005304C8">
        <w:t>6</w:t>
      </w:r>
    </w:p>
    <w:p w14:paraId="5C7E38F5" w14:textId="77777777" w:rsidR="005304C8" w:rsidRDefault="00B02BDF" w:rsidP="005304C8">
      <w:pPr>
        <w:pStyle w:val="VCAAbody"/>
      </w:pPr>
      <w:r>
        <w:rPr>
          <w:b/>
        </w:rPr>
        <w:t>Content d</w:t>
      </w:r>
      <w:r w:rsidR="00860464" w:rsidRPr="007748CB">
        <w:rPr>
          <w:b/>
        </w:rPr>
        <w:t xml:space="preserve">escription: </w:t>
      </w:r>
      <w:r w:rsidR="005304C8">
        <w:t xml:space="preserve">Consider the importance of giving reasons and evidence and how the strength of these can be evaluated </w:t>
      </w:r>
      <w:hyperlink r:id="rId35" w:tooltip="View elaborations and additional details of VCCCTR025" w:history="1">
        <w:r w:rsidR="005304C8">
          <w:t>(</w:t>
        </w:r>
        <w:r w:rsidR="005304C8">
          <w:rPr>
            <w:rStyle w:val="Hyperlink"/>
          </w:rPr>
          <w:t>VCCCTR025</w:t>
        </w:r>
        <w:r w:rsidR="005304C8">
          <w:t>)</w:t>
        </w:r>
      </w:hyperlink>
      <w:r w:rsidR="005304C8">
        <w:t xml:space="preserve"> </w:t>
      </w:r>
    </w:p>
    <w:p w14:paraId="412A7952" w14:textId="04141749" w:rsidR="00B02BDF" w:rsidRPr="007F50C3" w:rsidRDefault="00B02BDF" w:rsidP="00037F2B">
      <w:pPr>
        <w:pStyle w:val="VCAAbody"/>
      </w:pPr>
      <w:r w:rsidRPr="00037F2B">
        <w:rPr>
          <w:b/>
          <w:bCs/>
        </w:rPr>
        <w:t>Achievement standard (extract):</w:t>
      </w:r>
      <w:r w:rsidRPr="007F50C3">
        <w:t xml:space="preserve"> </w:t>
      </w:r>
      <w:r w:rsidR="00025896">
        <w:t>[Students]</w:t>
      </w:r>
      <w:r w:rsidR="00EC1249" w:rsidRPr="00411C3E">
        <w:t xml:space="preserve"> explain how reasons and evidence can be evaluated</w:t>
      </w:r>
      <w:r w:rsidR="00025896">
        <w:rPr>
          <w:color w:val="535353"/>
          <w:sz w:val="18"/>
          <w:szCs w:val="18"/>
          <w:shd w:val="clear" w:color="auto" w:fill="FFFFFF"/>
        </w:rPr>
        <w:t>.</w:t>
      </w:r>
    </w:p>
    <w:p w14:paraId="4F7D14EC" w14:textId="75AD4523" w:rsidR="00860464" w:rsidRPr="007748CB" w:rsidRDefault="005F5B1D" w:rsidP="00860464">
      <w:pPr>
        <w:pStyle w:val="VCAAbody"/>
        <w:rPr>
          <w:b/>
        </w:rPr>
      </w:pPr>
      <w:r>
        <w:rPr>
          <w:b/>
        </w:rPr>
        <w:t>Suggestions that link to</w:t>
      </w:r>
      <w:r w:rsidR="00EC1249">
        <w:rPr>
          <w:b/>
        </w:rPr>
        <w:t xml:space="preserve"> </w:t>
      </w:r>
      <w:r w:rsidR="007C5BF5">
        <w:rPr>
          <w:b/>
        </w:rPr>
        <w:t>Activities 1–3</w:t>
      </w:r>
      <w:r w:rsidR="00860464" w:rsidRPr="00025896">
        <w:rPr>
          <w:b/>
        </w:rPr>
        <w:t>:</w:t>
      </w:r>
      <w:r w:rsidR="00860464" w:rsidRPr="007748CB">
        <w:rPr>
          <w:b/>
        </w:rPr>
        <w:t xml:space="preserve"> </w:t>
      </w:r>
    </w:p>
    <w:p w14:paraId="5A6CED41" w14:textId="480E5381" w:rsidR="00757A82" w:rsidRPr="00652AA0" w:rsidRDefault="00F302FC" w:rsidP="00854382">
      <w:pPr>
        <w:pStyle w:val="VCAAbullet"/>
      </w:pPr>
      <w:r>
        <w:t xml:space="preserve">Discussing to what extent the fraction wall provides evidence to check the algorithm </w:t>
      </w:r>
      <w:r w:rsidR="00EC1249">
        <w:t xml:space="preserve"> </w:t>
      </w:r>
    </w:p>
    <w:bookmarkEnd w:id="74"/>
    <w:p w14:paraId="278445AE" w14:textId="77777777" w:rsidR="00860464" w:rsidRPr="00860464" w:rsidRDefault="00F153EB" w:rsidP="00860464">
      <w:r>
        <w:pict w14:anchorId="0BAA8385">
          <v:rect id="_x0000_i1031" style="width:0;height:1.5pt" o:hralign="center" o:hrstd="t" o:hr="t" fillcolor="#a0a0a0" stroked="f"/>
        </w:pict>
      </w:r>
    </w:p>
    <w:p w14:paraId="5215042D" w14:textId="77777777" w:rsidR="005304C8" w:rsidRPr="007748CB" w:rsidRDefault="005304C8" w:rsidP="005304C8">
      <w:pPr>
        <w:pStyle w:val="VCAAbody"/>
        <w:rPr>
          <w:b/>
        </w:rPr>
      </w:pPr>
      <w:r>
        <w:rPr>
          <w:b/>
        </w:rPr>
        <w:t xml:space="preserve">Curriculum area: </w:t>
      </w:r>
      <w:r w:rsidRPr="007748CB">
        <w:t>Critical and Creative Thinking</w:t>
      </w:r>
    </w:p>
    <w:p w14:paraId="0B4E0752" w14:textId="4DBB708E" w:rsidR="005304C8" w:rsidRDefault="005304C8" w:rsidP="005304C8">
      <w:pPr>
        <w:pStyle w:val="VCAAbody"/>
      </w:pPr>
      <w:r w:rsidRPr="007748CB">
        <w:rPr>
          <w:b/>
        </w:rPr>
        <w:t>Strand:</w:t>
      </w:r>
      <w:r>
        <w:t xml:space="preserve"> Meta</w:t>
      </w:r>
      <w:r w:rsidR="00BF3680">
        <w:t>-C</w:t>
      </w:r>
      <w:r>
        <w:t>ognition</w:t>
      </w:r>
    </w:p>
    <w:p w14:paraId="4B7B8784" w14:textId="462EB9A4" w:rsidR="005304C8" w:rsidRPr="007748CB" w:rsidRDefault="005304C8" w:rsidP="005304C8">
      <w:pPr>
        <w:pStyle w:val="VCAAbody"/>
      </w:pPr>
      <w:r w:rsidRPr="007748CB">
        <w:rPr>
          <w:b/>
        </w:rPr>
        <w:t>Band:</w:t>
      </w:r>
      <w:r>
        <w:t xml:space="preserve"> Levels 5</w:t>
      </w:r>
      <w:r w:rsidR="00BF3680">
        <w:t xml:space="preserve"> and </w:t>
      </w:r>
      <w:r>
        <w:t>6</w:t>
      </w:r>
    </w:p>
    <w:p w14:paraId="5D0AABAB" w14:textId="37DCD0E6" w:rsidR="005304C8" w:rsidRDefault="005304C8" w:rsidP="005304C8">
      <w:pPr>
        <w:pStyle w:val="VCAAbody"/>
      </w:pPr>
      <w:r>
        <w:rPr>
          <w:b/>
        </w:rPr>
        <w:t>Content d</w:t>
      </w:r>
      <w:r w:rsidRPr="007748CB">
        <w:rPr>
          <w:b/>
        </w:rPr>
        <w:t xml:space="preserve">escription: </w:t>
      </w:r>
      <w:r>
        <w:t xml:space="preserve">Investigate thinking processes using visual models and language strategies </w:t>
      </w:r>
      <w:hyperlink r:id="rId36" w:tooltip="View elaborations and additional details of VCCCTM029" w:history="1">
        <w:r>
          <w:t>(</w:t>
        </w:r>
        <w:r>
          <w:rPr>
            <w:rStyle w:val="Hyperlink"/>
          </w:rPr>
          <w:t>VCCCTM029</w:t>
        </w:r>
        <w:r>
          <w:t>)</w:t>
        </w:r>
      </w:hyperlink>
      <w:r>
        <w:rPr>
          <w:b/>
        </w:rPr>
        <w:t xml:space="preserve"> </w:t>
      </w:r>
    </w:p>
    <w:p w14:paraId="7D689B5B" w14:textId="36583B90" w:rsidR="005304C8" w:rsidRPr="007F50C3" w:rsidRDefault="005304C8" w:rsidP="00037F2B">
      <w:pPr>
        <w:pStyle w:val="VCAAbody"/>
      </w:pPr>
      <w:r w:rsidRPr="00037F2B">
        <w:rPr>
          <w:b/>
          <w:bCs/>
        </w:rPr>
        <w:t>Achievement standard (extract):</w:t>
      </w:r>
      <w:r w:rsidRPr="007F50C3">
        <w:t xml:space="preserve"> </w:t>
      </w:r>
      <w:r w:rsidR="00046054" w:rsidRPr="00411C3E">
        <w:t>Students represent thinking processes using visual models and language. </w:t>
      </w:r>
    </w:p>
    <w:p w14:paraId="311CE2E7" w14:textId="14D119D7" w:rsidR="005304C8" w:rsidRPr="007748CB" w:rsidRDefault="005304C8" w:rsidP="005304C8">
      <w:pPr>
        <w:pStyle w:val="VCAAbody"/>
        <w:rPr>
          <w:b/>
        </w:rPr>
      </w:pPr>
      <w:r>
        <w:rPr>
          <w:b/>
        </w:rPr>
        <w:t>Suggestions that link to A</w:t>
      </w:r>
      <w:r w:rsidRPr="007748CB">
        <w:rPr>
          <w:b/>
        </w:rPr>
        <w:t>ctivit</w:t>
      </w:r>
      <w:r w:rsidR="00046054">
        <w:rPr>
          <w:b/>
        </w:rPr>
        <w:t>ie</w:t>
      </w:r>
      <w:r w:rsidR="00CB73CF">
        <w:rPr>
          <w:b/>
        </w:rPr>
        <w:t>s</w:t>
      </w:r>
      <w:r w:rsidR="00046054">
        <w:rPr>
          <w:b/>
        </w:rPr>
        <w:t xml:space="preserve"> 1</w:t>
      </w:r>
      <w:r w:rsidR="00CB73CF">
        <w:rPr>
          <w:b/>
        </w:rPr>
        <w:t>–</w:t>
      </w:r>
      <w:r w:rsidR="00046054">
        <w:rPr>
          <w:b/>
        </w:rPr>
        <w:t>3</w:t>
      </w:r>
      <w:r w:rsidRPr="00025896">
        <w:rPr>
          <w:b/>
        </w:rPr>
        <w:t>:</w:t>
      </w:r>
      <w:r w:rsidRPr="007748CB">
        <w:rPr>
          <w:b/>
        </w:rPr>
        <w:t xml:space="preserve"> </w:t>
      </w:r>
    </w:p>
    <w:p w14:paraId="5F4A56FE" w14:textId="05BDA33B" w:rsidR="008B0571" w:rsidRDefault="00854382" w:rsidP="00854382">
      <w:pPr>
        <w:pStyle w:val="VCAAbullet"/>
        <w:numPr>
          <w:ilvl w:val="0"/>
          <w:numId w:val="17"/>
        </w:numPr>
        <w:ind w:left="425" w:hanging="425"/>
      </w:pPr>
      <w:r>
        <w:t>Dr</w:t>
      </w:r>
      <w:r w:rsidRPr="00C76D54">
        <w:t>awing mind maps</w:t>
      </w:r>
      <w:r>
        <w:t xml:space="preserve"> and flowcharts</w:t>
      </w:r>
      <w:r w:rsidRPr="00C76D54">
        <w:t xml:space="preserve"> for different purposes, such as classifications</w:t>
      </w:r>
      <w:r>
        <w:t xml:space="preserve"> of fractions (unit fraction</w:t>
      </w:r>
      <w:r w:rsidR="00025896">
        <w:t>,</w:t>
      </w:r>
      <w:r>
        <w:t xml:space="preserve"> same denominator</w:t>
      </w:r>
      <w:r w:rsidR="00025896">
        <w:t>,</w:t>
      </w:r>
      <w:r>
        <w:t xml:space="preserve"> simplified form)</w:t>
      </w:r>
      <w:r w:rsidRPr="00C76D54">
        <w:t xml:space="preserve"> or to identify connections</w:t>
      </w:r>
      <w:r>
        <w:t xml:space="preserve"> between different branches of their solutions algorithm (the flowchart may branch off then come back together when a familiar problem type is reached)</w:t>
      </w:r>
    </w:p>
    <w:p w14:paraId="038EEB59" w14:textId="7C9CE826" w:rsidR="00854382" w:rsidRPr="00C76D54" w:rsidRDefault="008B0571" w:rsidP="00854382">
      <w:pPr>
        <w:pStyle w:val="VCAAbullet"/>
        <w:numPr>
          <w:ilvl w:val="0"/>
          <w:numId w:val="17"/>
        </w:numPr>
        <w:ind w:left="425" w:hanging="425"/>
      </w:pPr>
      <w:r>
        <w:lastRenderedPageBreak/>
        <w:t>S</w:t>
      </w:r>
      <w:r w:rsidR="00F302FC">
        <w:t>wapping flowcharts and mind maps and then</w:t>
      </w:r>
      <w:r w:rsidR="00046054">
        <w:t xml:space="preserve"> reflecting on </w:t>
      </w:r>
      <w:r w:rsidR="006E4805">
        <w:t>whether</w:t>
      </w:r>
      <w:r w:rsidR="00046054">
        <w:t xml:space="preserve"> mind maps and flowcharts made the task easier or harder</w:t>
      </w:r>
      <w:r w:rsidR="006E4805">
        <w:t xml:space="preserve"> and when they could be used again</w:t>
      </w:r>
    </w:p>
    <w:p w14:paraId="050A2EA3" w14:textId="77777777" w:rsidR="005304C8" w:rsidRPr="00860464" w:rsidRDefault="00F153EB" w:rsidP="005304C8">
      <w:r>
        <w:pict w14:anchorId="5A282B61">
          <v:rect id="_x0000_i1032" style="width:0;height:1.5pt" o:hralign="center" o:hrstd="t" o:hr="t" fillcolor="#a0a0a0" stroked="f"/>
        </w:pict>
      </w:r>
    </w:p>
    <w:p w14:paraId="29B5A75A" w14:textId="77777777" w:rsidR="005304C8" w:rsidRPr="007748CB" w:rsidRDefault="005304C8" w:rsidP="005304C8">
      <w:pPr>
        <w:pStyle w:val="VCAAbody"/>
        <w:rPr>
          <w:b/>
        </w:rPr>
      </w:pPr>
      <w:r>
        <w:rPr>
          <w:b/>
        </w:rPr>
        <w:t xml:space="preserve">Curriculum area: </w:t>
      </w:r>
      <w:r w:rsidRPr="007748CB">
        <w:t>Critical and Creative Thinking</w:t>
      </w:r>
    </w:p>
    <w:p w14:paraId="38E1E18A" w14:textId="078CB4BF" w:rsidR="005304C8" w:rsidRDefault="005304C8" w:rsidP="005304C8">
      <w:pPr>
        <w:pStyle w:val="VCAAbody"/>
      </w:pPr>
      <w:r w:rsidRPr="007748CB">
        <w:rPr>
          <w:b/>
        </w:rPr>
        <w:t>Strand:</w:t>
      </w:r>
      <w:r>
        <w:t xml:space="preserve"> Meta</w:t>
      </w:r>
      <w:r w:rsidR="00BF3680">
        <w:t>-C</w:t>
      </w:r>
      <w:r>
        <w:t>ognition</w:t>
      </w:r>
    </w:p>
    <w:p w14:paraId="4C964DAA" w14:textId="423A7387" w:rsidR="005304C8" w:rsidRPr="007748CB" w:rsidRDefault="005304C8" w:rsidP="005304C8">
      <w:pPr>
        <w:pStyle w:val="VCAAbody"/>
      </w:pPr>
      <w:r w:rsidRPr="007748CB">
        <w:rPr>
          <w:b/>
        </w:rPr>
        <w:t>Band:</w:t>
      </w:r>
      <w:r>
        <w:t xml:space="preserve"> Levels 5</w:t>
      </w:r>
      <w:r w:rsidR="00BF3680">
        <w:t xml:space="preserve"> and </w:t>
      </w:r>
      <w:r>
        <w:t>6</w:t>
      </w:r>
    </w:p>
    <w:p w14:paraId="1F45404E" w14:textId="77777777" w:rsidR="005304C8" w:rsidRDefault="005304C8" w:rsidP="005304C8">
      <w:pPr>
        <w:pStyle w:val="VCAAbody"/>
        <w:rPr>
          <w:rStyle w:val="Hyperlink"/>
        </w:rPr>
      </w:pPr>
      <w:r>
        <w:rPr>
          <w:b/>
        </w:rPr>
        <w:t>Content d</w:t>
      </w:r>
      <w:r w:rsidRPr="007748CB">
        <w:rPr>
          <w:b/>
        </w:rPr>
        <w:t>escription:</w:t>
      </w:r>
      <w:r>
        <w:rPr>
          <w:b/>
        </w:rPr>
        <w:t xml:space="preserve"> </w:t>
      </w:r>
      <w:r>
        <w:t xml:space="preserve">Investigate how ideas and problems can be disaggregated into smaller elements or ideas, how criteria can be used to identify gaps in existing knowledge, and assess and test ideas and proposals </w:t>
      </w:r>
      <w:hyperlink r:id="rId37" w:tooltip="View elaborations and additional details of VCCCTM031" w:history="1">
        <w:r>
          <w:t>(</w:t>
        </w:r>
        <w:r>
          <w:rPr>
            <w:rStyle w:val="Hyperlink"/>
          </w:rPr>
          <w:t>VCCCTM031</w:t>
        </w:r>
        <w:r>
          <w:t>)</w:t>
        </w:r>
      </w:hyperlink>
    </w:p>
    <w:p w14:paraId="336B84B2" w14:textId="49FD54B2" w:rsidR="005304C8" w:rsidRPr="007F50C3" w:rsidRDefault="005304C8" w:rsidP="00037F2B">
      <w:pPr>
        <w:pStyle w:val="VCAAbody"/>
      </w:pPr>
      <w:r w:rsidRPr="00037F2B">
        <w:rPr>
          <w:b/>
          <w:bCs/>
        </w:rPr>
        <w:t>Achievement standard (extract):</w:t>
      </w:r>
      <w:r w:rsidRPr="007F50C3">
        <w:t xml:space="preserve"> </w:t>
      </w:r>
      <w:r w:rsidR="00046054" w:rsidRPr="00411C3E">
        <w:t xml:space="preserve">Students disaggregate ideas and problems </w:t>
      </w:r>
      <w:r w:rsidR="00046054" w:rsidRPr="00046054">
        <w:t>into smaller elements or ideas</w:t>
      </w:r>
      <w:r w:rsidR="00025896">
        <w:t xml:space="preserve"> </w:t>
      </w:r>
      <w:r w:rsidR="00046054">
        <w:t>…</w:t>
      </w:r>
      <w:r w:rsidR="00025896">
        <w:t xml:space="preserve"> </w:t>
      </w:r>
      <w:r w:rsidR="00046054" w:rsidRPr="00411C3E">
        <w:t>as required</w:t>
      </w:r>
      <w:r w:rsidR="00046054">
        <w:rPr>
          <w:color w:val="535353"/>
          <w:sz w:val="18"/>
          <w:szCs w:val="18"/>
          <w:shd w:val="clear" w:color="auto" w:fill="FFFFFF"/>
        </w:rPr>
        <w:t>.</w:t>
      </w:r>
    </w:p>
    <w:p w14:paraId="3ECE73FC" w14:textId="7BB5A7F4" w:rsidR="005304C8" w:rsidRPr="007748CB" w:rsidRDefault="005304C8" w:rsidP="005304C8">
      <w:pPr>
        <w:pStyle w:val="VCAAbody"/>
        <w:rPr>
          <w:b/>
        </w:rPr>
      </w:pPr>
      <w:r>
        <w:rPr>
          <w:b/>
        </w:rPr>
        <w:t>Suggestions that link to A</w:t>
      </w:r>
      <w:r w:rsidRPr="007748CB">
        <w:rPr>
          <w:b/>
        </w:rPr>
        <w:t>ctivity</w:t>
      </w:r>
      <w:r>
        <w:rPr>
          <w:b/>
        </w:rPr>
        <w:t xml:space="preserve"> </w:t>
      </w:r>
      <w:r w:rsidR="00813E6A" w:rsidRPr="00025896">
        <w:rPr>
          <w:b/>
        </w:rPr>
        <w:t>1</w:t>
      </w:r>
      <w:r w:rsidRPr="00025896">
        <w:rPr>
          <w:b/>
        </w:rPr>
        <w:t>:</w:t>
      </w:r>
      <w:r w:rsidRPr="007748CB">
        <w:rPr>
          <w:b/>
        </w:rPr>
        <w:t xml:space="preserve"> </w:t>
      </w:r>
    </w:p>
    <w:p w14:paraId="07B4FCAD" w14:textId="4FFF52B1" w:rsidR="005304C8" w:rsidRPr="00860464" w:rsidRDefault="00894446" w:rsidP="00411C3E">
      <w:pPr>
        <w:pStyle w:val="VCAAbullet"/>
        <w:numPr>
          <w:ilvl w:val="0"/>
          <w:numId w:val="17"/>
        </w:numPr>
        <w:ind w:left="425" w:hanging="425"/>
      </w:pPr>
      <w:r>
        <w:t>Discussing the i</w:t>
      </w:r>
      <w:r w:rsidR="005603E1" w:rsidRPr="00C76D54">
        <w:t>dentif</w:t>
      </w:r>
      <w:r>
        <w:t>ication of</w:t>
      </w:r>
      <w:r w:rsidR="005603E1" w:rsidRPr="00C76D54">
        <w:t xml:space="preserve"> smalle</w:t>
      </w:r>
      <w:r w:rsidR="005603E1" w:rsidRPr="003646E5">
        <w:t xml:space="preserve">r elements within a </w:t>
      </w:r>
      <w:r w:rsidR="005603E1">
        <w:t>problem of ‘adding fractions’ (such as type of fraction, numbers involved)</w:t>
      </w:r>
      <w:r w:rsidR="005603E1" w:rsidRPr="003646E5">
        <w:t xml:space="preserve"> </w:t>
      </w:r>
      <w:r>
        <w:t xml:space="preserve">as a strategy for a flowchart that is not working because the steps are too big, </w:t>
      </w:r>
      <w:r w:rsidR="005603E1" w:rsidRPr="003646E5">
        <w:t>and constructing a plan for each element</w:t>
      </w:r>
      <w:r w:rsidR="005603E1">
        <w:t xml:space="preserve"> using a flowchart or developing strategies to identify mistakes within an existing solution flowchart</w:t>
      </w:r>
      <w:r w:rsidR="00F153EB">
        <w:pict w14:anchorId="2C007C84">
          <v:rect id="_x0000_i1033" style="width:0;height:1.5pt" o:hralign="center" o:hrstd="t" o:hr="t" fillcolor="#a0a0a0" stroked="f"/>
        </w:pict>
      </w:r>
    </w:p>
    <w:p w14:paraId="3F7D4F55" w14:textId="77777777" w:rsidR="00B02BDF" w:rsidRDefault="00B02BDF">
      <w:pPr>
        <w:rPr>
          <w:rFonts w:ascii="Arial" w:hAnsi="Arial" w:cs="Arial"/>
          <w:b/>
          <w:color w:val="000000" w:themeColor="text1"/>
        </w:rPr>
      </w:pPr>
      <w:r>
        <w:rPr>
          <w:b/>
        </w:rPr>
        <w:br w:type="page"/>
      </w:r>
    </w:p>
    <w:p w14:paraId="31CDFBD2" w14:textId="0EB4D678" w:rsidR="00947FEE" w:rsidRDefault="00947FEE" w:rsidP="00947FEE">
      <w:pPr>
        <w:pStyle w:val="VCAAHeading1"/>
      </w:pPr>
      <w:bookmarkStart w:id="76" w:name="_Toc19866498"/>
      <w:r>
        <w:lastRenderedPageBreak/>
        <w:t>Ap</w:t>
      </w:r>
      <w:bookmarkStart w:id="77" w:name="Appendix3"/>
      <w:bookmarkEnd w:id="77"/>
      <w:r>
        <w:t>pendix 3</w:t>
      </w:r>
      <w:bookmarkEnd w:id="76"/>
    </w:p>
    <w:p w14:paraId="6150802A" w14:textId="347874AB" w:rsidR="00016B89" w:rsidRPr="00757A82" w:rsidRDefault="00016B89" w:rsidP="00016B89">
      <w:pPr>
        <w:pStyle w:val="VCAAHeading2"/>
      </w:pPr>
      <w:bookmarkStart w:id="78" w:name="_Toc5634593"/>
      <w:r>
        <w:t xml:space="preserve">Excerpts from the </w:t>
      </w:r>
      <w:r w:rsidR="00B66239">
        <w:t xml:space="preserve">Victorian Curriculum </w:t>
      </w:r>
      <w:r>
        <w:t>Mathematics and Digital Technologies glossaries</w:t>
      </w:r>
    </w:p>
    <w:p w14:paraId="0297B6FB" w14:textId="718206CB" w:rsidR="00A5441C" w:rsidRDefault="00016B89" w:rsidP="007E4A91">
      <w:pPr>
        <w:pStyle w:val="VCAAbody"/>
      </w:pPr>
      <w:r>
        <w:t>There are some commonalities in the</w:t>
      </w:r>
      <w:r w:rsidR="001E4D1B">
        <w:t xml:space="preserve"> terms</w:t>
      </w:r>
      <w:r>
        <w:t xml:space="preserve"> </w:t>
      </w:r>
      <w:r w:rsidR="007E4A91">
        <w:t xml:space="preserve">used when </w:t>
      </w:r>
      <w:r>
        <w:t>explicitly teach</w:t>
      </w:r>
      <w:r w:rsidR="007E4A91">
        <w:t>ing</w:t>
      </w:r>
      <w:r>
        <w:t xml:space="preserve"> computational</w:t>
      </w:r>
      <w:r w:rsidR="004D4776">
        <w:t xml:space="preserve"> and algorithmic</w:t>
      </w:r>
      <w:r>
        <w:t xml:space="preserve"> thinking in</w:t>
      </w:r>
      <w:r w:rsidR="007E4A91">
        <w:t xml:space="preserve"> </w:t>
      </w:r>
      <w:r>
        <w:t>Mathematics and Digital Technologies</w:t>
      </w:r>
      <w:r w:rsidR="00A5441C">
        <w:t>;</w:t>
      </w:r>
      <w:r w:rsidR="00A239D3">
        <w:t xml:space="preserve"> </w:t>
      </w:r>
      <w:r w:rsidR="00A5441C">
        <w:t xml:space="preserve">however, </w:t>
      </w:r>
      <w:r>
        <w:t xml:space="preserve">there are </w:t>
      </w:r>
      <w:r w:rsidR="001E4D1B">
        <w:t xml:space="preserve">also some subtle but important </w:t>
      </w:r>
      <w:r>
        <w:t>differences</w:t>
      </w:r>
      <w:r w:rsidR="007E4A91">
        <w:t xml:space="preserve"> in</w:t>
      </w:r>
      <w:r w:rsidR="001E4D1B">
        <w:t xml:space="preserve"> the definitions of terms</w:t>
      </w:r>
      <w:r w:rsidR="00A239D3">
        <w:t>.</w:t>
      </w:r>
      <w:r w:rsidR="00A5441C">
        <w:t xml:space="preserve"> Some of these common terms and their definitions are listed below, under the two different curriculum areas.</w:t>
      </w:r>
    </w:p>
    <w:p w14:paraId="343C2D8B" w14:textId="3B328C83" w:rsidR="00175F5F" w:rsidRDefault="00A5441C" w:rsidP="007E4A91">
      <w:pPr>
        <w:pStyle w:val="VCAAbody"/>
      </w:pPr>
      <w:r>
        <w:t>I</w:t>
      </w:r>
      <w:r w:rsidR="00016B89">
        <w:t xml:space="preserve">f you are going to explicitly teach Mathematics, please refer to the </w:t>
      </w:r>
      <w:hyperlink r:id="rId38" w:history="1">
        <w:r w:rsidR="00016B89">
          <w:rPr>
            <w:rStyle w:val="Hyperlink"/>
          </w:rPr>
          <w:t>Victorian Curriculum Mathematics Glossary</w:t>
        </w:r>
      </w:hyperlink>
      <w:r>
        <w:t>.</w:t>
      </w:r>
      <w:r w:rsidR="00016B89">
        <w:t xml:space="preserve"> </w:t>
      </w:r>
      <w:r>
        <w:t>I</w:t>
      </w:r>
      <w:r w:rsidR="00016B89">
        <w:t xml:space="preserve">f you are also going to explicitly teach Digital Technologies, refer to the </w:t>
      </w:r>
      <w:hyperlink r:id="rId39" w:history="1">
        <w:r w:rsidR="00016B89" w:rsidRPr="00971506">
          <w:rPr>
            <w:rStyle w:val="Hyperlink"/>
          </w:rPr>
          <w:t>Victorian Curriculum Digital Technologies Glossary</w:t>
        </w:r>
      </w:hyperlink>
      <w:r w:rsidR="00016B89">
        <w:t>.</w:t>
      </w:r>
    </w:p>
    <w:p w14:paraId="52853205" w14:textId="71462663" w:rsidR="00D679CD" w:rsidRDefault="00F153EB" w:rsidP="007E4A91">
      <w:pPr>
        <w:pStyle w:val="VCAAHeading3"/>
      </w:pPr>
      <w:r>
        <w:pict w14:anchorId="29670C0D">
          <v:rect id="_x0000_i1034" style="width:0;height:1.5pt" o:hralign="center" o:hrstd="t" o:hr="t" fillcolor="#a0a0a0" stroked="f"/>
        </w:pict>
      </w:r>
    </w:p>
    <w:p w14:paraId="6E02B62F" w14:textId="6E94837D" w:rsidR="00016B89" w:rsidRDefault="00016B89" w:rsidP="007E4A91">
      <w:pPr>
        <w:pStyle w:val="VCAAHeading3"/>
      </w:pPr>
      <w:r>
        <w:t>Mathematics</w:t>
      </w:r>
      <w:r w:rsidR="001E4D1B">
        <w:t xml:space="preserve"> </w:t>
      </w:r>
    </w:p>
    <w:p w14:paraId="609AF8E3" w14:textId="77777777" w:rsidR="00DD7095" w:rsidRPr="00DD7095" w:rsidRDefault="00DD7095" w:rsidP="004D3B0E">
      <w:pPr>
        <w:pStyle w:val="VCAAHeading4"/>
      </w:pPr>
      <w:bookmarkStart w:id="79" w:name="_Toc11394325"/>
      <w:r w:rsidRPr="00DD7095">
        <w:t>Algorithm</w:t>
      </w:r>
      <w:bookmarkEnd w:id="79"/>
    </w:p>
    <w:p w14:paraId="344AF57B" w14:textId="77777777" w:rsidR="00DD7095" w:rsidRPr="00DD7095" w:rsidRDefault="00DD7095" w:rsidP="004D3B0E">
      <w:pPr>
        <w:pStyle w:val="VCAAbody"/>
        <w:rPr>
          <w:lang w:val="en-AU"/>
        </w:rPr>
      </w:pPr>
      <w:r w:rsidRPr="00DD7095">
        <w:rPr>
          <w:lang w:val="en-AU"/>
        </w:rPr>
        <w:t xml:space="preserve">An </w:t>
      </w:r>
      <w:r w:rsidRPr="00DD7095">
        <w:rPr>
          <w:b/>
          <w:lang w:val="en-AU"/>
        </w:rPr>
        <w:t>algorithm</w:t>
      </w:r>
      <w:r w:rsidRPr="00DD709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DD7095">
        <w:rPr>
          <w:b/>
          <w:lang w:val="en-AU"/>
        </w:rPr>
        <w:t xml:space="preserve"> </w:t>
      </w:r>
    </w:p>
    <w:p w14:paraId="3AB8416E" w14:textId="77777777" w:rsidR="00DD7095" w:rsidRPr="00DD7095" w:rsidRDefault="00DD7095" w:rsidP="004D3B0E">
      <w:pPr>
        <w:pStyle w:val="VCAAHeading4"/>
      </w:pPr>
      <w:bookmarkStart w:id="80" w:name="_Toc11394326"/>
      <w:r w:rsidRPr="00DD7095">
        <w:t>Algorithmic thinking</w:t>
      </w:r>
      <w:bookmarkEnd w:id="80"/>
    </w:p>
    <w:p w14:paraId="49B2F952" w14:textId="68ED17F6" w:rsidR="00DD7095" w:rsidRDefault="00DD7095" w:rsidP="004D3B0E">
      <w:pPr>
        <w:pStyle w:val="VCAAbody"/>
        <w:rPr>
          <w:i/>
          <w:lang w:val="en-AU"/>
        </w:rPr>
      </w:pPr>
      <w:r w:rsidRPr="00DD7095">
        <w:rPr>
          <w:b/>
          <w:lang w:val="en-AU"/>
        </w:rPr>
        <w:t>Algorithmic thinking</w:t>
      </w:r>
      <w:r w:rsidRPr="00DD7095">
        <w:rPr>
          <w:lang w:val="en-AU"/>
        </w:rPr>
        <w:t xml:space="preserve"> is the type of thinking required to design, test and evaluate problem-solving processes in a systematic way, using algorithms. </w:t>
      </w:r>
    </w:p>
    <w:p w14:paraId="7D07E5C6" w14:textId="77777777" w:rsidR="00DD7095" w:rsidRPr="00DD7095" w:rsidRDefault="00DD7095" w:rsidP="004D3B0E">
      <w:pPr>
        <w:pStyle w:val="VCAAHeading4"/>
      </w:pPr>
      <w:bookmarkStart w:id="81" w:name="_Toc11394327"/>
      <w:r w:rsidRPr="00DD7095">
        <w:t>Coding</w:t>
      </w:r>
      <w:bookmarkEnd w:id="81"/>
    </w:p>
    <w:p w14:paraId="3306D677" w14:textId="4664F2A6" w:rsidR="00DD7095" w:rsidRPr="00DD7095" w:rsidRDefault="00DD7095" w:rsidP="004D3B0E">
      <w:pPr>
        <w:pStyle w:val="VCAAbody"/>
        <w:rPr>
          <w:lang w:val="en-AU"/>
        </w:rPr>
      </w:pPr>
      <w:r w:rsidRPr="00DD7095">
        <w:rPr>
          <w:lang w:val="en-AU"/>
        </w:rPr>
        <w:t>A process by which algorithms are represented for implementation. For computers, this is done using a coding language such as block coding, C++, JavaScript, Python, Wolfram Language.</w:t>
      </w:r>
      <w:bookmarkStart w:id="82" w:name="commutative"/>
      <w:bookmarkEnd w:id="82"/>
      <w:r w:rsidRPr="00DD7095">
        <w:rPr>
          <w:lang w:val="en-AU"/>
        </w:rPr>
        <w:t xml:space="preserve"> </w:t>
      </w:r>
    </w:p>
    <w:p w14:paraId="7D6ADE7C" w14:textId="77777777" w:rsidR="00DD7095" w:rsidRPr="00DD7095" w:rsidRDefault="00DD7095" w:rsidP="004D3B0E">
      <w:pPr>
        <w:pStyle w:val="VCAAHeading4"/>
      </w:pPr>
      <w:bookmarkStart w:id="83" w:name="_Toc11394328"/>
      <w:r w:rsidRPr="00DD7095">
        <w:t>Computational thinking</w:t>
      </w:r>
      <w:bookmarkEnd w:id="83"/>
      <w:r w:rsidRPr="00DD7095">
        <w:t xml:space="preserve"> </w:t>
      </w:r>
    </w:p>
    <w:p w14:paraId="07E635DC" w14:textId="72C2CC09" w:rsidR="00DD7095" w:rsidRDefault="00DD7095" w:rsidP="004D3B0E">
      <w:pPr>
        <w:pStyle w:val="VCAAbody"/>
        <w:rPr>
          <w:i/>
          <w:lang w:val="en-AU"/>
        </w:rPr>
      </w:pPr>
      <w:r w:rsidRPr="00DD709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77452E4" w14:textId="77777777" w:rsidR="007E4A91" w:rsidRPr="007E4A91" w:rsidRDefault="007E4A91" w:rsidP="004D3B0E">
      <w:pPr>
        <w:pStyle w:val="VCAAHeading4"/>
      </w:pPr>
      <w:bookmarkStart w:id="84" w:name="_Toc11394329"/>
      <w:r w:rsidRPr="007E4A91">
        <w:t>Sequence (number)</w:t>
      </w:r>
      <w:bookmarkEnd w:id="84"/>
    </w:p>
    <w:p w14:paraId="649CAD9F" w14:textId="0905AAAB" w:rsidR="007E4A91" w:rsidRDefault="007E4A91" w:rsidP="004D3B0E">
      <w:pPr>
        <w:pStyle w:val="VCAAbody"/>
        <w:rPr>
          <w:lang w:val="en-AU"/>
        </w:rPr>
      </w:pPr>
      <w:r w:rsidRPr="007E4A91">
        <w:rPr>
          <w:lang w:val="en-AU"/>
        </w:rPr>
        <w:t xml:space="preserve">A </w:t>
      </w:r>
      <w:r w:rsidRPr="007E4A91">
        <w:rPr>
          <w:b/>
          <w:lang w:val="en-AU"/>
        </w:rPr>
        <w:t>sequence</w:t>
      </w:r>
      <w:r w:rsidRPr="007E4A91">
        <w:rPr>
          <w:lang w:val="en-AU"/>
        </w:rPr>
        <w:t xml:space="preserve"> is an ordered set of elements such as numbers, instructions or objects.  From an algorithmic point of view, a sequence is an ordered set of instructions or actions. </w:t>
      </w:r>
    </w:p>
    <w:p w14:paraId="79F4938C" w14:textId="77777777" w:rsidR="007E4A91" w:rsidRPr="007E4A91" w:rsidRDefault="007E4A91" w:rsidP="004D3B0E">
      <w:pPr>
        <w:pStyle w:val="VCAAHeading4"/>
      </w:pPr>
      <w:bookmarkStart w:id="85" w:name="_Toc11394330"/>
      <w:r w:rsidRPr="007E4A91">
        <w:t>Unplugged</w:t>
      </w:r>
      <w:bookmarkEnd w:id="85"/>
    </w:p>
    <w:p w14:paraId="36CD528D" w14:textId="77777777" w:rsidR="007E4A91" w:rsidRPr="007E4A91" w:rsidRDefault="007E4A91" w:rsidP="004D3B0E">
      <w:pPr>
        <w:pStyle w:val="VCAAbody"/>
        <w:rPr>
          <w:lang w:val="en-AU"/>
        </w:rPr>
      </w:pPr>
      <w:r w:rsidRPr="007E4A91">
        <w:rPr>
          <w:lang w:val="en-AU"/>
        </w:rPr>
        <w:t>A commonly used term for computational thinking activities carried out without digital technology. “Unplugged” representations of algorithms may include structured mathematical processes, English representations (steps) or flowcharts.</w:t>
      </w:r>
    </w:p>
    <w:p w14:paraId="397128C7" w14:textId="77777777" w:rsidR="007E4A91" w:rsidRPr="007E4A91" w:rsidRDefault="007E4A91" w:rsidP="007E4A91">
      <w:pPr>
        <w:spacing w:after="0" w:line="240" w:lineRule="auto"/>
        <w:rPr>
          <w:rFonts w:ascii="Calibri" w:eastAsia="Calibri" w:hAnsi="Calibri" w:cs="Times New Roman"/>
          <w:sz w:val="24"/>
          <w:szCs w:val="24"/>
          <w:lang w:val="en-AU"/>
        </w:rPr>
      </w:pPr>
    </w:p>
    <w:p w14:paraId="51AD5757" w14:textId="30D30C91" w:rsidR="007E4A91" w:rsidRDefault="007E4A91" w:rsidP="007E4A91">
      <w:pPr>
        <w:pStyle w:val="VCAAHeading3"/>
      </w:pPr>
      <w:r>
        <w:lastRenderedPageBreak/>
        <w:t>Digital Technologies</w:t>
      </w:r>
    </w:p>
    <w:p w14:paraId="77EC69B1" w14:textId="77777777" w:rsidR="007E4A91" w:rsidRPr="007E4A91" w:rsidRDefault="007E4A91" w:rsidP="004D3B0E">
      <w:pPr>
        <w:pStyle w:val="VCAAHeading4"/>
      </w:pPr>
      <w:bookmarkStart w:id="86" w:name="_Toc11394331"/>
      <w:r w:rsidRPr="007E4A91">
        <w:t>Algorithm</w:t>
      </w:r>
      <w:bookmarkEnd w:id="86"/>
    </w:p>
    <w:p w14:paraId="439FB17F" w14:textId="77777777" w:rsidR="007E4A91" w:rsidRPr="007E4A91" w:rsidRDefault="007E4A91" w:rsidP="004D3B0E">
      <w:pPr>
        <w:pStyle w:val="VCAAbody"/>
        <w:rPr>
          <w:lang w:val="en-AU" w:eastAsia="en-AU"/>
        </w:rPr>
      </w:pPr>
      <w:r w:rsidRPr="007E4A91">
        <w:rPr>
          <w:lang w:val="en-AU" w:eastAsia="en-AU"/>
        </w:rPr>
        <w:t xml:space="preserve">A description of the steps and decisions required to solve a problem. For example, to find the largest number in a list of positive numbers: </w:t>
      </w:r>
    </w:p>
    <w:p w14:paraId="60693B43" w14:textId="77777777" w:rsidR="007E4A91" w:rsidRPr="007E4A91" w:rsidRDefault="007E4A91" w:rsidP="004D3B0E">
      <w:pPr>
        <w:pStyle w:val="VCAAnumbers"/>
        <w:rPr>
          <w:rFonts w:eastAsia="Calibri"/>
          <w:lang w:val="en-AU"/>
        </w:rPr>
      </w:pPr>
      <w:r w:rsidRPr="007E4A91">
        <w:rPr>
          <w:rFonts w:eastAsia="Calibri"/>
          <w:lang w:val="en-AU"/>
        </w:rPr>
        <w:t>Note the first number as the largest</w:t>
      </w:r>
    </w:p>
    <w:p w14:paraId="40136948" w14:textId="77777777" w:rsidR="007E4A91" w:rsidRPr="007E4A91" w:rsidRDefault="007E4A91" w:rsidP="004D3B0E">
      <w:pPr>
        <w:pStyle w:val="VCAAnumbers"/>
        <w:rPr>
          <w:rFonts w:eastAsia="Calibri"/>
          <w:lang w:val="en-AU"/>
        </w:rPr>
      </w:pPr>
      <w:r w:rsidRPr="007E4A91">
        <w:rPr>
          <w:rFonts w:eastAsia="Calibri"/>
          <w:lang w:val="en-AU"/>
        </w:rPr>
        <w:t>Look through the remaining numbers, in turn, and if a number is larger than the number found in 1, note it as the largest.</w:t>
      </w:r>
    </w:p>
    <w:p w14:paraId="43BAD73B" w14:textId="77777777" w:rsidR="007E4A91" w:rsidRPr="007E4A91" w:rsidRDefault="007E4A91" w:rsidP="004D3B0E">
      <w:pPr>
        <w:pStyle w:val="VCAAnumbers"/>
        <w:rPr>
          <w:rFonts w:eastAsia="Calibri"/>
          <w:lang w:val="en-AU"/>
        </w:rPr>
      </w:pPr>
      <w:r w:rsidRPr="007E4A91">
        <w:rPr>
          <w:rFonts w:eastAsia="Calibri"/>
          <w:lang w:val="en-AU"/>
        </w:rPr>
        <w:t>Repeat this process until complete. The last noted number is the largest in the list.</w:t>
      </w:r>
    </w:p>
    <w:p w14:paraId="71DFD7BC" w14:textId="77777777" w:rsidR="007E4A91" w:rsidRPr="007E4A91" w:rsidRDefault="007E4A91" w:rsidP="004D3B0E">
      <w:pPr>
        <w:pStyle w:val="VCAAbody"/>
        <w:rPr>
          <w:lang w:val="en-AU" w:eastAsia="en-AU"/>
        </w:rPr>
      </w:pPr>
      <w:r w:rsidRPr="007E4A91">
        <w:rPr>
          <w:lang w:val="en-AU" w:eastAsia="en-AU"/>
        </w:rPr>
        <w:t>Flowcharts are often useful in visualising an algorithm.</w:t>
      </w:r>
    </w:p>
    <w:p w14:paraId="1BA1D3D9" w14:textId="77777777" w:rsidR="007E4A91" w:rsidRPr="007E4A91" w:rsidRDefault="007E4A91" w:rsidP="004D3B0E">
      <w:pPr>
        <w:pStyle w:val="VCAAHeading4"/>
      </w:pPr>
      <w:bookmarkStart w:id="87" w:name="_Toc11394332"/>
      <w:r w:rsidRPr="007E4A91">
        <w:t>Computational thinking</w:t>
      </w:r>
      <w:bookmarkEnd w:id="87"/>
      <w:r w:rsidRPr="007E4A91">
        <w:t xml:space="preserve"> </w:t>
      </w:r>
    </w:p>
    <w:p w14:paraId="2A48E05C" w14:textId="77777777" w:rsidR="007E4A91" w:rsidRPr="007E4A91" w:rsidRDefault="007E4A91" w:rsidP="004D3B0E">
      <w:pPr>
        <w:pStyle w:val="VCAAbody"/>
        <w:rPr>
          <w:lang w:val="en-AU" w:eastAsia="en-AU"/>
        </w:rPr>
      </w:pPr>
      <w:r w:rsidRPr="007E4A91">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467895D6" w14:textId="1A242A1D" w:rsidR="00A8283C" w:rsidRDefault="00A8283C" w:rsidP="004D3B0E">
      <w:pPr>
        <w:pStyle w:val="VCAAbody"/>
        <w:rPr>
          <w:b/>
          <w:sz w:val="40"/>
          <w:szCs w:val="40"/>
        </w:rPr>
      </w:pPr>
      <w:r>
        <w:br w:type="page"/>
      </w:r>
    </w:p>
    <w:p w14:paraId="217DF853" w14:textId="5175738D" w:rsidR="00A8283C" w:rsidRDefault="00A8283C" w:rsidP="00A8283C">
      <w:pPr>
        <w:pStyle w:val="VCAAHeading1"/>
      </w:pPr>
      <w:bookmarkStart w:id="88" w:name="_Toc19866499"/>
      <w:r>
        <w:lastRenderedPageBreak/>
        <w:t>A</w:t>
      </w:r>
      <w:bookmarkStart w:id="89" w:name="Appendix4"/>
      <w:bookmarkEnd w:id="89"/>
      <w:r>
        <w:t>ppendix 4</w:t>
      </w:r>
      <w:bookmarkEnd w:id="88"/>
    </w:p>
    <w:bookmarkEnd w:id="78"/>
    <w:p w14:paraId="4252FBC3" w14:textId="57F5B41D" w:rsidR="00900506" w:rsidRPr="0085592B" w:rsidRDefault="00BB23AB">
      <w:pPr>
        <w:pStyle w:val="VCAAHeading2"/>
      </w:pPr>
      <w:r>
        <w:t>Fraction strips</w:t>
      </w:r>
    </w:p>
    <w:p w14:paraId="04914894" w14:textId="4DF4D500" w:rsidR="00900506" w:rsidRPr="00565F7C" w:rsidRDefault="00964A7D" w:rsidP="00437E77">
      <w:pPr>
        <w:pStyle w:val="VCAAbody"/>
        <w:rPr>
          <w:strike/>
        </w:rPr>
      </w:pPr>
      <w:r w:rsidRPr="00565F7C">
        <w:rPr>
          <w:strike/>
          <w:noProof/>
          <w:lang w:val="en-AU" w:eastAsia="en-AU"/>
        </w:rPr>
        <w:drawing>
          <wp:anchor distT="0" distB="0" distL="114300" distR="114300" simplePos="0" relativeHeight="251659264" behindDoc="0" locked="0" layoutInCell="1" allowOverlap="1" wp14:anchorId="2AB298EF" wp14:editId="68D95286">
            <wp:simplePos x="0" y="0"/>
            <wp:positionH relativeFrom="margin">
              <wp:align>left</wp:align>
            </wp:positionH>
            <wp:positionV relativeFrom="paragraph">
              <wp:posOffset>302260</wp:posOffset>
            </wp:positionV>
            <wp:extent cx="5788025" cy="6219825"/>
            <wp:effectExtent l="0" t="0" r="3175" b="0"/>
            <wp:wrapTopAndBottom/>
            <wp:docPr id="10" name="Picture 10" descr="Page of fraction strips, starting at 1 unit on the first line, going sequentially down to 1 over 12 on the la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ction strips level 6.PNG"/>
                    <pic:cNvPicPr/>
                  </pic:nvPicPr>
                  <pic:blipFill>
                    <a:blip r:embed="rId40">
                      <a:extLst>
                        <a:ext uri="{28A0092B-C50C-407E-A947-70E740481C1C}">
                          <a14:useLocalDpi xmlns:a14="http://schemas.microsoft.com/office/drawing/2010/main" val="0"/>
                        </a:ext>
                      </a:extLst>
                    </a:blip>
                    <a:stretch>
                      <a:fillRect/>
                    </a:stretch>
                  </pic:blipFill>
                  <pic:spPr>
                    <a:xfrm>
                      <a:off x="0" y="0"/>
                      <a:ext cx="5788420" cy="6220217"/>
                    </a:xfrm>
                    <a:prstGeom prst="rect">
                      <a:avLst/>
                    </a:prstGeom>
                  </pic:spPr>
                </pic:pic>
              </a:graphicData>
            </a:graphic>
            <wp14:sizeRelH relativeFrom="margin">
              <wp14:pctWidth>0</wp14:pctWidth>
            </wp14:sizeRelH>
            <wp14:sizeRelV relativeFrom="margin">
              <wp14:pctHeight>0</wp14:pctHeight>
            </wp14:sizeRelV>
          </wp:anchor>
        </w:drawing>
      </w:r>
    </w:p>
    <w:p w14:paraId="446BBCFD" w14:textId="1ED3CC7C" w:rsidR="00BB23AB" w:rsidRPr="0085592B" w:rsidRDefault="00BB23AB" w:rsidP="00437E77">
      <w:pPr>
        <w:pStyle w:val="VCAAbody"/>
      </w:pPr>
    </w:p>
    <w:p w14:paraId="2E2CC17C" w14:textId="61A1845E" w:rsidR="00BB23AB" w:rsidRDefault="00BB23AB" w:rsidP="00BB23AB">
      <w:bookmarkStart w:id="90" w:name="_Toc527102446"/>
    </w:p>
    <w:p w14:paraId="0607849F" w14:textId="18AD3999" w:rsidR="00BB23AB" w:rsidRDefault="00BB23AB" w:rsidP="00BB23AB">
      <w:pPr>
        <w:tabs>
          <w:tab w:val="center" w:pos="7820"/>
        </w:tabs>
      </w:pPr>
    </w:p>
    <w:p w14:paraId="5499F5FC" w14:textId="43874BB6" w:rsidR="005F06E8" w:rsidRDefault="005F06E8" w:rsidP="00437E77"/>
    <w:p w14:paraId="317EA26F" w14:textId="35056870" w:rsidR="00463FA3" w:rsidRPr="00852E79" w:rsidRDefault="00463FA3" w:rsidP="00463FA3"/>
    <w:p w14:paraId="622A46A7" w14:textId="773FF8F9" w:rsidR="005F06E8" w:rsidRPr="00852E79" w:rsidRDefault="005F06E8" w:rsidP="00437E77"/>
    <w:p w14:paraId="21A5F0C7" w14:textId="449C35F8" w:rsidR="00E028F7" w:rsidRDefault="00E028F7" w:rsidP="00E028F7">
      <w:pPr>
        <w:pStyle w:val="VCAAHeading2"/>
      </w:pPr>
      <w:bookmarkStart w:id="91" w:name="_Toc527102447"/>
      <w:bookmarkEnd w:id="90"/>
      <w:r>
        <w:lastRenderedPageBreak/>
        <w:t>Fraction question sheet</w:t>
      </w:r>
    </w:p>
    <w:p w14:paraId="4314ECFC" w14:textId="73BA6BDD" w:rsidR="00E028F7" w:rsidRDefault="00E028F7" w:rsidP="00411C3E">
      <w:pPr>
        <w:pStyle w:val="VCAAHeading3"/>
      </w:pPr>
      <w:r>
        <w:t>Section 1</w:t>
      </w:r>
    </w:p>
    <w:p w14:paraId="46EB1734" w14:textId="3F162A3E" w:rsidR="00E028F7" w:rsidRDefault="00E028F7" w:rsidP="00411C3E">
      <w:pPr>
        <w:pStyle w:val="VCAAHeading4"/>
      </w:pPr>
      <w:r>
        <w:t>Adding fractions with the same denominators</w:t>
      </w:r>
    </w:p>
    <w:p w14:paraId="43E604D3" w14:textId="2B8A9A2D" w:rsidR="00E028F7" w:rsidRDefault="00E028F7" w:rsidP="00E028F7">
      <w:pPr>
        <w:spacing w:after="160" w:line="256" w:lineRule="auto"/>
      </w:pPr>
      <w:r>
        <w:rPr>
          <w:noProof/>
          <w:lang w:val="en-AU" w:eastAsia="en-AU"/>
        </w:rPr>
        <w:drawing>
          <wp:inline distT="0" distB="0" distL="0" distR="0" wp14:anchorId="2CA51540" wp14:editId="0191D70C">
            <wp:extent cx="1790700" cy="1895475"/>
            <wp:effectExtent l="0" t="0" r="0" b="9525"/>
            <wp:docPr id="18" name="Picture 18"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l="19473" t="61090" r="65865" b="11337"/>
                    <a:stretch>
                      <a:fillRect/>
                    </a:stretch>
                  </pic:blipFill>
                  <pic:spPr bwMode="auto">
                    <a:xfrm>
                      <a:off x="0" y="0"/>
                      <a:ext cx="1790700" cy="1895475"/>
                    </a:xfrm>
                    <a:prstGeom prst="rect">
                      <a:avLst/>
                    </a:prstGeom>
                    <a:noFill/>
                    <a:ln>
                      <a:noFill/>
                    </a:ln>
                  </pic:spPr>
                </pic:pic>
              </a:graphicData>
            </a:graphic>
          </wp:inline>
        </w:drawing>
      </w:r>
      <w:r>
        <w:t xml:space="preserve">    </w:t>
      </w:r>
      <w:r>
        <w:tab/>
      </w:r>
      <w:r>
        <w:tab/>
        <w:t xml:space="preserve"> </w:t>
      </w:r>
      <w:r>
        <w:rPr>
          <w:noProof/>
          <w:lang w:val="en-AU" w:eastAsia="en-AU"/>
        </w:rPr>
        <w:drawing>
          <wp:inline distT="0" distB="0" distL="0" distR="0" wp14:anchorId="542CF012" wp14:editId="67960942">
            <wp:extent cx="1790700" cy="1847850"/>
            <wp:effectExtent l="0" t="0" r="0" b="0"/>
            <wp:docPr id="17" name="Picture 17"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l="19473" t="34396" r="65865" b="38699"/>
                    <a:stretch>
                      <a:fillRect/>
                    </a:stretch>
                  </pic:blipFill>
                  <pic:spPr bwMode="auto">
                    <a:xfrm>
                      <a:off x="0" y="0"/>
                      <a:ext cx="1790700" cy="1847850"/>
                    </a:xfrm>
                    <a:prstGeom prst="rect">
                      <a:avLst/>
                    </a:prstGeom>
                    <a:noFill/>
                    <a:ln>
                      <a:noFill/>
                    </a:ln>
                  </pic:spPr>
                </pic:pic>
              </a:graphicData>
            </a:graphic>
          </wp:inline>
        </w:drawing>
      </w:r>
      <w:r>
        <w:t xml:space="preserve">       </w:t>
      </w:r>
      <w:r>
        <w:rPr>
          <w:noProof/>
          <w:lang w:val="en-AU" w:eastAsia="en-AU"/>
        </w:rPr>
        <w:drawing>
          <wp:inline distT="0" distB="0" distL="0" distR="0" wp14:anchorId="5B02C8BD" wp14:editId="2405B10E">
            <wp:extent cx="1771650" cy="1419225"/>
            <wp:effectExtent l="0" t="0" r="0" b="9525"/>
            <wp:docPr id="16" name="Picture 16"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l="35841" t="34396" r="49619" b="44974"/>
                    <a:stretch>
                      <a:fillRect/>
                    </a:stretch>
                  </pic:blipFill>
                  <pic:spPr bwMode="auto">
                    <a:xfrm>
                      <a:off x="0" y="0"/>
                      <a:ext cx="1771650" cy="1419225"/>
                    </a:xfrm>
                    <a:prstGeom prst="rect">
                      <a:avLst/>
                    </a:prstGeom>
                    <a:noFill/>
                    <a:ln>
                      <a:noFill/>
                    </a:ln>
                  </pic:spPr>
                </pic:pic>
              </a:graphicData>
            </a:graphic>
          </wp:inline>
        </w:drawing>
      </w:r>
      <w:r>
        <w:t xml:space="preserve">   </w:t>
      </w:r>
      <w:r>
        <w:tab/>
        <w:t xml:space="preserve">             </w:t>
      </w:r>
      <w:r>
        <w:rPr>
          <w:noProof/>
          <w:lang w:val="en-AU" w:eastAsia="en-AU"/>
        </w:rPr>
        <w:drawing>
          <wp:inline distT="0" distB="0" distL="0" distR="0" wp14:anchorId="14DBF193" wp14:editId="30340C5B">
            <wp:extent cx="1771650" cy="1457325"/>
            <wp:effectExtent l="0" t="0" r="0" b="9525"/>
            <wp:docPr id="15" name="Picture 15"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l="35841" t="67378" r="49619" b="11337"/>
                    <a:stretch>
                      <a:fillRect/>
                    </a:stretch>
                  </pic:blipFill>
                  <pic:spPr bwMode="auto">
                    <a:xfrm>
                      <a:off x="0" y="0"/>
                      <a:ext cx="1771650" cy="1457325"/>
                    </a:xfrm>
                    <a:prstGeom prst="rect">
                      <a:avLst/>
                    </a:prstGeom>
                    <a:noFill/>
                    <a:ln>
                      <a:noFill/>
                    </a:ln>
                  </pic:spPr>
                </pic:pic>
              </a:graphicData>
            </a:graphic>
          </wp:inline>
        </w:drawing>
      </w:r>
    </w:p>
    <w:p w14:paraId="6A53F1CF" w14:textId="3F9C76D5" w:rsidR="00E028F7" w:rsidRDefault="00E028F7" w:rsidP="00411C3E">
      <w:pPr>
        <w:pStyle w:val="VCAAHeading3"/>
      </w:pPr>
      <w:r>
        <w:t>Section 2</w:t>
      </w:r>
    </w:p>
    <w:p w14:paraId="45DF29E0" w14:textId="505F5547" w:rsidR="00E028F7" w:rsidRDefault="00E028F7" w:rsidP="00411C3E">
      <w:pPr>
        <w:pStyle w:val="VCAAHeading4"/>
      </w:pPr>
      <w:r>
        <w:t>Adding fractions with different denominators</w:t>
      </w:r>
    </w:p>
    <w:p w14:paraId="31708644" w14:textId="2327B889" w:rsidR="00E028F7" w:rsidRDefault="00E028F7" w:rsidP="00E028F7">
      <w:pPr>
        <w:pStyle w:val="VCAAbody"/>
      </w:pPr>
      <w:r w:rsidRPr="00752F83">
        <w:rPr>
          <w:b/>
          <w:bCs/>
        </w:rPr>
        <w:t>Hint:</w:t>
      </w:r>
      <w:r>
        <w:t xml:space="preserve"> Find equivalent fractions to help with this.</w:t>
      </w:r>
    </w:p>
    <w:p w14:paraId="44DBA00A" w14:textId="74576CF1" w:rsidR="00E028F7" w:rsidRDefault="00E028F7" w:rsidP="00E028F7">
      <w:pPr>
        <w:spacing w:after="160" w:line="256" w:lineRule="auto"/>
      </w:pPr>
      <w:r>
        <w:rPr>
          <w:noProof/>
          <w:lang w:val="en-AU" w:eastAsia="en-AU"/>
        </w:rPr>
        <w:drawing>
          <wp:inline distT="0" distB="0" distL="0" distR="0" wp14:anchorId="54CF51FE" wp14:editId="190462DB">
            <wp:extent cx="876300" cy="1638300"/>
            <wp:effectExtent l="0" t="0" r="0" b="0"/>
            <wp:docPr id="14" name="Picture 14"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l="17714" t="33505" r="76894" b="48523"/>
                    <a:stretch>
                      <a:fillRect/>
                    </a:stretch>
                  </pic:blipFill>
                  <pic:spPr bwMode="auto">
                    <a:xfrm>
                      <a:off x="0" y="0"/>
                      <a:ext cx="876300" cy="1638300"/>
                    </a:xfrm>
                    <a:prstGeom prst="rect">
                      <a:avLst/>
                    </a:prstGeom>
                    <a:noFill/>
                    <a:ln>
                      <a:noFill/>
                    </a:ln>
                  </pic:spPr>
                </pic:pic>
              </a:graphicData>
            </a:graphic>
          </wp:inline>
        </w:drawing>
      </w:r>
      <w:r>
        <w:tab/>
      </w:r>
      <w:r>
        <w:tab/>
      </w:r>
      <w:r>
        <w:tab/>
        <w:t xml:space="preserve">   </w:t>
      </w:r>
      <w:r>
        <w:tab/>
        <w:t xml:space="preserve">            </w:t>
      </w:r>
      <w:r>
        <w:rPr>
          <w:noProof/>
          <w:lang w:val="en-AU" w:eastAsia="en-AU"/>
        </w:rPr>
        <w:drawing>
          <wp:inline distT="0" distB="0" distL="0" distR="0" wp14:anchorId="308962F4" wp14:editId="3AA7B360">
            <wp:extent cx="800100" cy="1714500"/>
            <wp:effectExtent l="0" t="0" r="0" b="0"/>
            <wp:docPr id="11" name="Picture 11" descr="Series of frac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l="32738" t="33505" r="62276" b="47792"/>
                    <a:stretch>
                      <a:fillRect/>
                    </a:stretch>
                  </pic:blipFill>
                  <pic:spPr bwMode="auto">
                    <a:xfrm>
                      <a:off x="0" y="0"/>
                      <a:ext cx="800100" cy="1714500"/>
                    </a:xfrm>
                    <a:prstGeom prst="rect">
                      <a:avLst/>
                    </a:prstGeom>
                    <a:noFill/>
                    <a:ln>
                      <a:noFill/>
                    </a:ln>
                  </pic:spPr>
                </pic:pic>
              </a:graphicData>
            </a:graphic>
          </wp:inline>
        </w:drawing>
      </w:r>
    </w:p>
    <w:bookmarkEnd w:id="91"/>
    <w:p w14:paraId="3ADA94B0" w14:textId="2A3B7DC4" w:rsidR="004547EA" w:rsidRPr="00E028F7" w:rsidRDefault="00900506" w:rsidP="00E028F7">
      <w:pPr>
        <w:pStyle w:val="TOC1"/>
      </w:pPr>
      <w:r w:rsidRPr="00900506">
        <mc:AlternateContent>
          <mc:Choice Requires="wps">
            <w:drawing>
              <wp:anchor distT="0" distB="0" distL="114300" distR="114300" simplePos="0" relativeHeight="251657216" behindDoc="0" locked="0" layoutInCell="1" allowOverlap="1" wp14:anchorId="17C7B87B" wp14:editId="5ACC767C">
                <wp:simplePos x="0" y="0"/>
                <wp:positionH relativeFrom="column">
                  <wp:posOffset>-127221</wp:posOffset>
                </wp:positionH>
                <wp:positionV relativeFrom="paragraph">
                  <wp:posOffset>8598591</wp:posOffset>
                </wp:positionV>
                <wp:extent cx="6023610" cy="119270"/>
                <wp:effectExtent l="0" t="0" r="0" b="0"/>
                <wp:wrapNone/>
                <wp:docPr id="230" name="Rectangle 230"/>
                <wp:cNvGraphicFramePr/>
                <a:graphic xmlns:a="http://schemas.openxmlformats.org/drawingml/2006/main">
                  <a:graphicData uri="http://schemas.microsoft.com/office/word/2010/wordprocessingShape">
                    <wps:wsp>
                      <wps:cNvSpPr/>
                      <wps:spPr>
                        <a:xfrm>
                          <a:off x="0" y="0"/>
                          <a:ext cx="6023610" cy="1192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F7BB" id="Rectangle 230" o:spid="_x0000_s1026" style="position:absolute;margin-left:-10pt;margin-top:677.05pt;width:474.3pt;height: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" fillcolor="window" stroked="f" strokeweight="2pt"/>
            </w:pict>
          </mc:Fallback>
        </mc:AlternateContent>
      </w:r>
    </w:p>
    <w:sectPr w:rsidR="004547EA" w:rsidRPr="00E028F7" w:rsidSect="006722A9">
      <w:footerReference w:type="default" r:id="rId43"/>
      <w:footerReference w:type="first" r:id="rId44"/>
      <w:pgSz w:w="11907" w:h="16840" w:code="9"/>
      <w:pgMar w:top="0" w:right="1134" w:bottom="0" w:left="1134" w:header="567" w:footer="283" w:gutter="0"/>
      <w:pgNumType w:start="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D712FF" w16cid:durableId="213B885B"/>
  <w16cid:commentId w16cid:paraId="0F465758" w16cid:durableId="2129C807"/>
  <w16cid:commentId w16cid:paraId="01742147" w16cid:durableId="213B0A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FC0FC0" w:rsidRDefault="00FC0FC0" w:rsidP="00304EA1">
      <w:pPr>
        <w:spacing w:after="0" w:line="240" w:lineRule="auto"/>
      </w:pPr>
      <w:r>
        <w:separator/>
      </w:r>
    </w:p>
  </w:endnote>
  <w:endnote w:type="continuationSeparator" w:id="0">
    <w:p w14:paraId="0B2EB9BF" w14:textId="77777777" w:rsidR="00FC0FC0" w:rsidRDefault="00FC0FC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FC0FC0" w:rsidRDefault="00FC0FC0"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FC0FC0" w:rsidRDefault="00FC0FC0"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E7979" w14:textId="1D3B98B7" w:rsidR="00FC0FC0" w:rsidRPr="00243F0D" w:rsidRDefault="00FC0FC0"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153EB">
      <w:rPr>
        <w:noProof/>
      </w:rPr>
      <w:t>4</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374031D3" w:rsidR="00FC0FC0" w:rsidRDefault="00FC0FC0"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F153EB">
      <w:rPr>
        <w:noProof/>
      </w:rPr>
      <w:t>3</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FC0FC0" w:rsidRDefault="00FC0FC0" w:rsidP="00304EA1">
      <w:pPr>
        <w:spacing w:after="0" w:line="240" w:lineRule="auto"/>
      </w:pPr>
      <w:r>
        <w:separator/>
      </w:r>
    </w:p>
  </w:footnote>
  <w:footnote w:type="continuationSeparator" w:id="0">
    <w:p w14:paraId="4A3A7EA9" w14:textId="77777777" w:rsidR="00FC0FC0" w:rsidRDefault="00FC0FC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58FB45D2" w:rsidR="00FC0FC0" w:rsidRDefault="00FC0FC0" w:rsidP="001363D1">
    <w:pPr>
      <w:pStyle w:val="VCAAcaptionsandfootnotes"/>
      <w:tabs>
        <w:tab w:val="left" w:pos="3255"/>
      </w:tabs>
      <w:rPr>
        <w:color w:val="999999" w:themeColor="accent2"/>
      </w:rPr>
    </w:pPr>
    <w:r>
      <w:rPr>
        <w:color w:val="999999" w:themeColor="accent2"/>
      </w:rPr>
      <w:t>Computational and algorithmic thinking in Mathematics – Level 6</w:t>
    </w:r>
    <w:r>
      <w:rPr>
        <w:color w:val="999999" w:themeColor="accent2"/>
      </w:rPr>
      <w:tab/>
    </w:r>
  </w:p>
  <w:p w14:paraId="23964A89" w14:textId="77777777" w:rsidR="00FC0FC0" w:rsidRPr="00D86DE4" w:rsidRDefault="00FC0FC0"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FC0FC0" w:rsidRDefault="00FC0FC0"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3" name="Picture 3"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2D0805BA" w:rsidR="00FC0FC0" w:rsidRPr="00A77F1C" w:rsidRDefault="00FC0FC0"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 xml:space="preserve">s – Level </w:t>
    </w:r>
    <w:r w:rsidR="0042627A">
      <w:rPr>
        <w:color w:val="999999" w:themeColor="accent2"/>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D8C7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663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2408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E09F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6C9D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FCF1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68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F66A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AA67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58E7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2872B6C"/>
    <w:multiLevelType w:val="hybridMultilevel"/>
    <w:tmpl w:val="EB42D1F0"/>
    <w:lvl w:ilvl="0" w:tplc="603EA900">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6"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13"/>
  </w:num>
  <w:num w:numId="2">
    <w:abstractNumId w:val="12"/>
  </w:num>
  <w:num w:numId="3">
    <w:abstractNumId w:val="10"/>
  </w:num>
  <w:num w:numId="4">
    <w:abstractNumId w:val="14"/>
  </w:num>
  <w:num w:numId="5">
    <w:abstractNumId w:val="16"/>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1014E"/>
    <w:rsid w:val="00014BF7"/>
    <w:rsid w:val="00015877"/>
    <w:rsid w:val="00016B89"/>
    <w:rsid w:val="00025896"/>
    <w:rsid w:val="0003575C"/>
    <w:rsid w:val="00037F2B"/>
    <w:rsid w:val="00045FAC"/>
    <w:rsid w:val="00046054"/>
    <w:rsid w:val="0005615B"/>
    <w:rsid w:val="0005780E"/>
    <w:rsid w:val="00060A3B"/>
    <w:rsid w:val="00062460"/>
    <w:rsid w:val="000627E9"/>
    <w:rsid w:val="000737D3"/>
    <w:rsid w:val="000800BF"/>
    <w:rsid w:val="000862FB"/>
    <w:rsid w:val="00090BC9"/>
    <w:rsid w:val="000914BA"/>
    <w:rsid w:val="000948E6"/>
    <w:rsid w:val="000A346A"/>
    <w:rsid w:val="000A71F7"/>
    <w:rsid w:val="000B669E"/>
    <w:rsid w:val="000C5595"/>
    <w:rsid w:val="000D0EA4"/>
    <w:rsid w:val="000D7E57"/>
    <w:rsid w:val="000E3265"/>
    <w:rsid w:val="000E4034"/>
    <w:rsid w:val="000E4BD4"/>
    <w:rsid w:val="000E580E"/>
    <w:rsid w:val="000F09E4"/>
    <w:rsid w:val="000F134D"/>
    <w:rsid w:val="000F151B"/>
    <w:rsid w:val="000F16FD"/>
    <w:rsid w:val="000F1D5C"/>
    <w:rsid w:val="000F3A47"/>
    <w:rsid w:val="00114668"/>
    <w:rsid w:val="00115B8E"/>
    <w:rsid w:val="00117B78"/>
    <w:rsid w:val="0012390E"/>
    <w:rsid w:val="001310A2"/>
    <w:rsid w:val="001363D1"/>
    <w:rsid w:val="001457DB"/>
    <w:rsid w:val="001475D6"/>
    <w:rsid w:val="001544F1"/>
    <w:rsid w:val="00161E43"/>
    <w:rsid w:val="00163FEA"/>
    <w:rsid w:val="00167DF0"/>
    <w:rsid w:val="00172F3C"/>
    <w:rsid w:val="00175F5F"/>
    <w:rsid w:val="001761CB"/>
    <w:rsid w:val="001807AA"/>
    <w:rsid w:val="001825D2"/>
    <w:rsid w:val="00182B7F"/>
    <w:rsid w:val="0018753B"/>
    <w:rsid w:val="00196656"/>
    <w:rsid w:val="001A0415"/>
    <w:rsid w:val="001A67E9"/>
    <w:rsid w:val="001B0ECE"/>
    <w:rsid w:val="001C682D"/>
    <w:rsid w:val="001E4277"/>
    <w:rsid w:val="001E4D1B"/>
    <w:rsid w:val="00201AB9"/>
    <w:rsid w:val="00205431"/>
    <w:rsid w:val="00215553"/>
    <w:rsid w:val="002214BA"/>
    <w:rsid w:val="002279BA"/>
    <w:rsid w:val="002329F3"/>
    <w:rsid w:val="00243F0D"/>
    <w:rsid w:val="00244646"/>
    <w:rsid w:val="00244B0A"/>
    <w:rsid w:val="00250E5C"/>
    <w:rsid w:val="002647BB"/>
    <w:rsid w:val="002754C1"/>
    <w:rsid w:val="00277F02"/>
    <w:rsid w:val="002841C8"/>
    <w:rsid w:val="0028516B"/>
    <w:rsid w:val="00285D9A"/>
    <w:rsid w:val="00291C6C"/>
    <w:rsid w:val="002954EF"/>
    <w:rsid w:val="0029604B"/>
    <w:rsid w:val="002B1E9E"/>
    <w:rsid w:val="002B2185"/>
    <w:rsid w:val="002B411D"/>
    <w:rsid w:val="002B6A14"/>
    <w:rsid w:val="002B6B0E"/>
    <w:rsid w:val="002C2105"/>
    <w:rsid w:val="002C3642"/>
    <w:rsid w:val="002C6F90"/>
    <w:rsid w:val="002C73BF"/>
    <w:rsid w:val="002D4D7D"/>
    <w:rsid w:val="002E10AE"/>
    <w:rsid w:val="002E6FCA"/>
    <w:rsid w:val="002F27EC"/>
    <w:rsid w:val="002F6162"/>
    <w:rsid w:val="002F6F5A"/>
    <w:rsid w:val="00302FB8"/>
    <w:rsid w:val="00304860"/>
    <w:rsid w:val="00304EA1"/>
    <w:rsid w:val="00307D50"/>
    <w:rsid w:val="00314D81"/>
    <w:rsid w:val="0031607E"/>
    <w:rsid w:val="00322FC6"/>
    <w:rsid w:val="00337948"/>
    <w:rsid w:val="00340B26"/>
    <w:rsid w:val="00350CEF"/>
    <w:rsid w:val="003531D0"/>
    <w:rsid w:val="00364A08"/>
    <w:rsid w:val="00387BE1"/>
    <w:rsid w:val="0039195F"/>
    <w:rsid w:val="00391986"/>
    <w:rsid w:val="003B4FD1"/>
    <w:rsid w:val="003B651E"/>
    <w:rsid w:val="003D33C6"/>
    <w:rsid w:val="003D57A7"/>
    <w:rsid w:val="003D75D7"/>
    <w:rsid w:val="003E0065"/>
    <w:rsid w:val="003E2819"/>
    <w:rsid w:val="003E53C2"/>
    <w:rsid w:val="003E7B58"/>
    <w:rsid w:val="003F3322"/>
    <w:rsid w:val="00400066"/>
    <w:rsid w:val="004001FC"/>
    <w:rsid w:val="00411C3E"/>
    <w:rsid w:val="00412D82"/>
    <w:rsid w:val="00412F60"/>
    <w:rsid w:val="004131E5"/>
    <w:rsid w:val="00417542"/>
    <w:rsid w:val="00417AA3"/>
    <w:rsid w:val="0042627A"/>
    <w:rsid w:val="00426B33"/>
    <w:rsid w:val="00427AC6"/>
    <w:rsid w:val="004369F4"/>
    <w:rsid w:val="00437E77"/>
    <w:rsid w:val="00440B32"/>
    <w:rsid w:val="00444619"/>
    <w:rsid w:val="004547EA"/>
    <w:rsid w:val="0046078D"/>
    <w:rsid w:val="00463FA3"/>
    <w:rsid w:val="00472018"/>
    <w:rsid w:val="004849E1"/>
    <w:rsid w:val="00490726"/>
    <w:rsid w:val="00490CCC"/>
    <w:rsid w:val="004A2ED8"/>
    <w:rsid w:val="004B0FF4"/>
    <w:rsid w:val="004B2925"/>
    <w:rsid w:val="004C205B"/>
    <w:rsid w:val="004C5DDA"/>
    <w:rsid w:val="004C70EF"/>
    <w:rsid w:val="004D1EB6"/>
    <w:rsid w:val="004D2A50"/>
    <w:rsid w:val="004D3A52"/>
    <w:rsid w:val="004D3B0E"/>
    <w:rsid w:val="004D4776"/>
    <w:rsid w:val="004D5FC7"/>
    <w:rsid w:val="004D6DF7"/>
    <w:rsid w:val="004E1132"/>
    <w:rsid w:val="004E3BF8"/>
    <w:rsid w:val="004E7CBA"/>
    <w:rsid w:val="004F01A5"/>
    <w:rsid w:val="004F17E1"/>
    <w:rsid w:val="004F5BDA"/>
    <w:rsid w:val="005027E1"/>
    <w:rsid w:val="00503CBE"/>
    <w:rsid w:val="0051631E"/>
    <w:rsid w:val="00517DAC"/>
    <w:rsid w:val="005304C8"/>
    <w:rsid w:val="00531440"/>
    <w:rsid w:val="00542659"/>
    <w:rsid w:val="005603E1"/>
    <w:rsid w:val="00565F7C"/>
    <w:rsid w:val="00566029"/>
    <w:rsid w:val="005852DF"/>
    <w:rsid w:val="005923CB"/>
    <w:rsid w:val="00595388"/>
    <w:rsid w:val="005A04D3"/>
    <w:rsid w:val="005B3489"/>
    <w:rsid w:val="005B391B"/>
    <w:rsid w:val="005B77A4"/>
    <w:rsid w:val="005C7331"/>
    <w:rsid w:val="005C74C6"/>
    <w:rsid w:val="005D3D78"/>
    <w:rsid w:val="005D4C51"/>
    <w:rsid w:val="005E2EF0"/>
    <w:rsid w:val="005E4499"/>
    <w:rsid w:val="005F06E8"/>
    <w:rsid w:val="005F5B1D"/>
    <w:rsid w:val="005F5D33"/>
    <w:rsid w:val="00600EB0"/>
    <w:rsid w:val="00621305"/>
    <w:rsid w:val="0062553D"/>
    <w:rsid w:val="006321EE"/>
    <w:rsid w:val="00633DC5"/>
    <w:rsid w:val="00634764"/>
    <w:rsid w:val="0064122A"/>
    <w:rsid w:val="00652AA0"/>
    <w:rsid w:val="00665E92"/>
    <w:rsid w:val="006722A9"/>
    <w:rsid w:val="00676549"/>
    <w:rsid w:val="0068724B"/>
    <w:rsid w:val="006902CD"/>
    <w:rsid w:val="00693FFD"/>
    <w:rsid w:val="00697315"/>
    <w:rsid w:val="006A2E04"/>
    <w:rsid w:val="006A5F03"/>
    <w:rsid w:val="006B2DE6"/>
    <w:rsid w:val="006C7BA4"/>
    <w:rsid w:val="006D2159"/>
    <w:rsid w:val="006D764C"/>
    <w:rsid w:val="006D7670"/>
    <w:rsid w:val="006E4805"/>
    <w:rsid w:val="006E7A00"/>
    <w:rsid w:val="006F34E8"/>
    <w:rsid w:val="006F5551"/>
    <w:rsid w:val="006F787C"/>
    <w:rsid w:val="00702636"/>
    <w:rsid w:val="00714643"/>
    <w:rsid w:val="0071495B"/>
    <w:rsid w:val="0071657E"/>
    <w:rsid w:val="00716DC0"/>
    <w:rsid w:val="00724507"/>
    <w:rsid w:val="007259BA"/>
    <w:rsid w:val="00743C6D"/>
    <w:rsid w:val="00752F83"/>
    <w:rsid w:val="00757A82"/>
    <w:rsid w:val="007624BE"/>
    <w:rsid w:val="00773E6C"/>
    <w:rsid w:val="00777D24"/>
    <w:rsid w:val="00786269"/>
    <w:rsid w:val="007901FD"/>
    <w:rsid w:val="007A27F4"/>
    <w:rsid w:val="007A3EFD"/>
    <w:rsid w:val="007B1D71"/>
    <w:rsid w:val="007B6DAA"/>
    <w:rsid w:val="007C081E"/>
    <w:rsid w:val="007C5BF5"/>
    <w:rsid w:val="007D34FC"/>
    <w:rsid w:val="007D390B"/>
    <w:rsid w:val="007D41D0"/>
    <w:rsid w:val="007D4FB6"/>
    <w:rsid w:val="007E1ED2"/>
    <w:rsid w:val="007E4A91"/>
    <w:rsid w:val="007F49BB"/>
    <w:rsid w:val="00813C37"/>
    <w:rsid w:val="00813E6A"/>
    <w:rsid w:val="008154B5"/>
    <w:rsid w:val="00823962"/>
    <w:rsid w:val="008303B9"/>
    <w:rsid w:val="008319C5"/>
    <w:rsid w:val="008354D8"/>
    <w:rsid w:val="00835D70"/>
    <w:rsid w:val="008375FE"/>
    <w:rsid w:val="00843AA2"/>
    <w:rsid w:val="00850219"/>
    <w:rsid w:val="00851493"/>
    <w:rsid w:val="00852719"/>
    <w:rsid w:val="00852E79"/>
    <w:rsid w:val="00852FCA"/>
    <w:rsid w:val="00853A48"/>
    <w:rsid w:val="00854382"/>
    <w:rsid w:val="0085592B"/>
    <w:rsid w:val="00860115"/>
    <w:rsid w:val="00860464"/>
    <w:rsid w:val="0086391B"/>
    <w:rsid w:val="00870234"/>
    <w:rsid w:val="00870C31"/>
    <w:rsid w:val="008715F5"/>
    <w:rsid w:val="00883921"/>
    <w:rsid w:val="00886147"/>
    <w:rsid w:val="0088783C"/>
    <w:rsid w:val="00891BF3"/>
    <w:rsid w:val="00892F5D"/>
    <w:rsid w:val="00894446"/>
    <w:rsid w:val="00894F5B"/>
    <w:rsid w:val="008955EB"/>
    <w:rsid w:val="0089628D"/>
    <w:rsid w:val="008A285B"/>
    <w:rsid w:val="008A663A"/>
    <w:rsid w:val="008B0571"/>
    <w:rsid w:val="008B22CC"/>
    <w:rsid w:val="008B35FD"/>
    <w:rsid w:val="008B36AE"/>
    <w:rsid w:val="008D331B"/>
    <w:rsid w:val="008E322C"/>
    <w:rsid w:val="00900506"/>
    <w:rsid w:val="0091298B"/>
    <w:rsid w:val="009157C7"/>
    <w:rsid w:val="0092268E"/>
    <w:rsid w:val="009272FF"/>
    <w:rsid w:val="009314C3"/>
    <w:rsid w:val="009336A3"/>
    <w:rsid w:val="009370BC"/>
    <w:rsid w:val="009405B0"/>
    <w:rsid w:val="00941DEC"/>
    <w:rsid w:val="0094270E"/>
    <w:rsid w:val="00947FEE"/>
    <w:rsid w:val="00956039"/>
    <w:rsid w:val="0096074C"/>
    <w:rsid w:val="009618FD"/>
    <w:rsid w:val="00964A7D"/>
    <w:rsid w:val="009667F1"/>
    <w:rsid w:val="00971506"/>
    <w:rsid w:val="00974225"/>
    <w:rsid w:val="009867C4"/>
    <w:rsid w:val="0098739B"/>
    <w:rsid w:val="009903E1"/>
    <w:rsid w:val="00990C0B"/>
    <w:rsid w:val="00991B93"/>
    <w:rsid w:val="00995028"/>
    <w:rsid w:val="009A6EC9"/>
    <w:rsid w:val="009B7447"/>
    <w:rsid w:val="009C1C16"/>
    <w:rsid w:val="009C4807"/>
    <w:rsid w:val="009C57E3"/>
    <w:rsid w:val="009D4F14"/>
    <w:rsid w:val="009D6949"/>
    <w:rsid w:val="009E59DA"/>
    <w:rsid w:val="00A12A13"/>
    <w:rsid w:val="00A17661"/>
    <w:rsid w:val="00A239D3"/>
    <w:rsid w:val="00A24B2D"/>
    <w:rsid w:val="00A275B9"/>
    <w:rsid w:val="00A32E83"/>
    <w:rsid w:val="00A358BE"/>
    <w:rsid w:val="00A37E24"/>
    <w:rsid w:val="00A40966"/>
    <w:rsid w:val="00A45BDC"/>
    <w:rsid w:val="00A5441C"/>
    <w:rsid w:val="00A5644C"/>
    <w:rsid w:val="00A56B33"/>
    <w:rsid w:val="00A616B3"/>
    <w:rsid w:val="00A76E72"/>
    <w:rsid w:val="00A77445"/>
    <w:rsid w:val="00A77F1C"/>
    <w:rsid w:val="00A8283C"/>
    <w:rsid w:val="00A921E0"/>
    <w:rsid w:val="00AA04FA"/>
    <w:rsid w:val="00AA46EE"/>
    <w:rsid w:val="00AB2543"/>
    <w:rsid w:val="00AC047D"/>
    <w:rsid w:val="00AC0D1E"/>
    <w:rsid w:val="00AC658C"/>
    <w:rsid w:val="00AC65F8"/>
    <w:rsid w:val="00AE6E43"/>
    <w:rsid w:val="00AF1B9E"/>
    <w:rsid w:val="00AF4B2C"/>
    <w:rsid w:val="00AF6347"/>
    <w:rsid w:val="00B02BDF"/>
    <w:rsid w:val="00B0333D"/>
    <w:rsid w:val="00B069B1"/>
    <w:rsid w:val="00B0738F"/>
    <w:rsid w:val="00B15599"/>
    <w:rsid w:val="00B26601"/>
    <w:rsid w:val="00B275F7"/>
    <w:rsid w:val="00B307D3"/>
    <w:rsid w:val="00B352A6"/>
    <w:rsid w:val="00B41951"/>
    <w:rsid w:val="00B45199"/>
    <w:rsid w:val="00B45F66"/>
    <w:rsid w:val="00B5190A"/>
    <w:rsid w:val="00B52C54"/>
    <w:rsid w:val="00B53229"/>
    <w:rsid w:val="00B61086"/>
    <w:rsid w:val="00B62480"/>
    <w:rsid w:val="00B653CE"/>
    <w:rsid w:val="00B65CD8"/>
    <w:rsid w:val="00B66239"/>
    <w:rsid w:val="00B70416"/>
    <w:rsid w:val="00B81B70"/>
    <w:rsid w:val="00B879A8"/>
    <w:rsid w:val="00B87E05"/>
    <w:rsid w:val="00B87F34"/>
    <w:rsid w:val="00B90312"/>
    <w:rsid w:val="00B920FE"/>
    <w:rsid w:val="00B94CE1"/>
    <w:rsid w:val="00BA700B"/>
    <w:rsid w:val="00BB13DC"/>
    <w:rsid w:val="00BB238F"/>
    <w:rsid w:val="00BB23AB"/>
    <w:rsid w:val="00BC2F18"/>
    <w:rsid w:val="00BC3610"/>
    <w:rsid w:val="00BD0724"/>
    <w:rsid w:val="00BE5521"/>
    <w:rsid w:val="00BF3680"/>
    <w:rsid w:val="00BF7CC4"/>
    <w:rsid w:val="00C01D20"/>
    <w:rsid w:val="00C07962"/>
    <w:rsid w:val="00C10925"/>
    <w:rsid w:val="00C12F55"/>
    <w:rsid w:val="00C23AFE"/>
    <w:rsid w:val="00C24CD0"/>
    <w:rsid w:val="00C36929"/>
    <w:rsid w:val="00C37B17"/>
    <w:rsid w:val="00C53263"/>
    <w:rsid w:val="00C61940"/>
    <w:rsid w:val="00C673DE"/>
    <w:rsid w:val="00C70499"/>
    <w:rsid w:val="00C71EDF"/>
    <w:rsid w:val="00C75BC5"/>
    <w:rsid w:val="00C75F1D"/>
    <w:rsid w:val="00C805B2"/>
    <w:rsid w:val="00C951AF"/>
    <w:rsid w:val="00CA33C2"/>
    <w:rsid w:val="00CB0766"/>
    <w:rsid w:val="00CB73CF"/>
    <w:rsid w:val="00CC0835"/>
    <w:rsid w:val="00CC53F9"/>
    <w:rsid w:val="00CD2792"/>
    <w:rsid w:val="00CD416D"/>
    <w:rsid w:val="00CD454F"/>
    <w:rsid w:val="00CE3CA8"/>
    <w:rsid w:val="00CE4547"/>
    <w:rsid w:val="00CF0073"/>
    <w:rsid w:val="00D12C8A"/>
    <w:rsid w:val="00D1511A"/>
    <w:rsid w:val="00D25EF2"/>
    <w:rsid w:val="00D338E4"/>
    <w:rsid w:val="00D35538"/>
    <w:rsid w:val="00D35C23"/>
    <w:rsid w:val="00D40A6B"/>
    <w:rsid w:val="00D45B89"/>
    <w:rsid w:val="00D51947"/>
    <w:rsid w:val="00D532F0"/>
    <w:rsid w:val="00D606E6"/>
    <w:rsid w:val="00D607F8"/>
    <w:rsid w:val="00D652E8"/>
    <w:rsid w:val="00D679CD"/>
    <w:rsid w:val="00D77413"/>
    <w:rsid w:val="00D82759"/>
    <w:rsid w:val="00D8625C"/>
    <w:rsid w:val="00D86DE4"/>
    <w:rsid w:val="00D91CAB"/>
    <w:rsid w:val="00D941C2"/>
    <w:rsid w:val="00D96917"/>
    <w:rsid w:val="00DA503D"/>
    <w:rsid w:val="00DA526E"/>
    <w:rsid w:val="00DA6825"/>
    <w:rsid w:val="00DA6F48"/>
    <w:rsid w:val="00DB1C96"/>
    <w:rsid w:val="00DB1D06"/>
    <w:rsid w:val="00DC632A"/>
    <w:rsid w:val="00DD7095"/>
    <w:rsid w:val="00DE2243"/>
    <w:rsid w:val="00DE2DC6"/>
    <w:rsid w:val="00DF1198"/>
    <w:rsid w:val="00DF3856"/>
    <w:rsid w:val="00DF4B17"/>
    <w:rsid w:val="00E028F7"/>
    <w:rsid w:val="00E1310D"/>
    <w:rsid w:val="00E139C5"/>
    <w:rsid w:val="00E162D2"/>
    <w:rsid w:val="00E23F1D"/>
    <w:rsid w:val="00E36361"/>
    <w:rsid w:val="00E42635"/>
    <w:rsid w:val="00E428F0"/>
    <w:rsid w:val="00E42941"/>
    <w:rsid w:val="00E55AE9"/>
    <w:rsid w:val="00E56D03"/>
    <w:rsid w:val="00E71193"/>
    <w:rsid w:val="00E80D0D"/>
    <w:rsid w:val="00E83D54"/>
    <w:rsid w:val="00E90A60"/>
    <w:rsid w:val="00E932E0"/>
    <w:rsid w:val="00E958C0"/>
    <w:rsid w:val="00EA1696"/>
    <w:rsid w:val="00EB035B"/>
    <w:rsid w:val="00EB1921"/>
    <w:rsid w:val="00EB1CC2"/>
    <w:rsid w:val="00EB3E4C"/>
    <w:rsid w:val="00EB4144"/>
    <w:rsid w:val="00EB75F7"/>
    <w:rsid w:val="00EC1249"/>
    <w:rsid w:val="00EC5672"/>
    <w:rsid w:val="00EC7A17"/>
    <w:rsid w:val="00ED47BC"/>
    <w:rsid w:val="00EE51B3"/>
    <w:rsid w:val="00EF2431"/>
    <w:rsid w:val="00EF363D"/>
    <w:rsid w:val="00EF3812"/>
    <w:rsid w:val="00F066CA"/>
    <w:rsid w:val="00F100BE"/>
    <w:rsid w:val="00F10549"/>
    <w:rsid w:val="00F1285B"/>
    <w:rsid w:val="00F1520E"/>
    <w:rsid w:val="00F153EB"/>
    <w:rsid w:val="00F20D16"/>
    <w:rsid w:val="00F25F5F"/>
    <w:rsid w:val="00F302FC"/>
    <w:rsid w:val="00F337AC"/>
    <w:rsid w:val="00F40D53"/>
    <w:rsid w:val="00F42733"/>
    <w:rsid w:val="00F43373"/>
    <w:rsid w:val="00F4525C"/>
    <w:rsid w:val="00F464D8"/>
    <w:rsid w:val="00F539BE"/>
    <w:rsid w:val="00F54C25"/>
    <w:rsid w:val="00F61B8A"/>
    <w:rsid w:val="00F70E0B"/>
    <w:rsid w:val="00F84A4C"/>
    <w:rsid w:val="00F93694"/>
    <w:rsid w:val="00F95799"/>
    <w:rsid w:val="00FA080C"/>
    <w:rsid w:val="00FB56CD"/>
    <w:rsid w:val="00FC0FC0"/>
    <w:rsid w:val="00FC2FF6"/>
    <w:rsid w:val="00FD1C20"/>
    <w:rsid w:val="00FD1D87"/>
    <w:rsid w:val="00FD346A"/>
    <w:rsid w:val="00FD579E"/>
    <w:rsid w:val="00FE5F10"/>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B75F7"/>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5"/>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1"/>
      </w:numPr>
      <w:ind w:left="850" w:hanging="425"/>
    </w:pPr>
  </w:style>
  <w:style w:type="paragraph" w:customStyle="1" w:styleId="VCAAnumbers">
    <w:name w:val="VCAA numbers"/>
    <w:basedOn w:val="VCAAbullet"/>
    <w:qFormat/>
    <w:rsid w:val="002214BA"/>
    <w:pPr>
      <w:numPr>
        <w:numId w:val="2"/>
      </w:numPr>
      <w:ind w:left="425" w:hanging="425"/>
    </w:pPr>
    <w:rPr>
      <w:lang w:val="en-US"/>
    </w:rPr>
  </w:style>
  <w:style w:type="paragraph" w:customStyle="1" w:styleId="VCAAtablecondensedbullet">
    <w:name w:val="VCAA table condensed bullet"/>
    <w:basedOn w:val="Normal"/>
    <w:qFormat/>
    <w:rsid w:val="002214BA"/>
    <w:pPr>
      <w:numPr>
        <w:numId w:val="3"/>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4D3B0E"/>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4"/>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character" w:customStyle="1" w:styleId="UnresolvedMention1">
    <w:name w:val="Unresolved Mention1"/>
    <w:basedOn w:val="DefaultParagraphFont"/>
    <w:uiPriority w:val="99"/>
    <w:semiHidden/>
    <w:unhideWhenUsed/>
    <w:rsid w:val="00161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4293">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94911064">
      <w:bodyDiv w:val="1"/>
      <w:marLeft w:val="0"/>
      <w:marRight w:val="0"/>
      <w:marTop w:val="0"/>
      <w:marBottom w:val="0"/>
      <w:divBdr>
        <w:top w:val="none" w:sz="0" w:space="0" w:color="auto"/>
        <w:left w:val="none" w:sz="0" w:space="0" w:color="auto"/>
        <w:bottom w:val="none" w:sz="0" w:space="0" w:color="auto"/>
        <w:right w:val="none" w:sz="0" w:space="0" w:color="auto"/>
      </w:divBdr>
    </w:div>
    <w:div w:id="97991933">
      <w:bodyDiv w:val="1"/>
      <w:marLeft w:val="0"/>
      <w:marRight w:val="0"/>
      <w:marTop w:val="0"/>
      <w:marBottom w:val="0"/>
      <w:divBdr>
        <w:top w:val="none" w:sz="0" w:space="0" w:color="auto"/>
        <w:left w:val="none" w:sz="0" w:space="0" w:color="auto"/>
        <w:bottom w:val="none" w:sz="0" w:space="0" w:color="auto"/>
        <w:right w:val="none" w:sz="0" w:space="0" w:color="auto"/>
      </w:divBdr>
    </w:div>
    <w:div w:id="355470682">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451828780">
      <w:bodyDiv w:val="1"/>
      <w:marLeft w:val="0"/>
      <w:marRight w:val="0"/>
      <w:marTop w:val="0"/>
      <w:marBottom w:val="0"/>
      <w:divBdr>
        <w:top w:val="none" w:sz="0" w:space="0" w:color="auto"/>
        <w:left w:val="none" w:sz="0" w:space="0" w:color="auto"/>
        <w:bottom w:val="none" w:sz="0" w:space="0" w:color="auto"/>
        <w:right w:val="none" w:sz="0" w:space="0" w:color="auto"/>
      </w:divBdr>
    </w:div>
    <w:div w:id="484975221">
      <w:bodyDiv w:val="1"/>
      <w:marLeft w:val="0"/>
      <w:marRight w:val="0"/>
      <w:marTop w:val="0"/>
      <w:marBottom w:val="0"/>
      <w:divBdr>
        <w:top w:val="none" w:sz="0" w:space="0" w:color="auto"/>
        <w:left w:val="none" w:sz="0" w:space="0" w:color="auto"/>
        <w:bottom w:val="none" w:sz="0" w:space="0" w:color="auto"/>
        <w:right w:val="none" w:sz="0" w:space="0" w:color="auto"/>
      </w:divBdr>
    </w:div>
    <w:div w:id="494499011">
      <w:bodyDiv w:val="1"/>
      <w:marLeft w:val="0"/>
      <w:marRight w:val="0"/>
      <w:marTop w:val="0"/>
      <w:marBottom w:val="0"/>
      <w:divBdr>
        <w:top w:val="none" w:sz="0" w:space="0" w:color="auto"/>
        <w:left w:val="none" w:sz="0" w:space="0" w:color="auto"/>
        <w:bottom w:val="none" w:sz="0" w:space="0" w:color="auto"/>
        <w:right w:val="none" w:sz="0" w:space="0" w:color="auto"/>
      </w:divBdr>
    </w:div>
    <w:div w:id="506017667">
      <w:bodyDiv w:val="1"/>
      <w:marLeft w:val="0"/>
      <w:marRight w:val="0"/>
      <w:marTop w:val="0"/>
      <w:marBottom w:val="0"/>
      <w:divBdr>
        <w:top w:val="none" w:sz="0" w:space="0" w:color="auto"/>
        <w:left w:val="none" w:sz="0" w:space="0" w:color="auto"/>
        <w:bottom w:val="none" w:sz="0" w:space="0" w:color="auto"/>
        <w:right w:val="none" w:sz="0" w:space="0" w:color="auto"/>
      </w:divBdr>
    </w:div>
    <w:div w:id="540047045">
      <w:bodyDiv w:val="1"/>
      <w:marLeft w:val="0"/>
      <w:marRight w:val="0"/>
      <w:marTop w:val="0"/>
      <w:marBottom w:val="0"/>
      <w:divBdr>
        <w:top w:val="none" w:sz="0" w:space="0" w:color="auto"/>
        <w:left w:val="none" w:sz="0" w:space="0" w:color="auto"/>
        <w:bottom w:val="none" w:sz="0" w:space="0" w:color="auto"/>
        <w:right w:val="none" w:sz="0" w:space="0" w:color="auto"/>
      </w:divBdr>
    </w:div>
    <w:div w:id="588193299">
      <w:bodyDiv w:val="1"/>
      <w:marLeft w:val="0"/>
      <w:marRight w:val="0"/>
      <w:marTop w:val="0"/>
      <w:marBottom w:val="0"/>
      <w:divBdr>
        <w:top w:val="none" w:sz="0" w:space="0" w:color="auto"/>
        <w:left w:val="none" w:sz="0" w:space="0" w:color="auto"/>
        <w:bottom w:val="none" w:sz="0" w:space="0" w:color="auto"/>
        <w:right w:val="none" w:sz="0" w:space="0" w:color="auto"/>
      </w:divBdr>
    </w:div>
    <w:div w:id="651326524">
      <w:bodyDiv w:val="1"/>
      <w:marLeft w:val="0"/>
      <w:marRight w:val="0"/>
      <w:marTop w:val="0"/>
      <w:marBottom w:val="0"/>
      <w:divBdr>
        <w:top w:val="none" w:sz="0" w:space="0" w:color="auto"/>
        <w:left w:val="none" w:sz="0" w:space="0" w:color="auto"/>
        <w:bottom w:val="none" w:sz="0" w:space="0" w:color="auto"/>
        <w:right w:val="none" w:sz="0" w:space="0" w:color="auto"/>
      </w:divBdr>
    </w:div>
    <w:div w:id="737361350">
      <w:bodyDiv w:val="1"/>
      <w:marLeft w:val="0"/>
      <w:marRight w:val="0"/>
      <w:marTop w:val="0"/>
      <w:marBottom w:val="0"/>
      <w:divBdr>
        <w:top w:val="none" w:sz="0" w:space="0" w:color="auto"/>
        <w:left w:val="none" w:sz="0" w:space="0" w:color="auto"/>
        <w:bottom w:val="none" w:sz="0" w:space="0" w:color="auto"/>
        <w:right w:val="none" w:sz="0" w:space="0" w:color="auto"/>
      </w:divBdr>
    </w:div>
    <w:div w:id="771584902">
      <w:bodyDiv w:val="1"/>
      <w:marLeft w:val="0"/>
      <w:marRight w:val="0"/>
      <w:marTop w:val="0"/>
      <w:marBottom w:val="0"/>
      <w:divBdr>
        <w:top w:val="none" w:sz="0" w:space="0" w:color="auto"/>
        <w:left w:val="none" w:sz="0" w:space="0" w:color="auto"/>
        <w:bottom w:val="none" w:sz="0" w:space="0" w:color="auto"/>
        <w:right w:val="none" w:sz="0" w:space="0" w:color="auto"/>
      </w:divBdr>
    </w:div>
    <w:div w:id="779952091">
      <w:bodyDiv w:val="1"/>
      <w:marLeft w:val="0"/>
      <w:marRight w:val="0"/>
      <w:marTop w:val="0"/>
      <w:marBottom w:val="0"/>
      <w:divBdr>
        <w:top w:val="none" w:sz="0" w:space="0" w:color="auto"/>
        <w:left w:val="none" w:sz="0" w:space="0" w:color="auto"/>
        <w:bottom w:val="none" w:sz="0" w:space="0" w:color="auto"/>
        <w:right w:val="none" w:sz="0" w:space="0" w:color="auto"/>
      </w:divBdr>
    </w:div>
    <w:div w:id="789979199">
      <w:bodyDiv w:val="1"/>
      <w:marLeft w:val="0"/>
      <w:marRight w:val="0"/>
      <w:marTop w:val="0"/>
      <w:marBottom w:val="0"/>
      <w:divBdr>
        <w:top w:val="none" w:sz="0" w:space="0" w:color="auto"/>
        <w:left w:val="none" w:sz="0" w:space="0" w:color="auto"/>
        <w:bottom w:val="none" w:sz="0" w:space="0" w:color="auto"/>
        <w:right w:val="none" w:sz="0" w:space="0" w:color="auto"/>
      </w:divBdr>
    </w:div>
    <w:div w:id="835419167">
      <w:bodyDiv w:val="1"/>
      <w:marLeft w:val="0"/>
      <w:marRight w:val="0"/>
      <w:marTop w:val="0"/>
      <w:marBottom w:val="0"/>
      <w:divBdr>
        <w:top w:val="none" w:sz="0" w:space="0" w:color="auto"/>
        <w:left w:val="none" w:sz="0" w:space="0" w:color="auto"/>
        <w:bottom w:val="none" w:sz="0" w:space="0" w:color="auto"/>
        <w:right w:val="none" w:sz="0" w:space="0" w:color="auto"/>
      </w:divBdr>
    </w:div>
    <w:div w:id="870340502">
      <w:bodyDiv w:val="1"/>
      <w:marLeft w:val="0"/>
      <w:marRight w:val="0"/>
      <w:marTop w:val="0"/>
      <w:marBottom w:val="0"/>
      <w:divBdr>
        <w:top w:val="none" w:sz="0" w:space="0" w:color="auto"/>
        <w:left w:val="none" w:sz="0" w:space="0" w:color="auto"/>
        <w:bottom w:val="none" w:sz="0" w:space="0" w:color="auto"/>
        <w:right w:val="none" w:sz="0" w:space="0" w:color="auto"/>
      </w:divBdr>
    </w:div>
    <w:div w:id="962078298">
      <w:bodyDiv w:val="1"/>
      <w:marLeft w:val="0"/>
      <w:marRight w:val="0"/>
      <w:marTop w:val="0"/>
      <w:marBottom w:val="0"/>
      <w:divBdr>
        <w:top w:val="none" w:sz="0" w:space="0" w:color="auto"/>
        <w:left w:val="none" w:sz="0" w:space="0" w:color="auto"/>
        <w:bottom w:val="none" w:sz="0" w:space="0" w:color="auto"/>
        <w:right w:val="none" w:sz="0" w:space="0" w:color="auto"/>
      </w:divBdr>
    </w:div>
    <w:div w:id="1028145079">
      <w:bodyDiv w:val="1"/>
      <w:marLeft w:val="0"/>
      <w:marRight w:val="0"/>
      <w:marTop w:val="0"/>
      <w:marBottom w:val="0"/>
      <w:divBdr>
        <w:top w:val="none" w:sz="0" w:space="0" w:color="auto"/>
        <w:left w:val="none" w:sz="0" w:space="0" w:color="auto"/>
        <w:bottom w:val="none" w:sz="0" w:space="0" w:color="auto"/>
        <w:right w:val="none" w:sz="0" w:space="0" w:color="auto"/>
      </w:divBdr>
    </w:div>
    <w:div w:id="1029069315">
      <w:bodyDiv w:val="1"/>
      <w:marLeft w:val="0"/>
      <w:marRight w:val="0"/>
      <w:marTop w:val="0"/>
      <w:marBottom w:val="0"/>
      <w:divBdr>
        <w:top w:val="none" w:sz="0" w:space="0" w:color="auto"/>
        <w:left w:val="none" w:sz="0" w:space="0" w:color="auto"/>
        <w:bottom w:val="none" w:sz="0" w:space="0" w:color="auto"/>
        <w:right w:val="none" w:sz="0" w:space="0" w:color="auto"/>
      </w:divBdr>
    </w:div>
    <w:div w:id="1047266971">
      <w:bodyDiv w:val="1"/>
      <w:marLeft w:val="0"/>
      <w:marRight w:val="0"/>
      <w:marTop w:val="0"/>
      <w:marBottom w:val="0"/>
      <w:divBdr>
        <w:top w:val="none" w:sz="0" w:space="0" w:color="auto"/>
        <w:left w:val="none" w:sz="0" w:space="0" w:color="auto"/>
        <w:bottom w:val="none" w:sz="0" w:space="0" w:color="auto"/>
        <w:right w:val="none" w:sz="0" w:space="0" w:color="auto"/>
      </w:divBdr>
    </w:div>
    <w:div w:id="1051617547">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077752940">
      <w:bodyDiv w:val="1"/>
      <w:marLeft w:val="0"/>
      <w:marRight w:val="0"/>
      <w:marTop w:val="0"/>
      <w:marBottom w:val="0"/>
      <w:divBdr>
        <w:top w:val="none" w:sz="0" w:space="0" w:color="auto"/>
        <w:left w:val="none" w:sz="0" w:space="0" w:color="auto"/>
        <w:bottom w:val="none" w:sz="0" w:space="0" w:color="auto"/>
        <w:right w:val="none" w:sz="0" w:space="0" w:color="auto"/>
      </w:divBdr>
    </w:div>
    <w:div w:id="1189441844">
      <w:bodyDiv w:val="1"/>
      <w:marLeft w:val="0"/>
      <w:marRight w:val="0"/>
      <w:marTop w:val="0"/>
      <w:marBottom w:val="0"/>
      <w:divBdr>
        <w:top w:val="none" w:sz="0" w:space="0" w:color="auto"/>
        <w:left w:val="none" w:sz="0" w:space="0" w:color="auto"/>
        <w:bottom w:val="none" w:sz="0" w:space="0" w:color="auto"/>
        <w:right w:val="none" w:sz="0" w:space="0" w:color="auto"/>
      </w:divBdr>
    </w:div>
    <w:div w:id="1259949431">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345739716">
      <w:bodyDiv w:val="1"/>
      <w:marLeft w:val="0"/>
      <w:marRight w:val="0"/>
      <w:marTop w:val="0"/>
      <w:marBottom w:val="0"/>
      <w:divBdr>
        <w:top w:val="none" w:sz="0" w:space="0" w:color="auto"/>
        <w:left w:val="none" w:sz="0" w:space="0" w:color="auto"/>
        <w:bottom w:val="none" w:sz="0" w:space="0" w:color="auto"/>
        <w:right w:val="none" w:sz="0" w:space="0" w:color="auto"/>
      </w:divBdr>
    </w:div>
    <w:div w:id="1349215274">
      <w:bodyDiv w:val="1"/>
      <w:marLeft w:val="0"/>
      <w:marRight w:val="0"/>
      <w:marTop w:val="0"/>
      <w:marBottom w:val="0"/>
      <w:divBdr>
        <w:top w:val="none" w:sz="0" w:space="0" w:color="auto"/>
        <w:left w:val="none" w:sz="0" w:space="0" w:color="auto"/>
        <w:bottom w:val="none" w:sz="0" w:space="0" w:color="auto"/>
        <w:right w:val="none" w:sz="0" w:space="0" w:color="auto"/>
      </w:divBdr>
    </w:div>
    <w:div w:id="1370566402">
      <w:bodyDiv w:val="1"/>
      <w:marLeft w:val="0"/>
      <w:marRight w:val="0"/>
      <w:marTop w:val="0"/>
      <w:marBottom w:val="0"/>
      <w:divBdr>
        <w:top w:val="none" w:sz="0" w:space="0" w:color="auto"/>
        <w:left w:val="none" w:sz="0" w:space="0" w:color="auto"/>
        <w:bottom w:val="none" w:sz="0" w:space="0" w:color="auto"/>
        <w:right w:val="none" w:sz="0" w:space="0" w:color="auto"/>
      </w:divBdr>
    </w:div>
    <w:div w:id="1493331392">
      <w:bodyDiv w:val="1"/>
      <w:marLeft w:val="0"/>
      <w:marRight w:val="0"/>
      <w:marTop w:val="0"/>
      <w:marBottom w:val="0"/>
      <w:divBdr>
        <w:top w:val="none" w:sz="0" w:space="0" w:color="auto"/>
        <w:left w:val="none" w:sz="0" w:space="0" w:color="auto"/>
        <w:bottom w:val="none" w:sz="0" w:space="0" w:color="auto"/>
        <w:right w:val="none" w:sz="0" w:space="0" w:color="auto"/>
      </w:divBdr>
    </w:div>
    <w:div w:id="1517768453">
      <w:bodyDiv w:val="1"/>
      <w:marLeft w:val="0"/>
      <w:marRight w:val="0"/>
      <w:marTop w:val="0"/>
      <w:marBottom w:val="0"/>
      <w:divBdr>
        <w:top w:val="none" w:sz="0" w:space="0" w:color="auto"/>
        <w:left w:val="none" w:sz="0" w:space="0" w:color="auto"/>
        <w:bottom w:val="none" w:sz="0" w:space="0" w:color="auto"/>
        <w:right w:val="none" w:sz="0" w:space="0" w:color="auto"/>
      </w:divBdr>
    </w:div>
    <w:div w:id="1667248654">
      <w:bodyDiv w:val="1"/>
      <w:marLeft w:val="0"/>
      <w:marRight w:val="0"/>
      <w:marTop w:val="0"/>
      <w:marBottom w:val="0"/>
      <w:divBdr>
        <w:top w:val="none" w:sz="0" w:space="0" w:color="auto"/>
        <w:left w:val="none" w:sz="0" w:space="0" w:color="auto"/>
        <w:bottom w:val="none" w:sz="0" w:space="0" w:color="auto"/>
        <w:right w:val="none" w:sz="0" w:space="0" w:color="auto"/>
      </w:divBdr>
    </w:div>
    <w:div w:id="1699506643">
      <w:bodyDiv w:val="1"/>
      <w:marLeft w:val="0"/>
      <w:marRight w:val="0"/>
      <w:marTop w:val="0"/>
      <w:marBottom w:val="0"/>
      <w:divBdr>
        <w:top w:val="none" w:sz="0" w:space="0" w:color="auto"/>
        <w:left w:val="none" w:sz="0" w:space="0" w:color="auto"/>
        <w:bottom w:val="none" w:sz="0" w:space="0" w:color="auto"/>
        <w:right w:val="none" w:sz="0" w:space="0" w:color="auto"/>
      </w:divBdr>
    </w:div>
    <w:div w:id="1711570088">
      <w:bodyDiv w:val="1"/>
      <w:marLeft w:val="0"/>
      <w:marRight w:val="0"/>
      <w:marTop w:val="0"/>
      <w:marBottom w:val="0"/>
      <w:divBdr>
        <w:top w:val="none" w:sz="0" w:space="0" w:color="auto"/>
        <w:left w:val="none" w:sz="0" w:space="0" w:color="auto"/>
        <w:bottom w:val="none" w:sz="0" w:space="0" w:color="auto"/>
        <w:right w:val="none" w:sz="0" w:space="0" w:color="auto"/>
      </w:divBdr>
    </w:div>
    <w:div w:id="1780222685">
      <w:bodyDiv w:val="1"/>
      <w:marLeft w:val="0"/>
      <w:marRight w:val="0"/>
      <w:marTop w:val="0"/>
      <w:marBottom w:val="0"/>
      <w:divBdr>
        <w:top w:val="none" w:sz="0" w:space="0" w:color="auto"/>
        <w:left w:val="none" w:sz="0" w:space="0" w:color="auto"/>
        <w:bottom w:val="none" w:sz="0" w:space="0" w:color="auto"/>
        <w:right w:val="none" w:sz="0" w:space="0" w:color="auto"/>
      </w:divBdr>
    </w:div>
    <w:div w:id="1816218671">
      <w:bodyDiv w:val="1"/>
      <w:marLeft w:val="0"/>
      <w:marRight w:val="0"/>
      <w:marTop w:val="0"/>
      <w:marBottom w:val="0"/>
      <w:divBdr>
        <w:top w:val="none" w:sz="0" w:space="0" w:color="auto"/>
        <w:left w:val="none" w:sz="0" w:space="0" w:color="auto"/>
        <w:bottom w:val="none" w:sz="0" w:space="0" w:color="auto"/>
        <w:right w:val="none" w:sz="0" w:space="0" w:color="auto"/>
      </w:divBdr>
    </w:div>
    <w:div w:id="1839661378">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 w:id="2098163366">
      <w:bodyDiv w:val="1"/>
      <w:marLeft w:val="0"/>
      <w:marRight w:val="0"/>
      <w:marTop w:val="0"/>
      <w:marBottom w:val="0"/>
      <w:divBdr>
        <w:top w:val="none" w:sz="0" w:space="0" w:color="auto"/>
        <w:left w:val="none" w:sz="0" w:space="0" w:color="auto"/>
        <w:bottom w:val="none" w:sz="0" w:space="0" w:color="auto"/>
        <w:right w:val="none" w:sz="0" w:space="0" w:color="auto"/>
      </w:divBdr>
    </w:div>
    <w:div w:id="209901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5.jpeg"/><Relationship Id="rId39"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3" Type="http://schemas.openxmlformats.org/officeDocument/2006/relationships/customXml" Target="../customXml/item3.xml"/><Relationship Id="rId21" Type="http://schemas.openxmlformats.org/officeDocument/2006/relationships/hyperlink" Target="http://victoriancurriculum.vcaa.vic.edu.au/Curriculum/ContentDescription/VCMNA221" TargetMode="External"/><Relationship Id="rId34" Type="http://schemas.openxmlformats.org/officeDocument/2006/relationships/hyperlink" Target="http://victoriancurriculum.vcaa.vic.edu.au/Curriculum/ContentDescription/VCCCTQ021" TargetMode="External"/><Relationship Id="rId42" Type="http://schemas.openxmlformats.org/officeDocument/2006/relationships/image" Target="media/image10.png"/><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mathplayground.com/grade_1_games.html" TargetMode="External"/><Relationship Id="rId25" Type="http://schemas.openxmlformats.org/officeDocument/2006/relationships/image" Target="media/image4.jpeg"/><Relationship Id="rId33" Type="http://schemas.openxmlformats.org/officeDocument/2006/relationships/hyperlink" Target="https://www.vcaa.vic.edu.au/Documents/viccurric/digitech/Unpacking_the_Content_Descriptions/Unpacking_Digital_Technologies_Content_Descriptions-5-6.docx" TargetMode="External"/><Relationship Id="rId38" Type="http://schemas.openxmlformats.org/officeDocument/2006/relationships/hyperlink" Target="https://victoriancurriculum.vcaa.vic.edu.au/LearningArea/LoadFile?learningArea=mathematics&amp;subject=mathematics&amp;name=Mathematics%20Glossary.docx&amp;storage=Glossary"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yperlink" Target="https://youtu.be/GxYQCQB4CD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snos.com/demos/fraction-wall" TargetMode="External"/><Relationship Id="rId32" Type="http://schemas.openxmlformats.org/officeDocument/2006/relationships/hyperlink" Target="https://victoriancurriculum.vcaa.vic.edu.au/Curriculum/ContentDescription/VCDTCD032" TargetMode="External"/><Relationship Id="rId37" Type="http://schemas.openxmlformats.org/officeDocument/2006/relationships/hyperlink" Target="http://victoriancurriculum.vcaa.vic.edu.au/Curriculum/ContentDescription/VCCCTM031" TargetMode="External"/><Relationship Id="rId40" Type="http://schemas.openxmlformats.org/officeDocument/2006/relationships/image" Target="media/image8.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victoriancurriculum.vcaa.vic.edu.au/Curriculum/ContentDescription/VCCCTQ003" TargetMode="External"/><Relationship Id="rId23" Type="http://schemas.openxmlformats.org/officeDocument/2006/relationships/hyperlink" Target="https://www.geeksforgeeks.org/an-introduction-to-flowcharts/" TargetMode="External"/><Relationship Id="rId28" Type="http://schemas.openxmlformats.org/officeDocument/2006/relationships/image" Target="media/image7.emf"/><Relationship Id="rId36" Type="http://schemas.openxmlformats.org/officeDocument/2006/relationships/hyperlink" Target="http://victoriancurriculum.vcaa.vic.edu.au/Curriculum/ContentDescription/VCCCTM029"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mathsisfun.com/games/towerofhanoi.html"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ely.com/diagram/example/ho8w0b9u/Flow%20Chart%20for%20Adding%20Fractions%20and%20Mixed%20Numbers" TargetMode="External"/><Relationship Id="rId27" Type="http://schemas.openxmlformats.org/officeDocument/2006/relationships/image" Target="media/image6.jpeg"/><Relationship Id="rId30" Type="http://schemas.openxmlformats.org/officeDocument/2006/relationships/hyperlink" Target="http://www.primarygames.com/puzzles/strategy/hanoi/" TargetMode="External"/><Relationship Id="rId35" Type="http://schemas.openxmlformats.org/officeDocument/2006/relationships/hyperlink" Target="http://victoriancurriculum.vcaa.vic.edu.au/Curriculum/ContentDescription/VCCCTR025" TargetMode="External"/><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84FF9-C621-4EBC-BE00-219565B4E562}">
  <ds:schemaRefs>
    <ds:schemaRef ds:uri="http://schemas.microsoft.com/sharepoint/v3/contenttype/forms"/>
  </ds:schemaRefs>
</ds:datastoreItem>
</file>

<file path=customXml/itemProps2.xml><?xml version="1.0" encoding="utf-8"?>
<ds:datastoreItem xmlns:ds="http://schemas.openxmlformats.org/officeDocument/2006/customXml" ds:itemID="{513BD8DA-A89D-46FA-B0EA-47A5AF738576}"/>
</file>

<file path=customXml/itemProps3.xml><?xml version="1.0" encoding="utf-8"?>
<ds:datastoreItem xmlns:ds="http://schemas.openxmlformats.org/officeDocument/2006/customXml" ds:itemID="{DDD6FA23-DB26-4BF5-B3D4-FDBFD49C2C5E}">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aab662d-a6b2-42d6-996b-a574723d1ad8"/>
    <ds:schemaRef ds:uri="http://www.w3.org/XML/1998/namespace"/>
    <ds:schemaRef ds:uri="http://purl.org/dc/dcmitype/"/>
  </ds:schemaRefs>
</ds:datastoreItem>
</file>

<file path=customXml/itemProps4.xml><?xml version="1.0" encoding="utf-8"?>
<ds:datastoreItem xmlns:ds="http://schemas.openxmlformats.org/officeDocument/2006/customXml" ds:itemID="{E002280E-C54F-4D11-B904-2792ECC8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3751</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Computational and algorithmic thinking in Mathematics, Unpacking the content descriptions, Level 6</vt:lpstr>
    </vt:vector>
  </TitlesOfParts>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6</dc:title>
  <dc:creator/>
  <cp:keywords>Computational thinking, algorithms, Mathematics, Victorian Curriculum, Level 6</cp:keywords>
  <cp:lastModifiedBy/>
  <cp:revision>1</cp:revision>
  <dcterms:created xsi:type="dcterms:W3CDTF">2019-10-09T02:09:00Z</dcterms:created>
  <dcterms:modified xsi:type="dcterms:W3CDTF">2019-10-09T02:22:00Z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Audience">
    <vt:lpwstr/>
  </property>
  <property fmtid="{D5CDD505-2E9C-101B-9397-08002B2CF9AE}" pid="6" name="DEECD_ItemType">
    <vt:lpwstr/>
  </property>
  <property fmtid="{D5CDD505-2E9C-101B-9397-08002B2CF9AE}" pid="7" name="DEECD_Expired">
    <vt:bool>false</vt:bool>
  </property>
</Properties>
</file>