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0.xml" ContentType="application/vnd.ms-office.activeX+xml"/>
  <Override PartName="/word/activeX/activeX14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37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2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9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2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27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 Tasks’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completion,</w:t>
      </w:r>
      <w:r w:rsidR="00557320">
        <w:rPr>
          <w:rFonts w:ascii="Arial Narrow" w:hAnsi="Arial Narrow" w:cstheme="minorHAnsi"/>
          <w:sz w:val="18"/>
          <w:szCs w:val="18"/>
        </w:rPr>
        <w:t xml:space="preserve"> 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557320" w:rsidRPr="00557320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619"/>
        <w:gridCol w:w="1095"/>
        <w:gridCol w:w="606"/>
        <w:gridCol w:w="1108"/>
        <w:gridCol w:w="593"/>
        <w:gridCol w:w="1121"/>
        <w:gridCol w:w="580"/>
        <w:gridCol w:w="1134"/>
      </w:tblGrid>
      <w:tr w:rsidR="00D20F94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0F94" w:rsidRPr="002A15A7" w:rsidRDefault="00D20F9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2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D20F94" w:rsidRPr="00557320" w:rsidRDefault="00A125DA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FA7D30" w:rsidRPr="00E03DF5" w:rsidTr="006A0E2A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2A15A7" w:rsidRDefault="00FA7D3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342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7D30" w:rsidRPr="00CB4115" w:rsidRDefault="00FA7D30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6220D0" w:rsidRPr="00E03DF5" w:rsidTr="006A0E2A">
        <w:trPr>
          <w:trHeight w:val="208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:rsidR="006220D0" w:rsidRPr="00E03DF5" w:rsidRDefault="006220D0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:rsidR="008D6AC7" w:rsidRDefault="008D6AC7" w:rsidP="00AD7F38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Interact with peers and teacher to exchange information and opinions about self, family, friends and interests, and express feelings, likes and dislikes</w:t>
            </w:r>
          </w:p>
          <w:p w:rsidR="006220D0" w:rsidRPr="0023348C" w:rsidRDefault="00E30832" w:rsidP="00AD7F38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ELC001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(VCELC001)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Participate in collaborative activities, such as performances and presentations, that involve planning and making arrangements </w:t>
            </w:r>
          </w:p>
          <w:p w:rsidR="006220D0" w:rsidRPr="0023348C" w:rsidRDefault="00E3083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ELC002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(VCELC002)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Interact in class routines and exchanges by asking and responding to questions, following instructions and seeking help and permission </w:t>
            </w:r>
          </w:p>
          <w:p w:rsidR="006220D0" w:rsidRPr="0023348C" w:rsidRDefault="00E3083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ELC003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(VCELC003)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Locate and use key points of information, such as main ideas, specific details and general descriptions from a range of spoken, written, visual, digital or multimodal texts </w:t>
            </w:r>
          </w:p>
          <w:p w:rsidR="006220D0" w:rsidRPr="0023348C" w:rsidRDefault="00E3083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ELC004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(VCELC004)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Use spoken, written and multimodal forms of presentation to convey information on selected topics of interest </w:t>
            </w:r>
          </w:p>
          <w:p w:rsidR="006220D0" w:rsidRPr="0023348C" w:rsidRDefault="00E3083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ELC005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(VCELC005)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Access imaginative texts such as cartoons, songs, stories or digital texts, and respond by describing aspects such as characters, events and ideas</w:t>
            </w:r>
          </w:p>
          <w:p w:rsidR="006220D0" w:rsidRPr="0023348C" w:rsidRDefault="00E3083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ELC006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(VCELC006)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 xml:space="preserve">Create or represent and perform own imagined scenarios, characters and events, using stimulus materials and </w:t>
            </w:r>
            <w:proofErr w:type="spellStart"/>
            <w:r w:rsidRPr="008D6AC7">
              <w:rPr>
                <w:rFonts w:ascii="Arial Narrow" w:hAnsi="Arial Narrow"/>
                <w:sz w:val="18"/>
                <w:szCs w:val="18"/>
              </w:rPr>
              <w:t>modelled</w:t>
            </w:r>
            <w:proofErr w:type="spellEnd"/>
            <w:r w:rsidRPr="008D6AC7">
              <w:rPr>
                <w:rFonts w:ascii="Arial Narrow" w:hAnsi="Arial Narrow"/>
                <w:sz w:val="18"/>
                <w:szCs w:val="18"/>
              </w:rPr>
              <w:t xml:space="preserve"> language </w:t>
            </w:r>
          </w:p>
          <w:p w:rsidR="006220D0" w:rsidRPr="0023348C" w:rsidRDefault="00E3083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ELC007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(VCELC007)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 xml:space="preserve">Translate and interpret texts such as emails, signs and notices from Greek to English and English to Greek, using contextual cues and familiar textual features and </w:t>
            </w:r>
            <w:proofErr w:type="spellStart"/>
            <w:r w:rsidRPr="008D6AC7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8D6AC7">
              <w:rPr>
                <w:rFonts w:ascii="Arial Narrow" w:hAnsi="Arial Narrow"/>
                <w:sz w:val="18"/>
                <w:szCs w:val="18"/>
              </w:rPr>
              <w:t xml:space="preserve"> aspects that are similar and different in the two language versions</w:t>
            </w:r>
          </w:p>
          <w:p w:rsidR="006220D0" w:rsidRPr="0023348C" w:rsidRDefault="00E30832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ELC008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(VCELC008)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5E5184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Create bilingual texts and resources to support their own learning, such as glossaries and personal dictionaries, digital resources and charts</w:t>
            </w:r>
          </w:p>
          <w:p w:rsidR="006220D0" w:rsidRPr="005E5184" w:rsidRDefault="00E30832" w:rsidP="005E5184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ELC009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(VCELC009)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 xml:space="preserve">Engage with speakers of Greek </w:t>
            </w:r>
            <w:proofErr w:type="spellStart"/>
            <w:r w:rsidRPr="008D6AC7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8D6AC7">
              <w:rPr>
                <w:rFonts w:ascii="Arial Narrow" w:hAnsi="Arial Narrow"/>
                <w:sz w:val="18"/>
                <w:szCs w:val="18"/>
              </w:rPr>
              <w:t xml:space="preserve"> that interaction involves the expression of cultural experience and values as well as language</w:t>
            </w:r>
          </w:p>
          <w:p w:rsidR="006220D0" w:rsidRPr="00FA7D30" w:rsidRDefault="00E30832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ELC010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(VCELC010)</w:t>
              </w:r>
            </w:hyperlink>
          </w:p>
        </w:tc>
        <w:tc>
          <w:tcPr>
            <w:tcW w:w="1714" w:type="dxa"/>
            <w:gridSpan w:val="2"/>
          </w:tcPr>
          <w:p w:rsidR="008D6AC7" w:rsidRDefault="008D6AC7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6A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D6AC7">
              <w:rPr>
                <w:rFonts w:ascii="Arial Narrow" w:hAnsi="Arial Narrow"/>
                <w:sz w:val="18"/>
                <w:szCs w:val="18"/>
              </w:rPr>
              <w:t xml:space="preserve"> their own and others’ ways of expressing identity, reflecting on the relationship between language, culture and identity </w:t>
            </w:r>
          </w:p>
          <w:p w:rsidR="006220D0" w:rsidRPr="0023348C" w:rsidRDefault="00E3083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ELC011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(VCELC011)</w:t>
              </w:r>
            </w:hyperlink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A0E2A" w:rsidRPr="00E03DF5" w:rsidRDefault="006A0E2A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0E2A" w:rsidRPr="0056716B" w:rsidRDefault="006A0E2A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12.75pt;height:18pt" o:ole="">
                  <v:imagedata r:id="rId21" o:title=""/>
                </v:shape>
                <w:control r:id="rId22" w:name="CheckBox1131181111" w:shapeid="_x0000_i120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23" w:name="CheckBox113118111" w:shapeid="_x0000_i120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24" w:name="CheckBox11311811" w:shapeid="_x0000_i121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25" w:name="CheckBox1131189" w:shapeid="_x0000_i121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26" w:name="CheckBox1131188" w:shapeid="_x0000_i121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27" w:name="CheckBox1131187" w:shapeid="_x0000_i121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28" w:name="CheckBox1131186" w:shapeid="_x0000_i121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29" w:name="CheckBox1131185" w:shapeid="_x0000_i122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30" w:name="CheckBox1131184" w:shapeid="_x0000_i122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31" w:name="CheckBox1131183" w:shapeid="_x0000_i122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32" w:name="CheckBox1131182" w:shapeid="_x0000_i12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33" w:name="CheckBox113111111111" w:shapeid="_x0000_i122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34" w:name="CheckBox11311111111" w:shapeid="_x0000_i123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35" w:name="CheckBox1131111111" w:shapeid="_x0000_i123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36" w:name="CheckBox113111131" w:shapeid="_x0000_i123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37" w:name="CheckBox113111121" w:shapeid="_x0000_i123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38" w:name="CheckBox113111111" w:shapeid="_x0000_i123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39" w:name="CheckBox11311116" w:shapeid="_x0000_i124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40" w:name="CheckBox11311115" w:shapeid="_x0000_i124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41" w:name="CheckBox11311114" w:shapeid="_x0000_i124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42" w:name="CheckBox11311113" w:shapeid="_x0000_i124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43" w:name="CheckBox11311112" w:shapeid="_x0000_i124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44" w:name="CheckBox113112111111" w:shapeid="_x0000_i125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45" w:name="CheckBox1131121112" w:shapeid="_x0000_i125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46" w:name="CheckBox11311211112" w:shapeid="_x0000_i125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47" w:name="CheckBox113112112" w:shapeid="_x0000_i125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48" w:name="CheckBox11311211111" w:shapeid="_x0000_i125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49" w:name="CheckBox1131121111" w:shapeid="_x0000_i126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50" w:name="CheckBox113112111" w:shapeid="_x0000_i126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51" w:name="CheckBox11311215" w:shapeid="_x0000_i126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52" w:name="CheckBox11311214" w:shapeid="_x0000_i126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53" w:name="CheckBox11311213" w:shapeid="_x0000_i126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54" w:name="CheckBox11311212" w:shapeid="_x0000_i127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55" w:name="CheckBox113113111111111" w:shapeid="_x0000_i127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56" w:name="CheckBox11311311111111" w:shapeid="_x0000_i127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57" w:name="CheckBox1131131111111" w:shapeid="_x0000_i127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58" w:name="CheckBox113113111111" w:shapeid="_x0000_i127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59" w:name="CheckBox11311311111" w:shapeid="_x0000_i128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60" w:name="CheckBox1131131111" w:shapeid="_x0000_i128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61" w:name="CheckBox113113111" w:shapeid="_x0000_i128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62" w:name="CheckBox11311315" w:shapeid="_x0000_i128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63" w:name="CheckBox11311314" w:shapeid="_x0000_i128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64" w:name="CheckBox11311313" w:shapeid="_x0000_i129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65" w:name="CheckBox11311312" w:shapeid="_x0000_i129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66" w:name="CheckBox113114111111111" w:shapeid="_x0000_i129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67" w:name="CheckBox11311411111111" w:shapeid="_x0000_i129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68" w:name="CheckBox1131141111112" w:shapeid="_x0000_i129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69" w:name="CheckBox1131141111111" w:shapeid="_x0000_i130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70" w:name="CheckBox113114111111" w:shapeid="_x0000_i130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71" w:name="CheckBox11311411111" w:shapeid="_x0000_i130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72" w:name="CheckBox1131141111" w:shapeid="_x0000_i130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73" w:name="CheckBox113114111" w:shapeid="_x0000_i1309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74" w:name="CheckBox11311414" w:shapeid="_x0000_i131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75" w:name="CheckBox11311413" w:shapeid="_x0000_i131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76" w:name="CheckBox11311412" w:shapeid="_x0000_i131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77" w:name="CheckBox1131151111111111" w:shapeid="_x0000_i131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78" w:name="CheckBox113115111111111" w:shapeid="_x0000_i131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79" w:name="CheckBox11311511111111" w:shapeid="_x0000_i132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80" w:name="CheckBox1131151111111" w:shapeid="_x0000_i132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81" w:name="CheckBox113115111111" w:shapeid="_x0000_i132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82" w:name="CheckBox11311511111" w:shapeid="_x0000_i132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83" w:name="CheckBox1131151111" w:shapeid="_x0000_i132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84" w:name="CheckBox113115112" w:shapeid="_x0000_i1331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85" w:name="CheckBox113115111" w:shapeid="_x0000_i133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1" o:title=""/>
                </v:shape>
                <w:control r:id="rId86" w:name="CheckBox11311513" w:shapeid="_x0000_i133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1" o:title=""/>
                </v:shape>
                <w:control r:id="rId87" w:name="CheckBox11311512" w:shapeid="_x0000_i133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1" o:title=""/>
                </v:shape>
                <w:control r:id="rId88" w:name="CheckBox11311611111111112" w:shapeid="_x0000_i133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1" o:title=""/>
                </v:shape>
                <w:control r:id="rId89" w:name="CheckBox11311611111111111" w:shapeid="_x0000_i134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1" o:title=""/>
                </v:shape>
                <w:control r:id="rId90" w:name="CheckBox1131161111111112" w:shapeid="_x0000_i134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1" o:title=""/>
                </v:shape>
                <w:control r:id="rId91" w:name="CheckBox1131161111111111" w:shapeid="_x0000_i134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1" o:title=""/>
                </v:shape>
                <w:control r:id="rId92" w:name="CheckBox113116111111111" w:shapeid="_x0000_i134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1" o:title=""/>
                </v:shape>
                <w:control r:id="rId93" w:name="CheckBox11311611111111" w:shapeid="_x0000_i134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1" o:title=""/>
                </v:shape>
                <w:control r:id="rId94" w:name="CheckBox1131161111111" w:shapeid="_x0000_i135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1" o:title=""/>
                </v:shape>
                <w:control r:id="rId95" w:name="CheckBox113116111111" w:shapeid="_x0000_i1353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1" o:title=""/>
                </v:shape>
                <w:control r:id="rId96" w:name="CheckBox11311611111" w:shapeid="_x0000_i135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1" o:title=""/>
                </v:shape>
                <w:control r:id="rId97" w:name="CheckBox1131161111" w:shapeid="_x0000_i135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1" o:title=""/>
                </v:shape>
                <w:control r:id="rId98" w:name="CheckBox113116111" w:shapeid="_x0000_i135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1" o:title=""/>
                </v:shape>
                <w:control r:id="rId99" w:name="CheckBox11319122" w:shapeid="_x0000_i136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1" o:title=""/>
                </v:shape>
                <w:control r:id="rId100" w:name="CheckBox1131912" w:shapeid="_x0000_i136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21" o:title=""/>
                </v:shape>
                <w:control r:id="rId101" w:name="CheckBox1131911" w:shapeid="_x0000_i136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21" o:title=""/>
                </v:shape>
                <w:control r:id="rId102" w:name="CheckBox1131921" w:shapeid="_x0000_i136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21" o:title=""/>
                </v:shape>
                <w:control r:id="rId103" w:name="CheckBox1131931" w:shapeid="_x0000_i136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21" o:title=""/>
                </v:shape>
                <w:control r:id="rId104" w:name="CheckBox1131941" w:shapeid="_x0000_i137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21" o:title=""/>
                </v:shape>
                <w:control r:id="rId105" w:name="CheckBox1131951" w:shapeid="_x0000_i137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21" o:title=""/>
                </v:shape>
                <w:control r:id="rId106" w:name="CheckBox1131961" w:shapeid="_x0000_i1375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21" o:title=""/>
                </v:shape>
                <w:control r:id="rId107" w:name="CheckBox1131971" w:shapeid="_x0000_i137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21" o:title=""/>
                </v:shape>
                <w:control r:id="rId108" w:name="CheckBox1131981" w:shapeid="_x0000_i137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21" o:title=""/>
                </v:shape>
                <w:control r:id="rId109" w:name="CheckBox11319101" w:shapeid="_x0000_i1381"/>
              </w:object>
            </w:r>
          </w:p>
        </w:tc>
        <w:tc>
          <w:tcPr>
            <w:tcW w:w="1134" w:type="dxa"/>
            <w:vAlign w:val="center"/>
          </w:tcPr>
          <w:p w:rsidR="006A0E2A" w:rsidRPr="00700A81" w:rsidRDefault="006A0E2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A0E2A" w:rsidRPr="00E03DF5" w:rsidTr="00314B6C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0E2A" w:rsidRPr="00A125DA" w:rsidRDefault="006A0E2A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21" o:title=""/>
                </v:shape>
                <w:control r:id="rId110" w:name="CheckBox11311711111111111111" w:shapeid="_x0000_i138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21" o:title=""/>
                </v:shape>
                <w:control r:id="rId111" w:name="CheckBox1131171111111111112" w:shapeid="_x0000_i138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21" o:title=""/>
                </v:shape>
                <w:control r:id="rId112" w:name="CheckBox113117111111111112" w:shapeid="_x0000_i138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21" o:title=""/>
                </v:shape>
                <w:control r:id="rId113" w:name="CheckBox11311711111111112" w:shapeid="_x0000_i138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21" o:title=""/>
                </v:shape>
                <w:control r:id="rId114" w:name="CheckBox1131171111111112" w:shapeid="_x0000_i139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21" o:title=""/>
                </v:shape>
                <w:control r:id="rId115" w:name="CheckBox113117111111112" w:shapeid="_x0000_i139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21" o:title=""/>
                </v:shape>
                <w:control r:id="rId116" w:name="CheckBox11311711111112" w:shapeid="_x0000_i139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21" o:title=""/>
                </v:shape>
                <w:control r:id="rId117" w:name="CheckBox1131171111112" w:shapeid="_x0000_i1397"/>
              </w:objec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21" o:title=""/>
                </v:shape>
                <w:control r:id="rId118" w:name="CheckBox113117111112" w:shapeid="_x0000_i139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21" o:title=""/>
                </v:shape>
                <w:control r:id="rId119" w:name="CheckBox11311711112" w:shapeid="_x0000_i140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21" o:title=""/>
                </v:shape>
                <w:control r:id="rId120" w:name="CheckBox1131171112" w:shapeid="_x0000_i14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E2A" w:rsidRPr="00700A81" w:rsidRDefault="006A0E2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A167F5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702"/>
        <w:gridCol w:w="569"/>
        <w:gridCol w:w="2573"/>
        <w:gridCol w:w="545"/>
        <w:gridCol w:w="2598"/>
        <w:gridCol w:w="663"/>
        <w:gridCol w:w="2479"/>
        <w:gridCol w:w="639"/>
        <w:gridCol w:w="2504"/>
        <w:gridCol w:w="615"/>
        <w:gridCol w:w="2527"/>
        <w:gridCol w:w="591"/>
        <w:gridCol w:w="2552"/>
      </w:tblGrid>
      <w:tr w:rsidR="00B37D4B" w:rsidRPr="00CB4115" w:rsidTr="00D804FC">
        <w:trPr>
          <w:trHeight w:val="338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37D4B" w:rsidRPr="002A15A7" w:rsidRDefault="00B37D4B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5732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855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B37D4B" w:rsidRPr="00557320" w:rsidRDefault="00B37D4B" w:rsidP="006840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55732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45291F" w:rsidRPr="00CB4115" w:rsidTr="00086EBD">
        <w:trPr>
          <w:trHeight w:val="338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291F" w:rsidRPr="002A15A7" w:rsidRDefault="0045291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Pr="002A15A7" w:rsidRDefault="0045291F" w:rsidP="0068406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42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6285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31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291F" w:rsidRPr="00CB4115" w:rsidRDefault="0045291F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D804FC" w:rsidRPr="0023348C" w:rsidTr="00BD370D">
        <w:trPr>
          <w:trHeight w:val="1373"/>
        </w:trPr>
        <w:tc>
          <w:tcPr>
            <w:tcW w:w="226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6A6A6" w:themeColor="background1" w:themeShade="A6"/>
            </w:tcBorders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:rsidR="008D6AC7" w:rsidRDefault="008D6AC7" w:rsidP="004F7948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Identify similarities and differences between the phonological and orthographic systems of English and Greek, including accentuation and intonation in oral language, and decode and use the Greek script</w:t>
            </w:r>
          </w:p>
          <w:p w:rsidR="00D804FC" w:rsidRPr="004F7948" w:rsidRDefault="00E30832" w:rsidP="004F7948">
            <w:pPr>
              <w:rPr>
                <w:rFonts w:ascii="Arial Narrow" w:hAnsi="Arial Narrow"/>
                <w:sz w:val="18"/>
                <w:szCs w:val="18"/>
              </w:rPr>
            </w:pPr>
            <w:hyperlink r:id="rId121" w:tooltip="View elaborations and additional details of VCELU012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(VCELU012)</w:t>
              </w:r>
            </w:hyperlink>
          </w:p>
        </w:tc>
        <w:tc>
          <w:tcPr>
            <w:tcW w:w="3143" w:type="dxa"/>
            <w:gridSpan w:val="2"/>
          </w:tcPr>
          <w:p w:rsidR="008D6AC7" w:rsidRDefault="008D6AC7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6A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D6AC7">
              <w:rPr>
                <w:rFonts w:ascii="Arial Narrow" w:hAnsi="Arial Narrow"/>
                <w:sz w:val="18"/>
                <w:szCs w:val="18"/>
              </w:rPr>
              <w:t xml:space="preserve"> and use vocabulary and grammatical elements such as articles, pronouns and gender forms, and a limited range of common verbs in the present tense to create simple sentences and phrases </w:t>
            </w:r>
          </w:p>
          <w:p w:rsidR="00D804FC" w:rsidRPr="0023348C" w:rsidRDefault="00E3083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2" w:tooltip="View elaborations and additional details of VCELU013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(VCELU013)</w:t>
              </w:r>
            </w:hyperlink>
          </w:p>
        </w:tc>
        <w:tc>
          <w:tcPr>
            <w:tcW w:w="3142" w:type="dxa"/>
            <w:gridSpan w:val="2"/>
          </w:tcPr>
          <w:p w:rsidR="008D6AC7" w:rsidRDefault="008D6AC7" w:rsidP="0068406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6AC7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D6AC7">
              <w:rPr>
                <w:rFonts w:ascii="Arial Narrow" w:hAnsi="Arial Narrow"/>
                <w:sz w:val="18"/>
                <w:szCs w:val="18"/>
              </w:rPr>
              <w:t xml:space="preserve"> and understand characteristic features of common types of text, comparing them with equivalent texts in English </w:t>
            </w:r>
          </w:p>
          <w:p w:rsidR="00D804FC" w:rsidRPr="0023348C" w:rsidRDefault="00E3083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3" w:tooltip="View elaborations and additional details of VCELU014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(VCELU014)</w:t>
              </w:r>
            </w:hyperlink>
          </w:p>
        </w:tc>
        <w:tc>
          <w:tcPr>
            <w:tcW w:w="3143" w:type="dxa"/>
            <w:gridSpan w:val="2"/>
          </w:tcPr>
          <w:p w:rsidR="008D6AC7" w:rsidRDefault="008D6AC7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Understand that Greek, like all languages, varies according to participants, roles and relationships, context and culture </w:t>
            </w:r>
          </w:p>
          <w:p w:rsidR="00D804FC" w:rsidRPr="0023348C" w:rsidRDefault="00E3083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4" w:tooltip="View elaborations and additional details of VCELU015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(VCELU015)</w:t>
              </w:r>
            </w:hyperlink>
          </w:p>
        </w:tc>
        <w:tc>
          <w:tcPr>
            <w:tcW w:w="3142" w:type="dxa"/>
            <w:gridSpan w:val="2"/>
          </w:tcPr>
          <w:p w:rsidR="008D6AC7" w:rsidRDefault="008D6AC7" w:rsidP="00722ADE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>Understand that Greek is a language that has influenced many global languages and continues to influence and change through interaction with other languages and cultures </w:t>
            </w:r>
          </w:p>
          <w:p w:rsidR="00D804FC" w:rsidRPr="0023348C" w:rsidRDefault="00E30832" w:rsidP="00722ADE">
            <w:pPr>
              <w:rPr>
                <w:rFonts w:ascii="Arial Narrow" w:hAnsi="Arial Narrow"/>
                <w:sz w:val="18"/>
                <w:szCs w:val="18"/>
              </w:rPr>
            </w:pPr>
            <w:hyperlink r:id="rId125" w:tooltip="View elaborations and additional details of VCELU016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(VCELU016)</w:t>
              </w:r>
            </w:hyperlink>
          </w:p>
        </w:tc>
        <w:tc>
          <w:tcPr>
            <w:tcW w:w="3143" w:type="dxa"/>
            <w:gridSpan w:val="2"/>
          </w:tcPr>
          <w:p w:rsidR="008D6AC7" w:rsidRDefault="008D6AC7" w:rsidP="00684063">
            <w:pPr>
              <w:rPr>
                <w:rFonts w:ascii="Arial Narrow" w:hAnsi="Arial Narrow"/>
                <w:sz w:val="18"/>
                <w:szCs w:val="18"/>
              </w:rPr>
            </w:pPr>
            <w:r w:rsidRPr="008D6AC7">
              <w:rPr>
                <w:rFonts w:ascii="Arial Narrow" w:hAnsi="Arial Narrow"/>
                <w:sz w:val="18"/>
                <w:szCs w:val="18"/>
              </w:rPr>
              <w:t xml:space="preserve">Identify connections between language, culture and communication, </w:t>
            </w:r>
            <w:proofErr w:type="spellStart"/>
            <w:r w:rsidRPr="008D6AC7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8D6AC7">
              <w:rPr>
                <w:rFonts w:ascii="Arial Narrow" w:hAnsi="Arial Narrow"/>
                <w:sz w:val="18"/>
                <w:szCs w:val="18"/>
              </w:rPr>
              <w:t xml:space="preserve"> how communication styles and practices vary across cultures and how intercultural exchange involves the exchange of meaning as well as words </w:t>
            </w:r>
          </w:p>
          <w:p w:rsidR="00D804FC" w:rsidRPr="0023348C" w:rsidRDefault="00E30832" w:rsidP="00684063">
            <w:pPr>
              <w:rPr>
                <w:rFonts w:ascii="Arial Narrow" w:hAnsi="Arial Narrow"/>
                <w:sz w:val="18"/>
                <w:szCs w:val="18"/>
              </w:rPr>
            </w:pPr>
            <w:hyperlink r:id="rId126" w:tooltip="View elaborations and additional details of VCELU017" w:history="1">
              <w:r w:rsidRPr="00E30832">
                <w:rPr>
                  <w:rStyle w:val="Hyperlink"/>
                  <w:rFonts w:ascii="Arial Narrow" w:hAnsi="Arial Narrow"/>
                  <w:sz w:val="18"/>
                  <w:szCs w:val="18"/>
                </w:rPr>
                <w:t>(VCELU017)</w:t>
              </w:r>
            </w:hyperlink>
            <w:bookmarkStart w:id="0" w:name="_GoBack"/>
            <w:bookmarkEnd w:id="0"/>
          </w:p>
        </w:tc>
      </w:tr>
      <w:tr w:rsidR="00D804FC" w:rsidRPr="0056716B" w:rsidTr="00BD370D">
        <w:trPr>
          <w:cantSplit/>
          <w:trHeight w:val="397"/>
        </w:trPr>
        <w:tc>
          <w:tcPr>
            <w:tcW w:w="226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04FC" w:rsidRPr="00E03DF5" w:rsidRDefault="00D804FC" w:rsidP="006840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5E5184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C17658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804FC" w:rsidRPr="0056716B" w:rsidRDefault="00D804FC" w:rsidP="00684063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21" o:title=""/>
                </v:shape>
                <w:control r:id="rId127" w:name="CheckBox11311811111" w:shapeid="_x0000_i1405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21" o:title=""/>
                </v:shape>
                <w:control r:id="rId128" w:name="CheckBox1131181112" w:shapeid="_x0000_i1407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21" o:title=""/>
                </v:shape>
                <w:control r:id="rId129" w:name="CheckBox113118112" w:shapeid="_x0000_i140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21" o:title=""/>
                </v:shape>
                <w:control r:id="rId130" w:name="CheckBox11311891" w:shapeid="_x0000_i1411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21" o:title=""/>
                </v:shape>
                <w:control r:id="rId131" w:name="CheckBox113118811" w:shapeid="_x0000_i1413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21" o:title=""/>
                </v:shape>
                <w:control r:id="rId132" w:name="CheckBox11311861" w:shapeid="_x0000_i141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21" o:title=""/>
                </v:shape>
                <w:control r:id="rId133" w:name="CheckBox1131111111111" w:shapeid="_x0000_i1417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21" o:title=""/>
                </v:shape>
                <w:control r:id="rId134" w:name="CheckBox113111111112" w:shapeid="_x0000_i1419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21" o:title=""/>
                </v:shape>
                <w:control r:id="rId135" w:name="CheckBox11311111112" w:shapeid="_x0000_i142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21" o:title=""/>
                </v:shape>
                <w:control r:id="rId136" w:name="CheckBox1131111311" w:shapeid="_x0000_i1423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21" o:title=""/>
                </v:shape>
                <w:control r:id="rId137" w:name="CheckBox11311112111" w:shapeid="_x0000_i1425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21" o:title=""/>
                </v:shape>
                <w:control r:id="rId138" w:name="CheckBox113111161" w:shapeid="_x0000_i142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21" o:title=""/>
                </v:shape>
                <w:control r:id="rId139" w:name="CheckBox1131121111111" w:shapeid="_x0000_i1429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21" o:title=""/>
                </v:shape>
                <w:control r:id="rId140" w:name="CheckBox11311211121" w:shapeid="_x0000_i1431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21" o:title=""/>
                </v:shape>
                <w:control r:id="rId141" w:name="CheckBox113112111121" w:shapeid="_x0000_i1433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21" o:title=""/>
                </v:shape>
                <w:control r:id="rId142" w:name="CheckBox1131121121" w:shapeid="_x0000_i1435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21" o:title=""/>
                </v:shape>
                <w:control r:id="rId143" w:name="CheckBox1131121111121" w:shapeid="_x0000_i1437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21" o:title=""/>
                </v:shape>
                <w:control r:id="rId144" w:name="CheckBox1131121113" w:shapeid="_x0000_i1439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21" o:title=""/>
                </v:shape>
                <w:control r:id="rId145" w:name="CheckBox1131131111111111" w:shapeid="_x0000_i1441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21" o:title=""/>
                </v:shape>
                <w:control r:id="rId146" w:name="CheckBox113113111111112" w:shapeid="_x0000_i1443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21" o:title=""/>
                </v:shape>
                <w:control r:id="rId147" w:name="CheckBox11311311111112" w:shapeid="_x0000_i1445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21" o:title=""/>
                </v:shape>
                <w:control r:id="rId148" w:name="CheckBox1131131111112" w:shapeid="_x0000_i1447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21" o:title=""/>
                </v:shape>
                <w:control r:id="rId149" w:name="CheckBox1131131111121" w:shapeid="_x0000_i1449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21" o:title=""/>
                </v:shape>
                <w:control r:id="rId150" w:name="CheckBox1131131112" w:shapeid="_x0000_i1451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21" o:title=""/>
                </v:shape>
                <w:control r:id="rId151" w:name="CheckBox1131141111111111" w:shapeid="_x0000_i1453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21" o:title=""/>
                </v:shape>
                <w:control r:id="rId152" w:name="CheckBox113114111111112" w:shapeid="_x0000_i1455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21" o:title=""/>
                </v:shape>
                <w:control r:id="rId153" w:name="CheckBox11311411111121" w:shapeid="_x0000_i1457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21" o:title=""/>
                </v:shape>
                <w:control r:id="rId154" w:name="CheckBox11311411111112" w:shapeid="_x0000_i1459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21" o:title=""/>
                </v:shape>
                <w:control r:id="rId155" w:name="CheckBox11311411111131" w:shapeid="_x0000_i1461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21" o:title=""/>
                </v:shape>
                <w:control r:id="rId156" w:name="CheckBox11311411112" w:shapeid="_x0000_i1463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21" o:title=""/>
                </v:shape>
                <w:control r:id="rId157" w:name="CheckBox11311511111111111" w:shapeid="_x0000_i1465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21" o:title=""/>
                </v:shape>
                <w:control r:id="rId158" w:name="CheckBox1131151111111112" w:shapeid="_x0000_i1467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21" o:title=""/>
                </v:shape>
                <w:control r:id="rId159" w:name="CheckBox113115111111112" w:shapeid="_x0000_i1469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21" o:title=""/>
                </v:shape>
                <w:control r:id="rId160" w:name="CheckBox11311511111112" w:shapeid="_x0000_i1471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21" o:title=""/>
                </v:shape>
                <w:control r:id="rId161" w:name="CheckBox11311511111121" w:shapeid="_x0000_i1473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21" o:title=""/>
                </v:shape>
                <w:control r:id="rId162" w:name="CheckBox11311511112" w:shapeid="_x0000_i1475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D804FC" w:rsidRPr="00700A81" w:rsidTr="00BD370D">
        <w:trPr>
          <w:cantSplit/>
          <w:trHeight w:val="397"/>
        </w:trPr>
        <w:tc>
          <w:tcPr>
            <w:tcW w:w="2266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804FC" w:rsidRPr="00A125DA" w:rsidRDefault="00D804FC" w:rsidP="0068406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21" o:title=""/>
                </v:shape>
                <w:control r:id="rId163" w:name="CheckBox113191213" w:shapeid="_x0000_i1477"/>
              </w:objec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21" o:title=""/>
                </v:shape>
                <w:control r:id="rId164" w:name="CheckBox113191231" w:shapeid="_x0000_i1479"/>
              </w:objec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D804FC" w:rsidRPr="00700A81" w:rsidRDefault="00D804FC" w:rsidP="005E5184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21" o:title=""/>
                </v:shape>
                <w:control r:id="rId165" w:name="CheckBox113191241" w:shapeid="_x0000_i1481"/>
              </w:objec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D804FC" w:rsidRPr="00700A81" w:rsidRDefault="00D804FC" w:rsidP="00C1765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21" o:title=""/>
                </v:shape>
                <w:control r:id="rId166" w:name="CheckBox113191251" w:shapeid="_x0000_i1483"/>
              </w:objec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21" o:title=""/>
                </v:shape>
                <w:control r:id="rId167" w:name="CheckBox1131912611" w:shapeid="_x0000_i1485"/>
              </w:objec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21" o:title=""/>
                </v:shape>
                <w:control r:id="rId168" w:name="CheckBox113191281" w:shapeid="_x0000_i1487"/>
              </w:objec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04FC" w:rsidRPr="00700A81" w:rsidRDefault="00D804FC" w:rsidP="0068406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:rsidR="00D20F94" w:rsidRPr="00A125DA" w:rsidRDefault="00B37D4B" w:rsidP="00A167F5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374FCC"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p w:rsidR="001C7E76" w:rsidRDefault="001C7E76"/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340"/>
      </w:tblGrid>
      <w:tr w:rsidR="00AD7F38" w:rsidRPr="00145826" w:rsidTr="00AD7F38">
        <w:trPr>
          <w:trHeight w:val="355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D6AC7" w:rsidRDefault="00AD7F38" w:rsidP="00AD7F38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 xml:space="preserve">7 and 8 </w:t>
            </w:r>
            <w:r w:rsidRPr="0065232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AD7F38" w:rsidRPr="0015022A" w:rsidRDefault="008D6AC7" w:rsidP="00AD7F3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AD7F38" w:rsidRDefault="00AD7F38" w:rsidP="004E615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AD7F38" w:rsidRPr="00652320" w:rsidRDefault="00AD7F38" w:rsidP="004E615A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AD7F38" w:rsidRPr="00145826" w:rsidTr="00AD7F38">
        <w:trPr>
          <w:trHeight w:val="4380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4390" w:rsidRDefault="00454390" w:rsidP="0045439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hAnsi="Arial Narrow"/>
                <w:sz w:val="18"/>
                <w:szCs w:val="18"/>
                <w:lang w:val="en-AU"/>
              </w:rPr>
              <w:t>By the end of Level 8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use Greek to describe feelings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Αγαπώ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τη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μουσική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 express likes and dislikes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αρέσει η σοκολάτα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and exchange information about their personal worlds, including information about themselves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Mε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λένε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Γιώργο, Mένω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στηνΑυστραλία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 their family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O πατέρας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ψηλός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 friends (for example, Ο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Γιάννης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είναιφίλος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and interests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αρέσει η μπάλα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(1)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interact with others in collaborative and classroom activities, using modelled language to carry out transactions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ώρα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θα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κυρία; Πόσο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κάνουν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οι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καφέδες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;), ask and respond to familiar questions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τρένο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φεύγει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στις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δέκα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; follow instructions, and seek help or permission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Μπορώ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να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σινεμά; Η τράπεζα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στοδεύτερο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δρόμο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δεξιά, Συγγνώμη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κύριε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αλλά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δενκαταλαβαίνω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(2)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pronounce Greek sounds, and use intonation and accentuation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σχολείο, ο φίλος, οι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φίλοι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Η Ελένηαγόρασε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καινούρια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μπλούζα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(3)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obtain information and identify key points from different sources, using non-verbal and contextual clues to help make meaning.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(4)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describe characters, events and ideas in imaginative texts using high-frequency vocabulary and create short informative and imaginative texts using modelled sentence structures and formulaic expressions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Γεια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σουμαμά / Καλημέρα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κυρία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Σοφία, Πώς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είστε; χαιρετισμούς, 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αγάπη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).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(5)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the present tense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Μένω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στην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Αυστραλία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 common verbs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γράφω, διαβάζω, θέλω, είμαι, έχω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and other grammatical structures such as verb endings (for example, ω,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εις, ει, ουμε, ετε, ουν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and singular and plural forms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ο, οι, η, οι, το, τα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 to create simple sentences and phrases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Τί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κάνειςσήμερα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;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(6)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translate and interpret texts using contextual clues and textual features and create simple bilingual texts for classroom use.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(7)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modify their language and behaviour and recognise that aspects of their own language and culture impact on intercultural exchange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Πάσχα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βάφουμε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κόκκινααυγά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).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(8)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identify the similarities and differences between the sound systems of Greek and English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γγ, μπρ, τσ, γκ, ντρ, ντ, γ, ζ, υ, ξ, ψ, χ, μυθολογία, ιστορία, οξυγόνο, χιλιόμετρο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(9)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describe the key features of common types of texts, comparing them with equivalent text types in English.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(10)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give examples of how language varies according to participants, roles and relationships, and context and culture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η μαμά, η μητέρα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(11)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Greek language and culture have influenced and continue to influence many global languages.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(12)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0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analyse words and expressions to identify and explain connections between language and culture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Στην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υγείασου/σας, 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 xml:space="preserve">γεια, </w:t>
            </w:r>
            <w:proofErr w:type="gramStart"/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Γεια</w:t>
            </w:r>
            <w:proofErr w:type="gramEnd"/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χέρια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σου/σας.</w:t>
            </w:r>
            <w:r w:rsidR="008D6AC7">
              <w:rPr>
                <w:rFonts w:ascii="Arial Narrow" w:eastAsia="Arial" w:hAnsi="Arial Narrow"/>
                <w:i/>
                <w:iCs/>
                <w:sz w:val="18"/>
                <w:szCs w:val="18"/>
                <w:lang w:val="en-AU"/>
              </w:rPr>
              <w:t xml:space="preserve"> </w:t>
            </w:r>
            <w:r w:rsidR="008D6AC7" w:rsidRPr="008D6AC7">
              <w:rPr>
                <w:rFonts w:ascii="Arial Narrow" w:eastAsia="Arial" w:hAnsi="Arial Narrow"/>
                <w:iCs/>
                <w:sz w:val="18"/>
                <w:szCs w:val="18"/>
                <w:lang w:val="en-AU"/>
              </w:rPr>
              <w:t>(13)</w:t>
            </w:r>
          </w:p>
          <w:p w:rsidR="00AD7F38" w:rsidRPr="00A9089F" w:rsidRDefault="00AD7F38" w:rsidP="00D338C1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4390" w:rsidRDefault="00454390" w:rsidP="00454390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hAnsi="Arial Narrow"/>
                <w:sz w:val="18"/>
                <w:szCs w:val="18"/>
                <w:lang w:val="en-AU"/>
              </w:rPr>
              <w:t>By the end of Level 10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initiate and sustain interactions with peers by sharing opinions and experiences and comparing aspects of teenage life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Πού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θα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πας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διακοπές;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Θέλω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να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γίνωπιλότος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γιατί ...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interact with others to make decisions and plan events.</w:t>
            </w:r>
            <w:r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ask and respond to questions, clarify understanding and express agreement or disagreement in structured discussions and tasks, and spoken and written transactions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Πάμε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σινεμά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αύριο; Συμφωνείς; Θέλω/Δεθέλω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they use appropriate pronunciation, rhythm and stress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σ’ αυτόν, κοντά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στην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πόλη, Πάω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στο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ταχυδρομείο, Πάμεστη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λαϊκή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proofErr w:type="gramStart"/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αύριο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;</w:t>
            </w:r>
            <w:proofErr w:type="gramEnd"/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>).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locate and analyse information and perspectives from a range of texts and communicate information and ideas using different modes of presentation selected to suit audience and purpose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Μου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αρέσει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αυτό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έργο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γιατί ..., 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ωραίο, πιστεύω, νομίζω, διαφωνώ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share their responses to imaginative texts by expressing personal preferences, feelings and opinions about themes, mood and language choices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Η μόδα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μονότονη,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Αγόρασα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καινούριο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κινητό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use different techniques to produce imaginative texts for different audiences.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use a range of grammatical structures and elements to describe, situate and link people, objects and events, and apply their knowledge of vocabulary and grammatical structures such as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Είναι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καλό, πολύ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 xml:space="preserve">καλό, </w:t>
            </w:r>
            <w:proofErr w:type="gramStart"/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πάρα</w:t>
            </w:r>
            <w:proofErr w:type="gramEnd"/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πολύκαλό,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 to extend meaning.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translate, interpret and create texts in Greek and English for the wider community 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 xml:space="preserve">Απαγορεύεται, </w:t>
            </w:r>
            <w:proofErr w:type="gramStart"/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Περαστικά</w:t>
            </w:r>
            <w:proofErr w:type="gramEnd"/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).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When interacting, students share responsibility for making meaning. They give examples on how their identity influences their intercultural exchanges.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Students identify and reproduce regularities and irregularities of sound–letter relationships and combinations such as,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αυ, ευ, ββ, λλ, ρρ, ττ, ιου, ιο/ιό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τετράδιο-χωριό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),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ειο/ειου, αϊ, άι, -ασμα,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(for example, </w:t>
            </w:r>
            <w:r w:rsidRPr="00454390">
              <w:rPr>
                <w:rFonts w:ascii="Arial Narrow" w:eastAsia="Arial" w:hAnsi="Arial Narrow"/>
                <w:i/>
                <w:iCs/>
                <w:sz w:val="18"/>
                <w:szCs w:val="18"/>
                <w:lang w:val="el-GR"/>
              </w:rPr>
              <w:t>διάβασμα</w:t>
            </w: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).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analyse a range of text types in various modes to explain the relationship between context, purpose and audience and to identify structural, linguistic and culturally specific features. 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compare Greek language and culture in various linguistic and cultural settings in Australia and overseas, and give reasons for variations that exist.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They identify ways that Greek language has changed over time and propose reasons why it continues to change. </w:t>
            </w:r>
          </w:p>
          <w:p w:rsidR="00454390" w:rsidRPr="00454390" w:rsidRDefault="00454390" w:rsidP="00454390">
            <w:pPr>
              <w:pStyle w:val="ListParagraph"/>
              <w:numPr>
                <w:ilvl w:val="0"/>
                <w:numId w:val="41"/>
              </w:numPr>
              <w:rPr>
                <w:rFonts w:ascii="Arial Narrow" w:eastAsia="Arial" w:hAnsi="Arial Narrow"/>
                <w:sz w:val="18"/>
                <w:szCs w:val="18"/>
                <w:lang w:val="en-AU"/>
              </w:rPr>
            </w:pPr>
            <w:r w:rsidRPr="00454390">
              <w:rPr>
                <w:rFonts w:ascii="Arial Narrow" w:eastAsia="Arial" w:hAnsi="Arial Narrow"/>
                <w:sz w:val="18"/>
                <w:szCs w:val="18"/>
                <w:lang w:val="en-AU"/>
              </w:rPr>
              <w:t>They explain how cultural assumptions, attitudes and beliefs can affect interactions and appreciate the importance of mutual understanding to effective communication.</w:t>
            </w:r>
            <w:r w:rsidR="008D6AC7">
              <w:rPr>
                <w:rFonts w:ascii="Arial Narrow" w:eastAsia="Arial" w:hAnsi="Arial Narrow"/>
                <w:sz w:val="18"/>
                <w:szCs w:val="18"/>
                <w:lang w:val="en-AU"/>
              </w:rPr>
              <w:t xml:space="preserve"> </w:t>
            </w:r>
          </w:p>
          <w:p w:rsidR="00AD7F38" w:rsidRPr="00A9089F" w:rsidRDefault="00AD7F38" w:rsidP="00A9089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837"/>
      </w:tblGrid>
      <w:tr w:rsidR="00374FCC" w:rsidRPr="00374FCC" w:rsidTr="00A2415D">
        <w:trPr>
          <w:trHeight w:val="283"/>
        </w:trPr>
        <w:tc>
          <w:tcPr>
            <w:tcW w:w="114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2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374FCC" w:rsidRPr="00374FCC" w:rsidTr="00A2415D">
        <w:trPr>
          <w:trHeight w:val="379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374FCC" w:rsidRPr="00374FCC" w:rsidRDefault="00374FCC" w:rsidP="00374FC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74FCC" w:rsidRPr="00374FCC" w:rsidRDefault="00374FCC" w:rsidP="00374FC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374FCC" w:rsidRPr="00374FCC" w:rsidTr="00A2415D">
        <w:trPr>
          <w:trHeight w:val="376"/>
        </w:trPr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4FCC" w:rsidRPr="00374FCC" w:rsidRDefault="00374FCC" w:rsidP="00374FCC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69"/>
      <w:footerReference w:type="default" r:id="rId170"/>
      <w:headerReference w:type="first" r:id="rId171"/>
      <w:footerReference w:type="first" r:id="rId172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5A" w:rsidRDefault="004E615A" w:rsidP="00304EA1">
      <w:pPr>
        <w:spacing w:after="0" w:line="240" w:lineRule="auto"/>
      </w:pPr>
      <w:r>
        <w:separator/>
      </w:r>
    </w:p>
  </w:endnote>
  <w:endnote w:type="continuationSeparator" w:id="0">
    <w:p w:rsidR="004E615A" w:rsidRDefault="004E615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E615A" w:rsidTr="00083E00">
      <w:trPr>
        <w:trHeight w:val="701"/>
      </w:trPr>
      <w:tc>
        <w:tcPr>
          <w:tcW w:w="2835" w:type="dxa"/>
          <w:vAlign w:val="center"/>
        </w:tcPr>
        <w:p w:rsidR="004E615A" w:rsidRPr="002329F3" w:rsidRDefault="004E615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4E615A" w:rsidRPr="00B41951" w:rsidRDefault="004E615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3083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4E615A" w:rsidRPr="00243F0D" w:rsidRDefault="004E615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E615A" w:rsidTr="004174A4">
      <w:trPr>
        <w:trHeight w:val="709"/>
      </w:trPr>
      <w:tc>
        <w:tcPr>
          <w:tcW w:w="7607" w:type="dxa"/>
          <w:vAlign w:val="center"/>
        </w:tcPr>
        <w:p w:rsidR="004E615A" w:rsidRPr="004A2ED8" w:rsidRDefault="004E615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4E615A" w:rsidRPr="00B41951" w:rsidRDefault="004E615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4E615A" w:rsidRDefault="004E615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4E615A" w:rsidRDefault="004E615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5A" w:rsidRDefault="004E615A" w:rsidP="00304EA1">
      <w:pPr>
        <w:spacing w:after="0" w:line="240" w:lineRule="auto"/>
      </w:pPr>
      <w:r>
        <w:separator/>
      </w:r>
    </w:p>
  </w:footnote>
  <w:footnote w:type="continuationSeparator" w:id="0">
    <w:p w:rsidR="004E615A" w:rsidRDefault="004E615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615A" w:rsidRPr="00D86DE4" w:rsidRDefault="008D6AC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Modern Greek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5A" w:rsidRPr="009370BC" w:rsidRDefault="004E615A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Modern Greek – </w:t>
        </w:r>
        <w:r w:rsidR="008D6AC7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and </w:t>
        </w:r>
        <w:r w:rsidR="008D6AC7">
          <w:rPr>
            <w:sz w:val="28"/>
            <w:szCs w:val="28"/>
          </w:rPr>
          <w:t>8</w:t>
        </w:r>
      </w:sdtContent>
    </w:sdt>
    <w:r>
      <w:rPr>
        <w:sz w:val="28"/>
        <w:szCs w:val="28"/>
      </w:rPr>
      <w:t xml:space="preserve"> (</w:t>
    </w:r>
    <w:r w:rsidR="00454390">
      <w:rPr>
        <w:sz w:val="28"/>
        <w:szCs w:val="28"/>
      </w:rPr>
      <w:t>7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7F44"/>
    <w:multiLevelType w:val="hybridMultilevel"/>
    <w:tmpl w:val="5412C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81072"/>
    <w:multiLevelType w:val="hybridMultilevel"/>
    <w:tmpl w:val="22A21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F509AB"/>
    <w:multiLevelType w:val="hybridMultilevel"/>
    <w:tmpl w:val="40DCC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E6F70"/>
    <w:multiLevelType w:val="hybridMultilevel"/>
    <w:tmpl w:val="56EC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34A1"/>
    <w:multiLevelType w:val="hybridMultilevel"/>
    <w:tmpl w:val="8504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D90D3C"/>
    <w:multiLevelType w:val="hybridMultilevel"/>
    <w:tmpl w:val="EC702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0475F5"/>
    <w:multiLevelType w:val="hybridMultilevel"/>
    <w:tmpl w:val="2D08FD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C21A6"/>
    <w:multiLevelType w:val="hybridMultilevel"/>
    <w:tmpl w:val="157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9D559A"/>
    <w:multiLevelType w:val="hybridMultilevel"/>
    <w:tmpl w:val="6A026F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4560EB"/>
    <w:multiLevelType w:val="hybridMultilevel"/>
    <w:tmpl w:val="C452FB0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06448"/>
    <w:multiLevelType w:val="hybridMultilevel"/>
    <w:tmpl w:val="F44C8D46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6413F9"/>
    <w:multiLevelType w:val="hybridMultilevel"/>
    <w:tmpl w:val="1B0E4366"/>
    <w:lvl w:ilvl="0" w:tplc="0060C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8B0B1D"/>
    <w:multiLevelType w:val="hybridMultilevel"/>
    <w:tmpl w:val="0A907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1C4D4C"/>
    <w:multiLevelType w:val="hybridMultilevel"/>
    <w:tmpl w:val="21AADDEA"/>
    <w:lvl w:ilvl="0" w:tplc="23CA4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EE3297"/>
    <w:multiLevelType w:val="multilevel"/>
    <w:tmpl w:val="252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A21C00"/>
    <w:multiLevelType w:val="hybridMultilevel"/>
    <w:tmpl w:val="D7601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504363"/>
    <w:multiLevelType w:val="hybridMultilevel"/>
    <w:tmpl w:val="EA7C3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>
    <w:nsid w:val="67AA2ACB"/>
    <w:multiLevelType w:val="hybridMultilevel"/>
    <w:tmpl w:val="D92AB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636504"/>
    <w:multiLevelType w:val="hybridMultilevel"/>
    <w:tmpl w:val="24DC8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327F21"/>
    <w:multiLevelType w:val="hybridMultilevel"/>
    <w:tmpl w:val="E58E1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EB1A3D"/>
    <w:multiLevelType w:val="hybridMultilevel"/>
    <w:tmpl w:val="777EA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9C4ACD"/>
    <w:multiLevelType w:val="hybridMultilevel"/>
    <w:tmpl w:val="B69AB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2E6AF9"/>
    <w:multiLevelType w:val="hybridMultilevel"/>
    <w:tmpl w:val="5504F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BB6E34"/>
    <w:multiLevelType w:val="hybridMultilevel"/>
    <w:tmpl w:val="373C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6"/>
  </w:num>
  <w:num w:numId="5">
    <w:abstractNumId w:val="29"/>
  </w:num>
  <w:num w:numId="6">
    <w:abstractNumId w:val="0"/>
  </w:num>
  <w:num w:numId="7">
    <w:abstractNumId w:val="30"/>
  </w:num>
  <w:num w:numId="8">
    <w:abstractNumId w:val="36"/>
  </w:num>
  <w:num w:numId="9">
    <w:abstractNumId w:val="18"/>
  </w:num>
  <w:num w:numId="10">
    <w:abstractNumId w:val="21"/>
  </w:num>
  <w:num w:numId="11">
    <w:abstractNumId w:val="5"/>
  </w:num>
  <w:num w:numId="12">
    <w:abstractNumId w:val="8"/>
  </w:num>
  <w:num w:numId="13">
    <w:abstractNumId w:val="16"/>
  </w:num>
  <w:num w:numId="14">
    <w:abstractNumId w:val="24"/>
  </w:num>
  <w:num w:numId="15">
    <w:abstractNumId w:val="15"/>
  </w:num>
  <w:num w:numId="16">
    <w:abstractNumId w:val="9"/>
  </w:num>
  <w:num w:numId="17">
    <w:abstractNumId w:val="37"/>
  </w:num>
  <w:num w:numId="18">
    <w:abstractNumId w:val="23"/>
  </w:num>
  <w:num w:numId="19">
    <w:abstractNumId w:val="28"/>
  </w:num>
  <w:num w:numId="20">
    <w:abstractNumId w:val="20"/>
  </w:num>
  <w:num w:numId="21">
    <w:abstractNumId w:val="4"/>
  </w:num>
  <w:num w:numId="22">
    <w:abstractNumId w:val="14"/>
  </w:num>
  <w:num w:numId="23">
    <w:abstractNumId w:val="22"/>
  </w:num>
  <w:num w:numId="24">
    <w:abstractNumId w:val="35"/>
  </w:num>
  <w:num w:numId="25">
    <w:abstractNumId w:val="13"/>
  </w:num>
  <w:num w:numId="26">
    <w:abstractNumId w:val="10"/>
  </w:num>
  <w:num w:numId="27">
    <w:abstractNumId w:val="32"/>
  </w:num>
  <w:num w:numId="28">
    <w:abstractNumId w:val="38"/>
  </w:num>
  <w:num w:numId="29">
    <w:abstractNumId w:val="7"/>
  </w:num>
  <w:num w:numId="30">
    <w:abstractNumId w:val="25"/>
  </w:num>
  <w:num w:numId="31">
    <w:abstractNumId w:val="2"/>
  </w:num>
  <w:num w:numId="32">
    <w:abstractNumId w:val="17"/>
  </w:num>
  <w:num w:numId="33">
    <w:abstractNumId w:val="34"/>
  </w:num>
  <w:num w:numId="34">
    <w:abstractNumId w:val="3"/>
  </w:num>
  <w:num w:numId="35">
    <w:abstractNumId w:val="1"/>
  </w:num>
  <w:num w:numId="36">
    <w:abstractNumId w:val="39"/>
  </w:num>
  <w:num w:numId="37">
    <w:abstractNumId w:val="12"/>
  </w:num>
  <w:num w:numId="38">
    <w:abstractNumId w:val="11"/>
  </w:num>
  <w:num w:numId="39">
    <w:abstractNumId w:val="33"/>
  </w:num>
  <w:num w:numId="40">
    <w:abstractNumId w:val="4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583"/>
    <w:rsid w:val="00083A37"/>
    <w:rsid w:val="00083E00"/>
    <w:rsid w:val="00086EBD"/>
    <w:rsid w:val="000A4B8C"/>
    <w:rsid w:val="000A71F7"/>
    <w:rsid w:val="000B1AF5"/>
    <w:rsid w:val="000D02B8"/>
    <w:rsid w:val="000D2707"/>
    <w:rsid w:val="000E14E1"/>
    <w:rsid w:val="000E4A92"/>
    <w:rsid w:val="000E5856"/>
    <w:rsid w:val="000E6E7E"/>
    <w:rsid w:val="000F09E4"/>
    <w:rsid w:val="000F0AB0"/>
    <w:rsid w:val="000F16FD"/>
    <w:rsid w:val="00107EEB"/>
    <w:rsid w:val="001209DB"/>
    <w:rsid w:val="00122BC7"/>
    <w:rsid w:val="00123048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82521"/>
    <w:rsid w:val="00186D6A"/>
    <w:rsid w:val="001A55CD"/>
    <w:rsid w:val="001C73C5"/>
    <w:rsid w:val="001C7E76"/>
    <w:rsid w:val="001E15E2"/>
    <w:rsid w:val="001E5ED4"/>
    <w:rsid w:val="002233AF"/>
    <w:rsid w:val="0022542B"/>
    <w:rsid w:val="002279BA"/>
    <w:rsid w:val="002329F3"/>
    <w:rsid w:val="0023348C"/>
    <w:rsid w:val="00242AC4"/>
    <w:rsid w:val="00243F0D"/>
    <w:rsid w:val="0024642A"/>
    <w:rsid w:val="002647BB"/>
    <w:rsid w:val="002754C1"/>
    <w:rsid w:val="002841C8"/>
    <w:rsid w:val="0028516B"/>
    <w:rsid w:val="002947D7"/>
    <w:rsid w:val="002A15A7"/>
    <w:rsid w:val="002C0CB0"/>
    <w:rsid w:val="002C12D7"/>
    <w:rsid w:val="002C1CEA"/>
    <w:rsid w:val="002C3B18"/>
    <w:rsid w:val="002C68A5"/>
    <w:rsid w:val="002C6F90"/>
    <w:rsid w:val="002E4D6C"/>
    <w:rsid w:val="002F08B3"/>
    <w:rsid w:val="002F4A07"/>
    <w:rsid w:val="00302FB8"/>
    <w:rsid w:val="00304874"/>
    <w:rsid w:val="00304EA1"/>
    <w:rsid w:val="00314B6C"/>
    <w:rsid w:val="00314D81"/>
    <w:rsid w:val="00322FC6"/>
    <w:rsid w:val="003434E5"/>
    <w:rsid w:val="00372723"/>
    <w:rsid w:val="00374FCC"/>
    <w:rsid w:val="00391986"/>
    <w:rsid w:val="003A1265"/>
    <w:rsid w:val="003D45C3"/>
    <w:rsid w:val="003F09DB"/>
    <w:rsid w:val="003F313B"/>
    <w:rsid w:val="003F3244"/>
    <w:rsid w:val="003F71E0"/>
    <w:rsid w:val="00400A2A"/>
    <w:rsid w:val="00416B45"/>
    <w:rsid w:val="004174A4"/>
    <w:rsid w:val="00417AA3"/>
    <w:rsid w:val="004227FE"/>
    <w:rsid w:val="00440B32"/>
    <w:rsid w:val="0045291F"/>
    <w:rsid w:val="00454390"/>
    <w:rsid w:val="0046078D"/>
    <w:rsid w:val="00496E5A"/>
    <w:rsid w:val="004A2ED8"/>
    <w:rsid w:val="004A3285"/>
    <w:rsid w:val="004D76E8"/>
    <w:rsid w:val="004E615A"/>
    <w:rsid w:val="004F5BDA"/>
    <w:rsid w:val="004F6A73"/>
    <w:rsid w:val="004F7948"/>
    <w:rsid w:val="005031D2"/>
    <w:rsid w:val="005072CB"/>
    <w:rsid w:val="0051631E"/>
    <w:rsid w:val="00526666"/>
    <w:rsid w:val="00542353"/>
    <w:rsid w:val="00557320"/>
    <w:rsid w:val="00566029"/>
    <w:rsid w:val="0057336C"/>
    <w:rsid w:val="005923CB"/>
    <w:rsid w:val="005B19C6"/>
    <w:rsid w:val="005B391B"/>
    <w:rsid w:val="005B595C"/>
    <w:rsid w:val="005B6999"/>
    <w:rsid w:val="005D3D78"/>
    <w:rsid w:val="005D5B67"/>
    <w:rsid w:val="005E15C0"/>
    <w:rsid w:val="005E2EF0"/>
    <w:rsid w:val="005E5184"/>
    <w:rsid w:val="00605D42"/>
    <w:rsid w:val="00607D1F"/>
    <w:rsid w:val="006207A6"/>
    <w:rsid w:val="006220D0"/>
    <w:rsid w:val="006379C2"/>
    <w:rsid w:val="00643937"/>
    <w:rsid w:val="006816D9"/>
    <w:rsid w:val="00684063"/>
    <w:rsid w:val="0069034F"/>
    <w:rsid w:val="00693FFD"/>
    <w:rsid w:val="006A0E2A"/>
    <w:rsid w:val="006A6010"/>
    <w:rsid w:val="006D2159"/>
    <w:rsid w:val="006F787C"/>
    <w:rsid w:val="00700A81"/>
    <w:rsid w:val="00702636"/>
    <w:rsid w:val="007157CE"/>
    <w:rsid w:val="00722ADE"/>
    <w:rsid w:val="00724507"/>
    <w:rsid w:val="00751217"/>
    <w:rsid w:val="00752E46"/>
    <w:rsid w:val="0076106A"/>
    <w:rsid w:val="007670CC"/>
    <w:rsid w:val="00773E6C"/>
    <w:rsid w:val="00777B7A"/>
    <w:rsid w:val="007810EB"/>
    <w:rsid w:val="00791393"/>
    <w:rsid w:val="007A2119"/>
    <w:rsid w:val="007A6FCF"/>
    <w:rsid w:val="007B186E"/>
    <w:rsid w:val="007B7B85"/>
    <w:rsid w:val="007D0868"/>
    <w:rsid w:val="00812A66"/>
    <w:rsid w:val="00813C37"/>
    <w:rsid w:val="008154B5"/>
    <w:rsid w:val="008178CF"/>
    <w:rsid w:val="00820D63"/>
    <w:rsid w:val="00823962"/>
    <w:rsid w:val="00825405"/>
    <w:rsid w:val="00832F5C"/>
    <w:rsid w:val="00836160"/>
    <w:rsid w:val="00852719"/>
    <w:rsid w:val="0085341C"/>
    <w:rsid w:val="00860115"/>
    <w:rsid w:val="00882B5D"/>
    <w:rsid w:val="0088783C"/>
    <w:rsid w:val="00893D86"/>
    <w:rsid w:val="008B0412"/>
    <w:rsid w:val="008B0964"/>
    <w:rsid w:val="008C46D9"/>
    <w:rsid w:val="008D6AC7"/>
    <w:rsid w:val="008E2E17"/>
    <w:rsid w:val="008E3651"/>
    <w:rsid w:val="00905859"/>
    <w:rsid w:val="00920292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1DC1"/>
    <w:rsid w:val="009C2525"/>
    <w:rsid w:val="00A125DA"/>
    <w:rsid w:val="00A167F5"/>
    <w:rsid w:val="00A17661"/>
    <w:rsid w:val="00A2415D"/>
    <w:rsid w:val="00A24B2D"/>
    <w:rsid w:val="00A30AF1"/>
    <w:rsid w:val="00A317A6"/>
    <w:rsid w:val="00A34167"/>
    <w:rsid w:val="00A40966"/>
    <w:rsid w:val="00A51560"/>
    <w:rsid w:val="00A71A75"/>
    <w:rsid w:val="00A73676"/>
    <w:rsid w:val="00A86C0B"/>
    <w:rsid w:val="00A87CDE"/>
    <w:rsid w:val="00A9089F"/>
    <w:rsid w:val="00A921E0"/>
    <w:rsid w:val="00A95BDB"/>
    <w:rsid w:val="00AA1A70"/>
    <w:rsid w:val="00AA2350"/>
    <w:rsid w:val="00AC090B"/>
    <w:rsid w:val="00AD7F38"/>
    <w:rsid w:val="00AF5590"/>
    <w:rsid w:val="00B01200"/>
    <w:rsid w:val="00B0738F"/>
    <w:rsid w:val="00B229F7"/>
    <w:rsid w:val="00B26601"/>
    <w:rsid w:val="00B30DB8"/>
    <w:rsid w:val="00B37D4B"/>
    <w:rsid w:val="00B41951"/>
    <w:rsid w:val="00B43811"/>
    <w:rsid w:val="00B52CCE"/>
    <w:rsid w:val="00B53229"/>
    <w:rsid w:val="00B532D8"/>
    <w:rsid w:val="00B55A31"/>
    <w:rsid w:val="00B6050D"/>
    <w:rsid w:val="00B62480"/>
    <w:rsid w:val="00B634B7"/>
    <w:rsid w:val="00B652B5"/>
    <w:rsid w:val="00B769B1"/>
    <w:rsid w:val="00B81B70"/>
    <w:rsid w:val="00B85901"/>
    <w:rsid w:val="00B90D69"/>
    <w:rsid w:val="00BA581A"/>
    <w:rsid w:val="00BB0662"/>
    <w:rsid w:val="00BB1385"/>
    <w:rsid w:val="00BB164B"/>
    <w:rsid w:val="00BB2FE1"/>
    <w:rsid w:val="00BC394E"/>
    <w:rsid w:val="00BD0724"/>
    <w:rsid w:val="00BD2012"/>
    <w:rsid w:val="00BD370D"/>
    <w:rsid w:val="00BE13FD"/>
    <w:rsid w:val="00BE5521"/>
    <w:rsid w:val="00BE6D98"/>
    <w:rsid w:val="00BF69B7"/>
    <w:rsid w:val="00C0458A"/>
    <w:rsid w:val="00C17658"/>
    <w:rsid w:val="00C34866"/>
    <w:rsid w:val="00C46F0E"/>
    <w:rsid w:val="00C53263"/>
    <w:rsid w:val="00C5379C"/>
    <w:rsid w:val="00C75F1D"/>
    <w:rsid w:val="00C94A8B"/>
    <w:rsid w:val="00C96144"/>
    <w:rsid w:val="00CB0B9A"/>
    <w:rsid w:val="00CB4115"/>
    <w:rsid w:val="00CC1EDB"/>
    <w:rsid w:val="00CD487B"/>
    <w:rsid w:val="00CE7ABF"/>
    <w:rsid w:val="00CF0E31"/>
    <w:rsid w:val="00D022C6"/>
    <w:rsid w:val="00D14C24"/>
    <w:rsid w:val="00D20F94"/>
    <w:rsid w:val="00D338C1"/>
    <w:rsid w:val="00D338E4"/>
    <w:rsid w:val="00D43FD6"/>
    <w:rsid w:val="00D51947"/>
    <w:rsid w:val="00D532F0"/>
    <w:rsid w:val="00D74D9F"/>
    <w:rsid w:val="00D77413"/>
    <w:rsid w:val="00D804FC"/>
    <w:rsid w:val="00D82759"/>
    <w:rsid w:val="00D86DE4"/>
    <w:rsid w:val="00D9596B"/>
    <w:rsid w:val="00DA498D"/>
    <w:rsid w:val="00DA6A95"/>
    <w:rsid w:val="00DA6CC7"/>
    <w:rsid w:val="00DC21C3"/>
    <w:rsid w:val="00DE0E18"/>
    <w:rsid w:val="00DF2FB6"/>
    <w:rsid w:val="00E03DF5"/>
    <w:rsid w:val="00E077ED"/>
    <w:rsid w:val="00E23F1D"/>
    <w:rsid w:val="00E30832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27628"/>
    <w:rsid w:val="00F40D53"/>
    <w:rsid w:val="00F4525C"/>
    <w:rsid w:val="00F8210C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0B9A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2108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6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63" Type="http://schemas.openxmlformats.org/officeDocument/2006/relationships/control" Target="activeX/activeX42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32.xml"/><Relationship Id="rId170" Type="http://schemas.openxmlformats.org/officeDocument/2006/relationships/footer" Target="footer1.xml"/><Relationship Id="rId107" Type="http://schemas.openxmlformats.org/officeDocument/2006/relationships/control" Target="activeX/activeX86.xml"/><Relationship Id="rId11" Type="http://schemas.openxmlformats.org/officeDocument/2006/relationships/hyperlink" Target="http://victoriancurriculum.vcaa.vic.edu.au/Curriculum/ContentDescription/VCELC002" TargetMode="External"/><Relationship Id="rId32" Type="http://schemas.openxmlformats.org/officeDocument/2006/relationships/control" Target="activeX/activeX11.xml"/><Relationship Id="rId53" Type="http://schemas.openxmlformats.org/officeDocument/2006/relationships/control" Target="activeX/activeX32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2.xml"/><Relationship Id="rId5" Type="http://schemas.openxmlformats.org/officeDocument/2006/relationships/settings" Target="setting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3.xml"/><Relationship Id="rId22" Type="http://schemas.openxmlformats.org/officeDocument/2006/relationships/control" Target="activeX/activeX1.xml"/><Relationship Id="rId43" Type="http://schemas.openxmlformats.org/officeDocument/2006/relationships/control" Target="activeX/activeX22.xml"/><Relationship Id="rId64" Type="http://schemas.openxmlformats.org/officeDocument/2006/relationships/control" Target="activeX/activeX43.xml"/><Relationship Id="rId118" Type="http://schemas.openxmlformats.org/officeDocument/2006/relationships/control" Target="activeX/activeX97.xml"/><Relationship Id="rId139" Type="http://schemas.openxmlformats.org/officeDocument/2006/relationships/control" Target="activeX/activeX112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3.xml"/><Relationship Id="rId171" Type="http://schemas.openxmlformats.org/officeDocument/2006/relationships/header" Target="header2.xml"/><Relationship Id="rId12" Type="http://schemas.openxmlformats.org/officeDocument/2006/relationships/hyperlink" Target="http://victoriancurriculum.vcaa.vic.edu.au/Curriculum/ContentDescription/VCELC003" TargetMode="External"/><Relationship Id="rId33" Type="http://schemas.openxmlformats.org/officeDocument/2006/relationships/control" Target="activeX/activeX12.xml"/><Relationship Id="rId108" Type="http://schemas.openxmlformats.org/officeDocument/2006/relationships/control" Target="activeX/activeX87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33.xml"/><Relationship Id="rId75" Type="http://schemas.openxmlformats.org/officeDocument/2006/relationships/control" Target="activeX/activeX54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4.xml"/><Relationship Id="rId6" Type="http://schemas.openxmlformats.org/officeDocument/2006/relationships/webSettings" Target="webSettings.xm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51" Type="http://schemas.openxmlformats.org/officeDocument/2006/relationships/control" Target="activeX/activeX124.xml"/><Relationship Id="rId156" Type="http://schemas.openxmlformats.org/officeDocument/2006/relationships/control" Target="activeX/activeX129.xml"/><Relationship Id="rId177" Type="http://schemas.openxmlformats.org/officeDocument/2006/relationships/customXml" Target="../customXml/item3.xml"/><Relationship Id="rId172" Type="http://schemas.openxmlformats.org/officeDocument/2006/relationships/footer" Target="footer2.xml"/><Relationship Id="rId13" Type="http://schemas.openxmlformats.org/officeDocument/2006/relationships/hyperlink" Target="http://victoriancurriculum.vcaa.vic.edu.au/Curriculum/ContentDescription/VCELC004" TargetMode="External"/><Relationship Id="rId18" Type="http://schemas.openxmlformats.org/officeDocument/2006/relationships/hyperlink" Target="http://victoriancurriculum.vcaa.vic.edu.au/Curriculum/ContentDescription/VCELC009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hyperlink" Target="http://victoriancurriculum.vcaa.vic.edu.au/Curriculum/ContentDescription/VCELU016" TargetMode="External"/><Relationship Id="rId141" Type="http://schemas.openxmlformats.org/officeDocument/2006/relationships/control" Target="activeX/activeX114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35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4" Type="http://schemas.openxmlformats.org/officeDocument/2006/relationships/control" Target="activeX/activeX3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30.xml"/><Relationship Id="rId178" Type="http://schemas.openxmlformats.org/officeDocument/2006/relationships/customXml" Target="../customXml/item4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25.xml"/><Relationship Id="rId173" Type="http://schemas.openxmlformats.org/officeDocument/2006/relationships/fontTable" Target="fontTable.xml"/><Relationship Id="rId19" Type="http://schemas.openxmlformats.org/officeDocument/2006/relationships/hyperlink" Target="http://victoriancurriculum.vcaa.vic.edu.au/Curriculum/ContentDescription/VCELC010" TargetMode="External"/><Relationship Id="rId14" Type="http://schemas.openxmlformats.org/officeDocument/2006/relationships/hyperlink" Target="http://victoriancurriculum.vcaa.vic.edu.au/Curriculum/ContentDescription/VCELC005" TargetMode="Externa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hyperlink" Target="http://victoriancurriculum.vcaa.vic.edu.au/Curriculum/ContentDescription/VCELU017" TargetMode="Externa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hyperlink" Target="http://victoriancurriculum.vcaa.vic.edu.au/Curriculum/ContentDescription/VCELU012" TargetMode="External"/><Relationship Id="rId142" Type="http://schemas.openxmlformats.org/officeDocument/2006/relationships/control" Target="activeX/activeX115.xml"/><Relationship Id="rId163" Type="http://schemas.openxmlformats.org/officeDocument/2006/relationships/control" Target="activeX/activeX136.xml"/><Relationship Id="rId3" Type="http://schemas.openxmlformats.org/officeDocument/2006/relationships/styles" Target="styles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31.xml"/><Relationship Id="rId20" Type="http://schemas.openxmlformats.org/officeDocument/2006/relationships/hyperlink" Target="http://victoriancurriculum.vcaa.vic.edu.au/Curriculum/ContentDescription/VCELC011" TargetMode="External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6.xml"/><Relationship Id="rId174" Type="http://schemas.openxmlformats.org/officeDocument/2006/relationships/glossaryDocument" Target="glossary/document.xml"/><Relationship Id="rId15" Type="http://schemas.openxmlformats.org/officeDocument/2006/relationships/hyperlink" Target="http://victoriancurriculum.vcaa.vic.edu.au/Curriculum/ContentDescription/VCELC006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0.xml"/><Relationship Id="rId10" Type="http://schemas.openxmlformats.org/officeDocument/2006/relationships/hyperlink" Target="http://victoriancurriculum.vcaa.vic.edu.au/Curriculum/ContentDescription/VCELC001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hyperlink" Target="http://victoriancurriculum.vcaa.vic.edu.au/Curriculum/ContentDescription/VCELU013" TargetMode="External"/><Relationship Id="rId143" Type="http://schemas.openxmlformats.org/officeDocument/2006/relationships/control" Target="activeX/activeX116.xml"/><Relationship Id="rId148" Type="http://schemas.openxmlformats.org/officeDocument/2006/relationships/control" Target="activeX/activeX121.xml"/><Relationship Id="rId164" Type="http://schemas.openxmlformats.org/officeDocument/2006/relationships/control" Target="activeX/activeX137.xml"/><Relationship Id="rId16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26" Type="http://schemas.openxmlformats.org/officeDocument/2006/relationships/control" Target="activeX/activeX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7.xml"/><Relationship Id="rId175" Type="http://schemas.openxmlformats.org/officeDocument/2006/relationships/theme" Target="theme/theme1.xml"/><Relationship Id="rId16" Type="http://schemas.openxmlformats.org/officeDocument/2006/relationships/hyperlink" Target="http://victoriancurriculum.vcaa.vic.edu.au/Curriculum/ContentDescription/VCELC007" TargetMode="Externa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hyperlink" Target="http://victoriancurriculum.vcaa.vic.edu.au/Curriculum/ContentDescription/VCELU014" TargetMode="External"/><Relationship Id="rId144" Type="http://schemas.openxmlformats.org/officeDocument/2006/relationships/control" Target="activeX/activeX11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38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2.xml"/><Relationship Id="rId134" Type="http://schemas.openxmlformats.org/officeDocument/2006/relationships/control" Target="activeX/activeX107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28.xml"/><Relationship Id="rId176" Type="http://schemas.openxmlformats.org/officeDocument/2006/relationships/customXml" Target="../customXml/item2.xml"/><Relationship Id="rId17" Type="http://schemas.openxmlformats.org/officeDocument/2006/relationships/hyperlink" Target="http://victoriancurriculum.vcaa.vic.edu.au/Curriculum/ContentDescription/VCELC008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control" Target="activeX/activeX82.xml"/><Relationship Id="rId124" Type="http://schemas.openxmlformats.org/officeDocument/2006/relationships/hyperlink" Target="http://victoriancurriculum.vcaa.vic.edu.au/Curriculum/ContentDescription/VCELU015" TargetMode="Externa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95002"/>
    <w:rsid w:val="00171A54"/>
    <w:rsid w:val="00174368"/>
    <w:rsid w:val="00282B74"/>
    <w:rsid w:val="002A6101"/>
    <w:rsid w:val="002F28A2"/>
    <w:rsid w:val="00385735"/>
    <w:rsid w:val="00596CE2"/>
    <w:rsid w:val="005B2128"/>
    <w:rsid w:val="005C4A88"/>
    <w:rsid w:val="006A57F3"/>
    <w:rsid w:val="008F4514"/>
    <w:rsid w:val="008F5967"/>
    <w:rsid w:val="009925B8"/>
    <w:rsid w:val="00A3063A"/>
    <w:rsid w:val="00AC53C0"/>
    <w:rsid w:val="00BF3A2E"/>
    <w:rsid w:val="00DA585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0CEA7058-3AC6-4FA0-8E75-D1A7EC24BE0F}"/>
</file>

<file path=customXml/itemProps2.xml><?xml version="1.0" encoding="utf-8"?>
<ds:datastoreItem xmlns:ds="http://schemas.openxmlformats.org/officeDocument/2006/customXml" ds:itemID="{86C7A55C-AB81-4D04-97F4-1C31253EB237}"/>
</file>

<file path=customXml/itemProps3.xml><?xml version="1.0" encoding="utf-8"?>
<ds:datastoreItem xmlns:ds="http://schemas.openxmlformats.org/officeDocument/2006/customXml" ds:itemID="{F1C1BA70-1F82-4FEB-8402-8129AF1275C3}"/>
</file>

<file path=customXml/itemProps4.xml><?xml version="1.0" encoding="utf-8"?>
<ds:datastoreItem xmlns:ds="http://schemas.openxmlformats.org/officeDocument/2006/customXml" ds:itemID="{40CF0264-6774-4040-B897-D9A8FA6EB9F2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10</TotalTime>
  <Pages>2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Modern Greek – 9 and 10</vt:lpstr>
    </vt:vector>
  </TitlesOfParts>
  <Company>Victorian Curriculum and Assessment Authority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Modern Greek – 7 and 8</dc:title>
  <dc:creator>Andrea, Campbell J</dc:creator>
  <cp:keywords>7-10 sequence; Curriculum Mapping; Modern Greek</cp:keywords>
  <cp:lastModifiedBy>Campbell J Andrea</cp:lastModifiedBy>
  <cp:revision>4</cp:revision>
  <cp:lastPrinted>2016-01-31T23:46:00Z</cp:lastPrinted>
  <dcterms:created xsi:type="dcterms:W3CDTF">2016-02-01T00:33:00Z</dcterms:created>
  <dcterms:modified xsi:type="dcterms:W3CDTF">2016-03-04T04:56:00Z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