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0.xml" ContentType="application/vnd.ms-office.activeX+xml"/>
  <Override PartName="/word/activeX/activeX14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37.xml" ContentType="application/vnd.ms-office.activeX+xml"/>
  <Override PartName="/word/activeX/activeX121.xml" ContentType="application/vnd.ms-office.activeX+xml"/>
  <Override PartName="/word/activeX/activeX120.xml" ContentType="application/vnd.ms-office.activeX+xml"/>
  <Override PartName="/word/activeX/activeX122.xml" ContentType="application/vnd.ms-office.activeX+xml"/>
  <Override PartName="/word/activeX/activeX124.xml" ContentType="application/vnd.ms-office.activeX+xml"/>
  <Override PartName="/word/activeX/activeX123.xml" ContentType="application/vnd.ms-office.activeX+xml"/>
  <Override PartName="/word/activeX/activeX119.xml" ContentType="application/vnd.ms-office.activeX+xml"/>
  <Override PartName="/word/activeX/activeX118.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7.xml" ContentType="application/vnd.ms-office.activeX+xml"/>
  <Override PartName="/word/activeX/activeX116.xml" ContentType="application/vnd.ms-office.activeX+xml"/>
  <Override PartName="/word/activeX/activeX125.xml" ContentType="application/vnd.ms-office.activeX+xml"/>
  <Override PartName="/word/activeX/activeX126.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6.xml" ContentType="application/vnd.ms-office.activeX+xml"/>
  <Override PartName="/word/activeX/activeX138.xml" ContentType="application/vnd.ms-office.activeX+xml"/>
  <Override PartName="/word/activeX/activeX132.xml" ContentType="application/vnd.ms-office.activeX+xml"/>
  <Override PartName="/word/activeX/activeX128.xml" ContentType="application/vnd.ms-office.activeX+xml"/>
  <Override PartName="/word/activeX/activeX127.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9.xml" ContentType="application/vnd.ms-office.activeX+xml"/>
  <Override PartName="/word/activeX/activeX112.xml" ContentType="application/vnd.ms-office.activeX+xml"/>
  <Override PartName="/word/activeX/activeX111.xml" ContentType="application/vnd.ms-office.activeX+xml"/>
  <Override PartName="/word/activeX/activeX37.xml" ContentType="application/vnd.ms-office.activeX+xml"/>
  <Override PartName="/word/activeX/activeX36.xml" ContentType="application/vnd.ms-office.activeX+xml"/>
  <Override PartName="/word/activeX/activeX35.xml" ContentType="application/vnd.ms-office.activeX+xml"/>
  <Override PartName="/word/activeX/activeX38.xml" ContentType="application/vnd.ms-office.activeX+xml"/>
  <Override PartName="/word/activeX/activeX40.xml" ContentType="application/vnd.ms-office.activeX+xml"/>
  <Override PartName="/word/activeX/activeX39.xml" ContentType="application/vnd.ms-office.activeX+xml"/>
  <Override PartName="/word/activeX/activeX34.xml" ContentType="application/vnd.ms-office.activeX+xml"/>
  <Override PartName="/word/activeX/activeX29.xml" ContentType="application/vnd.ms-office.activeX+xml"/>
  <Override PartName="/word/activeX/activeX28.xml" ContentType="application/vnd.ms-office.activeX+xml"/>
  <Override PartName="/word/activeX/activeX30.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1.xml" ContentType="application/vnd.ms-office.activeX+xml"/>
  <Override PartName="/word/activeX/activeX42.xml" ContentType="application/vnd.ms-office.activeX+xml"/>
  <Override PartName="/word/activeX/activeX51.xml" ContentType="application/vnd.ms-office.activeX+xml"/>
  <Override PartName="/word/activeX/activeX50.xml" ContentType="application/vnd.ms-office.activeX+xml"/>
  <Override PartName="/word/activeX/activeX52.xml" ContentType="application/vnd.ms-office.activeX+xml"/>
  <Override PartName="/word/activeX/activeX54.xml" ContentType="application/vnd.ms-office.activeX+xml"/>
  <Override PartName="/word/activeX/activeX53.xml" ContentType="application/vnd.ms-office.activeX+xml"/>
  <Override PartName="/word/activeX/activeX49.xml" ContentType="application/vnd.ms-office.activeX+xml"/>
  <Override PartName="/word/activeX/activeX48.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7.xml" ContentType="application/vnd.ms-office.activeX+xml"/>
  <Override PartName="/word/activeX/activeX46.xml" ContentType="application/vnd.ms-office.activeX+xml"/>
  <Override PartName="/word/activeX/activeX27.xml" ContentType="application/vnd.ms-office.activeX+xml"/>
  <Override PartName="/word/activeX/activeX8.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22.xml" ContentType="application/vnd.ms-office.activeX+xml"/>
  <Override PartName="/word/activeX/activeX21.xml" ContentType="application/vnd.ms-office.activeX+xml"/>
  <Override PartName="/word/activeX/activeX23.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0.xml" ContentType="application/vnd.ms-office.activeX+xml"/>
  <Override PartName="/word/activeX/activeX15.xml" ContentType="application/vnd.ms-office.activeX+xml"/>
  <Override PartName="/word/activeX/activeX14.xml" ContentType="application/vnd.ms-office.activeX+xml"/>
  <Override PartName="/word/activeX/activeX16.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5.xml" ContentType="application/vnd.ms-office.activeX+xml"/>
  <Override PartName="/word/activeX/activeX56.xml" ContentType="application/vnd.ms-office.activeX+xml"/>
  <Override PartName="/word/activeX/activeX93.xml" ContentType="application/vnd.ms-office.activeX+xml"/>
  <Override PartName="/word/activeX/activeX92.xml" ContentType="application/vnd.ms-office.activeX+xml"/>
  <Override PartName="/word/activeX/activeX94.xml" ContentType="application/vnd.ms-office.activeX+xml"/>
  <Override PartName="/word/activeX/activeX96.xml" ContentType="application/vnd.ms-office.activeX+xml"/>
  <Override PartName="/word/activeX/activeX95.xml" ContentType="application/vnd.ms-office.activeX+xml"/>
  <Override PartName="/word/activeX/activeX91.xml" ContentType="application/vnd.ms-office.activeX+xml"/>
  <Override PartName="/word/activeX/activeX90.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9.xml" ContentType="application/vnd.ms-office.activeX+xml"/>
  <Override PartName="/word/activeX/activeX88.xml" ContentType="application/vnd.ms-office.activeX+xml"/>
  <Override PartName="/word/activeX/activeX97.xml" ContentType="application/vnd.ms-office.activeX+xml"/>
  <Override PartName="/word/activeX/activeX98.xml" ContentType="application/vnd.ms-office.activeX+xml"/>
  <Override PartName="/word/activeX/activeX107.xml" ContentType="application/vnd.ms-office.activeX+xml"/>
  <Override PartName="/word/activeX/activeX106.xml" ContentType="application/vnd.ms-office.activeX+xml"/>
  <Override PartName="/word/activeX/activeX108.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0.xml" ContentType="application/vnd.ms-office.activeX+xml"/>
  <Override PartName="/word/activeX/activeX99.xml" ContentType="application/vnd.ms-office.activeX+xml"/>
  <Override PartName="/word/activeX/activeX101.xml" ContentType="application/vnd.ms-office.activeX+xml"/>
  <Override PartName="/word/activeX/activeX103.xml" ContentType="application/vnd.ms-office.activeX+xml"/>
  <Override PartName="/word/activeX/activeX102.xml" ContentType="application/vnd.ms-office.activeX+xml"/>
  <Override PartName="/word/activeX/activeX84.xml" ContentType="application/vnd.ms-office.activeX+xml"/>
  <Override PartName="/word/activeX/activeX83.xml" ContentType="application/vnd.ms-office.activeX+xml"/>
  <Override PartName="/word/activeX/activeX65.xml" ContentType="application/vnd.ms-office.activeX+xml"/>
  <Override PartName="/word/activeX/activeX64.xml" ContentType="application/vnd.ms-office.activeX+xml"/>
  <Override PartName="/word/activeX/activeX66.xml" ContentType="application/vnd.ms-office.activeX+xml"/>
  <Override PartName="/word/activeX/activeX68.xml" ContentType="application/vnd.ms-office.activeX+xml"/>
  <Override PartName="/word/activeX/activeX67.xml" ContentType="application/vnd.ms-office.activeX+xml"/>
  <Override PartName="/word/activeX/activeX63.xml" ContentType="application/vnd.ms-office.activeX+xml"/>
  <Override PartName="/word/activeX/activeX62.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1.xml" ContentType="application/vnd.ms-office.activeX+xml"/>
  <Override PartName="/word/activeX/activeX60.xml" ContentType="application/vnd.ms-office.activeX+xml"/>
  <Override PartName="/word/activeX/activeX69.xml" ContentType="application/vnd.ms-office.activeX+xml"/>
  <Override PartName="/word/activeX/activeX70.xml" ContentType="application/vnd.ms-office.activeX+xml"/>
  <Override PartName="/word/activeX/activeX79.xml" ContentType="application/vnd.ms-office.activeX+xml"/>
  <Override PartName="/word/activeX/activeX78.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77.xml" ContentType="application/vnd.ms-office.activeX+xml"/>
  <Override PartName="/word/activeX/activeX76.xml" ContentType="application/vnd.ms-office.activeX+xml"/>
  <Override PartName="/word/activeX/activeX72.xml" ContentType="application/vnd.ms-office.activeX+xml"/>
  <Override PartName="/word/activeX/activeX71.xml" ContentType="application/vnd.ms-office.activeX+xml"/>
  <Override PartName="/word/activeX/activeX73.xml" ContentType="application/vnd.ms-office.activeX+xml"/>
  <Override PartName="/word/activeX/activeX75.xml" ContentType="application/vnd.ms-office.activeX+xml"/>
  <Override PartName="/word/activeX/activeX7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D5461B" w:rsidRDefault="00D5461B" w:rsidP="009A49AB">
            <w:pPr>
              <w:rPr>
                <w:rFonts w:ascii="Arial Narrow" w:hAnsi="Arial Narrow"/>
                <w:sz w:val="18"/>
                <w:szCs w:val="18"/>
              </w:rPr>
            </w:pPr>
            <w:r w:rsidRPr="00D5461B">
              <w:rPr>
                <w:rFonts w:ascii="Arial Narrow" w:hAnsi="Arial Narrow"/>
                <w:sz w:val="18"/>
                <w:szCs w:val="18"/>
              </w:rPr>
              <w:t>Exchange views and information on local and global issues, including aspects of their own lives, such as family relationships and responsibilities, education and community </w:t>
            </w:r>
          </w:p>
          <w:p w:rsidR="006220D0" w:rsidRPr="0023348C" w:rsidRDefault="007A6753" w:rsidP="009A49AB">
            <w:pPr>
              <w:rPr>
                <w:rFonts w:ascii="Arial Narrow" w:hAnsi="Arial Narrow"/>
                <w:sz w:val="18"/>
                <w:szCs w:val="18"/>
              </w:rPr>
            </w:pPr>
            <w:hyperlink r:id="rId10" w:tooltip="View elaborations and additional details of VCTRC103" w:history="1">
              <w:r w:rsidRPr="007A6753">
                <w:rPr>
                  <w:rStyle w:val="Hyperlink"/>
                  <w:rFonts w:ascii="Arial Narrow" w:hAnsi="Arial Narrow"/>
                  <w:sz w:val="18"/>
                  <w:szCs w:val="18"/>
                </w:rPr>
                <w:t>(VCTRC103)</w:t>
              </w:r>
            </w:hyperlink>
          </w:p>
        </w:tc>
        <w:tc>
          <w:tcPr>
            <w:tcW w:w="1714" w:type="dxa"/>
            <w:gridSpan w:val="2"/>
          </w:tcPr>
          <w:p w:rsidR="00D5461B" w:rsidRDefault="00D5461B" w:rsidP="006220D0">
            <w:pPr>
              <w:rPr>
                <w:rFonts w:ascii="Arial Narrow" w:hAnsi="Arial Narrow"/>
                <w:sz w:val="18"/>
                <w:szCs w:val="18"/>
              </w:rPr>
            </w:pPr>
            <w:r w:rsidRPr="00D5461B">
              <w:rPr>
                <w:rFonts w:ascii="Arial Narrow" w:hAnsi="Arial Narrow"/>
                <w:sz w:val="18"/>
                <w:szCs w:val="18"/>
              </w:rPr>
              <w:t>Participate in individual and collaborative projects and learning experiences that involve brainstorming, negotiating, transacting, problem-solving and action</w:t>
            </w:r>
          </w:p>
          <w:p w:rsidR="006220D0" w:rsidRPr="0023348C" w:rsidRDefault="007A6753" w:rsidP="006220D0">
            <w:pPr>
              <w:rPr>
                <w:rFonts w:ascii="Arial Narrow" w:hAnsi="Arial Narrow"/>
                <w:sz w:val="18"/>
                <w:szCs w:val="18"/>
              </w:rPr>
            </w:pPr>
            <w:hyperlink r:id="rId11" w:tooltip="View elaborations and additional details of VCTRC104" w:history="1">
              <w:r w:rsidRPr="007A6753">
                <w:rPr>
                  <w:rStyle w:val="Hyperlink"/>
                  <w:rFonts w:ascii="Arial Narrow" w:hAnsi="Arial Narrow"/>
                  <w:sz w:val="18"/>
                  <w:szCs w:val="18"/>
                </w:rPr>
                <w:t>(VCTRC104)</w:t>
              </w:r>
            </w:hyperlink>
          </w:p>
        </w:tc>
        <w:tc>
          <w:tcPr>
            <w:tcW w:w="1714" w:type="dxa"/>
            <w:gridSpan w:val="2"/>
          </w:tcPr>
          <w:p w:rsidR="00D5461B" w:rsidRDefault="00D5461B" w:rsidP="00414AED">
            <w:pPr>
              <w:rPr>
                <w:rFonts w:ascii="Arial Narrow" w:hAnsi="Arial Narrow"/>
                <w:sz w:val="18"/>
                <w:szCs w:val="18"/>
              </w:rPr>
            </w:pPr>
            <w:r w:rsidRPr="00D5461B">
              <w:rPr>
                <w:rFonts w:ascii="Arial Narrow" w:hAnsi="Arial Narrow"/>
                <w:sz w:val="18"/>
                <w:szCs w:val="18"/>
              </w:rPr>
              <w:t>Contribute to structured discussions and shared learning experiences by asking and responding to questions, clarifying statements, demonstrating understanding, expressing agreement or disagreement and reflecting on their learning</w:t>
            </w:r>
          </w:p>
          <w:p w:rsidR="006220D0" w:rsidRPr="0023348C" w:rsidRDefault="007A6753" w:rsidP="00414AED">
            <w:pPr>
              <w:rPr>
                <w:rFonts w:ascii="Arial Narrow" w:hAnsi="Arial Narrow"/>
                <w:sz w:val="18"/>
                <w:szCs w:val="18"/>
              </w:rPr>
            </w:pPr>
            <w:hyperlink r:id="rId12" w:tooltip="View elaborations and additional details of VCTRC105" w:history="1">
              <w:r w:rsidRPr="007A6753">
                <w:rPr>
                  <w:rStyle w:val="Hyperlink"/>
                  <w:rFonts w:ascii="Arial Narrow" w:hAnsi="Arial Narrow"/>
                  <w:sz w:val="18"/>
                  <w:szCs w:val="18"/>
                </w:rPr>
                <w:t>(VCTRC105)</w:t>
              </w:r>
            </w:hyperlink>
          </w:p>
        </w:tc>
        <w:tc>
          <w:tcPr>
            <w:tcW w:w="1714" w:type="dxa"/>
            <w:gridSpan w:val="2"/>
          </w:tcPr>
          <w:p w:rsidR="00D5461B" w:rsidRDefault="00D5461B" w:rsidP="006220D0">
            <w:pPr>
              <w:rPr>
                <w:rFonts w:ascii="Arial Narrow" w:hAnsi="Arial Narrow"/>
                <w:sz w:val="18"/>
                <w:szCs w:val="18"/>
              </w:rPr>
            </w:pPr>
            <w:proofErr w:type="spellStart"/>
            <w:r w:rsidRPr="00D5461B">
              <w:rPr>
                <w:rFonts w:ascii="Arial Narrow" w:hAnsi="Arial Narrow"/>
                <w:sz w:val="18"/>
                <w:szCs w:val="18"/>
              </w:rPr>
              <w:t>Organise</w:t>
            </w:r>
            <w:proofErr w:type="spellEnd"/>
            <w:r w:rsidRPr="00D5461B">
              <w:rPr>
                <w:rFonts w:ascii="Arial Narrow" w:hAnsi="Arial Narrow"/>
                <w:sz w:val="18"/>
                <w:szCs w:val="18"/>
              </w:rPr>
              <w:t xml:space="preserve"> and classify information compiled from different sources in different modes of presentation, re-presenting chosen elements in formats suitable for particular audiences </w:t>
            </w:r>
          </w:p>
          <w:p w:rsidR="006220D0" w:rsidRPr="0023348C" w:rsidRDefault="007A6753" w:rsidP="006220D0">
            <w:pPr>
              <w:rPr>
                <w:rFonts w:ascii="Arial Narrow" w:hAnsi="Arial Narrow"/>
                <w:sz w:val="18"/>
                <w:szCs w:val="18"/>
              </w:rPr>
            </w:pPr>
            <w:hyperlink r:id="rId13" w:tooltip="View elaborations and additional details of VCTRC106" w:history="1">
              <w:r w:rsidRPr="007A6753">
                <w:rPr>
                  <w:rStyle w:val="Hyperlink"/>
                  <w:rFonts w:ascii="Arial Narrow" w:hAnsi="Arial Narrow"/>
                  <w:sz w:val="18"/>
                  <w:szCs w:val="18"/>
                </w:rPr>
                <w:t>(VCTRC106)</w:t>
              </w:r>
            </w:hyperlink>
          </w:p>
        </w:tc>
        <w:tc>
          <w:tcPr>
            <w:tcW w:w="1714" w:type="dxa"/>
            <w:gridSpan w:val="2"/>
          </w:tcPr>
          <w:p w:rsidR="00D5461B" w:rsidRDefault="00D5461B" w:rsidP="006220D0">
            <w:pPr>
              <w:rPr>
                <w:rFonts w:ascii="Arial Narrow" w:hAnsi="Arial Narrow"/>
                <w:sz w:val="18"/>
                <w:szCs w:val="18"/>
              </w:rPr>
            </w:pPr>
            <w:r w:rsidRPr="00D5461B">
              <w:rPr>
                <w:rFonts w:ascii="Arial Narrow" w:hAnsi="Arial Narrow"/>
                <w:sz w:val="18"/>
                <w:szCs w:val="18"/>
              </w:rPr>
              <w:t>Present information collected from different sources that represents different perspectives on selected issues or activities, using appropriate modes of presentation to suit different contexts and purposes</w:t>
            </w:r>
          </w:p>
          <w:p w:rsidR="006220D0" w:rsidRPr="0023348C" w:rsidRDefault="007A6753" w:rsidP="006220D0">
            <w:pPr>
              <w:rPr>
                <w:rFonts w:ascii="Arial Narrow" w:hAnsi="Arial Narrow"/>
                <w:sz w:val="18"/>
                <w:szCs w:val="18"/>
              </w:rPr>
            </w:pPr>
            <w:hyperlink r:id="rId14" w:tooltip="View elaborations and additional details of VCTRC107" w:history="1">
              <w:r w:rsidRPr="007A6753">
                <w:rPr>
                  <w:rStyle w:val="Hyperlink"/>
                  <w:rFonts w:ascii="Arial Narrow" w:hAnsi="Arial Narrow"/>
                  <w:sz w:val="18"/>
                  <w:szCs w:val="18"/>
                </w:rPr>
                <w:t>(VCTRC107)</w:t>
              </w:r>
            </w:hyperlink>
          </w:p>
        </w:tc>
        <w:tc>
          <w:tcPr>
            <w:tcW w:w="1714" w:type="dxa"/>
            <w:gridSpan w:val="2"/>
          </w:tcPr>
          <w:p w:rsidR="00D5461B" w:rsidRDefault="00D5461B" w:rsidP="006220D0">
            <w:pPr>
              <w:rPr>
                <w:rFonts w:ascii="Arial Narrow" w:hAnsi="Arial Narrow"/>
                <w:sz w:val="18"/>
                <w:szCs w:val="18"/>
              </w:rPr>
            </w:pPr>
            <w:r w:rsidRPr="00D5461B">
              <w:rPr>
                <w:rFonts w:ascii="Arial Narrow" w:hAnsi="Arial Narrow"/>
                <w:sz w:val="18"/>
                <w:szCs w:val="18"/>
              </w:rPr>
              <w:t>Respond to a range of traditional and contemporary creative and imaginative texts, describing settings, identifying key themes and values and discussing the representation of characters and events </w:t>
            </w:r>
          </w:p>
          <w:p w:rsidR="006220D0" w:rsidRPr="0023348C" w:rsidRDefault="007A6753" w:rsidP="006220D0">
            <w:pPr>
              <w:rPr>
                <w:rFonts w:ascii="Arial Narrow" w:hAnsi="Arial Narrow"/>
                <w:sz w:val="18"/>
                <w:szCs w:val="18"/>
              </w:rPr>
            </w:pPr>
            <w:hyperlink r:id="rId15" w:tooltip="View elaborations and additional details of VCTRC108" w:history="1">
              <w:r w:rsidRPr="007A6753">
                <w:rPr>
                  <w:rStyle w:val="Hyperlink"/>
                  <w:rFonts w:ascii="Arial Narrow" w:hAnsi="Arial Narrow"/>
                  <w:sz w:val="18"/>
                  <w:szCs w:val="18"/>
                </w:rPr>
                <w:t>(VCTRC108)</w:t>
              </w:r>
            </w:hyperlink>
          </w:p>
        </w:tc>
        <w:tc>
          <w:tcPr>
            <w:tcW w:w="1714" w:type="dxa"/>
            <w:gridSpan w:val="2"/>
          </w:tcPr>
          <w:p w:rsidR="00D5461B" w:rsidRDefault="00D5461B" w:rsidP="006220D0">
            <w:pPr>
              <w:rPr>
                <w:rFonts w:ascii="Arial Narrow" w:hAnsi="Arial Narrow"/>
                <w:sz w:val="18"/>
                <w:szCs w:val="18"/>
              </w:rPr>
            </w:pPr>
            <w:r w:rsidRPr="00D5461B">
              <w:rPr>
                <w:rFonts w:ascii="Arial Narrow" w:hAnsi="Arial Narrow"/>
                <w:sz w:val="18"/>
                <w:szCs w:val="18"/>
              </w:rPr>
              <w:t>Create imaginative texts in different modes and formats to entertain, convey ideas and express emotions for particular audiences </w:t>
            </w:r>
          </w:p>
          <w:p w:rsidR="006220D0" w:rsidRPr="0023348C" w:rsidRDefault="007A6753" w:rsidP="006220D0">
            <w:pPr>
              <w:rPr>
                <w:rFonts w:ascii="Arial Narrow" w:hAnsi="Arial Narrow"/>
                <w:sz w:val="18"/>
                <w:szCs w:val="18"/>
              </w:rPr>
            </w:pPr>
            <w:hyperlink r:id="rId16" w:tooltip="View elaborations and additional details of VCTRC109" w:history="1">
              <w:r w:rsidRPr="007A6753">
                <w:rPr>
                  <w:rStyle w:val="Hyperlink"/>
                  <w:rFonts w:ascii="Arial Narrow" w:hAnsi="Arial Narrow"/>
                  <w:sz w:val="18"/>
                  <w:szCs w:val="18"/>
                </w:rPr>
                <w:t>(VCTRC109)</w:t>
              </w:r>
            </w:hyperlink>
          </w:p>
        </w:tc>
        <w:tc>
          <w:tcPr>
            <w:tcW w:w="1714" w:type="dxa"/>
            <w:gridSpan w:val="2"/>
          </w:tcPr>
          <w:p w:rsidR="00D5461B" w:rsidRDefault="00D5461B" w:rsidP="006220D0">
            <w:pPr>
              <w:rPr>
                <w:rFonts w:ascii="Arial Narrow" w:hAnsi="Arial Narrow"/>
                <w:sz w:val="18"/>
                <w:szCs w:val="18"/>
              </w:rPr>
            </w:pPr>
            <w:r w:rsidRPr="00D5461B">
              <w:rPr>
                <w:rFonts w:ascii="Arial Narrow" w:hAnsi="Arial Narrow"/>
                <w:sz w:val="18"/>
                <w:szCs w:val="18"/>
              </w:rPr>
              <w:t>Translate and interpret a range of texts, including conversational exchanges, proverbs, media and literary texts, considering the role of culture when transferring meaning from one language to the other</w:t>
            </w:r>
          </w:p>
          <w:p w:rsidR="006220D0" w:rsidRPr="0023348C" w:rsidRDefault="007A6753" w:rsidP="006220D0">
            <w:pPr>
              <w:rPr>
                <w:rFonts w:ascii="Arial Narrow" w:hAnsi="Arial Narrow"/>
                <w:sz w:val="18"/>
                <w:szCs w:val="18"/>
              </w:rPr>
            </w:pPr>
            <w:hyperlink r:id="rId17" w:tooltip="View elaborations and additional details of VCTRC110" w:history="1">
              <w:r w:rsidRPr="007A6753">
                <w:rPr>
                  <w:rStyle w:val="Hyperlink"/>
                  <w:rFonts w:ascii="Arial Narrow" w:hAnsi="Arial Narrow"/>
                  <w:sz w:val="18"/>
                  <w:szCs w:val="18"/>
                </w:rPr>
                <w:t>(VCTRC110)</w:t>
              </w:r>
            </w:hyperlink>
          </w:p>
        </w:tc>
        <w:tc>
          <w:tcPr>
            <w:tcW w:w="1714" w:type="dxa"/>
            <w:gridSpan w:val="2"/>
          </w:tcPr>
          <w:p w:rsidR="006220D0" w:rsidRDefault="00D5461B" w:rsidP="007A6753">
            <w:pPr>
              <w:rPr>
                <w:rFonts w:ascii="Arial Narrow" w:hAnsi="Arial Narrow"/>
                <w:sz w:val="18"/>
                <w:szCs w:val="18"/>
              </w:rPr>
            </w:pPr>
            <w:r w:rsidRPr="00D5461B">
              <w:rPr>
                <w:rFonts w:ascii="Arial Narrow" w:hAnsi="Arial Narrow"/>
                <w:sz w:val="18"/>
                <w:szCs w:val="18"/>
              </w:rPr>
              <w:t>Produce bilingual texts for the school or wider community, such as instructions, presentations, commentaries or contributions to newsletters that capture the experience of ‘living between languages’</w:t>
            </w:r>
            <w:r w:rsidR="007A2B0D">
              <w:rPr>
                <w:rFonts w:ascii="Arial Narrow" w:hAnsi="Arial Narrow"/>
                <w:sz w:val="18"/>
                <w:szCs w:val="18"/>
              </w:rPr>
              <w:t xml:space="preserve"> </w:t>
            </w:r>
          </w:p>
          <w:p w:rsidR="007A6753" w:rsidRPr="005E5184" w:rsidRDefault="007A6753" w:rsidP="007A6753">
            <w:pPr>
              <w:rPr>
                <w:rFonts w:ascii="Arial Narrow" w:hAnsi="Arial Narrow"/>
                <w:sz w:val="18"/>
                <w:szCs w:val="18"/>
              </w:rPr>
            </w:pPr>
            <w:hyperlink r:id="rId18" w:tooltip="View elaborations and additional details of VCTRC111" w:history="1">
              <w:r w:rsidRPr="007A6753">
                <w:rPr>
                  <w:rStyle w:val="Hyperlink"/>
                  <w:rFonts w:ascii="Arial Narrow" w:hAnsi="Arial Narrow"/>
                  <w:sz w:val="18"/>
                  <w:szCs w:val="18"/>
                </w:rPr>
                <w:t>(VCTRC111)</w:t>
              </w:r>
            </w:hyperlink>
          </w:p>
        </w:tc>
        <w:tc>
          <w:tcPr>
            <w:tcW w:w="1714" w:type="dxa"/>
            <w:gridSpan w:val="2"/>
          </w:tcPr>
          <w:p w:rsidR="007A2B0D" w:rsidRDefault="00D5461B" w:rsidP="00FA7D30">
            <w:pPr>
              <w:rPr>
                <w:rFonts w:ascii="Arial Narrow" w:hAnsi="Arial Narrow"/>
                <w:sz w:val="18"/>
                <w:szCs w:val="18"/>
              </w:rPr>
            </w:pPr>
            <w:r w:rsidRPr="00D5461B">
              <w:rPr>
                <w:rFonts w:ascii="Arial Narrow" w:hAnsi="Arial Narrow"/>
                <w:sz w:val="18"/>
                <w:szCs w:val="18"/>
              </w:rPr>
              <w:t>Reflect on their own and others’ language choices when interacting in bilingual/bicultural situations, identifying adjustments they make and strategies they adopt to assist in intercultural communication</w:t>
            </w:r>
          </w:p>
          <w:p w:rsidR="006220D0" w:rsidRPr="00FA7D30" w:rsidRDefault="007A6753" w:rsidP="00FA7D30">
            <w:pPr>
              <w:rPr>
                <w:rFonts w:ascii="Arial Narrow" w:hAnsi="Arial Narrow"/>
                <w:sz w:val="18"/>
                <w:szCs w:val="18"/>
              </w:rPr>
            </w:pPr>
            <w:hyperlink r:id="rId19" w:tooltip="View elaborations and additional details of VCTRC112" w:history="1">
              <w:r w:rsidRPr="007A6753">
                <w:rPr>
                  <w:rStyle w:val="Hyperlink"/>
                  <w:rFonts w:ascii="Arial Narrow" w:hAnsi="Arial Narrow"/>
                  <w:sz w:val="18"/>
                  <w:szCs w:val="18"/>
                </w:rPr>
                <w:t>(VCTRC112)</w:t>
              </w:r>
            </w:hyperlink>
          </w:p>
        </w:tc>
        <w:tc>
          <w:tcPr>
            <w:tcW w:w="1714" w:type="dxa"/>
            <w:gridSpan w:val="2"/>
          </w:tcPr>
          <w:p w:rsidR="007A2B0D" w:rsidRDefault="007A2B0D" w:rsidP="00684063">
            <w:pPr>
              <w:rPr>
                <w:rFonts w:ascii="Arial Narrow" w:hAnsi="Arial Narrow"/>
                <w:sz w:val="18"/>
                <w:szCs w:val="18"/>
              </w:rPr>
            </w:pPr>
            <w:r w:rsidRPr="007A2B0D">
              <w:rPr>
                <w:rFonts w:ascii="Arial Narrow" w:hAnsi="Arial Narrow"/>
                <w:sz w:val="18"/>
                <w:szCs w:val="18"/>
              </w:rPr>
              <w:t>Reflect on the relationship between language, culture and identity, and how this shapes and reflects ways of communicating and thinking </w:t>
            </w:r>
          </w:p>
          <w:p w:rsidR="006220D0" w:rsidRPr="0023348C" w:rsidRDefault="007A6753" w:rsidP="00684063">
            <w:pPr>
              <w:rPr>
                <w:rFonts w:ascii="Arial Narrow" w:hAnsi="Arial Narrow"/>
                <w:sz w:val="18"/>
                <w:szCs w:val="18"/>
              </w:rPr>
            </w:pPr>
            <w:hyperlink r:id="rId20" w:tooltip="View elaborations and additional details of VCTRC113" w:history="1">
              <w:r w:rsidRPr="007A6753">
                <w:rPr>
                  <w:rStyle w:val="Hyperlink"/>
                  <w:rFonts w:ascii="Arial Narrow" w:hAnsi="Arial Narrow"/>
                  <w:sz w:val="18"/>
                  <w:szCs w:val="18"/>
                </w:rPr>
                <w:t>(VCTRC113)</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2.75pt;height:18pt" o:ole="">
                  <v:imagedata r:id="rId21" o:title=""/>
                </v:shape>
                <w:control r:id="rId22" w:name="CheckBox113118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23" w:name="CheckBox113118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24" w:name="CheckBox113118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25" w:name="CheckBox1131189"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26" w:name="CheckBox1131188"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27" w:name="CheckBox1131187"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28" w:name="CheckBox113118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9" w:name="CheckBox1131185" w:shapeid="_x0000_i122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30" w:name="CheckBox113118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31" w:name="CheckBox113118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32" w:name="CheckBox113118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33" w:name="CheckBox113111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34" w:name="CheckBox11311111111"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35" w:name="CheckBox1131111111"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6" w:name="CheckBox113111131"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7" w:name="CheckBox11311112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8" w:name="CheckBox11311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9" w:name="CheckBox11311116"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40" w:name="CheckBox11311115" w:shapeid="_x0000_i124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41" w:name="CheckBox113111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42" w:name="CheckBox113111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43" w:name="CheckBox113111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44" w:name="CheckBox113112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45" w:name="CheckBox1131121112"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6" w:name="CheckBox11311211112"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7" w:name="CheckBox113112112"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8" w:name="CheckBox113112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9" w:name="CheckBox113112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50" w:name="CheckBox113112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51" w:name="CheckBox11311215" w:shapeid="_x0000_i126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52" w:name="CheckBox113112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53" w:name="CheckBox113112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54" w:name="CheckBox113112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55" w:name="CheckBox113113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6" w:name="CheckBox113113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7" w:name="CheckBox1131131111111"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8" w:name="CheckBox113113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9" w:name="CheckBox113113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60" w:name="CheckBox113113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61" w:name="CheckBox113113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62" w:name="CheckBox11311315" w:shapeid="_x0000_i128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63" w:name="CheckBox113113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64" w:name="CheckBox113113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65" w:name="CheckBox113113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6" w:name="CheckBox113114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7" w:name="CheckBox113114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8" w:name="CheckBox1131141111112"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9" w:name="CheckBox113114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70" w:name="CheckBox113114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71" w:name="CheckBox113114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72" w:name="CheckBox113114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73" w:name="CheckBox113114111" w:shapeid="_x0000_i130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74" w:name="CheckBox11311414"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75" w:name="CheckBox113114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6" w:name="CheckBox113114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7" w:name="CheckBox1131151111111111"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8" w:name="CheckBox113115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9" w:name="CheckBox11311511111111"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80" w:name="CheckBox113115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81" w:name="CheckBox113115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82" w:name="CheckBox113115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83" w:name="CheckBox113115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84" w:name="CheckBox113115112" w:shapeid="_x0000_i133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85" w:name="CheckBox113115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6" w:name="CheckBox11311513"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7" w:name="CheckBox11311512"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8" w:name="CheckBox11311611111111112" w:shapeid="_x0000_i133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9" w:name="CheckBox11311611111111111" w:shapeid="_x0000_i134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90" w:name="CheckBox1131161111111112" w:shapeid="_x0000_i134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91" w:name="CheckBox1131161111111111" w:shapeid="_x0000_i134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92" w:name="CheckBox113116111111111" w:shapeid="_x0000_i134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93" w:name="CheckBox11311611111111" w:shapeid="_x0000_i134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94" w:name="CheckBox1131161111111" w:shapeid="_x0000_i135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95" w:name="CheckBox113116111111" w:shapeid="_x0000_i135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6" w:name="CheckBox11311611111" w:shapeid="_x0000_i135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7" w:name="CheckBox1131161111" w:shapeid="_x0000_i135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8" w:name="CheckBox113116111" w:shapeid="_x0000_i135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61" type="#_x0000_t75" style="width:12.75pt;height:18pt" o:ole="">
                  <v:imagedata r:id="rId21" o:title=""/>
                </v:shape>
                <w:control r:id="rId99" w:name="CheckBox11319122" w:shapeid="_x0000_i1361"/>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00" w:name="CheckBox1131912" w:shapeid="_x0000_i1363"/>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01" w:name="CheckBox1131911" w:shapeid="_x0000_i1365"/>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02" w:name="CheckBox1131921" w:shapeid="_x0000_i1367"/>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03" w:name="CheckBox1131931" w:shapeid="_x0000_i1369"/>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04" w:name="CheckBox1131941" w:shapeid="_x0000_i1371"/>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05" w:name="CheckBox1131951" w:shapeid="_x0000_i1373"/>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6" w:name="CheckBox1131961" w:shapeid="_x0000_i1375"/>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7" w:name="CheckBox1131971" w:shapeid="_x0000_i1377"/>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8" w:name="CheckBox1131981" w:shapeid="_x0000_i1379"/>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9" w:name="CheckBox11319101" w:shapeid="_x0000_i1381"/>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10" w:name="CheckBox11311711111111111111" w:shapeid="_x0000_i138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11" w:name="CheckBox1131171111111111112" w:shapeid="_x0000_i138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12" w:name="CheckBox113117111111111112" w:shapeid="_x0000_i138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13" w:name="CheckBox11311711111111112" w:shapeid="_x0000_i138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14" w:name="CheckBox1131171111111112" w:shapeid="_x0000_i139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15" w:name="CheckBox113117111111112" w:shapeid="_x0000_i139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6" w:name="CheckBox11311711111112" w:shapeid="_x0000_i139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7" w:name="CheckBox1131171111112" w:shapeid="_x0000_i139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8" w:name="CheckBox113117111112" w:shapeid="_x0000_i139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9" w:name="CheckBox11311711112" w:shapeid="_x0000_i140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20" w:name="CheckBox1131171112" w:shapeid="_x0000_i140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6"/>
        <w:gridCol w:w="1702"/>
        <w:gridCol w:w="569"/>
        <w:gridCol w:w="2573"/>
        <w:gridCol w:w="545"/>
        <w:gridCol w:w="2598"/>
        <w:gridCol w:w="663"/>
        <w:gridCol w:w="2479"/>
        <w:gridCol w:w="639"/>
        <w:gridCol w:w="2504"/>
        <w:gridCol w:w="615"/>
        <w:gridCol w:w="2527"/>
        <w:gridCol w:w="591"/>
        <w:gridCol w:w="2552"/>
      </w:tblGrid>
      <w:tr w:rsidR="00B37D4B" w:rsidRPr="00CB4115" w:rsidTr="00D804FC">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45291F" w:rsidRPr="00CB4115" w:rsidTr="001A064F">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45291F" w:rsidRPr="002A15A7" w:rsidRDefault="0045291F"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5291F" w:rsidRPr="002A15A7" w:rsidRDefault="0045291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45291F" w:rsidRPr="00CB4115"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D804FC" w:rsidRPr="0023348C" w:rsidTr="00BD370D">
        <w:trPr>
          <w:trHeight w:val="1373"/>
        </w:trPr>
        <w:tc>
          <w:tcPr>
            <w:tcW w:w="2266" w:type="dxa"/>
            <w:tcBorders>
              <w:top w:val="nil"/>
              <w:left w:val="nil"/>
              <w:bottom w:val="single" w:sz="4" w:space="0" w:color="A6A6A6" w:themeColor="background1" w:themeShade="A6"/>
              <w:righ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7A2B0D" w:rsidRDefault="007A2B0D" w:rsidP="001E15E2">
            <w:pPr>
              <w:rPr>
                <w:rFonts w:ascii="Arial Narrow" w:hAnsi="Arial Narrow"/>
                <w:sz w:val="18"/>
                <w:szCs w:val="18"/>
              </w:rPr>
            </w:pPr>
            <w:r w:rsidRPr="007A2B0D">
              <w:rPr>
                <w:rFonts w:ascii="Arial Narrow" w:hAnsi="Arial Narrow"/>
                <w:sz w:val="18"/>
                <w:szCs w:val="18"/>
              </w:rPr>
              <w:t>Understand and apply features of the Turkish sound and writing systems, including pronunciation and spelling patterns, to produce different types of texts and to participate in extended interactions</w:t>
            </w:r>
          </w:p>
          <w:p w:rsidR="00D804FC" w:rsidRPr="00CB0B9A" w:rsidRDefault="007A6753" w:rsidP="001E15E2">
            <w:pPr>
              <w:rPr>
                <w:rFonts w:ascii="Arial Narrow" w:hAnsi="Arial Narrow"/>
                <w:sz w:val="18"/>
                <w:szCs w:val="18"/>
              </w:rPr>
            </w:pPr>
            <w:hyperlink r:id="rId121" w:tooltip="View elaborations and additional details of VCTRU114" w:history="1">
              <w:r w:rsidRPr="007A6753">
                <w:rPr>
                  <w:rStyle w:val="Hyperlink"/>
                  <w:rFonts w:ascii="Arial Narrow" w:hAnsi="Arial Narrow"/>
                  <w:sz w:val="18"/>
                  <w:szCs w:val="18"/>
                </w:rPr>
                <w:t>(VCTRU114)</w:t>
              </w:r>
            </w:hyperlink>
          </w:p>
        </w:tc>
        <w:tc>
          <w:tcPr>
            <w:tcW w:w="3143" w:type="dxa"/>
            <w:gridSpan w:val="2"/>
          </w:tcPr>
          <w:p w:rsidR="007A2B0D" w:rsidRDefault="007A2B0D" w:rsidP="00684063">
            <w:pPr>
              <w:rPr>
                <w:rFonts w:ascii="Arial Narrow" w:hAnsi="Arial Narrow"/>
                <w:sz w:val="18"/>
                <w:szCs w:val="18"/>
              </w:rPr>
            </w:pPr>
            <w:r w:rsidRPr="007A2B0D">
              <w:rPr>
                <w:rFonts w:ascii="Arial Narrow" w:hAnsi="Arial Narrow"/>
                <w:sz w:val="18"/>
                <w:szCs w:val="18"/>
              </w:rPr>
              <w:t>Understand and use grammatical forms such as verb moods, auxiliary verbs, particles and honorific forms, and use metalanguage to identify or explain language forms, structures and conventions</w:t>
            </w:r>
          </w:p>
          <w:p w:rsidR="00D804FC" w:rsidRPr="0023348C" w:rsidRDefault="007A6753" w:rsidP="00684063">
            <w:pPr>
              <w:rPr>
                <w:rFonts w:ascii="Arial Narrow" w:hAnsi="Arial Narrow"/>
                <w:sz w:val="18"/>
                <w:szCs w:val="18"/>
              </w:rPr>
            </w:pPr>
            <w:hyperlink r:id="rId122" w:tooltip="View elaborations and additional details of VCTRU115" w:history="1">
              <w:r w:rsidRPr="007A6753">
                <w:rPr>
                  <w:rStyle w:val="Hyperlink"/>
                  <w:rFonts w:ascii="Arial Narrow" w:hAnsi="Arial Narrow"/>
                  <w:sz w:val="18"/>
                  <w:szCs w:val="18"/>
                </w:rPr>
                <w:t>(VCTRU115)</w:t>
              </w:r>
            </w:hyperlink>
          </w:p>
        </w:tc>
        <w:tc>
          <w:tcPr>
            <w:tcW w:w="3142" w:type="dxa"/>
            <w:gridSpan w:val="2"/>
          </w:tcPr>
          <w:p w:rsidR="007A2B0D" w:rsidRDefault="007A2B0D" w:rsidP="00684063">
            <w:pPr>
              <w:rPr>
                <w:rFonts w:ascii="Arial Narrow" w:hAnsi="Arial Narrow"/>
                <w:sz w:val="18"/>
                <w:szCs w:val="18"/>
              </w:rPr>
            </w:pPr>
            <w:r w:rsidRPr="007A2B0D">
              <w:rPr>
                <w:rFonts w:ascii="Arial Narrow" w:hAnsi="Arial Narrow"/>
                <w:sz w:val="18"/>
                <w:szCs w:val="18"/>
              </w:rPr>
              <w:t>Know how to construct different types of texts to suit different contexts, purposes and audiences, incorporating appropriate cultural elements</w:t>
            </w:r>
          </w:p>
          <w:p w:rsidR="00D804FC" w:rsidRPr="0023348C" w:rsidRDefault="007A6753" w:rsidP="00684063">
            <w:pPr>
              <w:rPr>
                <w:rFonts w:ascii="Arial Narrow" w:hAnsi="Arial Narrow"/>
                <w:sz w:val="18"/>
                <w:szCs w:val="18"/>
              </w:rPr>
            </w:pPr>
            <w:hyperlink r:id="rId123" w:tooltip="View elaborations and additional details of VCTRU116" w:history="1">
              <w:r w:rsidRPr="007A6753">
                <w:rPr>
                  <w:rStyle w:val="Hyperlink"/>
                  <w:rFonts w:ascii="Arial Narrow" w:hAnsi="Arial Narrow"/>
                  <w:sz w:val="18"/>
                  <w:szCs w:val="18"/>
                </w:rPr>
                <w:t>(VCTRU116)</w:t>
              </w:r>
            </w:hyperlink>
          </w:p>
        </w:tc>
        <w:tc>
          <w:tcPr>
            <w:tcW w:w="3143" w:type="dxa"/>
            <w:gridSpan w:val="2"/>
          </w:tcPr>
          <w:p w:rsidR="007A2B0D" w:rsidRDefault="007A2B0D" w:rsidP="00684063">
            <w:pPr>
              <w:rPr>
                <w:rFonts w:ascii="Arial Narrow" w:hAnsi="Arial Narrow"/>
                <w:sz w:val="18"/>
                <w:szCs w:val="18"/>
              </w:rPr>
            </w:pPr>
            <w:r w:rsidRPr="007A2B0D">
              <w:rPr>
                <w:rFonts w:ascii="Arial Narrow" w:hAnsi="Arial Narrow"/>
                <w:sz w:val="18"/>
                <w:szCs w:val="18"/>
              </w:rPr>
              <w:t>Understand that variations in the use of spoken and written Turkish relate to roles, relationships and contexts, and consider how and why these differ from similar interactions in English </w:t>
            </w:r>
          </w:p>
          <w:p w:rsidR="00D804FC" w:rsidRPr="0023348C" w:rsidRDefault="007A6753" w:rsidP="00684063">
            <w:pPr>
              <w:rPr>
                <w:rFonts w:ascii="Arial Narrow" w:hAnsi="Arial Narrow"/>
                <w:sz w:val="18"/>
                <w:szCs w:val="18"/>
              </w:rPr>
            </w:pPr>
            <w:hyperlink r:id="rId124" w:tooltip="View elaborations and additional details of VCTRU117" w:history="1">
              <w:r w:rsidRPr="007A6753">
                <w:rPr>
                  <w:rStyle w:val="Hyperlink"/>
                  <w:rFonts w:ascii="Arial Narrow" w:hAnsi="Arial Narrow"/>
                  <w:sz w:val="18"/>
                  <w:szCs w:val="18"/>
                </w:rPr>
                <w:t>(VCTRU117)</w:t>
              </w:r>
            </w:hyperlink>
          </w:p>
        </w:tc>
        <w:tc>
          <w:tcPr>
            <w:tcW w:w="3142" w:type="dxa"/>
            <w:gridSpan w:val="2"/>
          </w:tcPr>
          <w:p w:rsidR="007A2B0D" w:rsidRDefault="007A2B0D" w:rsidP="00540502">
            <w:pPr>
              <w:rPr>
                <w:rFonts w:ascii="Arial Narrow" w:hAnsi="Arial Narrow"/>
                <w:sz w:val="18"/>
                <w:szCs w:val="18"/>
              </w:rPr>
            </w:pPr>
            <w:r w:rsidRPr="007A2B0D">
              <w:rPr>
                <w:rFonts w:ascii="Arial Narrow" w:hAnsi="Arial Narrow"/>
                <w:sz w:val="18"/>
                <w:szCs w:val="18"/>
              </w:rPr>
              <w:t>Investigate changes to Turkish over time and across contexts, reflecting on changes in their personal use of the language </w:t>
            </w:r>
          </w:p>
          <w:p w:rsidR="00D804FC" w:rsidRPr="00540502" w:rsidRDefault="007A6753" w:rsidP="00540502">
            <w:pPr>
              <w:rPr>
                <w:rFonts w:ascii="Arial Narrow" w:hAnsi="Arial Narrow"/>
                <w:sz w:val="18"/>
                <w:szCs w:val="18"/>
              </w:rPr>
            </w:pPr>
            <w:hyperlink r:id="rId125" w:tooltip="View elaborations and additional details of VCTRU118" w:history="1">
              <w:r w:rsidRPr="007A6753">
                <w:rPr>
                  <w:rStyle w:val="Hyperlink"/>
                  <w:rFonts w:ascii="Arial Narrow" w:hAnsi="Arial Narrow"/>
                  <w:sz w:val="18"/>
                  <w:szCs w:val="18"/>
                </w:rPr>
                <w:t>(VCTRU118)</w:t>
              </w:r>
            </w:hyperlink>
          </w:p>
        </w:tc>
        <w:tc>
          <w:tcPr>
            <w:tcW w:w="3143" w:type="dxa"/>
            <w:gridSpan w:val="2"/>
          </w:tcPr>
          <w:p w:rsidR="007A2B0D" w:rsidRDefault="007A2B0D" w:rsidP="00684063">
            <w:pPr>
              <w:rPr>
                <w:rFonts w:ascii="Arial Narrow" w:hAnsi="Arial Narrow"/>
                <w:sz w:val="18"/>
                <w:szCs w:val="18"/>
              </w:rPr>
            </w:pPr>
            <w:r w:rsidRPr="007A2B0D">
              <w:rPr>
                <w:rFonts w:ascii="Arial Narrow" w:hAnsi="Arial Narrow"/>
                <w:sz w:val="18"/>
                <w:szCs w:val="18"/>
              </w:rPr>
              <w:t>Understand that the Turkish language and associated cultures shape and are shaped by each</w:t>
            </w:r>
            <w:bookmarkStart w:id="0" w:name="_GoBack"/>
            <w:bookmarkEnd w:id="0"/>
            <w:r w:rsidRPr="007A2B0D">
              <w:rPr>
                <w:rFonts w:ascii="Arial Narrow" w:hAnsi="Arial Narrow"/>
                <w:sz w:val="18"/>
                <w:szCs w:val="18"/>
              </w:rPr>
              <w:t xml:space="preserve"> other in ways that change over time and across contexts, and that cultural experience, values and identities are reflected in language </w:t>
            </w:r>
          </w:p>
          <w:p w:rsidR="00D804FC" w:rsidRPr="0023348C" w:rsidRDefault="007A6753" w:rsidP="00684063">
            <w:pPr>
              <w:rPr>
                <w:rFonts w:ascii="Arial Narrow" w:hAnsi="Arial Narrow"/>
                <w:sz w:val="18"/>
                <w:szCs w:val="18"/>
              </w:rPr>
            </w:pPr>
            <w:hyperlink r:id="rId126" w:tooltip="View elaborations and additional details of VCTRU119" w:history="1">
              <w:r w:rsidRPr="007A6753">
                <w:rPr>
                  <w:rStyle w:val="Hyperlink"/>
                  <w:rFonts w:ascii="Arial Narrow" w:hAnsi="Arial Narrow"/>
                  <w:sz w:val="18"/>
                  <w:szCs w:val="18"/>
                </w:rPr>
                <w:t>(VCTRU119)</w:t>
              </w:r>
            </w:hyperlink>
          </w:p>
        </w:tc>
      </w:tr>
      <w:tr w:rsidR="00D804FC" w:rsidRPr="0056716B" w:rsidTr="00BD370D">
        <w:trPr>
          <w:cantSplit/>
          <w:trHeight w:val="397"/>
        </w:trPr>
        <w:tc>
          <w:tcPr>
            <w:tcW w:w="2266" w:type="dxa"/>
            <w:tcBorders>
              <w:top w:val="single" w:sz="4" w:space="0" w:color="A6A6A6" w:themeColor="background1" w:themeShade="A6"/>
            </w:tcBorders>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73"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98"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D804FC" w:rsidRPr="0056716B" w:rsidRDefault="00D804FC"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D804FC" w:rsidRPr="0056716B" w:rsidRDefault="00D804FC"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D804FC" w:rsidRPr="00700A81" w:rsidTr="00BD370D">
        <w:trPr>
          <w:cantSplit/>
          <w:trHeight w:val="397"/>
        </w:trPr>
        <w:tc>
          <w:tcPr>
            <w:tcW w:w="2266" w:type="dxa"/>
            <w:shd w:val="clear" w:color="auto" w:fill="auto"/>
            <w:vAlign w:val="center"/>
          </w:tcPr>
          <w:p w:rsidR="00D804FC" w:rsidRPr="00A125DA" w:rsidRDefault="00D804FC" w:rsidP="00684063">
            <w:pPr>
              <w:jc w:val="cente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27" w:name="CheckBox11311811111" w:shapeid="_x0000_i140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28" w:name="CheckBox1131181112" w:shapeid="_x0000_i140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29" w:name="CheckBox113118112" w:shapeid="_x0000_i140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30" w:name="CheckBox11311891" w:shapeid="_x0000_i141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31" w:name="CheckBox113118811" w:shapeid="_x0000_i141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32" w:name="CheckBox11311861" w:shapeid="_x0000_i141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33" w:name="CheckBox1131111111111" w:shapeid="_x0000_i141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34" w:name="CheckBox113111111112" w:shapeid="_x0000_i141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35" w:name="CheckBox11311111112" w:shapeid="_x0000_i142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6" w:name="CheckBox1131111311" w:shapeid="_x0000_i142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7" w:name="CheckBox11311112111" w:shapeid="_x0000_i142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8" w:name="CheckBox113111161" w:shapeid="_x0000_i142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9" w:name="CheckBox1131121111111" w:shapeid="_x0000_i1429"/>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40" w:name="CheckBox11311211121" w:shapeid="_x0000_i1431"/>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41" w:name="CheckBox113112111121" w:shapeid="_x0000_i1433"/>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42" w:name="CheckBox1131121121" w:shapeid="_x0000_i1435"/>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43" w:name="CheckBox1131121111121" w:shapeid="_x0000_i1437"/>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44" w:name="CheckBox1131121113" w:shapeid="_x0000_i1439"/>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45" w:name="CheckBox1131131111111111" w:shapeid="_x0000_i1441"/>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6" w:name="CheckBox113113111111112" w:shapeid="_x0000_i1443"/>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7" w:name="CheckBox11311311111112" w:shapeid="_x0000_i1445"/>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8" w:name="CheckBox1131131111112" w:shapeid="_x0000_i1447"/>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9" w:name="CheckBox1131131111121" w:shapeid="_x0000_i1449"/>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50" w:name="CheckBox1131131112" w:shapeid="_x0000_i1451"/>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51" w:name="CheckBox1131141111111111" w:shapeid="_x0000_i1453"/>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52" w:name="CheckBox113114111111112" w:shapeid="_x0000_i1455"/>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53" w:name="CheckBox11311411111121" w:shapeid="_x0000_i1457"/>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54" w:name="CheckBox11311411111112" w:shapeid="_x0000_i1459"/>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55" w:name="CheckBox11311411111131" w:shapeid="_x0000_i1461"/>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6" w:name="CheckBox11311411112" w:shapeid="_x0000_i1463"/>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7" w:name="CheckBox11311511111111111" w:shapeid="_x0000_i146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8" w:name="CheckBox1131151111111112" w:shapeid="_x0000_i146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9" w:name="CheckBox113115111111112" w:shapeid="_x0000_i146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60" w:name="CheckBox11311511111112" w:shapeid="_x0000_i147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61" w:name="CheckBox11311511111121" w:shapeid="_x0000_i147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62" w:name="CheckBox11311511112" w:shapeid="_x0000_i147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63" w:name="CheckBox113191213" w:shapeid="_x0000_i147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64" w:name="CheckBox113191231" w:shapeid="_x0000_i147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63" w:type="dxa"/>
            <w:vAlign w:val="center"/>
          </w:tcPr>
          <w:p w:rsidR="00D804FC" w:rsidRPr="00700A81" w:rsidRDefault="00D804FC"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65" w:name="CheckBox113191241" w:shapeid="_x0000_i148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6" w:name="CheckBox113191251" w:shapeid="_x0000_i148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7" w:name="CheckBox1131912611" w:shapeid="_x0000_i148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8" w:name="CheckBox113191281" w:shapeid="_x0000_i148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1C7E76" w:rsidRDefault="001C7E76"/>
    <w:p w:rsidR="001533FF" w:rsidRDefault="001533FF"/>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82"/>
        <w:gridCol w:w="11482"/>
      </w:tblGrid>
      <w:tr w:rsidR="00722F9B" w:rsidRPr="00145826" w:rsidTr="00722F9B">
        <w:trPr>
          <w:trHeight w:val="355"/>
        </w:trPr>
        <w:tc>
          <w:tcPr>
            <w:tcW w:w="114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22F9B" w:rsidRDefault="00722F9B"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722F9B" w:rsidRPr="0015022A" w:rsidRDefault="00722F9B" w:rsidP="000F0AB0">
            <w:pPr>
              <w:rPr>
                <w:rFonts w:ascii="Arial Narrow" w:hAnsi="Arial Narrow" w:cs="Calibri"/>
                <w:sz w:val="18"/>
                <w:szCs w:val="18"/>
                <w:lang w:val="en-AU"/>
              </w:rPr>
            </w:pPr>
          </w:p>
        </w:tc>
        <w:tc>
          <w:tcPr>
            <w:tcW w:w="114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22F9B" w:rsidRDefault="00722F9B" w:rsidP="00FD4B9F">
            <w:pPr>
              <w:rPr>
                <w:rFonts w:ascii="Calibri" w:hAnsi="Calibri" w:cs="Calibri"/>
                <w:sz w:val="18"/>
                <w:szCs w:val="18"/>
                <w:lang w:val="en-AU"/>
              </w:rPr>
            </w:pPr>
            <w:r>
              <w:rPr>
                <w:rFonts w:ascii="Calibri" w:hAnsi="Calibri" w:cs="Calibri"/>
                <w:b/>
                <w:lang w:val="en-AU"/>
              </w:rPr>
              <w:t xml:space="preserve">Levels 9 and 10 </w:t>
            </w:r>
            <w:r w:rsidRPr="00763150">
              <w:rPr>
                <w:rFonts w:ascii="Calibri" w:hAnsi="Calibri" w:cs="Calibri"/>
                <w:b/>
                <w:lang w:val="en-AU"/>
              </w:rPr>
              <w:t>Achievement Standard</w:t>
            </w:r>
            <w:r w:rsidRPr="004D379A">
              <w:rPr>
                <w:rFonts w:ascii="Calibri" w:hAnsi="Calibri" w:cs="Calibri"/>
                <w:sz w:val="18"/>
                <w:szCs w:val="18"/>
                <w:lang w:val="en-AU"/>
              </w:rPr>
              <w:t xml:space="preserve"> </w:t>
            </w:r>
          </w:p>
          <w:p w:rsidR="00722F9B" w:rsidRPr="00652320" w:rsidRDefault="00722F9B" w:rsidP="00FD4B9F">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722F9B" w:rsidRPr="00145826" w:rsidTr="00722F9B">
        <w:trPr>
          <w:trHeight w:val="4380"/>
        </w:trPr>
        <w:tc>
          <w:tcPr>
            <w:tcW w:w="114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461B" w:rsidRDefault="00D5461B" w:rsidP="00D5461B">
            <w:pPr>
              <w:rPr>
                <w:rFonts w:ascii="Arial Narrow" w:hAnsi="Arial Narrow"/>
                <w:sz w:val="18"/>
                <w:szCs w:val="18"/>
                <w:lang w:val="en-AU"/>
              </w:rPr>
            </w:pPr>
            <w:r w:rsidRPr="00D5461B">
              <w:rPr>
                <w:rFonts w:ascii="Arial Narrow" w:hAnsi="Arial Narrow"/>
                <w:sz w:val="18"/>
                <w:szCs w:val="18"/>
                <w:lang w:val="en-AU"/>
              </w:rPr>
              <w:t>By the end of Level 8</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Students interact with the teacher and peers to exchange information and express opinions, for example, </w:t>
            </w:r>
            <w:proofErr w:type="spellStart"/>
            <w:r w:rsidRPr="00D5461B">
              <w:rPr>
                <w:rFonts w:ascii="Arial Narrow" w:eastAsia="Arial" w:hAnsi="Arial Narrow"/>
                <w:i/>
                <w:iCs/>
                <w:sz w:val="18"/>
                <w:szCs w:val="18"/>
                <w:lang w:val="en-AU"/>
              </w:rPr>
              <w:t>Arkadaşlarımla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sinemaya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gitmeyi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severim</w:t>
            </w:r>
            <w:proofErr w:type="spellEnd"/>
            <w:r w:rsidRPr="00D5461B">
              <w:rPr>
                <w:rFonts w:ascii="Arial Narrow" w:eastAsia="Arial" w:hAnsi="Arial Narrow"/>
                <w:sz w:val="18"/>
                <w:szCs w:val="18"/>
                <w:lang w:val="en-AU"/>
              </w:rPr>
              <w:t xml:space="preserve">. </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They use descriptive and expressive language to share feelings and to express preferences such as </w:t>
            </w:r>
            <w:proofErr w:type="spellStart"/>
            <w:r w:rsidRPr="00D5461B">
              <w:rPr>
                <w:rFonts w:ascii="Arial Narrow" w:eastAsia="Arial" w:hAnsi="Arial Narrow"/>
                <w:i/>
                <w:iCs/>
                <w:sz w:val="18"/>
                <w:szCs w:val="18"/>
                <w:lang w:val="en-AU"/>
              </w:rPr>
              <w:t>Suyu</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gazoza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tercih</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ederim.</w:t>
            </w:r>
            <w:r w:rsidRPr="00D5461B">
              <w:rPr>
                <w:rFonts w:ascii="Arial Narrow" w:eastAsia="Arial" w:hAnsi="Arial Narrow"/>
                <w:sz w:val="18"/>
                <w:szCs w:val="18"/>
                <w:lang w:val="en-AU"/>
              </w:rPr>
              <w:t>Students</w:t>
            </w:r>
            <w:proofErr w:type="spellEnd"/>
            <w:r w:rsidRPr="00D5461B">
              <w:rPr>
                <w:rFonts w:ascii="Arial Narrow" w:eastAsia="Arial" w:hAnsi="Arial Narrow"/>
                <w:sz w:val="18"/>
                <w:szCs w:val="18"/>
                <w:lang w:val="en-AU"/>
              </w:rPr>
              <w:t xml:space="preserve"> use action-related and rehearsed language to engage in shared activities that involve planning, collaborating, transacting and negotiating, for example, </w:t>
            </w:r>
            <w:proofErr w:type="spellStart"/>
            <w:r w:rsidRPr="00D5461B">
              <w:rPr>
                <w:rFonts w:ascii="Arial Narrow" w:eastAsia="Arial" w:hAnsi="Arial Narrow"/>
                <w:i/>
                <w:iCs/>
                <w:sz w:val="18"/>
                <w:szCs w:val="18"/>
                <w:lang w:val="en-AU"/>
              </w:rPr>
              <w:t>Haftada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kaç</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kez</w:t>
            </w:r>
            <w:proofErr w:type="spellEnd"/>
            <w:r w:rsidRPr="00D5461B">
              <w:rPr>
                <w:rFonts w:ascii="Arial Narrow" w:eastAsia="Arial" w:hAnsi="Arial Narrow"/>
                <w:i/>
                <w:iCs/>
                <w:sz w:val="18"/>
                <w:szCs w:val="18"/>
                <w:lang w:val="en-AU"/>
              </w:rPr>
              <w:t xml:space="preserve"> … </w:t>
            </w:r>
            <w:proofErr w:type="spellStart"/>
            <w:r w:rsidRPr="00D5461B">
              <w:rPr>
                <w:rFonts w:ascii="Arial Narrow" w:eastAsia="Arial" w:hAnsi="Arial Narrow"/>
                <w:i/>
                <w:iCs/>
                <w:sz w:val="18"/>
                <w:szCs w:val="18"/>
                <w:lang w:val="en-AU"/>
              </w:rPr>
              <w:t>yapıyorsun</w:t>
            </w:r>
            <w:proofErr w:type="spellEnd"/>
            <w:r w:rsidRPr="00D5461B">
              <w:rPr>
                <w:rFonts w:ascii="Arial Narrow" w:eastAsia="Arial" w:hAnsi="Arial Narrow"/>
                <w:i/>
                <w:iCs/>
                <w:sz w:val="18"/>
                <w:szCs w:val="18"/>
                <w:lang w:val="en-AU"/>
              </w:rPr>
              <w:t xml:space="preserve">? … </w:t>
            </w:r>
            <w:proofErr w:type="spellStart"/>
            <w:proofErr w:type="gramStart"/>
            <w:r w:rsidRPr="00D5461B">
              <w:rPr>
                <w:rFonts w:ascii="Arial Narrow" w:eastAsia="Arial" w:hAnsi="Arial Narrow"/>
                <w:i/>
                <w:iCs/>
                <w:sz w:val="18"/>
                <w:szCs w:val="18"/>
                <w:lang w:val="en-AU"/>
              </w:rPr>
              <w:t>hakkında</w:t>
            </w:r>
            <w:proofErr w:type="spellEnd"/>
            <w:proofErr w:type="gramEnd"/>
            <w:r w:rsidRPr="00D5461B">
              <w:rPr>
                <w:rFonts w:ascii="Arial Narrow" w:eastAsia="Arial" w:hAnsi="Arial Narrow"/>
                <w:i/>
                <w:iCs/>
                <w:sz w:val="18"/>
                <w:szCs w:val="18"/>
                <w:lang w:val="en-AU"/>
              </w:rPr>
              <w:t xml:space="preserve"> ne </w:t>
            </w:r>
            <w:proofErr w:type="spellStart"/>
            <w:r w:rsidRPr="00D5461B">
              <w:rPr>
                <w:rFonts w:ascii="Arial Narrow" w:eastAsia="Arial" w:hAnsi="Arial Narrow"/>
                <w:i/>
                <w:iCs/>
                <w:sz w:val="18"/>
                <w:szCs w:val="18"/>
                <w:lang w:val="en-AU"/>
              </w:rPr>
              <w:t>düşünüyorsun</w:t>
            </w:r>
            <w:proofErr w:type="spellEnd"/>
            <w:r w:rsidRPr="00D5461B">
              <w:rPr>
                <w:rFonts w:ascii="Arial Narrow" w:eastAsia="Arial" w:hAnsi="Arial Narrow"/>
                <w:i/>
                <w:iCs/>
                <w:sz w:val="18"/>
                <w:szCs w:val="18"/>
                <w:lang w:val="en-AU"/>
              </w:rPr>
              <w:t>?</w:t>
            </w:r>
            <w:r w:rsidRPr="00D5461B">
              <w:rPr>
                <w:rFonts w:ascii="Arial Narrow" w:eastAsia="Arial" w:hAnsi="Arial Narrow"/>
                <w:sz w:val="18"/>
                <w:szCs w:val="18"/>
                <w:lang w:val="en-AU"/>
              </w:rPr>
              <w:t> </w:t>
            </w:r>
          </w:p>
          <w:p w:rsidR="00D5461B" w:rsidRPr="00D5461B" w:rsidRDefault="00D5461B" w:rsidP="00D5461B">
            <w:pPr>
              <w:pStyle w:val="ListParagraph"/>
              <w:numPr>
                <w:ilvl w:val="0"/>
                <w:numId w:val="43"/>
              </w:numPr>
              <w:rPr>
                <w:rFonts w:ascii="Arial Narrow" w:eastAsia="Arial" w:hAnsi="Arial Narrow"/>
                <w:i/>
                <w:iCs/>
                <w:sz w:val="18"/>
                <w:szCs w:val="18"/>
                <w:lang w:val="en-AU"/>
              </w:rPr>
            </w:pPr>
            <w:r w:rsidRPr="00D5461B">
              <w:rPr>
                <w:rFonts w:ascii="Arial Narrow" w:eastAsia="Arial" w:hAnsi="Arial Narrow"/>
                <w:sz w:val="18"/>
                <w:szCs w:val="18"/>
                <w:lang w:val="en-AU"/>
              </w:rPr>
              <w:t>They interact in classroom routines and exchanges by asking and responding to questions, for example, </w:t>
            </w:r>
            <w:r w:rsidRPr="00D5461B">
              <w:rPr>
                <w:rFonts w:ascii="Arial Narrow" w:eastAsia="Arial" w:hAnsi="Arial Narrow"/>
                <w:i/>
                <w:iCs/>
                <w:sz w:val="18"/>
                <w:szCs w:val="18"/>
                <w:lang w:val="en-AU"/>
              </w:rPr>
              <w:t xml:space="preserve">Ben ne </w:t>
            </w:r>
            <w:proofErr w:type="spellStart"/>
            <w:r w:rsidRPr="00D5461B">
              <w:rPr>
                <w:rFonts w:ascii="Arial Narrow" w:eastAsia="Arial" w:hAnsi="Arial Narrow"/>
                <w:i/>
                <w:iCs/>
                <w:sz w:val="18"/>
                <w:szCs w:val="18"/>
                <w:lang w:val="en-AU"/>
              </w:rPr>
              <w:t>yapabilirim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Sen</w:t>
            </w:r>
            <w:proofErr w:type="spellEnd"/>
            <w:r w:rsidRPr="00D5461B">
              <w:rPr>
                <w:rFonts w:ascii="Arial Narrow" w:eastAsia="Arial" w:hAnsi="Arial Narrow"/>
                <w:i/>
                <w:iCs/>
                <w:sz w:val="18"/>
                <w:szCs w:val="18"/>
                <w:lang w:val="en-AU"/>
              </w:rPr>
              <w:t xml:space="preserve"> not </w:t>
            </w:r>
            <w:proofErr w:type="spellStart"/>
            <w:r w:rsidRPr="00D5461B">
              <w:rPr>
                <w:rFonts w:ascii="Arial Narrow" w:eastAsia="Arial" w:hAnsi="Arial Narrow"/>
                <w:i/>
                <w:iCs/>
                <w:sz w:val="18"/>
                <w:szCs w:val="18"/>
                <w:lang w:val="en-AU"/>
              </w:rPr>
              <w:t>alır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mısın</w:t>
            </w:r>
            <w:proofErr w:type="spellEnd"/>
            <w:proofErr w:type="gramStart"/>
            <w:r w:rsidRPr="00D5461B">
              <w:rPr>
                <w:rFonts w:ascii="Arial Narrow" w:eastAsia="Arial" w:hAnsi="Arial Narrow"/>
                <w:i/>
                <w:iCs/>
                <w:sz w:val="18"/>
                <w:szCs w:val="18"/>
                <w:lang w:val="en-AU"/>
              </w:rPr>
              <w:t>?</w:t>
            </w:r>
            <w:r w:rsidRPr="00D5461B">
              <w:rPr>
                <w:rFonts w:ascii="Arial Narrow" w:eastAsia="Arial" w:hAnsi="Arial Narrow"/>
                <w:sz w:val="18"/>
                <w:szCs w:val="18"/>
                <w:lang w:val="en-AU"/>
              </w:rPr>
              <w:t>,</w:t>
            </w:r>
            <w:proofErr w:type="gramEnd"/>
            <w:r w:rsidRPr="00D5461B">
              <w:rPr>
                <w:rFonts w:ascii="Arial Narrow" w:eastAsia="Arial" w:hAnsi="Arial Narrow"/>
                <w:sz w:val="18"/>
                <w:szCs w:val="18"/>
                <w:lang w:val="en-AU"/>
              </w:rPr>
              <w:t xml:space="preserve"> requesting help or permission, for example, </w:t>
            </w:r>
            <w:proofErr w:type="spellStart"/>
            <w:r w:rsidRPr="00D5461B">
              <w:rPr>
                <w:rFonts w:ascii="Arial Narrow" w:eastAsia="Arial" w:hAnsi="Arial Narrow"/>
                <w:i/>
                <w:iCs/>
                <w:sz w:val="18"/>
                <w:szCs w:val="18"/>
                <w:lang w:val="en-AU"/>
              </w:rPr>
              <w:t>Sence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bu</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doğru</w:t>
            </w:r>
            <w:proofErr w:type="spellEnd"/>
            <w:r w:rsidRPr="00D5461B">
              <w:rPr>
                <w:rFonts w:ascii="Arial Narrow" w:eastAsia="Arial" w:hAnsi="Arial Narrow"/>
                <w:i/>
                <w:iCs/>
                <w:sz w:val="18"/>
                <w:szCs w:val="18"/>
                <w:lang w:val="en-AU"/>
              </w:rPr>
              <w:t xml:space="preserve"> mu? </w:t>
            </w:r>
            <w:proofErr w:type="spellStart"/>
            <w:r w:rsidRPr="00D5461B">
              <w:rPr>
                <w:rFonts w:ascii="Arial Narrow" w:eastAsia="Arial" w:hAnsi="Arial Narrow"/>
                <w:i/>
                <w:iCs/>
                <w:sz w:val="18"/>
                <w:szCs w:val="18"/>
                <w:lang w:val="en-AU"/>
              </w:rPr>
              <w:t>Tekrar</w:t>
            </w:r>
            <w:proofErr w:type="spellEnd"/>
            <w:r w:rsidRPr="00D5461B">
              <w:rPr>
                <w:rFonts w:ascii="Arial Narrow" w:eastAsia="Arial" w:hAnsi="Arial Narrow"/>
                <w:i/>
                <w:iCs/>
                <w:sz w:val="18"/>
                <w:szCs w:val="18"/>
                <w:lang w:val="en-AU"/>
              </w:rPr>
              <w:t xml:space="preserve"> </w:t>
            </w:r>
            <w:proofErr w:type="spellStart"/>
            <w:proofErr w:type="gramStart"/>
            <w:r w:rsidRPr="00D5461B">
              <w:rPr>
                <w:rFonts w:ascii="Arial Narrow" w:eastAsia="Arial" w:hAnsi="Arial Narrow"/>
                <w:i/>
                <w:iCs/>
                <w:sz w:val="18"/>
                <w:szCs w:val="18"/>
                <w:lang w:val="en-AU"/>
              </w:rPr>
              <w:t>eder</w:t>
            </w:r>
            <w:proofErr w:type="spellEnd"/>
            <w:proofErr w:type="gram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misiniz</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Arkadaşlar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bakar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mısınız</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Bunu</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nasıl</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yapacağız</w:t>
            </w:r>
            <w:proofErr w:type="spellEnd"/>
            <w:r w:rsidRPr="00D5461B">
              <w:rPr>
                <w:rFonts w:ascii="Arial Narrow" w:eastAsia="Arial" w:hAnsi="Arial Narrow"/>
                <w:i/>
                <w:iCs/>
                <w:sz w:val="18"/>
                <w:szCs w:val="18"/>
                <w:lang w:val="en-AU"/>
              </w:rPr>
              <w:t>?</w:t>
            </w:r>
            <w:r w:rsidRPr="00D5461B">
              <w:rPr>
                <w:rFonts w:ascii="Arial Narrow" w:eastAsia="Arial" w:hAnsi="Arial Narrow"/>
                <w:sz w:val="18"/>
                <w:szCs w:val="18"/>
                <w:lang w:val="en-AU"/>
              </w:rPr>
              <w:t> </w:t>
            </w:r>
            <w:proofErr w:type="gramStart"/>
            <w:r w:rsidRPr="00D5461B">
              <w:rPr>
                <w:rFonts w:ascii="Arial Narrow" w:eastAsia="Arial" w:hAnsi="Arial Narrow"/>
                <w:sz w:val="18"/>
                <w:szCs w:val="18"/>
                <w:lang w:val="en-AU"/>
              </w:rPr>
              <w:t>and</w:t>
            </w:r>
            <w:proofErr w:type="gramEnd"/>
            <w:r w:rsidRPr="00D5461B">
              <w:rPr>
                <w:rFonts w:ascii="Arial Narrow" w:eastAsia="Arial" w:hAnsi="Arial Narrow"/>
                <w:sz w:val="18"/>
                <w:szCs w:val="18"/>
                <w:lang w:val="en-AU"/>
              </w:rPr>
              <w:t xml:space="preserve"> giving praise or encouragement, such as </w:t>
            </w:r>
            <w:proofErr w:type="spellStart"/>
            <w:r w:rsidRPr="00D5461B">
              <w:rPr>
                <w:rFonts w:ascii="Arial Narrow" w:eastAsia="Arial" w:hAnsi="Arial Narrow"/>
                <w:i/>
                <w:iCs/>
                <w:sz w:val="18"/>
                <w:szCs w:val="18"/>
                <w:lang w:val="en-AU"/>
              </w:rPr>
              <w:t>çok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güzel</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aferin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harika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tebrikler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başarılarının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devamını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dilerim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seninle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gurur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duyuyorum</w:t>
            </w:r>
            <w:proofErr w:type="spellEnd"/>
            <w:r w:rsidRPr="00D5461B">
              <w:rPr>
                <w:rFonts w:ascii="Arial Narrow" w:eastAsia="Arial" w:hAnsi="Arial Narrow"/>
                <w:i/>
                <w:iCs/>
                <w:sz w:val="18"/>
                <w:szCs w:val="18"/>
                <w:lang w:val="en-AU"/>
              </w:rPr>
              <w:t>. </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 xml:space="preserve">When interacting, they use the features of the sound system </w:t>
            </w:r>
            <w:r w:rsidR="002A64A8">
              <w:rPr>
                <w:rFonts w:ascii="Arial Narrow" w:eastAsia="Arial" w:hAnsi="Arial Narrow"/>
                <w:sz w:val="18"/>
                <w:szCs w:val="18"/>
                <w:lang w:val="en-AU"/>
              </w:rPr>
              <w:t>in</w:t>
            </w:r>
            <w:r w:rsidRPr="00D5461B">
              <w:rPr>
                <w:rFonts w:ascii="Arial Narrow" w:eastAsia="Arial" w:hAnsi="Arial Narrow"/>
                <w:sz w:val="18"/>
                <w:szCs w:val="18"/>
                <w:lang w:val="en-AU"/>
              </w:rPr>
              <w:t xml:space="preserve"> their pronunciation of Turkish, including applying stress, rhythm and intonation patterns to statements, for example, </w:t>
            </w:r>
            <w:proofErr w:type="spellStart"/>
            <w:r w:rsidRPr="00D5461B">
              <w:rPr>
                <w:rFonts w:ascii="Arial Narrow" w:eastAsia="Arial" w:hAnsi="Arial Narrow"/>
                <w:i/>
                <w:iCs/>
                <w:sz w:val="18"/>
                <w:szCs w:val="18"/>
                <w:lang w:val="en-AU"/>
              </w:rPr>
              <w:t>kapıaçık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kaldı</w:t>
            </w:r>
            <w:proofErr w:type="spellEnd"/>
            <w:r w:rsidRPr="00D5461B">
              <w:rPr>
                <w:rFonts w:ascii="Arial Narrow" w:eastAsia="Arial" w:hAnsi="Arial Narrow"/>
                <w:sz w:val="18"/>
                <w:szCs w:val="18"/>
                <w:lang w:val="en-AU"/>
              </w:rPr>
              <w:t>, </w:t>
            </w:r>
            <w:proofErr w:type="spellStart"/>
            <w:r w:rsidRPr="00D5461B">
              <w:rPr>
                <w:rFonts w:ascii="Arial Narrow" w:eastAsia="Arial" w:hAnsi="Arial Narrow"/>
                <w:i/>
                <w:iCs/>
                <w:sz w:val="18"/>
                <w:szCs w:val="18"/>
                <w:lang w:val="en-AU"/>
              </w:rPr>
              <w:t>inanmıyorum</w:t>
            </w:r>
            <w:proofErr w:type="spellEnd"/>
            <w:r w:rsidRPr="00D5461B">
              <w:rPr>
                <w:rFonts w:ascii="Arial Narrow" w:eastAsia="Arial" w:hAnsi="Arial Narrow"/>
                <w:i/>
                <w:iCs/>
                <w:sz w:val="18"/>
                <w:szCs w:val="18"/>
                <w:lang w:val="en-AU"/>
              </w:rPr>
              <w:t>, </w:t>
            </w:r>
            <w:r w:rsidRPr="00D5461B">
              <w:rPr>
                <w:rFonts w:ascii="Arial Narrow" w:eastAsia="Arial" w:hAnsi="Arial Narrow"/>
                <w:sz w:val="18"/>
                <w:szCs w:val="18"/>
                <w:lang w:val="en-AU"/>
              </w:rPr>
              <w:t xml:space="preserve">and questions, for </w:t>
            </w:r>
            <w:proofErr w:type="spellStart"/>
            <w:r w:rsidRPr="00D5461B">
              <w:rPr>
                <w:rFonts w:ascii="Arial Narrow" w:eastAsia="Arial" w:hAnsi="Arial Narrow"/>
                <w:sz w:val="18"/>
                <w:szCs w:val="18"/>
                <w:lang w:val="en-AU"/>
              </w:rPr>
              <w:t>example</w:t>
            </w:r>
            <w:proofErr w:type="gramStart"/>
            <w:r w:rsidRPr="00D5461B">
              <w:rPr>
                <w:rFonts w:ascii="Arial Narrow" w:eastAsia="Arial" w:hAnsi="Arial Narrow"/>
                <w:sz w:val="18"/>
                <w:szCs w:val="18"/>
                <w:lang w:val="en-AU"/>
              </w:rPr>
              <w:t>,</w:t>
            </w:r>
            <w:r w:rsidRPr="00D5461B">
              <w:rPr>
                <w:rFonts w:ascii="Arial Narrow" w:eastAsia="Arial" w:hAnsi="Arial Narrow"/>
                <w:i/>
                <w:iCs/>
                <w:sz w:val="18"/>
                <w:szCs w:val="18"/>
                <w:lang w:val="en-AU"/>
              </w:rPr>
              <w:t>gerçekten</w:t>
            </w:r>
            <w:proofErr w:type="spellEnd"/>
            <w:proofErr w:type="gramEnd"/>
            <w:r w:rsidRPr="00D5461B">
              <w:rPr>
                <w:rFonts w:ascii="Arial Narrow" w:eastAsia="Arial" w:hAnsi="Arial Narrow"/>
                <w:i/>
                <w:iCs/>
                <w:sz w:val="18"/>
                <w:szCs w:val="18"/>
                <w:lang w:val="en-AU"/>
              </w:rPr>
              <w:t xml:space="preserve"> mi?</w:t>
            </w:r>
            <w:r w:rsidRPr="00D5461B">
              <w:rPr>
                <w:rFonts w:ascii="Arial Narrow" w:eastAsia="Arial" w:hAnsi="Arial Narrow"/>
                <w:sz w:val="18"/>
                <w:szCs w:val="18"/>
                <w:lang w:val="en-AU"/>
              </w:rPr>
              <w:t> </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 xml:space="preserve">Students locate key points of information from a range of spoken, written and visual texts, and present information related to social, cultural and environmental contexts using different modes of presentation. </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They share their responses to different imaginative texts by identifying and comparing favourite elements and discussing events, characters and messages, for example, </w:t>
            </w:r>
            <w:proofErr w:type="spellStart"/>
            <w:proofErr w:type="gramStart"/>
            <w:r w:rsidRPr="00D5461B">
              <w:rPr>
                <w:rFonts w:ascii="Arial Narrow" w:eastAsia="Arial" w:hAnsi="Arial Narrow"/>
                <w:i/>
                <w:iCs/>
                <w:sz w:val="18"/>
                <w:szCs w:val="18"/>
                <w:lang w:val="en-AU"/>
              </w:rPr>
              <w:t>beni</w:t>
            </w:r>
            <w:proofErr w:type="spellEnd"/>
            <w:proofErr w:type="gram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çok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etkiledi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çünkü</w:t>
            </w:r>
            <w:proofErr w:type="spellEnd"/>
            <w:r w:rsidRPr="00D5461B">
              <w:rPr>
                <w:rFonts w:ascii="Arial Narrow" w:eastAsia="Arial" w:hAnsi="Arial Narrow"/>
                <w:i/>
                <w:iCs/>
                <w:sz w:val="18"/>
                <w:szCs w:val="18"/>
                <w:lang w:val="en-AU"/>
              </w:rPr>
              <w:t xml:space="preserve"> …, </w:t>
            </w:r>
            <w:proofErr w:type="spellStart"/>
            <w:r w:rsidRPr="00D5461B">
              <w:rPr>
                <w:rFonts w:ascii="Arial Narrow" w:eastAsia="Arial" w:hAnsi="Arial Narrow"/>
                <w:i/>
                <w:iCs/>
                <w:sz w:val="18"/>
                <w:szCs w:val="18"/>
                <w:lang w:val="en-AU"/>
              </w:rPr>
              <w:t>Çok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komikti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çok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sürükleyiciydi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akıcıydı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dili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anlaşılırdı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biraz</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uzundu</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Sıkıcıydı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karmaşıktı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Çok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üzücüydü</w:t>
            </w:r>
            <w:proofErr w:type="spellEnd"/>
            <w:r w:rsidRPr="00D5461B">
              <w:rPr>
                <w:rFonts w:ascii="Arial Narrow" w:eastAsia="Arial" w:hAnsi="Arial Narrow"/>
                <w:sz w:val="18"/>
                <w:szCs w:val="18"/>
                <w:lang w:val="en-AU"/>
              </w:rPr>
              <w:t>, </w:t>
            </w:r>
            <w:proofErr w:type="spellStart"/>
            <w:r w:rsidRPr="00D5461B">
              <w:rPr>
                <w:rFonts w:ascii="Arial Narrow" w:eastAsia="Arial" w:hAnsi="Arial Narrow"/>
                <w:i/>
                <w:iCs/>
                <w:sz w:val="18"/>
                <w:szCs w:val="18"/>
                <w:lang w:val="en-AU"/>
              </w:rPr>
              <w:t>Anlaşılması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zordu</w:t>
            </w:r>
            <w:proofErr w:type="spellEnd"/>
            <w:r w:rsidRPr="00D5461B">
              <w:rPr>
                <w:rFonts w:ascii="Arial Narrow" w:eastAsia="Arial" w:hAnsi="Arial Narrow"/>
                <w:sz w:val="18"/>
                <w:szCs w:val="18"/>
                <w:lang w:val="en-AU"/>
              </w:rPr>
              <w:t>.</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 xml:space="preserve">Students use imaginative language to create original or adapt familiar imaginative texts in different genres. </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They use key elements of Turkish grammar in spoken and written texts, such as basic rules of word order, for example, </w:t>
            </w:r>
            <w:r w:rsidRPr="00D5461B">
              <w:rPr>
                <w:rFonts w:ascii="Arial Narrow" w:eastAsia="Arial" w:hAnsi="Arial Narrow"/>
                <w:i/>
                <w:iCs/>
                <w:sz w:val="18"/>
                <w:szCs w:val="18"/>
                <w:lang w:val="en-AU"/>
              </w:rPr>
              <w:t xml:space="preserve">Ali </w:t>
            </w:r>
            <w:proofErr w:type="spellStart"/>
            <w:r w:rsidRPr="00D5461B">
              <w:rPr>
                <w:rFonts w:ascii="Arial Narrow" w:eastAsia="Arial" w:hAnsi="Arial Narrow"/>
                <w:i/>
                <w:iCs/>
                <w:sz w:val="18"/>
                <w:szCs w:val="18"/>
                <w:lang w:val="en-AU"/>
              </w:rPr>
              <w:t>topu</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attı</w:t>
            </w:r>
            <w:proofErr w:type="spellEnd"/>
            <w:r w:rsidRPr="00D5461B">
              <w:rPr>
                <w:rFonts w:ascii="Arial Narrow" w:eastAsia="Arial" w:hAnsi="Arial Narrow"/>
                <w:sz w:val="18"/>
                <w:szCs w:val="18"/>
                <w:lang w:val="en-AU"/>
              </w:rPr>
              <w:t>, </w:t>
            </w:r>
            <w:r w:rsidRPr="00D5461B">
              <w:rPr>
                <w:rFonts w:ascii="Arial Narrow" w:eastAsia="Arial" w:hAnsi="Arial Narrow"/>
                <w:i/>
                <w:iCs/>
                <w:sz w:val="18"/>
                <w:szCs w:val="18"/>
                <w:lang w:val="en-AU"/>
              </w:rPr>
              <w:t xml:space="preserve">Ali </w:t>
            </w:r>
            <w:proofErr w:type="spellStart"/>
            <w:r w:rsidRPr="00D5461B">
              <w:rPr>
                <w:rFonts w:ascii="Arial Narrow" w:eastAsia="Arial" w:hAnsi="Arial Narrow"/>
                <w:i/>
                <w:iCs/>
                <w:sz w:val="18"/>
                <w:szCs w:val="18"/>
                <w:lang w:val="en-AU"/>
              </w:rPr>
              <w:t>topu</w:t>
            </w:r>
            <w:proofErr w:type="spellEnd"/>
            <w:r w:rsidRPr="00D5461B">
              <w:rPr>
                <w:rFonts w:ascii="Arial Narrow" w:eastAsia="Arial" w:hAnsi="Arial Narrow"/>
                <w:i/>
                <w:iCs/>
                <w:sz w:val="18"/>
                <w:szCs w:val="18"/>
                <w:lang w:val="en-AU"/>
              </w:rPr>
              <w:t xml:space="preserve"> al </w:t>
            </w:r>
            <w:proofErr w:type="spellStart"/>
            <w:r w:rsidRPr="00D5461B">
              <w:rPr>
                <w:rFonts w:ascii="Arial Narrow" w:eastAsia="Arial" w:hAnsi="Arial Narrow"/>
                <w:i/>
                <w:iCs/>
                <w:sz w:val="18"/>
                <w:szCs w:val="18"/>
                <w:lang w:val="en-AU"/>
              </w:rPr>
              <w:t>ve</w:t>
            </w:r>
            <w:proofErr w:type="spellEnd"/>
            <w:r w:rsidRPr="00D5461B">
              <w:rPr>
                <w:rFonts w:ascii="Arial Narrow" w:eastAsia="Arial" w:hAnsi="Arial Narrow"/>
                <w:i/>
                <w:iCs/>
                <w:sz w:val="18"/>
                <w:szCs w:val="18"/>
                <w:lang w:val="en-AU"/>
              </w:rPr>
              <w:t xml:space="preserve"> at!</w:t>
            </w:r>
            <w:r w:rsidRPr="00D5461B">
              <w:rPr>
                <w:rFonts w:ascii="Arial Narrow" w:eastAsia="Arial" w:hAnsi="Arial Narrow"/>
                <w:sz w:val="18"/>
                <w:szCs w:val="18"/>
                <w:lang w:val="en-AU"/>
              </w:rPr>
              <w:t> and </w:t>
            </w:r>
            <w:r w:rsidRPr="00D5461B">
              <w:rPr>
                <w:rFonts w:ascii="Arial Narrow" w:eastAsia="Arial" w:hAnsi="Arial Narrow"/>
                <w:i/>
                <w:iCs/>
                <w:sz w:val="18"/>
                <w:szCs w:val="18"/>
                <w:lang w:val="en-AU"/>
              </w:rPr>
              <w:t xml:space="preserve">Ali </w:t>
            </w:r>
            <w:proofErr w:type="spellStart"/>
            <w:r w:rsidRPr="00D5461B">
              <w:rPr>
                <w:rFonts w:ascii="Arial Narrow" w:eastAsia="Arial" w:hAnsi="Arial Narrow"/>
                <w:i/>
                <w:iCs/>
                <w:sz w:val="18"/>
                <w:szCs w:val="18"/>
                <w:lang w:val="en-AU"/>
              </w:rPr>
              <w:t>topu</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Tarkan</w:t>
            </w:r>
            <w:proofErr w:type="spellEnd"/>
            <w:r w:rsidRPr="00D5461B">
              <w:rPr>
                <w:rFonts w:ascii="Arial Narrow" w:eastAsia="Arial" w:hAnsi="Arial Narrow"/>
                <w:sz w:val="18"/>
                <w:szCs w:val="18"/>
                <w:lang w:val="en-AU"/>
              </w:rPr>
              <w:t> </w:t>
            </w:r>
            <w:proofErr w:type="spellStart"/>
            <w:r w:rsidRPr="00D5461B">
              <w:rPr>
                <w:rFonts w:ascii="Arial Narrow" w:eastAsia="Arial" w:hAnsi="Arial Narrow"/>
                <w:i/>
                <w:iCs/>
                <w:sz w:val="18"/>
                <w:szCs w:val="18"/>
                <w:lang w:val="en-AU"/>
              </w:rPr>
              <w:t>dan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sonra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bana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atar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mısın</w:t>
            </w:r>
            <w:proofErr w:type="spellEnd"/>
            <w:r w:rsidRPr="00D5461B">
              <w:rPr>
                <w:rFonts w:ascii="Arial Narrow" w:eastAsia="Arial" w:hAnsi="Arial Narrow"/>
                <w:i/>
                <w:iCs/>
                <w:sz w:val="18"/>
                <w:szCs w:val="18"/>
                <w:lang w:val="en-AU"/>
              </w:rPr>
              <w:t>?,</w:t>
            </w:r>
            <w:r w:rsidRPr="00D5461B">
              <w:rPr>
                <w:rFonts w:ascii="Arial Narrow" w:eastAsia="Arial" w:hAnsi="Arial Narrow"/>
                <w:sz w:val="18"/>
                <w:szCs w:val="18"/>
                <w:lang w:val="en-AU"/>
              </w:rPr>
              <w:t> adjectives, for example, </w:t>
            </w:r>
            <w:proofErr w:type="spellStart"/>
            <w:r w:rsidRPr="00D5461B">
              <w:rPr>
                <w:rFonts w:ascii="Arial Narrow" w:eastAsia="Arial" w:hAnsi="Arial Narrow"/>
                <w:i/>
                <w:iCs/>
                <w:sz w:val="18"/>
                <w:szCs w:val="18"/>
                <w:lang w:val="en-AU"/>
              </w:rPr>
              <w:t>mavi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köşkte</w:t>
            </w:r>
            <w:proofErr w:type="spellEnd"/>
            <w:r w:rsidRPr="00D5461B">
              <w:rPr>
                <w:rFonts w:ascii="Arial Narrow" w:eastAsia="Arial" w:hAnsi="Arial Narrow"/>
                <w:i/>
                <w:iCs/>
                <w:sz w:val="18"/>
                <w:szCs w:val="18"/>
                <w:lang w:val="en-AU"/>
              </w:rPr>
              <w:t> </w:t>
            </w:r>
            <w:r w:rsidRPr="00D5461B">
              <w:rPr>
                <w:rFonts w:ascii="Arial Narrow" w:eastAsia="Arial" w:hAnsi="Arial Narrow"/>
                <w:sz w:val="18"/>
                <w:szCs w:val="18"/>
                <w:lang w:val="en-AU"/>
              </w:rPr>
              <w:t>adverbs, for example, </w:t>
            </w:r>
            <w:proofErr w:type="spellStart"/>
            <w:r w:rsidRPr="00D5461B">
              <w:rPr>
                <w:rFonts w:ascii="Arial Narrow" w:eastAsia="Arial" w:hAnsi="Arial Narrow"/>
                <w:i/>
                <w:iCs/>
                <w:sz w:val="18"/>
                <w:szCs w:val="18"/>
                <w:lang w:val="en-AU"/>
              </w:rPr>
              <w:t>çok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dikkatli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yürü</w:t>
            </w:r>
            <w:proofErr w:type="spellEnd"/>
            <w:r w:rsidRPr="00D5461B">
              <w:rPr>
                <w:rFonts w:ascii="Arial Narrow" w:eastAsia="Arial" w:hAnsi="Arial Narrow"/>
                <w:sz w:val="18"/>
                <w:szCs w:val="18"/>
                <w:lang w:val="en-AU"/>
              </w:rPr>
              <w:t>, postpositions, for example, </w:t>
            </w:r>
            <w:proofErr w:type="spellStart"/>
            <w:r w:rsidRPr="00D5461B">
              <w:rPr>
                <w:rFonts w:ascii="Arial Narrow" w:eastAsia="Arial" w:hAnsi="Arial Narrow"/>
                <w:i/>
                <w:iCs/>
                <w:sz w:val="18"/>
                <w:szCs w:val="18"/>
                <w:lang w:val="en-AU"/>
              </w:rPr>
              <w:t>dün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sabah</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geldi</w:t>
            </w:r>
            <w:proofErr w:type="spellEnd"/>
            <w:r w:rsidRPr="00D5461B">
              <w:rPr>
                <w:rFonts w:ascii="Arial Narrow" w:eastAsia="Arial" w:hAnsi="Arial Narrow"/>
                <w:sz w:val="18"/>
                <w:szCs w:val="18"/>
                <w:lang w:val="en-AU"/>
              </w:rPr>
              <w:t>, verb tenses and subject–verb agreement, for example, </w:t>
            </w:r>
            <w:proofErr w:type="spellStart"/>
            <w:r w:rsidRPr="00D5461B">
              <w:rPr>
                <w:rFonts w:ascii="Arial Narrow" w:eastAsia="Arial" w:hAnsi="Arial Narrow"/>
                <w:i/>
                <w:iCs/>
                <w:sz w:val="18"/>
                <w:szCs w:val="18"/>
                <w:lang w:val="en-AU"/>
              </w:rPr>
              <w:t>Defne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yemekten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sonra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ödevini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yaptı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ve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uyudu</w:t>
            </w:r>
            <w:proofErr w:type="spellEnd"/>
            <w:r w:rsidRPr="00D5461B">
              <w:rPr>
                <w:rFonts w:ascii="Arial Narrow" w:eastAsia="Arial" w:hAnsi="Arial Narrow"/>
                <w:sz w:val="18"/>
                <w:szCs w:val="18"/>
                <w:lang w:val="en-AU"/>
              </w:rPr>
              <w:t xml:space="preserve">. </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They apply rules of agglutination to verbs, for example</w:t>
            </w:r>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bilmiyorum</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biliyorum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okur</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okumaz</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uyudu</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uyumadı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geleceğim</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gelmeyeceğim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gitmiş</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gitmemiş</w:t>
            </w:r>
            <w:proofErr w:type="spellEnd"/>
            <w:r w:rsidRPr="00D5461B">
              <w:rPr>
                <w:rFonts w:ascii="Arial Narrow" w:eastAsia="Arial" w:hAnsi="Arial Narrow"/>
                <w:sz w:val="18"/>
                <w:szCs w:val="18"/>
                <w:lang w:val="en-AU"/>
              </w:rPr>
              <w:t>, and nouns, for example, </w:t>
            </w:r>
            <w:proofErr w:type="spellStart"/>
            <w:r w:rsidRPr="00D5461B">
              <w:rPr>
                <w:rFonts w:ascii="Arial Narrow" w:eastAsia="Arial" w:hAnsi="Arial Narrow"/>
                <w:i/>
                <w:iCs/>
                <w:sz w:val="18"/>
                <w:szCs w:val="18"/>
                <w:lang w:val="en-AU"/>
              </w:rPr>
              <w:t>ev</w:t>
            </w:r>
            <w:proofErr w:type="spellEnd"/>
            <w:r w:rsidRPr="00D5461B">
              <w:rPr>
                <w:rFonts w:ascii="Arial Narrow" w:eastAsia="Arial" w:hAnsi="Arial Narrow"/>
                <w:i/>
                <w:iCs/>
                <w:sz w:val="18"/>
                <w:szCs w:val="18"/>
                <w:lang w:val="en-AU"/>
              </w:rPr>
              <w:t xml:space="preserve">-e, </w:t>
            </w:r>
            <w:proofErr w:type="spellStart"/>
            <w:r w:rsidRPr="00D5461B">
              <w:rPr>
                <w:rFonts w:ascii="Arial Narrow" w:eastAsia="Arial" w:hAnsi="Arial Narrow"/>
                <w:i/>
                <w:iCs/>
                <w:sz w:val="18"/>
                <w:szCs w:val="18"/>
                <w:lang w:val="en-AU"/>
              </w:rPr>
              <w:t>ev</w:t>
            </w:r>
            <w:proofErr w:type="spellEnd"/>
            <w:r w:rsidRPr="00D5461B">
              <w:rPr>
                <w:rFonts w:ascii="Arial Narrow" w:eastAsia="Arial" w:hAnsi="Arial Narrow"/>
                <w:i/>
                <w:iCs/>
                <w:sz w:val="18"/>
                <w:szCs w:val="18"/>
                <w:lang w:val="en-AU"/>
              </w:rPr>
              <w:t xml:space="preserve">-i, </w:t>
            </w:r>
            <w:proofErr w:type="spellStart"/>
            <w:r w:rsidRPr="00D5461B">
              <w:rPr>
                <w:rFonts w:ascii="Arial Narrow" w:eastAsia="Arial" w:hAnsi="Arial Narrow"/>
                <w:i/>
                <w:iCs/>
                <w:sz w:val="18"/>
                <w:szCs w:val="18"/>
                <w:lang w:val="en-AU"/>
              </w:rPr>
              <w:t>ev</w:t>
            </w:r>
            <w:proofErr w:type="spellEnd"/>
            <w:r w:rsidRPr="00D5461B">
              <w:rPr>
                <w:rFonts w:ascii="Arial Narrow" w:eastAsia="Arial" w:hAnsi="Arial Narrow"/>
                <w:i/>
                <w:iCs/>
                <w:sz w:val="18"/>
                <w:szCs w:val="18"/>
                <w:lang w:val="en-AU"/>
              </w:rPr>
              <w:t xml:space="preserve">-de, </w:t>
            </w:r>
            <w:proofErr w:type="spellStart"/>
            <w:r w:rsidRPr="00D5461B">
              <w:rPr>
                <w:rFonts w:ascii="Arial Narrow" w:eastAsia="Arial" w:hAnsi="Arial Narrow"/>
                <w:i/>
                <w:iCs/>
                <w:sz w:val="18"/>
                <w:szCs w:val="18"/>
                <w:lang w:val="en-AU"/>
              </w:rPr>
              <w:t>ev</w:t>
            </w:r>
            <w:proofErr w:type="spellEnd"/>
            <w:r w:rsidRPr="00D5461B">
              <w:rPr>
                <w:rFonts w:ascii="Arial Narrow" w:eastAsia="Arial" w:hAnsi="Arial Narrow"/>
                <w:i/>
                <w:iCs/>
                <w:sz w:val="18"/>
                <w:szCs w:val="18"/>
                <w:lang w:val="en-AU"/>
              </w:rPr>
              <w:t>-den,</w:t>
            </w:r>
            <w:r w:rsidRPr="00D5461B">
              <w:rPr>
                <w:rFonts w:ascii="Arial Narrow" w:eastAsia="Arial" w:hAnsi="Arial Narrow"/>
                <w:sz w:val="18"/>
                <w:szCs w:val="18"/>
                <w:lang w:val="en-AU"/>
              </w:rPr>
              <w:t> </w:t>
            </w:r>
            <w:proofErr w:type="spellStart"/>
            <w:r w:rsidRPr="00D5461B">
              <w:rPr>
                <w:rFonts w:ascii="Arial Narrow" w:eastAsia="Arial" w:hAnsi="Arial Narrow"/>
                <w:i/>
                <w:iCs/>
                <w:sz w:val="18"/>
                <w:szCs w:val="18"/>
                <w:lang w:val="en-AU"/>
              </w:rPr>
              <w:t>kebap</w:t>
            </w:r>
            <w:r w:rsidRPr="00D5461B">
              <w:rPr>
                <w:rFonts w:ascii="Arial Narrow" w:eastAsia="Arial" w:hAnsi="Arial Narrow"/>
                <w:b/>
                <w:bCs/>
                <w:i/>
                <w:iCs/>
                <w:sz w:val="18"/>
                <w:szCs w:val="18"/>
                <w:lang w:val="en-AU"/>
              </w:rPr>
              <w:t>ç</w:t>
            </w:r>
            <w:r w:rsidRPr="00D5461B">
              <w:rPr>
                <w:rFonts w:ascii="Arial Narrow" w:eastAsia="Arial" w:hAnsi="Arial Narrow"/>
                <w:i/>
                <w:iCs/>
                <w:sz w:val="18"/>
                <w:szCs w:val="18"/>
                <w:lang w:val="en-AU"/>
              </w:rPr>
              <w:t>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simit</w:t>
            </w:r>
            <w:r w:rsidRPr="00D5461B">
              <w:rPr>
                <w:rFonts w:ascii="Arial Narrow" w:eastAsia="Arial" w:hAnsi="Arial Narrow"/>
                <w:b/>
                <w:bCs/>
                <w:i/>
                <w:iCs/>
                <w:sz w:val="18"/>
                <w:szCs w:val="18"/>
                <w:lang w:val="en-AU"/>
              </w:rPr>
              <w:t>ç</w:t>
            </w:r>
            <w:r w:rsidRPr="00D5461B">
              <w:rPr>
                <w:rFonts w:ascii="Arial Narrow" w:eastAsia="Arial" w:hAnsi="Arial Narrow"/>
                <w:i/>
                <w:iCs/>
                <w:sz w:val="18"/>
                <w:szCs w:val="18"/>
                <w:lang w:val="en-AU"/>
              </w:rPr>
              <w:t>i</w:t>
            </w:r>
            <w:proofErr w:type="spellEnd"/>
            <w:r w:rsidRPr="00D5461B">
              <w:rPr>
                <w:rFonts w:ascii="Arial Narrow" w:eastAsia="Arial" w:hAnsi="Arial Narrow"/>
                <w:sz w:val="18"/>
                <w:szCs w:val="18"/>
                <w:lang w:val="en-AU"/>
              </w:rPr>
              <w:t xml:space="preserve">. </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They translate and interpret familiar texts from Turkish into English and vice versa, identifying words and phrases that are not easily translated, such as </w:t>
            </w:r>
            <w:proofErr w:type="spellStart"/>
            <w:r w:rsidRPr="00D5461B">
              <w:rPr>
                <w:rFonts w:ascii="Arial Narrow" w:eastAsia="Arial" w:hAnsi="Arial Narrow"/>
                <w:i/>
                <w:iCs/>
                <w:sz w:val="18"/>
                <w:szCs w:val="18"/>
                <w:lang w:val="en-AU"/>
              </w:rPr>
              <w:t>imece</w:t>
            </w:r>
            <w:proofErr w:type="spellEnd"/>
            <w:r w:rsidRPr="00D5461B">
              <w:rPr>
                <w:rFonts w:ascii="Arial Narrow" w:eastAsia="Arial" w:hAnsi="Arial Narrow"/>
                <w:b/>
                <w:bCs/>
                <w:sz w:val="18"/>
                <w:szCs w:val="18"/>
                <w:lang w:val="en-AU"/>
              </w:rPr>
              <w:t>, </w:t>
            </w:r>
            <w:proofErr w:type="spellStart"/>
            <w:r w:rsidRPr="00D5461B">
              <w:rPr>
                <w:rFonts w:ascii="Arial Narrow" w:eastAsia="Arial" w:hAnsi="Arial Narrow"/>
                <w:i/>
                <w:iCs/>
                <w:sz w:val="18"/>
                <w:szCs w:val="18"/>
                <w:lang w:val="en-AU"/>
              </w:rPr>
              <w:t>hayırlı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olsun</w:t>
            </w:r>
            <w:proofErr w:type="spellEnd"/>
            <w:r w:rsidRPr="00D5461B">
              <w:rPr>
                <w:rFonts w:ascii="Arial Narrow" w:eastAsia="Arial" w:hAnsi="Arial Narrow"/>
                <w:b/>
                <w:bCs/>
                <w:sz w:val="18"/>
                <w:szCs w:val="18"/>
                <w:lang w:val="en-AU"/>
              </w:rPr>
              <w:t>, </w:t>
            </w:r>
            <w:proofErr w:type="spellStart"/>
            <w:r w:rsidRPr="00D5461B">
              <w:rPr>
                <w:rFonts w:ascii="Arial Narrow" w:eastAsia="Arial" w:hAnsi="Arial Narrow"/>
                <w:i/>
                <w:iCs/>
                <w:sz w:val="18"/>
                <w:szCs w:val="18"/>
                <w:lang w:val="en-AU"/>
              </w:rPr>
              <w:t>nazar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değmesin</w:t>
            </w:r>
            <w:proofErr w:type="spellEnd"/>
            <w:r w:rsidRPr="00D5461B">
              <w:rPr>
                <w:rFonts w:ascii="Arial Narrow" w:eastAsia="Arial" w:hAnsi="Arial Narrow"/>
                <w:i/>
                <w:iCs/>
                <w:sz w:val="18"/>
                <w:szCs w:val="18"/>
                <w:lang w:val="en-AU"/>
              </w:rPr>
              <w:t>,</w:t>
            </w:r>
            <w:r w:rsidRPr="00D5461B">
              <w:rPr>
                <w:rFonts w:ascii="Arial Narrow" w:eastAsia="Arial" w:hAnsi="Arial Narrow"/>
                <w:sz w:val="18"/>
                <w:szCs w:val="18"/>
                <w:lang w:val="en-AU"/>
              </w:rPr>
              <w:t xml:space="preserve"> and create shared bilingual texts to support their own learning. </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They compare ways of communicating in Turkish and English and explain how being bilingual influences their cultural identity and ways of communicating.</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Students apply elements of the Turkish writing system to write and spell unfamiliar words, including symbols and characters, for example, </w:t>
            </w:r>
            <w:proofErr w:type="spellStart"/>
            <w:r w:rsidRPr="00D5461B">
              <w:rPr>
                <w:rFonts w:ascii="Arial Narrow" w:eastAsia="Arial" w:hAnsi="Arial Narrow"/>
                <w:i/>
                <w:iCs/>
                <w:sz w:val="18"/>
                <w:szCs w:val="18"/>
                <w:lang w:val="en-AU"/>
              </w:rPr>
              <w:t>hala-hâlâ</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kar-kâr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kitap-kitabı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ağaç-ağacı</w:t>
            </w:r>
            <w:proofErr w:type="spellEnd"/>
            <w:r w:rsidRPr="00D5461B">
              <w:rPr>
                <w:rFonts w:ascii="Arial Narrow" w:eastAsia="Arial" w:hAnsi="Arial Narrow"/>
                <w:sz w:val="18"/>
                <w:szCs w:val="18"/>
                <w:lang w:val="en-AU"/>
              </w:rPr>
              <w:t xml:space="preserve">, vowel harmony and sound assimilation of consonants. </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 xml:space="preserve">They identify how grammatical forms and functions are represented through agglutination. </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 xml:space="preserve">They identify the characteristic features of different types of texts and compare these features with texts in English to identify similarities and differences. </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 xml:space="preserve">They describe how language use varies according to age, gender, social position or region. </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Students provide examples of how the Turkish language has changed over time due to different influences and interactions, identifying Turkish words that have emerged through contact with other languages, for example, </w:t>
            </w:r>
            <w:r w:rsidRPr="00D5461B">
              <w:rPr>
                <w:rFonts w:ascii="Arial Narrow" w:eastAsia="Arial" w:hAnsi="Arial Narrow"/>
                <w:i/>
                <w:iCs/>
                <w:sz w:val="18"/>
                <w:szCs w:val="18"/>
                <w:lang w:val="en-AU"/>
              </w:rPr>
              <w:t>e-</w:t>
            </w:r>
            <w:proofErr w:type="spellStart"/>
            <w:r w:rsidRPr="00D5461B">
              <w:rPr>
                <w:rFonts w:ascii="Arial Narrow" w:eastAsia="Arial" w:hAnsi="Arial Narrow"/>
                <w:i/>
                <w:iCs/>
                <w:sz w:val="18"/>
                <w:szCs w:val="18"/>
                <w:lang w:val="en-AU"/>
              </w:rPr>
              <w:t>posta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yazıcı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tarayıcı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genel</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ağ</w:t>
            </w:r>
            <w:proofErr w:type="spellEnd"/>
            <w:r w:rsidRPr="00D5461B">
              <w:rPr>
                <w:rFonts w:ascii="Arial Narrow" w:eastAsia="Arial" w:hAnsi="Arial Narrow"/>
                <w:i/>
                <w:iCs/>
                <w:sz w:val="18"/>
                <w:szCs w:val="18"/>
                <w:lang w:val="en-AU"/>
              </w:rPr>
              <w:t xml:space="preserve">, fare, </w:t>
            </w:r>
            <w:proofErr w:type="spellStart"/>
            <w:r w:rsidRPr="00D5461B">
              <w:rPr>
                <w:rFonts w:ascii="Arial Narrow" w:eastAsia="Arial" w:hAnsi="Arial Narrow"/>
                <w:i/>
                <w:iCs/>
                <w:sz w:val="18"/>
                <w:szCs w:val="18"/>
                <w:lang w:val="en-AU"/>
              </w:rPr>
              <w:t>tıklamak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sanal</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âlemde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gezmek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sanal</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gerçek</w:t>
            </w:r>
            <w:proofErr w:type="spellEnd"/>
            <w:r w:rsidRPr="00D5461B">
              <w:rPr>
                <w:rFonts w:ascii="Arial Narrow" w:eastAsia="Arial" w:hAnsi="Arial Narrow"/>
                <w:sz w:val="18"/>
                <w:szCs w:val="18"/>
                <w:lang w:val="en-AU"/>
              </w:rPr>
              <w:t xml:space="preserve">. </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They identify the relationship between language and culture and describe how languages reflect personal and community experience and values.</w:t>
            </w:r>
          </w:p>
          <w:p w:rsidR="00722F9B" w:rsidRPr="00E078FA" w:rsidRDefault="00722F9B" w:rsidP="00414AED">
            <w:pPr>
              <w:rPr>
                <w:rFonts w:ascii="Arial Narrow" w:hAnsi="Arial Narrow"/>
                <w:sz w:val="18"/>
                <w:szCs w:val="18"/>
                <w:lang w:val="en-AU"/>
              </w:rPr>
            </w:pPr>
          </w:p>
        </w:tc>
        <w:tc>
          <w:tcPr>
            <w:tcW w:w="114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461B" w:rsidRDefault="00D5461B" w:rsidP="00D5461B">
            <w:pPr>
              <w:rPr>
                <w:rFonts w:ascii="Arial Narrow" w:hAnsi="Arial Narrow"/>
                <w:sz w:val="18"/>
                <w:szCs w:val="18"/>
                <w:lang w:val="en-AU"/>
              </w:rPr>
            </w:pPr>
            <w:r w:rsidRPr="00D5461B">
              <w:rPr>
                <w:rFonts w:ascii="Arial Narrow" w:hAnsi="Arial Narrow"/>
                <w:sz w:val="18"/>
                <w:szCs w:val="18"/>
                <w:lang w:val="en-AU"/>
              </w:rPr>
              <w:t>By the end of Level 10</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Students interact in written and spoken Turkish to exchange and compare views and experiences on personal, local and global issues, for example, </w:t>
            </w:r>
            <w:proofErr w:type="spellStart"/>
            <w:r w:rsidRPr="00D5461B">
              <w:rPr>
                <w:rFonts w:ascii="Arial Narrow" w:eastAsia="Arial" w:hAnsi="Arial Narrow"/>
                <w:i/>
                <w:iCs/>
                <w:sz w:val="18"/>
                <w:szCs w:val="18"/>
                <w:lang w:val="en-AU"/>
              </w:rPr>
              <w:t>liseyi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bitirince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Türkiye’de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üniversiteye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gitmek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istiyorum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okulu</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bitirdikten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sonra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seyahat</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etmek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istiyorum</w:t>
            </w:r>
            <w:proofErr w:type="spellEnd"/>
            <w:r w:rsidRPr="00D5461B">
              <w:rPr>
                <w:rFonts w:ascii="Arial Narrow" w:eastAsia="Arial" w:hAnsi="Arial Narrow"/>
                <w:sz w:val="18"/>
                <w:szCs w:val="18"/>
                <w:lang w:val="en-AU"/>
              </w:rPr>
              <w:t xml:space="preserve">. </w:t>
            </w:r>
            <w:r>
              <w:rPr>
                <w:rFonts w:ascii="Arial Narrow" w:eastAsia="Arial" w:hAnsi="Arial Narrow"/>
                <w:sz w:val="18"/>
                <w:szCs w:val="18"/>
                <w:lang w:val="en-AU"/>
              </w:rPr>
              <w:t xml:space="preserve"> (1)</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 xml:space="preserve">They use action-related and spontaneous language to engage in shared activities that involve brainstorming, transacting, </w:t>
            </w:r>
            <w:proofErr w:type="gramStart"/>
            <w:r w:rsidRPr="00D5461B">
              <w:rPr>
                <w:rFonts w:ascii="Arial Narrow" w:eastAsia="Arial" w:hAnsi="Arial Narrow"/>
                <w:sz w:val="18"/>
                <w:szCs w:val="18"/>
                <w:lang w:val="en-AU"/>
              </w:rPr>
              <w:t>negotiating</w:t>
            </w:r>
            <w:proofErr w:type="gramEnd"/>
            <w:r w:rsidRPr="00D5461B">
              <w:rPr>
                <w:rFonts w:ascii="Arial Narrow" w:eastAsia="Arial" w:hAnsi="Arial Narrow"/>
                <w:sz w:val="18"/>
                <w:szCs w:val="18"/>
                <w:lang w:val="en-AU"/>
              </w:rPr>
              <w:t>, problem-solving and taking action, for example, </w:t>
            </w:r>
            <w:proofErr w:type="spellStart"/>
            <w:r w:rsidRPr="00D5461B">
              <w:rPr>
                <w:rFonts w:ascii="Arial Narrow" w:eastAsia="Arial" w:hAnsi="Arial Narrow"/>
                <w:i/>
                <w:iCs/>
                <w:sz w:val="18"/>
                <w:szCs w:val="18"/>
                <w:lang w:val="en-AU"/>
              </w:rPr>
              <w:t>Nasıl</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bir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yöntem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izleyelim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Bence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bu</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yöntemi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izlersek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daha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uygun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Sen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nasıl</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uygun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görürsen</w:t>
            </w:r>
            <w:proofErr w:type="spellEnd"/>
            <w:r w:rsidRPr="00D5461B">
              <w:rPr>
                <w:rFonts w:ascii="Arial Narrow" w:eastAsia="Arial" w:hAnsi="Arial Narrow"/>
                <w:i/>
                <w:iCs/>
                <w:sz w:val="18"/>
                <w:szCs w:val="18"/>
                <w:lang w:val="en-AU"/>
              </w:rPr>
              <w:t>.</w:t>
            </w:r>
            <w:r w:rsidRPr="00D5461B">
              <w:rPr>
                <w:rFonts w:ascii="Arial Narrow" w:eastAsia="Arial" w:hAnsi="Arial Narrow"/>
                <w:iCs/>
                <w:sz w:val="18"/>
                <w:szCs w:val="18"/>
                <w:lang w:val="en-AU"/>
              </w:rPr>
              <w:t>(2)</w:t>
            </w:r>
            <w:r w:rsidRPr="00D5461B">
              <w:rPr>
                <w:rFonts w:ascii="Arial Narrow" w:eastAsia="Arial" w:hAnsi="Arial Narrow"/>
                <w:sz w:val="18"/>
                <w:szCs w:val="18"/>
                <w:lang w:val="en-AU"/>
              </w:rPr>
              <w:t>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They offer opinions, for example, </w:t>
            </w:r>
            <w:proofErr w:type="spellStart"/>
            <w:r w:rsidRPr="00D5461B">
              <w:rPr>
                <w:rFonts w:ascii="Arial Narrow" w:eastAsia="Arial" w:hAnsi="Arial Narrow"/>
                <w:i/>
                <w:iCs/>
                <w:sz w:val="18"/>
                <w:szCs w:val="18"/>
                <w:lang w:val="en-AU"/>
              </w:rPr>
              <w:t>bana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göre</w:t>
            </w:r>
            <w:proofErr w:type="spellEnd"/>
            <w:r w:rsidRPr="00D5461B">
              <w:rPr>
                <w:rFonts w:ascii="Arial Narrow" w:eastAsia="Arial" w:hAnsi="Arial Narrow"/>
                <w:i/>
                <w:iCs/>
                <w:sz w:val="18"/>
                <w:szCs w:val="18"/>
                <w:lang w:val="en-AU"/>
              </w:rPr>
              <w:t>, </w:t>
            </w:r>
            <w:r w:rsidRPr="00D5461B">
              <w:rPr>
                <w:rFonts w:ascii="Arial Narrow" w:eastAsia="Arial" w:hAnsi="Arial Narrow"/>
                <w:sz w:val="18"/>
                <w:szCs w:val="18"/>
                <w:lang w:val="en-AU"/>
              </w:rPr>
              <w:t xml:space="preserve">and justify them, for </w:t>
            </w:r>
            <w:proofErr w:type="spellStart"/>
            <w:r w:rsidRPr="00D5461B">
              <w:rPr>
                <w:rFonts w:ascii="Arial Narrow" w:eastAsia="Arial" w:hAnsi="Arial Narrow"/>
                <w:sz w:val="18"/>
                <w:szCs w:val="18"/>
                <w:lang w:val="en-AU"/>
              </w:rPr>
              <w:t>example</w:t>
            </w:r>
            <w:proofErr w:type="gramStart"/>
            <w:r w:rsidRPr="00D5461B">
              <w:rPr>
                <w:rFonts w:ascii="Arial Narrow" w:eastAsia="Arial" w:hAnsi="Arial Narrow"/>
                <w:sz w:val="18"/>
                <w:szCs w:val="18"/>
                <w:lang w:val="en-AU"/>
              </w:rPr>
              <w:t>,</w:t>
            </w:r>
            <w:r w:rsidRPr="00D5461B">
              <w:rPr>
                <w:rFonts w:ascii="Arial Narrow" w:eastAsia="Arial" w:hAnsi="Arial Narrow"/>
                <w:i/>
                <w:iCs/>
                <w:sz w:val="18"/>
                <w:szCs w:val="18"/>
                <w:lang w:val="en-AU"/>
              </w:rPr>
              <w:t>şöyle</w:t>
            </w:r>
            <w:proofErr w:type="spellEnd"/>
            <w:proofErr w:type="gram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Haklısın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ama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bence</w:t>
            </w:r>
            <w:proofErr w:type="spellEnd"/>
            <w:r w:rsidRPr="00D5461B">
              <w:rPr>
                <w:rFonts w:ascii="Arial Narrow" w:eastAsia="Arial" w:hAnsi="Arial Narrow"/>
                <w:i/>
                <w:iCs/>
                <w:sz w:val="18"/>
                <w:szCs w:val="18"/>
                <w:lang w:val="en-AU"/>
              </w:rPr>
              <w:t xml:space="preserve"> …</w:t>
            </w:r>
            <w:r w:rsidRPr="00D5461B">
              <w:rPr>
                <w:rFonts w:ascii="Arial Narrow" w:eastAsia="Arial" w:hAnsi="Arial Narrow"/>
                <w:sz w:val="18"/>
                <w:szCs w:val="18"/>
                <w:lang w:val="en-AU"/>
              </w:rPr>
              <w:t xml:space="preserve">. </w:t>
            </w:r>
            <w:r>
              <w:rPr>
                <w:rFonts w:ascii="Arial Narrow" w:eastAsia="Arial" w:hAnsi="Arial Narrow"/>
                <w:sz w:val="18"/>
                <w:szCs w:val="18"/>
                <w:lang w:val="en-AU"/>
              </w:rPr>
              <w:t xml:space="preserve"> (3)</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They engage in structured discussions by asking and responding to questions, for example</w:t>
            </w:r>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görüşünü</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destekleyecek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kanıtın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var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mı</w:t>
            </w:r>
            <w:proofErr w:type="spellEnd"/>
            <w:r w:rsidRPr="00D5461B">
              <w:rPr>
                <w:rFonts w:ascii="Arial Narrow" w:eastAsia="Arial" w:hAnsi="Arial Narrow"/>
                <w:i/>
                <w:iCs/>
                <w:sz w:val="18"/>
                <w:szCs w:val="18"/>
                <w:lang w:val="en-AU"/>
              </w:rPr>
              <w:t>?</w:t>
            </w:r>
            <w:r w:rsidRPr="00D5461B">
              <w:rPr>
                <w:rFonts w:ascii="Arial Narrow" w:eastAsia="Arial" w:hAnsi="Arial Narrow"/>
                <w:sz w:val="18"/>
                <w:szCs w:val="18"/>
                <w:lang w:val="en-AU"/>
              </w:rPr>
              <w:t> </w:t>
            </w:r>
            <w:proofErr w:type="gramStart"/>
            <w:r w:rsidRPr="00D5461B">
              <w:rPr>
                <w:rFonts w:ascii="Arial Narrow" w:eastAsia="Arial" w:hAnsi="Arial Narrow"/>
                <w:sz w:val="18"/>
                <w:szCs w:val="18"/>
                <w:lang w:val="en-AU"/>
              </w:rPr>
              <w:t>and</w:t>
            </w:r>
            <w:proofErr w:type="gramEnd"/>
            <w:r w:rsidRPr="00D5461B">
              <w:rPr>
                <w:rFonts w:ascii="Arial Narrow" w:eastAsia="Arial" w:hAnsi="Arial Narrow"/>
                <w:sz w:val="18"/>
                <w:szCs w:val="18"/>
                <w:lang w:val="en-AU"/>
              </w:rPr>
              <w:t xml:space="preserve"> expressing agreement or disagreement, for example, </w:t>
            </w:r>
            <w:proofErr w:type="spellStart"/>
            <w:r w:rsidRPr="00D5461B">
              <w:rPr>
                <w:rFonts w:ascii="Arial Narrow" w:eastAsia="Arial" w:hAnsi="Arial Narrow"/>
                <w:i/>
                <w:iCs/>
                <w:sz w:val="18"/>
                <w:szCs w:val="18"/>
                <w:lang w:val="en-AU"/>
              </w:rPr>
              <w:t>seninle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aynı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fikirde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değilim</w:t>
            </w:r>
            <w:proofErr w:type="spellEnd"/>
            <w:r w:rsidRPr="00D5461B">
              <w:rPr>
                <w:rFonts w:ascii="Arial Narrow" w:eastAsia="Arial" w:hAnsi="Arial Narrow"/>
                <w:i/>
                <w:iCs/>
                <w:sz w:val="18"/>
                <w:szCs w:val="18"/>
                <w:lang w:val="en-AU"/>
              </w:rPr>
              <w:t>.</w:t>
            </w:r>
            <w:r w:rsidRPr="00D5461B">
              <w:rPr>
                <w:rFonts w:ascii="Arial Narrow" w:eastAsia="Arial" w:hAnsi="Arial Narrow"/>
                <w:sz w:val="18"/>
                <w:szCs w:val="18"/>
                <w:lang w:val="en-AU"/>
              </w:rPr>
              <w:t> </w:t>
            </w:r>
            <w:r>
              <w:rPr>
                <w:rFonts w:ascii="Arial Narrow" w:eastAsia="Arial" w:hAnsi="Arial Narrow"/>
                <w:sz w:val="18"/>
                <w:szCs w:val="18"/>
                <w:lang w:val="en-AU"/>
              </w:rPr>
              <w:t xml:space="preserve"> (4)</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When speaking, they apply the vowel elision rule to suffixes of multisyllabic words, the principles of word stress to pronounce unfamiliar words and phrases and intonation patterns, stress and tone to contribute to the cohesion of longer spoken texts.</w:t>
            </w:r>
            <w:r>
              <w:rPr>
                <w:rFonts w:ascii="Arial Narrow" w:eastAsia="Arial" w:hAnsi="Arial Narrow"/>
                <w:sz w:val="18"/>
                <w:szCs w:val="18"/>
                <w:lang w:val="en-AU"/>
              </w:rPr>
              <w:t xml:space="preserve"> (5)</w:t>
            </w:r>
            <w:r w:rsidRPr="00D5461B">
              <w:rPr>
                <w:rFonts w:ascii="Arial Narrow" w:eastAsia="Arial" w:hAnsi="Arial Narrow"/>
                <w:sz w:val="18"/>
                <w:szCs w:val="18"/>
                <w:lang w:val="en-AU"/>
              </w:rPr>
              <w:t xml:space="preserve">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 xml:space="preserve">Students organise and classify information and ideas obtained from different sources, re-presenting content in new formats for different audiences. </w:t>
            </w:r>
            <w:r>
              <w:rPr>
                <w:rFonts w:ascii="Arial Narrow" w:eastAsia="Arial" w:hAnsi="Arial Narrow"/>
                <w:sz w:val="18"/>
                <w:szCs w:val="18"/>
                <w:lang w:val="en-AU"/>
              </w:rPr>
              <w:t>(6)</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They convey information and perspectives using different modes of presentation appropriate to a variety of contexts and to achieve different purposes.</w:t>
            </w:r>
            <w:r>
              <w:rPr>
                <w:rFonts w:ascii="Arial Narrow" w:eastAsia="Arial" w:hAnsi="Arial Narrow"/>
                <w:sz w:val="18"/>
                <w:szCs w:val="18"/>
                <w:lang w:val="en-AU"/>
              </w:rPr>
              <w:t xml:space="preserve"> (7)</w:t>
            </w:r>
            <w:r w:rsidRPr="00D5461B">
              <w:rPr>
                <w:rFonts w:ascii="Arial Narrow" w:eastAsia="Arial" w:hAnsi="Arial Narrow"/>
                <w:sz w:val="18"/>
                <w:szCs w:val="18"/>
                <w:lang w:val="en-AU"/>
              </w:rPr>
              <w:t xml:space="preserve">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 xml:space="preserve">They share their responses to a range of traditional and contemporary imaginative texts by describing key elements, including settings, themes and values and discussing the representation of characters and events. </w:t>
            </w:r>
            <w:r>
              <w:rPr>
                <w:rFonts w:ascii="Arial Narrow" w:eastAsia="Arial" w:hAnsi="Arial Narrow"/>
                <w:sz w:val="18"/>
                <w:szCs w:val="18"/>
                <w:lang w:val="en-AU"/>
              </w:rPr>
              <w:t xml:space="preserve"> (8)</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 xml:space="preserve">They use expressive, descriptive and evocative language to produce imaginative texts in a range of modes and formats selected to suit particular audiences. </w:t>
            </w:r>
            <w:r>
              <w:rPr>
                <w:rFonts w:ascii="Arial Narrow" w:eastAsia="Arial" w:hAnsi="Arial Narrow"/>
                <w:sz w:val="18"/>
                <w:szCs w:val="18"/>
                <w:lang w:val="en-AU"/>
              </w:rPr>
              <w:t>(9)</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When writing, they identify and use a variety of verb moods, such as potential, for example, </w:t>
            </w:r>
            <w:proofErr w:type="spellStart"/>
            <w:r w:rsidRPr="00D5461B">
              <w:rPr>
                <w:rFonts w:ascii="Arial Narrow" w:eastAsia="Arial" w:hAnsi="Arial Narrow"/>
                <w:i/>
                <w:iCs/>
                <w:sz w:val="18"/>
                <w:szCs w:val="18"/>
                <w:lang w:val="en-AU"/>
              </w:rPr>
              <w:t>yazabilmek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koşabilmek</w:t>
            </w:r>
            <w:proofErr w:type="spellEnd"/>
            <w:r w:rsidRPr="00D5461B">
              <w:rPr>
                <w:rFonts w:ascii="Arial Narrow" w:eastAsia="Arial" w:hAnsi="Arial Narrow"/>
                <w:sz w:val="18"/>
                <w:szCs w:val="18"/>
                <w:lang w:val="en-AU"/>
              </w:rPr>
              <w:t>, reflexive, for example</w:t>
            </w:r>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Tayla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giyindi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ve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süslendi</w:t>
            </w:r>
            <w:proofErr w:type="spellEnd"/>
            <w:r w:rsidRPr="00D5461B">
              <w:rPr>
                <w:rFonts w:ascii="Arial Narrow" w:eastAsia="Arial" w:hAnsi="Arial Narrow"/>
                <w:sz w:val="18"/>
                <w:szCs w:val="18"/>
                <w:lang w:val="en-AU"/>
              </w:rPr>
              <w:t>, reciprocal, for example, </w:t>
            </w:r>
            <w:proofErr w:type="spellStart"/>
            <w:r w:rsidRPr="00D5461B">
              <w:rPr>
                <w:rFonts w:ascii="Arial Narrow" w:eastAsia="Arial" w:hAnsi="Arial Narrow"/>
                <w:i/>
                <w:iCs/>
                <w:sz w:val="18"/>
                <w:szCs w:val="18"/>
                <w:lang w:val="en-AU"/>
              </w:rPr>
              <w:t>Babası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ile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araba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için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tartıştı</w:t>
            </w:r>
            <w:proofErr w:type="spellEnd"/>
            <w:r w:rsidRPr="00D5461B">
              <w:rPr>
                <w:rFonts w:ascii="Arial Narrow" w:eastAsia="Arial" w:hAnsi="Arial Narrow"/>
                <w:sz w:val="18"/>
                <w:szCs w:val="18"/>
                <w:lang w:val="en-AU"/>
              </w:rPr>
              <w:t>, causative, for example, </w:t>
            </w:r>
            <w:proofErr w:type="spellStart"/>
            <w:r w:rsidRPr="00D5461B">
              <w:rPr>
                <w:rFonts w:ascii="Arial Narrow" w:eastAsia="Arial" w:hAnsi="Arial Narrow"/>
                <w:i/>
                <w:iCs/>
                <w:sz w:val="18"/>
                <w:szCs w:val="18"/>
                <w:lang w:val="en-AU"/>
              </w:rPr>
              <w:t>Dün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kuaförde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saçını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boyattı</w:t>
            </w:r>
            <w:proofErr w:type="spellEnd"/>
            <w:r w:rsidRPr="00D5461B">
              <w:rPr>
                <w:rFonts w:ascii="Arial Narrow" w:eastAsia="Arial" w:hAnsi="Arial Narrow"/>
                <w:sz w:val="18"/>
                <w:szCs w:val="18"/>
                <w:lang w:val="en-AU"/>
              </w:rPr>
              <w:t> and passive, for example, </w:t>
            </w:r>
            <w:proofErr w:type="spellStart"/>
            <w:r w:rsidRPr="00D5461B">
              <w:rPr>
                <w:rFonts w:ascii="Arial Narrow" w:eastAsia="Arial" w:hAnsi="Arial Narrow"/>
                <w:i/>
                <w:iCs/>
                <w:sz w:val="18"/>
                <w:szCs w:val="18"/>
                <w:lang w:val="en-AU"/>
              </w:rPr>
              <w:t>Pirinç</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ayıklandı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ve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pilav</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pişirildi</w:t>
            </w:r>
            <w:proofErr w:type="spellEnd"/>
            <w:r w:rsidRPr="00D5461B">
              <w:rPr>
                <w:rFonts w:ascii="Arial Narrow" w:eastAsia="Arial" w:hAnsi="Arial Narrow"/>
                <w:i/>
                <w:iCs/>
                <w:sz w:val="18"/>
                <w:szCs w:val="18"/>
                <w:lang w:val="en-AU"/>
              </w:rPr>
              <w:t>.</w:t>
            </w:r>
            <w:r>
              <w:rPr>
                <w:rFonts w:ascii="Arial Narrow" w:eastAsia="Arial" w:hAnsi="Arial Narrow"/>
                <w:i/>
                <w:iCs/>
                <w:sz w:val="18"/>
                <w:szCs w:val="18"/>
                <w:lang w:val="en-AU"/>
              </w:rPr>
              <w:t xml:space="preserve"> </w:t>
            </w:r>
            <w:r w:rsidRPr="00D5461B">
              <w:rPr>
                <w:rFonts w:ascii="Arial Narrow" w:eastAsia="Arial" w:hAnsi="Arial Narrow"/>
                <w:iCs/>
                <w:sz w:val="18"/>
                <w:szCs w:val="18"/>
                <w:lang w:val="en-AU"/>
              </w:rPr>
              <w:t>(10)</w:t>
            </w:r>
            <w:r w:rsidRPr="00D5461B">
              <w:rPr>
                <w:rFonts w:ascii="Arial Narrow" w:eastAsia="Arial" w:hAnsi="Arial Narrow"/>
                <w:sz w:val="18"/>
                <w:szCs w:val="18"/>
                <w:lang w:val="en-AU"/>
              </w:rPr>
              <w:t>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They use grammatical forms such as auxiliary verbs, for example, </w:t>
            </w:r>
            <w:proofErr w:type="spellStart"/>
            <w:r w:rsidRPr="00D5461B">
              <w:rPr>
                <w:rFonts w:ascii="Arial Narrow" w:eastAsia="Arial" w:hAnsi="Arial Narrow"/>
                <w:i/>
                <w:iCs/>
                <w:sz w:val="18"/>
                <w:szCs w:val="18"/>
                <w:lang w:val="en-AU"/>
              </w:rPr>
              <w:t>yardım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etmek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namaz</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kılmak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ayıp</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olmak</w:t>
            </w:r>
            <w:proofErr w:type="spellEnd"/>
            <w:r w:rsidRPr="00D5461B">
              <w:rPr>
                <w:rFonts w:ascii="Arial Narrow" w:eastAsia="Arial" w:hAnsi="Arial Narrow"/>
                <w:sz w:val="18"/>
                <w:szCs w:val="18"/>
                <w:lang w:val="en-AU"/>
              </w:rPr>
              <w:t>; particles, for example, </w:t>
            </w:r>
            <w:proofErr w:type="spellStart"/>
            <w:r w:rsidRPr="00D5461B">
              <w:rPr>
                <w:rFonts w:ascii="Arial Narrow" w:eastAsia="Arial" w:hAnsi="Arial Narrow"/>
                <w:i/>
                <w:iCs/>
                <w:sz w:val="18"/>
                <w:szCs w:val="18"/>
                <w:lang w:val="en-AU"/>
              </w:rPr>
              <w:t>karşı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gibi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beri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dek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kadar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üzere</w:t>
            </w:r>
            <w:proofErr w:type="spellEnd"/>
            <w:r w:rsidRPr="00D5461B">
              <w:rPr>
                <w:rFonts w:ascii="Arial Narrow" w:eastAsia="Arial" w:hAnsi="Arial Narrow"/>
                <w:sz w:val="18"/>
                <w:szCs w:val="18"/>
                <w:lang w:val="en-AU"/>
              </w:rPr>
              <w:t>; and honorific forms, for example, </w:t>
            </w:r>
            <w:proofErr w:type="spellStart"/>
            <w:r w:rsidRPr="00D5461B">
              <w:rPr>
                <w:rFonts w:ascii="Arial Narrow" w:eastAsia="Arial" w:hAnsi="Arial Narrow"/>
                <w:i/>
                <w:iCs/>
                <w:sz w:val="18"/>
                <w:szCs w:val="18"/>
                <w:lang w:val="en-AU"/>
              </w:rPr>
              <w:t>Bey</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Hanım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Amca</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Teyze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Efendi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Ağa</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Hanımağa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Sayın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Ağabey</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Abi</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Abla</w:t>
            </w:r>
            <w:r w:rsidRPr="00D5461B">
              <w:rPr>
                <w:rFonts w:ascii="Arial Narrow" w:eastAsia="Arial" w:hAnsi="Arial Narrow"/>
                <w:sz w:val="18"/>
                <w:szCs w:val="18"/>
                <w:lang w:val="en-AU"/>
              </w:rPr>
              <w:t>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Hoca</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Öğretmen</w:t>
            </w:r>
            <w:proofErr w:type="spellEnd"/>
            <w:r w:rsidRPr="00D5461B">
              <w:rPr>
                <w:rFonts w:ascii="Arial Narrow" w:eastAsia="Arial" w:hAnsi="Arial Narrow"/>
                <w:i/>
                <w:iCs/>
                <w:sz w:val="18"/>
                <w:szCs w:val="18"/>
                <w:lang w:val="en-AU"/>
              </w:rPr>
              <w:t>, Bay/Bayan</w:t>
            </w:r>
            <w:r w:rsidRPr="00D5461B">
              <w:rPr>
                <w:rFonts w:ascii="Arial Narrow" w:eastAsia="Arial" w:hAnsi="Arial Narrow"/>
                <w:sz w:val="18"/>
                <w:szCs w:val="18"/>
                <w:lang w:val="en-AU"/>
              </w:rPr>
              <w:t xml:space="preserve">/. </w:t>
            </w:r>
            <w:r>
              <w:rPr>
                <w:rFonts w:ascii="Arial Narrow" w:eastAsia="Arial" w:hAnsi="Arial Narrow"/>
                <w:sz w:val="18"/>
                <w:szCs w:val="18"/>
                <w:lang w:val="en-AU"/>
              </w:rPr>
              <w:t xml:space="preserve"> (11)</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 xml:space="preserve">Students translate and interpret a range of texts from Turkish into English and vice versa, explaining how cultural elements affect meaning. </w:t>
            </w:r>
            <w:r>
              <w:rPr>
                <w:rFonts w:ascii="Arial Narrow" w:eastAsia="Arial" w:hAnsi="Arial Narrow"/>
                <w:sz w:val="18"/>
                <w:szCs w:val="18"/>
                <w:lang w:val="en-AU"/>
              </w:rPr>
              <w:t>(12)</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 xml:space="preserve">They produce a range of multimodal resources in Turkish and English for the wider community which reflect the bilingual experience. </w:t>
            </w:r>
            <w:r>
              <w:rPr>
                <w:rFonts w:ascii="Arial Narrow" w:eastAsia="Arial" w:hAnsi="Arial Narrow"/>
                <w:sz w:val="18"/>
                <w:szCs w:val="18"/>
                <w:lang w:val="en-AU"/>
              </w:rPr>
              <w:t xml:space="preserve"> (13)</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 xml:space="preserve">They explain their language choices and communicative behaviours in different intercultural interactions and identify the adjustments they make according to context.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They explain how language, culture and identity shape and reflect ways of communicating and thinking.</w:t>
            </w:r>
            <w:r>
              <w:rPr>
                <w:rFonts w:ascii="Arial Narrow" w:eastAsia="Arial" w:hAnsi="Arial Narrow"/>
                <w:sz w:val="18"/>
                <w:szCs w:val="18"/>
                <w:lang w:val="en-AU"/>
              </w:rPr>
              <w:t xml:space="preserve"> (14)</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 xml:space="preserve">Students apply their understanding of the Turkish writing system, including spelling patterns, symbols, characters and punctuation, to express complex ideas and information and to engage in extended interactions. </w:t>
            </w:r>
            <w:r>
              <w:rPr>
                <w:rFonts w:ascii="Arial Narrow" w:eastAsia="Arial" w:hAnsi="Arial Narrow"/>
                <w:sz w:val="18"/>
                <w:szCs w:val="18"/>
                <w:lang w:val="en-AU"/>
              </w:rPr>
              <w:t>(15)</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They use metalanguage to explain language forms, structures and conventions.</w:t>
            </w:r>
            <w:r>
              <w:rPr>
                <w:rFonts w:ascii="Arial Narrow" w:eastAsia="Arial" w:hAnsi="Arial Narrow"/>
                <w:sz w:val="18"/>
                <w:szCs w:val="18"/>
                <w:lang w:val="en-AU"/>
              </w:rPr>
              <w:t xml:space="preserve"> (16)</w:t>
            </w:r>
            <w:r w:rsidRPr="00D5461B">
              <w:rPr>
                <w:rFonts w:ascii="Arial Narrow" w:eastAsia="Arial" w:hAnsi="Arial Narrow"/>
                <w:sz w:val="18"/>
                <w:szCs w:val="18"/>
                <w:lang w:val="en-AU"/>
              </w:rPr>
              <w:t xml:space="preserve">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 xml:space="preserve">They apply their understanding of texts to construct a range of written, spoken and multimodal texts, incorporating elements appropriate to culture and context. </w:t>
            </w:r>
            <w:r>
              <w:rPr>
                <w:rFonts w:ascii="Arial Narrow" w:eastAsia="Arial" w:hAnsi="Arial Narrow"/>
                <w:sz w:val="18"/>
                <w:szCs w:val="18"/>
                <w:lang w:val="en-AU"/>
              </w:rPr>
              <w:t>(17)</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 xml:space="preserve">They explain how language use varies according to roles, relationships and contexts, and make comparisons with other languages, including English. </w:t>
            </w:r>
            <w:r>
              <w:rPr>
                <w:rFonts w:ascii="Arial Narrow" w:eastAsia="Arial" w:hAnsi="Arial Narrow"/>
                <w:sz w:val="18"/>
                <w:szCs w:val="18"/>
                <w:lang w:val="en-AU"/>
              </w:rPr>
              <w:t>(18)</w:t>
            </w:r>
          </w:p>
          <w:p w:rsidR="00D5461B" w:rsidRPr="00D5461B" w:rsidRDefault="00D5461B" w:rsidP="00D5461B">
            <w:pPr>
              <w:pStyle w:val="ListParagraph"/>
              <w:numPr>
                <w:ilvl w:val="0"/>
                <w:numId w:val="44"/>
              </w:numPr>
              <w:rPr>
                <w:rFonts w:ascii="Arial Narrow" w:eastAsia="Arial" w:hAnsi="Arial Narrow"/>
                <w:i/>
                <w:iCs/>
                <w:sz w:val="18"/>
                <w:szCs w:val="18"/>
                <w:lang w:val="en-AU"/>
              </w:rPr>
            </w:pPr>
            <w:r w:rsidRPr="00D5461B">
              <w:rPr>
                <w:rFonts w:ascii="Arial Narrow" w:eastAsia="Arial" w:hAnsi="Arial Narrow"/>
                <w:sz w:val="18"/>
                <w:szCs w:val="18"/>
                <w:lang w:val="en-AU"/>
              </w:rPr>
              <w:t>They identify influences, such as technology and social media on Turkish and other languages, such as abbreviations in text messages, for example, </w:t>
            </w:r>
            <w:proofErr w:type="spellStart"/>
            <w:r w:rsidRPr="00D5461B">
              <w:rPr>
                <w:rFonts w:ascii="Arial Narrow" w:eastAsia="Arial" w:hAnsi="Arial Narrow"/>
                <w:i/>
                <w:iCs/>
                <w:sz w:val="18"/>
                <w:szCs w:val="18"/>
                <w:lang w:val="en-AU"/>
              </w:rPr>
              <w:t>nbr</w:t>
            </w:r>
            <w:proofErr w:type="spellEnd"/>
            <w:r w:rsidRPr="00D5461B">
              <w:rPr>
                <w:rFonts w:ascii="Arial Narrow" w:eastAsia="Arial" w:hAnsi="Arial Narrow"/>
                <w:i/>
                <w:iCs/>
                <w:sz w:val="18"/>
                <w:szCs w:val="18"/>
                <w:lang w:val="en-AU"/>
              </w:rPr>
              <w:t xml:space="preserve"> (ne </w:t>
            </w:r>
            <w:proofErr w:type="spellStart"/>
            <w:r w:rsidRPr="00D5461B">
              <w:rPr>
                <w:rFonts w:ascii="Arial Narrow" w:eastAsia="Arial" w:hAnsi="Arial Narrow"/>
                <w:i/>
                <w:iCs/>
                <w:sz w:val="18"/>
                <w:szCs w:val="18"/>
                <w:lang w:val="en-AU"/>
              </w:rPr>
              <w:t>haber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tmm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tamam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slm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selam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kib</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kendine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iyi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bak</w:t>
            </w:r>
            <w:proofErr w:type="spellEnd"/>
            <w:r w:rsidRPr="00D5461B">
              <w:rPr>
                <w:rFonts w:ascii="Arial Narrow" w:eastAsia="Arial" w:hAnsi="Arial Narrow"/>
                <w:i/>
                <w:iCs/>
                <w:sz w:val="18"/>
                <w:szCs w:val="18"/>
                <w:lang w:val="en-AU"/>
              </w:rPr>
              <w:t>),</w:t>
            </w:r>
            <w:r w:rsidRPr="00D5461B">
              <w:rPr>
                <w:rFonts w:ascii="Arial Narrow" w:eastAsia="Arial" w:hAnsi="Arial Narrow"/>
                <w:sz w:val="18"/>
                <w:szCs w:val="18"/>
                <w:lang w:val="en-AU"/>
              </w:rPr>
              <w:t> </w:t>
            </w:r>
            <w:r w:rsidRPr="00D5461B">
              <w:rPr>
                <w:rFonts w:ascii="Arial Narrow" w:eastAsia="Arial" w:hAnsi="Arial Narrow"/>
                <w:i/>
                <w:iCs/>
                <w:sz w:val="18"/>
                <w:szCs w:val="18"/>
                <w:lang w:val="en-AU"/>
              </w:rPr>
              <w:t>bye (</w:t>
            </w:r>
            <w:proofErr w:type="spellStart"/>
            <w:r w:rsidRPr="00D5461B">
              <w:rPr>
                <w:rFonts w:ascii="Arial Narrow" w:eastAsia="Arial" w:hAnsi="Arial Narrow"/>
                <w:i/>
                <w:iCs/>
                <w:sz w:val="18"/>
                <w:szCs w:val="18"/>
                <w:lang w:val="en-AU"/>
              </w:rPr>
              <w:t>güle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güle</w:t>
            </w:r>
            <w:proofErr w:type="spellEnd"/>
            <w:r w:rsidRPr="00D5461B">
              <w:rPr>
                <w:rFonts w:ascii="Arial Narrow" w:eastAsia="Arial" w:hAnsi="Arial Narrow"/>
                <w:i/>
                <w:iCs/>
                <w:sz w:val="18"/>
                <w:szCs w:val="18"/>
                <w:lang w:val="en-AU"/>
              </w:rPr>
              <w:t>) </w:t>
            </w:r>
            <w:r w:rsidRPr="00D5461B">
              <w:rPr>
                <w:rFonts w:ascii="Arial Narrow" w:eastAsia="Arial" w:hAnsi="Arial Narrow"/>
                <w:sz w:val="18"/>
                <w:szCs w:val="18"/>
                <w:lang w:val="en-AU"/>
              </w:rPr>
              <w:t>and </w:t>
            </w:r>
            <w:proofErr w:type="spellStart"/>
            <w:r w:rsidRPr="00D5461B">
              <w:rPr>
                <w:rFonts w:ascii="Arial Narrow" w:eastAsia="Arial" w:hAnsi="Arial Narrow"/>
                <w:i/>
                <w:iCs/>
                <w:sz w:val="18"/>
                <w:szCs w:val="18"/>
                <w:lang w:val="en-AU"/>
              </w:rPr>
              <w:t>aeo</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allaha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emanet</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ol</w:t>
            </w:r>
            <w:proofErr w:type="spellEnd"/>
            <w:r w:rsidRPr="00D5461B">
              <w:rPr>
                <w:rFonts w:ascii="Arial Narrow" w:eastAsia="Arial" w:hAnsi="Arial Narrow"/>
                <w:i/>
                <w:iCs/>
                <w:sz w:val="18"/>
                <w:szCs w:val="18"/>
                <w:lang w:val="en-AU"/>
              </w:rPr>
              <w:t>). </w:t>
            </w:r>
            <w:r w:rsidRPr="00D5461B">
              <w:rPr>
                <w:rFonts w:ascii="Arial Narrow" w:eastAsia="Arial" w:hAnsi="Arial Narrow"/>
                <w:iCs/>
                <w:sz w:val="18"/>
                <w:szCs w:val="18"/>
                <w:lang w:val="en-AU"/>
              </w:rPr>
              <w:t>(19)</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They explain variations in their own language use in different contexts, the reciprocal and evolving nature of the relationship between language and culture, and how cultural experiences, values and identities are reflected in language.</w:t>
            </w:r>
            <w:r>
              <w:rPr>
                <w:rFonts w:ascii="Arial Narrow" w:eastAsia="Arial" w:hAnsi="Arial Narrow"/>
                <w:sz w:val="18"/>
                <w:szCs w:val="18"/>
                <w:lang w:val="en-AU"/>
              </w:rPr>
              <w:t xml:space="preserve"> (20)</w:t>
            </w:r>
          </w:p>
          <w:p w:rsidR="00722F9B" w:rsidRPr="00414AED" w:rsidRDefault="00722F9B" w:rsidP="00414AED">
            <w:pPr>
              <w:ind w:firstLine="720"/>
              <w:rPr>
                <w:rFonts w:ascii="Arial Narrow" w:hAnsi="Arial Narrow"/>
                <w:sz w:val="18"/>
                <w:szCs w:val="18"/>
                <w:lang w:val="en-AU"/>
              </w:rPr>
            </w:pPr>
          </w:p>
        </w:tc>
      </w:tr>
    </w:tbl>
    <w:p w:rsidR="00A125DA" w:rsidRDefault="00A125DA" w:rsidP="00DF2FB6">
      <w:pPr>
        <w:spacing w:after="0"/>
        <w:rPr>
          <w:sz w:val="16"/>
          <w:szCs w:val="16"/>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837"/>
      </w:tblGrid>
      <w:tr w:rsidR="00374FCC" w:rsidRPr="00374FCC" w:rsidTr="00A2415D">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2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A2415D">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69"/>
      <w:footerReference w:type="default" r:id="rId170"/>
      <w:headerReference w:type="first" r:id="rId171"/>
      <w:footerReference w:type="first" r:id="rId172"/>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81" w:rsidRDefault="00905281" w:rsidP="00304EA1">
      <w:pPr>
        <w:spacing w:after="0" w:line="240" w:lineRule="auto"/>
      </w:pPr>
      <w:r>
        <w:separator/>
      </w:r>
    </w:p>
  </w:endnote>
  <w:endnote w:type="continuationSeparator" w:id="0">
    <w:p w:rsidR="00905281" w:rsidRDefault="0090528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905281" w:rsidTr="00083E00">
      <w:trPr>
        <w:trHeight w:val="701"/>
      </w:trPr>
      <w:tc>
        <w:tcPr>
          <w:tcW w:w="2835" w:type="dxa"/>
          <w:vAlign w:val="center"/>
        </w:tcPr>
        <w:p w:rsidR="00905281" w:rsidRPr="002329F3" w:rsidRDefault="00905281"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905281" w:rsidRPr="00B41951" w:rsidRDefault="00905281"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7A6753">
            <w:rPr>
              <w:noProof/>
            </w:rPr>
            <w:t>2</w:t>
          </w:r>
          <w:r w:rsidRPr="00B41951">
            <w:rPr>
              <w:noProof/>
            </w:rPr>
            <w:fldChar w:fldCharType="end"/>
          </w:r>
        </w:p>
      </w:tc>
    </w:tr>
  </w:tbl>
  <w:p w:rsidR="00905281" w:rsidRPr="00243F0D" w:rsidRDefault="00905281"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905281" w:rsidTr="004174A4">
      <w:trPr>
        <w:trHeight w:val="709"/>
      </w:trPr>
      <w:tc>
        <w:tcPr>
          <w:tcW w:w="7607" w:type="dxa"/>
          <w:vAlign w:val="center"/>
        </w:tcPr>
        <w:p w:rsidR="00905281" w:rsidRPr="004A2ED8" w:rsidRDefault="00905281"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905281" w:rsidRPr="00B41951" w:rsidRDefault="00905281" w:rsidP="004174A4">
          <w:pPr>
            <w:pStyle w:val="VCAAbody"/>
            <w:jc w:val="center"/>
            <w:rPr>
              <w:sz w:val="18"/>
              <w:szCs w:val="18"/>
            </w:rPr>
          </w:pPr>
        </w:p>
      </w:tc>
      <w:tc>
        <w:tcPr>
          <w:tcW w:w="7608" w:type="dxa"/>
          <w:vAlign w:val="center"/>
        </w:tcPr>
        <w:p w:rsidR="00905281" w:rsidRDefault="00905281" w:rsidP="00B41951">
          <w:pPr>
            <w:pStyle w:val="Footer"/>
            <w:tabs>
              <w:tab w:val="clear" w:pos="9026"/>
              <w:tab w:val="right" w:pos="11340"/>
            </w:tabs>
            <w:jc w:val="right"/>
          </w:pPr>
        </w:p>
      </w:tc>
    </w:tr>
  </w:tbl>
  <w:p w:rsidR="00905281" w:rsidRDefault="00905281"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81" w:rsidRDefault="00905281" w:rsidP="00304EA1">
      <w:pPr>
        <w:spacing w:after="0" w:line="240" w:lineRule="auto"/>
      </w:pPr>
      <w:r>
        <w:separator/>
      </w:r>
    </w:p>
  </w:footnote>
  <w:footnote w:type="continuationSeparator" w:id="0">
    <w:p w:rsidR="00905281" w:rsidRDefault="00905281"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905281" w:rsidRPr="00D86DE4" w:rsidRDefault="00905281" w:rsidP="00D86DE4">
        <w:pPr>
          <w:pStyle w:val="VCAAcaptionsandfootnotes"/>
          <w:rPr>
            <w:color w:val="999999" w:themeColor="accent2"/>
          </w:rPr>
        </w:pPr>
        <w:r>
          <w:rPr>
            <w:b/>
            <w:color w:val="999999" w:themeColor="accent2"/>
            <w:lang w:val="en-AU"/>
          </w:rPr>
          <w:t>Curriculum Mapping Template: Turkish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1" w:rsidRPr="009370BC" w:rsidRDefault="00905281"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Turkish – 9 and 10</w:t>
        </w:r>
      </w:sdtContent>
    </w:sdt>
    <w:r>
      <w:rPr>
        <w:sz w:val="28"/>
        <w:szCs w:val="28"/>
      </w:rPr>
      <w:t xml:space="preserve"> (</w:t>
    </w:r>
    <w:r w:rsidR="00D5461B">
      <w:rPr>
        <w:sz w:val="28"/>
        <w:szCs w:val="28"/>
      </w:rPr>
      <w:t>7</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26317"/>
    <w:multiLevelType w:val="hybridMultilevel"/>
    <w:tmpl w:val="49A6E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C27F44"/>
    <w:multiLevelType w:val="hybridMultilevel"/>
    <w:tmpl w:val="5412C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0CD7D91"/>
    <w:multiLevelType w:val="hybridMultilevel"/>
    <w:tmpl w:val="0416F9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B2D216D"/>
    <w:multiLevelType w:val="hybridMultilevel"/>
    <w:tmpl w:val="14F8B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7795BF4"/>
    <w:multiLevelType w:val="hybridMultilevel"/>
    <w:tmpl w:val="DE085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CAA6B2F"/>
    <w:multiLevelType w:val="hybridMultilevel"/>
    <w:tmpl w:val="5A0E5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D9E7218"/>
    <w:multiLevelType w:val="hybridMultilevel"/>
    <w:tmpl w:val="B4966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13D5AB4"/>
    <w:multiLevelType w:val="hybridMultilevel"/>
    <w:tmpl w:val="E140F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B2E6AF9"/>
    <w:multiLevelType w:val="hybridMultilevel"/>
    <w:tmpl w:val="5504F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E6A0106"/>
    <w:multiLevelType w:val="multilevel"/>
    <w:tmpl w:val="BF16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1"/>
  </w:num>
  <w:num w:numId="3">
    <w:abstractNumId w:val="21"/>
  </w:num>
  <w:num w:numId="4">
    <w:abstractNumId w:val="7"/>
  </w:num>
  <w:num w:numId="5">
    <w:abstractNumId w:val="33"/>
  </w:num>
  <w:num w:numId="6">
    <w:abstractNumId w:val="0"/>
  </w:num>
  <w:num w:numId="7">
    <w:abstractNumId w:val="34"/>
  </w:num>
  <w:num w:numId="8">
    <w:abstractNumId w:val="39"/>
  </w:num>
  <w:num w:numId="9">
    <w:abstractNumId w:val="20"/>
  </w:num>
  <w:num w:numId="10">
    <w:abstractNumId w:val="23"/>
  </w:num>
  <w:num w:numId="11">
    <w:abstractNumId w:val="6"/>
  </w:num>
  <w:num w:numId="12">
    <w:abstractNumId w:val="9"/>
  </w:num>
  <w:num w:numId="13">
    <w:abstractNumId w:val="17"/>
  </w:num>
  <w:num w:numId="14">
    <w:abstractNumId w:val="29"/>
  </w:num>
  <w:num w:numId="15">
    <w:abstractNumId w:val="16"/>
  </w:num>
  <w:num w:numId="16">
    <w:abstractNumId w:val="10"/>
  </w:num>
  <w:num w:numId="17">
    <w:abstractNumId w:val="40"/>
  </w:num>
  <w:num w:numId="18">
    <w:abstractNumId w:val="25"/>
  </w:num>
  <w:num w:numId="19">
    <w:abstractNumId w:val="32"/>
  </w:num>
  <w:num w:numId="20">
    <w:abstractNumId w:val="22"/>
  </w:num>
  <w:num w:numId="21">
    <w:abstractNumId w:val="5"/>
  </w:num>
  <w:num w:numId="22">
    <w:abstractNumId w:val="15"/>
  </w:num>
  <w:num w:numId="23">
    <w:abstractNumId w:val="24"/>
  </w:num>
  <w:num w:numId="24">
    <w:abstractNumId w:val="38"/>
  </w:num>
  <w:num w:numId="25">
    <w:abstractNumId w:val="14"/>
  </w:num>
  <w:num w:numId="26">
    <w:abstractNumId w:val="11"/>
  </w:num>
  <w:num w:numId="27">
    <w:abstractNumId w:val="36"/>
  </w:num>
  <w:num w:numId="28">
    <w:abstractNumId w:val="41"/>
  </w:num>
  <w:num w:numId="29">
    <w:abstractNumId w:val="8"/>
  </w:num>
  <w:num w:numId="30">
    <w:abstractNumId w:val="30"/>
  </w:num>
  <w:num w:numId="31">
    <w:abstractNumId w:val="3"/>
  </w:num>
  <w:num w:numId="32">
    <w:abstractNumId w:val="19"/>
  </w:num>
  <w:num w:numId="33">
    <w:abstractNumId w:val="37"/>
  </w:num>
  <w:num w:numId="34">
    <w:abstractNumId w:val="4"/>
  </w:num>
  <w:num w:numId="35">
    <w:abstractNumId w:val="2"/>
  </w:num>
  <w:num w:numId="36">
    <w:abstractNumId w:val="42"/>
  </w:num>
  <w:num w:numId="37">
    <w:abstractNumId w:val="18"/>
  </w:num>
  <w:num w:numId="38">
    <w:abstractNumId w:val="27"/>
  </w:num>
  <w:num w:numId="39">
    <w:abstractNumId w:val="26"/>
  </w:num>
  <w:num w:numId="40">
    <w:abstractNumId w:val="1"/>
  </w:num>
  <w:num w:numId="41">
    <w:abstractNumId w:val="43"/>
  </w:num>
  <w:num w:numId="42">
    <w:abstractNumId w:val="12"/>
  </w:num>
  <w:num w:numId="43">
    <w:abstractNumId w:val="1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415E6"/>
    <w:rsid w:val="0005729F"/>
    <w:rsid w:val="0005780E"/>
    <w:rsid w:val="00075583"/>
    <w:rsid w:val="00083A37"/>
    <w:rsid w:val="00083E00"/>
    <w:rsid w:val="000A4B8C"/>
    <w:rsid w:val="000A71F7"/>
    <w:rsid w:val="000B1AF5"/>
    <w:rsid w:val="000D02B8"/>
    <w:rsid w:val="000D2707"/>
    <w:rsid w:val="000D2C0D"/>
    <w:rsid w:val="000E14E1"/>
    <w:rsid w:val="000E4A92"/>
    <w:rsid w:val="000E5856"/>
    <w:rsid w:val="000E6E7E"/>
    <w:rsid w:val="000F09E4"/>
    <w:rsid w:val="000F0AB0"/>
    <w:rsid w:val="000F16FD"/>
    <w:rsid w:val="00107EEB"/>
    <w:rsid w:val="00114E85"/>
    <w:rsid w:val="001209DB"/>
    <w:rsid w:val="00122BC7"/>
    <w:rsid w:val="00123048"/>
    <w:rsid w:val="00127607"/>
    <w:rsid w:val="00134E87"/>
    <w:rsid w:val="00134F8B"/>
    <w:rsid w:val="00145460"/>
    <w:rsid w:val="0014564C"/>
    <w:rsid w:val="0015022A"/>
    <w:rsid w:val="001533FF"/>
    <w:rsid w:val="00164D7A"/>
    <w:rsid w:val="00172E14"/>
    <w:rsid w:val="00175C18"/>
    <w:rsid w:val="00180973"/>
    <w:rsid w:val="00182521"/>
    <w:rsid w:val="001A064F"/>
    <w:rsid w:val="001A55CD"/>
    <w:rsid w:val="001C73C5"/>
    <w:rsid w:val="001C7E76"/>
    <w:rsid w:val="001E15E2"/>
    <w:rsid w:val="001E5ED4"/>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A64A8"/>
    <w:rsid w:val="002C0CB0"/>
    <w:rsid w:val="002C12D7"/>
    <w:rsid w:val="002C1CEA"/>
    <w:rsid w:val="002C3B18"/>
    <w:rsid w:val="002C68A5"/>
    <w:rsid w:val="002C6F90"/>
    <w:rsid w:val="002E4D6C"/>
    <w:rsid w:val="002F08B3"/>
    <w:rsid w:val="002F4A07"/>
    <w:rsid w:val="002F6892"/>
    <w:rsid w:val="00302FB8"/>
    <w:rsid w:val="00304874"/>
    <w:rsid w:val="00304EA1"/>
    <w:rsid w:val="00314B6C"/>
    <w:rsid w:val="00314D81"/>
    <w:rsid w:val="00322FC6"/>
    <w:rsid w:val="003434E5"/>
    <w:rsid w:val="00350487"/>
    <w:rsid w:val="00372723"/>
    <w:rsid w:val="00374FCC"/>
    <w:rsid w:val="00391986"/>
    <w:rsid w:val="003D45C3"/>
    <w:rsid w:val="003F09DB"/>
    <w:rsid w:val="003F313B"/>
    <w:rsid w:val="003F3244"/>
    <w:rsid w:val="003F71E0"/>
    <w:rsid w:val="00400A2A"/>
    <w:rsid w:val="00414AED"/>
    <w:rsid w:val="00416B45"/>
    <w:rsid w:val="004174A4"/>
    <w:rsid w:val="00417AA3"/>
    <w:rsid w:val="004227FE"/>
    <w:rsid w:val="00440B32"/>
    <w:rsid w:val="0045291F"/>
    <w:rsid w:val="0046078D"/>
    <w:rsid w:val="00471241"/>
    <w:rsid w:val="00496E5A"/>
    <w:rsid w:val="004A2ED8"/>
    <w:rsid w:val="004A3285"/>
    <w:rsid w:val="004F5BDA"/>
    <w:rsid w:val="004F6A73"/>
    <w:rsid w:val="005031D2"/>
    <w:rsid w:val="005072CB"/>
    <w:rsid w:val="0051631E"/>
    <w:rsid w:val="00526666"/>
    <w:rsid w:val="00540502"/>
    <w:rsid w:val="00542353"/>
    <w:rsid w:val="00557320"/>
    <w:rsid w:val="00566029"/>
    <w:rsid w:val="0057336C"/>
    <w:rsid w:val="00577093"/>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333B0"/>
    <w:rsid w:val="00643937"/>
    <w:rsid w:val="006816D9"/>
    <w:rsid w:val="00684063"/>
    <w:rsid w:val="00693FFD"/>
    <w:rsid w:val="006A0E2A"/>
    <w:rsid w:val="006D2159"/>
    <w:rsid w:val="006F787C"/>
    <w:rsid w:val="00700A81"/>
    <w:rsid w:val="00702636"/>
    <w:rsid w:val="007157CE"/>
    <w:rsid w:val="00722ADE"/>
    <w:rsid w:val="00722F9B"/>
    <w:rsid w:val="00724507"/>
    <w:rsid w:val="00751217"/>
    <w:rsid w:val="00752E46"/>
    <w:rsid w:val="0076106A"/>
    <w:rsid w:val="007670CC"/>
    <w:rsid w:val="00773E6C"/>
    <w:rsid w:val="00777B7A"/>
    <w:rsid w:val="007810EB"/>
    <w:rsid w:val="00791393"/>
    <w:rsid w:val="007A2119"/>
    <w:rsid w:val="007A2B0D"/>
    <w:rsid w:val="007A6753"/>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46D9"/>
    <w:rsid w:val="008E2E17"/>
    <w:rsid w:val="00905281"/>
    <w:rsid w:val="00905859"/>
    <w:rsid w:val="0092704D"/>
    <w:rsid w:val="00934256"/>
    <w:rsid w:val="009370BC"/>
    <w:rsid w:val="00950D06"/>
    <w:rsid w:val="0098739B"/>
    <w:rsid w:val="009939E5"/>
    <w:rsid w:val="009A0562"/>
    <w:rsid w:val="009A49AB"/>
    <w:rsid w:val="009B5CEE"/>
    <w:rsid w:val="009B7679"/>
    <w:rsid w:val="009C2525"/>
    <w:rsid w:val="009F1010"/>
    <w:rsid w:val="00A125DA"/>
    <w:rsid w:val="00A167F5"/>
    <w:rsid w:val="00A17661"/>
    <w:rsid w:val="00A2415D"/>
    <w:rsid w:val="00A24B2D"/>
    <w:rsid w:val="00A30AF1"/>
    <w:rsid w:val="00A317A6"/>
    <w:rsid w:val="00A34167"/>
    <w:rsid w:val="00A40966"/>
    <w:rsid w:val="00A51560"/>
    <w:rsid w:val="00A55944"/>
    <w:rsid w:val="00A71A75"/>
    <w:rsid w:val="00A73676"/>
    <w:rsid w:val="00A86C0B"/>
    <w:rsid w:val="00A87CDE"/>
    <w:rsid w:val="00A9089F"/>
    <w:rsid w:val="00A921E0"/>
    <w:rsid w:val="00AA1A70"/>
    <w:rsid w:val="00AA2350"/>
    <w:rsid w:val="00AC090B"/>
    <w:rsid w:val="00AF5590"/>
    <w:rsid w:val="00B01200"/>
    <w:rsid w:val="00B0738F"/>
    <w:rsid w:val="00B229F7"/>
    <w:rsid w:val="00B26601"/>
    <w:rsid w:val="00B30DB8"/>
    <w:rsid w:val="00B345C6"/>
    <w:rsid w:val="00B37D4B"/>
    <w:rsid w:val="00B41951"/>
    <w:rsid w:val="00B43811"/>
    <w:rsid w:val="00B53229"/>
    <w:rsid w:val="00B532D8"/>
    <w:rsid w:val="00B55A31"/>
    <w:rsid w:val="00B6050D"/>
    <w:rsid w:val="00B62480"/>
    <w:rsid w:val="00B634B7"/>
    <w:rsid w:val="00B652B5"/>
    <w:rsid w:val="00B769B1"/>
    <w:rsid w:val="00B81B70"/>
    <w:rsid w:val="00B90D69"/>
    <w:rsid w:val="00BA581A"/>
    <w:rsid w:val="00BB0662"/>
    <w:rsid w:val="00BB1385"/>
    <w:rsid w:val="00BB164B"/>
    <w:rsid w:val="00BB2FE1"/>
    <w:rsid w:val="00BC2DAF"/>
    <w:rsid w:val="00BC394E"/>
    <w:rsid w:val="00BD0724"/>
    <w:rsid w:val="00BD2012"/>
    <w:rsid w:val="00BD370D"/>
    <w:rsid w:val="00BE13FD"/>
    <w:rsid w:val="00BE5521"/>
    <w:rsid w:val="00BF69B7"/>
    <w:rsid w:val="00C0458A"/>
    <w:rsid w:val="00C17658"/>
    <w:rsid w:val="00C34866"/>
    <w:rsid w:val="00C46F0E"/>
    <w:rsid w:val="00C513D9"/>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5461B"/>
    <w:rsid w:val="00D74D9F"/>
    <w:rsid w:val="00D77413"/>
    <w:rsid w:val="00D804FC"/>
    <w:rsid w:val="00D82759"/>
    <w:rsid w:val="00D86DE4"/>
    <w:rsid w:val="00D9596B"/>
    <w:rsid w:val="00DA498D"/>
    <w:rsid w:val="00DA6A95"/>
    <w:rsid w:val="00DA6CC7"/>
    <w:rsid w:val="00DC21C3"/>
    <w:rsid w:val="00DE0E18"/>
    <w:rsid w:val="00DF2FB6"/>
    <w:rsid w:val="00E03DF5"/>
    <w:rsid w:val="00E077ED"/>
    <w:rsid w:val="00E078FA"/>
    <w:rsid w:val="00E23F1D"/>
    <w:rsid w:val="00E36361"/>
    <w:rsid w:val="00E51EB0"/>
    <w:rsid w:val="00E5482F"/>
    <w:rsid w:val="00E55AE9"/>
    <w:rsid w:val="00E76834"/>
    <w:rsid w:val="00EA0DF0"/>
    <w:rsid w:val="00EB044D"/>
    <w:rsid w:val="00EB0F48"/>
    <w:rsid w:val="00EB7571"/>
    <w:rsid w:val="00EC4E55"/>
    <w:rsid w:val="00EE17B8"/>
    <w:rsid w:val="00EE29D6"/>
    <w:rsid w:val="00EE7EAC"/>
    <w:rsid w:val="00EF2077"/>
    <w:rsid w:val="00F02482"/>
    <w:rsid w:val="00F10E37"/>
    <w:rsid w:val="00F15AA1"/>
    <w:rsid w:val="00F21A56"/>
    <w:rsid w:val="00F27628"/>
    <w:rsid w:val="00F40D53"/>
    <w:rsid w:val="00F4525C"/>
    <w:rsid w:val="00F8210C"/>
    <w:rsid w:val="00FA7D30"/>
    <w:rsid w:val="00FB0C80"/>
    <w:rsid w:val="00FC43AF"/>
    <w:rsid w:val="00FC5E79"/>
    <w:rsid w:val="00FD4326"/>
    <w:rsid w:val="00FD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38041337">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28839628">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38671253">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893275230">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983582295">
      <w:bodyDiv w:val="1"/>
      <w:marLeft w:val="0"/>
      <w:marRight w:val="0"/>
      <w:marTop w:val="0"/>
      <w:marBottom w:val="0"/>
      <w:divBdr>
        <w:top w:val="none" w:sz="0" w:space="0" w:color="auto"/>
        <w:left w:val="none" w:sz="0" w:space="0" w:color="auto"/>
        <w:bottom w:val="none" w:sz="0" w:space="0" w:color="auto"/>
        <w:right w:val="none" w:sz="0" w:space="0" w:color="auto"/>
      </w:divBdr>
    </w:div>
    <w:div w:id="1028871244">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70964775">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755855803">
      <w:bodyDiv w:val="1"/>
      <w:marLeft w:val="0"/>
      <w:marRight w:val="0"/>
      <w:marTop w:val="0"/>
      <w:marBottom w:val="0"/>
      <w:divBdr>
        <w:top w:val="none" w:sz="0" w:space="0" w:color="auto"/>
        <w:left w:val="none" w:sz="0" w:space="0" w:color="auto"/>
        <w:bottom w:val="none" w:sz="0" w:space="0" w:color="auto"/>
        <w:right w:val="none" w:sz="0" w:space="0" w:color="auto"/>
      </w:divBdr>
    </w:div>
    <w:div w:id="1759981878">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951863373">
          <w:marLeft w:val="0"/>
          <w:marRight w:val="0"/>
          <w:marTop w:val="0"/>
          <w:marBottom w:val="0"/>
          <w:divBdr>
            <w:top w:val="none" w:sz="0" w:space="0" w:color="auto"/>
            <w:left w:val="none" w:sz="0" w:space="0" w:color="auto"/>
            <w:bottom w:val="none" w:sz="0" w:space="0" w:color="auto"/>
            <w:right w:val="none" w:sz="0" w:space="0" w:color="auto"/>
          </w:divBdr>
          <w:divsChild>
            <w:div w:id="1560363247">
              <w:marLeft w:val="0"/>
              <w:marRight w:val="0"/>
              <w:marTop w:val="0"/>
              <w:marBottom w:val="0"/>
              <w:divBdr>
                <w:top w:val="none" w:sz="0" w:space="0" w:color="auto"/>
                <w:left w:val="none" w:sz="0" w:space="0" w:color="auto"/>
                <w:bottom w:val="none" w:sz="0" w:space="0" w:color="auto"/>
                <w:right w:val="none" w:sz="0" w:space="0" w:color="auto"/>
              </w:divBdr>
            </w:div>
          </w:divsChild>
        </w:div>
        <w:div w:id="1400790236">
          <w:marLeft w:val="0"/>
          <w:marRight w:val="0"/>
          <w:marTop w:val="0"/>
          <w:marBottom w:val="0"/>
          <w:divBdr>
            <w:top w:val="none" w:sz="0" w:space="0" w:color="auto"/>
            <w:left w:val="none" w:sz="0" w:space="0" w:color="auto"/>
            <w:bottom w:val="none" w:sz="0" w:space="0" w:color="auto"/>
            <w:right w:val="none" w:sz="0" w:space="0" w:color="auto"/>
          </w:divBdr>
        </w:div>
      </w:divsChild>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footer" Target="footer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TRC104"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header" Target="header2.xml"/><Relationship Id="rId12" Type="http://schemas.openxmlformats.org/officeDocument/2006/relationships/hyperlink" Target="http://victoriancurriculum.vcaa.vic.edu.au/Curriculum/ContentDescription/VCTRC105"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6" Type="http://schemas.openxmlformats.org/officeDocument/2006/relationships/webSettings" Target="webSettings.xml"/><Relationship Id="rId23" Type="http://schemas.openxmlformats.org/officeDocument/2006/relationships/control" Target="activeX/activeX2.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customXml" Target="../customXml/item3.xml"/><Relationship Id="rId172" Type="http://schemas.openxmlformats.org/officeDocument/2006/relationships/footer" Target="footer2.xml"/><Relationship Id="rId13" Type="http://schemas.openxmlformats.org/officeDocument/2006/relationships/hyperlink" Target="http://victoriancurriculum.vcaa.vic.edu.au/Curriculum/ContentDescription/VCTRC106" TargetMode="External"/><Relationship Id="rId18" Type="http://schemas.openxmlformats.org/officeDocument/2006/relationships/hyperlink" Target="http://victoriancurriculum.vcaa.vic.edu.au/Curriculum/ContentDescription/VCTRC111"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TRU118"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customXml" Target="../customXml/item4.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fontTable" Target="fontTable.xml"/><Relationship Id="rId19" Type="http://schemas.openxmlformats.org/officeDocument/2006/relationships/hyperlink" Target="http://victoriancurriculum.vcaa.vic.edu.au/Curriculum/ContentDescription/VCTRC112" TargetMode="External"/><Relationship Id="rId14" Type="http://schemas.openxmlformats.org/officeDocument/2006/relationships/hyperlink" Target="http://victoriancurriculum.vcaa.vic.edu.au/Curriculum/ContentDescription/VCTRC107"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TRU119"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TRU114" TargetMode="External"/><Relationship Id="rId142" Type="http://schemas.openxmlformats.org/officeDocument/2006/relationships/control" Target="activeX/activeX115.xml"/><Relationship Id="rId163" Type="http://schemas.openxmlformats.org/officeDocument/2006/relationships/control" Target="activeX/activeX136.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TRC113"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glossaryDocument" Target="glossary/document.xml"/><Relationship Id="rId15" Type="http://schemas.openxmlformats.org/officeDocument/2006/relationships/hyperlink" Target="http://victoriancurriculum.vcaa.vic.edu.au/Curriculum/ContentDescription/VCTRC108"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TRC103"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TRU115"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theme" Target="theme/theme1.xml"/><Relationship Id="rId16" Type="http://schemas.openxmlformats.org/officeDocument/2006/relationships/hyperlink" Target="http://victoriancurriculum.vcaa.vic.edu.au/Curriculum/ContentDescription/VCTRC109"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TRU116"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customXml" Target="../customXml/item2.xml"/><Relationship Id="rId17" Type="http://schemas.openxmlformats.org/officeDocument/2006/relationships/hyperlink" Target="http://victoriancurriculum.vcaa.vic.edu.au/Curriculum/ContentDescription/VCTRC110"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TRU117"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174368"/>
    <w:rsid w:val="00282B74"/>
    <w:rsid w:val="002A6101"/>
    <w:rsid w:val="002F28A2"/>
    <w:rsid w:val="00385735"/>
    <w:rsid w:val="00596CE2"/>
    <w:rsid w:val="005B2128"/>
    <w:rsid w:val="005C4A88"/>
    <w:rsid w:val="006A57F3"/>
    <w:rsid w:val="008F4514"/>
    <w:rsid w:val="008F5967"/>
    <w:rsid w:val="009925B8"/>
    <w:rsid w:val="00A3063A"/>
    <w:rsid w:val="00AC53C0"/>
    <w:rsid w:val="00BF3A2E"/>
    <w:rsid w:val="00F11439"/>
    <w:rsid w:val="00F76C1C"/>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9B9E581D-DA98-458A-B28A-5F537FF091D2}"/>
</file>

<file path=customXml/itemProps2.xml><?xml version="1.0" encoding="utf-8"?>
<ds:datastoreItem xmlns:ds="http://schemas.openxmlformats.org/officeDocument/2006/customXml" ds:itemID="{95D45F2C-9A23-46B7-A713-578A39EB7510}"/>
</file>

<file path=customXml/itemProps3.xml><?xml version="1.0" encoding="utf-8"?>
<ds:datastoreItem xmlns:ds="http://schemas.openxmlformats.org/officeDocument/2006/customXml" ds:itemID="{5A4AC6A5-2DC9-4A30-ACB5-F750F919F7E5}"/>
</file>

<file path=customXml/itemProps4.xml><?xml version="1.0" encoding="utf-8"?>
<ds:datastoreItem xmlns:ds="http://schemas.openxmlformats.org/officeDocument/2006/customXml" ds:itemID="{3698E6DB-F282-4D81-8C20-70279BE7441D}"/>
</file>

<file path=docProps/app.xml><?xml version="1.0" encoding="utf-8"?>
<Properties xmlns="http://schemas.openxmlformats.org/officeDocument/2006/extended-properties" xmlns:vt="http://schemas.openxmlformats.org/officeDocument/2006/docPropsVTypes">
  <Template>VCAAA4landscape.dotx</Template>
  <TotalTime>18</TotalTime>
  <Pages>2</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Curriculum Mapping Template: Turkish – 9 and 10</vt:lpstr>
    </vt:vector>
  </TitlesOfParts>
  <Company>Victorian Curriculum and Assessment Authority</Company>
  <LinksUpToDate>false</LinksUpToDate>
  <CharactersWithSpaces>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Turkish – 9 and 10</dc:title>
  <dc:creator>Andrea, Campbell J</dc:creator>
  <cp:keywords>7-10 sequence; Curriculum Mapping; Turkish</cp:keywords>
  <cp:lastModifiedBy>Campbell J Andrea</cp:lastModifiedBy>
  <cp:revision>5</cp:revision>
  <cp:lastPrinted>2015-11-27T00:08:00Z</cp:lastPrinted>
  <dcterms:created xsi:type="dcterms:W3CDTF">2016-02-01T02:36:00Z</dcterms:created>
  <dcterms:modified xsi:type="dcterms:W3CDTF">2016-03-10T23:11:00Z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