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4293" w14:textId="14BBEE70" w:rsidR="004617B4" w:rsidRPr="00705E4B" w:rsidRDefault="004617B4" w:rsidP="004617B4">
      <w:pPr>
        <w:pStyle w:val="VCAADocumenttitle"/>
        <w:rPr>
          <w:noProof w:val="0"/>
        </w:rPr>
      </w:pPr>
      <w:r w:rsidRPr="00705E4B">
        <w:rPr>
          <w:noProof w:val="0"/>
        </w:rPr>
        <w:t>2024 VCE Media external assessment report</w:t>
      </w:r>
    </w:p>
    <w:p w14:paraId="4CFE6C62" w14:textId="111C57FE" w:rsidR="004617B4" w:rsidRPr="00705E4B" w:rsidRDefault="004617B4" w:rsidP="00FB205F">
      <w:pPr>
        <w:pStyle w:val="VCAAHeading1"/>
        <w:rPr>
          <w:lang w:val="en-AU"/>
        </w:rPr>
      </w:pPr>
      <w:r w:rsidRPr="00705E4B">
        <w:rPr>
          <w:lang w:val="en-AU"/>
        </w:rPr>
        <w:t>General comments</w:t>
      </w:r>
    </w:p>
    <w:p w14:paraId="5790BEFF" w14:textId="5CB65BBB" w:rsidR="004617B4" w:rsidRPr="00705E4B" w:rsidRDefault="004617B4" w:rsidP="00FB205F">
      <w:pPr>
        <w:pStyle w:val="VCAAbody"/>
        <w:rPr>
          <w:lang w:val="en-AU"/>
        </w:rPr>
      </w:pPr>
      <w:r w:rsidRPr="00705E4B">
        <w:rPr>
          <w:lang w:val="en-AU"/>
        </w:rPr>
        <w:t xml:space="preserve">Students generally performed well in the 2024 </w:t>
      </w:r>
      <w:r w:rsidR="004C4D4C">
        <w:rPr>
          <w:lang w:val="en-AU"/>
        </w:rPr>
        <w:t xml:space="preserve">VCE Media </w:t>
      </w:r>
      <w:r w:rsidRPr="00705E4B">
        <w:rPr>
          <w:lang w:val="en-AU"/>
        </w:rPr>
        <w:t>examination, with the majority attempting all of the questions.</w:t>
      </w:r>
    </w:p>
    <w:p w14:paraId="66FC1CD8" w14:textId="6E6404A0" w:rsidR="004617B4" w:rsidRPr="00705E4B" w:rsidRDefault="004617B4" w:rsidP="00FB205F">
      <w:pPr>
        <w:pStyle w:val="VCAAbody"/>
        <w:rPr>
          <w:lang w:val="en-AU"/>
        </w:rPr>
      </w:pPr>
      <w:r w:rsidRPr="00705E4B">
        <w:rPr>
          <w:lang w:val="en-AU"/>
        </w:rPr>
        <w:t xml:space="preserve">It is important that students have a strong understanding of what command terms involve, as these terms dictate the type of response expected and the level of depth required. The </w:t>
      </w:r>
      <w:hyperlink r:id="rId8" w:history="1">
        <w:r w:rsidRPr="00E41760">
          <w:rPr>
            <w:rStyle w:val="Hyperlink"/>
            <w:lang w:val="en-AU"/>
          </w:rPr>
          <w:t>VCAA Glossary of Command Terms</w:t>
        </w:r>
      </w:hyperlink>
      <w:r w:rsidRPr="00705E4B">
        <w:rPr>
          <w:lang w:val="en-AU"/>
        </w:rPr>
        <w:t xml:space="preserve"> categorises these terms to indicate the depth and complexity of responses expected from students in exam</w:t>
      </w:r>
      <w:r w:rsidR="004C4D4C">
        <w:rPr>
          <w:lang w:val="en-AU"/>
        </w:rPr>
        <w:t>ination</w:t>
      </w:r>
      <w:r w:rsidRPr="00705E4B">
        <w:rPr>
          <w:lang w:val="en-AU"/>
        </w:rPr>
        <w:t xml:space="preserve"> questions. Misinterpreting a command term can lead to answers that do not </w:t>
      </w:r>
      <w:r w:rsidR="00366177" w:rsidRPr="00705E4B">
        <w:rPr>
          <w:lang w:val="en-AU"/>
        </w:rPr>
        <w:t xml:space="preserve">fully </w:t>
      </w:r>
      <w:r w:rsidRPr="00705E4B">
        <w:rPr>
          <w:lang w:val="en-AU"/>
        </w:rPr>
        <w:t>address the requirements of the question.</w:t>
      </w:r>
    </w:p>
    <w:p w14:paraId="70EB6CFF" w14:textId="1BD02B06" w:rsidR="004617B4" w:rsidRPr="00705E4B" w:rsidRDefault="004617B4" w:rsidP="00FB205F">
      <w:pPr>
        <w:pStyle w:val="VCAAbody"/>
        <w:rPr>
          <w:lang w:val="en-AU"/>
        </w:rPr>
      </w:pPr>
      <w:r w:rsidRPr="00705E4B">
        <w:rPr>
          <w:lang w:val="en-AU"/>
        </w:rPr>
        <w:t xml:space="preserve">In the 2024 examination, students were required to respond to questions featuring the following command terms: </w:t>
      </w:r>
      <w:r w:rsidRPr="00611A85">
        <w:rPr>
          <w:rStyle w:val="VCAAbold"/>
        </w:rPr>
        <w:t>identify</w:t>
      </w:r>
      <w:r w:rsidRPr="00705E4B">
        <w:rPr>
          <w:lang w:val="en-AU"/>
        </w:rPr>
        <w:t xml:space="preserve">, </w:t>
      </w:r>
      <w:r w:rsidRPr="00611A85">
        <w:rPr>
          <w:rStyle w:val="VCAAbold"/>
        </w:rPr>
        <w:t>outline</w:t>
      </w:r>
      <w:r w:rsidRPr="00705E4B">
        <w:rPr>
          <w:lang w:val="en-AU"/>
        </w:rPr>
        <w:t xml:space="preserve">, </w:t>
      </w:r>
      <w:r w:rsidRPr="00611A85">
        <w:rPr>
          <w:rStyle w:val="VCAAbold"/>
        </w:rPr>
        <w:t>describe</w:t>
      </w:r>
      <w:r w:rsidRPr="00705E4B">
        <w:rPr>
          <w:lang w:val="en-AU"/>
        </w:rPr>
        <w:t xml:space="preserve">, </w:t>
      </w:r>
      <w:r w:rsidRPr="00611A85">
        <w:rPr>
          <w:rStyle w:val="VCAAbold"/>
        </w:rPr>
        <w:t>discuss</w:t>
      </w:r>
      <w:r w:rsidRPr="00705E4B">
        <w:rPr>
          <w:lang w:val="en-AU"/>
        </w:rPr>
        <w:t xml:space="preserve"> and </w:t>
      </w:r>
      <w:r w:rsidRPr="00611A85">
        <w:rPr>
          <w:rStyle w:val="VCAAbold"/>
        </w:rPr>
        <w:t>analyse</w:t>
      </w:r>
      <w:r w:rsidRPr="00705E4B">
        <w:rPr>
          <w:lang w:val="en-AU"/>
        </w:rPr>
        <w:t>.</w:t>
      </w:r>
      <w:r w:rsidR="00D31CD4">
        <w:rPr>
          <w:lang w:val="en-AU"/>
        </w:rPr>
        <w:t xml:space="preserve"> In </w:t>
      </w:r>
      <w:r w:rsidR="004C4D4C">
        <w:rPr>
          <w:lang w:val="en-AU"/>
        </w:rPr>
        <w:t xml:space="preserve">the examination </w:t>
      </w:r>
      <w:r w:rsidR="00D31CD4">
        <w:rPr>
          <w:lang w:val="en-AU"/>
        </w:rPr>
        <w:t>questions</w:t>
      </w:r>
      <w:r w:rsidR="004C4D4C">
        <w:rPr>
          <w:lang w:val="en-AU"/>
        </w:rPr>
        <w:t>,</w:t>
      </w:r>
      <w:r w:rsidR="00D31CD4">
        <w:rPr>
          <w:lang w:val="en-AU"/>
        </w:rPr>
        <w:t xml:space="preserve"> each </w:t>
      </w:r>
      <w:r w:rsidRPr="00705E4B">
        <w:rPr>
          <w:lang w:val="en-AU"/>
        </w:rPr>
        <w:t>of these terms require</w:t>
      </w:r>
      <w:r w:rsidR="00D31CD4">
        <w:rPr>
          <w:lang w:val="en-AU"/>
        </w:rPr>
        <w:t>d</w:t>
      </w:r>
      <w:r w:rsidRPr="00705E4B">
        <w:rPr>
          <w:lang w:val="en-AU"/>
        </w:rPr>
        <w:t xml:space="preserve"> a different level of thought and understanding</w:t>
      </w:r>
      <w:r w:rsidR="004C4D4C">
        <w:rPr>
          <w:lang w:val="en-AU"/>
        </w:rPr>
        <w:t>, as outlined below.</w:t>
      </w:r>
    </w:p>
    <w:p w14:paraId="12C16D5F" w14:textId="38833B70" w:rsidR="004617B4" w:rsidRPr="00705E4B" w:rsidRDefault="004617B4" w:rsidP="00322338">
      <w:pPr>
        <w:pStyle w:val="VCAAbullet"/>
      </w:pPr>
      <w:r w:rsidRPr="00611A85">
        <w:rPr>
          <w:rStyle w:val="VCAAbold"/>
        </w:rPr>
        <w:t>Identify</w:t>
      </w:r>
      <w:r w:rsidR="00292721">
        <w:t>:</w:t>
      </w:r>
      <w:r w:rsidRPr="00705E4B">
        <w:t xml:space="preserve"> </w:t>
      </w:r>
      <w:r w:rsidR="00292721">
        <w:t>r</w:t>
      </w:r>
      <w:r w:rsidRPr="00705E4B">
        <w:t xml:space="preserve">ecognise and name a specific fact, feature or example. </w:t>
      </w:r>
      <w:r w:rsidR="002C0063">
        <w:t xml:space="preserve">Students </w:t>
      </w:r>
      <w:r w:rsidR="004C4D4C">
        <w:t xml:space="preserve">are </w:t>
      </w:r>
      <w:r w:rsidR="002C0063">
        <w:t xml:space="preserve">not </w:t>
      </w:r>
      <w:r w:rsidRPr="00705E4B">
        <w:t>require</w:t>
      </w:r>
      <w:r w:rsidR="002C0063">
        <w:t>d to provide</w:t>
      </w:r>
      <w:r w:rsidRPr="00705E4B">
        <w:t xml:space="preserve"> exten</w:t>
      </w:r>
      <w:r w:rsidR="004C4D4C">
        <w:t>sive</w:t>
      </w:r>
      <w:r w:rsidRPr="00705E4B">
        <w:t xml:space="preserve"> detail or explanation</w:t>
      </w:r>
      <w:r w:rsidR="00292721">
        <w:t xml:space="preserve"> in their response.</w:t>
      </w:r>
      <w:r w:rsidRPr="00705E4B">
        <w:t xml:space="preserve"> </w:t>
      </w:r>
    </w:p>
    <w:p w14:paraId="218D9D5F" w14:textId="5A34581F" w:rsidR="004617B4" w:rsidRPr="00705E4B" w:rsidRDefault="004617B4" w:rsidP="00322338">
      <w:pPr>
        <w:pStyle w:val="VCAAbullet"/>
      </w:pPr>
      <w:r w:rsidRPr="00611A85">
        <w:rPr>
          <w:rStyle w:val="VCAAbold"/>
        </w:rPr>
        <w:t>Outline</w:t>
      </w:r>
      <w:r w:rsidRPr="00705E4B">
        <w:t xml:space="preserve">: </w:t>
      </w:r>
      <w:r w:rsidR="00292721">
        <w:t xml:space="preserve">provide </w:t>
      </w:r>
      <w:r w:rsidR="00D31CD4">
        <w:t xml:space="preserve">an overview of a point of view or text. </w:t>
      </w:r>
      <w:r w:rsidR="002C0063">
        <w:t xml:space="preserve">Students </w:t>
      </w:r>
      <w:r w:rsidR="004C4D4C">
        <w:t xml:space="preserve">are </w:t>
      </w:r>
      <w:r w:rsidR="002C0063">
        <w:t xml:space="preserve">required to provide more detail than in questions that ask </w:t>
      </w:r>
      <w:r w:rsidR="00292721">
        <w:t xml:space="preserve">them </w:t>
      </w:r>
      <w:r w:rsidR="002C0063">
        <w:t>to ‘</w:t>
      </w:r>
      <w:r w:rsidR="004C4D4C">
        <w:t>i</w:t>
      </w:r>
      <w:r w:rsidR="002C0063">
        <w:t xml:space="preserve">dentify’. </w:t>
      </w:r>
    </w:p>
    <w:p w14:paraId="50DB0068" w14:textId="2970D0F4" w:rsidR="004617B4" w:rsidRPr="00705E4B" w:rsidRDefault="004617B4" w:rsidP="00322338">
      <w:pPr>
        <w:pStyle w:val="VCAAbullet"/>
      </w:pPr>
      <w:r w:rsidRPr="00611A85">
        <w:rPr>
          <w:rStyle w:val="VCAAbold"/>
        </w:rPr>
        <w:t>Describe</w:t>
      </w:r>
      <w:r w:rsidRPr="00705E4B">
        <w:t xml:space="preserve">: </w:t>
      </w:r>
      <w:r w:rsidR="002C0063">
        <w:t xml:space="preserve">provide </w:t>
      </w:r>
      <w:r w:rsidR="004C4D4C">
        <w:t xml:space="preserve">the </w:t>
      </w:r>
      <w:r w:rsidR="002C0063">
        <w:t xml:space="preserve">characteristics, features and qualities of a given concept, opinion, situation, event, process, effect, argument, text or narrative in an accurate way. </w:t>
      </w:r>
      <w:r w:rsidR="00292721">
        <w:t>In their response, s</w:t>
      </w:r>
      <w:r w:rsidR="002C0063">
        <w:t xml:space="preserve">tudents </w:t>
      </w:r>
      <w:r w:rsidR="004C4D4C">
        <w:t xml:space="preserve">are </w:t>
      </w:r>
      <w:r w:rsidR="002C0063">
        <w:t>required to go beyond listing and provide a clear explanation</w:t>
      </w:r>
      <w:r w:rsidR="00292721">
        <w:t>.</w:t>
      </w:r>
      <w:r w:rsidR="002C0063">
        <w:t xml:space="preserve"> </w:t>
      </w:r>
    </w:p>
    <w:p w14:paraId="7CAB66C6" w14:textId="680CFB4D" w:rsidR="004617B4" w:rsidRPr="00705E4B" w:rsidRDefault="004617B4" w:rsidP="00322338">
      <w:pPr>
        <w:pStyle w:val="VCAAbullet"/>
      </w:pPr>
      <w:r w:rsidRPr="00611A85">
        <w:rPr>
          <w:rStyle w:val="VCAAbold"/>
        </w:rPr>
        <w:t>Discuss</w:t>
      </w:r>
      <w:r w:rsidRPr="00705E4B">
        <w:t xml:space="preserve">: </w:t>
      </w:r>
      <w:r w:rsidR="002C0063">
        <w:t>present a clear, considered and balanced argument or prose that identifies issues and shows the strengths and weaknesses of</w:t>
      </w:r>
      <w:r w:rsidR="00292721">
        <w:t>,</w:t>
      </w:r>
      <w:r w:rsidR="002C0063">
        <w:t xml:space="preserve"> or points for and against, one or more arguments, concepts, factors, hypotheses, narratives and/or opinions. Students </w:t>
      </w:r>
      <w:r w:rsidR="004C4D4C">
        <w:t xml:space="preserve">are </w:t>
      </w:r>
      <w:r w:rsidR="002C0063">
        <w:t xml:space="preserve">asked to weigh up the evidence before reaching a conclusion.  </w:t>
      </w:r>
    </w:p>
    <w:p w14:paraId="5692C7B1" w14:textId="5511B0EF" w:rsidR="004617B4" w:rsidRPr="00705E4B" w:rsidRDefault="004617B4" w:rsidP="00322338">
      <w:pPr>
        <w:pStyle w:val="VCAAbullet"/>
      </w:pPr>
      <w:r w:rsidRPr="00611A85">
        <w:rPr>
          <w:rStyle w:val="VCAAbold"/>
        </w:rPr>
        <w:t>Analyse</w:t>
      </w:r>
      <w:r w:rsidRPr="00705E4B">
        <w:t xml:space="preserve">: identify </w:t>
      </w:r>
      <w:r w:rsidR="004C4D4C">
        <w:t xml:space="preserve">the </w:t>
      </w:r>
      <w:r w:rsidRPr="00705E4B">
        <w:t>key components and the significance of relationships between the</w:t>
      </w:r>
      <w:r w:rsidR="00292721">
        <w:t xml:space="preserve">m. Students </w:t>
      </w:r>
      <w:r w:rsidR="004C4D4C">
        <w:t xml:space="preserve">are </w:t>
      </w:r>
      <w:r w:rsidR="00292721">
        <w:t xml:space="preserve">required to </w:t>
      </w:r>
      <w:r w:rsidRPr="00705E4B">
        <w:t xml:space="preserve">draw out and relate implications and </w:t>
      </w:r>
      <w:r w:rsidRPr="00611A85">
        <w:t xml:space="preserve">determine </w:t>
      </w:r>
      <w:r w:rsidR="00292721" w:rsidRPr="00611A85">
        <w:t xml:space="preserve">the </w:t>
      </w:r>
      <w:r w:rsidRPr="00611A85">
        <w:t xml:space="preserve">logic and reasonableness of </w:t>
      </w:r>
      <w:r w:rsidR="00292721" w:rsidRPr="00611A85">
        <w:t xml:space="preserve">the </w:t>
      </w:r>
      <w:r w:rsidRPr="00611A85">
        <w:t>information</w:t>
      </w:r>
      <w:r w:rsidRPr="00705E4B">
        <w:t>.</w:t>
      </w:r>
    </w:p>
    <w:p w14:paraId="5803C49D" w14:textId="49A598B0" w:rsidR="004617B4" w:rsidRPr="00705E4B" w:rsidRDefault="004617B4" w:rsidP="00FB205F">
      <w:pPr>
        <w:pStyle w:val="VCAAbody"/>
        <w:rPr>
          <w:lang w:val="en-AU"/>
        </w:rPr>
      </w:pPr>
      <w:r w:rsidRPr="00705E4B">
        <w:rPr>
          <w:lang w:val="en-AU"/>
        </w:rPr>
        <w:t xml:space="preserve">Students should familiarise themselves with the </w:t>
      </w:r>
      <w:r w:rsidRPr="00E41760">
        <w:rPr>
          <w:lang w:val="en-AU"/>
        </w:rPr>
        <w:t>VCAA Glossary of Command Terms</w:t>
      </w:r>
      <w:r w:rsidRPr="00705E4B">
        <w:rPr>
          <w:lang w:val="en-AU"/>
        </w:rPr>
        <w:t xml:space="preserve"> and understand what each term requires. </w:t>
      </w:r>
    </w:p>
    <w:p w14:paraId="27BFA876" w14:textId="22BD933F" w:rsidR="004617B4" w:rsidRPr="00705E4B" w:rsidRDefault="004617B4" w:rsidP="00322338">
      <w:pPr>
        <w:pStyle w:val="VCAAbody"/>
        <w:keepNext/>
        <w:rPr>
          <w:lang w:val="en-AU"/>
        </w:rPr>
      </w:pPr>
      <w:r w:rsidRPr="00705E4B">
        <w:rPr>
          <w:lang w:val="en-AU"/>
        </w:rPr>
        <w:lastRenderedPageBreak/>
        <w:t xml:space="preserve">When addressing questions in the examination, students should ensure </w:t>
      </w:r>
      <w:r w:rsidR="004C4D4C">
        <w:rPr>
          <w:lang w:val="en-AU"/>
        </w:rPr>
        <w:t xml:space="preserve">that </w:t>
      </w:r>
      <w:r w:rsidRPr="00705E4B">
        <w:rPr>
          <w:lang w:val="en-AU"/>
        </w:rPr>
        <w:t xml:space="preserve">their responses are supported by </w:t>
      </w:r>
      <w:r w:rsidRPr="00611A85">
        <w:t>r</w:t>
      </w:r>
      <w:r w:rsidRPr="00E41760">
        <w:rPr>
          <w:lang w:val="en-AU"/>
        </w:rPr>
        <w:t>elevant, detailed, specific and precise e</w:t>
      </w:r>
      <w:r w:rsidRPr="00705E4B">
        <w:rPr>
          <w:lang w:val="en-AU"/>
        </w:rPr>
        <w:t xml:space="preserve">xamples or evidence rather than </w:t>
      </w:r>
      <w:r w:rsidR="00721E82" w:rsidRPr="00705E4B">
        <w:rPr>
          <w:lang w:val="en-AU"/>
        </w:rPr>
        <w:t xml:space="preserve">relying </w:t>
      </w:r>
      <w:r w:rsidRPr="00705E4B">
        <w:rPr>
          <w:lang w:val="en-AU"/>
        </w:rPr>
        <w:t>on general or vague references. T</w:t>
      </w:r>
      <w:r w:rsidRPr="00E41760">
        <w:rPr>
          <w:lang w:val="en-AU"/>
        </w:rPr>
        <w:t>his applies when discussing the following areas:</w:t>
      </w:r>
    </w:p>
    <w:p w14:paraId="7EAE708F" w14:textId="77777777" w:rsidR="004617B4" w:rsidRPr="00705E4B" w:rsidRDefault="004617B4" w:rsidP="00FB205F">
      <w:pPr>
        <w:pStyle w:val="VCAAbullet"/>
        <w:rPr>
          <w:lang w:val="en-AU"/>
        </w:rPr>
      </w:pPr>
      <w:r w:rsidRPr="00705E4B">
        <w:rPr>
          <w:lang w:val="en-AU"/>
        </w:rPr>
        <w:t>codes and conventions</w:t>
      </w:r>
    </w:p>
    <w:p w14:paraId="052118E9" w14:textId="77777777" w:rsidR="004617B4" w:rsidRPr="00705E4B" w:rsidRDefault="004617B4" w:rsidP="00FB205F">
      <w:pPr>
        <w:pStyle w:val="VCAAbullet"/>
        <w:rPr>
          <w:lang w:val="en-AU"/>
        </w:rPr>
      </w:pPr>
      <w:r w:rsidRPr="00705E4B">
        <w:rPr>
          <w:lang w:val="en-AU"/>
        </w:rPr>
        <w:t xml:space="preserve">representations </w:t>
      </w:r>
    </w:p>
    <w:p w14:paraId="61C558F7" w14:textId="3E2649C6" w:rsidR="004617B4" w:rsidRPr="00705E4B" w:rsidRDefault="00721E82" w:rsidP="00FB205F">
      <w:pPr>
        <w:pStyle w:val="VCAAbullet"/>
        <w:rPr>
          <w:lang w:val="en-AU"/>
        </w:rPr>
      </w:pPr>
      <w:r w:rsidRPr="00705E4B">
        <w:rPr>
          <w:lang w:val="en-AU"/>
        </w:rPr>
        <w:t xml:space="preserve">a </w:t>
      </w:r>
      <w:r w:rsidR="004617B4" w:rsidRPr="00705E4B">
        <w:rPr>
          <w:lang w:val="en-AU"/>
        </w:rPr>
        <w:t>particular moment</w:t>
      </w:r>
      <w:r w:rsidR="004617B4" w:rsidRPr="00E41760">
        <w:rPr>
          <w:lang w:val="en-AU"/>
        </w:rPr>
        <w:t>, frame</w:t>
      </w:r>
      <w:r w:rsidR="004617B4" w:rsidRPr="00705E4B">
        <w:rPr>
          <w:lang w:val="en-AU"/>
        </w:rPr>
        <w:t xml:space="preserve"> or sequence in a media narrative</w:t>
      </w:r>
    </w:p>
    <w:p w14:paraId="6AF2F004" w14:textId="7AF047E4" w:rsidR="004617B4" w:rsidRPr="00705E4B" w:rsidRDefault="004617B4" w:rsidP="00FB205F">
      <w:pPr>
        <w:pStyle w:val="VCAAbullet"/>
        <w:rPr>
          <w:lang w:val="en-AU"/>
        </w:rPr>
      </w:pPr>
      <w:r w:rsidRPr="00705E4B">
        <w:rPr>
          <w:lang w:val="en-AU"/>
        </w:rPr>
        <w:t>audiences</w:t>
      </w:r>
    </w:p>
    <w:p w14:paraId="04EEC610" w14:textId="082E1EDB" w:rsidR="004617B4" w:rsidRPr="00705E4B" w:rsidRDefault="004617B4" w:rsidP="00FB205F">
      <w:pPr>
        <w:pStyle w:val="VCAAbullet"/>
        <w:rPr>
          <w:lang w:val="en-AU"/>
        </w:rPr>
      </w:pPr>
      <w:r w:rsidRPr="00705E4B">
        <w:rPr>
          <w:lang w:val="en-AU"/>
        </w:rPr>
        <w:t>contexts</w:t>
      </w:r>
      <w:r w:rsidR="00292721">
        <w:rPr>
          <w:lang w:val="en-AU"/>
        </w:rPr>
        <w:t>, factors and constraints</w:t>
      </w:r>
    </w:p>
    <w:p w14:paraId="573109FC" w14:textId="77777777" w:rsidR="004617B4" w:rsidRPr="00705E4B" w:rsidRDefault="004617B4" w:rsidP="00FB205F">
      <w:pPr>
        <w:pStyle w:val="VCAAbullet"/>
        <w:rPr>
          <w:lang w:val="en-AU"/>
        </w:rPr>
      </w:pPr>
      <w:r w:rsidRPr="00705E4B">
        <w:rPr>
          <w:lang w:val="en-AU"/>
        </w:rPr>
        <w:t>ethical and legal issues</w:t>
      </w:r>
    </w:p>
    <w:p w14:paraId="0F58EEE7" w14:textId="1C50A8EE" w:rsidR="004617B4" w:rsidRPr="00705E4B" w:rsidRDefault="004617B4" w:rsidP="00FB205F">
      <w:pPr>
        <w:pStyle w:val="VCAAbullet"/>
        <w:rPr>
          <w:lang w:val="en-AU"/>
        </w:rPr>
      </w:pPr>
      <w:r w:rsidRPr="00705E4B">
        <w:rPr>
          <w:lang w:val="en-AU"/>
        </w:rPr>
        <w:t>evidence, arguments and ideas to explain the influence of media and the agency of audiences</w:t>
      </w:r>
      <w:r w:rsidR="00721E82" w:rsidRPr="00705E4B">
        <w:rPr>
          <w:lang w:val="en-AU"/>
        </w:rPr>
        <w:t>.</w:t>
      </w:r>
    </w:p>
    <w:p w14:paraId="61D1CC0A" w14:textId="0E791CA7" w:rsidR="004617B4" w:rsidRPr="00705E4B" w:rsidRDefault="004617B4" w:rsidP="00FB205F">
      <w:pPr>
        <w:pStyle w:val="VCAAbody"/>
        <w:rPr>
          <w:lang w:val="en-AU" w:eastAsia="en-AU"/>
        </w:rPr>
      </w:pPr>
      <w:r w:rsidRPr="00705E4B">
        <w:rPr>
          <w:lang w:val="en-AU" w:eastAsia="en-AU"/>
        </w:rPr>
        <w:t xml:space="preserve">Students are also advised to </w:t>
      </w:r>
      <w:r w:rsidR="00F7195B">
        <w:rPr>
          <w:lang w:val="en-AU" w:eastAsia="en-AU"/>
        </w:rPr>
        <w:t>read</w:t>
      </w:r>
      <w:r w:rsidR="00F7195B" w:rsidRPr="00705E4B">
        <w:rPr>
          <w:lang w:val="en-AU" w:eastAsia="en-AU"/>
        </w:rPr>
        <w:t xml:space="preserve"> </w:t>
      </w:r>
      <w:r w:rsidRPr="00705E4B">
        <w:rPr>
          <w:lang w:val="en-AU" w:eastAsia="en-AU"/>
        </w:rPr>
        <w:t xml:space="preserve">every question carefully to ensure </w:t>
      </w:r>
      <w:r w:rsidR="00F7195B">
        <w:rPr>
          <w:lang w:val="en-AU" w:eastAsia="en-AU"/>
        </w:rPr>
        <w:t>they understand</w:t>
      </w:r>
      <w:r w:rsidR="00F7195B" w:rsidRPr="00705E4B">
        <w:rPr>
          <w:lang w:val="en-AU" w:eastAsia="en-AU"/>
        </w:rPr>
        <w:t xml:space="preserve"> </w:t>
      </w:r>
      <w:r w:rsidRPr="00705E4B">
        <w:rPr>
          <w:lang w:val="en-AU" w:eastAsia="en-AU"/>
        </w:rPr>
        <w:t>all requirements.</w:t>
      </w:r>
      <w:r w:rsidR="009A636F" w:rsidRPr="00705E4B">
        <w:rPr>
          <w:lang w:val="en-AU" w:eastAsia="en-AU"/>
        </w:rPr>
        <w:t xml:space="preserve"> </w:t>
      </w:r>
      <w:r w:rsidRPr="00705E4B">
        <w:rPr>
          <w:lang w:val="en-AU" w:eastAsia="en-AU"/>
        </w:rPr>
        <w:t>This should begin in the reading time</w:t>
      </w:r>
      <w:r w:rsidR="00721E82" w:rsidRPr="00705E4B">
        <w:rPr>
          <w:lang w:val="en-AU" w:eastAsia="en-AU"/>
        </w:rPr>
        <w:t>,</w:t>
      </w:r>
      <w:r w:rsidRPr="00705E4B">
        <w:rPr>
          <w:lang w:val="en-AU" w:eastAsia="en-AU"/>
        </w:rPr>
        <w:t xml:space="preserve"> with students taking particular note of what each question is asking.</w:t>
      </w:r>
    </w:p>
    <w:p w14:paraId="488D7758" w14:textId="27DB8A49" w:rsidR="004617B4" w:rsidRPr="00705E4B" w:rsidRDefault="004617B4" w:rsidP="00FB205F">
      <w:pPr>
        <w:pStyle w:val="VCAAbody"/>
        <w:rPr>
          <w:lang w:val="en-AU" w:eastAsia="en-AU"/>
        </w:rPr>
      </w:pPr>
      <w:r w:rsidRPr="00705E4B">
        <w:rPr>
          <w:lang w:val="en-AU" w:eastAsia="en-AU"/>
        </w:rPr>
        <w:t xml:space="preserve">Students should also be using media language consistently, precisely and appropriately. They should familiarise themselves with the </w:t>
      </w:r>
      <w:r w:rsidR="00322338">
        <w:rPr>
          <w:lang w:val="en-AU" w:eastAsia="en-AU"/>
        </w:rPr>
        <w:t>s</w:t>
      </w:r>
      <w:r w:rsidR="00292721">
        <w:rPr>
          <w:lang w:val="en-AU" w:eastAsia="en-AU"/>
        </w:rPr>
        <w:t xml:space="preserve">tudy </w:t>
      </w:r>
      <w:r w:rsidRPr="00705E4B">
        <w:rPr>
          <w:lang w:val="en-AU" w:eastAsia="en-AU"/>
        </w:rPr>
        <w:t xml:space="preserve">specifications in the </w:t>
      </w:r>
      <w:hyperlink r:id="rId9" w:history="1">
        <w:r w:rsidR="00322338" w:rsidRPr="00322338">
          <w:rPr>
            <w:rStyle w:val="Hyperlink"/>
          </w:rPr>
          <w:t xml:space="preserve">VCE </w:t>
        </w:r>
        <w:r w:rsidR="00366177" w:rsidRPr="00322338">
          <w:rPr>
            <w:rStyle w:val="Hyperlink"/>
          </w:rPr>
          <w:t xml:space="preserve">Media </w:t>
        </w:r>
        <w:r w:rsidRPr="00322338">
          <w:rPr>
            <w:rStyle w:val="Hyperlink"/>
          </w:rPr>
          <w:t>Study Design</w:t>
        </w:r>
        <w:r w:rsidR="00322338" w:rsidRPr="00322338">
          <w:rPr>
            <w:rStyle w:val="Hyperlink"/>
          </w:rPr>
          <w:t xml:space="preserve"> From 2024</w:t>
        </w:r>
      </w:hyperlink>
      <w:r w:rsidRPr="00611A85">
        <w:t>.</w:t>
      </w:r>
      <w:r w:rsidR="009A636F" w:rsidRPr="00611A85">
        <w:t xml:space="preserve"> </w:t>
      </w:r>
      <w:r w:rsidR="00366177" w:rsidRPr="00611A85">
        <w:t>L</w:t>
      </w:r>
      <w:r w:rsidRPr="00611A85">
        <w:t xml:space="preserve">ack of familiarity was evident </w:t>
      </w:r>
      <w:r w:rsidR="00366177" w:rsidRPr="00611A85">
        <w:t xml:space="preserve">in </w:t>
      </w:r>
      <w:r w:rsidRPr="00611A85">
        <w:t>respon</w:t>
      </w:r>
      <w:r w:rsidR="00366177" w:rsidRPr="00611A85">
        <w:t>ses</w:t>
      </w:r>
      <w:r w:rsidRPr="00611A85">
        <w:t xml:space="preserve"> to questions about conventions, </w:t>
      </w:r>
      <w:r w:rsidRPr="00705E4B">
        <w:rPr>
          <w:lang w:val="en-AU" w:eastAsia="en-AU"/>
        </w:rPr>
        <w:t>where quite a number of students were unaware of the difference between form, genre and narrative conventions.</w:t>
      </w:r>
    </w:p>
    <w:p w14:paraId="76285165" w14:textId="2CEBEC17" w:rsidR="004617B4" w:rsidRPr="00705E4B" w:rsidRDefault="004617B4" w:rsidP="00FB205F">
      <w:pPr>
        <w:pStyle w:val="VCAAbody"/>
        <w:rPr>
          <w:lang w:val="en-AU"/>
        </w:rPr>
      </w:pPr>
      <w:r w:rsidRPr="00705E4B">
        <w:rPr>
          <w:lang w:val="en-AU"/>
        </w:rPr>
        <w:t xml:space="preserve">Conventions are defined in the </w:t>
      </w:r>
      <w:r w:rsidR="00322338">
        <w:rPr>
          <w:lang w:val="en-AU"/>
        </w:rPr>
        <w:t>study</w:t>
      </w:r>
      <w:r w:rsidRPr="00705E4B">
        <w:rPr>
          <w:lang w:val="en-AU"/>
        </w:rPr>
        <w:t xml:space="preserve"> </w:t>
      </w:r>
      <w:r w:rsidR="00322338">
        <w:rPr>
          <w:lang w:val="en-AU"/>
        </w:rPr>
        <w:t>d</w:t>
      </w:r>
      <w:r w:rsidRPr="00705E4B">
        <w:rPr>
          <w:lang w:val="en-AU"/>
        </w:rPr>
        <w:t>esign as</w:t>
      </w:r>
      <w:r w:rsidR="004C4D4C">
        <w:rPr>
          <w:lang w:val="en-AU"/>
        </w:rPr>
        <w:t>:</w:t>
      </w:r>
    </w:p>
    <w:p w14:paraId="03C77526" w14:textId="574CF38E" w:rsidR="004617B4" w:rsidRPr="00705E4B" w:rsidRDefault="004617B4" w:rsidP="00FB205F">
      <w:pPr>
        <w:pStyle w:val="VCAAbullet"/>
        <w:rPr>
          <w:lang w:val="en-AU"/>
        </w:rPr>
      </w:pPr>
      <w:r w:rsidRPr="00705E4B">
        <w:rPr>
          <w:lang w:val="en-AU"/>
        </w:rPr>
        <w:t>conventions of media forms and products</w:t>
      </w:r>
      <w:r w:rsidR="004C4D4C">
        <w:rPr>
          <w:lang w:val="en-AU"/>
        </w:rPr>
        <w:t xml:space="preserve"> –</w:t>
      </w:r>
      <w:r w:rsidRPr="00705E4B">
        <w:rPr>
          <w:lang w:val="en-AU"/>
        </w:rPr>
        <w:t xml:space="preserve"> the rules and common practices for constructing and organising media forms and products</w:t>
      </w:r>
    </w:p>
    <w:p w14:paraId="15E5E42F" w14:textId="3E2873F7" w:rsidR="004617B4" w:rsidRPr="00705E4B" w:rsidRDefault="004617B4" w:rsidP="00FB205F">
      <w:pPr>
        <w:pStyle w:val="VCAAbullet"/>
        <w:rPr>
          <w:lang w:val="en-AU"/>
        </w:rPr>
      </w:pPr>
      <w:r w:rsidRPr="00705E4B">
        <w:rPr>
          <w:lang w:val="en-AU"/>
        </w:rPr>
        <w:t>genre conventions</w:t>
      </w:r>
      <w:r w:rsidR="004C4D4C">
        <w:rPr>
          <w:lang w:val="en-AU"/>
        </w:rPr>
        <w:t xml:space="preserve"> –</w:t>
      </w:r>
      <w:r w:rsidRPr="00705E4B">
        <w:rPr>
          <w:lang w:val="en-AU"/>
        </w:rPr>
        <w:t xml:space="preserve"> the rules that define genres</w:t>
      </w:r>
      <w:r w:rsidR="00721E82" w:rsidRPr="00705E4B">
        <w:rPr>
          <w:lang w:val="en-AU"/>
        </w:rPr>
        <w:t xml:space="preserve">, which </w:t>
      </w:r>
      <w:r w:rsidRPr="00705E4B">
        <w:rPr>
          <w:lang w:val="en-AU"/>
        </w:rPr>
        <w:t>are subject to debate and change, revealing cultural assumptions about the significance of media products</w:t>
      </w:r>
      <w:r w:rsidR="000F3C6C" w:rsidRPr="00705E4B">
        <w:rPr>
          <w:lang w:val="en-AU"/>
        </w:rPr>
        <w:t xml:space="preserve">, </w:t>
      </w:r>
      <w:r w:rsidRPr="00705E4B">
        <w:rPr>
          <w:lang w:val="en-AU"/>
        </w:rPr>
        <w:t xml:space="preserve">the type of audiences who consume media products and </w:t>
      </w:r>
      <w:r w:rsidR="004C4D4C">
        <w:rPr>
          <w:lang w:val="en-AU"/>
        </w:rPr>
        <w:t xml:space="preserve">the </w:t>
      </w:r>
      <w:r w:rsidRPr="00705E4B">
        <w:rPr>
          <w:lang w:val="en-AU"/>
        </w:rPr>
        <w:t>practices of the media industries</w:t>
      </w:r>
    </w:p>
    <w:p w14:paraId="2F6FAD73" w14:textId="30F59B5B" w:rsidR="004617B4" w:rsidRDefault="004617B4" w:rsidP="00FB205F">
      <w:pPr>
        <w:pStyle w:val="VCAAbullet"/>
        <w:rPr>
          <w:lang w:val="en-AU"/>
        </w:rPr>
      </w:pPr>
      <w:r w:rsidRPr="00705E4B">
        <w:rPr>
          <w:lang w:val="en-AU"/>
        </w:rPr>
        <w:t>narrative conventions</w:t>
      </w:r>
      <w:r w:rsidR="004C4D4C">
        <w:rPr>
          <w:lang w:val="en-AU"/>
        </w:rPr>
        <w:t xml:space="preserve"> –</w:t>
      </w:r>
      <w:r w:rsidRPr="00705E4B">
        <w:rPr>
          <w:lang w:val="en-AU"/>
        </w:rPr>
        <w:t xml:space="preserve"> common narrative structures, such as character, character arcs and three-act structures.</w:t>
      </w:r>
    </w:p>
    <w:p w14:paraId="40B324AB" w14:textId="39386617" w:rsidR="008C06D1" w:rsidRPr="00705E4B" w:rsidRDefault="008C06D1" w:rsidP="00B2724F">
      <w:pPr>
        <w:pStyle w:val="VCAAbody"/>
        <w:rPr>
          <w:lang w:val="en-AU"/>
        </w:rPr>
      </w:pPr>
      <w:r>
        <w:rPr>
          <w:lang w:val="en-AU"/>
        </w:rPr>
        <w:t xml:space="preserve">Further information </w:t>
      </w:r>
      <w:r w:rsidR="00CB633C">
        <w:rPr>
          <w:lang w:val="en-AU"/>
        </w:rPr>
        <w:t>about</w:t>
      </w:r>
      <w:r>
        <w:rPr>
          <w:lang w:val="en-AU"/>
        </w:rPr>
        <w:t xml:space="preserve"> audience reception, engagement, consumption and reading, codes and conventions, genre and style </w:t>
      </w:r>
      <w:r w:rsidR="004C4D4C">
        <w:rPr>
          <w:lang w:val="en-AU"/>
        </w:rPr>
        <w:t xml:space="preserve">is </w:t>
      </w:r>
      <w:r>
        <w:rPr>
          <w:lang w:val="en-AU"/>
        </w:rPr>
        <w:t xml:space="preserve">provided in </w:t>
      </w:r>
      <w:r w:rsidR="00CB633C">
        <w:rPr>
          <w:lang w:val="en-AU"/>
        </w:rPr>
        <w:t xml:space="preserve">the </w:t>
      </w:r>
      <w:hyperlink r:id="rId10" w:anchor="faqs" w:history="1">
        <w:r w:rsidR="00CB633C" w:rsidRPr="001E2499">
          <w:rPr>
            <w:rStyle w:val="Hyperlink"/>
            <w:lang w:val="en-AU"/>
          </w:rPr>
          <w:t>F</w:t>
        </w:r>
        <w:r w:rsidR="00CB633C">
          <w:rPr>
            <w:rStyle w:val="Hyperlink"/>
            <w:lang w:val="en-AU"/>
          </w:rPr>
          <w:t xml:space="preserve">requently </w:t>
        </w:r>
        <w:r w:rsidR="00CB633C" w:rsidRPr="001E2499">
          <w:rPr>
            <w:rStyle w:val="Hyperlink"/>
            <w:lang w:val="en-AU"/>
          </w:rPr>
          <w:t>A</w:t>
        </w:r>
        <w:r w:rsidR="00CB633C">
          <w:rPr>
            <w:rStyle w:val="Hyperlink"/>
            <w:lang w:val="en-AU"/>
          </w:rPr>
          <w:t xml:space="preserve">sked </w:t>
        </w:r>
        <w:r w:rsidR="00CB633C" w:rsidRPr="001E2499">
          <w:rPr>
            <w:rStyle w:val="Hyperlink"/>
            <w:lang w:val="en-AU"/>
          </w:rPr>
          <w:t>Q</w:t>
        </w:r>
        <w:r w:rsidR="00CB633C">
          <w:rPr>
            <w:rStyle w:val="Hyperlink"/>
            <w:lang w:val="en-AU"/>
          </w:rPr>
          <w:t>uestion</w:t>
        </w:r>
        <w:r w:rsidR="00CB633C" w:rsidRPr="001E2499">
          <w:rPr>
            <w:rStyle w:val="Hyperlink"/>
            <w:lang w:val="en-AU"/>
          </w:rPr>
          <w:t>s</w:t>
        </w:r>
      </w:hyperlink>
      <w:r w:rsidR="00CB633C">
        <w:rPr>
          <w:lang w:val="en-AU"/>
        </w:rPr>
        <w:t xml:space="preserve"> on the VCAA study webpage</w:t>
      </w:r>
      <w:r>
        <w:rPr>
          <w:lang w:val="en-AU"/>
        </w:rPr>
        <w:t xml:space="preserve">. </w:t>
      </w:r>
    </w:p>
    <w:p w14:paraId="6A5DEE77" w14:textId="79E31D74" w:rsidR="004617B4" w:rsidRPr="00705E4B" w:rsidRDefault="00821106" w:rsidP="00FB205F">
      <w:pPr>
        <w:pStyle w:val="VCAAHeading1"/>
        <w:rPr>
          <w:lang w:val="en-AU" w:eastAsia="en-AU"/>
        </w:rPr>
      </w:pPr>
      <w:r w:rsidRPr="00705E4B">
        <w:rPr>
          <w:lang w:val="en-AU" w:eastAsia="en-AU"/>
        </w:rPr>
        <w:t>Specific information</w:t>
      </w:r>
    </w:p>
    <w:p w14:paraId="0B65E451" w14:textId="77777777" w:rsidR="00721E82" w:rsidRPr="00705E4B" w:rsidRDefault="00721E82" w:rsidP="00721E82">
      <w:pPr>
        <w:pStyle w:val="VCAAbody"/>
        <w:rPr>
          <w:lang w:val="en-AU"/>
        </w:rPr>
      </w:pPr>
      <w:r w:rsidRPr="00705E4B">
        <w:rPr>
          <w:lang w:val="en-AU"/>
        </w:rPr>
        <w:t xml:space="preserve">This report provides sample answers or an indication of what answers may have included. Unless otherwise stated, these are not intended to be exemplary or complete responses. </w:t>
      </w:r>
    </w:p>
    <w:p w14:paraId="5EF4B923" w14:textId="77777777" w:rsidR="00721E82" w:rsidRPr="00705E4B" w:rsidRDefault="00721E82" w:rsidP="00721E82">
      <w:pPr>
        <w:pStyle w:val="VCAAbody"/>
        <w:rPr>
          <w:lang w:val="en-AU"/>
        </w:rPr>
      </w:pPr>
      <w:r w:rsidRPr="00705E4B">
        <w:rPr>
          <w:lang w:val="en-AU"/>
        </w:rPr>
        <w:t>The statistics in this report may be subject to rounding, resulting in a total of more or less than 100 per cent.</w:t>
      </w:r>
    </w:p>
    <w:p w14:paraId="7BD97A89" w14:textId="77777777" w:rsidR="00F20ED0" w:rsidRPr="00705E4B" w:rsidRDefault="00F20ED0" w:rsidP="00FB205F">
      <w:pPr>
        <w:pStyle w:val="VCAAHeading2"/>
        <w:rPr>
          <w:lang w:val="en-AU"/>
        </w:rPr>
      </w:pPr>
      <w:r w:rsidRPr="00705E4B">
        <w:rPr>
          <w:lang w:val="en-AU"/>
        </w:rPr>
        <w:t>Section A</w:t>
      </w:r>
    </w:p>
    <w:p w14:paraId="0D931CA7" w14:textId="613EC7FD" w:rsidR="00821106" w:rsidRPr="00705E4B" w:rsidRDefault="00821106" w:rsidP="00F20ED0">
      <w:pPr>
        <w:pStyle w:val="VCAAHeading3"/>
        <w:rPr>
          <w:lang w:val="en-AU"/>
        </w:rPr>
      </w:pPr>
      <w:bookmarkStart w:id="0" w:name="gottohere"/>
      <w:bookmarkEnd w:id="0"/>
      <w:r w:rsidRPr="00705E4B">
        <w:rPr>
          <w:lang w:val="en-AU"/>
        </w:rPr>
        <w:t>Question 1</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1238"/>
      </w:tblGrid>
      <w:tr w:rsidR="00821106" w:rsidRPr="00E41760" w14:paraId="2C2C8197"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6CDA9977" w14:textId="77777777" w:rsidR="00821106" w:rsidRPr="00705E4B" w:rsidRDefault="00821106" w:rsidP="00821106">
            <w:pPr>
              <w:pStyle w:val="VCAAtablecondensedheading"/>
              <w:rPr>
                <w:lang w:val="en-AU"/>
              </w:rPr>
            </w:pPr>
            <w:r w:rsidRPr="00705E4B">
              <w:rPr>
                <w:lang w:val="en-AU"/>
              </w:rPr>
              <w:t>Mark</w:t>
            </w:r>
          </w:p>
        </w:tc>
        <w:tc>
          <w:tcPr>
            <w:tcW w:w="567" w:type="dxa"/>
          </w:tcPr>
          <w:p w14:paraId="193E5B73" w14:textId="77777777" w:rsidR="00821106" w:rsidRPr="00705E4B" w:rsidRDefault="00821106" w:rsidP="00821106">
            <w:pPr>
              <w:pStyle w:val="VCAAtablecondensedheading"/>
              <w:rPr>
                <w:lang w:val="en-AU"/>
              </w:rPr>
            </w:pPr>
            <w:r w:rsidRPr="00705E4B">
              <w:rPr>
                <w:lang w:val="en-AU"/>
              </w:rPr>
              <w:t>0</w:t>
            </w:r>
          </w:p>
        </w:tc>
        <w:tc>
          <w:tcPr>
            <w:tcW w:w="567" w:type="dxa"/>
          </w:tcPr>
          <w:p w14:paraId="08470FF1" w14:textId="77777777" w:rsidR="00821106" w:rsidRPr="00705E4B" w:rsidRDefault="00821106" w:rsidP="00821106">
            <w:pPr>
              <w:pStyle w:val="VCAAtablecondensedheading"/>
              <w:rPr>
                <w:lang w:val="en-AU"/>
              </w:rPr>
            </w:pPr>
            <w:r w:rsidRPr="00705E4B">
              <w:rPr>
                <w:lang w:val="en-AU"/>
              </w:rPr>
              <w:t>1</w:t>
            </w:r>
          </w:p>
        </w:tc>
        <w:tc>
          <w:tcPr>
            <w:tcW w:w="567" w:type="dxa"/>
          </w:tcPr>
          <w:p w14:paraId="293B36C4" w14:textId="77777777" w:rsidR="00821106" w:rsidRPr="00705E4B" w:rsidRDefault="00821106" w:rsidP="00821106">
            <w:pPr>
              <w:pStyle w:val="VCAAtablecondensedheading"/>
              <w:rPr>
                <w:lang w:val="en-AU"/>
              </w:rPr>
            </w:pPr>
            <w:r w:rsidRPr="00705E4B">
              <w:rPr>
                <w:lang w:val="en-AU"/>
              </w:rPr>
              <w:t>2</w:t>
            </w:r>
          </w:p>
        </w:tc>
        <w:tc>
          <w:tcPr>
            <w:tcW w:w="567" w:type="dxa"/>
          </w:tcPr>
          <w:p w14:paraId="5FB0C91B" w14:textId="77777777" w:rsidR="00821106" w:rsidRPr="00705E4B" w:rsidRDefault="00821106" w:rsidP="00821106">
            <w:pPr>
              <w:pStyle w:val="VCAAtablecondensedheading"/>
              <w:rPr>
                <w:lang w:val="en-AU"/>
              </w:rPr>
            </w:pPr>
            <w:r w:rsidRPr="00705E4B">
              <w:rPr>
                <w:lang w:val="en-AU"/>
              </w:rPr>
              <w:t>3</w:t>
            </w:r>
          </w:p>
        </w:tc>
        <w:tc>
          <w:tcPr>
            <w:tcW w:w="1238" w:type="dxa"/>
          </w:tcPr>
          <w:p w14:paraId="043CD10D" w14:textId="77777777" w:rsidR="00821106" w:rsidRPr="00705E4B" w:rsidRDefault="00821106" w:rsidP="00821106">
            <w:pPr>
              <w:pStyle w:val="VCAAtablecondensedheading"/>
              <w:rPr>
                <w:lang w:val="en-AU"/>
              </w:rPr>
            </w:pPr>
            <w:r w:rsidRPr="00705E4B">
              <w:rPr>
                <w:lang w:val="en-AU"/>
              </w:rPr>
              <w:t>Average</w:t>
            </w:r>
          </w:p>
        </w:tc>
      </w:tr>
      <w:tr w:rsidR="00821106" w:rsidRPr="00E41760" w14:paraId="29CA5F50" w14:textId="77777777" w:rsidTr="00322338">
        <w:trPr>
          <w:trHeight w:val="100"/>
        </w:trPr>
        <w:tc>
          <w:tcPr>
            <w:tcW w:w="704" w:type="dxa"/>
          </w:tcPr>
          <w:p w14:paraId="42745B97" w14:textId="77777777" w:rsidR="00821106" w:rsidRPr="00705E4B" w:rsidRDefault="00821106" w:rsidP="00821106">
            <w:pPr>
              <w:pStyle w:val="VCAAtablecondensed"/>
              <w:rPr>
                <w:lang w:val="en-AU"/>
              </w:rPr>
            </w:pPr>
            <w:r w:rsidRPr="00705E4B">
              <w:rPr>
                <w:lang w:val="en-AU"/>
              </w:rPr>
              <w:t>%</w:t>
            </w:r>
          </w:p>
        </w:tc>
        <w:tc>
          <w:tcPr>
            <w:tcW w:w="567" w:type="dxa"/>
          </w:tcPr>
          <w:p w14:paraId="04EA929D" w14:textId="38A5790A" w:rsidR="00821106" w:rsidRPr="00705E4B" w:rsidRDefault="00821106" w:rsidP="00821106">
            <w:pPr>
              <w:pStyle w:val="VCAAtablecondensed"/>
              <w:rPr>
                <w:lang w:val="en-AU"/>
              </w:rPr>
            </w:pPr>
            <w:r w:rsidRPr="00705E4B">
              <w:rPr>
                <w:lang w:val="en-AU"/>
              </w:rPr>
              <w:t>10</w:t>
            </w:r>
          </w:p>
        </w:tc>
        <w:tc>
          <w:tcPr>
            <w:tcW w:w="567" w:type="dxa"/>
          </w:tcPr>
          <w:p w14:paraId="360753F2" w14:textId="4067609A" w:rsidR="00821106" w:rsidRPr="00705E4B" w:rsidRDefault="00821106" w:rsidP="00821106">
            <w:pPr>
              <w:pStyle w:val="VCAAtablecondensed"/>
              <w:rPr>
                <w:lang w:val="en-AU"/>
              </w:rPr>
            </w:pPr>
            <w:r w:rsidRPr="00705E4B">
              <w:rPr>
                <w:lang w:val="en-AU"/>
              </w:rPr>
              <w:t>23</w:t>
            </w:r>
          </w:p>
        </w:tc>
        <w:tc>
          <w:tcPr>
            <w:tcW w:w="567" w:type="dxa"/>
          </w:tcPr>
          <w:p w14:paraId="522C4C9F" w14:textId="426CB924" w:rsidR="00821106" w:rsidRPr="00705E4B" w:rsidRDefault="00821106" w:rsidP="00821106">
            <w:pPr>
              <w:pStyle w:val="VCAAtablecondensed"/>
              <w:rPr>
                <w:lang w:val="en-AU"/>
              </w:rPr>
            </w:pPr>
            <w:r w:rsidRPr="00705E4B">
              <w:rPr>
                <w:lang w:val="en-AU"/>
              </w:rPr>
              <w:t>35</w:t>
            </w:r>
          </w:p>
        </w:tc>
        <w:tc>
          <w:tcPr>
            <w:tcW w:w="567" w:type="dxa"/>
          </w:tcPr>
          <w:p w14:paraId="08844436" w14:textId="120AF9FC" w:rsidR="00821106" w:rsidRPr="00705E4B" w:rsidRDefault="00821106" w:rsidP="00821106">
            <w:pPr>
              <w:pStyle w:val="VCAAtablecondensed"/>
              <w:rPr>
                <w:lang w:val="en-AU"/>
              </w:rPr>
            </w:pPr>
            <w:r w:rsidRPr="00705E4B">
              <w:rPr>
                <w:lang w:val="en-AU"/>
              </w:rPr>
              <w:t>31</w:t>
            </w:r>
          </w:p>
        </w:tc>
        <w:tc>
          <w:tcPr>
            <w:tcW w:w="1238" w:type="dxa"/>
          </w:tcPr>
          <w:p w14:paraId="60F4C8DB" w14:textId="46631C29" w:rsidR="00821106" w:rsidRPr="00705E4B" w:rsidRDefault="00821106" w:rsidP="00821106">
            <w:pPr>
              <w:pStyle w:val="VCAAtablecondensed"/>
              <w:rPr>
                <w:lang w:val="en-AU"/>
              </w:rPr>
            </w:pPr>
            <w:r w:rsidRPr="00705E4B">
              <w:rPr>
                <w:lang w:val="en-AU"/>
              </w:rPr>
              <w:t>1.9</w:t>
            </w:r>
          </w:p>
        </w:tc>
      </w:tr>
    </w:tbl>
    <w:p w14:paraId="30923555" w14:textId="3E686781" w:rsidR="004617B4" w:rsidRPr="00705E4B" w:rsidRDefault="004C4D4C" w:rsidP="00FB205F">
      <w:pPr>
        <w:pStyle w:val="VCAAbody"/>
        <w:rPr>
          <w:lang w:val="en-AU"/>
        </w:rPr>
      </w:pPr>
      <w:r>
        <w:rPr>
          <w:lang w:val="en-AU"/>
        </w:rPr>
        <w:t>In Question 1,</w:t>
      </w:r>
      <w:r w:rsidR="002A32B1">
        <w:rPr>
          <w:lang w:val="en-AU"/>
        </w:rPr>
        <w:t xml:space="preserve"> </w:t>
      </w:r>
      <w:r>
        <w:rPr>
          <w:lang w:val="en-AU"/>
        </w:rPr>
        <w:t>s</w:t>
      </w:r>
      <w:r w:rsidR="00821106" w:rsidRPr="00705E4B">
        <w:rPr>
          <w:lang w:val="en-AU"/>
        </w:rPr>
        <w:t>tudents were asked to d</w:t>
      </w:r>
      <w:r w:rsidR="004617B4" w:rsidRPr="00705E4B">
        <w:rPr>
          <w:lang w:val="en-AU"/>
        </w:rPr>
        <w:t xml:space="preserve">escribe one way </w:t>
      </w:r>
      <w:r>
        <w:rPr>
          <w:lang w:val="en-AU"/>
        </w:rPr>
        <w:t xml:space="preserve">in which </w:t>
      </w:r>
      <w:r w:rsidR="004617B4" w:rsidRPr="00705E4B">
        <w:rPr>
          <w:lang w:val="en-AU"/>
        </w:rPr>
        <w:t xml:space="preserve">the construction of the media narrative is appropriate to its media form. </w:t>
      </w:r>
    </w:p>
    <w:p w14:paraId="7414B925" w14:textId="4657A5D7" w:rsidR="004617B4" w:rsidRPr="00705E4B" w:rsidRDefault="004617B4" w:rsidP="00FB205F">
      <w:pPr>
        <w:pStyle w:val="VCAAbody"/>
        <w:rPr>
          <w:lang w:val="en-AU"/>
        </w:rPr>
      </w:pPr>
      <w:r w:rsidRPr="00705E4B">
        <w:rPr>
          <w:lang w:val="en-AU"/>
        </w:rPr>
        <w:t xml:space="preserve">In addressing this question, students needed to explicitly link narrative construction choices to the codes, conventions and expectations of the selected media form </w:t>
      </w:r>
      <w:r w:rsidR="004C4D4C">
        <w:rPr>
          <w:lang w:val="en-AU"/>
        </w:rPr>
        <w:t xml:space="preserve">by </w:t>
      </w:r>
      <w:r w:rsidR="008C06D1">
        <w:rPr>
          <w:lang w:val="en-AU"/>
        </w:rPr>
        <w:t xml:space="preserve">using specific examples and </w:t>
      </w:r>
      <w:r w:rsidRPr="00705E4B">
        <w:rPr>
          <w:lang w:val="en-AU"/>
        </w:rPr>
        <w:t>incorporating accurate media terminology.</w:t>
      </w:r>
    </w:p>
    <w:p w14:paraId="2784011B" w14:textId="36F1217E" w:rsidR="004617B4" w:rsidRPr="00705E4B" w:rsidRDefault="004617B4" w:rsidP="00FB205F">
      <w:pPr>
        <w:pStyle w:val="VCAAbody"/>
        <w:rPr>
          <w:lang w:val="en-AU"/>
        </w:rPr>
      </w:pPr>
      <w:r w:rsidRPr="00705E4B">
        <w:rPr>
          <w:lang w:val="en-AU"/>
        </w:rPr>
        <w:lastRenderedPageBreak/>
        <w:t xml:space="preserve">Responses could have included how form-specific conventions were utilised in the narrative's construction. </w:t>
      </w:r>
      <w:r w:rsidR="00D5476C">
        <w:rPr>
          <w:lang w:val="en-AU"/>
        </w:rPr>
        <w:t xml:space="preserve">For example, for the media form of film, students could have discussed how distribution </w:t>
      </w:r>
      <w:r w:rsidR="004C4D4C">
        <w:rPr>
          <w:lang w:val="en-AU"/>
        </w:rPr>
        <w:t xml:space="preserve">can </w:t>
      </w:r>
      <w:r w:rsidR="00D5476C">
        <w:rPr>
          <w:lang w:val="en-AU"/>
        </w:rPr>
        <w:t xml:space="preserve">influence construction: </w:t>
      </w:r>
      <w:r w:rsidR="00F7195B">
        <w:rPr>
          <w:lang w:val="en-AU"/>
        </w:rPr>
        <w:t xml:space="preserve">depending on </w:t>
      </w:r>
      <w:r w:rsidR="00D5476C">
        <w:rPr>
          <w:lang w:val="en-AU"/>
        </w:rPr>
        <w:t xml:space="preserve">whether it was shot on film for cinema release or as digital video for streaming services. </w:t>
      </w:r>
      <w:r w:rsidRPr="00705E4B">
        <w:rPr>
          <w:lang w:val="en-AU"/>
        </w:rPr>
        <w:t xml:space="preserve">Additionally, responses could have discussed how genre and narrative conventions or codes </w:t>
      </w:r>
      <w:r w:rsidR="004C4D4C" w:rsidRPr="00705E4B">
        <w:rPr>
          <w:lang w:val="en-AU"/>
        </w:rPr>
        <w:t xml:space="preserve">appropriate to its form </w:t>
      </w:r>
      <w:r w:rsidRPr="00705E4B">
        <w:rPr>
          <w:lang w:val="en-AU"/>
        </w:rPr>
        <w:t>were employed in the narrative</w:t>
      </w:r>
      <w:r w:rsidR="009C08DD" w:rsidRPr="00705E4B">
        <w:rPr>
          <w:lang w:val="en-AU"/>
        </w:rPr>
        <w:t>’</w:t>
      </w:r>
      <w:r w:rsidRPr="00705E4B">
        <w:rPr>
          <w:lang w:val="en-AU"/>
        </w:rPr>
        <w:t>s construction.</w:t>
      </w:r>
    </w:p>
    <w:p w14:paraId="27590926" w14:textId="5B9E9CF6" w:rsidR="004617B4" w:rsidRPr="00705E4B" w:rsidRDefault="00721E82" w:rsidP="00FB205F">
      <w:pPr>
        <w:pStyle w:val="VCAAbody"/>
        <w:rPr>
          <w:lang w:val="en-AU"/>
        </w:rPr>
      </w:pPr>
      <w:r w:rsidRPr="00705E4B">
        <w:rPr>
          <w:lang w:val="en-AU"/>
        </w:rPr>
        <w:t>High-scoring responses</w:t>
      </w:r>
      <w:r w:rsidR="004617B4" w:rsidRPr="00705E4B">
        <w:rPr>
          <w:lang w:val="en-AU"/>
        </w:rPr>
        <w:t xml:space="preserve"> provided specific examples of how the media narrative was applicable to its media form and used appropriate media terminology. For instance, strong responses discussing film as the chosen media form detailed how audience engagement </w:t>
      </w:r>
      <w:r w:rsidR="001E2499">
        <w:rPr>
          <w:lang w:val="en-AU"/>
        </w:rPr>
        <w:t>with</w:t>
      </w:r>
      <w:r w:rsidR="001E2499" w:rsidRPr="00705E4B">
        <w:rPr>
          <w:lang w:val="en-AU"/>
        </w:rPr>
        <w:t xml:space="preserve"> </w:t>
      </w:r>
      <w:r w:rsidR="004617B4" w:rsidRPr="00705E4B">
        <w:rPr>
          <w:lang w:val="en-AU"/>
        </w:rPr>
        <w:t>film could/would be appropriate to its construction, as they would expect established film conventions to be used, such as the development of characters, character arcs or three-act structures.</w:t>
      </w:r>
    </w:p>
    <w:p w14:paraId="07E908F0" w14:textId="6EF8806D" w:rsidR="004617B4" w:rsidRPr="00705E4B" w:rsidRDefault="004617B4" w:rsidP="00FB205F">
      <w:pPr>
        <w:pStyle w:val="VCAAbody"/>
        <w:rPr>
          <w:lang w:val="en-AU"/>
        </w:rPr>
      </w:pPr>
      <w:r w:rsidRPr="00705E4B">
        <w:rPr>
          <w:lang w:val="en-AU"/>
        </w:rPr>
        <w:t>Mid-</w:t>
      </w:r>
      <w:r w:rsidR="004C4D4C">
        <w:rPr>
          <w:lang w:val="en-AU"/>
        </w:rPr>
        <w:t>scoring</w:t>
      </w:r>
      <w:r w:rsidR="004C4D4C" w:rsidRPr="00705E4B">
        <w:rPr>
          <w:lang w:val="en-AU"/>
        </w:rPr>
        <w:t xml:space="preserve"> </w:t>
      </w:r>
      <w:r w:rsidRPr="00705E4B">
        <w:rPr>
          <w:lang w:val="en-AU"/>
        </w:rPr>
        <w:t>responses may have described the connection between the media narrative and its form but lacked specific examples or appropriate use of media language. For example, they may have mentioned the use of shallow depth of field without expanding on how it was specifically employed in the narrative’s construction.</w:t>
      </w:r>
    </w:p>
    <w:p w14:paraId="6E3CF1EF" w14:textId="4E63C77D" w:rsidR="004617B4" w:rsidRPr="00705E4B" w:rsidRDefault="004617B4" w:rsidP="00FB205F">
      <w:pPr>
        <w:pStyle w:val="VCAAbody"/>
        <w:rPr>
          <w:lang w:val="en-AU"/>
        </w:rPr>
      </w:pPr>
      <w:r w:rsidRPr="00705E4B">
        <w:rPr>
          <w:lang w:val="en-AU"/>
        </w:rPr>
        <w:t>Lower-</w:t>
      </w:r>
      <w:r w:rsidR="00721E82" w:rsidRPr="00705E4B">
        <w:rPr>
          <w:lang w:val="en-AU"/>
        </w:rPr>
        <w:t xml:space="preserve">scoring </w:t>
      </w:r>
      <w:r w:rsidRPr="00705E4B">
        <w:rPr>
          <w:lang w:val="en-AU"/>
        </w:rPr>
        <w:t>responses identified one aspect of the narrative construction, such as camera angles or character development, but lacked depth, specific examples or appropriate media language.</w:t>
      </w:r>
    </w:p>
    <w:p w14:paraId="16175E66" w14:textId="64E8E3D8" w:rsidR="004617B4" w:rsidRPr="00705E4B" w:rsidRDefault="00721E82" w:rsidP="00FB205F">
      <w:pPr>
        <w:pStyle w:val="VCAAbody"/>
        <w:rPr>
          <w:lang w:val="en-AU"/>
        </w:rPr>
      </w:pPr>
      <w:r w:rsidRPr="00705E4B">
        <w:rPr>
          <w:lang w:val="en-AU"/>
        </w:rPr>
        <w:t>The following is an example of a high-scoring response</w:t>
      </w:r>
      <w:r w:rsidR="004C4D4C">
        <w:rPr>
          <w:lang w:val="en-AU"/>
        </w:rPr>
        <w:t>:</w:t>
      </w:r>
    </w:p>
    <w:p w14:paraId="5755A2DC" w14:textId="0B72BBD5" w:rsidR="004617B4" w:rsidRPr="00611A85" w:rsidRDefault="004617B4" w:rsidP="00D95DE9">
      <w:pPr>
        <w:pStyle w:val="VCAAstudentsample"/>
      </w:pPr>
      <w:r w:rsidRPr="00611A85">
        <w:t>Media narrative</w:t>
      </w:r>
      <w:r w:rsidR="00721E82" w:rsidRPr="00611A85">
        <w:t>:</w:t>
      </w:r>
      <w:r w:rsidRPr="00611A85">
        <w:t xml:space="preserve"> Barbie</w:t>
      </w:r>
    </w:p>
    <w:p w14:paraId="0B55BF05" w14:textId="4B9C9D70" w:rsidR="004617B4" w:rsidRPr="00705E4B" w:rsidRDefault="004617B4" w:rsidP="00FB205F">
      <w:pPr>
        <w:pStyle w:val="VCAAstudentsample"/>
        <w:rPr>
          <w:lang w:val="en-AU"/>
        </w:rPr>
      </w:pPr>
      <w:r w:rsidRPr="00705E4B">
        <w:rPr>
          <w:lang w:val="en-AU"/>
        </w:rPr>
        <w:t>The use of the Hollywood three</w:t>
      </w:r>
      <w:r w:rsidR="00721E82" w:rsidRPr="00705E4B">
        <w:rPr>
          <w:lang w:val="en-AU"/>
        </w:rPr>
        <w:t>-</w:t>
      </w:r>
      <w:r w:rsidRPr="00705E4B">
        <w:rPr>
          <w:lang w:val="en-AU"/>
        </w:rPr>
        <w:t>act structure to progress the narrative of Barbie 2023 is appropriate to its form of film.</w:t>
      </w:r>
      <w:r w:rsidR="009A636F" w:rsidRPr="00705E4B">
        <w:rPr>
          <w:lang w:val="en-AU"/>
        </w:rPr>
        <w:t xml:space="preserve"> </w:t>
      </w:r>
      <w:r w:rsidRPr="00705E4B">
        <w:rPr>
          <w:lang w:val="en-AU"/>
        </w:rPr>
        <w:t>The audience can visually see the development of the plot and the development of the characters such as Barbie and Ken throughout acts one, two and three, providing the commonly used narrative structure. This is appropriate in the case of Barbie 2023 as it is a film.</w:t>
      </w:r>
    </w:p>
    <w:p w14:paraId="55B91116" w14:textId="77777777" w:rsidR="00821106" w:rsidRPr="00705E4B" w:rsidRDefault="00821106" w:rsidP="00FB205F">
      <w:pPr>
        <w:pStyle w:val="VCAAHeading3"/>
        <w:rPr>
          <w:lang w:val="en-AU"/>
        </w:rPr>
      </w:pPr>
      <w:r w:rsidRPr="00705E4B">
        <w:rPr>
          <w:lang w:val="en-AU"/>
        </w:rPr>
        <w:t>Question 2</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567"/>
        <w:gridCol w:w="567"/>
        <w:gridCol w:w="1238"/>
      </w:tblGrid>
      <w:tr w:rsidR="00821106" w:rsidRPr="00E41760" w14:paraId="3DF1CF57"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1CA77EAD" w14:textId="77777777" w:rsidR="00821106" w:rsidRPr="00705E4B" w:rsidRDefault="00821106" w:rsidP="00821106">
            <w:pPr>
              <w:pStyle w:val="VCAAtablecondensedheading"/>
              <w:rPr>
                <w:lang w:val="en-AU"/>
              </w:rPr>
            </w:pPr>
            <w:r w:rsidRPr="00705E4B">
              <w:rPr>
                <w:lang w:val="en-AU"/>
              </w:rPr>
              <w:t>Mark</w:t>
            </w:r>
          </w:p>
        </w:tc>
        <w:tc>
          <w:tcPr>
            <w:tcW w:w="567" w:type="dxa"/>
          </w:tcPr>
          <w:p w14:paraId="60B36712" w14:textId="77777777" w:rsidR="00821106" w:rsidRPr="00705E4B" w:rsidRDefault="00821106" w:rsidP="00821106">
            <w:pPr>
              <w:pStyle w:val="VCAAtablecondensedheading"/>
              <w:rPr>
                <w:lang w:val="en-AU"/>
              </w:rPr>
            </w:pPr>
            <w:r w:rsidRPr="00705E4B">
              <w:rPr>
                <w:lang w:val="en-AU"/>
              </w:rPr>
              <w:t>0</w:t>
            </w:r>
          </w:p>
        </w:tc>
        <w:tc>
          <w:tcPr>
            <w:tcW w:w="567" w:type="dxa"/>
          </w:tcPr>
          <w:p w14:paraId="5D860E88" w14:textId="77777777" w:rsidR="00821106" w:rsidRPr="00705E4B" w:rsidRDefault="00821106" w:rsidP="00821106">
            <w:pPr>
              <w:pStyle w:val="VCAAtablecondensedheading"/>
              <w:rPr>
                <w:lang w:val="en-AU"/>
              </w:rPr>
            </w:pPr>
            <w:r w:rsidRPr="00705E4B">
              <w:rPr>
                <w:lang w:val="en-AU"/>
              </w:rPr>
              <w:t>1</w:t>
            </w:r>
          </w:p>
        </w:tc>
        <w:tc>
          <w:tcPr>
            <w:tcW w:w="567" w:type="dxa"/>
          </w:tcPr>
          <w:p w14:paraId="7AE84DF2" w14:textId="77777777" w:rsidR="00821106" w:rsidRPr="00705E4B" w:rsidRDefault="00821106" w:rsidP="00821106">
            <w:pPr>
              <w:pStyle w:val="VCAAtablecondensedheading"/>
              <w:rPr>
                <w:lang w:val="en-AU"/>
              </w:rPr>
            </w:pPr>
            <w:r w:rsidRPr="00705E4B">
              <w:rPr>
                <w:lang w:val="en-AU"/>
              </w:rPr>
              <w:t>2</w:t>
            </w:r>
          </w:p>
        </w:tc>
        <w:tc>
          <w:tcPr>
            <w:tcW w:w="567" w:type="dxa"/>
          </w:tcPr>
          <w:p w14:paraId="3D033540" w14:textId="77777777" w:rsidR="00821106" w:rsidRPr="00705E4B" w:rsidRDefault="00821106" w:rsidP="00821106">
            <w:pPr>
              <w:pStyle w:val="VCAAtablecondensedheading"/>
              <w:rPr>
                <w:lang w:val="en-AU"/>
              </w:rPr>
            </w:pPr>
            <w:r w:rsidRPr="00705E4B">
              <w:rPr>
                <w:lang w:val="en-AU"/>
              </w:rPr>
              <w:t>3</w:t>
            </w:r>
          </w:p>
        </w:tc>
        <w:tc>
          <w:tcPr>
            <w:tcW w:w="567" w:type="dxa"/>
          </w:tcPr>
          <w:p w14:paraId="3F1EA74D" w14:textId="77777777" w:rsidR="00821106" w:rsidRPr="00705E4B" w:rsidRDefault="00821106" w:rsidP="00821106">
            <w:pPr>
              <w:pStyle w:val="VCAAtablecondensedheading"/>
              <w:rPr>
                <w:lang w:val="en-AU"/>
              </w:rPr>
            </w:pPr>
            <w:r w:rsidRPr="00705E4B">
              <w:rPr>
                <w:lang w:val="en-AU"/>
              </w:rPr>
              <w:t>4</w:t>
            </w:r>
          </w:p>
        </w:tc>
        <w:tc>
          <w:tcPr>
            <w:tcW w:w="567" w:type="dxa"/>
          </w:tcPr>
          <w:p w14:paraId="160500A7" w14:textId="77777777" w:rsidR="00821106" w:rsidRPr="00705E4B" w:rsidRDefault="00821106" w:rsidP="00821106">
            <w:pPr>
              <w:pStyle w:val="VCAAtablecondensedheading"/>
              <w:rPr>
                <w:lang w:val="en-AU"/>
              </w:rPr>
            </w:pPr>
            <w:r w:rsidRPr="00705E4B">
              <w:rPr>
                <w:lang w:val="en-AU"/>
              </w:rPr>
              <w:t>5</w:t>
            </w:r>
          </w:p>
        </w:tc>
        <w:tc>
          <w:tcPr>
            <w:tcW w:w="567" w:type="dxa"/>
          </w:tcPr>
          <w:p w14:paraId="58F6CBAD" w14:textId="77777777" w:rsidR="00821106" w:rsidRPr="00705E4B" w:rsidRDefault="00821106" w:rsidP="00821106">
            <w:pPr>
              <w:pStyle w:val="VCAAtablecondensedheading"/>
              <w:rPr>
                <w:lang w:val="en-AU"/>
              </w:rPr>
            </w:pPr>
            <w:r w:rsidRPr="00705E4B">
              <w:rPr>
                <w:lang w:val="en-AU"/>
              </w:rPr>
              <w:t>6</w:t>
            </w:r>
          </w:p>
        </w:tc>
        <w:tc>
          <w:tcPr>
            <w:tcW w:w="1238" w:type="dxa"/>
          </w:tcPr>
          <w:p w14:paraId="0EF090DB" w14:textId="77777777" w:rsidR="00821106" w:rsidRPr="00705E4B" w:rsidRDefault="00821106" w:rsidP="00821106">
            <w:pPr>
              <w:pStyle w:val="VCAAtablecondensedheading"/>
              <w:rPr>
                <w:lang w:val="en-AU"/>
              </w:rPr>
            </w:pPr>
            <w:r w:rsidRPr="00705E4B">
              <w:rPr>
                <w:lang w:val="en-AU"/>
              </w:rPr>
              <w:t>Average</w:t>
            </w:r>
          </w:p>
        </w:tc>
      </w:tr>
      <w:tr w:rsidR="00821106" w:rsidRPr="00E41760" w14:paraId="4B5D2EFA" w14:textId="77777777" w:rsidTr="00322338">
        <w:trPr>
          <w:trHeight w:val="100"/>
        </w:trPr>
        <w:tc>
          <w:tcPr>
            <w:tcW w:w="704" w:type="dxa"/>
          </w:tcPr>
          <w:p w14:paraId="00AC15C6" w14:textId="77777777" w:rsidR="00821106" w:rsidRPr="00705E4B" w:rsidRDefault="00821106" w:rsidP="00821106">
            <w:pPr>
              <w:pStyle w:val="VCAAtablecondensed"/>
              <w:rPr>
                <w:lang w:val="en-AU"/>
              </w:rPr>
            </w:pPr>
            <w:r w:rsidRPr="00705E4B">
              <w:rPr>
                <w:lang w:val="en-AU"/>
              </w:rPr>
              <w:t>%</w:t>
            </w:r>
          </w:p>
        </w:tc>
        <w:tc>
          <w:tcPr>
            <w:tcW w:w="567" w:type="dxa"/>
          </w:tcPr>
          <w:p w14:paraId="64CC063F" w14:textId="77777777" w:rsidR="00821106" w:rsidRPr="00705E4B" w:rsidRDefault="00821106" w:rsidP="00821106">
            <w:pPr>
              <w:pStyle w:val="VCAAtablecondensed"/>
              <w:rPr>
                <w:lang w:val="en-AU"/>
              </w:rPr>
            </w:pPr>
            <w:r w:rsidRPr="00705E4B">
              <w:rPr>
                <w:lang w:val="en-AU"/>
              </w:rPr>
              <w:t>3</w:t>
            </w:r>
          </w:p>
        </w:tc>
        <w:tc>
          <w:tcPr>
            <w:tcW w:w="567" w:type="dxa"/>
          </w:tcPr>
          <w:p w14:paraId="02189D5F" w14:textId="4F4D6753" w:rsidR="00821106" w:rsidRPr="00705E4B" w:rsidRDefault="00821106" w:rsidP="00821106">
            <w:pPr>
              <w:pStyle w:val="VCAAtablecondensed"/>
              <w:rPr>
                <w:lang w:val="en-AU"/>
              </w:rPr>
            </w:pPr>
            <w:r w:rsidRPr="00705E4B">
              <w:rPr>
                <w:lang w:val="en-AU"/>
              </w:rPr>
              <w:t>4</w:t>
            </w:r>
          </w:p>
        </w:tc>
        <w:tc>
          <w:tcPr>
            <w:tcW w:w="567" w:type="dxa"/>
          </w:tcPr>
          <w:p w14:paraId="0559F578" w14:textId="6D6488CC" w:rsidR="00821106" w:rsidRPr="00705E4B" w:rsidRDefault="00821106" w:rsidP="00821106">
            <w:pPr>
              <w:pStyle w:val="VCAAtablecondensed"/>
              <w:rPr>
                <w:lang w:val="en-AU"/>
              </w:rPr>
            </w:pPr>
            <w:r w:rsidRPr="00705E4B">
              <w:rPr>
                <w:lang w:val="en-AU"/>
              </w:rPr>
              <w:t>15</w:t>
            </w:r>
          </w:p>
        </w:tc>
        <w:tc>
          <w:tcPr>
            <w:tcW w:w="567" w:type="dxa"/>
          </w:tcPr>
          <w:p w14:paraId="672AB9A9" w14:textId="44A23520" w:rsidR="00821106" w:rsidRPr="00705E4B" w:rsidRDefault="00821106" w:rsidP="00821106">
            <w:pPr>
              <w:pStyle w:val="VCAAtablecondensed"/>
              <w:rPr>
                <w:lang w:val="en-AU"/>
              </w:rPr>
            </w:pPr>
            <w:r w:rsidRPr="00705E4B">
              <w:rPr>
                <w:lang w:val="en-AU"/>
              </w:rPr>
              <w:t>19</w:t>
            </w:r>
          </w:p>
        </w:tc>
        <w:tc>
          <w:tcPr>
            <w:tcW w:w="567" w:type="dxa"/>
          </w:tcPr>
          <w:p w14:paraId="6D217AA6" w14:textId="4F060FFD" w:rsidR="00821106" w:rsidRPr="00705E4B" w:rsidRDefault="00821106" w:rsidP="00821106">
            <w:pPr>
              <w:pStyle w:val="VCAAtablecondensed"/>
              <w:rPr>
                <w:lang w:val="en-AU"/>
              </w:rPr>
            </w:pPr>
            <w:r w:rsidRPr="00705E4B">
              <w:rPr>
                <w:lang w:val="en-AU"/>
              </w:rPr>
              <w:t>26</w:t>
            </w:r>
          </w:p>
        </w:tc>
        <w:tc>
          <w:tcPr>
            <w:tcW w:w="567" w:type="dxa"/>
          </w:tcPr>
          <w:p w14:paraId="386B234C" w14:textId="41F5FF4E" w:rsidR="00821106" w:rsidRPr="00705E4B" w:rsidRDefault="00821106" w:rsidP="00821106">
            <w:pPr>
              <w:pStyle w:val="VCAAtablecondensed"/>
              <w:rPr>
                <w:lang w:val="en-AU"/>
              </w:rPr>
            </w:pPr>
            <w:r w:rsidRPr="00705E4B">
              <w:rPr>
                <w:lang w:val="en-AU"/>
              </w:rPr>
              <w:t>21</w:t>
            </w:r>
          </w:p>
        </w:tc>
        <w:tc>
          <w:tcPr>
            <w:tcW w:w="567" w:type="dxa"/>
          </w:tcPr>
          <w:p w14:paraId="0135F128" w14:textId="229D9D75" w:rsidR="00821106" w:rsidRPr="00705E4B" w:rsidRDefault="00821106" w:rsidP="00821106">
            <w:pPr>
              <w:pStyle w:val="VCAAtablecondensed"/>
              <w:rPr>
                <w:lang w:val="en-AU"/>
              </w:rPr>
            </w:pPr>
            <w:r w:rsidRPr="00705E4B">
              <w:rPr>
                <w:lang w:val="en-AU"/>
              </w:rPr>
              <w:t>11</w:t>
            </w:r>
          </w:p>
        </w:tc>
        <w:tc>
          <w:tcPr>
            <w:tcW w:w="1238" w:type="dxa"/>
          </w:tcPr>
          <w:p w14:paraId="0D713725" w14:textId="1D257BD7" w:rsidR="00821106" w:rsidRPr="00705E4B" w:rsidRDefault="00821106" w:rsidP="00821106">
            <w:pPr>
              <w:pStyle w:val="VCAAtablecondensed"/>
              <w:rPr>
                <w:lang w:val="en-AU"/>
              </w:rPr>
            </w:pPr>
            <w:r w:rsidRPr="00705E4B">
              <w:rPr>
                <w:lang w:val="en-AU"/>
              </w:rPr>
              <w:t>3.7</w:t>
            </w:r>
          </w:p>
        </w:tc>
      </w:tr>
    </w:tbl>
    <w:p w14:paraId="2614ADE2" w14:textId="3B102B07" w:rsidR="004617B4" w:rsidRPr="00705E4B" w:rsidRDefault="004C4D4C" w:rsidP="00FB205F">
      <w:pPr>
        <w:pStyle w:val="VCAAbody"/>
        <w:rPr>
          <w:lang w:val="en-AU"/>
        </w:rPr>
      </w:pPr>
      <w:r>
        <w:rPr>
          <w:lang w:val="en-AU"/>
        </w:rPr>
        <w:t>For Question 2</w:t>
      </w:r>
      <w:r w:rsidR="00322338">
        <w:rPr>
          <w:lang w:val="en-AU"/>
        </w:rPr>
        <w:t>,</w:t>
      </w:r>
      <w:r w:rsidR="002A32B1">
        <w:rPr>
          <w:lang w:val="en-AU"/>
        </w:rPr>
        <w:t xml:space="preserve"> </w:t>
      </w:r>
      <w:r>
        <w:rPr>
          <w:lang w:val="en-AU"/>
        </w:rPr>
        <w:t>s</w:t>
      </w:r>
      <w:r w:rsidR="009357E7" w:rsidRPr="00705E4B">
        <w:rPr>
          <w:lang w:val="en-AU"/>
        </w:rPr>
        <w:t>tudents were required to discuss</w:t>
      </w:r>
      <w:r w:rsidR="004617B4" w:rsidRPr="00705E4B">
        <w:rPr>
          <w:lang w:val="en-AU"/>
        </w:rPr>
        <w:t xml:space="preserve"> how </w:t>
      </w:r>
      <w:r w:rsidR="004617B4" w:rsidRPr="00E41760">
        <w:rPr>
          <w:lang w:val="en-AU"/>
        </w:rPr>
        <w:t>two</w:t>
      </w:r>
      <w:r w:rsidR="004617B4" w:rsidRPr="00705E4B">
        <w:rPr>
          <w:lang w:val="en-AU"/>
        </w:rPr>
        <w:t xml:space="preserve"> media codes </w:t>
      </w:r>
      <w:r w:rsidR="009357E7" w:rsidRPr="00705E4B">
        <w:rPr>
          <w:lang w:val="en-AU"/>
        </w:rPr>
        <w:t>were</w:t>
      </w:r>
      <w:r w:rsidR="004617B4" w:rsidRPr="00705E4B">
        <w:rPr>
          <w:lang w:val="en-AU"/>
        </w:rPr>
        <w:t xml:space="preserve"> used to develop </w:t>
      </w:r>
      <w:r w:rsidR="009357E7" w:rsidRPr="00705E4B">
        <w:rPr>
          <w:lang w:val="en-AU"/>
        </w:rPr>
        <w:t xml:space="preserve">a </w:t>
      </w:r>
      <w:r w:rsidR="004617B4" w:rsidRPr="00705E4B">
        <w:rPr>
          <w:lang w:val="en-AU"/>
        </w:rPr>
        <w:t xml:space="preserve">narrative convention. </w:t>
      </w:r>
    </w:p>
    <w:p w14:paraId="025F72AC" w14:textId="58BFDE9D" w:rsidR="004617B4" w:rsidRPr="00705E4B" w:rsidRDefault="004617B4" w:rsidP="00FB205F">
      <w:pPr>
        <w:pStyle w:val="VCAAbody"/>
        <w:rPr>
          <w:lang w:val="en-AU"/>
        </w:rPr>
      </w:pPr>
      <w:r w:rsidRPr="00705E4B">
        <w:rPr>
          <w:lang w:val="en-AU"/>
        </w:rPr>
        <w:t>In the first instance</w:t>
      </w:r>
      <w:r w:rsidR="004C4D4C">
        <w:rPr>
          <w:lang w:val="en-AU"/>
        </w:rPr>
        <w:t>,</w:t>
      </w:r>
      <w:r w:rsidRPr="00705E4B">
        <w:rPr>
          <w:lang w:val="en-AU"/>
        </w:rPr>
        <w:t xml:space="preserve"> students needed to correctly identify a convention.</w:t>
      </w:r>
      <w:r w:rsidR="009A636F" w:rsidRPr="00705E4B">
        <w:rPr>
          <w:lang w:val="en-AU"/>
        </w:rPr>
        <w:t xml:space="preserve"> </w:t>
      </w:r>
      <w:r w:rsidRPr="00705E4B">
        <w:rPr>
          <w:lang w:val="en-AU"/>
        </w:rPr>
        <w:t>A number of students mistakenly identified codes rather than conventions. Another common mistake was to identify genre as a narrative convention.</w:t>
      </w:r>
      <w:r w:rsidR="009A636F" w:rsidRPr="00705E4B">
        <w:rPr>
          <w:lang w:val="en-AU"/>
        </w:rPr>
        <w:t xml:space="preserve"> </w:t>
      </w:r>
      <w:r w:rsidR="001E2499">
        <w:rPr>
          <w:lang w:val="en-AU"/>
        </w:rPr>
        <w:t xml:space="preserve">Refer to the definitions of conventions on page 2 of this report, and the </w:t>
      </w:r>
      <w:hyperlink r:id="rId11" w:anchor="faqs" w:history="1">
        <w:r w:rsidR="001E2499" w:rsidRPr="001E2499">
          <w:rPr>
            <w:rStyle w:val="Hyperlink"/>
            <w:lang w:val="en-AU"/>
          </w:rPr>
          <w:t>FAQs</w:t>
        </w:r>
      </w:hyperlink>
      <w:r w:rsidR="001E2499">
        <w:rPr>
          <w:lang w:val="en-AU"/>
        </w:rPr>
        <w:t xml:space="preserve"> on the VCAA study webpage.</w:t>
      </w:r>
    </w:p>
    <w:p w14:paraId="197BDD65" w14:textId="639C911E" w:rsidR="004617B4" w:rsidRPr="00705E4B" w:rsidRDefault="004617B4" w:rsidP="00FB205F">
      <w:pPr>
        <w:pStyle w:val="VCAAbody"/>
        <w:rPr>
          <w:lang w:val="en-AU"/>
        </w:rPr>
      </w:pPr>
      <w:r w:rsidRPr="00705E4B">
        <w:rPr>
          <w:lang w:val="en-AU"/>
        </w:rPr>
        <w:t xml:space="preserve">The examples of narrative conventions identified in the </w:t>
      </w:r>
      <w:r w:rsidR="001E2499">
        <w:rPr>
          <w:lang w:val="en-AU"/>
        </w:rPr>
        <w:t>s</w:t>
      </w:r>
      <w:r w:rsidR="003F70A4">
        <w:rPr>
          <w:lang w:val="en-AU"/>
        </w:rPr>
        <w:t xml:space="preserve">tudy specifications in the VCE Media </w:t>
      </w:r>
      <w:r w:rsidRPr="00705E4B">
        <w:rPr>
          <w:lang w:val="en-AU"/>
        </w:rPr>
        <w:t xml:space="preserve">study design </w:t>
      </w:r>
      <w:r w:rsidR="001B24A0" w:rsidRPr="00705E4B">
        <w:rPr>
          <w:lang w:val="en-AU"/>
        </w:rPr>
        <w:t xml:space="preserve">are </w:t>
      </w:r>
      <w:r w:rsidRPr="00705E4B">
        <w:rPr>
          <w:lang w:val="en-AU"/>
        </w:rPr>
        <w:t xml:space="preserve">not an exhaustive list, so responses that correctly identified ways </w:t>
      </w:r>
      <w:r w:rsidR="004C4D4C">
        <w:rPr>
          <w:lang w:val="en-AU"/>
        </w:rPr>
        <w:t>in which</w:t>
      </w:r>
      <w:r w:rsidR="004C4D4C" w:rsidRPr="00705E4B">
        <w:rPr>
          <w:lang w:val="en-AU"/>
        </w:rPr>
        <w:t xml:space="preserve"> </w:t>
      </w:r>
      <w:r w:rsidRPr="00705E4B">
        <w:rPr>
          <w:lang w:val="en-AU"/>
        </w:rPr>
        <w:t>meaning is constructed, or how media products are organised</w:t>
      </w:r>
      <w:r w:rsidR="001B24A0" w:rsidRPr="00705E4B">
        <w:rPr>
          <w:lang w:val="en-AU"/>
        </w:rPr>
        <w:t>,</w:t>
      </w:r>
      <w:r w:rsidRPr="00705E4B">
        <w:rPr>
          <w:lang w:val="en-AU"/>
        </w:rPr>
        <w:t xml:space="preserve"> were considered appropriate. </w:t>
      </w:r>
      <w:r w:rsidR="003F70A4">
        <w:rPr>
          <w:lang w:val="en-AU"/>
        </w:rPr>
        <w:t xml:space="preserve">Additional examples of narrative conventions accepted as responses </w:t>
      </w:r>
      <w:r w:rsidR="001B24A0" w:rsidRPr="00705E4B">
        <w:rPr>
          <w:lang w:val="en-AU"/>
        </w:rPr>
        <w:t>include</w:t>
      </w:r>
      <w:r w:rsidR="003F70A4">
        <w:rPr>
          <w:lang w:val="en-AU"/>
        </w:rPr>
        <w:t>d</w:t>
      </w:r>
      <w:r w:rsidRPr="00705E4B">
        <w:rPr>
          <w:lang w:val="en-AU"/>
        </w:rPr>
        <w:t xml:space="preserve"> </w:t>
      </w:r>
      <w:r w:rsidRPr="00705E4B">
        <w:rPr>
          <w:lang w:val="en-AU" w:eastAsia="en-AU"/>
        </w:rPr>
        <w:t>characterisation</w:t>
      </w:r>
      <w:r w:rsidRPr="00705E4B">
        <w:rPr>
          <w:lang w:val="en-AU"/>
        </w:rPr>
        <w:t xml:space="preserve"> </w:t>
      </w:r>
      <w:r w:rsidR="00881B11">
        <w:rPr>
          <w:lang w:val="en-AU"/>
        </w:rPr>
        <w:t>(</w:t>
      </w:r>
      <w:r w:rsidRPr="00705E4B">
        <w:rPr>
          <w:lang w:val="en-AU"/>
        </w:rPr>
        <w:t xml:space="preserve">specifically </w:t>
      </w:r>
      <w:r w:rsidRPr="00705E4B">
        <w:rPr>
          <w:lang w:val="en-AU" w:eastAsia="en-AU"/>
        </w:rPr>
        <w:t>opening, development and/or resolution</w:t>
      </w:r>
      <w:r w:rsidR="00881B11">
        <w:rPr>
          <w:lang w:val="en-AU" w:eastAsia="en-AU"/>
        </w:rPr>
        <w:t>)</w:t>
      </w:r>
      <w:r w:rsidRPr="00705E4B">
        <w:rPr>
          <w:lang w:val="en-AU"/>
        </w:rPr>
        <w:t>, cause and effect, setting, point of view, structuring of time and multiple storylines.</w:t>
      </w:r>
      <w:r w:rsidR="003F70A4">
        <w:rPr>
          <w:lang w:val="en-AU"/>
        </w:rPr>
        <w:t xml:space="preserve"> </w:t>
      </w:r>
    </w:p>
    <w:p w14:paraId="3FE931AD" w14:textId="6C1A23D8" w:rsidR="004617B4" w:rsidRPr="00705E4B" w:rsidRDefault="004617B4" w:rsidP="00FB205F">
      <w:pPr>
        <w:pStyle w:val="VCAAbody"/>
        <w:rPr>
          <w:lang w:val="en-AU"/>
        </w:rPr>
      </w:pPr>
      <w:r w:rsidRPr="00705E4B">
        <w:rPr>
          <w:lang w:val="en-AU"/>
        </w:rPr>
        <w:t xml:space="preserve">In the second part of the question, responses </w:t>
      </w:r>
      <w:r w:rsidR="00955232">
        <w:rPr>
          <w:lang w:val="en-AU"/>
        </w:rPr>
        <w:t>needed to</w:t>
      </w:r>
      <w:r w:rsidR="00955232" w:rsidRPr="00705E4B">
        <w:rPr>
          <w:lang w:val="en-AU"/>
        </w:rPr>
        <w:t xml:space="preserve"> </w:t>
      </w:r>
      <w:r w:rsidRPr="00705E4B">
        <w:rPr>
          <w:lang w:val="en-AU"/>
        </w:rPr>
        <w:t xml:space="preserve">address how two codes were employed to develop the identified narrative convention. Responses should have also referenced a particular moment, frame or sequence of a media narrative rather than broadly discussing the use of media codes and how they </w:t>
      </w:r>
      <w:r w:rsidR="00955232">
        <w:rPr>
          <w:lang w:val="en-AU"/>
        </w:rPr>
        <w:t>were</w:t>
      </w:r>
      <w:r w:rsidR="00955232" w:rsidRPr="00705E4B">
        <w:rPr>
          <w:lang w:val="en-AU"/>
        </w:rPr>
        <w:t xml:space="preserve"> </w:t>
      </w:r>
      <w:r w:rsidRPr="00705E4B">
        <w:rPr>
          <w:lang w:val="en-AU"/>
        </w:rPr>
        <w:t xml:space="preserve">used to develop the narrative convention in general terms. </w:t>
      </w:r>
    </w:p>
    <w:p w14:paraId="70238659" w14:textId="7CCD5D70" w:rsidR="004617B4" w:rsidRPr="00611A85" w:rsidRDefault="004617B4" w:rsidP="00FB205F">
      <w:pPr>
        <w:pStyle w:val="VCAAbody"/>
      </w:pPr>
      <w:r w:rsidRPr="00705E4B">
        <w:rPr>
          <w:lang w:val="en-AU"/>
        </w:rPr>
        <w:t>Responses could have discussed how two codes work</w:t>
      </w:r>
      <w:r w:rsidR="00955232">
        <w:rPr>
          <w:lang w:val="en-AU"/>
        </w:rPr>
        <w:t>ed</w:t>
      </w:r>
      <w:r w:rsidRPr="00705E4B">
        <w:rPr>
          <w:lang w:val="en-AU"/>
        </w:rPr>
        <w:t xml:space="preserve"> together to develop the narrative convention</w:t>
      </w:r>
      <w:r w:rsidR="001B24A0" w:rsidRPr="00705E4B">
        <w:rPr>
          <w:lang w:val="en-AU"/>
        </w:rPr>
        <w:t>,</w:t>
      </w:r>
      <w:r w:rsidRPr="00705E4B">
        <w:rPr>
          <w:lang w:val="en-AU"/>
        </w:rPr>
        <w:t xml:space="preserve"> or how each code worked individually, provided </w:t>
      </w:r>
      <w:r w:rsidR="00955232">
        <w:rPr>
          <w:lang w:val="en-AU"/>
        </w:rPr>
        <w:t xml:space="preserve">that </w:t>
      </w:r>
      <w:r w:rsidRPr="00705E4B">
        <w:rPr>
          <w:lang w:val="en-AU"/>
        </w:rPr>
        <w:t xml:space="preserve">both </w:t>
      </w:r>
      <w:r w:rsidR="00955232">
        <w:rPr>
          <w:lang w:val="en-AU"/>
        </w:rPr>
        <w:t xml:space="preserve">were </w:t>
      </w:r>
      <w:r w:rsidRPr="00705E4B">
        <w:rPr>
          <w:lang w:val="en-AU"/>
        </w:rPr>
        <w:t>connected to the convention and the same moment, frame or sequence.</w:t>
      </w:r>
      <w:r w:rsidR="009A636F" w:rsidRPr="00705E4B">
        <w:rPr>
          <w:lang w:val="en-AU"/>
        </w:rPr>
        <w:t xml:space="preserve"> </w:t>
      </w:r>
    </w:p>
    <w:p w14:paraId="1DE5EFA2" w14:textId="1E55A525" w:rsidR="004617B4" w:rsidRPr="00705E4B" w:rsidRDefault="004617B4" w:rsidP="00FB205F">
      <w:pPr>
        <w:pStyle w:val="VCAAbody"/>
        <w:rPr>
          <w:lang w:val="en-AU"/>
        </w:rPr>
      </w:pPr>
      <w:r w:rsidRPr="00705E4B">
        <w:rPr>
          <w:lang w:val="en-AU"/>
        </w:rPr>
        <w:lastRenderedPageBreak/>
        <w:t>Higher</w:t>
      </w:r>
      <w:r w:rsidR="001B24A0" w:rsidRPr="00705E4B">
        <w:rPr>
          <w:lang w:val="en-AU"/>
        </w:rPr>
        <w:t>-</w:t>
      </w:r>
      <w:r w:rsidRPr="00705E4B">
        <w:rPr>
          <w:lang w:val="en-AU"/>
        </w:rPr>
        <w:t xml:space="preserve">scoring responses </w:t>
      </w:r>
      <w:r w:rsidR="00955232">
        <w:rPr>
          <w:lang w:val="en-AU"/>
        </w:rPr>
        <w:t>provided</w:t>
      </w:r>
      <w:r w:rsidR="00955232" w:rsidRPr="00705E4B">
        <w:rPr>
          <w:lang w:val="en-AU"/>
        </w:rPr>
        <w:t xml:space="preserve"> </w:t>
      </w:r>
      <w:r w:rsidRPr="00705E4B">
        <w:rPr>
          <w:lang w:val="en-AU"/>
        </w:rPr>
        <w:t xml:space="preserve">detailed discussion of how two media codes were used to develop a specific narrative convention within a precise moment, frame or sequence. These responses provided well-chosen examples that </w:t>
      </w:r>
      <w:r w:rsidR="00955232">
        <w:rPr>
          <w:lang w:val="en-AU"/>
        </w:rPr>
        <w:t>clearly demonstrated</w:t>
      </w:r>
      <w:r w:rsidRPr="00705E4B">
        <w:rPr>
          <w:lang w:val="en-AU"/>
        </w:rPr>
        <w:t xml:space="preserve"> the relationship </w:t>
      </w:r>
      <w:r w:rsidR="00955232">
        <w:rPr>
          <w:lang w:val="en-AU"/>
        </w:rPr>
        <w:t xml:space="preserve">of the codes </w:t>
      </w:r>
      <w:r w:rsidRPr="00705E4B">
        <w:rPr>
          <w:lang w:val="en-AU"/>
        </w:rPr>
        <w:t>to the narrative convention</w:t>
      </w:r>
      <w:r w:rsidR="00955232">
        <w:rPr>
          <w:lang w:val="en-AU"/>
        </w:rPr>
        <w:t xml:space="preserve"> and employed</w:t>
      </w:r>
      <w:r w:rsidRPr="00705E4B">
        <w:rPr>
          <w:lang w:val="en-AU"/>
        </w:rPr>
        <w:t xml:space="preserve"> </w:t>
      </w:r>
      <w:r w:rsidR="00955232">
        <w:rPr>
          <w:lang w:val="en-AU"/>
        </w:rPr>
        <w:t>s</w:t>
      </w:r>
      <w:r w:rsidRPr="00705E4B">
        <w:rPr>
          <w:lang w:val="en-AU"/>
        </w:rPr>
        <w:t>pecialised media language accurately and consistently.</w:t>
      </w:r>
    </w:p>
    <w:p w14:paraId="1926D187" w14:textId="4E560D8F" w:rsidR="004617B4" w:rsidRPr="00705E4B" w:rsidRDefault="004617B4" w:rsidP="00E41760">
      <w:pPr>
        <w:pStyle w:val="VCAAbody"/>
        <w:rPr>
          <w:lang w:val="en-AU"/>
        </w:rPr>
      </w:pPr>
      <w:r w:rsidRPr="00705E4B">
        <w:rPr>
          <w:lang w:val="en-AU"/>
        </w:rPr>
        <w:t>Mid-</w:t>
      </w:r>
      <w:r w:rsidR="00955232">
        <w:rPr>
          <w:lang w:val="en-AU"/>
        </w:rPr>
        <w:t>scoring</w:t>
      </w:r>
      <w:r w:rsidR="00955232" w:rsidRPr="00705E4B">
        <w:rPr>
          <w:lang w:val="en-AU"/>
        </w:rPr>
        <w:t xml:space="preserve"> </w:t>
      </w:r>
      <w:r w:rsidRPr="00705E4B">
        <w:rPr>
          <w:lang w:val="en-AU"/>
        </w:rPr>
        <w:t>responses described two media codes and their connection to the narrative convention but lacked specificity. While media language was used appropriately</w:t>
      </w:r>
      <w:r w:rsidR="00955232">
        <w:rPr>
          <w:lang w:val="en-AU"/>
        </w:rPr>
        <w:t xml:space="preserve"> in these responses</w:t>
      </w:r>
      <w:r w:rsidRPr="00705E4B">
        <w:rPr>
          <w:lang w:val="en-AU"/>
        </w:rPr>
        <w:t xml:space="preserve">, it was </w:t>
      </w:r>
      <w:r w:rsidR="009C08DD" w:rsidRPr="00705E4B">
        <w:rPr>
          <w:lang w:val="en-AU"/>
        </w:rPr>
        <w:t xml:space="preserve">applied </w:t>
      </w:r>
      <w:r w:rsidRPr="00705E4B">
        <w:rPr>
          <w:lang w:val="en-AU"/>
        </w:rPr>
        <w:t>generally and inconsistently.</w:t>
      </w:r>
    </w:p>
    <w:p w14:paraId="0140D9F3" w14:textId="733E33E1" w:rsidR="004617B4" w:rsidRPr="00705E4B" w:rsidRDefault="004617B4" w:rsidP="00E41760">
      <w:pPr>
        <w:pStyle w:val="VCAAbody"/>
        <w:rPr>
          <w:lang w:val="en-AU"/>
        </w:rPr>
      </w:pPr>
      <w:r w:rsidRPr="00705E4B">
        <w:rPr>
          <w:lang w:val="en-AU"/>
        </w:rPr>
        <w:t>Lower-</w:t>
      </w:r>
      <w:r w:rsidR="007A097C" w:rsidRPr="00705E4B">
        <w:rPr>
          <w:lang w:val="en-AU"/>
        </w:rPr>
        <w:t xml:space="preserve">scoring </w:t>
      </w:r>
      <w:r w:rsidRPr="00705E4B">
        <w:rPr>
          <w:lang w:val="en-AU"/>
        </w:rPr>
        <w:t xml:space="preserve">responses outlined or identified one or more media codes </w:t>
      </w:r>
      <w:r w:rsidR="007A097C" w:rsidRPr="00705E4B">
        <w:rPr>
          <w:lang w:val="en-AU"/>
        </w:rPr>
        <w:t xml:space="preserve">but </w:t>
      </w:r>
      <w:r w:rsidRPr="00705E4B">
        <w:rPr>
          <w:lang w:val="en-AU"/>
        </w:rPr>
        <w:t xml:space="preserve">did not identify a connection to the narrative convention. Examples were vague and the use of media language was limited. These responses also </w:t>
      </w:r>
      <w:r w:rsidR="00955232">
        <w:rPr>
          <w:lang w:val="en-AU"/>
        </w:rPr>
        <w:t>did not</w:t>
      </w:r>
      <w:r w:rsidRPr="00705E4B">
        <w:rPr>
          <w:lang w:val="en-AU"/>
        </w:rPr>
        <w:t xml:space="preserve"> focus on a specific moment, frame or sequence in the narrative.</w:t>
      </w:r>
    </w:p>
    <w:p w14:paraId="13248653" w14:textId="5BD6B7A4" w:rsidR="007A097C" w:rsidRPr="00705E4B" w:rsidRDefault="00955232" w:rsidP="00E41760">
      <w:pPr>
        <w:pStyle w:val="VCAAbody"/>
        <w:rPr>
          <w:lang w:val="en-AU"/>
        </w:rPr>
      </w:pPr>
      <w:r>
        <w:rPr>
          <w:lang w:val="en-AU"/>
        </w:rPr>
        <w:t>The f</w:t>
      </w:r>
      <w:r w:rsidR="007A097C" w:rsidRPr="00705E4B">
        <w:rPr>
          <w:lang w:val="en-AU"/>
        </w:rPr>
        <w:t>ollowing is an example of a high-scoring response</w:t>
      </w:r>
      <w:r>
        <w:rPr>
          <w:lang w:val="en-AU"/>
        </w:rPr>
        <w:t>:</w:t>
      </w:r>
    </w:p>
    <w:p w14:paraId="0946699A" w14:textId="3CE814DA" w:rsidR="004617B4" w:rsidRPr="00982FE4" w:rsidRDefault="004617B4" w:rsidP="00982FE4">
      <w:pPr>
        <w:pStyle w:val="VCAAstudentsample"/>
      </w:pPr>
      <w:r w:rsidRPr="00982FE4">
        <w:t>Narrative convention</w:t>
      </w:r>
      <w:r w:rsidR="007A097C" w:rsidRPr="00982FE4">
        <w:t>:</w:t>
      </w:r>
      <w:r w:rsidRPr="00982FE4">
        <w:t xml:space="preserve"> character establishment</w:t>
      </w:r>
    </w:p>
    <w:p w14:paraId="6D4DE470" w14:textId="575007D0" w:rsidR="004617B4" w:rsidRPr="00705E4B" w:rsidRDefault="004617B4" w:rsidP="00821106">
      <w:pPr>
        <w:pStyle w:val="VCAAstudentsample"/>
        <w:rPr>
          <w:lang w:val="en-AU"/>
        </w:rPr>
      </w:pPr>
      <w:r w:rsidRPr="00705E4B">
        <w:rPr>
          <w:lang w:val="en-AU"/>
        </w:rPr>
        <w:t xml:space="preserve">Mise en scene and camera are used in conjunction with each other during the </w:t>
      </w:r>
      <w:r w:rsidR="007A097C" w:rsidRPr="00705E4B">
        <w:rPr>
          <w:lang w:val="en-AU"/>
        </w:rPr>
        <w:t>‘</w:t>
      </w:r>
      <w:r w:rsidRPr="00705E4B">
        <w:rPr>
          <w:lang w:val="en-AU"/>
        </w:rPr>
        <w:t>Promising Young Woman’s</w:t>
      </w:r>
      <w:r w:rsidR="007A097C" w:rsidRPr="00705E4B">
        <w:rPr>
          <w:lang w:val="en-AU"/>
        </w:rPr>
        <w:t>’</w:t>
      </w:r>
      <w:r w:rsidRPr="00705E4B">
        <w:rPr>
          <w:lang w:val="en-AU"/>
        </w:rPr>
        <w:t xml:space="preserve"> scene with Cassie and Ryan in the caf</w:t>
      </w:r>
      <w:r w:rsidR="00955232" w:rsidRPr="00705E4B">
        <w:rPr>
          <w:lang w:val="en-AU"/>
        </w:rPr>
        <w:t>é</w:t>
      </w:r>
      <w:r w:rsidRPr="00705E4B">
        <w:rPr>
          <w:lang w:val="en-AU"/>
        </w:rPr>
        <w:t xml:space="preserve"> to establish Cassie's character as an angel-like figure. The props used in this scene are minimal and it takes place in front of a white backdrop with only a blue circle behind Cassie's head. The use of an eye level mid shot places Cassie in the centre of this frame with a circle creating a halo around her head. Thus, with the use of both mise en scene through the blue circle on the wall and the camera position and framing Cassie appears to have a halo around her head. This develops the narrative convention of character establishment as it establishes and reinforces Cassie</w:t>
      </w:r>
      <w:r w:rsidR="007A097C" w:rsidRPr="00705E4B">
        <w:rPr>
          <w:lang w:val="en-AU"/>
        </w:rPr>
        <w:t>’</w:t>
      </w:r>
      <w:r w:rsidRPr="00705E4B">
        <w:rPr>
          <w:lang w:val="en-AU"/>
        </w:rPr>
        <w:t>s intentions of seeing justice for her late best friend Nina. The halo and angel imagery establish Cassie</w:t>
      </w:r>
      <w:r w:rsidR="007A097C" w:rsidRPr="00705E4B">
        <w:rPr>
          <w:lang w:val="en-AU"/>
        </w:rPr>
        <w:t>’</w:t>
      </w:r>
      <w:r w:rsidRPr="00705E4B">
        <w:rPr>
          <w:lang w:val="en-AU"/>
        </w:rPr>
        <w:t>s character’s good intentions throughout the film both preceding and following this moment with the halo in the café.</w:t>
      </w:r>
    </w:p>
    <w:p w14:paraId="2AFF4A41" w14:textId="77777777" w:rsidR="00821106" w:rsidRPr="00705E4B" w:rsidRDefault="00821106" w:rsidP="00F20ED0">
      <w:pPr>
        <w:pStyle w:val="VCAAHeading3"/>
        <w:rPr>
          <w:lang w:val="en-AU"/>
        </w:rPr>
      </w:pPr>
      <w:r w:rsidRPr="00705E4B">
        <w:rPr>
          <w:lang w:val="en-AU"/>
        </w:rPr>
        <w:t>Question 3</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567"/>
        <w:gridCol w:w="1238"/>
      </w:tblGrid>
      <w:tr w:rsidR="00821106" w:rsidRPr="00E41760" w14:paraId="7E93782F"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273E9EAB" w14:textId="77777777" w:rsidR="00821106" w:rsidRPr="00705E4B" w:rsidRDefault="00821106" w:rsidP="00821106">
            <w:pPr>
              <w:pStyle w:val="VCAAtablecondensedheading"/>
              <w:rPr>
                <w:lang w:val="en-AU"/>
              </w:rPr>
            </w:pPr>
            <w:r w:rsidRPr="00705E4B">
              <w:rPr>
                <w:lang w:val="en-AU"/>
              </w:rPr>
              <w:t>Mark</w:t>
            </w:r>
          </w:p>
        </w:tc>
        <w:tc>
          <w:tcPr>
            <w:tcW w:w="567" w:type="dxa"/>
          </w:tcPr>
          <w:p w14:paraId="2859D060" w14:textId="77777777" w:rsidR="00821106" w:rsidRPr="00705E4B" w:rsidRDefault="00821106" w:rsidP="00821106">
            <w:pPr>
              <w:pStyle w:val="VCAAtablecondensedheading"/>
              <w:rPr>
                <w:lang w:val="en-AU"/>
              </w:rPr>
            </w:pPr>
            <w:r w:rsidRPr="00705E4B">
              <w:rPr>
                <w:lang w:val="en-AU"/>
              </w:rPr>
              <w:t>0</w:t>
            </w:r>
          </w:p>
        </w:tc>
        <w:tc>
          <w:tcPr>
            <w:tcW w:w="567" w:type="dxa"/>
          </w:tcPr>
          <w:p w14:paraId="189BCCF1" w14:textId="77777777" w:rsidR="00821106" w:rsidRPr="00705E4B" w:rsidRDefault="00821106" w:rsidP="00821106">
            <w:pPr>
              <w:pStyle w:val="VCAAtablecondensedheading"/>
              <w:rPr>
                <w:lang w:val="en-AU"/>
              </w:rPr>
            </w:pPr>
            <w:r w:rsidRPr="00705E4B">
              <w:rPr>
                <w:lang w:val="en-AU"/>
              </w:rPr>
              <w:t>1</w:t>
            </w:r>
          </w:p>
        </w:tc>
        <w:tc>
          <w:tcPr>
            <w:tcW w:w="567" w:type="dxa"/>
          </w:tcPr>
          <w:p w14:paraId="2C11F9C4" w14:textId="77777777" w:rsidR="00821106" w:rsidRPr="00705E4B" w:rsidRDefault="00821106" w:rsidP="00821106">
            <w:pPr>
              <w:pStyle w:val="VCAAtablecondensedheading"/>
              <w:rPr>
                <w:lang w:val="en-AU"/>
              </w:rPr>
            </w:pPr>
            <w:r w:rsidRPr="00705E4B">
              <w:rPr>
                <w:lang w:val="en-AU"/>
              </w:rPr>
              <w:t>2</w:t>
            </w:r>
          </w:p>
        </w:tc>
        <w:tc>
          <w:tcPr>
            <w:tcW w:w="567" w:type="dxa"/>
          </w:tcPr>
          <w:p w14:paraId="48A7A13B" w14:textId="77777777" w:rsidR="00821106" w:rsidRPr="00705E4B" w:rsidRDefault="00821106" w:rsidP="00821106">
            <w:pPr>
              <w:pStyle w:val="VCAAtablecondensedheading"/>
              <w:rPr>
                <w:lang w:val="en-AU"/>
              </w:rPr>
            </w:pPr>
            <w:r w:rsidRPr="00705E4B">
              <w:rPr>
                <w:lang w:val="en-AU"/>
              </w:rPr>
              <w:t>3</w:t>
            </w:r>
          </w:p>
        </w:tc>
        <w:tc>
          <w:tcPr>
            <w:tcW w:w="567" w:type="dxa"/>
          </w:tcPr>
          <w:p w14:paraId="61E123C8" w14:textId="77777777" w:rsidR="00821106" w:rsidRPr="00705E4B" w:rsidRDefault="00821106" w:rsidP="00821106">
            <w:pPr>
              <w:pStyle w:val="VCAAtablecondensedheading"/>
              <w:rPr>
                <w:lang w:val="en-AU"/>
              </w:rPr>
            </w:pPr>
            <w:r w:rsidRPr="00705E4B">
              <w:rPr>
                <w:lang w:val="en-AU"/>
              </w:rPr>
              <w:t>4</w:t>
            </w:r>
          </w:p>
        </w:tc>
        <w:tc>
          <w:tcPr>
            <w:tcW w:w="567" w:type="dxa"/>
          </w:tcPr>
          <w:p w14:paraId="15269736" w14:textId="77777777" w:rsidR="00821106" w:rsidRPr="00705E4B" w:rsidRDefault="00821106" w:rsidP="00821106">
            <w:pPr>
              <w:pStyle w:val="VCAAtablecondensedheading"/>
              <w:rPr>
                <w:lang w:val="en-AU"/>
              </w:rPr>
            </w:pPr>
            <w:r w:rsidRPr="00705E4B">
              <w:rPr>
                <w:lang w:val="en-AU"/>
              </w:rPr>
              <w:t>5</w:t>
            </w:r>
          </w:p>
        </w:tc>
        <w:tc>
          <w:tcPr>
            <w:tcW w:w="1238" w:type="dxa"/>
          </w:tcPr>
          <w:p w14:paraId="49AFF694" w14:textId="77777777" w:rsidR="00821106" w:rsidRPr="00705E4B" w:rsidRDefault="00821106" w:rsidP="00821106">
            <w:pPr>
              <w:pStyle w:val="VCAAtablecondensedheading"/>
              <w:rPr>
                <w:lang w:val="en-AU"/>
              </w:rPr>
            </w:pPr>
            <w:r w:rsidRPr="00705E4B">
              <w:rPr>
                <w:lang w:val="en-AU"/>
              </w:rPr>
              <w:t>Average</w:t>
            </w:r>
          </w:p>
        </w:tc>
      </w:tr>
      <w:tr w:rsidR="00821106" w:rsidRPr="00E41760" w14:paraId="4719CA74" w14:textId="77777777" w:rsidTr="00322338">
        <w:trPr>
          <w:trHeight w:val="100"/>
        </w:trPr>
        <w:tc>
          <w:tcPr>
            <w:tcW w:w="704" w:type="dxa"/>
          </w:tcPr>
          <w:p w14:paraId="7A769CE8" w14:textId="77777777" w:rsidR="00821106" w:rsidRPr="00705E4B" w:rsidRDefault="00821106" w:rsidP="00821106">
            <w:pPr>
              <w:pStyle w:val="VCAAtablecondensed"/>
              <w:rPr>
                <w:lang w:val="en-AU"/>
              </w:rPr>
            </w:pPr>
            <w:r w:rsidRPr="00705E4B">
              <w:rPr>
                <w:lang w:val="en-AU"/>
              </w:rPr>
              <w:t>%</w:t>
            </w:r>
          </w:p>
        </w:tc>
        <w:tc>
          <w:tcPr>
            <w:tcW w:w="567" w:type="dxa"/>
          </w:tcPr>
          <w:p w14:paraId="336E579C" w14:textId="3CD52384" w:rsidR="00821106" w:rsidRPr="00705E4B" w:rsidRDefault="00821106" w:rsidP="00821106">
            <w:pPr>
              <w:pStyle w:val="VCAAtablecondensed"/>
              <w:rPr>
                <w:lang w:val="en-AU"/>
              </w:rPr>
            </w:pPr>
            <w:r w:rsidRPr="00705E4B">
              <w:rPr>
                <w:lang w:val="en-AU"/>
              </w:rPr>
              <w:t>3</w:t>
            </w:r>
          </w:p>
        </w:tc>
        <w:tc>
          <w:tcPr>
            <w:tcW w:w="567" w:type="dxa"/>
          </w:tcPr>
          <w:p w14:paraId="2B23C1BB" w14:textId="77777777" w:rsidR="00821106" w:rsidRPr="00705E4B" w:rsidRDefault="00821106" w:rsidP="00821106">
            <w:pPr>
              <w:pStyle w:val="VCAAtablecondensed"/>
              <w:rPr>
                <w:lang w:val="en-AU"/>
              </w:rPr>
            </w:pPr>
            <w:r w:rsidRPr="00705E4B">
              <w:rPr>
                <w:lang w:val="en-AU"/>
              </w:rPr>
              <w:t>6</w:t>
            </w:r>
          </w:p>
        </w:tc>
        <w:tc>
          <w:tcPr>
            <w:tcW w:w="567" w:type="dxa"/>
          </w:tcPr>
          <w:p w14:paraId="15CBF668" w14:textId="5E442B5E" w:rsidR="00821106" w:rsidRPr="00705E4B" w:rsidRDefault="00821106" w:rsidP="00821106">
            <w:pPr>
              <w:pStyle w:val="VCAAtablecondensed"/>
              <w:rPr>
                <w:lang w:val="en-AU"/>
              </w:rPr>
            </w:pPr>
            <w:r w:rsidRPr="00705E4B">
              <w:rPr>
                <w:lang w:val="en-AU"/>
              </w:rPr>
              <w:t>19</w:t>
            </w:r>
          </w:p>
        </w:tc>
        <w:tc>
          <w:tcPr>
            <w:tcW w:w="567" w:type="dxa"/>
          </w:tcPr>
          <w:p w14:paraId="4CB8B498" w14:textId="4BBD3439" w:rsidR="00821106" w:rsidRPr="00705E4B" w:rsidRDefault="00821106" w:rsidP="00821106">
            <w:pPr>
              <w:pStyle w:val="VCAAtablecondensed"/>
              <w:rPr>
                <w:lang w:val="en-AU"/>
              </w:rPr>
            </w:pPr>
            <w:r w:rsidRPr="00705E4B">
              <w:rPr>
                <w:lang w:val="en-AU"/>
              </w:rPr>
              <w:t>32</w:t>
            </w:r>
          </w:p>
        </w:tc>
        <w:tc>
          <w:tcPr>
            <w:tcW w:w="567" w:type="dxa"/>
          </w:tcPr>
          <w:p w14:paraId="64F509A0" w14:textId="79D3A974" w:rsidR="00821106" w:rsidRPr="00705E4B" w:rsidRDefault="00821106" w:rsidP="00821106">
            <w:pPr>
              <w:pStyle w:val="VCAAtablecondensed"/>
              <w:rPr>
                <w:lang w:val="en-AU"/>
              </w:rPr>
            </w:pPr>
            <w:r w:rsidRPr="00705E4B">
              <w:rPr>
                <w:lang w:val="en-AU"/>
              </w:rPr>
              <w:t>27</w:t>
            </w:r>
          </w:p>
        </w:tc>
        <w:tc>
          <w:tcPr>
            <w:tcW w:w="567" w:type="dxa"/>
          </w:tcPr>
          <w:p w14:paraId="277F3A3C" w14:textId="12351C3F" w:rsidR="00821106" w:rsidRPr="00705E4B" w:rsidRDefault="00821106" w:rsidP="00821106">
            <w:pPr>
              <w:pStyle w:val="VCAAtablecondensed"/>
              <w:rPr>
                <w:lang w:val="en-AU"/>
              </w:rPr>
            </w:pPr>
            <w:r w:rsidRPr="00705E4B">
              <w:rPr>
                <w:lang w:val="en-AU"/>
              </w:rPr>
              <w:t>13</w:t>
            </w:r>
          </w:p>
        </w:tc>
        <w:tc>
          <w:tcPr>
            <w:tcW w:w="1238" w:type="dxa"/>
          </w:tcPr>
          <w:p w14:paraId="63762943" w14:textId="55CD79D1" w:rsidR="00821106" w:rsidRPr="00705E4B" w:rsidRDefault="00821106" w:rsidP="00821106">
            <w:pPr>
              <w:pStyle w:val="VCAAtablecondensed"/>
              <w:rPr>
                <w:lang w:val="en-AU"/>
              </w:rPr>
            </w:pPr>
            <w:r w:rsidRPr="00705E4B">
              <w:rPr>
                <w:lang w:val="en-AU"/>
              </w:rPr>
              <w:t>3.1</w:t>
            </w:r>
          </w:p>
        </w:tc>
      </w:tr>
    </w:tbl>
    <w:p w14:paraId="0FCB6305" w14:textId="160AEB28" w:rsidR="004617B4" w:rsidRPr="00705E4B" w:rsidRDefault="00777DAD" w:rsidP="00FB205F">
      <w:pPr>
        <w:pStyle w:val="VCAAbody"/>
        <w:rPr>
          <w:lang w:val="en-AU"/>
        </w:rPr>
      </w:pPr>
      <w:r>
        <w:rPr>
          <w:lang w:val="en-AU"/>
        </w:rPr>
        <w:t>Q</w:t>
      </w:r>
      <w:r w:rsidR="004617B4" w:rsidRPr="00705E4B">
        <w:rPr>
          <w:lang w:val="en-AU"/>
        </w:rPr>
        <w:t>uestion</w:t>
      </w:r>
      <w:r>
        <w:rPr>
          <w:lang w:val="en-AU"/>
        </w:rPr>
        <w:t xml:space="preserve"> 3</w:t>
      </w:r>
      <w:r w:rsidR="004617B4" w:rsidRPr="00705E4B">
        <w:rPr>
          <w:lang w:val="en-AU"/>
        </w:rPr>
        <w:t xml:space="preserve"> required students to discuss a context in which an audience </w:t>
      </w:r>
      <w:r w:rsidR="004617B4" w:rsidRPr="00611A85">
        <w:rPr>
          <w:rStyle w:val="VCAAbold"/>
        </w:rPr>
        <w:t>consumed</w:t>
      </w:r>
      <w:r w:rsidR="004617B4" w:rsidRPr="00705E4B">
        <w:rPr>
          <w:lang w:val="en-AU"/>
        </w:rPr>
        <w:t xml:space="preserve"> a media narrative and how th</w:t>
      </w:r>
      <w:r w:rsidR="001A3CA5">
        <w:rPr>
          <w:lang w:val="en-AU"/>
        </w:rPr>
        <w:t>is</w:t>
      </w:r>
      <w:r w:rsidR="004617B4" w:rsidRPr="00705E4B">
        <w:rPr>
          <w:lang w:val="en-AU"/>
        </w:rPr>
        <w:t xml:space="preserve"> context impacted audience </w:t>
      </w:r>
      <w:r w:rsidR="004617B4" w:rsidRPr="00611A85">
        <w:rPr>
          <w:rStyle w:val="VCAAbold"/>
        </w:rPr>
        <w:t>reading</w:t>
      </w:r>
      <w:r w:rsidR="004617B4" w:rsidRPr="00705E4B">
        <w:rPr>
          <w:lang w:val="en-AU"/>
        </w:rPr>
        <w:t xml:space="preserve"> (understanding, interpreting and/or making sense of the narrative). </w:t>
      </w:r>
    </w:p>
    <w:p w14:paraId="7B05BB50" w14:textId="77777777" w:rsidR="000E26E5" w:rsidRDefault="007A097C" w:rsidP="000E26E5">
      <w:pPr>
        <w:pStyle w:val="VCAAbody"/>
      </w:pPr>
      <w:r w:rsidRPr="00705E4B">
        <w:t>‘</w:t>
      </w:r>
      <w:r w:rsidR="004617B4" w:rsidRPr="00705E4B">
        <w:t>Consumption</w:t>
      </w:r>
      <w:r w:rsidRPr="00705E4B">
        <w:t>’</w:t>
      </w:r>
      <w:r w:rsidR="000E26E5">
        <w:t xml:space="preserve"> refers to </w:t>
      </w:r>
      <w:r w:rsidR="004617B4" w:rsidRPr="00705E4B">
        <w:t xml:space="preserve">the way </w:t>
      </w:r>
      <w:r w:rsidR="001A3CA5">
        <w:t xml:space="preserve">in which </w:t>
      </w:r>
      <w:r w:rsidR="004617B4" w:rsidRPr="00705E4B">
        <w:t xml:space="preserve">a narrative is viewed or </w:t>
      </w:r>
      <w:r w:rsidRPr="00705E4B">
        <w:t>‘</w:t>
      </w:r>
      <w:r w:rsidR="004617B4" w:rsidRPr="00705E4B">
        <w:t>taken in</w:t>
      </w:r>
      <w:r w:rsidRPr="00705E4B">
        <w:t>’</w:t>
      </w:r>
      <w:r w:rsidR="004617B4" w:rsidRPr="00705E4B">
        <w:t xml:space="preserve"> by the audience and </w:t>
      </w:r>
      <w:r w:rsidRPr="00705E4B">
        <w:t>‘</w:t>
      </w:r>
      <w:r w:rsidR="004617B4" w:rsidRPr="00705E4B">
        <w:t>reading</w:t>
      </w:r>
      <w:r w:rsidRPr="00705E4B">
        <w:t>’</w:t>
      </w:r>
      <w:r w:rsidR="004617B4" w:rsidRPr="00705E4B">
        <w:t xml:space="preserve"> is about understanding, interpreting or making sense of a narrative. </w:t>
      </w:r>
    </w:p>
    <w:p w14:paraId="08A2778F" w14:textId="7C18349F" w:rsidR="004617B4" w:rsidRPr="00705E4B" w:rsidRDefault="004617B4" w:rsidP="000E26E5">
      <w:pPr>
        <w:pStyle w:val="VCAAbody"/>
      </w:pPr>
      <w:r w:rsidRPr="00705E4B">
        <w:t xml:space="preserve">Audience reading as defined in the </w:t>
      </w:r>
      <w:r w:rsidR="000E26E5">
        <w:t>study design</w:t>
      </w:r>
      <w:r w:rsidRPr="00705E4B">
        <w:t xml:space="preserve"> </w:t>
      </w:r>
      <w:r w:rsidR="000E26E5">
        <w:t>as follows</w:t>
      </w:r>
      <w:r w:rsidRPr="00705E4B">
        <w:t>:</w:t>
      </w:r>
    </w:p>
    <w:p w14:paraId="0B11C492" w14:textId="77777777" w:rsidR="000E26E5" w:rsidRPr="003F121F" w:rsidRDefault="000E26E5" w:rsidP="000E26E5">
      <w:pPr>
        <w:pStyle w:val="VCAAbullet"/>
        <w:keepNext w:val="0"/>
        <w:keepLines w:val="0"/>
        <w:pBdr>
          <w:top w:val="nil"/>
          <w:left w:val="nil"/>
          <w:bottom w:val="nil"/>
          <w:right w:val="nil"/>
          <w:between w:val="nil"/>
        </w:pBdr>
        <w:spacing w:before="60" w:after="60"/>
        <w:ind w:left="425" w:right="275" w:hanging="425"/>
        <w:rPr>
          <w:lang w:val="en-AU"/>
        </w:rPr>
      </w:pPr>
      <w:r>
        <w:t>‘</w:t>
      </w:r>
      <w:r w:rsidRPr="003F121F">
        <w:rPr>
          <w:bCs/>
          <w:lang w:val="en-AU"/>
        </w:rPr>
        <w:t xml:space="preserve">Audience reception: </w:t>
      </w:r>
      <w:r w:rsidRPr="003F121F">
        <w:rPr>
          <w:lang w:val="en-AU"/>
        </w:rPr>
        <w:t>This refers to both the physical way audiences consume media products and the context of the time and place in which they receive it.</w:t>
      </w:r>
    </w:p>
    <w:p w14:paraId="43AEBD80" w14:textId="77777777" w:rsidR="000E26E5" w:rsidRPr="003F121F" w:rsidRDefault="000E26E5" w:rsidP="000E26E5">
      <w:pPr>
        <w:pStyle w:val="VCAAbullet"/>
        <w:keepNext w:val="0"/>
        <w:keepLines w:val="0"/>
        <w:pBdr>
          <w:top w:val="nil"/>
          <w:left w:val="nil"/>
          <w:bottom w:val="nil"/>
          <w:right w:val="nil"/>
          <w:between w:val="nil"/>
        </w:pBdr>
        <w:spacing w:before="60" w:after="60"/>
        <w:ind w:left="425" w:right="275" w:hanging="425"/>
        <w:rPr>
          <w:lang w:val="en-AU"/>
        </w:rPr>
      </w:pPr>
      <w:r w:rsidRPr="003F121F">
        <w:rPr>
          <w:bCs/>
          <w:lang w:val="en-AU"/>
        </w:rPr>
        <w:t xml:space="preserve">Audience engagement: </w:t>
      </w:r>
      <w:r w:rsidRPr="003F121F">
        <w:rPr>
          <w:lang w:val="en-AU"/>
        </w:rPr>
        <w:t>This refers to how audiences are affected emotionally and cognitively by a media product and how these ways of engaging combine to form complex meanings and experiences.</w:t>
      </w:r>
    </w:p>
    <w:p w14:paraId="21A8B4A3" w14:textId="77777777" w:rsidR="000E26E5" w:rsidRPr="003F121F" w:rsidRDefault="000E26E5" w:rsidP="000E26E5">
      <w:pPr>
        <w:pStyle w:val="VCAAbullet"/>
        <w:keepNext w:val="0"/>
        <w:keepLines w:val="0"/>
        <w:pBdr>
          <w:top w:val="nil"/>
          <w:left w:val="nil"/>
          <w:bottom w:val="nil"/>
          <w:right w:val="nil"/>
          <w:between w:val="nil"/>
        </w:pBdr>
        <w:spacing w:before="60" w:after="60"/>
        <w:ind w:left="425" w:right="275" w:hanging="425"/>
        <w:rPr>
          <w:lang w:val="en-AU"/>
        </w:rPr>
      </w:pPr>
      <w:r w:rsidRPr="003F121F">
        <w:rPr>
          <w:bCs/>
          <w:lang w:val="en-AU"/>
        </w:rPr>
        <w:t>Audience response: This</w:t>
      </w:r>
      <w:r w:rsidRPr="003F121F">
        <w:rPr>
          <w:lang w:val="en-AU"/>
        </w:rPr>
        <w:t xml:space="preserve"> refers to the way a media product may influence audiences to act or change their behaviour.</w:t>
      </w:r>
    </w:p>
    <w:p w14:paraId="517B7EC1" w14:textId="77777777" w:rsidR="00CB633C" w:rsidRDefault="00DD53B7" w:rsidP="000E26E5">
      <w:pPr>
        <w:pStyle w:val="VCAAbody"/>
      </w:pPr>
      <w:r>
        <w:t>‘Context’ refer</w:t>
      </w:r>
      <w:r w:rsidR="001A3CA5">
        <w:t>s</w:t>
      </w:r>
      <w:r>
        <w:t xml:space="preserve"> to the societal context in which media products are produced, consumed and read. </w:t>
      </w:r>
    </w:p>
    <w:p w14:paraId="11C62B3E" w14:textId="4FCEF435" w:rsidR="004617B4" w:rsidRDefault="00DD53B7" w:rsidP="000E26E5">
      <w:pPr>
        <w:pStyle w:val="VCAAbody"/>
      </w:pPr>
      <w:r>
        <w:t>In this question</w:t>
      </w:r>
      <w:r w:rsidR="001A3CA5">
        <w:t>,</w:t>
      </w:r>
      <w:r>
        <w:t xml:space="preserve"> students were required to discuss </w:t>
      </w:r>
      <w:r w:rsidR="004617B4" w:rsidRPr="00705E4B">
        <w:t xml:space="preserve">the context in which the media narrative was </w:t>
      </w:r>
      <w:r w:rsidR="004617B4" w:rsidRPr="00E41760">
        <w:t>consumed</w:t>
      </w:r>
      <w:r w:rsidR="004617B4" w:rsidRPr="00705E4B">
        <w:t xml:space="preserve"> and </w:t>
      </w:r>
      <w:r w:rsidR="004617B4" w:rsidRPr="00E41760">
        <w:t>read</w:t>
      </w:r>
      <w:r w:rsidR="004617B4" w:rsidRPr="00705E4B">
        <w:t xml:space="preserve">, not </w:t>
      </w:r>
      <w:r>
        <w:t xml:space="preserve">the context of </w:t>
      </w:r>
      <w:r w:rsidR="004617B4" w:rsidRPr="00705E4B">
        <w:t xml:space="preserve">its production. </w:t>
      </w:r>
    </w:p>
    <w:p w14:paraId="36FDCD65" w14:textId="44D19750" w:rsidR="00DD53B7" w:rsidRPr="00E41760" w:rsidRDefault="00DD53B7" w:rsidP="00DD53B7">
      <w:pPr>
        <w:pStyle w:val="VCAAbody"/>
        <w:rPr>
          <w:lang w:val="en-AU"/>
        </w:rPr>
      </w:pPr>
      <w:r>
        <w:rPr>
          <w:lang w:val="en-AU"/>
        </w:rPr>
        <w:t xml:space="preserve">Further information on context and audience reception, engagement, consumption and reading </w:t>
      </w:r>
      <w:r w:rsidR="001A3CA5">
        <w:rPr>
          <w:lang w:val="en-AU"/>
        </w:rPr>
        <w:t xml:space="preserve">is </w:t>
      </w:r>
      <w:r>
        <w:rPr>
          <w:lang w:val="en-AU"/>
        </w:rPr>
        <w:t xml:space="preserve">provided in the </w:t>
      </w:r>
      <w:hyperlink r:id="rId12" w:anchor="faqs" w:history="1">
        <w:r w:rsidR="00CB633C" w:rsidRPr="001E2499">
          <w:rPr>
            <w:rStyle w:val="Hyperlink"/>
            <w:lang w:val="en-AU"/>
          </w:rPr>
          <w:t>FAQs</w:t>
        </w:r>
      </w:hyperlink>
      <w:r w:rsidR="00CB633C">
        <w:rPr>
          <w:lang w:val="en-AU"/>
        </w:rPr>
        <w:t xml:space="preserve"> on the VCAA study webpage</w:t>
      </w:r>
      <w:r>
        <w:rPr>
          <w:lang w:val="en-AU"/>
        </w:rPr>
        <w:t xml:space="preserve">. </w:t>
      </w:r>
    </w:p>
    <w:p w14:paraId="105C34E9" w14:textId="69A40338" w:rsidR="004617B4" w:rsidRPr="00705E4B" w:rsidRDefault="004617B4" w:rsidP="00FB205F">
      <w:pPr>
        <w:pStyle w:val="VCAAbody"/>
        <w:rPr>
          <w:lang w:val="en-AU"/>
        </w:rPr>
      </w:pPr>
      <w:r w:rsidRPr="00705E4B">
        <w:rPr>
          <w:lang w:val="en-AU"/>
        </w:rPr>
        <w:lastRenderedPageBreak/>
        <w:t xml:space="preserve">Responses did not need to refer to media codes and </w:t>
      </w:r>
      <w:r w:rsidR="00793F06" w:rsidRPr="00705E4B">
        <w:rPr>
          <w:lang w:val="en-AU"/>
        </w:rPr>
        <w:t>conventions and</w:t>
      </w:r>
      <w:r w:rsidRPr="00705E4B">
        <w:rPr>
          <w:lang w:val="en-AU"/>
        </w:rPr>
        <w:t xml:space="preserve"> could discuss one or more contexts.</w:t>
      </w:r>
      <w:r w:rsidR="001A3CA5">
        <w:rPr>
          <w:lang w:val="en-AU"/>
        </w:rPr>
        <w:t xml:space="preserve"> </w:t>
      </w:r>
      <w:r w:rsidRPr="00705E4B">
        <w:rPr>
          <w:lang w:val="en-AU"/>
        </w:rPr>
        <w:t>Responses also needed to describe the influence of a context</w:t>
      </w:r>
      <w:r w:rsidR="001A3CA5">
        <w:rPr>
          <w:lang w:val="en-AU"/>
        </w:rPr>
        <w:t>,</w:t>
      </w:r>
      <w:r w:rsidRPr="00705E4B">
        <w:rPr>
          <w:lang w:val="en-AU"/>
        </w:rPr>
        <w:t xml:space="preserve"> </w:t>
      </w:r>
      <w:r w:rsidR="001A3CA5">
        <w:rPr>
          <w:lang w:val="en-AU"/>
        </w:rPr>
        <w:t>including on</w:t>
      </w:r>
      <w:r w:rsidRPr="00705E4B">
        <w:rPr>
          <w:lang w:val="en-AU"/>
        </w:rPr>
        <w:t xml:space="preserve"> the audience’s understanding or interpretation of the narrative.</w:t>
      </w:r>
      <w:r w:rsidR="00DD53B7">
        <w:rPr>
          <w:lang w:val="en-AU"/>
        </w:rPr>
        <w:t xml:space="preserve"> </w:t>
      </w:r>
    </w:p>
    <w:p w14:paraId="3C669A19" w14:textId="0744D443" w:rsidR="004617B4" w:rsidRPr="00E41760" w:rsidRDefault="004617B4" w:rsidP="00FB205F">
      <w:pPr>
        <w:pStyle w:val="VCAAbody"/>
        <w:rPr>
          <w:lang w:val="en-AU"/>
        </w:rPr>
      </w:pPr>
      <w:r w:rsidRPr="00705E4B">
        <w:rPr>
          <w:lang w:val="en-AU"/>
        </w:rPr>
        <w:t xml:space="preserve">When students wrote about older narratives, they </w:t>
      </w:r>
      <w:r w:rsidR="001A3CA5">
        <w:rPr>
          <w:lang w:val="en-AU"/>
        </w:rPr>
        <w:t>discussed</w:t>
      </w:r>
      <w:r w:rsidR="001A3CA5" w:rsidRPr="00705E4B">
        <w:rPr>
          <w:lang w:val="en-AU"/>
        </w:rPr>
        <w:t xml:space="preserve"> </w:t>
      </w:r>
      <w:r w:rsidRPr="00705E4B">
        <w:rPr>
          <w:lang w:val="en-AU"/>
        </w:rPr>
        <w:t>how the original target audience may have read or understood the narrative thr</w:t>
      </w:r>
      <w:r w:rsidRPr="00E41760">
        <w:rPr>
          <w:lang w:val="en-AU"/>
        </w:rPr>
        <w:t xml:space="preserve">ough </w:t>
      </w:r>
      <w:r w:rsidR="003A2BE1" w:rsidRPr="00E41760">
        <w:rPr>
          <w:lang w:val="en-AU"/>
        </w:rPr>
        <w:t xml:space="preserve">the </w:t>
      </w:r>
      <w:r w:rsidRPr="00E41760">
        <w:rPr>
          <w:lang w:val="en-AU"/>
        </w:rPr>
        <w:t xml:space="preserve">lens of </w:t>
      </w:r>
      <w:r w:rsidR="001A3CA5">
        <w:rPr>
          <w:lang w:val="en-AU"/>
        </w:rPr>
        <w:t>the</w:t>
      </w:r>
      <w:r w:rsidRPr="00E41760">
        <w:rPr>
          <w:lang w:val="en-AU"/>
        </w:rPr>
        <w:t xml:space="preserve"> context at that time and place, or how a more contemporary audience may read and understand the narrative </w:t>
      </w:r>
      <w:r w:rsidR="001A3CA5">
        <w:rPr>
          <w:lang w:val="en-AU"/>
        </w:rPr>
        <w:t>within</w:t>
      </w:r>
      <w:r w:rsidRPr="00E41760">
        <w:rPr>
          <w:lang w:val="en-AU"/>
        </w:rPr>
        <w:t xml:space="preserve"> their different context.</w:t>
      </w:r>
    </w:p>
    <w:p w14:paraId="4732878D" w14:textId="30AF1BE2" w:rsidR="004617B4" w:rsidRPr="00E41760" w:rsidRDefault="004617B4" w:rsidP="00FB205F">
      <w:pPr>
        <w:pStyle w:val="VCAAbody"/>
        <w:rPr>
          <w:lang w:val="en-AU"/>
        </w:rPr>
      </w:pPr>
      <w:r w:rsidRPr="00E41760">
        <w:rPr>
          <w:lang w:val="en-AU"/>
        </w:rPr>
        <w:t>The majority of students discussed the context in which the narrative was consumed in relation to the means of consumption (</w:t>
      </w:r>
      <w:r w:rsidR="0071799D">
        <w:rPr>
          <w:lang w:val="en-AU"/>
        </w:rPr>
        <w:t>for example, whether</w:t>
      </w:r>
      <w:r w:rsidRPr="00E41760">
        <w:rPr>
          <w:lang w:val="en-AU"/>
        </w:rPr>
        <w:t xml:space="preserve"> it was viewed in a cinema, at home on a streaming service </w:t>
      </w:r>
      <w:r w:rsidR="00092EEC" w:rsidRPr="00E41760">
        <w:rPr>
          <w:lang w:val="en-AU"/>
        </w:rPr>
        <w:t xml:space="preserve">or </w:t>
      </w:r>
      <w:r w:rsidRPr="00E41760">
        <w:rPr>
          <w:lang w:val="en-AU"/>
        </w:rPr>
        <w:t>on the small screen of a smartphone) or what was happening at the time of consumption, in relation to social, cultural, economic, institutional, political and/or historical factors.</w:t>
      </w:r>
    </w:p>
    <w:p w14:paraId="7886F739" w14:textId="3004070F" w:rsidR="004617B4" w:rsidRPr="00705E4B" w:rsidRDefault="004617B4" w:rsidP="00FB205F">
      <w:pPr>
        <w:pStyle w:val="VCAAbody"/>
        <w:rPr>
          <w:lang w:val="en-AU"/>
        </w:rPr>
      </w:pPr>
      <w:r w:rsidRPr="00E41760">
        <w:rPr>
          <w:lang w:val="en-AU"/>
        </w:rPr>
        <w:t>High-scoring responses exhibited a thorough understanding of how a specific context in which an audience consumed a media narrative influenced t</w:t>
      </w:r>
      <w:r w:rsidRPr="00705E4B">
        <w:rPr>
          <w:rFonts w:eastAsia="Times New Roman"/>
          <w:lang w:val="en-AU" w:eastAsia="en-GB"/>
        </w:rPr>
        <w:t>heir reading of the narrative. These responses used specific and relevant examples of how contexts impacted audience reading. The</w:t>
      </w:r>
      <w:r w:rsidR="00092EEC" w:rsidRPr="00705E4B">
        <w:rPr>
          <w:rFonts w:eastAsia="Times New Roman"/>
          <w:lang w:val="en-AU" w:eastAsia="en-GB"/>
        </w:rPr>
        <w:t>y</w:t>
      </w:r>
      <w:r w:rsidRPr="00705E4B">
        <w:rPr>
          <w:rFonts w:eastAsia="Times New Roman"/>
          <w:lang w:val="en-AU" w:eastAsia="en-GB"/>
        </w:rPr>
        <w:t xml:space="preserve"> used specialised media language to discuss the relationship between context and audience reading. They also focused </w:t>
      </w:r>
      <w:r w:rsidR="00092EEC" w:rsidRPr="00705E4B">
        <w:rPr>
          <w:rFonts w:eastAsia="Times New Roman"/>
          <w:lang w:val="en-AU" w:eastAsia="en-GB"/>
        </w:rPr>
        <w:t xml:space="preserve">on </w:t>
      </w:r>
      <w:r w:rsidRPr="00705E4B">
        <w:rPr>
          <w:lang w:val="en-AU"/>
        </w:rPr>
        <w:t>social, cultural, economic, institutional, political and/or historical factors rather than just the physical environment in which the narrative was consumed.</w:t>
      </w:r>
    </w:p>
    <w:p w14:paraId="6CC73F17" w14:textId="48CD88AA" w:rsidR="004617B4" w:rsidRPr="00705E4B" w:rsidRDefault="004617B4" w:rsidP="00FB205F">
      <w:pPr>
        <w:pStyle w:val="VCAAbody"/>
        <w:rPr>
          <w:lang w:val="en-AU"/>
        </w:rPr>
      </w:pPr>
      <w:r w:rsidRPr="00705E4B">
        <w:rPr>
          <w:lang w:val="en-AU"/>
        </w:rPr>
        <w:t>Mid-</w:t>
      </w:r>
      <w:r w:rsidR="0071799D">
        <w:rPr>
          <w:lang w:val="en-AU"/>
        </w:rPr>
        <w:t>scoring</w:t>
      </w:r>
      <w:r w:rsidR="0071799D" w:rsidRPr="00705E4B">
        <w:rPr>
          <w:lang w:val="en-AU"/>
        </w:rPr>
        <w:t xml:space="preserve"> </w:t>
      </w:r>
      <w:r w:rsidRPr="00705E4B">
        <w:rPr>
          <w:lang w:val="en-AU"/>
        </w:rPr>
        <w:t xml:space="preserve">responses addressed the question appropriately but did not exhibit depth or specificity in their discussion. While examples were relevant, they were broad, and the use of media language was appropriate rather than precise. These responses broadly described the influence of a context </w:t>
      </w:r>
      <w:r w:rsidR="003A2BE1" w:rsidRPr="00705E4B">
        <w:rPr>
          <w:lang w:val="en-AU"/>
        </w:rPr>
        <w:t xml:space="preserve">on </w:t>
      </w:r>
      <w:r w:rsidRPr="00705E4B">
        <w:rPr>
          <w:lang w:val="en-AU"/>
        </w:rPr>
        <w:t>the audience’s reading of the narrative.</w:t>
      </w:r>
    </w:p>
    <w:p w14:paraId="32CC3916" w14:textId="1000BA40" w:rsidR="004617B4" w:rsidRPr="00705E4B" w:rsidRDefault="004617B4" w:rsidP="00FB205F">
      <w:pPr>
        <w:pStyle w:val="VCAAbody"/>
        <w:rPr>
          <w:lang w:val="en-AU"/>
        </w:rPr>
      </w:pPr>
      <w:r w:rsidRPr="00705E4B">
        <w:rPr>
          <w:lang w:val="en-AU"/>
        </w:rPr>
        <w:t xml:space="preserve">Lower-scoring responses identified a context in which the narrative was consumed but </w:t>
      </w:r>
      <w:r w:rsidR="0071799D">
        <w:rPr>
          <w:lang w:val="en-AU"/>
        </w:rPr>
        <w:t xml:space="preserve">only </w:t>
      </w:r>
      <w:r w:rsidRPr="00705E4B">
        <w:rPr>
          <w:lang w:val="en-AU"/>
        </w:rPr>
        <w:t xml:space="preserve">provided basic discussion of its influence on audience reading. Examples were often vague, and there was minimal use of specialised media language, </w:t>
      </w:r>
      <w:r w:rsidR="00092EEC" w:rsidRPr="00705E4B">
        <w:rPr>
          <w:lang w:val="en-AU"/>
        </w:rPr>
        <w:t xml:space="preserve">and </w:t>
      </w:r>
      <w:r w:rsidR="0071799D">
        <w:rPr>
          <w:lang w:val="en-AU"/>
        </w:rPr>
        <w:t>these responses</w:t>
      </w:r>
      <w:r w:rsidR="0071799D" w:rsidRPr="00705E4B">
        <w:rPr>
          <w:lang w:val="en-AU"/>
        </w:rPr>
        <w:t xml:space="preserve"> </w:t>
      </w:r>
      <w:r w:rsidRPr="00705E4B">
        <w:rPr>
          <w:lang w:val="en-AU"/>
        </w:rPr>
        <w:t>did not connect the context to audience reading.</w:t>
      </w:r>
    </w:p>
    <w:p w14:paraId="55FAAA1C" w14:textId="241B5AF9" w:rsidR="00092EEC" w:rsidRPr="00705E4B" w:rsidRDefault="0071799D" w:rsidP="00FB205F">
      <w:pPr>
        <w:pStyle w:val="VCAAbody"/>
        <w:rPr>
          <w:lang w:val="en-AU"/>
        </w:rPr>
      </w:pPr>
      <w:r>
        <w:rPr>
          <w:lang w:val="en-AU"/>
        </w:rPr>
        <w:t>The f</w:t>
      </w:r>
      <w:r w:rsidR="00092EEC" w:rsidRPr="00705E4B">
        <w:rPr>
          <w:lang w:val="en-AU"/>
        </w:rPr>
        <w:t>ollowing is an example of a high-scoring response</w:t>
      </w:r>
      <w:r>
        <w:rPr>
          <w:lang w:val="en-AU"/>
        </w:rPr>
        <w:t>:</w:t>
      </w:r>
    </w:p>
    <w:p w14:paraId="039CFE93" w14:textId="48A3C998" w:rsidR="004617B4" w:rsidRPr="00705E4B" w:rsidRDefault="004617B4" w:rsidP="005C0FBC">
      <w:pPr>
        <w:pStyle w:val="VCAAstudentsample"/>
        <w:rPr>
          <w:lang w:val="en-AU"/>
        </w:rPr>
      </w:pPr>
      <w:r w:rsidRPr="00705E4B">
        <w:rPr>
          <w:lang w:val="en-AU"/>
        </w:rPr>
        <w:t xml:space="preserve">The social context in which American audiences consumed Lulu Wang's </w:t>
      </w:r>
      <w:r w:rsidR="00092EEC" w:rsidRPr="00705E4B">
        <w:rPr>
          <w:lang w:val="en-AU"/>
        </w:rPr>
        <w:t>‘</w:t>
      </w:r>
      <w:r w:rsidRPr="00705E4B">
        <w:rPr>
          <w:lang w:val="en-AU"/>
        </w:rPr>
        <w:t>The Farewell</w:t>
      </w:r>
      <w:r w:rsidR="00092EEC" w:rsidRPr="00705E4B">
        <w:rPr>
          <w:lang w:val="en-AU"/>
        </w:rPr>
        <w:t>’</w:t>
      </w:r>
      <w:r w:rsidRPr="00705E4B">
        <w:rPr>
          <w:lang w:val="en-AU"/>
        </w:rPr>
        <w:t xml:space="preserve"> (2019) may have influenced their reading of the film by positioning them to see the Chinese notion of saving face as immoral. The Chinese tradition of saving face, the decision to lie to loved ones to shield them from emotional burden is explored in the film through Billi’s family and their decision to hide her grandmother</w:t>
      </w:r>
      <w:r w:rsidR="0071799D">
        <w:rPr>
          <w:lang w:val="en-AU"/>
        </w:rPr>
        <w:t>’</w:t>
      </w:r>
      <w:r w:rsidRPr="00705E4B">
        <w:rPr>
          <w:lang w:val="en-AU"/>
        </w:rPr>
        <w:t>s (Nai Nai) cancer diagnosis from her. In the hospital waiting scene, Wang utilises the symbolic code of mise en scene to position Billi's family members as spread apart, as Billi tells them how what they are doing to Nai Nai is illegal in the US. The family disagrees</w:t>
      </w:r>
      <w:r w:rsidR="00092EEC" w:rsidRPr="00705E4B">
        <w:rPr>
          <w:lang w:val="en-AU"/>
        </w:rPr>
        <w:t>,</w:t>
      </w:r>
      <w:r w:rsidRPr="00705E4B">
        <w:rPr>
          <w:lang w:val="en-AU"/>
        </w:rPr>
        <w:t xml:space="preserve"> however American audiences who come from a similar social context to Billi are inclined to agree with her views. Coming from a Western social context and lack of exposure to Eastern family values regarding lying, may influence </w:t>
      </w:r>
      <w:r w:rsidR="00092EEC" w:rsidRPr="00705E4B">
        <w:rPr>
          <w:lang w:val="en-AU"/>
        </w:rPr>
        <w:t xml:space="preserve">Western </w:t>
      </w:r>
      <w:r w:rsidRPr="00705E4B">
        <w:rPr>
          <w:lang w:val="en-AU"/>
        </w:rPr>
        <w:t>audiences to read and interpret the idea of saving face as immoral and unlawful.</w:t>
      </w:r>
    </w:p>
    <w:p w14:paraId="3B1EA5C6" w14:textId="77777777" w:rsidR="005C0FBC" w:rsidRPr="00705E4B" w:rsidRDefault="005C0FBC" w:rsidP="00F20ED0">
      <w:pPr>
        <w:pStyle w:val="VCAAHeading3"/>
        <w:rPr>
          <w:lang w:val="en-AU"/>
        </w:rPr>
      </w:pPr>
      <w:r w:rsidRPr="00705E4B">
        <w:rPr>
          <w:lang w:val="en-AU"/>
        </w:rPr>
        <w:t>Question 4</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567"/>
        <w:gridCol w:w="567"/>
        <w:gridCol w:w="1238"/>
      </w:tblGrid>
      <w:tr w:rsidR="005C0FBC" w:rsidRPr="00E41760" w14:paraId="2E58DE8A"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372670A1" w14:textId="77777777" w:rsidR="005C0FBC" w:rsidRPr="00705E4B" w:rsidRDefault="005C0FBC" w:rsidP="005C0FBC">
            <w:pPr>
              <w:pStyle w:val="VCAAtablecondensedheading"/>
              <w:rPr>
                <w:lang w:val="en-AU"/>
              </w:rPr>
            </w:pPr>
            <w:r w:rsidRPr="00705E4B">
              <w:rPr>
                <w:lang w:val="en-AU"/>
              </w:rPr>
              <w:t>Mark</w:t>
            </w:r>
          </w:p>
        </w:tc>
        <w:tc>
          <w:tcPr>
            <w:tcW w:w="567" w:type="dxa"/>
          </w:tcPr>
          <w:p w14:paraId="58BBAA8D" w14:textId="77777777" w:rsidR="005C0FBC" w:rsidRPr="00705E4B" w:rsidRDefault="005C0FBC" w:rsidP="005C0FBC">
            <w:pPr>
              <w:pStyle w:val="VCAAtablecondensedheading"/>
              <w:rPr>
                <w:lang w:val="en-AU"/>
              </w:rPr>
            </w:pPr>
            <w:r w:rsidRPr="00705E4B">
              <w:rPr>
                <w:lang w:val="en-AU"/>
              </w:rPr>
              <w:t>0</w:t>
            </w:r>
          </w:p>
        </w:tc>
        <w:tc>
          <w:tcPr>
            <w:tcW w:w="567" w:type="dxa"/>
          </w:tcPr>
          <w:p w14:paraId="328AC9CD" w14:textId="77777777" w:rsidR="005C0FBC" w:rsidRPr="00705E4B" w:rsidRDefault="005C0FBC" w:rsidP="005C0FBC">
            <w:pPr>
              <w:pStyle w:val="VCAAtablecondensedheading"/>
              <w:rPr>
                <w:lang w:val="en-AU"/>
              </w:rPr>
            </w:pPr>
            <w:r w:rsidRPr="00705E4B">
              <w:rPr>
                <w:lang w:val="en-AU"/>
              </w:rPr>
              <w:t>1</w:t>
            </w:r>
          </w:p>
        </w:tc>
        <w:tc>
          <w:tcPr>
            <w:tcW w:w="567" w:type="dxa"/>
          </w:tcPr>
          <w:p w14:paraId="116C8A81" w14:textId="77777777" w:rsidR="005C0FBC" w:rsidRPr="00705E4B" w:rsidRDefault="005C0FBC" w:rsidP="005C0FBC">
            <w:pPr>
              <w:pStyle w:val="VCAAtablecondensedheading"/>
              <w:rPr>
                <w:lang w:val="en-AU"/>
              </w:rPr>
            </w:pPr>
            <w:r w:rsidRPr="00705E4B">
              <w:rPr>
                <w:lang w:val="en-AU"/>
              </w:rPr>
              <w:t>2</w:t>
            </w:r>
          </w:p>
        </w:tc>
        <w:tc>
          <w:tcPr>
            <w:tcW w:w="567" w:type="dxa"/>
          </w:tcPr>
          <w:p w14:paraId="0C0A1FDA" w14:textId="77777777" w:rsidR="005C0FBC" w:rsidRPr="00705E4B" w:rsidRDefault="005C0FBC" w:rsidP="005C0FBC">
            <w:pPr>
              <w:pStyle w:val="VCAAtablecondensedheading"/>
              <w:rPr>
                <w:lang w:val="en-AU"/>
              </w:rPr>
            </w:pPr>
            <w:r w:rsidRPr="00705E4B">
              <w:rPr>
                <w:lang w:val="en-AU"/>
              </w:rPr>
              <w:t>3</w:t>
            </w:r>
          </w:p>
        </w:tc>
        <w:tc>
          <w:tcPr>
            <w:tcW w:w="567" w:type="dxa"/>
          </w:tcPr>
          <w:p w14:paraId="7B74AF61" w14:textId="77777777" w:rsidR="005C0FBC" w:rsidRPr="00705E4B" w:rsidRDefault="005C0FBC" w:rsidP="005C0FBC">
            <w:pPr>
              <w:pStyle w:val="VCAAtablecondensedheading"/>
              <w:rPr>
                <w:lang w:val="en-AU"/>
              </w:rPr>
            </w:pPr>
            <w:r w:rsidRPr="00705E4B">
              <w:rPr>
                <w:lang w:val="en-AU"/>
              </w:rPr>
              <w:t>4</w:t>
            </w:r>
          </w:p>
        </w:tc>
        <w:tc>
          <w:tcPr>
            <w:tcW w:w="567" w:type="dxa"/>
          </w:tcPr>
          <w:p w14:paraId="46791D7D" w14:textId="77777777" w:rsidR="005C0FBC" w:rsidRPr="00705E4B" w:rsidRDefault="005C0FBC" w:rsidP="005C0FBC">
            <w:pPr>
              <w:pStyle w:val="VCAAtablecondensedheading"/>
              <w:rPr>
                <w:lang w:val="en-AU"/>
              </w:rPr>
            </w:pPr>
            <w:r w:rsidRPr="00705E4B">
              <w:rPr>
                <w:lang w:val="en-AU"/>
              </w:rPr>
              <w:t>5</w:t>
            </w:r>
          </w:p>
        </w:tc>
        <w:tc>
          <w:tcPr>
            <w:tcW w:w="567" w:type="dxa"/>
          </w:tcPr>
          <w:p w14:paraId="2F6D2AFD" w14:textId="77777777" w:rsidR="005C0FBC" w:rsidRPr="00705E4B" w:rsidRDefault="005C0FBC" w:rsidP="005C0FBC">
            <w:pPr>
              <w:pStyle w:val="VCAAtablecondensedheading"/>
              <w:rPr>
                <w:lang w:val="en-AU"/>
              </w:rPr>
            </w:pPr>
            <w:r w:rsidRPr="00705E4B">
              <w:rPr>
                <w:lang w:val="en-AU"/>
              </w:rPr>
              <w:t>6</w:t>
            </w:r>
          </w:p>
        </w:tc>
        <w:tc>
          <w:tcPr>
            <w:tcW w:w="1238" w:type="dxa"/>
          </w:tcPr>
          <w:p w14:paraId="0A16F8F1" w14:textId="77777777" w:rsidR="005C0FBC" w:rsidRPr="00705E4B" w:rsidRDefault="005C0FBC" w:rsidP="005C0FBC">
            <w:pPr>
              <w:pStyle w:val="VCAAtablecondensedheading"/>
              <w:rPr>
                <w:lang w:val="en-AU"/>
              </w:rPr>
            </w:pPr>
            <w:r w:rsidRPr="00705E4B">
              <w:rPr>
                <w:lang w:val="en-AU"/>
              </w:rPr>
              <w:t>Average</w:t>
            </w:r>
          </w:p>
        </w:tc>
      </w:tr>
      <w:tr w:rsidR="005C0FBC" w:rsidRPr="00E41760" w14:paraId="315FD6D9" w14:textId="77777777" w:rsidTr="00322338">
        <w:trPr>
          <w:trHeight w:val="100"/>
        </w:trPr>
        <w:tc>
          <w:tcPr>
            <w:tcW w:w="704" w:type="dxa"/>
          </w:tcPr>
          <w:p w14:paraId="225E1553" w14:textId="77777777" w:rsidR="005C0FBC" w:rsidRPr="00705E4B" w:rsidRDefault="005C0FBC" w:rsidP="005C0FBC">
            <w:pPr>
              <w:pStyle w:val="VCAAtablecondensed"/>
              <w:rPr>
                <w:lang w:val="en-AU"/>
              </w:rPr>
            </w:pPr>
            <w:r w:rsidRPr="00705E4B">
              <w:rPr>
                <w:lang w:val="en-AU"/>
              </w:rPr>
              <w:t>%</w:t>
            </w:r>
          </w:p>
        </w:tc>
        <w:tc>
          <w:tcPr>
            <w:tcW w:w="567" w:type="dxa"/>
          </w:tcPr>
          <w:p w14:paraId="0E64C5AE" w14:textId="6CCC0F8B" w:rsidR="005C0FBC" w:rsidRPr="00705E4B" w:rsidRDefault="005C0FBC" w:rsidP="005C0FBC">
            <w:pPr>
              <w:pStyle w:val="VCAAtablecondensed"/>
              <w:rPr>
                <w:lang w:val="en-AU"/>
              </w:rPr>
            </w:pPr>
            <w:r w:rsidRPr="00705E4B">
              <w:rPr>
                <w:lang w:val="en-AU"/>
              </w:rPr>
              <w:t>5</w:t>
            </w:r>
          </w:p>
        </w:tc>
        <w:tc>
          <w:tcPr>
            <w:tcW w:w="567" w:type="dxa"/>
          </w:tcPr>
          <w:p w14:paraId="4B006459" w14:textId="647C0D74" w:rsidR="005C0FBC" w:rsidRPr="00705E4B" w:rsidRDefault="005C0FBC" w:rsidP="005C0FBC">
            <w:pPr>
              <w:pStyle w:val="VCAAtablecondensed"/>
              <w:rPr>
                <w:lang w:val="en-AU"/>
              </w:rPr>
            </w:pPr>
            <w:r w:rsidRPr="00705E4B">
              <w:rPr>
                <w:lang w:val="en-AU"/>
              </w:rPr>
              <w:t>8</w:t>
            </w:r>
          </w:p>
        </w:tc>
        <w:tc>
          <w:tcPr>
            <w:tcW w:w="567" w:type="dxa"/>
          </w:tcPr>
          <w:p w14:paraId="691696C0" w14:textId="3F4BD83C" w:rsidR="005C0FBC" w:rsidRPr="00705E4B" w:rsidRDefault="005C0FBC" w:rsidP="005C0FBC">
            <w:pPr>
              <w:pStyle w:val="VCAAtablecondensed"/>
              <w:rPr>
                <w:lang w:val="en-AU"/>
              </w:rPr>
            </w:pPr>
            <w:r w:rsidRPr="00705E4B">
              <w:rPr>
                <w:lang w:val="en-AU"/>
              </w:rPr>
              <w:t>15</w:t>
            </w:r>
          </w:p>
        </w:tc>
        <w:tc>
          <w:tcPr>
            <w:tcW w:w="567" w:type="dxa"/>
          </w:tcPr>
          <w:p w14:paraId="22A23D96" w14:textId="32AAC742" w:rsidR="005C0FBC" w:rsidRPr="00705E4B" w:rsidRDefault="005C0FBC" w:rsidP="005C0FBC">
            <w:pPr>
              <w:pStyle w:val="VCAAtablecondensed"/>
              <w:rPr>
                <w:lang w:val="en-AU"/>
              </w:rPr>
            </w:pPr>
            <w:r w:rsidRPr="00705E4B">
              <w:rPr>
                <w:lang w:val="en-AU"/>
              </w:rPr>
              <w:t>28</w:t>
            </w:r>
          </w:p>
        </w:tc>
        <w:tc>
          <w:tcPr>
            <w:tcW w:w="567" w:type="dxa"/>
          </w:tcPr>
          <w:p w14:paraId="4521644E" w14:textId="587DC0AF" w:rsidR="005C0FBC" w:rsidRPr="00705E4B" w:rsidRDefault="005C0FBC" w:rsidP="005C0FBC">
            <w:pPr>
              <w:pStyle w:val="VCAAtablecondensed"/>
              <w:rPr>
                <w:lang w:val="en-AU"/>
              </w:rPr>
            </w:pPr>
            <w:r w:rsidRPr="00705E4B">
              <w:rPr>
                <w:lang w:val="en-AU"/>
              </w:rPr>
              <w:t>21</w:t>
            </w:r>
          </w:p>
        </w:tc>
        <w:tc>
          <w:tcPr>
            <w:tcW w:w="567" w:type="dxa"/>
          </w:tcPr>
          <w:p w14:paraId="2D11E2BF" w14:textId="77777777" w:rsidR="005C0FBC" w:rsidRPr="00705E4B" w:rsidRDefault="005C0FBC" w:rsidP="005C0FBC">
            <w:pPr>
              <w:pStyle w:val="VCAAtablecondensed"/>
              <w:rPr>
                <w:lang w:val="en-AU"/>
              </w:rPr>
            </w:pPr>
            <w:r w:rsidRPr="00705E4B">
              <w:rPr>
                <w:lang w:val="en-AU"/>
              </w:rPr>
              <w:t>16</w:t>
            </w:r>
          </w:p>
        </w:tc>
        <w:tc>
          <w:tcPr>
            <w:tcW w:w="567" w:type="dxa"/>
          </w:tcPr>
          <w:p w14:paraId="22348E22" w14:textId="429148AC" w:rsidR="005C0FBC" w:rsidRPr="00705E4B" w:rsidRDefault="005C0FBC" w:rsidP="005C0FBC">
            <w:pPr>
              <w:pStyle w:val="VCAAtablecondensed"/>
              <w:rPr>
                <w:lang w:val="en-AU"/>
              </w:rPr>
            </w:pPr>
            <w:r w:rsidRPr="00705E4B">
              <w:rPr>
                <w:lang w:val="en-AU"/>
              </w:rPr>
              <w:t>6</w:t>
            </w:r>
          </w:p>
        </w:tc>
        <w:tc>
          <w:tcPr>
            <w:tcW w:w="1238" w:type="dxa"/>
          </w:tcPr>
          <w:p w14:paraId="553D7289" w14:textId="122D6262" w:rsidR="005C0FBC" w:rsidRPr="00705E4B" w:rsidRDefault="005C0FBC" w:rsidP="005C0FBC">
            <w:pPr>
              <w:pStyle w:val="VCAAtablecondensed"/>
              <w:rPr>
                <w:lang w:val="en-AU"/>
              </w:rPr>
            </w:pPr>
            <w:r w:rsidRPr="00705E4B">
              <w:rPr>
                <w:lang w:val="en-AU"/>
              </w:rPr>
              <w:t>3.</w:t>
            </w:r>
            <w:r w:rsidR="00F24A42">
              <w:rPr>
                <w:lang w:val="en-AU"/>
              </w:rPr>
              <w:t>3</w:t>
            </w:r>
          </w:p>
        </w:tc>
      </w:tr>
    </w:tbl>
    <w:p w14:paraId="7863B54F" w14:textId="6A499F6A" w:rsidR="004617B4" w:rsidRPr="00705E4B" w:rsidRDefault="002A32B1" w:rsidP="00FB205F">
      <w:pPr>
        <w:pStyle w:val="VCAAbody"/>
        <w:rPr>
          <w:lang w:val="en-AU"/>
        </w:rPr>
      </w:pPr>
      <w:r>
        <w:rPr>
          <w:iCs/>
          <w:lang w:val="en-AU"/>
        </w:rPr>
        <w:t>Q</w:t>
      </w:r>
      <w:r w:rsidR="004617B4" w:rsidRPr="00705E4B">
        <w:rPr>
          <w:iCs/>
          <w:lang w:val="en-AU"/>
        </w:rPr>
        <w:t>uestion</w:t>
      </w:r>
      <w:r>
        <w:rPr>
          <w:iCs/>
          <w:lang w:val="en-AU"/>
        </w:rPr>
        <w:t xml:space="preserve"> 4</w:t>
      </w:r>
      <w:r w:rsidR="004617B4" w:rsidRPr="00705E4B">
        <w:rPr>
          <w:iCs/>
          <w:lang w:val="en-AU"/>
        </w:rPr>
        <w:t xml:space="preserve"> required students to </w:t>
      </w:r>
      <w:r w:rsidR="004617B4" w:rsidRPr="00705E4B">
        <w:rPr>
          <w:lang w:val="en-AU"/>
        </w:rPr>
        <w:t xml:space="preserve">analyse how a media creator employed conventions to construct the media narrative to engage a specific audience. </w:t>
      </w:r>
    </w:p>
    <w:p w14:paraId="516A64A9" w14:textId="2A01CFB8" w:rsidR="004617B4" w:rsidRDefault="004617B4" w:rsidP="00FB205F">
      <w:pPr>
        <w:pStyle w:val="VCAAbody"/>
        <w:rPr>
          <w:lang w:val="en-AU"/>
        </w:rPr>
      </w:pPr>
      <w:r w:rsidRPr="00705E4B">
        <w:rPr>
          <w:lang w:val="en-AU"/>
        </w:rPr>
        <w:t xml:space="preserve">Responses needed to identify and analyse how multiple conventions were used to construct the narrative to engage a </w:t>
      </w:r>
      <w:r w:rsidRPr="00611A85">
        <w:t>specific</w:t>
      </w:r>
      <w:r w:rsidRPr="00705E4B">
        <w:rPr>
          <w:lang w:val="en-AU"/>
        </w:rPr>
        <w:t xml:space="preserve"> audience. </w:t>
      </w:r>
      <w:r w:rsidR="00982FE4">
        <w:rPr>
          <w:lang w:val="en-AU"/>
        </w:rPr>
        <w:t xml:space="preserve">They also </w:t>
      </w:r>
      <w:r w:rsidR="00092EEC" w:rsidRPr="00705E4B">
        <w:rPr>
          <w:lang w:val="en-AU"/>
        </w:rPr>
        <w:t xml:space="preserve">needed to </w:t>
      </w:r>
      <w:r w:rsidRPr="00705E4B">
        <w:rPr>
          <w:lang w:val="en-AU"/>
        </w:rPr>
        <w:t xml:space="preserve">include specific examples from the media narrative and </w:t>
      </w:r>
      <w:r w:rsidR="00FD7542">
        <w:rPr>
          <w:lang w:val="en-AU"/>
        </w:rPr>
        <w:t>draw</w:t>
      </w:r>
      <w:r w:rsidR="00FD7542" w:rsidRPr="00705E4B">
        <w:rPr>
          <w:lang w:val="en-AU"/>
        </w:rPr>
        <w:t xml:space="preserve"> </w:t>
      </w:r>
      <w:r w:rsidRPr="00705E4B">
        <w:rPr>
          <w:lang w:val="en-AU"/>
        </w:rPr>
        <w:t>links between conventions, audience engagement and the intended audience.</w:t>
      </w:r>
    </w:p>
    <w:p w14:paraId="1A3888B3" w14:textId="7A804F84" w:rsidR="00997939" w:rsidRPr="00611A85" w:rsidRDefault="004617B4" w:rsidP="00322338">
      <w:pPr>
        <w:pStyle w:val="VCAAbody"/>
      </w:pPr>
      <w:r w:rsidRPr="00982FE4">
        <w:t xml:space="preserve">Media conventions </w:t>
      </w:r>
      <w:r w:rsidR="00997939" w:rsidRPr="00982FE4">
        <w:t xml:space="preserve">and </w:t>
      </w:r>
      <w:r w:rsidR="00FD7542">
        <w:t>a</w:t>
      </w:r>
      <w:r w:rsidR="00997939" w:rsidRPr="00982FE4">
        <w:t xml:space="preserve">udience </w:t>
      </w:r>
      <w:r w:rsidR="00FD7542">
        <w:t>e</w:t>
      </w:r>
      <w:r w:rsidR="00997939" w:rsidRPr="00982FE4">
        <w:t>ngagement</w:t>
      </w:r>
      <w:r w:rsidR="00997939">
        <w:rPr>
          <w:lang w:val="en-AU"/>
        </w:rPr>
        <w:t xml:space="preserve"> </w:t>
      </w:r>
      <w:r w:rsidRPr="00705E4B">
        <w:rPr>
          <w:lang w:val="en-AU"/>
        </w:rPr>
        <w:t xml:space="preserve">are </w:t>
      </w:r>
      <w:r w:rsidRPr="00E41760">
        <w:rPr>
          <w:lang w:val="en-AU"/>
        </w:rPr>
        <w:t xml:space="preserve">defined in the </w:t>
      </w:r>
      <w:r w:rsidR="00013A4B">
        <w:rPr>
          <w:lang w:val="en-AU"/>
        </w:rPr>
        <w:t>s</w:t>
      </w:r>
      <w:r w:rsidR="00997939">
        <w:rPr>
          <w:lang w:val="en-AU"/>
        </w:rPr>
        <w:t>tudy specifications in the</w:t>
      </w:r>
      <w:r w:rsidR="000920EE">
        <w:rPr>
          <w:lang w:val="en-AU"/>
        </w:rPr>
        <w:t xml:space="preserve"> study design</w:t>
      </w:r>
      <w:r w:rsidR="00062109">
        <w:rPr>
          <w:lang w:val="en-AU"/>
        </w:rPr>
        <w:t>.</w:t>
      </w:r>
      <w:r w:rsidR="00997939">
        <w:rPr>
          <w:lang w:val="en-AU"/>
        </w:rPr>
        <w:t xml:space="preserve"> </w:t>
      </w:r>
    </w:p>
    <w:p w14:paraId="0869B41E" w14:textId="06ADF4D7" w:rsidR="00491066" w:rsidRDefault="00997939" w:rsidP="006D290E">
      <w:pPr>
        <w:pStyle w:val="VCAAbody"/>
      </w:pPr>
      <w:r w:rsidRPr="006D290E">
        <w:lastRenderedPageBreak/>
        <w:t xml:space="preserve">Audience </w:t>
      </w:r>
      <w:r w:rsidR="0071799D">
        <w:t>e</w:t>
      </w:r>
      <w:r w:rsidRPr="006D290E">
        <w:t>ngagement</w:t>
      </w:r>
      <w:r w:rsidRPr="00611A85">
        <w:rPr>
          <w:rStyle w:val="VCAAbold"/>
        </w:rPr>
        <w:t xml:space="preserve"> </w:t>
      </w:r>
      <w:r>
        <w:t xml:space="preserve">refers to how audiences are affected emotionally and cognitively by a media product, and how these ways of engaging combine to form complex meanings and experiences. </w:t>
      </w:r>
    </w:p>
    <w:p w14:paraId="4552E3C7" w14:textId="627797F0" w:rsidR="00997939" w:rsidRPr="00997939" w:rsidRDefault="00491066" w:rsidP="006D290E">
      <w:pPr>
        <w:pStyle w:val="VCAAbody"/>
      </w:pPr>
      <w:r>
        <w:t>R</w:t>
      </w:r>
      <w:r w:rsidR="0071799D" w:rsidRPr="00E41760">
        <w:t>esponses</w:t>
      </w:r>
      <w:r>
        <w:t xml:space="preserve"> to Question 4</w:t>
      </w:r>
      <w:r w:rsidR="00AD4CC3">
        <w:t xml:space="preserve">: </w:t>
      </w:r>
    </w:p>
    <w:p w14:paraId="36419691" w14:textId="0F8ACD5A" w:rsidR="004617B4" w:rsidRPr="00E41760" w:rsidRDefault="004617B4" w:rsidP="00997939">
      <w:pPr>
        <w:pStyle w:val="VCAAbullet"/>
      </w:pPr>
      <w:r w:rsidRPr="00E41760">
        <w:t xml:space="preserve">should </w:t>
      </w:r>
      <w:r w:rsidR="00092EEC" w:rsidRPr="00E41760">
        <w:t xml:space="preserve">have </w:t>
      </w:r>
      <w:r w:rsidRPr="00E41760">
        <w:t>include</w:t>
      </w:r>
      <w:r w:rsidR="00092EEC" w:rsidRPr="00E41760">
        <w:t>d</w:t>
      </w:r>
      <w:r w:rsidRPr="00E41760">
        <w:t xml:space="preserve"> more than one convention, and a specific audience </w:t>
      </w:r>
      <w:r w:rsidR="00491066">
        <w:t>needed to</w:t>
      </w:r>
      <w:r w:rsidR="00491066" w:rsidRPr="00E41760">
        <w:t xml:space="preserve"> </w:t>
      </w:r>
      <w:r w:rsidRPr="00E41760">
        <w:t xml:space="preserve">be articulated </w:t>
      </w:r>
    </w:p>
    <w:p w14:paraId="0D3A010F" w14:textId="7697D3D4" w:rsidR="004617B4" w:rsidRPr="00E41760" w:rsidRDefault="004617B4" w:rsidP="00FB205F">
      <w:pPr>
        <w:pStyle w:val="VCAAbullet"/>
        <w:rPr>
          <w:lang w:val="en-AU"/>
        </w:rPr>
      </w:pPr>
      <w:r w:rsidRPr="00E41760">
        <w:rPr>
          <w:lang w:val="en-AU"/>
        </w:rPr>
        <w:t>could have included both narrative and/or genre conventions</w:t>
      </w:r>
    </w:p>
    <w:p w14:paraId="054761C3" w14:textId="3C76616D" w:rsidR="004617B4" w:rsidRPr="00E41760" w:rsidRDefault="004617B4" w:rsidP="00FB205F">
      <w:pPr>
        <w:pStyle w:val="VCAAbullet"/>
        <w:rPr>
          <w:lang w:val="en-AU"/>
        </w:rPr>
      </w:pPr>
      <w:r w:rsidRPr="00E41760">
        <w:rPr>
          <w:lang w:val="en-AU"/>
        </w:rPr>
        <w:t>could have identified the media creator by name, but this was not a requirement</w:t>
      </w:r>
    </w:p>
    <w:p w14:paraId="1E7E29FE" w14:textId="392D9634" w:rsidR="004617B4" w:rsidRPr="00E41760" w:rsidRDefault="004617B4" w:rsidP="00FB205F">
      <w:pPr>
        <w:pStyle w:val="VCAAbullet"/>
        <w:rPr>
          <w:lang w:val="en-AU"/>
        </w:rPr>
      </w:pPr>
      <w:r w:rsidRPr="00E41760">
        <w:rPr>
          <w:lang w:val="en-AU"/>
        </w:rPr>
        <w:t>could analyse, for example</w:t>
      </w:r>
      <w:r w:rsidR="00C7188D" w:rsidRPr="00E41760">
        <w:rPr>
          <w:lang w:val="en-AU"/>
        </w:rPr>
        <w:t>,</w:t>
      </w:r>
      <w:r w:rsidRPr="00E41760">
        <w:rPr>
          <w:lang w:val="en-AU"/>
        </w:rPr>
        <w:t xml:space="preserve"> how the creator employed a three-act structure and character arc to engage a specific audience for a feature film that they directed</w:t>
      </w:r>
      <w:r w:rsidR="00491066">
        <w:rPr>
          <w:lang w:val="en-AU"/>
        </w:rPr>
        <w:t>. Such responses could explain</w:t>
      </w:r>
      <w:r w:rsidRPr="00E41760">
        <w:rPr>
          <w:lang w:val="en-AU"/>
        </w:rPr>
        <w:t xml:space="preserve"> </w:t>
      </w:r>
      <w:r w:rsidR="00491066">
        <w:rPr>
          <w:lang w:val="en-AU"/>
        </w:rPr>
        <w:t>how</w:t>
      </w:r>
      <w:r w:rsidR="00491066" w:rsidRPr="00E41760">
        <w:rPr>
          <w:lang w:val="en-AU"/>
        </w:rPr>
        <w:t xml:space="preserve"> </w:t>
      </w:r>
      <w:r w:rsidRPr="00E41760">
        <w:rPr>
          <w:lang w:val="en-AU"/>
        </w:rPr>
        <w:t>Act One set</w:t>
      </w:r>
      <w:r w:rsidR="00491066">
        <w:rPr>
          <w:lang w:val="en-AU"/>
        </w:rPr>
        <w:t>s</w:t>
      </w:r>
      <w:r w:rsidRPr="00E41760">
        <w:rPr>
          <w:lang w:val="en-AU"/>
        </w:rPr>
        <w:t xml:space="preserve"> up an introduction to the main protagonist, to establish audience engagement on an emotional level and pique their interest as </w:t>
      </w:r>
      <w:r w:rsidR="000920EE">
        <w:rPr>
          <w:lang w:val="en-AU"/>
        </w:rPr>
        <w:t>the protagonist</w:t>
      </w:r>
      <w:r w:rsidR="000920EE" w:rsidRPr="00E41760">
        <w:rPr>
          <w:lang w:val="en-AU"/>
        </w:rPr>
        <w:t xml:space="preserve"> </w:t>
      </w:r>
      <w:r w:rsidRPr="00E41760">
        <w:rPr>
          <w:lang w:val="en-AU"/>
        </w:rPr>
        <w:t>undergo</w:t>
      </w:r>
      <w:r w:rsidR="000920EE">
        <w:rPr>
          <w:lang w:val="en-AU"/>
        </w:rPr>
        <w:t>es</w:t>
      </w:r>
      <w:r w:rsidRPr="00E41760">
        <w:rPr>
          <w:lang w:val="en-AU"/>
        </w:rPr>
        <w:t xml:space="preserve"> a transformative character arc. </w:t>
      </w:r>
      <w:r w:rsidR="00491066">
        <w:rPr>
          <w:lang w:val="en-AU"/>
        </w:rPr>
        <w:t>They</w:t>
      </w:r>
      <w:r w:rsidRPr="00E41760">
        <w:rPr>
          <w:lang w:val="en-AU"/>
        </w:rPr>
        <w:t xml:space="preserve"> could discuss how the majority of the story </w:t>
      </w:r>
      <w:r w:rsidR="00491066">
        <w:rPr>
          <w:lang w:val="en-AU"/>
        </w:rPr>
        <w:t xml:space="preserve">then </w:t>
      </w:r>
      <w:r w:rsidRPr="00E41760">
        <w:rPr>
          <w:lang w:val="en-AU"/>
        </w:rPr>
        <w:t>unfolds</w:t>
      </w:r>
      <w:r w:rsidR="00491066">
        <w:rPr>
          <w:lang w:val="en-AU"/>
        </w:rPr>
        <w:t xml:space="preserve"> </w:t>
      </w:r>
      <w:r w:rsidR="00491066" w:rsidRPr="00E41760">
        <w:rPr>
          <w:lang w:val="en-AU"/>
        </w:rPr>
        <w:t>in Act Two</w:t>
      </w:r>
      <w:r w:rsidRPr="00E41760">
        <w:rPr>
          <w:lang w:val="en-AU"/>
        </w:rPr>
        <w:t xml:space="preserve">, with the director promoting greater audience involvement, </w:t>
      </w:r>
      <w:r w:rsidR="00491066">
        <w:rPr>
          <w:lang w:val="en-AU"/>
        </w:rPr>
        <w:t>through</w:t>
      </w:r>
      <w:r w:rsidR="00491066" w:rsidRPr="00E41760">
        <w:rPr>
          <w:lang w:val="en-AU"/>
        </w:rPr>
        <w:t xml:space="preserve"> </w:t>
      </w:r>
      <w:r w:rsidRPr="00E41760">
        <w:rPr>
          <w:lang w:val="en-AU"/>
        </w:rPr>
        <w:t>the protagonist’s journey and development of their character as they face obstacles that they work to overcome. The</w:t>
      </w:r>
      <w:r w:rsidR="00491066">
        <w:rPr>
          <w:lang w:val="en-AU"/>
        </w:rPr>
        <w:t>se responses</w:t>
      </w:r>
      <w:r w:rsidRPr="00E41760">
        <w:rPr>
          <w:lang w:val="en-AU"/>
        </w:rPr>
        <w:t xml:space="preserve"> could </w:t>
      </w:r>
      <w:r w:rsidR="00491066">
        <w:rPr>
          <w:lang w:val="en-AU"/>
        </w:rPr>
        <w:t xml:space="preserve">then </w:t>
      </w:r>
      <w:r w:rsidRPr="00E41760">
        <w:rPr>
          <w:lang w:val="en-AU"/>
        </w:rPr>
        <w:t>discuss how the creator develops the protagonist further</w:t>
      </w:r>
      <w:r w:rsidR="00491066" w:rsidRPr="00491066">
        <w:rPr>
          <w:lang w:val="en-AU"/>
        </w:rPr>
        <w:t xml:space="preserve"> </w:t>
      </w:r>
      <w:r w:rsidR="00491066" w:rsidRPr="00E41760">
        <w:rPr>
          <w:lang w:val="en-AU"/>
        </w:rPr>
        <w:t>in Act Three</w:t>
      </w:r>
      <w:r w:rsidRPr="00E41760">
        <w:rPr>
          <w:lang w:val="en-AU"/>
        </w:rPr>
        <w:t>, as they face the final challenge of the narrative, thus engaging the audience, as they are so highly invested and have a sense of closure with the protagonist’s success and character evolution.</w:t>
      </w:r>
    </w:p>
    <w:p w14:paraId="691DB8EE" w14:textId="471AE2B6" w:rsidR="004617B4" w:rsidRPr="00705E4B" w:rsidRDefault="004617B4" w:rsidP="00FB205F">
      <w:pPr>
        <w:pStyle w:val="VCAAbody"/>
        <w:rPr>
          <w:lang w:val="en-AU"/>
        </w:rPr>
      </w:pPr>
      <w:r w:rsidRPr="00705E4B">
        <w:rPr>
          <w:lang w:val="en-AU"/>
        </w:rPr>
        <w:t xml:space="preserve">High-scoring responses provided an analysis of how the media creator employed multiple conventions to construct the media narrative and engage a specific audience. These responses clearly identified a specific audience and used precise examples to demonstrate how these conventions were applied to engage this audience. Specialised media language, relevant to </w:t>
      </w:r>
      <w:r w:rsidR="00491066">
        <w:rPr>
          <w:lang w:val="en-AU"/>
        </w:rPr>
        <w:t xml:space="preserve">the </w:t>
      </w:r>
      <w:r w:rsidRPr="00705E4B">
        <w:rPr>
          <w:lang w:val="en-AU"/>
        </w:rPr>
        <w:t>chosen conventions, was used to support the analysis.</w:t>
      </w:r>
    </w:p>
    <w:p w14:paraId="344C837D" w14:textId="3FB2895D" w:rsidR="004617B4" w:rsidRPr="00705E4B" w:rsidRDefault="004617B4" w:rsidP="00FB205F">
      <w:pPr>
        <w:pStyle w:val="VCAAbody"/>
        <w:rPr>
          <w:lang w:val="en-AU"/>
        </w:rPr>
      </w:pPr>
      <w:r w:rsidRPr="00705E4B">
        <w:rPr>
          <w:lang w:val="en-AU"/>
        </w:rPr>
        <w:t>Mid-</w:t>
      </w:r>
      <w:r w:rsidR="0071799D">
        <w:rPr>
          <w:lang w:val="en-AU"/>
        </w:rPr>
        <w:t>scoring</w:t>
      </w:r>
      <w:r w:rsidR="0071799D" w:rsidRPr="00705E4B">
        <w:rPr>
          <w:lang w:val="en-AU"/>
        </w:rPr>
        <w:t xml:space="preserve"> </w:t>
      </w:r>
      <w:r w:rsidRPr="00705E4B">
        <w:rPr>
          <w:lang w:val="en-AU"/>
        </w:rPr>
        <w:t>responses discussed how conventions were used to engage an audience but did not demonstrate depth in the examples</w:t>
      </w:r>
      <w:r w:rsidR="00491066">
        <w:rPr>
          <w:lang w:val="en-AU"/>
        </w:rPr>
        <w:t xml:space="preserve"> provided</w:t>
      </w:r>
      <w:r w:rsidRPr="00705E4B">
        <w:rPr>
          <w:lang w:val="en-AU"/>
        </w:rPr>
        <w:t xml:space="preserve">. While an audience was identified, connections between conventions and audience engagement were explained </w:t>
      </w:r>
      <w:r w:rsidR="00491066">
        <w:rPr>
          <w:lang w:val="en-AU"/>
        </w:rPr>
        <w:t xml:space="preserve">in general terms </w:t>
      </w:r>
      <w:r w:rsidRPr="00705E4B">
        <w:rPr>
          <w:lang w:val="en-AU"/>
        </w:rPr>
        <w:t xml:space="preserve">rather than analysed in detail. </w:t>
      </w:r>
      <w:r w:rsidR="00491066">
        <w:rPr>
          <w:lang w:val="en-AU"/>
        </w:rPr>
        <w:t>These responses used m</w:t>
      </w:r>
      <w:r w:rsidRPr="00705E4B">
        <w:rPr>
          <w:lang w:val="en-AU"/>
        </w:rPr>
        <w:t xml:space="preserve">edia language </w:t>
      </w:r>
      <w:r w:rsidR="00491066">
        <w:rPr>
          <w:lang w:val="en-AU"/>
        </w:rPr>
        <w:t xml:space="preserve">that </w:t>
      </w:r>
      <w:r w:rsidRPr="00705E4B">
        <w:rPr>
          <w:lang w:val="en-AU"/>
        </w:rPr>
        <w:t>was appropriate but not specialised.</w:t>
      </w:r>
    </w:p>
    <w:p w14:paraId="765D2401" w14:textId="77E5B7D6" w:rsidR="004617B4" w:rsidRPr="00705E4B" w:rsidRDefault="004617B4" w:rsidP="00FB205F">
      <w:pPr>
        <w:pStyle w:val="VCAAbody"/>
        <w:rPr>
          <w:lang w:val="en-AU"/>
        </w:rPr>
      </w:pPr>
      <w:r w:rsidRPr="00705E4B">
        <w:rPr>
          <w:lang w:val="en-AU"/>
        </w:rPr>
        <w:t xml:space="preserve">Lower-scoring responses broadly identified one or more conventions and </w:t>
      </w:r>
      <w:r w:rsidR="00491066">
        <w:rPr>
          <w:lang w:val="en-AU"/>
        </w:rPr>
        <w:t>identified</w:t>
      </w:r>
      <w:r w:rsidR="00491066" w:rsidRPr="00705E4B">
        <w:rPr>
          <w:lang w:val="en-AU"/>
        </w:rPr>
        <w:t xml:space="preserve"> </w:t>
      </w:r>
      <w:r w:rsidRPr="00705E4B">
        <w:rPr>
          <w:lang w:val="en-AU"/>
        </w:rPr>
        <w:t>a general rather than specific audience.</w:t>
      </w:r>
      <w:r w:rsidR="009A636F" w:rsidRPr="00705E4B">
        <w:rPr>
          <w:lang w:val="en-AU"/>
        </w:rPr>
        <w:t xml:space="preserve"> </w:t>
      </w:r>
      <w:r w:rsidRPr="00705E4B">
        <w:rPr>
          <w:lang w:val="en-AU"/>
        </w:rPr>
        <w:t xml:space="preserve">The examples included were limited. These responses often focused on a single convention. </w:t>
      </w:r>
      <w:r w:rsidR="00491066">
        <w:rPr>
          <w:lang w:val="en-AU"/>
        </w:rPr>
        <w:t>The use of m</w:t>
      </w:r>
      <w:r w:rsidRPr="00705E4B">
        <w:rPr>
          <w:lang w:val="en-AU"/>
        </w:rPr>
        <w:t>edia language was minimal and the connection to audience engagement was implied or vague.</w:t>
      </w:r>
    </w:p>
    <w:p w14:paraId="6E3B3325" w14:textId="42CA8214" w:rsidR="004617B4" w:rsidRPr="00705E4B" w:rsidRDefault="001A756F" w:rsidP="00FB205F">
      <w:pPr>
        <w:pStyle w:val="VCAAbody"/>
        <w:rPr>
          <w:lang w:val="en-AU"/>
        </w:rPr>
      </w:pPr>
      <w:r w:rsidRPr="00705E4B">
        <w:rPr>
          <w:lang w:val="en-AU"/>
        </w:rPr>
        <w:t>The following is an example of a high-scoring response</w:t>
      </w:r>
      <w:r w:rsidR="00491066">
        <w:rPr>
          <w:lang w:val="en-AU"/>
        </w:rPr>
        <w:t>:</w:t>
      </w:r>
    </w:p>
    <w:p w14:paraId="70260B26" w14:textId="7C3FE66F" w:rsidR="00322338" w:rsidRDefault="004617B4" w:rsidP="005C0FBC">
      <w:pPr>
        <w:pStyle w:val="VCAAstudentsample"/>
        <w:rPr>
          <w:lang w:val="en-AU"/>
        </w:rPr>
      </w:pPr>
      <w:r w:rsidRPr="00705E4B">
        <w:rPr>
          <w:lang w:val="en-AU"/>
        </w:rPr>
        <w:t xml:space="preserve">Todd Phillips utilised conventions to construct the narrative of </w:t>
      </w:r>
      <w:r w:rsidR="00491066">
        <w:rPr>
          <w:lang w:val="en-AU"/>
        </w:rPr>
        <w:t>J</w:t>
      </w:r>
      <w:r w:rsidRPr="00705E4B">
        <w:rPr>
          <w:lang w:val="en-AU"/>
        </w:rPr>
        <w:t xml:space="preserve">oker to engage the specific audience of DC fans. He uses the convention of establishment of character with Arthur Fleck in the Murray Franklin scene. Throughout the film, the audience follows Arthur’s descent into madness, but his full transformation into the well-known DC character of the Joker is established when he asks Franklin if he could </w:t>
      </w:r>
      <w:r w:rsidR="001A756F" w:rsidRPr="00705E4B">
        <w:rPr>
          <w:lang w:val="en-AU"/>
        </w:rPr>
        <w:t>‘</w:t>
      </w:r>
      <w:r w:rsidRPr="00705E4B">
        <w:rPr>
          <w:lang w:val="en-AU"/>
        </w:rPr>
        <w:t>introduce me as the Joker</w:t>
      </w:r>
      <w:r w:rsidR="001A756F" w:rsidRPr="00705E4B">
        <w:rPr>
          <w:lang w:val="en-AU"/>
        </w:rPr>
        <w:t>’</w:t>
      </w:r>
      <w:r w:rsidRPr="00705E4B">
        <w:rPr>
          <w:lang w:val="en-AU"/>
        </w:rPr>
        <w:t xml:space="preserve"> showing that he is no longer Arthur anymore. Phillips also used the convention of cause and effect to engage the DC fan audience. At the end of the film, the audience is shown the Wayne family walking down a dark alleyway and followed by a joker rioter. This cause of Thomas Wayne not caring about the poor, and the effect of him and his wife dying brings a full circle moment to DC viewers, as it shows Batman's back story, which will engage DC fans as it will follow the DC universe lore, and they are shown the exact scene depicted from the comics in the movie.</w:t>
      </w:r>
    </w:p>
    <w:p w14:paraId="3A7820F1" w14:textId="77777777" w:rsidR="00322338" w:rsidRDefault="00322338">
      <w:pPr>
        <w:rPr>
          <w:rFonts w:eastAsiaTheme="minorEastAsia"/>
          <w:i/>
          <w:iCs/>
          <w:color w:val="000000" w:themeColor="text1"/>
          <w:sz w:val="20"/>
          <w:szCs w:val="20"/>
          <w:lang w:val="en-AU"/>
        </w:rPr>
      </w:pPr>
      <w:r>
        <w:rPr>
          <w:lang w:val="en-AU"/>
        </w:rPr>
        <w:br w:type="page"/>
      </w:r>
    </w:p>
    <w:p w14:paraId="5EA2998C" w14:textId="4853DC44" w:rsidR="005C0FBC" w:rsidRPr="00705E4B" w:rsidRDefault="005C0FBC" w:rsidP="00F20ED0">
      <w:pPr>
        <w:pStyle w:val="VCAAHeading3"/>
        <w:rPr>
          <w:lang w:val="en-AU"/>
        </w:rPr>
      </w:pPr>
      <w:r w:rsidRPr="00705E4B">
        <w:rPr>
          <w:lang w:val="en-AU"/>
        </w:rPr>
        <w:lastRenderedPageBreak/>
        <w:t>Question 5a</w:t>
      </w:r>
      <w:r w:rsidR="001A756F" w:rsidRPr="00705E4B">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567"/>
        <w:gridCol w:w="567"/>
        <w:gridCol w:w="1238"/>
      </w:tblGrid>
      <w:tr w:rsidR="005C0FBC" w:rsidRPr="00E41760" w14:paraId="2651C78B"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567D1CFD" w14:textId="77777777" w:rsidR="005C0FBC" w:rsidRPr="00705E4B" w:rsidRDefault="005C0FBC" w:rsidP="005C0FBC">
            <w:pPr>
              <w:pStyle w:val="VCAAtablecondensedheading"/>
              <w:rPr>
                <w:lang w:val="en-AU"/>
              </w:rPr>
            </w:pPr>
            <w:r w:rsidRPr="00705E4B">
              <w:rPr>
                <w:lang w:val="en-AU"/>
              </w:rPr>
              <w:t>Mark</w:t>
            </w:r>
          </w:p>
        </w:tc>
        <w:tc>
          <w:tcPr>
            <w:tcW w:w="567" w:type="dxa"/>
          </w:tcPr>
          <w:p w14:paraId="18CDF838" w14:textId="77777777" w:rsidR="005C0FBC" w:rsidRPr="00705E4B" w:rsidRDefault="005C0FBC" w:rsidP="005C0FBC">
            <w:pPr>
              <w:pStyle w:val="VCAAtablecondensedheading"/>
              <w:rPr>
                <w:lang w:val="en-AU"/>
              </w:rPr>
            </w:pPr>
            <w:r w:rsidRPr="00705E4B">
              <w:rPr>
                <w:lang w:val="en-AU"/>
              </w:rPr>
              <w:t>0</w:t>
            </w:r>
          </w:p>
        </w:tc>
        <w:tc>
          <w:tcPr>
            <w:tcW w:w="567" w:type="dxa"/>
          </w:tcPr>
          <w:p w14:paraId="30B83BCF" w14:textId="77777777" w:rsidR="005C0FBC" w:rsidRPr="00705E4B" w:rsidRDefault="005C0FBC" w:rsidP="005C0FBC">
            <w:pPr>
              <w:pStyle w:val="VCAAtablecondensedheading"/>
              <w:rPr>
                <w:lang w:val="en-AU"/>
              </w:rPr>
            </w:pPr>
            <w:r w:rsidRPr="00705E4B">
              <w:rPr>
                <w:lang w:val="en-AU"/>
              </w:rPr>
              <w:t>1</w:t>
            </w:r>
          </w:p>
        </w:tc>
        <w:tc>
          <w:tcPr>
            <w:tcW w:w="567" w:type="dxa"/>
          </w:tcPr>
          <w:p w14:paraId="26DB4845" w14:textId="77777777" w:rsidR="005C0FBC" w:rsidRPr="00705E4B" w:rsidRDefault="005C0FBC" w:rsidP="005C0FBC">
            <w:pPr>
              <w:pStyle w:val="VCAAtablecondensedheading"/>
              <w:rPr>
                <w:lang w:val="en-AU"/>
              </w:rPr>
            </w:pPr>
            <w:r w:rsidRPr="00705E4B">
              <w:rPr>
                <w:lang w:val="en-AU"/>
              </w:rPr>
              <w:t>2</w:t>
            </w:r>
          </w:p>
        </w:tc>
        <w:tc>
          <w:tcPr>
            <w:tcW w:w="567" w:type="dxa"/>
          </w:tcPr>
          <w:p w14:paraId="45705143" w14:textId="77777777" w:rsidR="005C0FBC" w:rsidRPr="00705E4B" w:rsidRDefault="005C0FBC" w:rsidP="005C0FBC">
            <w:pPr>
              <w:pStyle w:val="VCAAtablecondensedheading"/>
              <w:rPr>
                <w:lang w:val="en-AU"/>
              </w:rPr>
            </w:pPr>
            <w:r w:rsidRPr="00705E4B">
              <w:rPr>
                <w:lang w:val="en-AU"/>
              </w:rPr>
              <w:t>3</w:t>
            </w:r>
          </w:p>
        </w:tc>
        <w:tc>
          <w:tcPr>
            <w:tcW w:w="567" w:type="dxa"/>
          </w:tcPr>
          <w:p w14:paraId="00EA5B26" w14:textId="77777777" w:rsidR="005C0FBC" w:rsidRPr="00705E4B" w:rsidRDefault="005C0FBC" w:rsidP="005C0FBC">
            <w:pPr>
              <w:pStyle w:val="VCAAtablecondensedheading"/>
              <w:rPr>
                <w:lang w:val="en-AU"/>
              </w:rPr>
            </w:pPr>
            <w:r w:rsidRPr="00705E4B">
              <w:rPr>
                <w:lang w:val="en-AU"/>
              </w:rPr>
              <w:t>4</w:t>
            </w:r>
          </w:p>
        </w:tc>
        <w:tc>
          <w:tcPr>
            <w:tcW w:w="567" w:type="dxa"/>
          </w:tcPr>
          <w:p w14:paraId="39B7722F" w14:textId="77777777" w:rsidR="005C0FBC" w:rsidRPr="00705E4B" w:rsidRDefault="005C0FBC" w:rsidP="005C0FBC">
            <w:pPr>
              <w:pStyle w:val="VCAAtablecondensedheading"/>
              <w:rPr>
                <w:lang w:val="en-AU"/>
              </w:rPr>
            </w:pPr>
            <w:r w:rsidRPr="00705E4B">
              <w:rPr>
                <w:lang w:val="en-AU"/>
              </w:rPr>
              <w:t>5</w:t>
            </w:r>
          </w:p>
        </w:tc>
        <w:tc>
          <w:tcPr>
            <w:tcW w:w="567" w:type="dxa"/>
          </w:tcPr>
          <w:p w14:paraId="4DA44373" w14:textId="77777777" w:rsidR="005C0FBC" w:rsidRPr="00705E4B" w:rsidRDefault="005C0FBC" w:rsidP="005C0FBC">
            <w:pPr>
              <w:pStyle w:val="VCAAtablecondensedheading"/>
              <w:rPr>
                <w:lang w:val="en-AU"/>
              </w:rPr>
            </w:pPr>
            <w:r w:rsidRPr="00705E4B">
              <w:rPr>
                <w:lang w:val="en-AU"/>
              </w:rPr>
              <w:t>6</w:t>
            </w:r>
          </w:p>
        </w:tc>
        <w:tc>
          <w:tcPr>
            <w:tcW w:w="1238" w:type="dxa"/>
          </w:tcPr>
          <w:p w14:paraId="31BC77EF" w14:textId="77777777" w:rsidR="005C0FBC" w:rsidRPr="00705E4B" w:rsidRDefault="005C0FBC" w:rsidP="005C0FBC">
            <w:pPr>
              <w:pStyle w:val="VCAAtablecondensedheading"/>
              <w:rPr>
                <w:lang w:val="en-AU"/>
              </w:rPr>
            </w:pPr>
            <w:r w:rsidRPr="00705E4B">
              <w:rPr>
                <w:lang w:val="en-AU"/>
              </w:rPr>
              <w:t>Average</w:t>
            </w:r>
          </w:p>
        </w:tc>
      </w:tr>
      <w:tr w:rsidR="005C0FBC" w:rsidRPr="00E41760" w14:paraId="0218CAC0" w14:textId="77777777" w:rsidTr="00322338">
        <w:trPr>
          <w:trHeight w:val="100"/>
        </w:trPr>
        <w:tc>
          <w:tcPr>
            <w:tcW w:w="704" w:type="dxa"/>
          </w:tcPr>
          <w:p w14:paraId="2A60F06C" w14:textId="77777777" w:rsidR="005C0FBC" w:rsidRPr="00705E4B" w:rsidRDefault="005C0FBC" w:rsidP="005C0FBC">
            <w:pPr>
              <w:pStyle w:val="VCAAtablecondensed"/>
              <w:rPr>
                <w:lang w:val="en-AU"/>
              </w:rPr>
            </w:pPr>
            <w:r w:rsidRPr="00705E4B">
              <w:rPr>
                <w:lang w:val="en-AU"/>
              </w:rPr>
              <w:t>%</w:t>
            </w:r>
          </w:p>
        </w:tc>
        <w:tc>
          <w:tcPr>
            <w:tcW w:w="567" w:type="dxa"/>
          </w:tcPr>
          <w:p w14:paraId="63F4194D" w14:textId="670DA22C" w:rsidR="005C0FBC" w:rsidRPr="00705E4B" w:rsidRDefault="005C0FBC" w:rsidP="005C0FBC">
            <w:pPr>
              <w:pStyle w:val="VCAAtablecondensed"/>
              <w:rPr>
                <w:lang w:val="en-AU"/>
              </w:rPr>
            </w:pPr>
            <w:r w:rsidRPr="00705E4B">
              <w:rPr>
                <w:lang w:val="en-AU"/>
              </w:rPr>
              <w:t>2</w:t>
            </w:r>
          </w:p>
        </w:tc>
        <w:tc>
          <w:tcPr>
            <w:tcW w:w="567" w:type="dxa"/>
          </w:tcPr>
          <w:p w14:paraId="267B9669" w14:textId="0D6E7E89" w:rsidR="005C0FBC" w:rsidRPr="00705E4B" w:rsidRDefault="005C0FBC" w:rsidP="005C0FBC">
            <w:pPr>
              <w:pStyle w:val="VCAAtablecondensed"/>
              <w:rPr>
                <w:lang w:val="en-AU"/>
              </w:rPr>
            </w:pPr>
            <w:r w:rsidRPr="00705E4B">
              <w:rPr>
                <w:lang w:val="en-AU"/>
              </w:rPr>
              <w:t>3</w:t>
            </w:r>
          </w:p>
        </w:tc>
        <w:tc>
          <w:tcPr>
            <w:tcW w:w="567" w:type="dxa"/>
          </w:tcPr>
          <w:p w14:paraId="6E460226" w14:textId="72A3327F" w:rsidR="005C0FBC" w:rsidRPr="00705E4B" w:rsidRDefault="005C0FBC" w:rsidP="005C0FBC">
            <w:pPr>
              <w:pStyle w:val="VCAAtablecondensed"/>
              <w:rPr>
                <w:lang w:val="en-AU"/>
              </w:rPr>
            </w:pPr>
            <w:r w:rsidRPr="00705E4B">
              <w:rPr>
                <w:lang w:val="en-AU"/>
              </w:rPr>
              <w:t>9</w:t>
            </w:r>
          </w:p>
        </w:tc>
        <w:tc>
          <w:tcPr>
            <w:tcW w:w="567" w:type="dxa"/>
          </w:tcPr>
          <w:p w14:paraId="0ECD5B00" w14:textId="0FD84565" w:rsidR="005C0FBC" w:rsidRPr="00705E4B" w:rsidRDefault="005C0FBC" w:rsidP="005C0FBC">
            <w:pPr>
              <w:pStyle w:val="VCAAtablecondensed"/>
              <w:rPr>
                <w:lang w:val="en-AU"/>
              </w:rPr>
            </w:pPr>
            <w:r w:rsidRPr="00705E4B">
              <w:rPr>
                <w:lang w:val="en-AU"/>
              </w:rPr>
              <w:t>22</w:t>
            </w:r>
          </w:p>
        </w:tc>
        <w:tc>
          <w:tcPr>
            <w:tcW w:w="567" w:type="dxa"/>
          </w:tcPr>
          <w:p w14:paraId="7728D7C1" w14:textId="69C124F6" w:rsidR="005C0FBC" w:rsidRPr="00705E4B" w:rsidRDefault="005C0FBC" w:rsidP="005C0FBC">
            <w:pPr>
              <w:pStyle w:val="VCAAtablecondensed"/>
              <w:rPr>
                <w:lang w:val="en-AU"/>
              </w:rPr>
            </w:pPr>
            <w:r w:rsidRPr="00705E4B">
              <w:rPr>
                <w:lang w:val="en-AU"/>
              </w:rPr>
              <w:t>27</w:t>
            </w:r>
          </w:p>
        </w:tc>
        <w:tc>
          <w:tcPr>
            <w:tcW w:w="567" w:type="dxa"/>
          </w:tcPr>
          <w:p w14:paraId="74E9EF43" w14:textId="3248CA1B" w:rsidR="005C0FBC" w:rsidRPr="00705E4B" w:rsidRDefault="005C0FBC" w:rsidP="005C0FBC">
            <w:pPr>
              <w:pStyle w:val="VCAAtablecondensed"/>
              <w:rPr>
                <w:lang w:val="en-AU"/>
              </w:rPr>
            </w:pPr>
            <w:r w:rsidRPr="00705E4B">
              <w:rPr>
                <w:lang w:val="en-AU"/>
              </w:rPr>
              <w:t>24</w:t>
            </w:r>
          </w:p>
        </w:tc>
        <w:tc>
          <w:tcPr>
            <w:tcW w:w="567" w:type="dxa"/>
          </w:tcPr>
          <w:p w14:paraId="4D8CC9C3" w14:textId="31D12FD4" w:rsidR="005C0FBC" w:rsidRPr="00705E4B" w:rsidRDefault="005C0FBC" w:rsidP="005C0FBC">
            <w:pPr>
              <w:pStyle w:val="VCAAtablecondensed"/>
              <w:rPr>
                <w:lang w:val="en-AU"/>
              </w:rPr>
            </w:pPr>
            <w:r w:rsidRPr="00705E4B">
              <w:rPr>
                <w:lang w:val="en-AU"/>
              </w:rPr>
              <w:t>12</w:t>
            </w:r>
          </w:p>
        </w:tc>
        <w:tc>
          <w:tcPr>
            <w:tcW w:w="1238" w:type="dxa"/>
          </w:tcPr>
          <w:p w14:paraId="2D251163" w14:textId="58BBBCEA" w:rsidR="005C0FBC" w:rsidRPr="00705E4B" w:rsidRDefault="005C0FBC" w:rsidP="005C0FBC">
            <w:pPr>
              <w:pStyle w:val="VCAAtablecondensed"/>
              <w:rPr>
                <w:lang w:val="en-AU"/>
              </w:rPr>
            </w:pPr>
            <w:r w:rsidRPr="00705E4B">
              <w:rPr>
                <w:lang w:val="en-AU"/>
              </w:rPr>
              <w:t>3.9</w:t>
            </w:r>
          </w:p>
        </w:tc>
      </w:tr>
    </w:tbl>
    <w:p w14:paraId="03F57663" w14:textId="764ECB10" w:rsidR="004617B4" w:rsidRPr="00705E4B" w:rsidRDefault="004617B4" w:rsidP="00FB205F">
      <w:pPr>
        <w:pStyle w:val="VCAAbody"/>
        <w:rPr>
          <w:lang w:val="en-AU"/>
        </w:rPr>
      </w:pPr>
      <w:r w:rsidRPr="00705E4B">
        <w:rPr>
          <w:lang w:val="en-AU"/>
        </w:rPr>
        <w:t xml:space="preserve">In </w:t>
      </w:r>
      <w:r w:rsidR="00491066">
        <w:rPr>
          <w:lang w:val="en-AU"/>
        </w:rPr>
        <w:t>Q</w:t>
      </w:r>
      <w:r w:rsidRPr="00705E4B">
        <w:rPr>
          <w:lang w:val="en-AU"/>
        </w:rPr>
        <w:t>uestion</w:t>
      </w:r>
      <w:r w:rsidR="00491066">
        <w:rPr>
          <w:lang w:val="en-AU"/>
        </w:rPr>
        <w:t xml:space="preserve"> 5a</w:t>
      </w:r>
      <w:r w:rsidRPr="00705E4B">
        <w:rPr>
          <w:lang w:val="en-AU"/>
        </w:rPr>
        <w:t xml:space="preserve"> students were asked to outline parts of a narrative rather than provide a description of an entire narrative.</w:t>
      </w:r>
      <w:r w:rsidR="009A636F" w:rsidRPr="00705E4B">
        <w:rPr>
          <w:lang w:val="en-AU"/>
        </w:rPr>
        <w:t xml:space="preserve"> </w:t>
      </w:r>
      <w:r w:rsidRPr="00705E4B">
        <w:rPr>
          <w:lang w:val="en-AU"/>
        </w:rPr>
        <w:t xml:space="preserve">The question also required students to provide a clear connection between two moments, frames or sequences </w:t>
      </w:r>
      <w:r w:rsidR="000920EE">
        <w:rPr>
          <w:lang w:val="en-AU"/>
        </w:rPr>
        <w:t>appropriate to the theme and genre of the narrative</w:t>
      </w:r>
      <w:r w:rsidR="008471E4">
        <w:rPr>
          <w:lang w:val="en-AU"/>
        </w:rPr>
        <w:t>, based on the intention and audience extract</w:t>
      </w:r>
      <w:r w:rsidRPr="00705E4B">
        <w:rPr>
          <w:lang w:val="en-AU"/>
        </w:rPr>
        <w:t>. This meant that the intention</w:t>
      </w:r>
      <w:r w:rsidR="008471E4">
        <w:rPr>
          <w:lang w:val="en-AU"/>
        </w:rPr>
        <w:t xml:space="preserve">, </w:t>
      </w:r>
      <w:r w:rsidRPr="00705E4B">
        <w:rPr>
          <w:lang w:val="en-AU"/>
        </w:rPr>
        <w:t>audience</w:t>
      </w:r>
      <w:r w:rsidR="008471E4">
        <w:rPr>
          <w:lang w:val="en-AU"/>
        </w:rPr>
        <w:t xml:space="preserve">, </w:t>
      </w:r>
      <w:r w:rsidRPr="00705E4B">
        <w:rPr>
          <w:lang w:val="en-AU"/>
        </w:rPr>
        <w:t>themes</w:t>
      </w:r>
      <w:r w:rsidR="008471E4">
        <w:rPr>
          <w:lang w:val="en-AU"/>
        </w:rPr>
        <w:t xml:space="preserve"> and </w:t>
      </w:r>
      <w:r w:rsidRPr="00705E4B">
        <w:rPr>
          <w:lang w:val="en-AU"/>
        </w:rPr>
        <w:t>genre needed to be clearly and specifically referenced.</w:t>
      </w:r>
    </w:p>
    <w:p w14:paraId="7ACB6377" w14:textId="3E913019" w:rsidR="004617B4" w:rsidRPr="00705E4B" w:rsidRDefault="004617B4" w:rsidP="00FB205F">
      <w:pPr>
        <w:pStyle w:val="VCAAbody"/>
        <w:rPr>
          <w:lang w:val="en-AU"/>
        </w:rPr>
      </w:pPr>
      <w:r w:rsidRPr="00705E4B">
        <w:rPr>
          <w:lang w:val="en-AU"/>
        </w:rPr>
        <w:t xml:space="preserve">Responses were </w:t>
      </w:r>
      <w:r w:rsidRPr="00705E4B">
        <w:rPr>
          <w:bCs/>
          <w:lang w:val="en-AU"/>
        </w:rPr>
        <w:t>not</w:t>
      </w:r>
      <w:r w:rsidRPr="00705E4B">
        <w:rPr>
          <w:lang w:val="en-AU"/>
        </w:rPr>
        <w:t xml:space="preserve"> required to explicitly describe the way </w:t>
      </w:r>
      <w:r w:rsidR="00361B83">
        <w:rPr>
          <w:lang w:val="en-AU"/>
        </w:rPr>
        <w:t xml:space="preserve">in which </w:t>
      </w:r>
      <w:r w:rsidRPr="00705E4B">
        <w:rPr>
          <w:lang w:val="en-AU"/>
        </w:rPr>
        <w:t>a narrative employed conventions of the science fiction genre</w:t>
      </w:r>
      <w:r w:rsidRPr="00611A85">
        <w:rPr>
          <w:rStyle w:val="VCAAbold"/>
        </w:rPr>
        <w:t>.</w:t>
      </w:r>
      <w:r w:rsidRPr="00705E4B">
        <w:rPr>
          <w:lang w:val="en-AU"/>
        </w:rPr>
        <w:t xml:space="preserve"> </w:t>
      </w:r>
      <w:r w:rsidR="00AD4CC3">
        <w:rPr>
          <w:lang w:val="en-AU"/>
        </w:rPr>
        <w:t>Therefore, a</w:t>
      </w:r>
      <w:r w:rsidRPr="00705E4B">
        <w:rPr>
          <w:lang w:val="en-AU"/>
        </w:rPr>
        <w:t xml:space="preserve">s </w:t>
      </w:r>
      <w:r w:rsidR="00491066">
        <w:rPr>
          <w:lang w:val="en-AU"/>
        </w:rPr>
        <w:t xml:space="preserve">the </w:t>
      </w:r>
      <w:r w:rsidR="008471E4">
        <w:rPr>
          <w:lang w:val="en-AU"/>
        </w:rPr>
        <w:t>extract referred to</w:t>
      </w:r>
      <w:r w:rsidR="00491066">
        <w:rPr>
          <w:lang w:val="en-AU"/>
        </w:rPr>
        <w:t xml:space="preserve"> </w:t>
      </w:r>
      <w:r w:rsidRPr="00705E4B">
        <w:rPr>
          <w:lang w:val="en-AU"/>
        </w:rPr>
        <w:t>a young adult</w:t>
      </w:r>
      <w:r w:rsidR="001A756F" w:rsidRPr="00705E4B">
        <w:rPr>
          <w:lang w:val="en-AU"/>
        </w:rPr>
        <w:t xml:space="preserve"> </w:t>
      </w:r>
      <w:r w:rsidRPr="00705E4B">
        <w:rPr>
          <w:lang w:val="en-AU"/>
        </w:rPr>
        <w:t>/</w:t>
      </w:r>
      <w:r w:rsidR="001A756F" w:rsidRPr="00705E4B">
        <w:rPr>
          <w:lang w:val="en-AU"/>
        </w:rPr>
        <w:t xml:space="preserve"> </w:t>
      </w:r>
      <w:r w:rsidRPr="00705E4B">
        <w:rPr>
          <w:lang w:val="en-AU"/>
        </w:rPr>
        <w:t>science fiction narrative, appropriate descriptions might reference advanced technology, futuristic settings, space travel, scientific exploration, supernatural or fantastical elements, social commentary, a school setting, teenage issues, a focus on relationships and growing up, teen protagonists, navigating the world, discovering identity and/or pursuing dreams.</w:t>
      </w:r>
    </w:p>
    <w:p w14:paraId="67B3D293" w14:textId="0733378A" w:rsidR="004617B4" w:rsidRPr="00705E4B" w:rsidRDefault="004617B4" w:rsidP="00FB205F">
      <w:pPr>
        <w:pStyle w:val="VCAAbody"/>
        <w:rPr>
          <w:lang w:val="en-AU"/>
        </w:rPr>
      </w:pPr>
      <w:r w:rsidRPr="00705E4B">
        <w:rPr>
          <w:lang w:val="en-AU"/>
        </w:rPr>
        <w:t>With the</w:t>
      </w:r>
      <w:r w:rsidR="008471E4">
        <w:rPr>
          <w:lang w:val="en-AU"/>
        </w:rPr>
        <w:t xml:space="preserve"> extract’s</w:t>
      </w:r>
      <w:r w:rsidRPr="00705E4B">
        <w:rPr>
          <w:lang w:val="en-AU"/>
        </w:rPr>
        <w:t xml:space="preserve"> stated themes of identity, friendship and the pursuit of dreams, narratives could </w:t>
      </w:r>
      <w:r w:rsidR="008471E4">
        <w:rPr>
          <w:lang w:val="en-AU"/>
        </w:rPr>
        <w:t xml:space="preserve">have </w:t>
      </w:r>
      <w:r w:rsidRPr="00705E4B">
        <w:rPr>
          <w:lang w:val="en-AU"/>
        </w:rPr>
        <w:t>include</w:t>
      </w:r>
      <w:r w:rsidR="008471E4">
        <w:rPr>
          <w:lang w:val="en-AU"/>
        </w:rPr>
        <w:t>d:</w:t>
      </w:r>
      <w:r w:rsidRPr="00705E4B">
        <w:rPr>
          <w:lang w:val="en-AU"/>
        </w:rPr>
        <w:t xml:space="preserve"> characters who discover their place in different friendship groups</w:t>
      </w:r>
      <w:r w:rsidR="008471E4">
        <w:rPr>
          <w:lang w:val="en-AU"/>
        </w:rPr>
        <w:t>;</w:t>
      </w:r>
      <w:r w:rsidRPr="00705E4B">
        <w:rPr>
          <w:lang w:val="en-AU"/>
        </w:rPr>
        <w:t xml:space="preserve"> </w:t>
      </w:r>
      <w:r w:rsidR="008471E4">
        <w:rPr>
          <w:lang w:val="en-AU"/>
        </w:rPr>
        <w:t xml:space="preserve">characters </w:t>
      </w:r>
      <w:r w:rsidRPr="00705E4B">
        <w:rPr>
          <w:lang w:val="en-AU"/>
        </w:rPr>
        <w:t>finding balance between a social life and studying or working hard</w:t>
      </w:r>
      <w:r w:rsidR="008471E4">
        <w:rPr>
          <w:lang w:val="en-AU"/>
        </w:rPr>
        <w:t>;</w:t>
      </w:r>
      <w:r w:rsidRPr="00705E4B">
        <w:rPr>
          <w:lang w:val="en-AU"/>
        </w:rPr>
        <w:t xml:space="preserve"> and </w:t>
      </w:r>
      <w:r w:rsidR="008471E4">
        <w:rPr>
          <w:lang w:val="en-AU"/>
        </w:rPr>
        <w:t xml:space="preserve">character </w:t>
      </w:r>
      <w:r w:rsidRPr="00705E4B">
        <w:rPr>
          <w:lang w:val="en-AU"/>
        </w:rPr>
        <w:t>overcoming obstacles to reach a goal.</w:t>
      </w:r>
    </w:p>
    <w:p w14:paraId="78A24577" w14:textId="6B087801" w:rsidR="004617B4" w:rsidRPr="00705E4B" w:rsidRDefault="004617B4" w:rsidP="00FB205F">
      <w:pPr>
        <w:pStyle w:val="VCAAbody"/>
        <w:rPr>
          <w:lang w:val="en-AU"/>
        </w:rPr>
      </w:pPr>
      <w:r w:rsidRPr="00705E4B">
        <w:rPr>
          <w:lang w:val="en-AU"/>
        </w:rPr>
        <w:t xml:space="preserve">It </w:t>
      </w:r>
      <w:r w:rsidR="00491066">
        <w:rPr>
          <w:lang w:val="en-AU"/>
        </w:rPr>
        <w:t>was</w:t>
      </w:r>
      <w:r w:rsidR="00491066" w:rsidRPr="00705E4B">
        <w:rPr>
          <w:lang w:val="en-AU"/>
        </w:rPr>
        <w:t xml:space="preserve"> </w:t>
      </w:r>
      <w:r w:rsidRPr="00705E4B">
        <w:rPr>
          <w:lang w:val="en-AU"/>
        </w:rPr>
        <w:t>not expected that students</w:t>
      </w:r>
      <w:r w:rsidR="00491066">
        <w:rPr>
          <w:lang w:val="en-AU"/>
        </w:rPr>
        <w:t xml:space="preserve"> would</w:t>
      </w:r>
      <w:r w:rsidRPr="00705E4B">
        <w:rPr>
          <w:lang w:val="en-AU"/>
        </w:rPr>
        <w:t xml:space="preserve"> describe the use of codes in this part of the question</w:t>
      </w:r>
      <w:r w:rsidR="001A756F" w:rsidRPr="00705E4B">
        <w:rPr>
          <w:lang w:val="en-AU"/>
        </w:rPr>
        <w:t>;</w:t>
      </w:r>
      <w:r w:rsidRPr="00705E4B">
        <w:rPr>
          <w:lang w:val="en-AU"/>
        </w:rPr>
        <w:t xml:space="preserve"> however</w:t>
      </w:r>
      <w:r w:rsidR="00491066">
        <w:rPr>
          <w:lang w:val="en-AU"/>
        </w:rPr>
        <w:t>,</w:t>
      </w:r>
      <w:r w:rsidRPr="00705E4B">
        <w:rPr>
          <w:lang w:val="en-AU"/>
        </w:rPr>
        <w:t xml:space="preserve"> they may </w:t>
      </w:r>
      <w:r w:rsidR="00AD4CC3">
        <w:rPr>
          <w:lang w:val="en-AU"/>
        </w:rPr>
        <w:t xml:space="preserve">have </w:t>
      </w:r>
      <w:r w:rsidRPr="00705E4B">
        <w:rPr>
          <w:lang w:val="en-AU"/>
        </w:rPr>
        <w:t>reference</w:t>
      </w:r>
      <w:r w:rsidR="00AD4CC3">
        <w:rPr>
          <w:lang w:val="en-AU"/>
        </w:rPr>
        <w:t>d</w:t>
      </w:r>
      <w:r w:rsidRPr="00705E4B">
        <w:rPr>
          <w:lang w:val="en-AU"/>
        </w:rPr>
        <w:t xml:space="preserve"> these to describe moments in the narrative.</w:t>
      </w:r>
    </w:p>
    <w:p w14:paraId="044FCDEF" w14:textId="722E3B73" w:rsidR="004617B4" w:rsidRPr="00705E4B" w:rsidRDefault="004617B4" w:rsidP="00FB205F">
      <w:pPr>
        <w:pStyle w:val="VCAAbody"/>
        <w:rPr>
          <w:lang w:val="en-AU"/>
        </w:rPr>
      </w:pPr>
      <w:r w:rsidRPr="00705E4B">
        <w:rPr>
          <w:lang w:val="en-AU"/>
        </w:rPr>
        <w:t xml:space="preserve">High-scoring responses documented a clearly structured narrative </w:t>
      </w:r>
      <w:r w:rsidR="00491066">
        <w:rPr>
          <w:lang w:val="en-AU"/>
        </w:rPr>
        <w:t>and</w:t>
      </w:r>
      <w:r w:rsidR="00491066" w:rsidRPr="00705E4B">
        <w:rPr>
          <w:lang w:val="en-AU"/>
        </w:rPr>
        <w:t xml:space="preserve"> </w:t>
      </w:r>
      <w:r w:rsidRPr="00705E4B">
        <w:rPr>
          <w:lang w:val="en-AU"/>
        </w:rPr>
        <w:t xml:space="preserve">described at least two well-defined and specific moments, frames or sequences, </w:t>
      </w:r>
      <w:r w:rsidR="00491066">
        <w:rPr>
          <w:lang w:val="en-AU"/>
        </w:rPr>
        <w:t>drawing</w:t>
      </w:r>
      <w:r w:rsidR="00491066" w:rsidRPr="00705E4B">
        <w:rPr>
          <w:lang w:val="en-AU"/>
        </w:rPr>
        <w:t xml:space="preserve"> </w:t>
      </w:r>
      <w:r w:rsidRPr="00705E4B">
        <w:rPr>
          <w:lang w:val="en-AU"/>
        </w:rPr>
        <w:t xml:space="preserve">explicit connections to the intention and audience extract provided. The </w:t>
      </w:r>
      <w:r w:rsidR="00491066">
        <w:rPr>
          <w:lang w:val="en-AU"/>
        </w:rPr>
        <w:t xml:space="preserve">descriptions of the </w:t>
      </w:r>
      <w:r w:rsidRPr="00705E4B">
        <w:rPr>
          <w:lang w:val="en-AU"/>
        </w:rPr>
        <w:t>moments were cohesive, detailed and appropriate, demonstrating a strong link to one or more of the stated themes.</w:t>
      </w:r>
    </w:p>
    <w:p w14:paraId="049C0C4A" w14:textId="39BF91B5" w:rsidR="004617B4" w:rsidRPr="00705E4B" w:rsidRDefault="004617B4" w:rsidP="00FB205F">
      <w:pPr>
        <w:pStyle w:val="VCAAbody"/>
        <w:rPr>
          <w:lang w:val="en-AU"/>
        </w:rPr>
      </w:pPr>
      <w:r w:rsidRPr="00705E4B">
        <w:rPr>
          <w:lang w:val="en-AU"/>
        </w:rPr>
        <w:t>Mid-</w:t>
      </w:r>
      <w:r w:rsidR="00491066">
        <w:rPr>
          <w:lang w:val="en-AU"/>
        </w:rPr>
        <w:t>scoring</w:t>
      </w:r>
      <w:r w:rsidR="00491066" w:rsidRPr="00705E4B">
        <w:rPr>
          <w:lang w:val="en-AU"/>
        </w:rPr>
        <w:t xml:space="preserve"> </w:t>
      </w:r>
      <w:r w:rsidRPr="00705E4B">
        <w:rPr>
          <w:lang w:val="en-AU"/>
        </w:rPr>
        <w:t xml:space="preserve">responses outlined a narrative, including two moments, frames or sequences, but often lacked detail in </w:t>
      </w:r>
      <w:r w:rsidR="00F325CD">
        <w:rPr>
          <w:lang w:val="en-AU"/>
        </w:rPr>
        <w:t xml:space="preserve">their </w:t>
      </w:r>
      <w:r w:rsidRPr="00705E4B">
        <w:rPr>
          <w:lang w:val="en-AU"/>
        </w:rPr>
        <w:t>description</w:t>
      </w:r>
      <w:r w:rsidR="00F325CD">
        <w:rPr>
          <w:lang w:val="en-AU"/>
        </w:rPr>
        <w:t>s</w:t>
      </w:r>
      <w:r w:rsidRPr="00705E4B">
        <w:rPr>
          <w:lang w:val="en-AU"/>
        </w:rPr>
        <w:t xml:space="preserve">. These responses addressed the themes and genre </w:t>
      </w:r>
      <w:r w:rsidR="00491066">
        <w:rPr>
          <w:lang w:val="en-AU"/>
        </w:rPr>
        <w:t xml:space="preserve">and the </w:t>
      </w:r>
      <w:r w:rsidRPr="00705E4B">
        <w:rPr>
          <w:lang w:val="en-AU"/>
        </w:rPr>
        <w:t xml:space="preserve">connections to the intention and audience extract but were less developed. The </w:t>
      </w:r>
      <w:r w:rsidR="00491066">
        <w:rPr>
          <w:lang w:val="en-AU"/>
        </w:rPr>
        <w:t xml:space="preserve">description of the </w:t>
      </w:r>
      <w:r w:rsidRPr="00705E4B">
        <w:rPr>
          <w:lang w:val="en-AU"/>
        </w:rPr>
        <w:t xml:space="preserve">narrative structure </w:t>
      </w:r>
      <w:r w:rsidR="008471E4">
        <w:rPr>
          <w:lang w:val="en-AU"/>
        </w:rPr>
        <w:t xml:space="preserve">of outlined moments </w:t>
      </w:r>
      <w:r w:rsidRPr="00705E4B">
        <w:rPr>
          <w:lang w:val="en-AU"/>
        </w:rPr>
        <w:t>was general or less cohesive.</w:t>
      </w:r>
    </w:p>
    <w:p w14:paraId="71902AC7" w14:textId="5C3D2514" w:rsidR="004617B4" w:rsidRPr="00705E4B" w:rsidRDefault="004617B4" w:rsidP="00FB205F">
      <w:pPr>
        <w:pStyle w:val="VCAAbody"/>
        <w:rPr>
          <w:lang w:val="en-AU"/>
        </w:rPr>
      </w:pPr>
      <w:r w:rsidRPr="00705E4B">
        <w:rPr>
          <w:lang w:val="en-AU"/>
        </w:rPr>
        <w:t xml:space="preserve">Lower-scoring responses provided a very general </w:t>
      </w:r>
      <w:r w:rsidR="00491066">
        <w:rPr>
          <w:lang w:val="en-AU"/>
        </w:rPr>
        <w:t xml:space="preserve">description of the </w:t>
      </w:r>
      <w:r w:rsidRPr="00705E4B">
        <w:rPr>
          <w:lang w:val="en-AU"/>
        </w:rPr>
        <w:t>narrative rather than specific moments, frames or sequences, with limited coherence or connection to the themes, genre or intended audience.</w:t>
      </w:r>
    </w:p>
    <w:p w14:paraId="08E990B8" w14:textId="78249F68" w:rsidR="00A52952" w:rsidRPr="00705E4B" w:rsidRDefault="00491066" w:rsidP="00322338">
      <w:pPr>
        <w:pStyle w:val="VCAAbody"/>
        <w:keepNext/>
        <w:rPr>
          <w:lang w:val="en-AU"/>
        </w:rPr>
      </w:pPr>
      <w:r>
        <w:rPr>
          <w:lang w:val="en-AU"/>
        </w:rPr>
        <w:t>The f</w:t>
      </w:r>
      <w:r w:rsidR="00A52952" w:rsidRPr="00705E4B">
        <w:rPr>
          <w:lang w:val="en-AU"/>
        </w:rPr>
        <w:t>ollowing is an extract from a high-scoring response</w:t>
      </w:r>
      <w:r>
        <w:rPr>
          <w:lang w:val="en-AU"/>
        </w:rPr>
        <w:t>:</w:t>
      </w:r>
    </w:p>
    <w:p w14:paraId="5C63373B" w14:textId="2E16787D" w:rsidR="004617B4" w:rsidRPr="00705E4B" w:rsidRDefault="004617B4" w:rsidP="005C0FBC">
      <w:pPr>
        <w:pStyle w:val="VCAAstudentsample"/>
        <w:rPr>
          <w:lang w:val="en-AU"/>
        </w:rPr>
      </w:pPr>
      <w:r w:rsidRPr="00705E4B">
        <w:rPr>
          <w:lang w:val="en-AU"/>
        </w:rPr>
        <w:t>My narrative, a science fiction genre video/film titled ‘Sci-Fi High’ will include a three act structure with the beginning introducing the characters who are brothers, ‘Finn and Tom’ in a comedic montage of them getting ready for school in the morning on their spaceship, and then attending their respective classes on space exploration. Additionally, this portion of the film will be shot in a studio to resemble a spacecraft, to immerse a young 12 to 16</w:t>
      </w:r>
      <w:r w:rsidR="00A52952" w:rsidRPr="00705E4B">
        <w:rPr>
          <w:lang w:val="en-AU"/>
        </w:rPr>
        <w:t xml:space="preserve"> </w:t>
      </w:r>
      <w:r w:rsidRPr="00705E4B">
        <w:rPr>
          <w:lang w:val="en-AU"/>
        </w:rPr>
        <w:t xml:space="preserve">year old audience in the intended world. The second act will introduce the consequence to the story, it will be simple as to cater for the 12 to 16 year old audience; during a spaceship flying test, the brothers will lose control of their ship and land on an unfamiliar planet, filled with rocks and no life, here the boys will discover aspects of themselves previously unknown and experience character developments, such as Finn the older brother who learns not to be so hard </w:t>
      </w:r>
      <w:r w:rsidR="00A52952" w:rsidRPr="00705E4B">
        <w:rPr>
          <w:lang w:val="en-AU"/>
        </w:rPr>
        <w:t xml:space="preserve">on </w:t>
      </w:r>
      <w:r w:rsidRPr="00705E4B">
        <w:rPr>
          <w:lang w:val="en-AU"/>
        </w:rPr>
        <w:t>his younger brother Tom.</w:t>
      </w:r>
      <w:r w:rsidR="009A636F" w:rsidRPr="00705E4B">
        <w:rPr>
          <w:lang w:val="en-AU"/>
        </w:rPr>
        <w:t xml:space="preserve"> </w:t>
      </w:r>
      <w:r w:rsidRPr="00705E4B">
        <w:rPr>
          <w:lang w:val="en-AU"/>
        </w:rPr>
        <w:t>The film's setting/location will be near Patagonia in Chile to immerse the audience into the intended setting. The final act will see brothers using friendship and teamwork to find the necessary materials to fix the spaceship and head home to be reunited with their families, a light</w:t>
      </w:r>
      <w:r w:rsidR="00A52952" w:rsidRPr="00705E4B">
        <w:rPr>
          <w:lang w:val="en-AU"/>
        </w:rPr>
        <w:t>-</w:t>
      </w:r>
      <w:r w:rsidRPr="00705E4B">
        <w:rPr>
          <w:lang w:val="en-AU"/>
        </w:rPr>
        <w:t xml:space="preserve">hearted ending catered to a youthful 12 to 16 year old audience. The brothers will use real life science skills to fix this spaceship as to an insight a </w:t>
      </w:r>
      <w:r w:rsidR="00A52952" w:rsidRPr="00705E4B">
        <w:rPr>
          <w:lang w:val="en-AU"/>
        </w:rPr>
        <w:t>‘</w:t>
      </w:r>
      <w:r w:rsidRPr="00705E4B">
        <w:rPr>
          <w:lang w:val="en-AU"/>
        </w:rPr>
        <w:t>love for science</w:t>
      </w:r>
      <w:r w:rsidR="00A52952" w:rsidRPr="00705E4B">
        <w:rPr>
          <w:lang w:val="en-AU"/>
        </w:rPr>
        <w:t>’</w:t>
      </w:r>
      <w:r w:rsidRPr="00705E4B">
        <w:rPr>
          <w:lang w:val="en-AU"/>
        </w:rPr>
        <w:t>.</w:t>
      </w:r>
    </w:p>
    <w:p w14:paraId="5081A71D" w14:textId="2537D152" w:rsidR="005C0FBC" w:rsidRPr="00705E4B" w:rsidRDefault="005C0FBC" w:rsidP="00F20ED0">
      <w:pPr>
        <w:pStyle w:val="VCAAHeading3"/>
        <w:rPr>
          <w:lang w:val="en-AU"/>
        </w:rPr>
      </w:pPr>
      <w:r w:rsidRPr="00705E4B">
        <w:rPr>
          <w:lang w:val="en-AU"/>
        </w:rPr>
        <w:lastRenderedPageBreak/>
        <w:t>Question 5b</w:t>
      </w:r>
      <w:r w:rsidR="00A52952" w:rsidRPr="00705E4B">
        <w:rPr>
          <w:lang w:val="en-AU"/>
        </w:rP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1238"/>
      </w:tblGrid>
      <w:tr w:rsidR="005C0FBC" w:rsidRPr="00E41760" w14:paraId="2BAE7587"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2D8A94C0" w14:textId="77777777" w:rsidR="005C0FBC" w:rsidRPr="00705E4B" w:rsidRDefault="005C0FBC" w:rsidP="005C0FBC">
            <w:pPr>
              <w:pStyle w:val="VCAAtablecondensedheading"/>
              <w:rPr>
                <w:lang w:val="en-AU"/>
              </w:rPr>
            </w:pPr>
            <w:r w:rsidRPr="00705E4B">
              <w:rPr>
                <w:lang w:val="en-AU"/>
              </w:rPr>
              <w:t>Mark</w:t>
            </w:r>
          </w:p>
        </w:tc>
        <w:tc>
          <w:tcPr>
            <w:tcW w:w="567" w:type="dxa"/>
          </w:tcPr>
          <w:p w14:paraId="387963E4" w14:textId="77777777" w:rsidR="005C0FBC" w:rsidRPr="00705E4B" w:rsidRDefault="005C0FBC" w:rsidP="005C0FBC">
            <w:pPr>
              <w:pStyle w:val="VCAAtablecondensedheading"/>
              <w:rPr>
                <w:lang w:val="en-AU"/>
              </w:rPr>
            </w:pPr>
            <w:r w:rsidRPr="00705E4B">
              <w:rPr>
                <w:lang w:val="en-AU"/>
              </w:rPr>
              <w:t>0</w:t>
            </w:r>
          </w:p>
        </w:tc>
        <w:tc>
          <w:tcPr>
            <w:tcW w:w="567" w:type="dxa"/>
          </w:tcPr>
          <w:p w14:paraId="23F9E903" w14:textId="77777777" w:rsidR="005C0FBC" w:rsidRPr="00705E4B" w:rsidRDefault="005C0FBC" w:rsidP="005C0FBC">
            <w:pPr>
              <w:pStyle w:val="VCAAtablecondensedheading"/>
              <w:rPr>
                <w:lang w:val="en-AU"/>
              </w:rPr>
            </w:pPr>
            <w:r w:rsidRPr="00705E4B">
              <w:rPr>
                <w:lang w:val="en-AU"/>
              </w:rPr>
              <w:t>1</w:t>
            </w:r>
          </w:p>
        </w:tc>
        <w:tc>
          <w:tcPr>
            <w:tcW w:w="567" w:type="dxa"/>
          </w:tcPr>
          <w:p w14:paraId="456CE0FF" w14:textId="77777777" w:rsidR="005C0FBC" w:rsidRPr="00705E4B" w:rsidRDefault="005C0FBC" w:rsidP="005C0FBC">
            <w:pPr>
              <w:pStyle w:val="VCAAtablecondensedheading"/>
              <w:rPr>
                <w:lang w:val="en-AU"/>
              </w:rPr>
            </w:pPr>
            <w:r w:rsidRPr="00705E4B">
              <w:rPr>
                <w:lang w:val="en-AU"/>
              </w:rPr>
              <w:t>2</w:t>
            </w:r>
          </w:p>
        </w:tc>
        <w:tc>
          <w:tcPr>
            <w:tcW w:w="567" w:type="dxa"/>
          </w:tcPr>
          <w:p w14:paraId="7D00665B" w14:textId="77777777" w:rsidR="005C0FBC" w:rsidRPr="00705E4B" w:rsidRDefault="005C0FBC" w:rsidP="005C0FBC">
            <w:pPr>
              <w:pStyle w:val="VCAAtablecondensedheading"/>
              <w:rPr>
                <w:lang w:val="en-AU"/>
              </w:rPr>
            </w:pPr>
            <w:r w:rsidRPr="00705E4B">
              <w:rPr>
                <w:lang w:val="en-AU"/>
              </w:rPr>
              <w:t>3</w:t>
            </w:r>
          </w:p>
        </w:tc>
        <w:tc>
          <w:tcPr>
            <w:tcW w:w="567" w:type="dxa"/>
          </w:tcPr>
          <w:p w14:paraId="1363BB74" w14:textId="77777777" w:rsidR="005C0FBC" w:rsidRPr="00705E4B" w:rsidRDefault="005C0FBC" w:rsidP="005C0FBC">
            <w:pPr>
              <w:pStyle w:val="VCAAtablecondensedheading"/>
              <w:rPr>
                <w:lang w:val="en-AU"/>
              </w:rPr>
            </w:pPr>
            <w:r w:rsidRPr="00705E4B">
              <w:rPr>
                <w:lang w:val="en-AU"/>
              </w:rPr>
              <w:t>4</w:t>
            </w:r>
          </w:p>
        </w:tc>
        <w:tc>
          <w:tcPr>
            <w:tcW w:w="1238" w:type="dxa"/>
          </w:tcPr>
          <w:p w14:paraId="06A60F88" w14:textId="77777777" w:rsidR="005C0FBC" w:rsidRPr="00705E4B" w:rsidRDefault="005C0FBC" w:rsidP="005C0FBC">
            <w:pPr>
              <w:pStyle w:val="VCAAtablecondensedheading"/>
              <w:rPr>
                <w:lang w:val="en-AU"/>
              </w:rPr>
            </w:pPr>
            <w:r w:rsidRPr="00705E4B">
              <w:rPr>
                <w:lang w:val="en-AU"/>
              </w:rPr>
              <w:t>Average</w:t>
            </w:r>
          </w:p>
        </w:tc>
      </w:tr>
      <w:tr w:rsidR="005C0FBC" w:rsidRPr="00E41760" w14:paraId="41AB4410" w14:textId="77777777" w:rsidTr="00322338">
        <w:trPr>
          <w:trHeight w:val="100"/>
        </w:trPr>
        <w:tc>
          <w:tcPr>
            <w:tcW w:w="704" w:type="dxa"/>
          </w:tcPr>
          <w:p w14:paraId="5EDF7A75" w14:textId="77777777" w:rsidR="005C0FBC" w:rsidRPr="00705E4B" w:rsidRDefault="005C0FBC" w:rsidP="005C0FBC">
            <w:pPr>
              <w:pStyle w:val="VCAAtablecondensed"/>
              <w:rPr>
                <w:lang w:val="en-AU"/>
              </w:rPr>
            </w:pPr>
            <w:r w:rsidRPr="00705E4B">
              <w:rPr>
                <w:lang w:val="en-AU"/>
              </w:rPr>
              <w:t>%</w:t>
            </w:r>
          </w:p>
        </w:tc>
        <w:tc>
          <w:tcPr>
            <w:tcW w:w="567" w:type="dxa"/>
          </w:tcPr>
          <w:p w14:paraId="3E69C01B" w14:textId="4751CF6E" w:rsidR="005C0FBC" w:rsidRPr="00705E4B" w:rsidRDefault="005C0FBC" w:rsidP="005C0FBC">
            <w:pPr>
              <w:pStyle w:val="VCAAtablecondensed"/>
              <w:rPr>
                <w:lang w:val="en-AU"/>
              </w:rPr>
            </w:pPr>
            <w:r w:rsidRPr="00705E4B">
              <w:rPr>
                <w:lang w:val="en-AU"/>
              </w:rPr>
              <w:t>4</w:t>
            </w:r>
          </w:p>
        </w:tc>
        <w:tc>
          <w:tcPr>
            <w:tcW w:w="567" w:type="dxa"/>
          </w:tcPr>
          <w:p w14:paraId="79FBB155" w14:textId="0EFBD09C" w:rsidR="005C0FBC" w:rsidRPr="00705E4B" w:rsidRDefault="005C0FBC" w:rsidP="005C0FBC">
            <w:pPr>
              <w:pStyle w:val="VCAAtablecondensed"/>
              <w:rPr>
                <w:lang w:val="en-AU"/>
              </w:rPr>
            </w:pPr>
            <w:r w:rsidRPr="00705E4B">
              <w:rPr>
                <w:lang w:val="en-AU"/>
              </w:rPr>
              <w:t>10</w:t>
            </w:r>
          </w:p>
        </w:tc>
        <w:tc>
          <w:tcPr>
            <w:tcW w:w="567" w:type="dxa"/>
          </w:tcPr>
          <w:p w14:paraId="47CF0ECD" w14:textId="24F74A40" w:rsidR="005C0FBC" w:rsidRPr="00705E4B" w:rsidRDefault="005C0FBC" w:rsidP="005C0FBC">
            <w:pPr>
              <w:pStyle w:val="VCAAtablecondensed"/>
              <w:rPr>
                <w:lang w:val="en-AU"/>
              </w:rPr>
            </w:pPr>
            <w:r w:rsidRPr="00705E4B">
              <w:rPr>
                <w:lang w:val="en-AU"/>
              </w:rPr>
              <w:t>34</w:t>
            </w:r>
          </w:p>
        </w:tc>
        <w:tc>
          <w:tcPr>
            <w:tcW w:w="567" w:type="dxa"/>
          </w:tcPr>
          <w:p w14:paraId="6D77B14D" w14:textId="40F260ED" w:rsidR="005C0FBC" w:rsidRPr="00705E4B" w:rsidRDefault="005C0FBC" w:rsidP="005C0FBC">
            <w:pPr>
              <w:pStyle w:val="VCAAtablecondensed"/>
              <w:rPr>
                <w:lang w:val="en-AU"/>
              </w:rPr>
            </w:pPr>
            <w:r w:rsidRPr="00705E4B">
              <w:rPr>
                <w:lang w:val="en-AU"/>
              </w:rPr>
              <w:t>37</w:t>
            </w:r>
          </w:p>
        </w:tc>
        <w:tc>
          <w:tcPr>
            <w:tcW w:w="567" w:type="dxa"/>
          </w:tcPr>
          <w:p w14:paraId="23D9C738" w14:textId="49358F0F" w:rsidR="005C0FBC" w:rsidRPr="00705E4B" w:rsidRDefault="005C0FBC" w:rsidP="005C0FBC">
            <w:pPr>
              <w:pStyle w:val="VCAAtablecondensed"/>
              <w:rPr>
                <w:lang w:val="en-AU"/>
              </w:rPr>
            </w:pPr>
            <w:r w:rsidRPr="00705E4B">
              <w:rPr>
                <w:lang w:val="en-AU"/>
              </w:rPr>
              <w:t>16</w:t>
            </w:r>
          </w:p>
        </w:tc>
        <w:tc>
          <w:tcPr>
            <w:tcW w:w="1238" w:type="dxa"/>
          </w:tcPr>
          <w:p w14:paraId="4DAEB038" w14:textId="415648F3" w:rsidR="005C0FBC" w:rsidRPr="00705E4B" w:rsidRDefault="005C0FBC" w:rsidP="005C0FBC">
            <w:pPr>
              <w:pStyle w:val="VCAAtablecondensed"/>
              <w:rPr>
                <w:lang w:val="en-AU"/>
              </w:rPr>
            </w:pPr>
            <w:r w:rsidRPr="00705E4B">
              <w:rPr>
                <w:lang w:val="en-AU"/>
              </w:rPr>
              <w:t>2.5</w:t>
            </w:r>
          </w:p>
        </w:tc>
      </w:tr>
    </w:tbl>
    <w:p w14:paraId="0446A7B7" w14:textId="0A8E355D" w:rsidR="004617B4" w:rsidRPr="00705E4B" w:rsidRDefault="006A69E5" w:rsidP="00FB205F">
      <w:pPr>
        <w:pStyle w:val="VCAAbody"/>
        <w:rPr>
          <w:lang w:val="en-AU"/>
        </w:rPr>
      </w:pPr>
      <w:r>
        <w:rPr>
          <w:lang w:val="en-AU"/>
        </w:rPr>
        <w:t>Q</w:t>
      </w:r>
      <w:r w:rsidR="004617B4" w:rsidRPr="00705E4B">
        <w:rPr>
          <w:lang w:val="en-AU"/>
        </w:rPr>
        <w:t>uestion</w:t>
      </w:r>
      <w:r>
        <w:rPr>
          <w:lang w:val="en-AU"/>
        </w:rPr>
        <w:t xml:space="preserve"> 5b.</w:t>
      </w:r>
      <w:r w:rsidR="002A32B1">
        <w:rPr>
          <w:lang w:val="en-AU"/>
        </w:rPr>
        <w:t xml:space="preserve"> </w:t>
      </w:r>
      <w:r w:rsidR="004617B4" w:rsidRPr="00705E4B">
        <w:rPr>
          <w:lang w:val="en-AU"/>
        </w:rPr>
        <w:t>required students to identify a specific media code or convention and then describe how it could be applied to the proposed narrative in Q</w:t>
      </w:r>
      <w:r w:rsidR="00A7256B" w:rsidRPr="00705E4B">
        <w:rPr>
          <w:lang w:val="en-AU"/>
        </w:rPr>
        <w:t xml:space="preserve">uestion </w:t>
      </w:r>
      <w:r w:rsidR="004617B4" w:rsidRPr="00705E4B">
        <w:rPr>
          <w:lang w:val="en-AU"/>
        </w:rPr>
        <w:t xml:space="preserve">5a. </w:t>
      </w:r>
      <w:r w:rsidR="00305975">
        <w:rPr>
          <w:lang w:val="en-AU"/>
        </w:rPr>
        <w:t>R</w:t>
      </w:r>
      <w:r w:rsidR="004617B4" w:rsidRPr="00705E4B">
        <w:rPr>
          <w:lang w:val="en-AU"/>
        </w:rPr>
        <w:t>esponse</w:t>
      </w:r>
      <w:r w:rsidR="00305975">
        <w:rPr>
          <w:lang w:val="en-AU"/>
        </w:rPr>
        <w:t>s</w:t>
      </w:r>
      <w:r w:rsidR="004617B4" w:rsidRPr="00705E4B">
        <w:rPr>
          <w:lang w:val="en-AU"/>
        </w:rPr>
        <w:t xml:space="preserve"> could describe how </w:t>
      </w:r>
      <w:r w:rsidR="00305975">
        <w:rPr>
          <w:lang w:val="en-AU"/>
        </w:rPr>
        <w:t xml:space="preserve">the choice of </w:t>
      </w:r>
      <w:r w:rsidR="004617B4" w:rsidRPr="00705E4B">
        <w:rPr>
          <w:lang w:val="en-AU"/>
        </w:rPr>
        <w:t xml:space="preserve">setting </w:t>
      </w:r>
      <w:r w:rsidR="00305975">
        <w:rPr>
          <w:lang w:val="en-AU"/>
        </w:rPr>
        <w:t>in line with</w:t>
      </w:r>
      <w:r w:rsidR="00305975" w:rsidRPr="00705E4B">
        <w:rPr>
          <w:lang w:val="en-AU"/>
        </w:rPr>
        <w:t xml:space="preserve"> the code/convention</w:t>
      </w:r>
      <w:r w:rsidR="00305975">
        <w:rPr>
          <w:lang w:val="en-AU"/>
        </w:rPr>
        <w:t xml:space="preserve"> – in this case, </w:t>
      </w:r>
      <w:r w:rsidR="004617B4" w:rsidRPr="00705E4B">
        <w:rPr>
          <w:lang w:val="en-AU"/>
        </w:rPr>
        <w:t>a futuristic space station</w:t>
      </w:r>
      <w:r w:rsidR="00305975">
        <w:rPr>
          <w:lang w:val="en-AU"/>
        </w:rPr>
        <w:t xml:space="preserve"> setting –</w:t>
      </w:r>
      <w:r w:rsidR="004617B4" w:rsidRPr="00705E4B">
        <w:rPr>
          <w:lang w:val="en-AU"/>
        </w:rPr>
        <w:t xml:space="preserve"> will appeal to the target audience of teenagers. For example, the use of a futuristic space station </w:t>
      </w:r>
      <w:r w:rsidR="004808A3" w:rsidRPr="00705E4B">
        <w:rPr>
          <w:lang w:val="en-AU"/>
        </w:rPr>
        <w:t xml:space="preserve">could be </w:t>
      </w:r>
      <w:r w:rsidR="004617B4" w:rsidRPr="00705E4B">
        <w:rPr>
          <w:lang w:val="en-AU"/>
        </w:rPr>
        <w:t>connect</w:t>
      </w:r>
      <w:r w:rsidR="004808A3" w:rsidRPr="00705E4B">
        <w:rPr>
          <w:lang w:val="en-AU"/>
        </w:rPr>
        <w:t xml:space="preserve">ed </w:t>
      </w:r>
      <w:r w:rsidR="004617B4" w:rsidRPr="00705E4B">
        <w:rPr>
          <w:lang w:val="en-AU"/>
        </w:rPr>
        <w:t>to teenagers</w:t>
      </w:r>
      <w:r w:rsidR="00A7256B" w:rsidRPr="00705E4B">
        <w:rPr>
          <w:lang w:val="en-AU"/>
        </w:rPr>
        <w:t>’</w:t>
      </w:r>
      <w:r w:rsidR="004617B4" w:rsidRPr="00705E4B">
        <w:rPr>
          <w:lang w:val="en-AU"/>
        </w:rPr>
        <w:t xml:space="preserve"> interest in escapism and adventure.</w:t>
      </w:r>
    </w:p>
    <w:p w14:paraId="259CD466" w14:textId="0CA1EE4E" w:rsidR="004617B4" w:rsidRPr="00611A85" w:rsidRDefault="004617B4" w:rsidP="00FB205F">
      <w:pPr>
        <w:pStyle w:val="VCAAbody"/>
        <w:rPr>
          <w:rStyle w:val="VCAAbold"/>
        </w:rPr>
      </w:pPr>
      <w:r w:rsidRPr="00705E4B">
        <w:rPr>
          <w:lang w:val="en-AU"/>
        </w:rPr>
        <w:t xml:space="preserve">Students </w:t>
      </w:r>
      <w:r w:rsidR="00AE5B50">
        <w:rPr>
          <w:lang w:val="en-AU"/>
        </w:rPr>
        <w:t xml:space="preserve">were required to </w:t>
      </w:r>
      <w:r w:rsidRPr="00705E4B">
        <w:rPr>
          <w:lang w:val="en-AU"/>
        </w:rPr>
        <w:t xml:space="preserve">reference the chosen media form from the proposed production in </w:t>
      </w:r>
      <w:r w:rsidRPr="00705E4B">
        <w:rPr>
          <w:bCs/>
          <w:lang w:val="en-AU"/>
        </w:rPr>
        <w:t>part a.</w:t>
      </w:r>
    </w:p>
    <w:p w14:paraId="0C8D1A62" w14:textId="3B3FDEAF" w:rsidR="004617B4" w:rsidRPr="00705E4B" w:rsidRDefault="004617B4" w:rsidP="00FB205F">
      <w:pPr>
        <w:pStyle w:val="VCAAbody"/>
        <w:rPr>
          <w:lang w:val="en-AU"/>
        </w:rPr>
      </w:pPr>
      <w:r w:rsidRPr="00705E4B">
        <w:rPr>
          <w:lang w:val="en-AU"/>
        </w:rPr>
        <w:t xml:space="preserve">Responses </w:t>
      </w:r>
      <w:r w:rsidR="00305975">
        <w:rPr>
          <w:lang w:val="en-AU"/>
        </w:rPr>
        <w:t>needed to</w:t>
      </w:r>
      <w:r w:rsidR="00305975" w:rsidRPr="00705E4B">
        <w:rPr>
          <w:lang w:val="en-AU"/>
        </w:rPr>
        <w:t xml:space="preserve"> </w:t>
      </w:r>
      <w:r w:rsidRPr="00705E4B">
        <w:rPr>
          <w:lang w:val="en-AU"/>
        </w:rPr>
        <w:t xml:space="preserve">provide an explanation of why the code or convention would appeal to the </w:t>
      </w:r>
      <w:r w:rsidRPr="00705E4B">
        <w:rPr>
          <w:bCs/>
          <w:lang w:val="en-AU"/>
        </w:rPr>
        <w:t>teenage</w:t>
      </w:r>
      <w:r w:rsidRPr="00705E4B">
        <w:rPr>
          <w:lang w:val="en-AU"/>
        </w:rPr>
        <w:t xml:space="preserve"> target audience. Some students discussed </w:t>
      </w:r>
      <w:r w:rsidR="00305975">
        <w:rPr>
          <w:lang w:val="en-AU"/>
        </w:rPr>
        <w:t xml:space="preserve">the </w:t>
      </w:r>
      <w:r w:rsidRPr="00705E4B">
        <w:rPr>
          <w:lang w:val="en-AU"/>
        </w:rPr>
        <w:t>science fiction audience, but this was not the audience identified in the extract.</w:t>
      </w:r>
    </w:p>
    <w:p w14:paraId="1C39E677" w14:textId="1C4EA9D5" w:rsidR="004617B4" w:rsidRPr="00705E4B" w:rsidRDefault="004617B4" w:rsidP="00FB205F">
      <w:pPr>
        <w:pStyle w:val="VCAAbody"/>
        <w:rPr>
          <w:lang w:val="en-AU"/>
        </w:rPr>
      </w:pPr>
      <w:r w:rsidRPr="00705E4B">
        <w:rPr>
          <w:lang w:val="en-AU"/>
        </w:rPr>
        <w:t xml:space="preserve">High-scoring responses clearly identified a relevant media code or convention and described its specific application in the proposed production narrative from </w:t>
      </w:r>
      <w:r w:rsidRPr="00705E4B">
        <w:rPr>
          <w:bCs/>
          <w:lang w:val="en-AU"/>
        </w:rPr>
        <w:t xml:space="preserve">part a </w:t>
      </w:r>
      <w:r w:rsidRPr="00705E4B">
        <w:rPr>
          <w:lang w:val="en-AU"/>
        </w:rPr>
        <w:t>in a well-articulated manner. These responses provided detailed explanations of how the code or convention would appeal to the target audience of teenagers, demonstrating an insightful understanding of th</w:t>
      </w:r>
      <w:r w:rsidR="00305975">
        <w:rPr>
          <w:lang w:val="en-AU"/>
        </w:rPr>
        <w:t>is audience’s</w:t>
      </w:r>
      <w:r w:rsidRPr="00705E4B">
        <w:rPr>
          <w:lang w:val="en-AU"/>
        </w:rPr>
        <w:t xml:space="preserve"> interests and engagement. </w:t>
      </w:r>
    </w:p>
    <w:p w14:paraId="744B13EE" w14:textId="7D6759D7" w:rsidR="004617B4" w:rsidRPr="00705E4B" w:rsidRDefault="004617B4" w:rsidP="00FB205F">
      <w:pPr>
        <w:pStyle w:val="VCAAbody"/>
        <w:rPr>
          <w:lang w:val="en-AU"/>
        </w:rPr>
      </w:pPr>
      <w:r w:rsidRPr="00705E4B">
        <w:rPr>
          <w:lang w:val="en-AU"/>
        </w:rPr>
        <w:t>Mid-</w:t>
      </w:r>
      <w:r w:rsidR="006A69E5">
        <w:rPr>
          <w:lang w:val="en-AU"/>
        </w:rPr>
        <w:t>scoring</w:t>
      </w:r>
      <w:r w:rsidR="006A69E5" w:rsidRPr="00705E4B">
        <w:rPr>
          <w:lang w:val="en-AU"/>
        </w:rPr>
        <w:t xml:space="preserve"> </w:t>
      </w:r>
      <w:r w:rsidRPr="00705E4B">
        <w:rPr>
          <w:lang w:val="en-AU"/>
        </w:rPr>
        <w:t xml:space="preserve">responses identified a media code or convention and </w:t>
      </w:r>
      <w:r w:rsidR="00305975">
        <w:rPr>
          <w:lang w:val="en-AU"/>
        </w:rPr>
        <w:t xml:space="preserve">in </w:t>
      </w:r>
      <w:r w:rsidRPr="00705E4B">
        <w:rPr>
          <w:lang w:val="en-AU"/>
        </w:rPr>
        <w:t xml:space="preserve">general </w:t>
      </w:r>
      <w:r w:rsidR="00305975">
        <w:rPr>
          <w:lang w:val="en-AU"/>
        </w:rPr>
        <w:t xml:space="preserve">terms </w:t>
      </w:r>
      <w:r w:rsidRPr="00705E4B">
        <w:rPr>
          <w:lang w:val="en-AU"/>
        </w:rPr>
        <w:t>described its use in the proposed narrative and how it would appeal to teenagers. While these responses made relevant connections, they often lacked depth in addressing the appeal to the target audience.</w:t>
      </w:r>
    </w:p>
    <w:p w14:paraId="7F489435" w14:textId="12466D5B" w:rsidR="004617B4" w:rsidRPr="00705E4B" w:rsidRDefault="004617B4" w:rsidP="00FB205F">
      <w:pPr>
        <w:pStyle w:val="VCAAbody"/>
        <w:rPr>
          <w:lang w:val="en-AU"/>
        </w:rPr>
      </w:pPr>
      <w:r w:rsidRPr="00705E4B">
        <w:rPr>
          <w:lang w:val="en-AU"/>
        </w:rPr>
        <w:t>Lower-scoring responses identified a media code or convention but provided minimal description of its application.</w:t>
      </w:r>
      <w:r w:rsidR="009A636F" w:rsidRPr="00705E4B">
        <w:rPr>
          <w:lang w:val="en-AU"/>
        </w:rPr>
        <w:t xml:space="preserve"> </w:t>
      </w:r>
      <w:r w:rsidR="00305975" w:rsidRPr="00705E4B">
        <w:rPr>
          <w:lang w:val="en-AU"/>
        </w:rPr>
        <w:t xml:space="preserve">These responses </w:t>
      </w:r>
      <w:r w:rsidR="00305975">
        <w:rPr>
          <w:lang w:val="en-AU"/>
        </w:rPr>
        <w:t>provided</w:t>
      </w:r>
      <w:r w:rsidRPr="00705E4B">
        <w:rPr>
          <w:lang w:val="en-AU"/>
        </w:rPr>
        <w:t xml:space="preserve"> some </w:t>
      </w:r>
      <w:r w:rsidR="00305975">
        <w:rPr>
          <w:lang w:val="en-AU"/>
        </w:rPr>
        <w:t>connection</w:t>
      </w:r>
      <w:r w:rsidR="00305975" w:rsidRPr="00705E4B">
        <w:rPr>
          <w:lang w:val="en-AU"/>
        </w:rPr>
        <w:t xml:space="preserve"> </w:t>
      </w:r>
      <w:r w:rsidRPr="00705E4B">
        <w:rPr>
          <w:lang w:val="en-AU"/>
        </w:rPr>
        <w:t xml:space="preserve">to the target audience </w:t>
      </w:r>
      <w:r w:rsidR="00305975">
        <w:rPr>
          <w:lang w:val="en-AU"/>
        </w:rPr>
        <w:t xml:space="preserve">but </w:t>
      </w:r>
      <w:r w:rsidRPr="00705E4B">
        <w:rPr>
          <w:lang w:val="en-AU"/>
        </w:rPr>
        <w:t>often lacked detail or specificity in explaining how the code or convention would engage teenage audiences</w:t>
      </w:r>
      <w:r w:rsidR="00305975">
        <w:rPr>
          <w:lang w:val="en-AU"/>
        </w:rPr>
        <w:t>,</w:t>
      </w:r>
      <w:r w:rsidR="00623EEF" w:rsidRPr="00705E4B">
        <w:rPr>
          <w:lang w:val="en-AU"/>
        </w:rPr>
        <w:t xml:space="preserve"> and</w:t>
      </w:r>
      <w:r w:rsidRPr="00705E4B">
        <w:rPr>
          <w:lang w:val="en-AU"/>
        </w:rPr>
        <w:t xml:space="preserve"> </w:t>
      </w:r>
      <w:r w:rsidR="00305975">
        <w:rPr>
          <w:lang w:val="en-AU"/>
        </w:rPr>
        <w:t>some did</w:t>
      </w:r>
      <w:r w:rsidR="00305975" w:rsidRPr="00705E4B">
        <w:rPr>
          <w:lang w:val="en-AU"/>
        </w:rPr>
        <w:t xml:space="preserve"> </w:t>
      </w:r>
      <w:r w:rsidRPr="00705E4B">
        <w:rPr>
          <w:lang w:val="en-AU"/>
        </w:rPr>
        <w:t xml:space="preserve">not </w:t>
      </w:r>
      <w:r w:rsidR="00305975">
        <w:rPr>
          <w:lang w:val="en-AU"/>
        </w:rPr>
        <w:t>include</w:t>
      </w:r>
      <w:r w:rsidR="00623EEF" w:rsidRPr="00705E4B">
        <w:rPr>
          <w:lang w:val="en-AU"/>
        </w:rPr>
        <w:t xml:space="preserve"> </w:t>
      </w:r>
      <w:r w:rsidRPr="00705E4B">
        <w:rPr>
          <w:lang w:val="en-AU"/>
        </w:rPr>
        <w:t xml:space="preserve">any connection to </w:t>
      </w:r>
      <w:r w:rsidR="00623EEF" w:rsidRPr="00705E4B">
        <w:rPr>
          <w:lang w:val="en-AU"/>
        </w:rPr>
        <w:t>part a</w:t>
      </w:r>
      <w:r w:rsidRPr="00705E4B">
        <w:rPr>
          <w:lang w:val="en-AU"/>
        </w:rPr>
        <w:t>.</w:t>
      </w:r>
    </w:p>
    <w:p w14:paraId="1E6AB41C" w14:textId="0915771B" w:rsidR="004617B4" w:rsidRPr="00705E4B" w:rsidRDefault="006A69E5" w:rsidP="00FB205F">
      <w:pPr>
        <w:pStyle w:val="VCAAbody"/>
        <w:rPr>
          <w:lang w:val="en-AU"/>
        </w:rPr>
      </w:pPr>
      <w:r>
        <w:rPr>
          <w:lang w:val="en-AU"/>
        </w:rPr>
        <w:t>The f</w:t>
      </w:r>
      <w:r w:rsidR="004808A3" w:rsidRPr="00705E4B">
        <w:rPr>
          <w:lang w:val="en-AU"/>
        </w:rPr>
        <w:t>ollowing is an extract from a high-scoring response</w:t>
      </w:r>
      <w:r>
        <w:rPr>
          <w:lang w:val="en-AU"/>
        </w:rPr>
        <w:t>:</w:t>
      </w:r>
    </w:p>
    <w:p w14:paraId="7E8C5D93" w14:textId="6FE3D475" w:rsidR="00322338" w:rsidRDefault="004617B4" w:rsidP="005C0FBC">
      <w:pPr>
        <w:pStyle w:val="VCAAstudentsample"/>
        <w:rPr>
          <w:lang w:val="en-AU"/>
        </w:rPr>
      </w:pPr>
      <w:r w:rsidRPr="00705E4B">
        <w:rPr>
          <w:lang w:val="en-AU"/>
        </w:rPr>
        <w:t>The proposed plan for this mise en scene is as follows: The code of mise en scene will be imperative to the production of my film ‘Sci-Fi High’ and introduction of popular culture of 12 to 16 year old boys, such as vinyl records featuring popular rapper Travis Scott will feature in Finn, the older brothers room during the opening sequence, a nod to the real life pop culture of 12 to 16 year old Australian boys. More crucially, the set will be meticulously designed to replicate a typical space station, with reference to Star Wars and Star Trek to immerse a 12 to 16 year old audience in the intended world, with purchases of metallic and sci-fi fake computers necessary in pre-production. Furthermore, the space station crashed on the planet will be crafted from old car parts to save cost, and painted metallic to immerse a 12 to 16 year old audience with visually captivating crash landed space station. Space suits created from foam and leather, painted white shall also be acquired for this sequence, as to sell the reality of the scene to the intended youthful audience. Indeed, familiar mise en scene with references to pop culture, Star Wars and Star Trek, and real life space</w:t>
      </w:r>
      <w:r w:rsidR="004808A3" w:rsidRPr="00705E4B">
        <w:rPr>
          <w:lang w:val="en-AU"/>
        </w:rPr>
        <w:t>-</w:t>
      </w:r>
      <w:r w:rsidRPr="00705E4B">
        <w:rPr>
          <w:lang w:val="en-AU"/>
        </w:rPr>
        <w:t>suit inspired suits shall appeal to the target audience of youths, who will immediately recognise my film as one of the sci-fi genre and as one which would interest their particular demographic.</w:t>
      </w:r>
    </w:p>
    <w:p w14:paraId="125A87C4" w14:textId="77777777" w:rsidR="00322338" w:rsidRDefault="00322338">
      <w:pPr>
        <w:rPr>
          <w:rFonts w:eastAsiaTheme="minorEastAsia"/>
          <w:i/>
          <w:iCs/>
          <w:color w:val="000000" w:themeColor="text1"/>
          <w:sz w:val="20"/>
          <w:szCs w:val="20"/>
          <w:lang w:val="en-AU"/>
        </w:rPr>
      </w:pPr>
      <w:r>
        <w:rPr>
          <w:lang w:val="en-AU"/>
        </w:rPr>
        <w:br w:type="page"/>
      </w:r>
    </w:p>
    <w:p w14:paraId="3A6D523C" w14:textId="77777777" w:rsidR="005C0FBC" w:rsidRPr="00705E4B" w:rsidRDefault="005C0FBC" w:rsidP="00F20ED0">
      <w:pPr>
        <w:pStyle w:val="VCAAHeading3"/>
        <w:rPr>
          <w:lang w:val="en-AU"/>
        </w:rPr>
      </w:pPr>
      <w:r w:rsidRPr="00705E4B">
        <w:rPr>
          <w:lang w:val="en-AU"/>
        </w:rPr>
        <w:lastRenderedPageBreak/>
        <w:t>Question 6</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1238"/>
      </w:tblGrid>
      <w:tr w:rsidR="005C0FBC" w:rsidRPr="00E41760" w14:paraId="69E4991A"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7995C5B2" w14:textId="77777777" w:rsidR="005C0FBC" w:rsidRPr="00705E4B" w:rsidRDefault="005C0FBC" w:rsidP="005C0FBC">
            <w:pPr>
              <w:pStyle w:val="VCAAtablecondensedheading"/>
              <w:rPr>
                <w:lang w:val="en-AU"/>
              </w:rPr>
            </w:pPr>
            <w:r w:rsidRPr="00705E4B">
              <w:rPr>
                <w:lang w:val="en-AU"/>
              </w:rPr>
              <w:t>Mark</w:t>
            </w:r>
          </w:p>
        </w:tc>
        <w:tc>
          <w:tcPr>
            <w:tcW w:w="567" w:type="dxa"/>
          </w:tcPr>
          <w:p w14:paraId="01CE2DFC" w14:textId="77777777" w:rsidR="005C0FBC" w:rsidRPr="00705E4B" w:rsidRDefault="005C0FBC" w:rsidP="005C0FBC">
            <w:pPr>
              <w:pStyle w:val="VCAAtablecondensedheading"/>
              <w:rPr>
                <w:lang w:val="en-AU"/>
              </w:rPr>
            </w:pPr>
            <w:r w:rsidRPr="00705E4B">
              <w:rPr>
                <w:lang w:val="en-AU"/>
              </w:rPr>
              <w:t>0</w:t>
            </w:r>
          </w:p>
        </w:tc>
        <w:tc>
          <w:tcPr>
            <w:tcW w:w="567" w:type="dxa"/>
          </w:tcPr>
          <w:p w14:paraId="5DC6DAD0" w14:textId="77777777" w:rsidR="005C0FBC" w:rsidRPr="00705E4B" w:rsidRDefault="005C0FBC" w:rsidP="005C0FBC">
            <w:pPr>
              <w:pStyle w:val="VCAAtablecondensedheading"/>
              <w:rPr>
                <w:lang w:val="en-AU"/>
              </w:rPr>
            </w:pPr>
            <w:r w:rsidRPr="00705E4B">
              <w:rPr>
                <w:lang w:val="en-AU"/>
              </w:rPr>
              <w:t>1</w:t>
            </w:r>
          </w:p>
        </w:tc>
        <w:tc>
          <w:tcPr>
            <w:tcW w:w="567" w:type="dxa"/>
          </w:tcPr>
          <w:p w14:paraId="30C5353B" w14:textId="77777777" w:rsidR="005C0FBC" w:rsidRPr="00705E4B" w:rsidRDefault="005C0FBC" w:rsidP="005C0FBC">
            <w:pPr>
              <w:pStyle w:val="VCAAtablecondensedheading"/>
              <w:rPr>
                <w:lang w:val="en-AU"/>
              </w:rPr>
            </w:pPr>
            <w:r w:rsidRPr="00705E4B">
              <w:rPr>
                <w:lang w:val="en-AU"/>
              </w:rPr>
              <w:t>2</w:t>
            </w:r>
          </w:p>
        </w:tc>
        <w:tc>
          <w:tcPr>
            <w:tcW w:w="567" w:type="dxa"/>
          </w:tcPr>
          <w:p w14:paraId="1897F6D9" w14:textId="77777777" w:rsidR="005C0FBC" w:rsidRPr="00705E4B" w:rsidRDefault="005C0FBC" w:rsidP="005C0FBC">
            <w:pPr>
              <w:pStyle w:val="VCAAtablecondensedheading"/>
              <w:rPr>
                <w:lang w:val="en-AU"/>
              </w:rPr>
            </w:pPr>
            <w:r w:rsidRPr="00705E4B">
              <w:rPr>
                <w:lang w:val="en-AU"/>
              </w:rPr>
              <w:t>3</w:t>
            </w:r>
          </w:p>
        </w:tc>
        <w:tc>
          <w:tcPr>
            <w:tcW w:w="1238" w:type="dxa"/>
          </w:tcPr>
          <w:p w14:paraId="66EE955A" w14:textId="77777777" w:rsidR="005C0FBC" w:rsidRPr="00705E4B" w:rsidRDefault="005C0FBC" w:rsidP="005C0FBC">
            <w:pPr>
              <w:pStyle w:val="VCAAtablecondensedheading"/>
              <w:rPr>
                <w:lang w:val="en-AU"/>
              </w:rPr>
            </w:pPr>
            <w:r w:rsidRPr="00705E4B">
              <w:rPr>
                <w:lang w:val="en-AU"/>
              </w:rPr>
              <w:t>Average</w:t>
            </w:r>
          </w:p>
        </w:tc>
      </w:tr>
      <w:tr w:rsidR="005C0FBC" w:rsidRPr="00E41760" w14:paraId="318D0972" w14:textId="77777777" w:rsidTr="00322338">
        <w:trPr>
          <w:trHeight w:val="100"/>
        </w:trPr>
        <w:tc>
          <w:tcPr>
            <w:tcW w:w="704" w:type="dxa"/>
          </w:tcPr>
          <w:p w14:paraId="01D25A82" w14:textId="77777777" w:rsidR="005C0FBC" w:rsidRPr="00705E4B" w:rsidRDefault="005C0FBC" w:rsidP="005C0FBC">
            <w:pPr>
              <w:pStyle w:val="VCAAtablecondensed"/>
              <w:rPr>
                <w:lang w:val="en-AU"/>
              </w:rPr>
            </w:pPr>
            <w:r w:rsidRPr="00705E4B">
              <w:rPr>
                <w:lang w:val="en-AU"/>
              </w:rPr>
              <w:t>%</w:t>
            </w:r>
          </w:p>
        </w:tc>
        <w:tc>
          <w:tcPr>
            <w:tcW w:w="567" w:type="dxa"/>
          </w:tcPr>
          <w:p w14:paraId="7DE6DB74" w14:textId="77777777" w:rsidR="005C0FBC" w:rsidRPr="00705E4B" w:rsidRDefault="005C0FBC" w:rsidP="005C0FBC">
            <w:pPr>
              <w:pStyle w:val="VCAAtablecondensed"/>
              <w:rPr>
                <w:lang w:val="en-AU"/>
              </w:rPr>
            </w:pPr>
            <w:r w:rsidRPr="00705E4B">
              <w:rPr>
                <w:lang w:val="en-AU"/>
              </w:rPr>
              <w:t>3</w:t>
            </w:r>
          </w:p>
        </w:tc>
        <w:tc>
          <w:tcPr>
            <w:tcW w:w="567" w:type="dxa"/>
          </w:tcPr>
          <w:p w14:paraId="1C7DF41F" w14:textId="697F122D" w:rsidR="005C0FBC" w:rsidRPr="00705E4B" w:rsidRDefault="005C0FBC" w:rsidP="005C0FBC">
            <w:pPr>
              <w:pStyle w:val="VCAAtablecondensed"/>
              <w:rPr>
                <w:lang w:val="en-AU"/>
              </w:rPr>
            </w:pPr>
            <w:r w:rsidRPr="00705E4B">
              <w:rPr>
                <w:lang w:val="en-AU"/>
              </w:rPr>
              <w:t>15</w:t>
            </w:r>
          </w:p>
        </w:tc>
        <w:tc>
          <w:tcPr>
            <w:tcW w:w="567" w:type="dxa"/>
          </w:tcPr>
          <w:p w14:paraId="270B00EF" w14:textId="407BB2D6" w:rsidR="005C0FBC" w:rsidRPr="00705E4B" w:rsidRDefault="005C0FBC" w:rsidP="005C0FBC">
            <w:pPr>
              <w:pStyle w:val="VCAAtablecondensed"/>
              <w:rPr>
                <w:lang w:val="en-AU"/>
              </w:rPr>
            </w:pPr>
            <w:r w:rsidRPr="00705E4B">
              <w:rPr>
                <w:lang w:val="en-AU"/>
              </w:rPr>
              <w:t>41</w:t>
            </w:r>
          </w:p>
        </w:tc>
        <w:tc>
          <w:tcPr>
            <w:tcW w:w="567" w:type="dxa"/>
          </w:tcPr>
          <w:p w14:paraId="6C2FA916" w14:textId="74E78D58" w:rsidR="005C0FBC" w:rsidRPr="00705E4B" w:rsidRDefault="005C0FBC" w:rsidP="005C0FBC">
            <w:pPr>
              <w:pStyle w:val="VCAAtablecondensed"/>
              <w:rPr>
                <w:lang w:val="en-AU"/>
              </w:rPr>
            </w:pPr>
            <w:r w:rsidRPr="00705E4B">
              <w:rPr>
                <w:lang w:val="en-AU"/>
              </w:rPr>
              <w:t>42</w:t>
            </w:r>
          </w:p>
        </w:tc>
        <w:tc>
          <w:tcPr>
            <w:tcW w:w="1238" w:type="dxa"/>
          </w:tcPr>
          <w:p w14:paraId="1E40A880" w14:textId="10B2164E" w:rsidR="005C0FBC" w:rsidRPr="00705E4B" w:rsidRDefault="005C0FBC" w:rsidP="005C0FBC">
            <w:pPr>
              <w:pStyle w:val="VCAAtablecondensed"/>
              <w:rPr>
                <w:lang w:val="en-AU"/>
              </w:rPr>
            </w:pPr>
            <w:r w:rsidRPr="00705E4B">
              <w:rPr>
                <w:lang w:val="en-AU"/>
              </w:rPr>
              <w:t>2.2</w:t>
            </w:r>
          </w:p>
        </w:tc>
      </w:tr>
    </w:tbl>
    <w:p w14:paraId="0A5DF521" w14:textId="5A036D03" w:rsidR="004617B4" w:rsidRPr="00705E4B" w:rsidRDefault="002A32B1" w:rsidP="00FB205F">
      <w:pPr>
        <w:pStyle w:val="VCAAbody"/>
        <w:rPr>
          <w:lang w:val="en-AU"/>
        </w:rPr>
      </w:pPr>
      <w:r>
        <w:rPr>
          <w:lang w:val="en-AU"/>
        </w:rPr>
        <w:t xml:space="preserve">For </w:t>
      </w:r>
      <w:r w:rsidR="00BA307D">
        <w:rPr>
          <w:lang w:val="en-AU"/>
        </w:rPr>
        <w:t>Q</w:t>
      </w:r>
      <w:r w:rsidR="004617B4" w:rsidRPr="00705E4B">
        <w:rPr>
          <w:lang w:val="en-AU"/>
        </w:rPr>
        <w:t>uestion</w:t>
      </w:r>
      <w:r w:rsidR="00BA307D">
        <w:rPr>
          <w:lang w:val="en-AU"/>
        </w:rPr>
        <w:t xml:space="preserve"> 6</w:t>
      </w:r>
      <w:r w:rsidR="004617B4" w:rsidRPr="00705E4B">
        <w:rPr>
          <w:lang w:val="en-AU"/>
        </w:rPr>
        <w:t xml:space="preserve"> </w:t>
      </w:r>
      <w:r>
        <w:rPr>
          <w:lang w:val="en-AU"/>
        </w:rPr>
        <w:t xml:space="preserve">students were </w:t>
      </w:r>
      <w:r w:rsidR="004617B4" w:rsidRPr="00705E4B">
        <w:rPr>
          <w:lang w:val="en-AU"/>
        </w:rPr>
        <w:t xml:space="preserve">asked to describe one way </w:t>
      </w:r>
      <w:r w:rsidR="00A66590">
        <w:rPr>
          <w:lang w:val="en-AU"/>
        </w:rPr>
        <w:t xml:space="preserve">in which </w:t>
      </w:r>
      <w:r w:rsidR="004617B4" w:rsidRPr="00705E4B">
        <w:rPr>
          <w:lang w:val="en-AU"/>
        </w:rPr>
        <w:t xml:space="preserve">the relationship between media and audiences </w:t>
      </w:r>
      <w:r w:rsidR="00A66590">
        <w:rPr>
          <w:lang w:val="en-AU"/>
        </w:rPr>
        <w:t xml:space="preserve">is </w:t>
      </w:r>
      <w:r w:rsidR="004617B4" w:rsidRPr="00705E4B">
        <w:rPr>
          <w:rFonts w:eastAsiaTheme="majorEastAsia"/>
          <w:lang w:val="en-AU"/>
        </w:rPr>
        <w:t>changing</w:t>
      </w:r>
      <w:r w:rsidR="004617B4" w:rsidRPr="00705E4B">
        <w:rPr>
          <w:lang w:val="en-AU"/>
        </w:rPr>
        <w:t xml:space="preserve"> (</w:t>
      </w:r>
      <w:r w:rsidR="00A66590">
        <w:rPr>
          <w:lang w:val="en-AU"/>
        </w:rPr>
        <w:t>that is,</w:t>
      </w:r>
      <w:r w:rsidR="004617B4" w:rsidRPr="00705E4B">
        <w:rPr>
          <w:lang w:val="en-AU"/>
        </w:rPr>
        <w:t xml:space="preserve"> developing, evolving, shifting, adapting</w:t>
      </w:r>
      <w:r w:rsidR="00A66590">
        <w:rPr>
          <w:lang w:val="en-AU"/>
        </w:rPr>
        <w:t xml:space="preserve"> and</w:t>
      </w:r>
      <w:r w:rsidR="004617B4" w:rsidRPr="00705E4B">
        <w:rPr>
          <w:lang w:val="en-AU"/>
        </w:rPr>
        <w:t xml:space="preserve"> dynamic). The changing nature of the relationship should be included in </w:t>
      </w:r>
      <w:r w:rsidR="00A66590">
        <w:rPr>
          <w:lang w:val="en-AU"/>
        </w:rPr>
        <w:t xml:space="preserve">the </w:t>
      </w:r>
      <w:r w:rsidR="004617B4" w:rsidRPr="00705E4B">
        <w:rPr>
          <w:lang w:val="en-AU"/>
        </w:rPr>
        <w:t>response.</w:t>
      </w:r>
    </w:p>
    <w:p w14:paraId="5191B1C7" w14:textId="3C3AAF9D" w:rsidR="004617B4" w:rsidRPr="00705E4B" w:rsidRDefault="004617B4" w:rsidP="00FB205F">
      <w:pPr>
        <w:pStyle w:val="VCAAbody"/>
        <w:rPr>
          <w:lang w:val="en-AU"/>
        </w:rPr>
      </w:pPr>
      <w:r w:rsidRPr="00705E4B">
        <w:rPr>
          <w:lang w:val="en-AU"/>
        </w:rPr>
        <w:t xml:space="preserve">The relationship may be considered in terms of the shift from </w:t>
      </w:r>
      <w:r w:rsidR="00A66590">
        <w:rPr>
          <w:lang w:val="en-AU"/>
        </w:rPr>
        <w:t xml:space="preserve">the more </w:t>
      </w:r>
      <w:r w:rsidR="00A66590" w:rsidRPr="00705E4B">
        <w:rPr>
          <w:lang w:val="en-AU"/>
        </w:rPr>
        <w:t xml:space="preserve">‘passive’ </w:t>
      </w:r>
      <w:r w:rsidRPr="00705E4B">
        <w:rPr>
          <w:lang w:val="en-AU"/>
        </w:rPr>
        <w:t xml:space="preserve">audience in the traditional broadcast era to </w:t>
      </w:r>
      <w:r w:rsidR="00A66590">
        <w:rPr>
          <w:lang w:val="en-AU"/>
        </w:rPr>
        <w:t xml:space="preserve">the </w:t>
      </w:r>
      <w:r w:rsidRPr="00705E4B">
        <w:rPr>
          <w:lang w:val="en-AU"/>
        </w:rPr>
        <w:t xml:space="preserve">more ‘active’ </w:t>
      </w:r>
      <w:r w:rsidR="00A66590">
        <w:rPr>
          <w:lang w:val="en-AU"/>
        </w:rPr>
        <w:t xml:space="preserve">audience </w:t>
      </w:r>
      <w:r w:rsidRPr="00705E4B">
        <w:rPr>
          <w:lang w:val="en-AU"/>
        </w:rPr>
        <w:t>in the contemporary digital landscape (</w:t>
      </w:r>
      <w:r w:rsidR="00A66590">
        <w:rPr>
          <w:lang w:val="en-AU"/>
        </w:rPr>
        <w:t>evidenced, for example</w:t>
      </w:r>
      <w:r w:rsidRPr="00705E4B">
        <w:rPr>
          <w:lang w:val="en-AU"/>
        </w:rPr>
        <w:t xml:space="preserve">, </w:t>
      </w:r>
      <w:r w:rsidR="00A66590">
        <w:rPr>
          <w:lang w:val="en-AU"/>
        </w:rPr>
        <w:t xml:space="preserve">by </w:t>
      </w:r>
      <w:r w:rsidRPr="00705E4B">
        <w:rPr>
          <w:lang w:val="en-AU"/>
        </w:rPr>
        <w:t xml:space="preserve">increased audience interactivity, greater connectivity, audience as producers of content, audience activism on social media </w:t>
      </w:r>
      <w:r w:rsidR="00A66590">
        <w:rPr>
          <w:lang w:val="en-AU"/>
        </w:rPr>
        <w:t xml:space="preserve">and </w:t>
      </w:r>
      <w:r w:rsidRPr="00705E4B">
        <w:rPr>
          <w:lang w:val="en-AU"/>
        </w:rPr>
        <w:t xml:space="preserve">audience-created content on platforms </w:t>
      </w:r>
      <w:r w:rsidR="00623EEF" w:rsidRPr="00705E4B">
        <w:rPr>
          <w:lang w:val="en-AU"/>
        </w:rPr>
        <w:t xml:space="preserve">such as </w:t>
      </w:r>
      <w:r w:rsidRPr="00705E4B">
        <w:rPr>
          <w:lang w:val="en-AU"/>
        </w:rPr>
        <w:t>YouTube or TikTok).</w:t>
      </w:r>
    </w:p>
    <w:p w14:paraId="5D5E015F" w14:textId="1C2C637A" w:rsidR="004617B4" w:rsidRPr="00705E4B" w:rsidRDefault="004617B4" w:rsidP="00FB205F">
      <w:pPr>
        <w:pStyle w:val="VCAAbody"/>
        <w:rPr>
          <w:lang w:val="en-AU"/>
        </w:rPr>
      </w:pPr>
      <w:r w:rsidRPr="00705E4B">
        <w:rPr>
          <w:lang w:val="en-AU"/>
        </w:rPr>
        <w:t xml:space="preserve">High-scoring responses described a specific way </w:t>
      </w:r>
      <w:r w:rsidR="00A66590">
        <w:rPr>
          <w:lang w:val="en-AU"/>
        </w:rPr>
        <w:t>in which</w:t>
      </w:r>
      <w:r w:rsidR="00A66590" w:rsidRPr="00705E4B">
        <w:rPr>
          <w:lang w:val="en-AU"/>
        </w:rPr>
        <w:t xml:space="preserve"> </w:t>
      </w:r>
      <w:r w:rsidRPr="00705E4B">
        <w:rPr>
          <w:lang w:val="en-AU"/>
        </w:rPr>
        <w:t xml:space="preserve">the relationship between the media and audiences is changing, using a precise example. They demonstrated both understanding of the evolving nature of the relationship and the capacity to apply specific examples, highlighting how contemporary media allows for greater audience participation, interactivity and influence. These responses demonstrated </w:t>
      </w:r>
      <w:r w:rsidR="00A66590">
        <w:rPr>
          <w:lang w:val="en-AU"/>
        </w:rPr>
        <w:t xml:space="preserve">an </w:t>
      </w:r>
      <w:r w:rsidR="000377D2">
        <w:rPr>
          <w:lang w:val="en-AU"/>
        </w:rPr>
        <w:t>a</w:t>
      </w:r>
      <w:r w:rsidRPr="00705E4B">
        <w:rPr>
          <w:bCs/>
          <w:lang w:val="en-AU"/>
        </w:rPr>
        <w:t>ppropriate use of media language.</w:t>
      </w:r>
    </w:p>
    <w:p w14:paraId="7A6790CB" w14:textId="6DF0F6FD" w:rsidR="004617B4" w:rsidRPr="00705E4B" w:rsidRDefault="004617B4" w:rsidP="00FB205F">
      <w:pPr>
        <w:pStyle w:val="VCAAbody"/>
        <w:rPr>
          <w:lang w:val="en-AU"/>
        </w:rPr>
      </w:pPr>
      <w:r w:rsidRPr="00705E4B">
        <w:rPr>
          <w:lang w:val="en-AU"/>
        </w:rPr>
        <w:t>Mid-</w:t>
      </w:r>
      <w:r w:rsidR="00BA307D">
        <w:rPr>
          <w:lang w:val="en-AU"/>
        </w:rPr>
        <w:t>scoring</w:t>
      </w:r>
      <w:r w:rsidR="00BA307D" w:rsidRPr="00705E4B">
        <w:rPr>
          <w:lang w:val="en-AU"/>
        </w:rPr>
        <w:t xml:space="preserve"> </w:t>
      </w:r>
      <w:r w:rsidRPr="00705E4B">
        <w:rPr>
          <w:lang w:val="en-AU"/>
        </w:rPr>
        <w:t xml:space="preserve">responses outlined how the relationship between the media and audiences is changing but </w:t>
      </w:r>
      <w:r w:rsidR="002978A9">
        <w:rPr>
          <w:lang w:val="en-AU"/>
        </w:rPr>
        <w:t xml:space="preserve">only </w:t>
      </w:r>
      <w:r w:rsidRPr="00705E4B">
        <w:rPr>
          <w:lang w:val="en-AU"/>
        </w:rPr>
        <w:t>provided general examples.</w:t>
      </w:r>
      <w:r w:rsidR="00BA307D">
        <w:rPr>
          <w:lang w:val="en-AU"/>
        </w:rPr>
        <w:t xml:space="preserve"> </w:t>
      </w:r>
      <w:r w:rsidR="000377D2">
        <w:rPr>
          <w:lang w:val="en-AU"/>
        </w:rPr>
        <w:t xml:space="preserve">They </w:t>
      </w:r>
      <w:r w:rsidR="002978A9">
        <w:rPr>
          <w:lang w:val="en-AU"/>
        </w:rPr>
        <w:t xml:space="preserve">also only </w:t>
      </w:r>
      <w:r w:rsidR="000377D2">
        <w:rPr>
          <w:lang w:val="en-AU"/>
        </w:rPr>
        <w:t>made g</w:t>
      </w:r>
      <w:r w:rsidRPr="00705E4B">
        <w:rPr>
          <w:lang w:val="en-AU"/>
        </w:rPr>
        <w:t xml:space="preserve">eneral </w:t>
      </w:r>
      <w:r w:rsidRPr="00705E4B">
        <w:rPr>
          <w:bCs/>
          <w:lang w:val="en-AU"/>
        </w:rPr>
        <w:t>use of media language.</w:t>
      </w:r>
    </w:p>
    <w:p w14:paraId="722AC28A" w14:textId="7753E1E4" w:rsidR="004617B4" w:rsidRPr="00705E4B" w:rsidRDefault="004617B4" w:rsidP="00FB205F">
      <w:pPr>
        <w:pStyle w:val="VCAAbody"/>
        <w:rPr>
          <w:bCs/>
          <w:lang w:val="en-AU"/>
        </w:rPr>
      </w:pPr>
      <w:r w:rsidRPr="00705E4B">
        <w:rPr>
          <w:lang w:val="en-AU"/>
        </w:rPr>
        <w:t>Lower-scoring responses identified an aspect of the relationship between media and audiences but lacked detail and understanding of the changing nature of the relationship</w:t>
      </w:r>
      <w:r w:rsidR="004808A3" w:rsidRPr="00705E4B">
        <w:rPr>
          <w:lang w:val="en-AU"/>
        </w:rPr>
        <w:t xml:space="preserve"> and made l</w:t>
      </w:r>
      <w:r w:rsidRPr="00705E4B">
        <w:rPr>
          <w:lang w:val="en-AU"/>
        </w:rPr>
        <w:t xml:space="preserve">imited </w:t>
      </w:r>
      <w:r w:rsidRPr="00705E4B">
        <w:rPr>
          <w:bCs/>
          <w:lang w:val="en-AU"/>
        </w:rPr>
        <w:t>use of media language.</w:t>
      </w:r>
    </w:p>
    <w:p w14:paraId="6D761FA4" w14:textId="5040468A" w:rsidR="004617B4" w:rsidRPr="00705E4B" w:rsidRDefault="004808A3" w:rsidP="00FB205F">
      <w:pPr>
        <w:pStyle w:val="VCAAbody"/>
        <w:rPr>
          <w:lang w:val="en-AU"/>
        </w:rPr>
      </w:pPr>
      <w:r w:rsidRPr="00705E4B">
        <w:rPr>
          <w:lang w:val="en-AU"/>
        </w:rPr>
        <w:t>The following is an extract from a high-scoring response</w:t>
      </w:r>
      <w:r w:rsidR="00A66590">
        <w:rPr>
          <w:lang w:val="en-AU"/>
        </w:rPr>
        <w:t>:</w:t>
      </w:r>
    </w:p>
    <w:p w14:paraId="67A8CBFD" w14:textId="02DFDA26" w:rsidR="004617B4" w:rsidRPr="00705E4B" w:rsidRDefault="004617B4" w:rsidP="005C0FBC">
      <w:pPr>
        <w:pStyle w:val="VCAAstudentsample"/>
        <w:rPr>
          <w:lang w:val="en-AU"/>
        </w:rPr>
      </w:pPr>
      <w:r w:rsidRPr="00705E4B">
        <w:rPr>
          <w:lang w:val="en-AU"/>
        </w:rPr>
        <w:t>Due to Web 2.0 and the rise of social media, audiences are now becoming increasingly prosumers</w:t>
      </w:r>
      <w:r w:rsidR="00A16CCC" w:rsidRPr="00705E4B">
        <w:rPr>
          <w:lang w:val="en-AU"/>
        </w:rPr>
        <w:t>,</w:t>
      </w:r>
      <w:r w:rsidRPr="00705E4B">
        <w:rPr>
          <w:lang w:val="en-AU"/>
        </w:rPr>
        <w:t xml:space="preserve"> both consuming and producing content, through user</w:t>
      </w:r>
      <w:r w:rsidR="00A16CCC" w:rsidRPr="00705E4B">
        <w:rPr>
          <w:lang w:val="en-AU"/>
        </w:rPr>
        <w:t>-</w:t>
      </w:r>
      <w:r w:rsidRPr="00705E4B">
        <w:rPr>
          <w:lang w:val="en-AU"/>
        </w:rPr>
        <w:t xml:space="preserve">generated content, therefore changing the relationship between the media and audiences, audiences now having more power. For example in May of 2024 an AI generated image </w:t>
      </w:r>
      <w:r w:rsidR="00A16CCC" w:rsidRPr="00705E4B">
        <w:rPr>
          <w:lang w:val="en-AU"/>
        </w:rPr>
        <w:t>‘</w:t>
      </w:r>
      <w:r w:rsidRPr="00705E4B">
        <w:rPr>
          <w:lang w:val="en-AU"/>
        </w:rPr>
        <w:t>All eyes on Rafa</w:t>
      </w:r>
      <w:r w:rsidR="00A16CCC" w:rsidRPr="00705E4B">
        <w:rPr>
          <w:lang w:val="en-AU"/>
        </w:rPr>
        <w:t>’</w:t>
      </w:r>
      <w:r w:rsidRPr="00705E4B">
        <w:rPr>
          <w:lang w:val="en-AU"/>
        </w:rPr>
        <w:t xml:space="preserve"> was circulated on Instagram by audiences, shared 47,000,000 times, aiming to raise awareness for the crisis in Gaza, this content thus having a profound impact due to audiences using it to gain more power in the contemporary media landscape supported by the uses and gratification theory which suggests audiences use the media for a range of needs.</w:t>
      </w:r>
    </w:p>
    <w:p w14:paraId="45663749" w14:textId="77777777" w:rsidR="005C0FBC" w:rsidRPr="00705E4B" w:rsidRDefault="005C0FBC" w:rsidP="00F20ED0">
      <w:pPr>
        <w:pStyle w:val="VCAAHeading3"/>
        <w:rPr>
          <w:lang w:val="en-AU"/>
        </w:rPr>
      </w:pPr>
      <w:r w:rsidRPr="00705E4B">
        <w:rPr>
          <w:lang w:val="en-AU"/>
        </w:rPr>
        <w:t>Question 7</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1238"/>
      </w:tblGrid>
      <w:tr w:rsidR="005C0FBC" w:rsidRPr="00E41760" w14:paraId="3DCC5D5B"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658B3C75" w14:textId="77777777" w:rsidR="005C0FBC" w:rsidRPr="00705E4B" w:rsidRDefault="005C0FBC" w:rsidP="005C0FBC">
            <w:pPr>
              <w:pStyle w:val="VCAAtablecondensedheading"/>
              <w:rPr>
                <w:lang w:val="en-AU"/>
              </w:rPr>
            </w:pPr>
            <w:r w:rsidRPr="00705E4B">
              <w:rPr>
                <w:lang w:val="en-AU"/>
              </w:rPr>
              <w:t>Mark</w:t>
            </w:r>
          </w:p>
        </w:tc>
        <w:tc>
          <w:tcPr>
            <w:tcW w:w="567" w:type="dxa"/>
          </w:tcPr>
          <w:p w14:paraId="299B5156" w14:textId="77777777" w:rsidR="005C0FBC" w:rsidRPr="00705E4B" w:rsidRDefault="005C0FBC" w:rsidP="005C0FBC">
            <w:pPr>
              <w:pStyle w:val="VCAAtablecondensedheading"/>
              <w:rPr>
                <w:lang w:val="en-AU"/>
              </w:rPr>
            </w:pPr>
            <w:r w:rsidRPr="00705E4B">
              <w:rPr>
                <w:lang w:val="en-AU"/>
              </w:rPr>
              <w:t>0</w:t>
            </w:r>
          </w:p>
        </w:tc>
        <w:tc>
          <w:tcPr>
            <w:tcW w:w="567" w:type="dxa"/>
          </w:tcPr>
          <w:p w14:paraId="468C1B3F" w14:textId="77777777" w:rsidR="005C0FBC" w:rsidRPr="00705E4B" w:rsidRDefault="005C0FBC" w:rsidP="005C0FBC">
            <w:pPr>
              <w:pStyle w:val="VCAAtablecondensedheading"/>
              <w:rPr>
                <w:lang w:val="en-AU"/>
              </w:rPr>
            </w:pPr>
            <w:r w:rsidRPr="00705E4B">
              <w:rPr>
                <w:lang w:val="en-AU"/>
              </w:rPr>
              <w:t>1</w:t>
            </w:r>
          </w:p>
        </w:tc>
        <w:tc>
          <w:tcPr>
            <w:tcW w:w="567" w:type="dxa"/>
          </w:tcPr>
          <w:p w14:paraId="07FE12E9" w14:textId="77777777" w:rsidR="005C0FBC" w:rsidRPr="00705E4B" w:rsidRDefault="005C0FBC" w:rsidP="005C0FBC">
            <w:pPr>
              <w:pStyle w:val="VCAAtablecondensedheading"/>
              <w:rPr>
                <w:lang w:val="en-AU"/>
              </w:rPr>
            </w:pPr>
            <w:r w:rsidRPr="00705E4B">
              <w:rPr>
                <w:lang w:val="en-AU"/>
              </w:rPr>
              <w:t>2</w:t>
            </w:r>
          </w:p>
        </w:tc>
        <w:tc>
          <w:tcPr>
            <w:tcW w:w="567" w:type="dxa"/>
          </w:tcPr>
          <w:p w14:paraId="39283203" w14:textId="77777777" w:rsidR="005C0FBC" w:rsidRPr="00705E4B" w:rsidRDefault="005C0FBC" w:rsidP="005C0FBC">
            <w:pPr>
              <w:pStyle w:val="VCAAtablecondensedheading"/>
              <w:rPr>
                <w:lang w:val="en-AU"/>
              </w:rPr>
            </w:pPr>
            <w:r w:rsidRPr="00705E4B">
              <w:rPr>
                <w:lang w:val="en-AU"/>
              </w:rPr>
              <w:t>3</w:t>
            </w:r>
          </w:p>
        </w:tc>
        <w:tc>
          <w:tcPr>
            <w:tcW w:w="567" w:type="dxa"/>
          </w:tcPr>
          <w:p w14:paraId="56136DDD" w14:textId="77777777" w:rsidR="005C0FBC" w:rsidRPr="00705E4B" w:rsidRDefault="005C0FBC" w:rsidP="005C0FBC">
            <w:pPr>
              <w:pStyle w:val="VCAAtablecondensedheading"/>
              <w:rPr>
                <w:lang w:val="en-AU"/>
              </w:rPr>
            </w:pPr>
            <w:r w:rsidRPr="00705E4B">
              <w:rPr>
                <w:lang w:val="en-AU"/>
              </w:rPr>
              <w:t>4</w:t>
            </w:r>
          </w:p>
        </w:tc>
        <w:tc>
          <w:tcPr>
            <w:tcW w:w="1238" w:type="dxa"/>
          </w:tcPr>
          <w:p w14:paraId="589095B6" w14:textId="77777777" w:rsidR="005C0FBC" w:rsidRPr="00705E4B" w:rsidRDefault="005C0FBC" w:rsidP="005C0FBC">
            <w:pPr>
              <w:pStyle w:val="VCAAtablecondensedheading"/>
              <w:rPr>
                <w:lang w:val="en-AU"/>
              </w:rPr>
            </w:pPr>
            <w:r w:rsidRPr="00705E4B">
              <w:rPr>
                <w:lang w:val="en-AU"/>
              </w:rPr>
              <w:t>Average</w:t>
            </w:r>
          </w:p>
        </w:tc>
      </w:tr>
      <w:tr w:rsidR="005C0FBC" w:rsidRPr="00E41760" w14:paraId="548F43BA" w14:textId="77777777" w:rsidTr="00322338">
        <w:trPr>
          <w:trHeight w:val="100"/>
        </w:trPr>
        <w:tc>
          <w:tcPr>
            <w:tcW w:w="704" w:type="dxa"/>
          </w:tcPr>
          <w:p w14:paraId="642637A9" w14:textId="77777777" w:rsidR="005C0FBC" w:rsidRPr="00705E4B" w:rsidRDefault="005C0FBC" w:rsidP="005C0FBC">
            <w:pPr>
              <w:pStyle w:val="VCAAtablecondensed"/>
              <w:rPr>
                <w:lang w:val="en-AU"/>
              </w:rPr>
            </w:pPr>
            <w:r w:rsidRPr="00705E4B">
              <w:rPr>
                <w:lang w:val="en-AU"/>
              </w:rPr>
              <w:t>%</w:t>
            </w:r>
          </w:p>
        </w:tc>
        <w:tc>
          <w:tcPr>
            <w:tcW w:w="567" w:type="dxa"/>
          </w:tcPr>
          <w:p w14:paraId="293232CD" w14:textId="77777777" w:rsidR="005C0FBC" w:rsidRPr="00705E4B" w:rsidRDefault="005C0FBC" w:rsidP="005C0FBC">
            <w:pPr>
              <w:pStyle w:val="VCAAtablecondensed"/>
              <w:rPr>
                <w:lang w:val="en-AU"/>
              </w:rPr>
            </w:pPr>
            <w:r w:rsidRPr="00705E4B">
              <w:rPr>
                <w:lang w:val="en-AU"/>
              </w:rPr>
              <w:t>3</w:t>
            </w:r>
          </w:p>
        </w:tc>
        <w:tc>
          <w:tcPr>
            <w:tcW w:w="567" w:type="dxa"/>
          </w:tcPr>
          <w:p w14:paraId="05D3A53D" w14:textId="58E433DE" w:rsidR="005C0FBC" w:rsidRPr="00705E4B" w:rsidRDefault="005C0FBC" w:rsidP="005C0FBC">
            <w:pPr>
              <w:pStyle w:val="VCAAtablecondensed"/>
              <w:rPr>
                <w:lang w:val="en-AU"/>
              </w:rPr>
            </w:pPr>
            <w:r w:rsidRPr="00705E4B">
              <w:rPr>
                <w:lang w:val="en-AU"/>
              </w:rPr>
              <w:t>9</w:t>
            </w:r>
          </w:p>
        </w:tc>
        <w:tc>
          <w:tcPr>
            <w:tcW w:w="567" w:type="dxa"/>
          </w:tcPr>
          <w:p w14:paraId="2376C292" w14:textId="2A53129B" w:rsidR="005C0FBC" w:rsidRPr="00705E4B" w:rsidRDefault="005C0FBC" w:rsidP="005C0FBC">
            <w:pPr>
              <w:pStyle w:val="VCAAtablecondensed"/>
              <w:rPr>
                <w:lang w:val="en-AU"/>
              </w:rPr>
            </w:pPr>
            <w:r w:rsidRPr="00705E4B">
              <w:rPr>
                <w:lang w:val="en-AU"/>
              </w:rPr>
              <w:t>31</w:t>
            </w:r>
          </w:p>
        </w:tc>
        <w:tc>
          <w:tcPr>
            <w:tcW w:w="567" w:type="dxa"/>
          </w:tcPr>
          <w:p w14:paraId="1E13115D" w14:textId="2FD4C4BB" w:rsidR="005C0FBC" w:rsidRPr="00705E4B" w:rsidRDefault="005C0FBC" w:rsidP="005C0FBC">
            <w:pPr>
              <w:pStyle w:val="VCAAtablecondensed"/>
              <w:rPr>
                <w:lang w:val="en-AU"/>
              </w:rPr>
            </w:pPr>
            <w:r w:rsidRPr="00705E4B">
              <w:rPr>
                <w:lang w:val="en-AU"/>
              </w:rPr>
              <w:t>36</w:t>
            </w:r>
          </w:p>
        </w:tc>
        <w:tc>
          <w:tcPr>
            <w:tcW w:w="567" w:type="dxa"/>
          </w:tcPr>
          <w:p w14:paraId="5C8DEAB6" w14:textId="4DE7E78D" w:rsidR="005C0FBC" w:rsidRPr="00705E4B" w:rsidRDefault="005C0FBC" w:rsidP="005C0FBC">
            <w:pPr>
              <w:pStyle w:val="VCAAtablecondensed"/>
              <w:rPr>
                <w:lang w:val="en-AU"/>
              </w:rPr>
            </w:pPr>
            <w:r w:rsidRPr="00705E4B">
              <w:rPr>
                <w:lang w:val="en-AU"/>
              </w:rPr>
              <w:t>21</w:t>
            </w:r>
          </w:p>
        </w:tc>
        <w:tc>
          <w:tcPr>
            <w:tcW w:w="1238" w:type="dxa"/>
          </w:tcPr>
          <w:p w14:paraId="471A3C7C" w14:textId="2FF7EE7E" w:rsidR="005C0FBC" w:rsidRPr="00705E4B" w:rsidRDefault="005C0FBC" w:rsidP="005C0FBC">
            <w:pPr>
              <w:pStyle w:val="VCAAtablecondensed"/>
              <w:rPr>
                <w:lang w:val="en-AU"/>
              </w:rPr>
            </w:pPr>
            <w:r w:rsidRPr="00705E4B">
              <w:rPr>
                <w:lang w:val="en-AU"/>
              </w:rPr>
              <w:t>2.6</w:t>
            </w:r>
          </w:p>
        </w:tc>
      </w:tr>
    </w:tbl>
    <w:p w14:paraId="3E76FA33" w14:textId="36172CF7" w:rsidR="004617B4" w:rsidRPr="00705E4B" w:rsidRDefault="004617B4" w:rsidP="00FB205F">
      <w:pPr>
        <w:pStyle w:val="VCAAbody"/>
        <w:rPr>
          <w:lang w:val="en-AU"/>
        </w:rPr>
      </w:pPr>
      <w:r w:rsidRPr="00705E4B">
        <w:rPr>
          <w:lang w:val="en-AU"/>
        </w:rPr>
        <w:t xml:space="preserve">In </w:t>
      </w:r>
      <w:r w:rsidR="00A66590">
        <w:rPr>
          <w:lang w:val="en-AU"/>
        </w:rPr>
        <w:t>Q</w:t>
      </w:r>
      <w:r w:rsidRPr="00705E4B">
        <w:rPr>
          <w:lang w:val="en-AU"/>
        </w:rPr>
        <w:t>uestion</w:t>
      </w:r>
      <w:r w:rsidR="00A66590">
        <w:rPr>
          <w:lang w:val="en-AU"/>
        </w:rPr>
        <w:t xml:space="preserve"> 7,</w:t>
      </w:r>
      <w:r w:rsidR="002A32B1">
        <w:rPr>
          <w:lang w:val="en-AU"/>
        </w:rPr>
        <w:t xml:space="preserve"> </w:t>
      </w:r>
      <w:r w:rsidRPr="00705E4B">
        <w:rPr>
          <w:lang w:val="en-AU"/>
        </w:rPr>
        <w:t xml:space="preserve">students were asked to discuss a way </w:t>
      </w:r>
      <w:r w:rsidR="00A66590">
        <w:rPr>
          <w:lang w:val="en-AU"/>
        </w:rPr>
        <w:t xml:space="preserve">in which </w:t>
      </w:r>
      <w:r w:rsidR="00A16CCC" w:rsidRPr="00705E4B">
        <w:rPr>
          <w:lang w:val="en-AU"/>
        </w:rPr>
        <w:t xml:space="preserve">media has been used by </w:t>
      </w:r>
      <w:r w:rsidRPr="00705E4B">
        <w:rPr>
          <w:lang w:val="en-AU"/>
        </w:rPr>
        <w:t>governments. This could be within an Australian or international context, and could be for the purposes of informing, influencing, raising awareness and/or persuading.</w:t>
      </w:r>
      <w:r w:rsidR="000377D2">
        <w:rPr>
          <w:lang w:val="en-AU"/>
        </w:rPr>
        <w:t xml:space="preserve"> The question required l</w:t>
      </w:r>
      <w:r w:rsidRPr="00705E4B">
        <w:rPr>
          <w:lang w:val="en-AU"/>
        </w:rPr>
        <w:t xml:space="preserve">imited </w:t>
      </w:r>
      <w:r w:rsidRPr="00705E4B">
        <w:rPr>
          <w:bCs/>
          <w:lang w:val="en-AU"/>
        </w:rPr>
        <w:t>use of media language</w:t>
      </w:r>
      <w:r w:rsidR="000377D2">
        <w:rPr>
          <w:bCs/>
          <w:lang w:val="en-AU"/>
        </w:rPr>
        <w:t>.</w:t>
      </w:r>
    </w:p>
    <w:p w14:paraId="63DF8DF5" w14:textId="77777777" w:rsidR="00322338" w:rsidRDefault="00322338">
      <w:pPr>
        <w:rPr>
          <w:rFonts w:ascii="Arial" w:hAnsi="Arial" w:cs="Arial"/>
          <w:color w:val="000000" w:themeColor="text1"/>
          <w:sz w:val="20"/>
          <w:lang w:val="en-AU"/>
        </w:rPr>
      </w:pPr>
      <w:r>
        <w:rPr>
          <w:lang w:val="en-AU"/>
        </w:rPr>
        <w:br w:type="page"/>
      </w:r>
    </w:p>
    <w:p w14:paraId="75694B1E" w14:textId="05BDF7FE" w:rsidR="004617B4" w:rsidRPr="00705E4B" w:rsidRDefault="00946413" w:rsidP="00FB205F">
      <w:pPr>
        <w:pStyle w:val="VCAAbody"/>
        <w:rPr>
          <w:lang w:val="en-AU"/>
        </w:rPr>
      </w:pPr>
      <w:r w:rsidRPr="00705E4B">
        <w:rPr>
          <w:lang w:val="en-AU"/>
        </w:rPr>
        <w:lastRenderedPageBreak/>
        <w:t>Examples of media use by governments include</w:t>
      </w:r>
      <w:r w:rsidR="004617B4" w:rsidRPr="00705E4B">
        <w:rPr>
          <w:lang w:val="en-AU"/>
        </w:rPr>
        <w:t xml:space="preserve">: </w:t>
      </w:r>
    </w:p>
    <w:p w14:paraId="6373C0DF" w14:textId="5B68358E" w:rsidR="004617B4" w:rsidRPr="00E41760" w:rsidRDefault="002978A9" w:rsidP="00FB205F">
      <w:pPr>
        <w:pStyle w:val="VCAAbullet"/>
        <w:rPr>
          <w:lang w:val="en-AU"/>
        </w:rPr>
      </w:pPr>
      <w:r>
        <w:rPr>
          <w:lang w:val="en-AU"/>
        </w:rPr>
        <w:t xml:space="preserve">media use to </w:t>
      </w:r>
      <w:r w:rsidR="00946413" w:rsidRPr="00E41760">
        <w:rPr>
          <w:lang w:val="en-AU"/>
        </w:rPr>
        <w:t>influenc</w:t>
      </w:r>
      <w:r>
        <w:rPr>
          <w:lang w:val="en-AU"/>
        </w:rPr>
        <w:t>e</w:t>
      </w:r>
      <w:r w:rsidR="00946413" w:rsidRPr="00E41760">
        <w:rPr>
          <w:lang w:val="en-AU"/>
        </w:rPr>
        <w:t xml:space="preserve"> </w:t>
      </w:r>
      <w:r w:rsidR="004617B4" w:rsidRPr="00E41760">
        <w:rPr>
          <w:lang w:val="en-AU"/>
        </w:rPr>
        <w:t>voting intentions in elections</w:t>
      </w:r>
    </w:p>
    <w:p w14:paraId="6ABB1854" w14:textId="47DB7CA6" w:rsidR="004617B4" w:rsidRPr="00E41760" w:rsidRDefault="004617B4" w:rsidP="00FB205F">
      <w:pPr>
        <w:pStyle w:val="VCAAbullet"/>
        <w:rPr>
          <w:lang w:val="en-AU"/>
        </w:rPr>
      </w:pPr>
      <w:r w:rsidRPr="00E41760">
        <w:rPr>
          <w:lang w:val="en-AU"/>
        </w:rPr>
        <w:t>pro-social advertising material or public service announcements (</w:t>
      </w:r>
      <w:r w:rsidR="00A66590">
        <w:rPr>
          <w:lang w:val="en-AU"/>
        </w:rPr>
        <w:t xml:space="preserve">related to, for example, </w:t>
      </w:r>
      <w:r w:rsidRPr="00E41760">
        <w:rPr>
          <w:lang w:val="en-AU"/>
        </w:rPr>
        <w:t>anti-gambling, domestic violence awareness</w:t>
      </w:r>
      <w:r w:rsidR="00A66590">
        <w:rPr>
          <w:lang w:val="en-AU"/>
        </w:rPr>
        <w:t>,</w:t>
      </w:r>
      <w:r w:rsidRPr="00E41760">
        <w:rPr>
          <w:lang w:val="en-AU"/>
        </w:rPr>
        <w:t xml:space="preserve"> TAC</w:t>
      </w:r>
      <w:r w:rsidR="00A66590">
        <w:rPr>
          <w:lang w:val="en-AU"/>
        </w:rPr>
        <w:t xml:space="preserve"> and</w:t>
      </w:r>
      <w:r w:rsidRPr="00E41760">
        <w:rPr>
          <w:lang w:val="en-AU"/>
        </w:rPr>
        <w:t xml:space="preserve"> workplace safety)</w:t>
      </w:r>
    </w:p>
    <w:p w14:paraId="26A14F3F" w14:textId="24B234E0" w:rsidR="004617B4" w:rsidRPr="00E41760" w:rsidRDefault="002978A9" w:rsidP="00FB205F">
      <w:pPr>
        <w:pStyle w:val="VCAAbullet"/>
        <w:rPr>
          <w:lang w:val="en-AU"/>
        </w:rPr>
      </w:pPr>
      <w:r>
        <w:rPr>
          <w:lang w:val="en-AU"/>
        </w:rPr>
        <w:t xml:space="preserve">media </w:t>
      </w:r>
      <w:r w:rsidR="00946413" w:rsidRPr="00E41760">
        <w:rPr>
          <w:lang w:val="en-AU"/>
        </w:rPr>
        <w:t xml:space="preserve">use by </w:t>
      </w:r>
      <w:r w:rsidR="004617B4" w:rsidRPr="00E41760">
        <w:rPr>
          <w:lang w:val="en-AU"/>
        </w:rPr>
        <w:t>candidates or governments to share endorsements</w:t>
      </w:r>
      <w:r w:rsidR="00CB1998" w:rsidRPr="00E41760">
        <w:rPr>
          <w:lang w:val="en-AU"/>
        </w:rPr>
        <w:t xml:space="preserve"> </w:t>
      </w:r>
      <w:r w:rsidR="004617B4" w:rsidRPr="00E41760">
        <w:rPr>
          <w:lang w:val="en-AU"/>
        </w:rPr>
        <w:t>/</w:t>
      </w:r>
      <w:r w:rsidR="00CB1998" w:rsidRPr="00E41760">
        <w:rPr>
          <w:lang w:val="en-AU"/>
        </w:rPr>
        <w:t xml:space="preserve"> </w:t>
      </w:r>
      <w:r w:rsidR="004617B4" w:rsidRPr="00E41760">
        <w:rPr>
          <w:lang w:val="en-AU"/>
        </w:rPr>
        <w:t>coordinated campaigns with celebrities</w:t>
      </w:r>
    </w:p>
    <w:p w14:paraId="1569D99D" w14:textId="7DD193F2" w:rsidR="004617B4" w:rsidRPr="00E41760" w:rsidRDefault="004617B4" w:rsidP="00FB205F">
      <w:pPr>
        <w:pStyle w:val="VCAAbullet"/>
        <w:rPr>
          <w:lang w:val="en-AU"/>
        </w:rPr>
      </w:pPr>
      <w:r w:rsidRPr="00E41760">
        <w:rPr>
          <w:lang w:val="en-AU"/>
        </w:rPr>
        <w:t>use of broadcast media, press conferences, websites and social media platforms.</w:t>
      </w:r>
    </w:p>
    <w:p w14:paraId="18CE1894" w14:textId="4A49D401" w:rsidR="004617B4" w:rsidRPr="00705E4B" w:rsidRDefault="004617B4" w:rsidP="00FB205F">
      <w:pPr>
        <w:pStyle w:val="VCAAbody"/>
        <w:rPr>
          <w:lang w:val="en-AU"/>
        </w:rPr>
      </w:pPr>
      <w:r w:rsidRPr="00705E4B">
        <w:rPr>
          <w:lang w:val="en-AU"/>
        </w:rPr>
        <w:t xml:space="preserve">Responses </w:t>
      </w:r>
      <w:r w:rsidR="002978A9">
        <w:rPr>
          <w:lang w:val="en-AU"/>
        </w:rPr>
        <w:t>needed to</w:t>
      </w:r>
      <w:r w:rsidR="002978A9" w:rsidRPr="00705E4B">
        <w:rPr>
          <w:lang w:val="en-AU"/>
        </w:rPr>
        <w:t xml:space="preserve"> </w:t>
      </w:r>
      <w:r w:rsidRPr="00705E4B">
        <w:rPr>
          <w:lang w:val="en-AU"/>
        </w:rPr>
        <w:t xml:space="preserve">discuss one precise way </w:t>
      </w:r>
      <w:r w:rsidR="002978A9">
        <w:rPr>
          <w:lang w:val="en-AU"/>
        </w:rPr>
        <w:t xml:space="preserve">in which </w:t>
      </w:r>
      <w:r w:rsidRPr="00705E4B">
        <w:rPr>
          <w:lang w:val="en-AU"/>
        </w:rPr>
        <w:t xml:space="preserve">governments, or individuals/parties seeking government, use the media, and support this with relevant, detailed examples or evidence. </w:t>
      </w:r>
    </w:p>
    <w:p w14:paraId="3591B69D" w14:textId="235C9252" w:rsidR="004617B4" w:rsidRPr="00E41760" w:rsidRDefault="002978A9" w:rsidP="00FB205F">
      <w:pPr>
        <w:pStyle w:val="VCAAbody"/>
        <w:rPr>
          <w:lang w:val="en-AU"/>
        </w:rPr>
      </w:pPr>
      <w:r>
        <w:rPr>
          <w:lang w:val="en-AU"/>
        </w:rPr>
        <w:t>It was important that students</w:t>
      </w:r>
      <w:r w:rsidRPr="00E41760">
        <w:rPr>
          <w:lang w:val="en-AU"/>
        </w:rPr>
        <w:t xml:space="preserve"> </w:t>
      </w:r>
      <w:r w:rsidR="004617B4" w:rsidRPr="00E41760">
        <w:rPr>
          <w:lang w:val="en-AU"/>
        </w:rPr>
        <w:t>not confuse media regulation with government use of the media. A</w:t>
      </w:r>
      <w:r>
        <w:rPr>
          <w:lang w:val="en-AU"/>
        </w:rPr>
        <w:t xml:space="preserve"> case in point</w:t>
      </w:r>
      <w:r w:rsidR="004617B4" w:rsidRPr="00E41760">
        <w:rPr>
          <w:lang w:val="en-AU"/>
        </w:rPr>
        <w:t xml:space="preserve"> would be </w:t>
      </w:r>
      <w:r w:rsidR="00946413" w:rsidRPr="00E41760">
        <w:rPr>
          <w:lang w:val="en-AU"/>
        </w:rPr>
        <w:t xml:space="preserve">the </w:t>
      </w:r>
      <w:r w:rsidR="004617B4" w:rsidRPr="00E41760">
        <w:rPr>
          <w:rFonts w:eastAsiaTheme="majorEastAsia"/>
          <w:lang w:val="en-AU"/>
        </w:rPr>
        <w:t>Australian Classification Board</w:t>
      </w:r>
      <w:r>
        <w:rPr>
          <w:lang w:val="en-AU"/>
        </w:rPr>
        <w:t>, which</w:t>
      </w:r>
      <w:r w:rsidR="004617B4" w:rsidRPr="00E41760">
        <w:rPr>
          <w:lang w:val="en-AU"/>
        </w:rPr>
        <w:t xml:space="preserve"> enforc</w:t>
      </w:r>
      <w:r>
        <w:rPr>
          <w:lang w:val="en-AU"/>
        </w:rPr>
        <w:t>es</w:t>
      </w:r>
      <w:r w:rsidR="004617B4" w:rsidRPr="00E41760">
        <w:rPr>
          <w:lang w:val="en-AU"/>
        </w:rPr>
        <w:t xml:space="preserve"> </w:t>
      </w:r>
      <w:r w:rsidR="004617B4" w:rsidRPr="00E41760">
        <w:rPr>
          <w:rFonts w:eastAsiaTheme="majorEastAsia"/>
          <w:lang w:val="en-AU"/>
        </w:rPr>
        <w:t>regulation</w:t>
      </w:r>
      <w:r w:rsidR="004617B4" w:rsidRPr="00E41760">
        <w:rPr>
          <w:lang w:val="en-AU"/>
        </w:rPr>
        <w:t xml:space="preserve"> rather than us</w:t>
      </w:r>
      <w:r>
        <w:rPr>
          <w:lang w:val="en-AU"/>
        </w:rPr>
        <w:t>es</w:t>
      </w:r>
      <w:r w:rsidR="004617B4" w:rsidRPr="00E41760">
        <w:rPr>
          <w:lang w:val="en-AU"/>
        </w:rPr>
        <w:t xml:space="preserve"> the media. A correct example of </w:t>
      </w:r>
      <w:r>
        <w:rPr>
          <w:lang w:val="en-AU"/>
        </w:rPr>
        <w:t xml:space="preserve">the </w:t>
      </w:r>
      <w:r w:rsidR="004617B4" w:rsidRPr="00E41760">
        <w:rPr>
          <w:lang w:val="en-AU"/>
        </w:rPr>
        <w:t xml:space="preserve">government </w:t>
      </w:r>
      <w:r w:rsidR="004617B4" w:rsidRPr="00E41760">
        <w:rPr>
          <w:rFonts w:eastAsiaTheme="majorEastAsia"/>
          <w:lang w:val="en-AU"/>
        </w:rPr>
        <w:t>use</w:t>
      </w:r>
      <w:r w:rsidR="004617B4" w:rsidRPr="00E41760">
        <w:rPr>
          <w:lang w:val="en-AU"/>
        </w:rPr>
        <w:t xml:space="preserve"> of media would be a public service announcement </w:t>
      </w:r>
      <w:r w:rsidR="00946413" w:rsidRPr="00E41760">
        <w:rPr>
          <w:lang w:val="en-AU"/>
        </w:rPr>
        <w:t xml:space="preserve">such as </w:t>
      </w:r>
      <w:r w:rsidR="004617B4" w:rsidRPr="00E41760">
        <w:rPr>
          <w:lang w:val="en-AU"/>
        </w:rPr>
        <w:t xml:space="preserve">the </w:t>
      </w:r>
      <w:r w:rsidR="004617B4" w:rsidRPr="00E41760">
        <w:rPr>
          <w:rFonts w:eastAsiaTheme="majorEastAsia"/>
          <w:lang w:val="en-AU"/>
        </w:rPr>
        <w:t>Transport Accident Commission road safety campaigns</w:t>
      </w:r>
      <w:r>
        <w:rPr>
          <w:lang w:val="en-AU"/>
        </w:rPr>
        <w:t>,</w:t>
      </w:r>
      <w:r w:rsidR="009A636F" w:rsidRPr="00E41760">
        <w:rPr>
          <w:lang w:val="en-AU"/>
        </w:rPr>
        <w:t xml:space="preserve"> </w:t>
      </w:r>
      <w:r>
        <w:rPr>
          <w:lang w:val="en-AU"/>
        </w:rPr>
        <w:t>wh</w:t>
      </w:r>
      <w:r w:rsidR="004617B4" w:rsidRPr="00E41760">
        <w:rPr>
          <w:lang w:val="en-AU"/>
        </w:rPr>
        <w:t>ere the government uses the media to raise awareness and change driver behaviour to reduce road deaths.</w:t>
      </w:r>
    </w:p>
    <w:p w14:paraId="32177E80" w14:textId="37671ED3" w:rsidR="004617B4" w:rsidRPr="00705E4B" w:rsidRDefault="004617B4" w:rsidP="00FB205F">
      <w:pPr>
        <w:pStyle w:val="VCAAbody"/>
        <w:rPr>
          <w:lang w:val="en-AU"/>
        </w:rPr>
      </w:pPr>
      <w:r w:rsidRPr="00705E4B">
        <w:rPr>
          <w:lang w:val="en-AU"/>
        </w:rPr>
        <w:t xml:space="preserve">Responses </w:t>
      </w:r>
      <w:r w:rsidR="00946413" w:rsidRPr="00705E4B">
        <w:rPr>
          <w:lang w:val="en-AU"/>
        </w:rPr>
        <w:t xml:space="preserve">could </w:t>
      </w:r>
      <w:r w:rsidRPr="00705E4B">
        <w:rPr>
          <w:lang w:val="en-AU"/>
        </w:rPr>
        <w:t>focus on political campaigns by parties or individuals that are not yet in government (</w:t>
      </w:r>
      <w:r w:rsidR="00A66590">
        <w:rPr>
          <w:lang w:val="en-AU"/>
        </w:rPr>
        <w:t>such as</w:t>
      </w:r>
      <w:r w:rsidRPr="00705E4B">
        <w:rPr>
          <w:lang w:val="en-AU"/>
        </w:rPr>
        <w:t xml:space="preserve"> the use of data harvesting and social media platforms to target potential voters in the 2016 </w:t>
      </w:r>
      <w:r w:rsidR="00946413" w:rsidRPr="00705E4B">
        <w:rPr>
          <w:lang w:val="en-AU"/>
        </w:rPr>
        <w:t xml:space="preserve">US </w:t>
      </w:r>
      <w:r w:rsidRPr="00705E4B">
        <w:rPr>
          <w:lang w:val="en-AU"/>
        </w:rPr>
        <w:t xml:space="preserve">presidential campaign). Although </w:t>
      </w:r>
      <w:r w:rsidR="002978A9">
        <w:rPr>
          <w:lang w:val="en-AU"/>
        </w:rPr>
        <w:t xml:space="preserve">such responses discussed parties </w:t>
      </w:r>
      <w:r w:rsidRPr="00705E4B">
        <w:rPr>
          <w:lang w:val="en-AU"/>
        </w:rPr>
        <w:t xml:space="preserve">not technically </w:t>
      </w:r>
      <w:r w:rsidR="002978A9">
        <w:rPr>
          <w:lang w:val="en-AU"/>
        </w:rPr>
        <w:t xml:space="preserve">in </w:t>
      </w:r>
      <w:r w:rsidRPr="00705E4B">
        <w:rPr>
          <w:lang w:val="en-AU"/>
        </w:rPr>
        <w:t xml:space="preserve">government at the time, if a clear connection was made to the use of media in relation to government or political processes, </w:t>
      </w:r>
      <w:r w:rsidR="002978A9">
        <w:rPr>
          <w:lang w:val="en-AU"/>
        </w:rPr>
        <w:t>they</w:t>
      </w:r>
      <w:r w:rsidRPr="00705E4B">
        <w:rPr>
          <w:lang w:val="en-AU"/>
        </w:rPr>
        <w:t xml:space="preserve"> </w:t>
      </w:r>
      <w:r w:rsidR="002978A9">
        <w:rPr>
          <w:lang w:val="en-AU"/>
        </w:rPr>
        <w:t>were</w:t>
      </w:r>
      <w:r w:rsidR="002978A9" w:rsidRPr="00705E4B">
        <w:rPr>
          <w:lang w:val="en-AU"/>
        </w:rPr>
        <w:t xml:space="preserve"> </w:t>
      </w:r>
      <w:r w:rsidRPr="00705E4B">
        <w:rPr>
          <w:lang w:val="en-AU"/>
        </w:rPr>
        <w:t>acceptable.</w:t>
      </w:r>
    </w:p>
    <w:p w14:paraId="4A5CC9B1" w14:textId="5CF4462C" w:rsidR="004617B4" w:rsidRPr="00705E4B" w:rsidRDefault="004617B4" w:rsidP="00FB205F">
      <w:pPr>
        <w:pStyle w:val="VCAAbody"/>
        <w:rPr>
          <w:lang w:val="en-AU"/>
        </w:rPr>
      </w:pPr>
      <w:r w:rsidRPr="00705E4B">
        <w:rPr>
          <w:lang w:val="en-AU"/>
        </w:rPr>
        <w:t xml:space="preserve">High-scoring responses discussed a precise way </w:t>
      </w:r>
      <w:r w:rsidR="00A66590">
        <w:rPr>
          <w:lang w:val="en-AU"/>
        </w:rPr>
        <w:t>in which</w:t>
      </w:r>
      <w:r w:rsidR="00A66590" w:rsidRPr="00705E4B">
        <w:rPr>
          <w:lang w:val="en-AU"/>
        </w:rPr>
        <w:t xml:space="preserve"> </w:t>
      </w:r>
      <w:r w:rsidRPr="00705E4B">
        <w:rPr>
          <w:lang w:val="en-AU"/>
        </w:rPr>
        <w:t>governments, or individuals and parties seeking government, have used the media, using detailed and relevant examples. These responses referred to political campaigns, public service announcements or government communication strategies such as press conferences, social media campaigns or targeted advertising. These responses used specialised media language.</w:t>
      </w:r>
    </w:p>
    <w:p w14:paraId="64B2794B" w14:textId="3FA554A9" w:rsidR="004617B4" w:rsidRPr="00705E4B" w:rsidRDefault="004617B4" w:rsidP="00FB205F">
      <w:pPr>
        <w:pStyle w:val="VCAAbody"/>
        <w:rPr>
          <w:lang w:val="en-AU"/>
        </w:rPr>
      </w:pPr>
      <w:r w:rsidRPr="00705E4B">
        <w:rPr>
          <w:lang w:val="en-AU"/>
        </w:rPr>
        <w:t>Mid-</w:t>
      </w:r>
      <w:r w:rsidR="00137598">
        <w:rPr>
          <w:lang w:val="en-AU"/>
        </w:rPr>
        <w:t>scoring</w:t>
      </w:r>
      <w:r w:rsidR="00137598" w:rsidRPr="00705E4B">
        <w:rPr>
          <w:lang w:val="en-AU"/>
        </w:rPr>
        <w:t xml:space="preserve"> </w:t>
      </w:r>
      <w:r w:rsidRPr="00705E4B">
        <w:rPr>
          <w:lang w:val="en-AU"/>
        </w:rPr>
        <w:t xml:space="preserve">responses described a way </w:t>
      </w:r>
      <w:r w:rsidR="002978A9">
        <w:rPr>
          <w:lang w:val="en-AU"/>
        </w:rPr>
        <w:t xml:space="preserve">in which </w:t>
      </w:r>
      <w:r w:rsidRPr="00705E4B">
        <w:rPr>
          <w:lang w:val="en-AU"/>
        </w:rPr>
        <w:t>the media has been used but did not provide detailed examples. The</w:t>
      </w:r>
      <w:r w:rsidR="002978A9">
        <w:rPr>
          <w:lang w:val="en-AU"/>
        </w:rPr>
        <w:t xml:space="preserve"> examples</w:t>
      </w:r>
      <w:r w:rsidRPr="00705E4B">
        <w:rPr>
          <w:lang w:val="en-AU"/>
        </w:rPr>
        <w:t xml:space="preserve"> provided </w:t>
      </w:r>
      <w:r w:rsidR="002978A9">
        <w:rPr>
          <w:lang w:val="en-AU"/>
        </w:rPr>
        <w:t xml:space="preserve">were </w:t>
      </w:r>
      <w:r w:rsidRPr="00705E4B">
        <w:rPr>
          <w:lang w:val="en-AU"/>
        </w:rPr>
        <w:t>appropriate, but the</w:t>
      </w:r>
      <w:r w:rsidR="002978A9">
        <w:rPr>
          <w:lang w:val="en-AU"/>
        </w:rPr>
        <w:t xml:space="preserve"> responses</w:t>
      </w:r>
      <w:r w:rsidRPr="00705E4B">
        <w:rPr>
          <w:lang w:val="en-AU"/>
        </w:rPr>
        <w:t xml:space="preserve"> did not explore the connection to government usage with enough depth. Media language was appropriately used.</w:t>
      </w:r>
    </w:p>
    <w:p w14:paraId="2DE424F6" w14:textId="44ADB3A2" w:rsidR="004617B4" w:rsidRPr="00705E4B" w:rsidRDefault="004617B4" w:rsidP="00FB205F">
      <w:pPr>
        <w:pStyle w:val="VCAAbody"/>
        <w:rPr>
          <w:lang w:val="en-AU"/>
        </w:rPr>
      </w:pPr>
      <w:r w:rsidRPr="00705E4B">
        <w:rPr>
          <w:lang w:val="en-AU"/>
        </w:rPr>
        <w:t xml:space="preserve">Lower-scoring responses identified a basic way </w:t>
      </w:r>
      <w:r w:rsidR="002978A9">
        <w:rPr>
          <w:lang w:val="en-AU"/>
        </w:rPr>
        <w:t xml:space="preserve">in which </w:t>
      </w:r>
      <w:r w:rsidRPr="00705E4B">
        <w:rPr>
          <w:lang w:val="en-AU"/>
        </w:rPr>
        <w:t xml:space="preserve">governments use the media </w:t>
      </w:r>
      <w:r w:rsidR="002978A9">
        <w:rPr>
          <w:lang w:val="en-AU"/>
        </w:rPr>
        <w:t>but included</w:t>
      </w:r>
      <w:r w:rsidR="002978A9" w:rsidRPr="00705E4B">
        <w:rPr>
          <w:lang w:val="en-AU"/>
        </w:rPr>
        <w:t xml:space="preserve"> </w:t>
      </w:r>
      <w:r w:rsidRPr="00705E4B">
        <w:rPr>
          <w:lang w:val="en-AU"/>
        </w:rPr>
        <w:t xml:space="preserve">limited examples and evidence. These responses lacked detail and showed limited use of media language. </w:t>
      </w:r>
    </w:p>
    <w:p w14:paraId="246ACEBB" w14:textId="2E9F3D7C" w:rsidR="004617B4" w:rsidRPr="00705E4B" w:rsidRDefault="00A66590" w:rsidP="00FB205F">
      <w:pPr>
        <w:pStyle w:val="VCAAbody"/>
        <w:rPr>
          <w:lang w:val="en-AU"/>
        </w:rPr>
      </w:pPr>
      <w:r>
        <w:rPr>
          <w:lang w:val="en-AU"/>
        </w:rPr>
        <w:t>The f</w:t>
      </w:r>
      <w:r w:rsidR="00946413" w:rsidRPr="00705E4B">
        <w:rPr>
          <w:lang w:val="en-AU"/>
        </w:rPr>
        <w:t>ollowing is an extract from a high-scoring response</w:t>
      </w:r>
      <w:r>
        <w:rPr>
          <w:lang w:val="en-AU"/>
        </w:rPr>
        <w:t>:</w:t>
      </w:r>
    </w:p>
    <w:p w14:paraId="30899BD9" w14:textId="4E0C107D" w:rsidR="004617B4" w:rsidRPr="00705E4B" w:rsidRDefault="004617B4" w:rsidP="005C0FBC">
      <w:pPr>
        <w:pStyle w:val="VCAAstudentsample"/>
        <w:rPr>
          <w:lang w:val="en-AU"/>
        </w:rPr>
      </w:pPr>
      <w:r w:rsidRPr="00705E4B">
        <w:rPr>
          <w:lang w:val="en-AU"/>
        </w:rPr>
        <w:t xml:space="preserve">Governments have used the media in order to communicate with their population and spread awareness of issues. The way in which they have done this has shifted since Web 2.0, now using social media and advanced technologies to influence audiences. One example of this is in the 2024 </w:t>
      </w:r>
      <w:r w:rsidR="00946413" w:rsidRPr="00705E4B">
        <w:rPr>
          <w:lang w:val="en-AU"/>
        </w:rPr>
        <w:t>‘</w:t>
      </w:r>
      <w:r w:rsidRPr="00705E4B">
        <w:rPr>
          <w:lang w:val="en-AU"/>
        </w:rPr>
        <w:t>Stop Flirting with Death</w:t>
      </w:r>
      <w:r w:rsidR="00946413" w:rsidRPr="00705E4B">
        <w:rPr>
          <w:lang w:val="en-AU"/>
        </w:rPr>
        <w:t>’</w:t>
      </w:r>
      <w:r w:rsidRPr="00705E4B">
        <w:rPr>
          <w:lang w:val="en-AU"/>
        </w:rPr>
        <w:t xml:space="preserve"> road safety campaign by the South Australian </w:t>
      </w:r>
      <w:r w:rsidR="002978A9">
        <w:rPr>
          <w:lang w:val="en-AU"/>
        </w:rPr>
        <w:t>G</w:t>
      </w:r>
      <w:r w:rsidRPr="00705E4B">
        <w:rPr>
          <w:lang w:val="en-AU"/>
        </w:rPr>
        <w:t xml:space="preserve">overnment, circulating this humorous ad which simultaneously </w:t>
      </w:r>
      <w:r w:rsidR="00946413" w:rsidRPr="00705E4B">
        <w:rPr>
          <w:lang w:val="en-AU"/>
        </w:rPr>
        <w:t>s</w:t>
      </w:r>
      <w:r w:rsidRPr="00705E4B">
        <w:rPr>
          <w:lang w:val="en-AU"/>
        </w:rPr>
        <w:t>preads awareness about road safety on social media, with the government aiming to effectively communicate with its population of younger Gen Z audiences who are active on social media.</w:t>
      </w:r>
    </w:p>
    <w:p w14:paraId="4860B6FE" w14:textId="7C6982A8" w:rsidR="005C0FBC" w:rsidRPr="00705E4B" w:rsidRDefault="005C0FBC" w:rsidP="00322338">
      <w:pPr>
        <w:pStyle w:val="VCAAHeading3"/>
        <w:keepNext/>
        <w:spacing w:line="240" w:lineRule="auto"/>
        <w:rPr>
          <w:lang w:val="en-AU"/>
        </w:rPr>
      </w:pPr>
      <w:r w:rsidRPr="00705E4B">
        <w:rPr>
          <w:lang w:val="en-AU"/>
        </w:rPr>
        <w:lastRenderedPageBreak/>
        <w:t>Question 8a.</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1238"/>
      </w:tblGrid>
      <w:tr w:rsidR="005C0FBC" w:rsidRPr="00E41760" w14:paraId="3A06B98A"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5820E4FF" w14:textId="77777777" w:rsidR="005C0FBC" w:rsidRPr="00705E4B" w:rsidRDefault="005C0FBC" w:rsidP="00322338">
            <w:pPr>
              <w:pStyle w:val="VCAAtablecondensedheading"/>
              <w:keepNext/>
              <w:spacing w:line="240" w:lineRule="auto"/>
              <w:rPr>
                <w:lang w:val="en-AU"/>
              </w:rPr>
            </w:pPr>
            <w:r w:rsidRPr="00705E4B">
              <w:rPr>
                <w:lang w:val="en-AU"/>
              </w:rPr>
              <w:t>Mark</w:t>
            </w:r>
          </w:p>
        </w:tc>
        <w:tc>
          <w:tcPr>
            <w:tcW w:w="567" w:type="dxa"/>
          </w:tcPr>
          <w:p w14:paraId="00FDF27E" w14:textId="77777777" w:rsidR="005C0FBC" w:rsidRPr="00705E4B" w:rsidRDefault="005C0FBC" w:rsidP="00322338">
            <w:pPr>
              <w:pStyle w:val="VCAAtablecondensedheading"/>
              <w:keepNext/>
              <w:spacing w:line="240" w:lineRule="auto"/>
              <w:rPr>
                <w:lang w:val="en-AU"/>
              </w:rPr>
            </w:pPr>
            <w:r w:rsidRPr="00705E4B">
              <w:rPr>
                <w:lang w:val="en-AU"/>
              </w:rPr>
              <w:t>0</w:t>
            </w:r>
          </w:p>
        </w:tc>
        <w:tc>
          <w:tcPr>
            <w:tcW w:w="567" w:type="dxa"/>
          </w:tcPr>
          <w:p w14:paraId="294C75CF" w14:textId="77777777" w:rsidR="005C0FBC" w:rsidRPr="00705E4B" w:rsidRDefault="005C0FBC" w:rsidP="00322338">
            <w:pPr>
              <w:pStyle w:val="VCAAtablecondensedheading"/>
              <w:keepNext/>
              <w:spacing w:line="240" w:lineRule="auto"/>
              <w:rPr>
                <w:lang w:val="en-AU"/>
              </w:rPr>
            </w:pPr>
            <w:r w:rsidRPr="00705E4B">
              <w:rPr>
                <w:lang w:val="en-AU"/>
              </w:rPr>
              <w:t>1</w:t>
            </w:r>
          </w:p>
        </w:tc>
        <w:tc>
          <w:tcPr>
            <w:tcW w:w="567" w:type="dxa"/>
          </w:tcPr>
          <w:p w14:paraId="75505C37" w14:textId="77777777" w:rsidR="005C0FBC" w:rsidRPr="00705E4B" w:rsidRDefault="005C0FBC" w:rsidP="00322338">
            <w:pPr>
              <w:pStyle w:val="VCAAtablecondensedheading"/>
              <w:keepNext/>
              <w:spacing w:line="240" w:lineRule="auto"/>
              <w:rPr>
                <w:lang w:val="en-AU"/>
              </w:rPr>
            </w:pPr>
            <w:r w:rsidRPr="00705E4B">
              <w:rPr>
                <w:lang w:val="en-AU"/>
              </w:rPr>
              <w:t>2</w:t>
            </w:r>
          </w:p>
        </w:tc>
        <w:tc>
          <w:tcPr>
            <w:tcW w:w="1238" w:type="dxa"/>
          </w:tcPr>
          <w:p w14:paraId="221C7D7C" w14:textId="77777777" w:rsidR="005C0FBC" w:rsidRPr="00705E4B" w:rsidRDefault="005C0FBC" w:rsidP="00322338">
            <w:pPr>
              <w:pStyle w:val="VCAAtablecondensedheading"/>
              <w:keepNext/>
              <w:spacing w:line="240" w:lineRule="auto"/>
              <w:rPr>
                <w:lang w:val="en-AU"/>
              </w:rPr>
            </w:pPr>
            <w:r w:rsidRPr="00705E4B">
              <w:rPr>
                <w:lang w:val="en-AU"/>
              </w:rPr>
              <w:t>Average</w:t>
            </w:r>
          </w:p>
        </w:tc>
      </w:tr>
      <w:tr w:rsidR="005C0FBC" w:rsidRPr="00E41760" w14:paraId="238D3F8D" w14:textId="77777777" w:rsidTr="00322338">
        <w:trPr>
          <w:trHeight w:val="100"/>
        </w:trPr>
        <w:tc>
          <w:tcPr>
            <w:tcW w:w="704" w:type="dxa"/>
          </w:tcPr>
          <w:p w14:paraId="2F08C584" w14:textId="77777777" w:rsidR="005C0FBC" w:rsidRPr="00705E4B" w:rsidRDefault="005C0FBC" w:rsidP="00322338">
            <w:pPr>
              <w:pStyle w:val="VCAAtablecondensed"/>
              <w:keepNext/>
              <w:spacing w:line="240" w:lineRule="auto"/>
              <w:rPr>
                <w:lang w:val="en-AU"/>
              </w:rPr>
            </w:pPr>
            <w:r w:rsidRPr="00705E4B">
              <w:rPr>
                <w:lang w:val="en-AU"/>
              </w:rPr>
              <w:t>%</w:t>
            </w:r>
          </w:p>
        </w:tc>
        <w:tc>
          <w:tcPr>
            <w:tcW w:w="567" w:type="dxa"/>
          </w:tcPr>
          <w:p w14:paraId="7E8E1F62" w14:textId="11F1BC9B" w:rsidR="005C0FBC" w:rsidRPr="00705E4B" w:rsidRDefault="005C0FBC" w:rsidP="00322338">
            <w:pPr>
              <w:pStyle w:val="VCAAtablecondensed"/>
              <w:keepNext/>
              <w:spacing w:line="240" w:lineRule="auto"/>
              <w:rPr>
                <w:lang w:val="en-AU"/>
              </w:rPr>
            </w:pPr>
            <w:r w:rsidRPr="00705E4B">
              <w:rPr>
                <w:lang w:val="en-AU"/>
              </w:rPr>
              <w:t>10</w:t>
            </w:r>
          </w:p>
        </w:tc>
        <w:tc>
          <w:tcPr>
            <w:tcW w:w="567" w:type="dxa"/>
          </w:tcPr>
          <w:p w14:paraId="2D56E8EA" w14:textId="69681BB3" w:rsidR="005C0FBC" w:rsidRPr="00705E4B" w:rsidRDefault="005C0FBC" w:rsidP="00322338">
            <w:pPr>
              <w:pStyle w:val="VCAAtablecondensed"/>
              <w:keepNext/>
              <w:spacing w:line="240" w:lineRule="auto"/>
              <w:rPr>
                <w:lang w:val="en-AU"/>
              </w:rPr>
            </w:pPr>
            <w:r w:rsidRPr="00705E4B">
              <w:rPr>
                <w:lang w:val="en-AU"/>
              </w:rPr>
              <w:t>31</w:t>
            </w:r>
          </w:p>
        </w:tc>
        <w:tc>
          <w:tcPr>
            <w:tcW w:w="567" w:type="dxa"/>
          </w:tcPr>
          <w:p w14:paraId="7A322BA7" w14:textId="517D9C15" w:rsidR="005C0FBC" w:rsidRPr="00705E4B" w:rsidRDefault="005C0FBC" w:rsidP="00322338">
            <w:pPr>
              <w:pStyle w:val="VCAAtablecondensed"/>
              <w:keepNext/>
              <w:spacing w:line="240" w:lineRule="auto"/>
              <w:rPr>
                <w:lang w:val="en-AU"/>
              </w:rPr>
            </w:pPr>
            <w:r w:rsidRPr="00705E4B">
              <w:rPr>
                <w:lang w:val="en-AU"/>
              </w:rPr>
              <w:t>59</w:t>
            </w:r>
          </w:p>
        </w:tc>
        <w:tc>
          <w:tcPr>
            <w:tcW w:w="1238" w:type="dxa"/>
          </w:tcPr>
          <w:p w14:paraId="5230572D" w14:textId="76178992" w:rsidR="005C0FBC" w:rsidRPr="00705E4B" w:rsidRDefault="005C0FBC" w:rsidP="00322338">
            <w:pPr>
              <w:pStyle w:val="VCAAtablecondensed"/>
              <w:keepNext/>
              <w:spacing w:line="240" w:lineRule="auto"/>
              <w:rPr>
                <w:lang w:val="en-AU"/>
              </w:rPr>
            </w:pPr>
            <w:r w:rsidRPr="00705E4B">
              <w:rPr>
                <w:lang w:val="en-AU"/>
              </w:rPr>
              <w:t>1.5</w:t>
            </w:r>
          </w:p>
        </w:tc>
      </w:tr>
    </w:tbl>
    <w:p w14:paraId="5F4149AC" w14:textId="1A4A94B1" w:rsidR="004617B4" w:rsidRPr="00705E4B" w:rsidRDefault="00A66590" w:rsidP="00322338">
      <w:pPr>
        <w:pStyle w:val="VCAAbody"/>
        <w:keepNext/>
        <w:spacing w:line="240" w:lineRule="auto"/>
        <w:rPr>
          <w:lang w:val="en-AU"/>
        </w:rPr>
      </w:pPr>
      <w:r>
        <w:rPr>
          <w:lang w:val="en-AU"/>
        </w:rPr>
        <w:t>Q</w:t>
      </w:r>
      <w:r w:rsidR="004617B4" w:rsidRPr="00705E4B">
        <w:rPr>
          <w:lang w:val="en-AU"/>
        </w:rPr>
        <w:t>uestion</w:t>
      </w:r>
      <w:r>
        <w:rPr>
          <w:lang w:val="en-AU"/>
        </w:rPr>
        <w:t xml:space="preserve"> 8a</w:t>
      </w:r>
      <w:r w:rsidR="004617B4" w:rsidRPr="00705E4B">
        <w:rPr>
          <w:lang w:val="en-AU"/>
        </w:rPr>
        <w:t xml:space="preserve"> asked students to outline the regulation of the media in </w:t>
      </w:r>
      <w:r w:rsidR="004617B4" w:rsidRPr="000377D2">
        <w:t>Australia</w:t>
      </w:r>
      <w:r w:rsidR="004617B4" w:rsidRPr="00705E4B">
        <w:rPr>
          <w:lang w:val="en-AU"/>
        </w:rPr>
        <w:t>.</w:t>
      </w:r>
      <w:r w:rsidR="009A636F" w:rsidRPr="00705E4B">
        <w:rPr>
          <w:lang w:val="en-AU"/>
        </w:rPr>
        <w:t xml:space="preserve"> </w:t>
      </w:r>
      <w:r w:rsidR="004617B4" w:rsidRPr="00705E4B">
        <w:rPr>
          <w:lang w:val="en-AU"/>
        </w:rPr>
        <w:t>This could include:</w:t>
      </w:r>
    </w:p>
    <w:p w14:paraId="66B437AE" w14:textId="3A370E30" w:rsidR="004617B4" w:rsidRPr="00E41760" w:rsidRDefault="004617B4" w:rsidP="00FB205F">
      <w:pPr>
        <w:pStyle w:val="VCAAbullet"/>
        <w:rPr>
          <w:lang w:val="en-AU"/>
        </w:rPr>
      </w:pPr>
      <w:r w:rsidRPr="00E41760">
        <w:rPr>
          <w:lang w:val="en-AU"/>
        </w:rPr>
        <w:t xml:space="preserve">government regulation (including ACMA, </w:t>
      </w:r>
      <w:r w:rsidR="008325B5">
        <w:rPr>
          <w:lang w:val="en-AU"/>
        </w:rPr>
        <w:t xml:space="preserve">the </w:t>
      </w:r>
      <w:r w:rsidRPr="00E41760">
        <w:rPr>
          <w:lang w:val="en-AU"/>
        </w:rPr>
        <w:t xml:space="preserve">Classification Board, </w:t>
      </w:r>
      <w:r w:rsidR="008325B5">
        <w:rPr>
          <w:lang w:val="en-AU"/>
        </w:rPr>
        <w:t xml:space="preserve">the </w:t>
      </w:r>
      <w:r w:rsidRPr="00E41760">
        <w:rPr>
          <w:lang w:val="en-AU"/>
        </w:rPr>
        <w:t>Office of the eSafety Commissioner</w:t>
      </w:r>
      <w:r w:rsidR="008325B5">
        <w:rPr>
          <w:lang w:val="en-AU"/>
        </w:rPr>
        <w:t xml:space="preserve"> and</w:t>
      </w:r>
      <w:r w:rsidRPr="00E41760">
        <w:rPr>
          <w:lang w:val="en-AU"/>
        </w:rPr>
        <w:t xml:space="preserve"> media ownership laws) </w:t>
      </w:r>
    </w:p>
    <w:p w14:paraId="2AC8F324" w14:textId="35134F2D" w:rsidR="004617B4" w:rsidRPr="00E41760" w:rsidRDefault="004617B4" w:rsidP="00FB205F">
      <w:pPr>
        <w:pStyle w:val="VCAAbullet"/>
        <w:rPr>
          <w:lang w:val="en-AU"/>
        </w:rPr>
      </w:pPr>
      <w:r w:rsidRPr="00E41760">
        <w:rPr>
          <w:lang w:val="en-AU"/>
        </w:rPr>
        <w:t xml:space="preserve">non-government/industry regulatory bodies (including </w:t>
      </w:r>
      <w:r w:rsidR="00A66590">
        <w:rPr>
          <w:lang w:val="en-AU"/>
        </w:rPr>
        <w:t xml:space="preserve">the </w:t>
      </w:r>
      <w:r w:rsidRPr="00E41760">
        <w:rPr>
          <w:lang w:val="en-AU"/>
        </w:rPr>
        <w:t xml:space="preserve">Australian Press Council, </w:t>
      </w:r>
      <w:r w:rsidR="008325B5">
        <w:rPr>
          <w:lang w:val="en-AU"/>
        </w:rPr>
        <w:t xml:space="preserve">the </w:t>
      </w:r>
      <w:r w:rsidRPr="00E41760">
        <w:rPr>
          <w:lang w:val="en-AU"/>
        </w:rPr>
        <w:t>Journalis</w:t>
      </w:r>
      <w:r w:rsidR="00A66590">
        <w:rPr>
          <w:lang w:val="en-AU"/>
        </w:rPr>
        <w:t>t</w:t>
      </w:r>
      <w:r w:rsidRPr="00E41760">
        <w:rPr>
          <w:lang w:val="en-AU"/>
        </w:rPr>
        <w:t xml:space="preserve"> Code of Ethics, Free TV Australia, Community </w:t>
      </w:r>
      <w:r w:rsidR="009870F7">
        <w:rPr>
          <w:lang w:val="en-AU"/>
        </w:rPr>
        <w:t xml:space="preserve">Radio </w:t>
      </w:r>
      <w:r w:rsidRPr="00E41760">
        <w:rPr>
          <w:lang w:val="en-AU"/>
        </w:rPr>
        <w:t xml:space="preserve">Broadcasting Codes of Practice, streaming services classifying content in line with government regulations </w:t>
      </w:r>
      <w:r w:rsidR="008325B5">
        <w:rPr>
          <w:lang w:val="en-AU"/>
        </w:rPr>
        <w:t xml:space="preserve">and </w:t>
      </w:r>
      <w:r w:rsidRPr="00E41760">
        <w:rPr>
          <w:lang w:val="en-AU"/>
        </w:rPr>
        <w:t>providing warnings/information of their products and production of local content guidelines</w:t>
      </w:r>
      <w:r w:rsidR="00FF40B6" w:rsidRPr="00E41760">
        <w:rPr>
          <w:lang w:val="en-AU"/>
        </w:rPr>
        <w:t>)</w:t>
      </w:r>
      <w:r w:rsidRPr="00E41760">
        <w:rPr>
          <w:lang w:val="en-AU"/>
        </w:rPr>
        <w:t xml:space="preserve">. </w:t>
      </w:r>
    </w:p>
    <w:p w14:paraId="7A247940" w14:textId="11AC55E5" w:rsidR="004617B4" w:rsidRPr="00E41760" w:rsidRDefault="004617B4" w:rsidP="00FB205F">
      <w:pPr>
        <w:pStyle w:val="VCAAbody"/>
        <w:rPr>
          <w:lang w:val="en-AU"/>
        </w:rPr>
      </w:pPr>
      <w:r w:rsidRPr="00705E4B">
        <w:rPr>
          <w:lang w:val="en-AU"/>
        </w:rPr>
        <w:t>The regulation should not</w:t>
      </w:r>
      <w:r w:rsidRPr="00E41760">
        <w:rPr>
          <w:lang w:val="en-AU"/>
        </w:rPr>
        <w:t xml:space="preserve"> </w:t>
      </w:r>
      <w:r w:rsidR="008325B5">
        <w:rPr>
          <w:lang w:val="en-AU"/>
        </w:rPr>
        <w:t xml:space="preserve">merely </w:t>
      </w:r>
      <w:r w:rsidRPr="00E41760">
        <w:rPr>
          <w:lang w:val="en-AU"/>
        </w:rPr>
        <w:t>be identified</w:t>
      </w:r>
      <w:r w:rsidR="008325B5">
        <w:rPr>
          <w:lang w:val="en-AU"/>
        </w:rPr>
        <w:t>;</w:t>
      </w:r>
      <w:r w:rsidRPr="00E41760">
        <w:rPr>
          <w:lang w:val="en-AU"/>
        </w:rPr>
        <w:t xml:space="preserve"> </w:t>
      </w:r>
      <w:r w:rsidR="008325B5">
        <w:rPr>
          <w:lang w:val="en-AU"/>
        </w:rPr>
        <w:t>r</w:t>
      </w:r>
      <w:r w:rsidRPr="00E41760">
        <w:rPr>
          <w:lang w:val="en-AU"/>
        </w:rPr>
        <w:t xml:space="preserve">esponses </w:t>
      </w:r>
      <w:r w:rsidR="00FF40B6" w:rsidRPr="00E41760">
        <w:rPr>
          <w:lang w:val="en-AU"/>
        </w:rPr>
        <w:t xml:space="preserve">needed to </w:t>
      </w:r>
      <w:r w:rsidR="008325B5">
        <w:rPr>
          <w:lang w:val="en-AU"/>
        </w:rPr>
        <w:t>explain</w:t>
      </w:r>
      <w:r w:rsidR="008325B5" w:rsidRPr="00E41760">
        <w:rPr>
          <w:lang w:val="en-AU"/>
        </w:rPr>
        <w:t xml:space="preserve"> </w:t>
      </w:r>
      <w:r w:rsidRPr="00E41760">
        <w:rPr>
          <w:lang w:val="en-AU"/>
        </w:rPr>
        <w:t>the regulation.</w:t>
      </w:r>
    </w:p>
    <w:p w14:paraId="644C8FE6" w14:textId="77777777" w:rsidR="004617B4" w:rsidRPr="00705E4B" w:rsidRDefault="004617B4" w:rsidP="00FB205F">
      <w:pPr>
        <w:pStyle w:val="VCAAbody"/>
        <w:rPr>
          <w:lang w:val="en-AU"/>
        </w:rPr>
      </w:pPr>
      <w:r w:rsidRPr="00E41760">
        <w:rPr>
          <w:lang w:val="en-AU"/>
        </w:rPr>
        <w:t>Responses that included a</w:t>
      </w:r>
      <w:r w:rsidRPr="00705E4B">
        <w:rPr>
          <w:lang w:val="en-AU"/>
        </w:rPr>
        <w:t xml:space="preserve"> non-Australian context were not awarded any marks.</w:t>
      </w:r>
    </w:p>
    <w:p w14:paraId="683949F0" w14:textId="7A7B52F5" w:rsidR="004617B4" w:rsidRPr="00705E4B" w:rsidRDefault="00A66590" w:rsidP="00FB205F">
      <w:pPr>
        <w:pStyle w:val="VCAAbody"/>
        <w:rPr>
          <w:lang w:val="en-AU"/>
        </w:rPr>
      </w:pPr>
      <w:r>
        <w:rPr>
          <w:lang w:val="en-AU"/>
        </w:rPr>
        <w:t>The f</w:t>
      </w:r>
      <w:r w:rsidR="00FF40B6" w:rsidRPr="00705E4B">
        <w:rPr>
          <w:lang w:val="en-AU"/>
        </w:rPr>
        <w:t>ollowing is an extract from a high-scoring response</w:t>
      </w:r>
      <w:r>
        <w:rPr>
          <w:lang w:val="en-AU"/>
        </w:rPr>
        <w:t>:</w:t>
      </w:r>
    </w:p>
    <w:p w14:paraId="78D65ECA" w14:textId="77777777" w:rsidR="004617B4" w:rsidRPr="00705E4B" w:rsidRDefault="004617B4" w:rsidP="005C0FBC">
      <w:pPr>
        <w:pStyle w:val="VCAAstudentsample"/>
        <w:rPr>
          <w:lang w:val="en-AU"/>
        </w:rPr>
      </w:pPr>
      <w:r w:rsidRPr="00705E4B">
        <w:rPr>
          <w:lang w:val="en-AU"/>
        </w:rPr>
        <w:t>Ad Standards Australia is a regulation body which have the power to permanently remove or take down advertisements which don't abide by Australian standards. This is achieved through enabling audiences to submit complaints about individual advertisements which are reviewed by a board of people.</w:t>
      </w:r>
    </w:p>
    <w:p w14:paraId="1AA58363" w14:textId="77777777" w:rsidR="005C0FBC" w:rsidRPr="00705E4B" w:rsidRDefault="005C0FBC" w:rsidP="00F20ED0">
      <w:pPr>
        <w:pStyle w:val="VCAAHeading3"/>
        <w:rPr>
          <w:lang w:val="en-AU"/>
        </w:rPr>
      </w:pPr>
      <w:r w:rsidRPr="00705E4B">
        <w:rPr>
          <w:lang w:val="en-AU"/>
        </w:rPr>
        <w:t>Question 8b.</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567"/>
        <w:gridCol w:w="1238"/>
      </w:tblGrid>
      <w:tr w:rsidR="005C0FBC" w:rsidRPr="00E41760" w14:paraId="6B570764"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6DC052B2" w14:textId="77777777" w:rsidR="005C0FBC" w:rsidRPr="00705E4B" w:rsidRDefault="005C0FBC" w:rsidP="005C0FBC">
            <w:pPr>
              <w:pStyle w:val="VCAAtablecondensedheading"/>
              <w:rPr>
                <w:lang w:val="en-AU"/>
              </w:rPr>
            </w:pPr>
            <w:r w:rsidRPr="00705E4B">
              <w:rPr>
                <w:lang w:val="en-AU"/>
              </w:rPr>
              <w:t>Mark</w:t>
            </w:r>
          </w:p>
        </w:tc>
        <w:tc>
          <w:tcPr>
            <w:tcW w:w="567" w:type="dxa"/>
          </w:tcPr>
          <w:p w14:paraId="0631705A" w14:textId="77777777" w:rsidR="005C0FBC" w:rsidRPr="00705E4B" w:rsidRDefault="005C0FBC" w:rsidP="005C0FBC">
            <w:pPr>
              <w:pStyle w:val="VCAAtablecondensedheading"/>
              <w:rPr>
                <w:lang w:val="en-AU"/>
              </w:rPr>
            </w:pPr>
            <w:r w:rsidRPr="00705E4B">
              <w:rPr>
                <w:lang w:val="en-AU"/>
              </w:rPr>
              <w:t>0</w:t>
            </w:r>
          </w:p>
        </w:tc>
        <w:tc>
          <w:tcPr>
            <w:tcW w:w="567" w:type="dxa"/>
          </w:tcPr>
          <w:p w14:paraId="31AFDF93" w14:textId="77777777" w:rsidR="005C0FBC" w:rsidRPr="00705E4B" w:rsidRDefault="005C0FBC" w:rsidP="005C0FBC">
            <w:pPr>
              <w:pStyle w:val="VCAAtablecondensedheading"/>
              <w:rPr>
                <w:lang w:val="en-AU"/>
              </w:rPr>
            </w:pPr>
            <w:r w:rsidRPr="00705E4B">
              <w:rPr>
                <w:lang w:val="en-AU"/>
              </w:rPr>
              <w:t>1</w:t>
            </w:r>
          </w:p>
        </w:tc>
        <w:tc>
          <w:tcPr>
            <w:tcW w:w="567" w:type="dxa"/>
          </w:tcPr>
          <w:p w14:paraId="4320CAB1" w14:textId="77777777" w:rsidR="005C0FBC" w:rsidRPr="00705E4B" w:rsidRDefault="005C0FBC" w:rsidP="005C0FBC">
            <w:pPr>
              <w:pStyle w:val="VCAAtablecondensedheading"/>
              <w:rPr>
                <w:lang w:val="en-AU"/>
              </w:rPr>
            </w:pPr>
            <w:r w:rsidRPr="00705E4B">
              <w:rPr>
                <w:lang w:val="en-AU"/>
              </w:rPr>
              <w:t>2</w:t>
            </w:r>
          </w:p>
        </w:tc>
        <w:tc>
          <w:tcPr>
            <w:tcW w:w="567" w:type="dxa"/>
          </w:tcPr>
          <w:p w14:paraId="5C0CBC4B" w14:textId="77777777" w:rsidR="005C0FBC" w:rsidRPr="00705E4B" w:rsidRDefault="005C0FBC" w:rsidP="005C0FBC">
            <w:pPr>
              <w:pStyle w:val="VCAAtablecondensedheading"/>
              <w:rPr>
                <w:lang w:val="en-AU"/>
              </w:rPr>
            </w:pPr>
            <w:r w:rsidRPr="00705E4B">
              <w:rPr>
                <w:lang w:val="en-AU"/>
              </w:rPr>
              <w:t>3</w:t>
            </w:r>
          </w:p>
        </w:tc>
        <w:tc>
          <w:tcPr>
            <w:tcW w:w="567" w:type="dxa"/>
          </w:tcPr>
          <w:p w14:paraId="6FA07AD6" w14:textId="77777777" w:rsidR="005C0FBC" w:rsidRPr="00705E4B" w:rsidRDefault="005C0FBC" w:rsidP="005C0FBC">
            <w:pPr>
              <w:pStyle w:val="VCAAtablecondensedheading"/>
              <w:rPr>
                <w:lang w:val="en-AU"/>
              </w:rPr>
            </w:pPr>
            <w:r w:rsidRPr="00705E4B">
              <w:rPr>
                <w:lang w:val="en-AU"/>
              </w:rPr>
              <w:t>4</w:t>
            </w:r>
          </w:p>
        </w:tc>
        <w:tc>
          <w:tcPr>
            <w:tcW w:w="567" w:type="dxa"/>
          </w:tcPr>
          <w:p w14:paraId="7A954BAA" w14:textId="77777777" w:rsidR="005C0FBC" w:rsidRPr="00705E4B" w:rsidRDefault="005C0FBC" w:rsidP="005C0FBC">
            <w:pPr>
              <w:pStyle w:val="VCAAtablecondensedheading"/>
              <w:rPr>
                <w:lang w:val="en-AU"/>
              </w:rPr>
            </w:pPr>
            <w:r w:rsidRPr="00705E4B">
              <w:rPr>
                <w:lang w:val="en-AU"/>
              </w:rPr>
              <w:t>5</w:t>
            </w:r>
          </w:p>
        </w:tc>
        <w:tc>
          <w:tcPr>
            <w:tcW w:w="1238" w:type="dxa"/>
          </w:tcPr>
          <w:p w14:paraId="1A5C8B41" w14:textId="77777777" w:rsidR="005C0FBC" w:rsidRPr="00705E4B" w:rsidRDefault="005C0FBC" w:rsidP="005C0FBC">
            <w:pPr>
              <w:pStyle w:val="VCAAtablecondensedheading"/>
              <w:rPr>
                <w:lang w:val="en-AU"/>
              </w:rPr>
            </w:pPr>
            <w:r w:rsidRPr="00705E4B">
              <w:rPr>
                <w:lang w:val="en-AU"/>
              </w:rPr>
              <w:t>Average</w:t>
            </w:r>
          </w:p>
        </w:tc>
      </w:tr>
      <w:tr w:rsidR="005C0FBC" w:rsidRPr="00E41760" w14:paraId="2CD94EB8" w14:textId="77777777" w:rsidTr="00322338">
        <w:trPr>
          <w:trHeight w:val="100"/>
        </w:trPr>
        <w:tc>
          <w:tcPr>
            <w:tcW w:w="704" w:type="dxa"/>
          </w:tcPr>
          <w:p w14:paraId="04C36BD0" w14:textId="77777777" w:rsidR="005C0FBC" w:rsidRPr="00705E4B" w:rsidRDefault="005C0FBC" w:rsidP="005C0FBC">
            <w:pPr>
              <w:pStyle w:val="VCAAtablecondensed"/>
              <w:rPr>
                <w:lang w:val="en-AU"/>
              </w:rPr>
            </w:pPr>
            <w:r w:rsidRPr="00705E4B">
              <w:rPr>
                <w:lang w:val="en-AU"/>
              </w:rPr>
              <w:t>%</w:t>
            </w:r>
          </w:p>
        </w:tc>
        <w:tc>
          <w:tcPr>
            <w:tcW w:w="567" w:type="dxa"/>
          </w:tcPr>
          <w:p w14:paraId="580BAE01" w14:textId="1F0C3AFE" w:rsidR="005C0FBC" w:rsidRPr="00705E4B" w:rsidRDefault="005C0FBC" w:rsidP="005C0FBC">
            <w:pPr>
              <w:pStyle w:val="VCAAtablecondensed"/>
              <w:rPr>
                <w:lang w:val="en-AU"/>
              </w:rPr>
            </w:pPr>
            <w:r w:rsidRPr="00705E4B">
              <w:rPr>
                <w:lang w:val="en-AU"/>
              </w:rPr>
              <w:t>4</w:t>
            </w:r>
          </w:p>
        </w:tc>
        <w:tc>
          <w:tcPr>
            <w:tcW w:w="567" w:type="dxa"/>
          </w:tcPr>
          <w:p w14:paraId="531F32FB" w14:textId="4983AE82" w:rsidR="005C0FBC" w:rsidRPr="00705E4B" w:rsidRDefault="005C0FBC" w:rsidP="005C0FBC">
            <w:pPr>
              <w:pStyle w:val="VCAAtablecondensed"/>
              <w:rPr>
                <w:lang w:val="en-AU"/>
              </w:rPr>
            </w:pPr>
            <w:r w:rsidRPr="00705E4B">
              <w:rPr>
                <w:lang w:val="en-AU"/>
              </w:rPr>
              <w:t>8</w:t>
            </w:r>
          </w:p>
        </w:tc>
        <w:tc>
          <w:tcPr>
            <w:tcW w:w="567" w:type="dxa"/>
          </w:tcPr>
          <w:p w14:paraId="6EF3A01F" w14:textId="08730B0B" w:rsidR="005C0FBC" w:rsidRPr="00705E4B" w:rsidRDefault="005C0FBC" w:rsidP="005C0FBC">
            <w:pPr>
              <w:pStyle w:val="VCAAtablecondensed"/>
              <w:rPr>
                <w:lang w:val="en-AU"/>
              </w:rPr>
            </w:pPr>
            <w:r w:rsidRPr="00705E4B">
              <w:rPr>
                <w:lang w:val="en-AU"/>
              </w:rPr>
              <w:t>21</w:t>
            </w:r>
          </w:p>
        </w:tc>
        <w:tc>
          <w:tcPr>
            <w:tcW w:w="567" w:type="dxa"/>
          </w:tcPr>
          <w:p w14:paraId="1352B668" w14:textId="6740709E" w:rsidR="005C0FBC" w:rsidRPr="00705E4B" w:rsidRDefault="005C0FBC" w:rsidP="005C0FBC">
            <w:pPr>
              <w:pStyle w:val="VCAAtablecondensed"/>
              <w:rPr>
                <w:lang w:val="en-AU"/>
              </w:rPr>
            </w:pPr>
            <w:r w:rsidRPr="00705E4B">
              <w:rPr>
                <w:lang w:val="en-AU"/>
              </w:rPr>
              <w:t>33</w:t>
            </w:r>
          </w:p>
        </w:tc>
        <w:tc>
          <w:tcPr>
            <w:tcW w:w="567" w:type="dxa"/>
          </w:tcPr>
          <w:p w14:paraId="672C720B" w14:textId="5D8E2A3C" w:rsidR="005C0FBC" w:rsidRPr="00705E4B" w:rsidRDefault="005C0FBC" w:rsidP="005C0FBC">
            <w:pPr>
              <w:pStyle w:val="VCAAtablecondensed"/>
              <w:rPr>
                <w:lang w:val="en-AU"/>
              </w:rPr>
            </w:pPr>
            <w:r w:rsidRPr="00705E4B">
              <w:rPr>
                <w:lang w:val="en-AU"/>
              </w:rPr>
              <w:t>25</w:t>
            </w:r>
          </w:p>
        </w:tc>
        <w:tc>
          <w:tcPr>
            <w:tcW w:w="567" w:type="dxa"/>
          </w:tcPr>
          <w:p w14:paraId="2F200E07" w14:textId="51D6F3CC" w:rsidR="005C0FBC" w:rsidRPr="00705E4B" w:rsidRDefault="005C0FBC" w:rsidP="005C0FBC">
            <w:pPr>
              <w:pStyle w:val="VCAAtablecondensed"/>
              <w:rPr>
                <w:lang w:val="en-AU"/>
              </w:rPr>
            </w:pPr>
            <w:r w:rsidRPr="00705E4B">
              <w:rPr>
                <w:lang w:val="en-AU"/>
              </w:rPr>
              <w:t>9</w:t>
            </w:r>
          </w:p>
        </w:tc>
        <w:tc>
          <w:tcPr>
            <w:tcW w:w="1238" w:type="dxa"/>
          </w:tcPr>
          <w:p w14:paraId="1909ED17" w14:textId="6C377CD6" w:rsidR="005C0FBC" w:rsidRPr="00705E4B" w:rsidRDefault="005C0FBC" w:rsidP="005C0FBC">
            <w:pPr>
              <w:pStyle w:val="VCAAtablecondensed"/>
              <w:rPr>
                <w:lang w:val="en-AU"/>
              </w:rPr>
            </w:pPr>
            <w:r w:rsidRPr="00705E4B">
              <w:rPr>
                <w:lang w:val="en-AU"/>
              </w:rPr>
              <w:t>3</w:t>
            </w:r>
            <w:r w:rsidR="00F24A42">
              <w:rPr>
                <w:lang w:val="en-AU"/>
              </w:rPr>
              <w:t>.0</w:t>
            </w:r>
          </w:p>
        </w:tc>
      </w:tr>
    </w:tbl>
    <w:p w14:paraId="2C08A8A7" w14:textId="3B2E5A0C" w:rsidR="004617B4" w:rsidRPr="00E41760" w:rsidRDefault="00145F2E" w:rsidP="00FB205F">
      <w:pPr>
        <w:pStyle w:val="VCAAbody"/>
        <w:rPr>
          <w:lang w:val="en-AU"/>
        </w:rPr>
      </w:pPr>
      <w:r>
        <w:rPr>
          <w:lang w:val="en-AU"/>
        </w:rPr>
        <w:t>In Q</w:t>
      </w:r>
      <w:r w:rsidR="004617B4" w:rsidRPr="00E41760">
        <w:rPr>
          <w:lang w:val="en-AU"/>
        </w:rPr>
        <w:t>uestion</w:t>
      </w:r>
      <w:r>
        <w:rPr>
          <w:lang w:val="en-AU"/>
        </w:rPr>
        <w:t xml:space="preserve"> 8b. students were</w:t>
      </w:r>
      <w:r w:rsidR="004617B4" w:rsidRPr="00E41760">
        <w:rPr>
          <w:lang w:val="en-AU"/>
        </w:rPr>
        <w:t xml:space="preserve"> required to discuss an ethical or legal issue related to the example of media regulation outlined in part a</w:t>
      </w:r>
      <w:r w:rsidR="004617B4" w:rsidRPr="00611A85">
        <w:rPr>
          <w:rStyle w:val="VCAAbold"/>
        </w:rPr>
        <w:t xml:space="preserve"> </w:t>
      </w:r>
      <w:r w:rsidR="004617B4" w:rsidRPr="00E41760">
        <w:rPr>
          <w:lang w:val="en-AU"/>
        </w:rPr>
        <w:t xml:space="preserve">and </w:t>
      </w:r>
      <w:r>
        <w:rPr>
          <w:lang w:val="en-AU"/>
        </w:rPr>
        <w:t xml:space="preserve">to </w:t>
      </w:r>
      <w:r w:rsidR="004617B4" w:rsidRPr="00E41760">
        <w:rPr>
          <w:lang w:val="en-AU"/>
        </w:rPr>
        <w:t xml:space="preserve">provide </w:t>
      </w:r>
      <w:r w:rsidR="004617B4" w:rsidRPr="00E41760">
        <w:rPr>
          <w:rFonts w:eastAsiaTheme="majorEastAsia"/>
          <w:lang w:val="en-AU"/>
        </w:rPr>
        <w:t>relevant evidence or examples</w:t>
      </w:r>
      <w:r w:rsidR="004617B4" w:rsidRPr="00E41760">
        <w:rPr>
          <w:lang w:val="en-AU"/>
        </w:rPr>
        <w:t>, such as laws, case studies or regulatory bodies.</w:t>
      </w:r>
    </w:p>
    <w:p w14:paraId="633AE954" w14:textId="77777777" w:rsidR="004617B4" w:rsidRPr="00705E4B" w:rsidRDefault="004617B4" w:rsidP="00FB205F">
      <w:pPr>
        <w:pStyle w:val="VCAAbody"/>
        <w:rPr>
          <w:lang w:val="en-AU"/>
        </w:rPr>
      </w:pPr>
      <w:r w:rsidRPr="00705E4B">
        <w:rPr>
          <w:lang w:val="en-AU"/>
        </w:rPr>
        <w:t xml:space="preserve">Responses to this question demonstrated varying levels of understanding of what constitutes legal and ethical issues connected to media regulation. </w:t>
      </w:r>
    </w:p>
    <w:p w14:paraId="66163379" w14:textId="5218F34B" w:rsidR="004617B4" w:rsidRPr="00705E4B" w:rsidRDefault="004617B4" w:rsidP="00FB205F">
      <w:pPr>
        <w:pStyle w:val="VCAAbody"/>
        <w:rPr>
          <w:lang w:val="en-AU"/>
        </w:rPr>
      </w:pPr>
      <w:r w:rsidRPr="00705E4B">
        <w:rPr>
          <w:lang w:val="en-AU"/>
        </w:rPr>
        <w:t xml:space="preserve">Examples of what could be raised as legal and ethical issues in the response </w:t>
      </w:r>
      <w:r w:rsidR="00FF40B6" w:rsidRPr="00705E4B">
        <w:rPr>
          <w:lang w:val="en-AU"/>
        </w:rPr>
        <w:t xml:space="preserve">included, but were </w:t>
      </w:r>
      <w:r w:rsidRPr="00705E4B">
        <w:rPr>
          <w:lang w:val="en-AU"/>
        </w:rPr>
        <w:t>not limited to:</w:t>
      </w:r>
    </w:p>
    <w:p w14:paraId="7CC1A1BD" w14:textId="77777777" w:rsidR="004617B4" w:rsidRPr="00E41760" w:rsidRDefault="004617B4" w:rsidP="00FB205F">
      <w:pPr>
        <w:pStyle w:val="VCAAbullet"/>
        <w:rPr>
          <w:lang w:val="en-AU"/>
        </w:rPr>
      </w:pPr>
      <w:r w:rsidRPr="00E41760">
        <w:rPr>
          <w:lang w:val="en-AU"/>
        </w:rPr>
        <w:t>protection of vulnerable audiences from harmful products</w:t>
      </w:r>
    </w:p>
    <w:p w14:paraId="2B66C85F" w14:textId="77777777" w:rsidR="004617B4" w:rsidRPr="00E41760" w:rsidRDefault="004617B4" w:rsidP="00FB205F">
      <w:pPr>
        <w:pStyle w:val="VCAAbullet"/>
        <w:rPr>
          <w:lang w:val="en-AU"/>
        </w:rPr>
      </w:pPr>
      <w:r w:rsidRPr="00E41760">
        <w:rPr>
          <w:lang w:val="en-AU"/>
        </w:rPr>
        <w:t>increasing use of AI technologies and the ability to regulate this</w:t>
      </w:r>
    </w:p>
    <w:p w14:paraId="2121AFF7" w14:textId="77777777" w:rsidR="004617B4" w:rsidRPr="00E41760" w:rsidRDefault="004617B4" w:rsidP="00FB205F">
      <w:pPr>
        <w:pStyle w:val="VCAAbullet"/>
        <w:rPr>
          <w:lang w:val="en-AU"/>
        </w:rPr>
      </w:pPr>
      <w:r w:rsidRPr="00E41760">
        <w:rPr>
          <w:lang w:val="en-AU"/>
        </w:rPr>
        <w:t>misinformation/disinformation/misrepresentation</w:t>
      </w:r>
    </w:p>
    <w:p w14:paraId="24686D33" w14:textId="77777777" w:rsidR="004617B4" w:rsidRPr="00E41760" w:rsidRDefault="004617B4" w:rsidP="00FB205F">
      <w:pPr>
        <w:pStyle w:val="VCAAbullet"/>
        <w:rPr>
          <w:lang w:val="en-AU"/>
        </w:rPr>
      </w:pPr>
      <w:r w:rsidRPr="00E41760">
        <w:rPr>
          <w:lang w:val="en-AU"/>
        </w:rPr>
        <w:t>content piracy and copyright issues</w:t>
      </w:r>
    </w:p>
    <w:p w14:paraId="55320888" w14:textId="77777777" w:rsidR="004617B4" w:rsidRPr="00E41760" w:rsidRDefault="004617B4" w:rsidP="00FB205F">
      <w:pPr>
        <w:pStyle w:val="VCAAbullet"/>
        <w:rPr>
          <w:lang w:val="en-AU"/>
        </w:rPr>
      </w:pPr>
      <w:r w:rsidRPr="00E41760">
        <w:rPr>
          <w:lang w:val="en-AU"/>
        </w:rPr>
        <w:t>data harvesting</w:t>
      </w:r>
    </w:p>
    <w:p w14:paraId="7B7E1C6C" w14:textId="77777777" w:rsidR="004617B4" w:rsidRPr="00E41760" w:rsidRDefault="004617B4" w:rsidP="00FB205F">
      <w:pPr>
        <w:pStyle w:val="VCAAbullet"/>
        <w:rPr>
          <w:lang w:val="en-AU"/>
        </w:rPr>
      </w:pPr>
      <w:r w:rsidRPr="00E41760">
        <w:rPr>
          <w:lang w:val="en-AU"/>
        </w:rPr>
        <w:t>distribution of personal information</w:t>
      </w:r>
    </w:p>
    <w:p w14:paraId="30156554" w14:textId="77777777" w:rsidR="004617B4" w:rsidRPr="00E41760" w:rsidRDefault="004617B4" w:rsidP="00FB205F">
      <w:pPr>
        <w:pStyle w:val="VCAAbullet"/>
        <w:rPr>
          <w:lang w:val="en-AU"/>
        </w:rPr>
      </w:pPr>
      <w:r w:rsidRPr="00E41760">
        <w:rPr>
          <w:lang w:val="en-AU"/>
        </w:rPr>
        <w:t>maintaining cultural identity through production quotas</w:t>
      </w:r>
    </w:p>
    <w:p w14:paraId="3FDD185D" w14:textId="77777777" w:rsidR="004617B4" w:rsidRPr="00E41760" w:rsidRDefault="004617B4" w:rsidP="00FB205F">
      <w:pPr>
        <w:pStyle w:val="VCAAbullet"/>
        <w:rPr>
          <w:lang w:val="en-AU"/>
        </w:rPr>
      </w:pPr>
      <w:r w:rsidRPr="00E41760">
        <w:rPr>
          <w:lang w:val="en-AU"/>
        </w:rPr>
        <w:t>issues of media ownership</w:t>
      </w:r>
    </w:p>
    <w:p w14:paraId="34F74972" w14:textId="6F7D29BE" w:rsidR="004617B4" w:rsidRPr="00E41760" w:rsidRDefault="004617B4" w:rsidP="00FB205F">
      <w:pPr>
        <w:pStyle w:val="VCAAbullet"/>
        <w:rPr>
          <w:lang w:val="en-AU"/>
        </w:rPr>
      </w:pPr>
      <w:r w:rsidRPr="00E41760">
        <w:rPr>
          <w:lang w:val="en-AU"/>
        </w:rPr>
        <w:t>cross-national regulation issues in a globalised media landscape.</w:t>
      </w:r>
    </w:p>
    <w:p w14:paraId="0DC9620D" w14:textId="193942C5" w:rsidR="004617B4" w:rsidRPr="00705E4B" w:rsidRDefault="004617B4" w:rsidP="00FB205F">
      <w:pPr>
        <w:pStyle w:val="VCAAbody"/>
        <w:rPr>
          <w:lang w:val="en-AU"/>
        </w:rPr>
      </w:pPr>
      <w:r w:rsidRPr="00705E4B">
        <w:rPr>
          <w:lang w:val="en-AU"/>
        </w:rPr>
        <w:t>High-scoring responses clearly identified a legal or ethical issue and directly related it to Question 8a</w:t>
      </w:r>
      <w:r w:rsidR="00145F2E">
        <w:rPr>
          <w:lang w:val="en-AU"/>
        </w:rPr>
        <w:t>.</w:t>
      </w:r>
      <w:r w:rsidRPr="00705E4B">
        <w:rPr>
          <w:lang w:val="en-AU"/>
        </w:rPr>
        <w:t xml:space="preserve"> using detailed discussion and highly relevant and detailed evidence. These responses demonstrated a strong understanding of media regulation, incorporated specialised media language and referenced relevant regulatory bodies or frameworks in Australia. </w:t>
      </w:r>
    </w:p>
    <w:p w14:paraId="01C332B7" w14:textId="55006065" w:rsidR="004617B4" w:rsidRPr="00705E4B" w:rsidRDefault="004617B4" w:rsidP="00FB205F">
      <w:pPr>
        <w:pStyle w:val="VCAAbody"/>
        <w:rPr>
          <w:lang w:val="en-AU"/>
        </w:rPr>
      </w:pPr>
      <w:r w:rsidRPr="00705E4B">
        <w:rPr>
          <w:lang w:val="en-AU"/>
        </w:rPr>
        <w:t>Mid-</w:t>
      </w:r>
      <w:r w:rsidR="00137598">
        <w:rPr>
          <w:lang w:val="en-AU"/>
        </w:rPr>
        <w:t>scoring</w:t>
      </w:r>
      <w:r w:rsidR="00137598" w:rsidRPr="00705E4B">
        <w:rPr>
          <w:lang w:val="en-AU"/>
        </w:rPr>
        <w:t xml:space="preserve"> </w:t>
      </w:r>
      <w:r w:rsidRPr="00705E4B">
        <w:rPr>
          <w:lang w:val="en-AU"/>
        </w:rPr>
        <w:t>responses describe</w:t>
      </w:r>
      <w:r w:rsidR="00145F2E">
        <w:rPr>
          <w:lang w:val="en-AU"/>
        </w:rPr>
        <w:t>d</w:t>
      </w:r>
      <w:r w:rsidRPr="00705E4B">
        <w:rPr>
          <w:lang w:val="en-AU"/>
        </w:rPr>
        <w:t xml:space="preserve"> a general issue but </w:t>
      </w:r>
      <w:r w:rsidR="00145F2E">
        <w:rPr>
          <w:lang w:val="en-AU"/>
        </w:rPr>
        <w:t>lacked</w:t>
      </w:r>
      <w:r w:rsidRPr="00705E4B">
        <w:rPr>
          <w:lang w:val="en-AU"/>
        </w:rPr>
        <w:t xml:space="preserve"> detail in the examples or evidence</w:t>
      </w:r>
      <w:r w:rsidR="00145F2E">
        <w:rPr>
          <w:lang w:val="en-AU"/>
        </w:rPr>
        <w:t xml:space="preserve"> provided</w:t>
      </w:r>
      <w:r w:rsidRPr="00705E4B">
        <w:rPr>
          <w:lang w:val="en-AU"/>
        </w:rPr>
        <w:t xml:space="preserve">. These responses described the issue without providing sufficient links to the media regulation example </w:t>
      </w:r>
      <w:r w:rsidRPr="00705E4B">
        <w:rPr>
          <w:lang w:val="en-AU"/>
        </w:rPr>
        <w:lastRenderedPageBreak/>
        <w:t xml:space="preserve">outlined in Question 8a. There was general use of media language. Specific authorities or laws </w:t>
      </w:r>
      <w:r w:rsidR="00145F2E">
        <w:rPr>
          <w:lang w:val="en-AU"/>
        </w:rPr>
        <w:t>were</w:t>
      </w:r>
      <w:r w:rsidR="00145F2E" w:rsidRPr="00705E4B">
        <w:rPr>
          <w:lang w:val="en-AU"/>
        </w:rPr>
        <w:t xml:space="preserve"> </w:t>
      </w:r>
      <w:r w:rsidRPr="00705E4B">
        <w:rPr>
          <w:lang w:val="en-AU"/>
        </w:rPr>
        <w:t xml:space="preserve">not </w:t>
      </w:r>
      <w:r w:rsidR="00145F2E">
        <w:rPr>
          <w:lang w:val="en-AU"/>
        </w:rPr>
        <w:t>always</w:t>
      </w:r>
      <w:r w:rsidR="00145F2E" w:rsidRPr="00705E4B">
        <w:rPr>
          <w:lang w:val="en-AU"/>
        </w:rPr>
        <w:t xml:space="preserve"> </w:t>
      </w:r>
      <w:r w:rsidR="00145F2E">
        <w:rPr>
          <w:lang w:val="en-AU"/>
        </w:rPr>
        <w:t>referenced</w:t>
      </w:r>
      <w:r w:rsidRPr="00705E4B">
        <w:rPr>
          <w:lang w:val="en-AU"/>
        </w:rPr>
        <w:t xml:space="preserve">. </w:t>
      </w:r>
    </w:p>
    <w:p w14:paraId="387D4D7B" w14:textId="0A7ED471" w:rsidR="004617B4" w:rsidRPr="00705E4B" w:rsidRDefault="004617B4" w:rsidP="00FB205F">
      <w:pPr>
        <w:pStyle w:val="VCAAbody"/>
        <w:rPr>
          <w:lang w:val="en-AU"/>
        </w:rPr>
      </w:pPr>
      <w:r w:rsidRPr="00705E4B">
        <w:rPr>
          <w:lang w:val="en-AU"/>
        </w:rPr>
        <w:t xml:space="preserve">Lower-scoring responses demonstrated uncertainty about what constitutes a legal or ethical issue. These responses </w:t>
      </w:r>
      <w:r w:rsidR="00145F2E">
        <w:rPr>
          <w:lang w:val="en-AU"/>
        </w:rPr>
        <w:t>did not provide</w:t>
      </w:r>
      <w:r w:rsidR="00145F2E" w:rsidRPr="00705E4B">
        <w:rPr>
          <w:lang w:val="en-AU"/>
        </w:rPr>
        <w:t xml:space="preserve"> </w:t>
      </w:r>
      <w:r w:rsidRPr="00705E4B">
        <w:rPr>
          <w:lang w:val="en-AU"/>
        </w:rPr>
        <w:t xml:space="preserve">a clear connection to the example in </w:t>
      </w:r>
      <w:r w:rsidR="00145F2E">
        <w:rPr>
          <w:lang w:val="en-AU"/>
        </w:rPr>
        <w:t xml:space="preserve">Question </w:t>
      </w:r>
      <w:r w:rsidRPr="00705E4B">
        <w:rPr>
          <w:lang w:val="en-AU"/>
        </w:rPr>
        <w:t>8a</w:t>
      </w:r>
      <w:r w:rsidR="00145F2E">
        <w:rPr>
          <w:lang w:val="en-AU"/>
        </w:rPr>
        <w:t>.</w:t>
      </w:r>
      <w:r w:rsidRPr="00705E4B">
        <w:rPr>
          <w:lang w:val="en-AU"/>
        </w:rPr>
        <w:t xml:space="preserve"> and provided </w:t>
      </w:r>
      <w:r w:rsidR="00145F2E">
        <w:rPr>
          <w:lang w:val="en-AU"/>
        </w:rPr>
        <w:t xml:space="preserve">only </w:t>
      </w:r>
      <w:r w:rsidRPr="00705E4B">
        <w:rPr>
          <w:lang w:val="en-AU"/>
        </w:rPr>
        <w:t xml:space="preserve">limited descriptions of an ethical/legal issue and </w:t>
      </w:r>
      <w:r w:rsidR="002E7DF5" w:rsidRPr="00705E4B">
        <w:rPr>
          <w:lang w:val="en-AU"/>
        </w:rPr>
        <w:t xml:space="preserve">limited </w:t>
      </w:r>
      <w:r w:rsidRPr="00705E4B">
        <w:rPr>
          <w:lang w:val="en-AU"/>
        </w:rPr>
        <w:t xml:space="preserve">use of media language. </w:t>
      </w:r>
    </w:p>
    <w:p w14:paraId="3A12279A" w14:textId="68036F76" w:rsidR="004617B4" w:rsidRPr="00705E4B" w:rsidRDefault="00145F2E" w:rsidP="00FB205F">
      <w:pPr>
        <w:pStyle w:val="VCAAbody"/>
        <w:rPr>
          <w:lang w:val="en-AU"/>
        </w:rPr>
      </w:pPr>
      <w:r>
        <w:rPr>
          <w:lang w:val="en-AU"/>
        </w:rPr>
        <w:t>The f</w:t>
      </w:r>
      <w:r w:rsidR="004E02EE" w:rsidRPr="00705E4B">
        <w:rPr>
          <w:lang w:val="en-AU"/>
        </w:rPr>
        <w:t>ollowing is an extract from a high-scoring response</w:t>
      </w:r>
      <w:r>
        <w:rPr>
          <w:lang w:val="en-AU"/>
        </w:rPr>
        <w:t>:</w:t>
      </w:r>
    </w:p>
    <w:p w14:paraId="65860719" w14:textId="715113BD" w:rsidR="004617B4" w:rsidRPr="00705E4B" w:rsidRDefault="004617B4" w:rsidP="005C0FBC">
      <w:pPr>
        <w:pStyle w:val="VCAAstudentsample"/>
        <w:rPr>
          <w:lang w:val="en-AU"/>
        </w:rPr>
      </w:pPr>
      <w:r w:rsidRPr="00705E4B">
        <w:rPr>
          <w:lang w:val="en-AU"/>
        </w:rPr>
        <w:t xml:space="preserve">However, this regulation </w:t>
      </w:r>
      <w:r w:rsidR="004E02EE" w:rsidRPr="00705E4B">
        <w:rPr>
          <w:lang w:val="en-AU"/>
        </w:rPr>
        <w:t xml:space="preserve">of </w:t>
      </w:r>
      <w:r w:rsidRPr="00705E4B">
        <w:rPr>
          <w:lang w:val="en-AU"/>
        </w:rPr>
        <w:t>advertisements can result in detrimental and damaging ethical issues due to the design and efficiency of the regulations. Australians can submit complaints to Ad Standards Australia, however due to the subjective nature of breaches, industry guidelines and the amounts of complaints received, the process for removing advertisements can be extremely lengthy, exposing vulnerable audiences to offensive or damaging content, prior to the advertisement being removed. For example, Sports Bet’s recent gambling advertisement depicted a man driving a golf club while browsing his phone, promoting unsafe driving. This may encourage copycat behaviour by audiences, putting individuals in physical danger before the advertisement could be removed.</w:t>
      </w:r>
    </w:p>
    <w:p w14:paraId="578064DC" w14:textId="77777777" w:rsidR="005C0FBC" w:rsidRPr="00705E4B" w:rsidRDefault="005C0FBC" w:rsidP="00F20ED0">
      <w:pPr>
        <w:pStyle w:val="VCAAHeading3"/>
        <w:rPr>
          <w:lang w:val="en-AU"/>
        </w:rPr>
      </w:pPr>
      <w:r w:rsidRPr="00705E4B">
        <w:rPr>
          <w:lang w:val="en-AU"/>
        </w:rPr>
        <w:t>Question 9</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67"/>
        <w:gridCol w:w="567"/>
        <w:gridCol w:w="567"/>
        <w:gridCol w:w="567"/>
        <w:gridCol w:w="567"/>
        <w:gridCol w:w="1238"/>
      </w:tblGrid>
      <w:tr w:rsidR="005C0FBC" w:rsidRPr="00E41760" w14:paraId="2409C86B" w14:textId="77777777" w:rsidTr="00322338">
        <w:trPr>
          <w:cnfStyle w:val="100000000000" w:firstRow="1" w:lastRow="0" w:firstColumn="0" w:lastColumn="0" w:oddVBand="0" w:evenVBand="0" w:oddHBand="0" w:evenHBand="0" w:firstRowFirstColumn="0" w:firstRowLastColumn="0" w:lastRowFirstColumn="0" w:lastRowLastColumn="0"/>
        </w:trPr>
        <w:tc>
          <w:tcPr>
            <w:tcW w:w="704" w:type="dxa"/>
          </w:tcPr>
          <w:p w14:paraId="76E790AF" w14:textId="77777777" w:rsidR="005C0FBC" w:rsidRPr="00705E4B" w:rsidRDefault="005C0FBC" w:rsidP="005C0FBC">
            <w:pPr>
              <w:pStyle w:val="VCAAtablecondensedheading"/>
              <w:rPr>
                <w:lang w:val="en-AU"/>
              </w:rPr>
            </w:pPr>
            <w:r w:rsidRPr="00705E4B">
              <w:rPr>
                <w:lang w:val="en-AU"/>
              </w:rPr>
              <w:t>Mark</w:t>
            </w:r>
          </w:p>
        </w:tc>
        <w:tc>
          <w:tcPr>
            <w:tcW w:w="567" w:type="dxa"/>
          </w:tcPr>
          <w:p w14:paraId="2CA6831C" w14:textId="77777777" w:rsidR="005C0FBC" w:rsidRPr="00705E4B" w:rsidRDefault="005C0FBC" w:rsidP="005C0FBC">
            <w:pPr>
              <w:pStyle w:val="VCAAtablecondensedheading"/>
              <w:rPr>
                <w:lang w:val="en-AU"/>
              </w:rPr>
            </w:pPr>
            <w:r w:rsidRPr="00705E4B">
              <w:rPr>
                <w:lang w:val="en-AU"/>
              </w:rPr>
              <w:t>0</w:t>
            </w:r>
          </w:p>
        </w:tc>
        <w:tc>
          <w:tcPr>
            <w:tcW w:w="567" w:type="dxa"/>
          </w:tcPr>
          <w:p w14:paraId="0B0094A1" w14:textId="77777777" w:rsidR="005C0FBC" w:rsidRPr="00705E4B" w:rsidRDefault="005C0FBC" w:rsidP="005C0FBC">
            <w:pPr>
              <w:pStyle w:val="VCAAtablecondensedheading"/>
              <w:rPr>
                <w:lang w:val="en-AU"/>
              </w:rPr>
            </w:pPr>
            <w:r w:rsidRPr="00705E4B">
              <w:rPr>
                <w:lang w:val="en-AU"/>
              </w:rPr>
              <w:t>1</w:t>
            </w:r>
          </w:p>
        </w:tc>
        <w:tc>
          <w:tcPr>
            <w:tcW w:w="567" w:type="dxa"/>
          </w:tcPr>
          <w:p w14:paraId="30529498" w14:textId="77777777" w:rsidR="005C0FBC" w:rsidRPr="00705E4B" w:rsidRDefault="005C0FBC" w:rsidP="005C0FBC">
            <w:pPr>
              <w:pStyle w:val="VCAAtablecondensedheading"/>
              <w:rPr>
                <w:lang w:val="en-AU"/>
              </w:rPr>
            </w:pPr>
            <w:r w:rsidRPr="00705E4B">
              <w:rPr>
                <w:lang w:val="en-AU"/>
              </w:rPr>
              <w:t>2</w:t>
            </w:r>
          </w:p>
        </w:tc>
        <w:tc>
          <w:tcPr>
            <w:tcW w:w="567" w:type="dxa"/>
          </w:tcPr>
          <w:p w14:paraId="6B1B5638" w14:textId="77777777" w:rsidR="005C0FBC" w:rsidRPr="00705E4B" w:rsidRDefault="005C0FBC" w:rsidP="005C0FBC">
            <w:pPr>
              <w:pStyle w:val="VCAAtablecondensedheading"/>
              <w:rPr>
                <w:lang w:val="en-AU"/>
              </w:rPr>
            </w:pPr>
            <w:r w:rsidRPr="00705E4B">
              <w:rPr>
                <w:lang w:val="en-AU"/>
              </w:rPr>
              <w:t>3</w:t>
            </w:r>
          </w:p>
        </w:tc>
        <w:tc>
          <w:tcPr>
            <w:tcW w:w="567" w:type="dxa"/>
          </w:tcPr>
          <w:p w14:paraId="12C79BBB" w14:textId="77777777" w:rsidR="005C0FBC" w:rsidRPr="00705E4B" w:rsidRDefault="005C0FBC" w:rsidP="005C0FBC">
            <w:pPr>
              <w:pStyle w:val="VCAAtablecondensedheading"/>
              <w:rPr>
                <w:lang w:val="en-AU"/>
              </w:rPr>
            </w:pPr>
            <w:r w:rsidRPr="00705E4B">
              <w:rPr>
                <w:lang w:val="en-AU"/>
              </w:rPr>
              <w:t>4</w:t>
            </w:r>
          </w:p>
        </w:tc>
        <w:tc>
          <w:tcPr>
            <w:tcW w:w="567" w:type="dxa"/>
          </w:tcPr>
          <w:p w14:paraId="0EAE124E" w14:textId="77777777" w:rsidR="005C0FBC" w:rsidRPr="00705E4B" w:rsidRDefault="005C0FBC" w:rsidP="005C0FBC">
            <w:pPr>
              <w:pStyle w:val="VCAAtablecondensedheading"/>
              <w:rPr>
                <w:lang w:val="en-AU"/>
              </w:rPr>
            </w:pPr>
            <w:r w:rsidRPr="00705E4B">
              <w:rPr>
                <w:lang w:val="en-AU"/>
              </w:rPr>
              <w:t>5</w:t>
            </w:r>
          </w:p>
        </w:tc>
        <w:tc>
          <w:tcPr>
            <w:tcW w:w="567" w:type="dxa"/>
          </w:tcPr>
          <w:p w14:paraId="4700E4BF" w14:textId="77777777" w:rsidR="005C0FBC" w:rsidRPr="00705E4B" w:rsidRDefault="005C0FBC" w:rsidP="005C0FBC">
            <w:pPr>
              <w:pStyle w:val="VCAAtablecondensedheading"/>
              <w:rPr>
                <w:lang w:val="en-AU"/>
              </w:rPr>
            </w:pPr>
            <w:r w:rsidRPr="00705E4B">
              <w:rPr>
                <w:lang w:val="en-AU"/>
              </w:rPr>
              <w:t>6</w:t>
            </w:r>
          </w:p>
        </w:tc>
        <w:tc>
          <w:tcPr>
            <w:tcW w:w="1238" w:type="dxa"/>
          </w:tcPr>
          <w:p w14:paraId="085445E3" w14:textId="77777777" w:rsidR="005C0FBC" w:rsidRPr="00705E4B" w:rsidRDefault="005C0FBC" w:rsidP="005C0FBC">
            <w:pPr>
              <w:pStyle w:val="VCAAtablecondensedheading"/>
              <w:rPr>
                <w:lang w:val="en-AU"/>
              </w:rPr>
            </w:pPr>
            <w:r w:rsidRPr="00705E4B">
              <w:rPr>
                <w:lang w:val="en-AU"/>
              </w:rPr>
              <w:t>Average</w:t>
            </w:r>
          </w:p>
        </w:tc>
      </w:tr>
      <w:tr w:rsidR="005C0FBC" w:rsidRPr="00E41760" w14:paraId="66ABE772" w14:textId="77777777" w:rsidTr="00322338">
        <w:trPr>
          <w:trHeight w:val="100"/>
        </w:trPr>
        <w:tc>
          <w:tcPr>
            <w:tcW w:w="704" w:type="dxa"/>
          </w:tcPr>
          <w:p w14:paraId="265A7821" w14:textId="77777777" w:rsidR="005C0FBC" w:rsidRPr="00705E4B" w:rsidRDefault="005C0FBC" w:rsidP="005C0FBC">
            <w:pPr>
              <w:pStyle w:val="VCAAtablecondensed"/>
              <w:rPr>
                <w:lang w:val="en-AU"/>
              </w:rPr>
            </w:pPr>
            <w:r w:rsidRPr="00705E4B">
              <w:rPr>
                <w:lang w:val="en-AU"/>
              </w:rPr>
              <w:t>%</w:t>
            </w:r>
          </w:p>
        </w:tc>
        <w:tc>
          <w:tcPr>
            <w:tcW w:w="567" w:type="dxa"/>
          </w:tcPr>
          <w:p w14:paraId="77BF59DC" w14:textId="5FB6B9A0" w:rsidR="005C0FBC" w:rsidRPr="00705E4B" w:rsidRDefault="005C0FBC" w:rsidP="005C0FBC">
            <w:pPr>
              <w:pStyle w:val="VCAAtablecondensed"/>
              <w:rPr>
                <w:lang w:val="en-AU"/>
              </w:rPr>
            </w:pPr>
            <w:r w:rsidRPr="00705E4B">
              <w:rPr>
                <w:lang w:val="en-AU"/>
              </w:rPr>
              <w:t>8</w:t>
            </w:r>
          </w:p>
        </w:tc>
        <w:tc>
          <w:tcPr>
            <w:tcW w:w="567" w:type="dxa"/>
          </w:tcPr>
          <w:p w14:paraId="02E73EE4" w14:textId="77777777" w:rsidR="005C0FBC" w:rsidRPr="00705E4B" w:rsidRDefault="005C0FBC" w:rsidP="005C0FBC">
            <w:pPr>
              <w:pStyle w:val="VCAAtablecondensed"/>
              <w:rPr>
                <w:lang w:val="en-AU"/>
              </w:rPr>
            </w:pPr>
            <w:r w:rsidRPr="00705E4B">
              <w:rPr>
                <w:lang w:val="en-AU"/>
              </w:rPr>
              <w:t>6</w:t>
            </w:r>
          </w:p>
        </w:tc>
        <w:tc>
          <w:tcPr>
            <w:tcW w:w="567" w:type="dxa"/>
          </w:tcPr>
          <w:p w14:paraId="7C646EF1" w14:textId="4811EBC6" w:rsidR="005C0FBC" w:rsidRPr="00705E4B" w:rsidRDefault="005C0FBC" w:rsidP="005C0FBC">
            <w:pPr>
              <w:pStyle w:val="VCAAtablecondensed"/>
              <w:rPr>
                <w:lang w:val="en-AU"/>
              </w:rPr>
            </w:pPr>
            <w:r w:rsidRPr="00705E4B">
              <w:rPr>
                <w:lang w:val="en-AU"/>
              </w:rPr>
              <w:t>14</w:t>
            </w:r>
          </w:p>
        </w:tc>
        <w:tc>
          <w:tcPr>
            <w:tcW w:w="567" w:type="dxa"/>
          </w:tcPr>
          <w:p w14:paraId="340103A6" w14:textId="77777777" w:rsidR="005C0FBC" w:rsidRPr="00705E4B" w:rsidRDefault="005C0FBC" w:rsidP="005C0FBC">
            <w:pPr>
              <w:pStyle w:val="VCAAtablecondensed"/>
              <w:rPr>
                <w:lang w:val="en-AU"/>
              </w:rPr>
            </w:pPr>
            <w:r w:rsidRPr="00705E4B">
              <w:rPr>
                <w:lang w:val="en-AU"/>
              </w:rPr>
              <w:t>26</w:t>
            </w:r>
          </w:p>
        </w:tc>
        <w:tc>
          <w:tcPr>
            <w:tcW w:w="567" w:type="dxa"/>
          </w:tcPr>
          <w:p w14:paraId="25F5B7AC" w14:textId="77777777" w:rsidR="005C0FBC" w:rsidRPr="00705E4B" w:rsidRDefault="005C0FBC" w:rsidP="005C0FBC">
            <w:pPr>
              <w:pStyle w:val="VCAAtablecondensed"/>
              <w:rPr>
                <w:lang w:val="en-AU"/>
              </w:rPr>
            </w:pPr>
            <w:r w:rsidRPr="00705E4B">
              <w:rPr>
                <w:lang w:val="en-AU"/>
              </w:rPr>
              <w:t>24</w:t>
            </w:r>
          </w:p>
        </w:tc>
        <w:tc>
          <w:tcPr>
            <w:tcW w:w="567" w:type="dxa"/>
          </w:tcPr>
          <w:p w14:paraId="5E93F615" w14:textId="77777777" w:rsidR="005C0FBC" w:rsidRPr="00705E4B" w:rsidRDefault="005C0FBC" w:rsidP="005C0FBC">
            <w:pPr>
              <w:pStyle w:val="VCAAtablecondensed"/>
              <w:rPr>
                <w:lang w:val="en-AU"/>
              </w:rPr>
            </w:pPr>
            <w:r w:rsidRPr="00705E4B">
              <w:rPr>
                <w:lang w:val="en-AU"/>
              </w:rPr>
              <w:t>16</w:t>
            </w:r>
          </w:p>
        </w:tc>
        <w:tc>
          <w:tcPr>
            <w:tcW w:w="567" w:type="dxa"/>
          </w:tcPr>
          <w:p w14:paraId="6D547119" w14:textId="4C80AEA4" w:rsidR="005C0FBC" w:rsidRPr="00705E4B" w:rsidRDefault="005C0FBC" w:rsidP="005C0FBC">
            <w:pPr>
              <w:pStyle w:val="VCAAtablecondensed"/>
              <w:rPr>
                <w:lang w:val="en-AU"/>
              </w:rPr>
            </w:pPr>
            <w:r w:rsidRPr="00705E4B">
              <w:rPr>
                <w:lang w:val="en-AU"/>
              </w:rPr>
              <w:t>6</w:t>
            </w:r>
          </w:p>
        </w:tc>
        <w:tc>
          <w:tcPr>
            <w:tcW w:w="1238" w:type="dxa"/>
          </w:tcPr>
          <w:p w14:paraId="5B83B461" w14:textId="595370FD" w:rsidR="005C0FBC" w:rsidRPr="00705E4B" w:rsidRDefault="005C0FBC" w:rsidP="005C0FBC">
            <w:pPr>
              <w:pStyle w:val="VCAAtablecondensed"/>
              <w:rPr>
                <w:lang w:val="en-AU"/>
              </w:rPr>
            </w:pPr>
            <w:r w:rsidRPr="00705E4B">
              <w:rPr>
                <w:lang w:val="en-AU"/>
              </w:rPr>
              <w:t>3.3</w:t>
            </w:r>
          </w:p>
        </w:tc>
      </w:tr>
    </w:tbl>
    <w:p w14:paraId="6479CFAC" w14:textId="330AA95D" w:rsidR="004617B4" w:rsidRPr="00E41760" w:rsidRDefault="00145F2E" w:rsidP="00FB205F">
      <w:pPr>
        <w:pStyle w:val="VCAAbody"/>
        <w:rPr>
          <w:lang w:val="en-AU"/>
        </w:rPr>
      </w:pPr>
      <w:r>
        <w:rPr>
          <w:lang w:val="en-AU"/>
        </w:rPr>
        <w:t>Q</w:t>
      </w:r>
      <w:r w:rsidR="004617B4" w:rsidRPr="00E41760">
        <w:rPr>
          <w:lang w:val="en-AU"/>
        </w:rPr>
        <w:t>uestion</w:t>
      </w:r>
      <w:r>
        <w:rPr>
          <w:lang w:val="en-AU"/>
        </w:rPr>
        <w:t xml:space="preserve"> 9</w:t>
      </w:r>
      <w:r w:rsidR="004617B4" w:rsidRPr="00E41760">
        <w:rPr>
          <w:lang w:val="en-AU"/>
        </w:rPr>
        <w:t xml:space="preserve"> required students to analyse how globalised media institutions have specifically impacted the distribution of media products, using examples of commercial and/or user-generated content. </w:t>
      </w:r>
    </w:p>
    <w:p w14:paraId="3020DEB7" w14:textId="2B4ADDFC" w:rsidR="004617B4" w:rsidRPr="00705E4B" w:rsidRDefault="004E02EE" w:rsidP="00FB205F">
      <w:pPr>
        <w:pStyle w:val="VCAAbody"/>
        <w:rPr>
          <w:lang w:val="en-AU"/>
        </w:rPr>
      </w:pPr>
      <w:r w:rsidRPr="00E41760">
        <w:rPr>
          <w:lang w:val="en-AU"/>
        </w:rPr>
        <w:t>‘</w:t>
      </w:r>
      <w:r w:rsidR="004617B4" w:rsidRPr="00E41760">
        <w:rPr>
          <w:lang w:val="en-AU"/>
        </w:rPr>
        <w:t>Globalised media institutions</w:t>
      </w:r>
      <w:r w:rsidRPr="00E41760">
        <w:rPr>
          <w:lang w:val="en-AU"/>
        </w:rPr>
        <w:t>’</w:t>
      </w:r>
      <w:r w:rsidR="004617B4" w:rsidRPr="00705E4B">
        <w:rPr>
          <w:lang w:val="en-AU"/>
        </w:rPr>
        <w:t xml:space="preserve"> can be interpreted widely and could include platforms</w:t>
      </w:r>
      <w:r w:rsidR="002E7DF5" w:rsidRPr="00705E4B">
        <w:rPr>
          <w:lang w:val="en-AU"/>
        </w:rPr>
        <w:t>,</w:t>
      </w:r>
      <w:r w:rsidR="004617B4" w:rsidRPr="00705E4B">
        <w:rPr>
          <w:lang w:val="en-AU"/>
        </w:rPr>
        <w:t xml:space="preserve"> such as Spotify, YouTube, Google, Netflix, Facebook </w:t>
      </w:r>
      <w:r w:rsidRPr="00705E4B">
        <w:rPr>
          <w:lang w:val="en-AU"/>
        </w:rPr>
        <w:t xml:space="preserve">and </w:t>
      </w:r>
      <w:r w:rsidR="004617B4" w:rsidRPr="00705E4B">
        <w:rPr>
          <w:lang w:val="en-AU"/>
        </w:rPr>
        <w:t>Instagra</w:t>
      </w:r>
      <w:r w:rsidRPr="00705E4B">
        <w:rPr>
          <w:lang w:val="en-AU"/>
        </w:rPr>
        <w:t>m</w:t>
      </w:r>
      <w:r w:rsidR="002E7DF5" w:rsidRPr="00705E4B">
        <w:rPr>
          <w:lang w:val="en-AU"/>
        </w:rPr>
        <w:t>,</w:t>
      </w:r>
      <w:r w:rsidRPr="00705E4B">
        <w:rPr>
          <w:lang w:val="en-AU"/>
        </w:rPr>
        <w:t xml:space="preserve"> </w:t>
      </w:r>
      <w:r w:rsidR="004617B4" w:rsidRPr="00705E4B">
        <w:rPr>
          <w:lang w:val="en-AU"/>
        </w:rPr>
        <w:t>that cross national borders. This is in contrast to local media institutions such as a newspaper linked to a particular locale with very limited global circulation.</w:t>
      </w:r>
    </w:p>
    <w:p w14:paraId="780CD52A" w14:textId="35174A1B" w:rsidR="004617B4" w:rsidRPr="00705E4B" w:rsidRDefault="004617B4" w:rsidP="00FB205F">
      <w:pPr>
        <w:pStyle w:val="VCAAbody"/>
        <w:rPr>
          <w:lang w:val="en-AU"/>
        </w:rPr>
      </w:pPr>
      <w:r w:rsidRPr="00705E4B">
        <w:rPr>
          <w:lang w:val="en-AU"/>
        </w:rPr>
        <w:t xml:space="preserve">Responses could consider how </w:t>
      </w:r>
      <w:r w:rsidR="009870F7">
        <w:rPr>
          <w:lang w:val="en-AU"/>
        </w:rPr>
        <w:t>such</w:t>
      </w:r>
      <w:r w:rsidR="009870F7" w:rsidRPr="00705E4B">
        <w:rPr>
          <w:lang w:val="en-AU"/>
        </w:rPr>
        <w:t xml:space="preserve"> </w:t>
      </w:r>
      <w:r w:rsidRPr="00705E4B">
        <w:rPr>
          <w:lang w:val="en-AU"/>
        </w:rPr>
        <w:t xml:space="preserve">platforms have impacted the </w:t>
      </w:r>
      <w:r w:rsidRPr="00611A85">
        <w:t>nature</w:t>
      </w:r>
      <w:r w:rsidRPr="00705E4B">
        <w:rPr>
          <w:lang w:val="en-AU"/>
        </w:rPr>
        <w:t xml:space="preserve">, </w:t>
      </w:r>
      <w:r w:rsidRPr="00611A85">
        <w:t>timeliness</w:t>
      </w:r>
      <w:r w:rsidRPr="00705E4B">
        <w:rPr>
          <w:lang w:val="en-AU"/>
        </w:rPr>
        <w:t xml:space="preserve"> or </w:t>
      </w:r>
      <w:r w:rsidRPr="00611A85">
        <w:t>ease</w:t>
      </w:r>
      <w:r w:rsidRPr="00705E4B">
        <w:rPr>
          <w:lang w:val="en-AU"/>
        </w:rPr>
        <w:t xml:space="preserve"> of distribution (in terms of investment of resources, cost</w:t>
      </w:r>
      <w:r w:rsidR="004E02EE" w:rsidRPr="00705E4B">
        <w:rPr>
          <w:lang w:val="en-AU"/>
        </w:rPr>
        <w:t xml:space="preserve"> and</w:t>
      </w:r>
      <w:r w:rsidRPr="00705E4B">
        <w:rPr>
          <w:lang w:val="en-AU"/>
        </w:rPr>
        <w:t xml:space="preserve"> effort). </w:t>
      </w:r>
    </w:p>
    <w:p w14:paraId="1F5A9F6D" w14:textId="5982BC7B" w:rsidR="004617B4" w:rsidRPr="00705E4B" w:rsidRDefault="009870F7" w:rsidP="00FB205F">
      <w:pPr>
        <w:pStyle w:val="VCAAbody"/>
        <w:rPr>
          <w:lang w:val="en-AU"/>
        </w:rPr>
      </w:pPr>
      <w:r>
        <w:rPr>
          <w:lang w:val="en-AU"/>
        </w:rPr>
        <w:t>Responses could discuss</w:t>
      </w:r>
      <w:r w:rsidR="004617B4" w:rsidRPr="00705E4B">
        <w:rPr>
          <w:lang w:val="en-AU"/>
        </w:rPr>
        <w:t xml:space="preserve"> how: </w:t>
      </w:r>
    </w:p>
    <w:p w14:paraId="72A2D31D" w14:textId="0785B040" w:rsidR="004617B4" w:rsidRPr="00E41760" w:rsidRDefault="002E7DF5" w:rsidP="00FB205F">
      <w:pPr>
        <w:pStyle w:val="VCAAbullet"/>
        <w:rPr>
          <w:lang w:val="en-AU"/>
        </w:rPr>
      </w:pPr>
      <w:r w:rsidRPr="00E41760">
        <w:rPr>
          <w:lang w:val="en-AU"/>
        </w:rPr>
        <w:t>t</w:t>
      </w:r>
      <w:r w:rsidR="004617B4" w:rsidRPr="00E41760">
        <w:rPr>
          <w:lang w:val="en-AU"/>
        </w:rPr>
        <w:t>he accessibility of platforms such as YouTube</w:t>
      </w:r>
      <w:r w:rsidR="004E02EE" w:rsidRPr="00E41760">
        <w:rPr>
          <w:lang w:val="en-AU"/>
        </w:rPr>
        <w:t xml:space="preserve"> and</w:t>
      </w:r>
      <w:r w:rsidR="004617B4" w:rsidRPr="00E41760">
        <w:rPr>
          <w:lang w:val="en-AU"/>
        </w:rPr>
        <w:t xml:space="preserve"> TikTok allows creators (individuals or companies) to reach diverse audiences without </w:t>
      </w:r>
      <w:r w:rsidR="00365046">
        <w:rPr>
          <w:lang w:val="en-AU"/>
        </w:rPr>
        <w:t xml:space="preserve">the </w:t>
      </w:r>
      <w:r w:rsidR="004617B4" w:rsidRPr="00E41760">
        <w:rPr>
          <w:lang w:val="en-AU"/>
        </w:rPr>
        <w:t xml:space="preserve">need for traditional broadcast processes </w:t>
      </w:r>
    </w:p>
    <w:p w14:paraId="6B89FA6A" w14:textId="2EC73A81" w:rsidR="004617B4" w:rsidRPr="00E41760" w:rsidRDefault="002E7DF5" w:rsidP="00FB205F">
      <w:pPr>
        <w:pStyle w:val="VCAAbullet"/>
        <w:rPr>
          <w:lang w:val="en-AU"/>
        </w:rPr>
      </w:pPr>
      <w:r w:rsidRPr="00E41760">
        <w:rPr>
          <w:lang w:val="en-AU"/>
        </w:rPr>
        <w:t>u</w:t>
      </w:r>
      <w:r w:rsidR="004E02EE" w:rsidRPr="00E41760">
        <w:rPr>
          <w:lang w:val="en-AU"/>
        </w:rPr>
        <w:t xml:space="preserve">sers </w:t>
      </w:r>
      <w:r w:rsidR="004617B4" w:rsidRPr="00E41760">
        <w:rPr>
          <w:lang w:val="en-AU"/>
        </w:rPr>
        <w:t>can create short-form products</w:t>
      </w:r>
      <w:r w:rsidR="00365046">
        <w:rPr>
          <w:lang w:val="en-AU"/>
        </w:rPr>
        <w:t>,</w:t>
      </w:r>
      <w:r w:rsidR="004617B4" w:rsidRPr="00E41760">
        <w:rPr>
          <w:lang w:val="en-AU"/>
        </w:rPr>
        <w:t xml:space="preserve"> empowering individuals to become creators with minimal resources </w:t>
      </w:r>
    </w:p>
    <w:p w14:paraId="2758B084" w14:textId="2C1C23A2" w:rsidR="004617B4" w:rsidRPr="00E41760" w:rsidRDefault="002E7DF5" w:rsidP="00FB205F">
      <w:pPr>
        <w:pStyle w:val="VCAAbullet"/>
        <w:rPr>
          <w:lang w:val="en-AU"/>
        </w:rPr>
      </w:pPr>
      <w:r w:rsidRPr="00E41760">
        <w:rPr>
          <w:lang w:val="en-AU"/>
        </w:rPr>
        <w:t>s</w:t>
      </w:r>
      <w:r w:rsidR="004E02EE" w:rsidRPr="00E41760">
        <w:rPr>
          <w:lang w:val="en-AU"/>
        </w:rPr>
        <w:t xml:space="preserve">treaming </w:t>
      </w:r>
      <w:r w:rsidR="004617B4" w:rsidRPr="00E41760">
        <w:rPr>
          <w:lang w:val="en-AU"/>
        </w:rPr>
        <w:t xml:space="preserve">services </w:t>
      </w:r>
      <w:r w:rsidR="004E02EE" w:rsidRPr="00E41760">
        <w:rPr>
          <w:lang w:val="en-AU"/>
        </w:rPr>
        <w:t xml:space="preserve">such as </w:t>
      </w:r>
      <w:r w:rsidR="004617B4" w:rsidRPr="00E41760">
        <w:rPr>
          <w:lang w:val="en-AU"/>
        </w:rPr>
        <w:t>Netflix</w:t>
      </w:r>
      <w:r w:rsidR="004E02EE" w:rsidRPr="00E41760">
        <w:rPr>
          <w:lang w:val="en-AU"/>
        </w:rPr>
        <w:t xml:space="preserve"> and</w:t>
      </w:r>
      <w:r w:rsidR="004617B4" w:rsidRPr="00E41760">
        <w:rPr>
          <w:lang w:val="en-AU"/>
        </w:rPr>
        <w:t xml:space="preserve"> Spotify use algorithms to personalise user preferences</w:t>
      </w:r>
      <w:r w:rsidR="004E02EE" w:rsidRPr="00E41760">
        <w:rPr>
          <w:lang w:val="en-AU"/>
        </w:rPr>
        <w:t>,</w:t>
      </w:r>
      <w:r w:rsidR="004617B4" w:rsidRPr="00E41760">
        <w:rPr>
          <w:lang w:val="en-AU"/>
        </w:rPr>
        <w:t xml:space="preserve"> allowing for products to be distributed to specific audiences </w:t>
      </w:r>
    </w:p>
    <w:p w14:paraId="1078831C" w14:textId="7B5BC09F" w:rsidR="004617B4" w:rsidRPr="00E41760" w:rsidRDefault="002E7DF5" w:rsidP="00FB205F">
      <w:pPr>
        <w:pStyle w:val="VCAAbullet"/>
        <w:rPr>
          <w:lang w:val="en-AU"/>
        </w:rPr>
      </w:pPr>
      <w:r w:rsidRPr="00E41760">
        <w:rPr>
          <w:lang w:val="en-AU"/>
        </w:rPr>
        <w:t>g</w:t>
      </w:r>
      <w:r w:rsidR="004E02EE" w:rsidRPr="00E41760">
        <w:rPr>
          <w:lang w:val="en-AU"/>
        </w:rPr>
        <w:t xml:space="preserve">lobalised </w:t>
      </w:r>
      <w:r w:rsidR="004617B4" w:rsidRPr="00E41760">
        <w:rPr>
          <w:lang w:val="en-AU"/>
        </w:rPr>
        <w:t>media institutions play a vital role in the viral spread of content</w:t>
      </w:r>
      <w:r w:rsidR="00365046">
        <w:rPr>
          <w:lang w:val="en-AU"/>
        </w:rPr>
        <w:t>,</w:t>
      </w:r>
      <w:r w:rsidR="004617B4" w:rsidRPr="00E41760">
        <w:rPr>
          <w:lang w:val="en-AU"/>
        </w:rPr>
        <w:t xml:space="preserve"> </w:t>
      </w:r>
      <w:r w:rsidR="009870F7">
        <w:rPr>
          <w:lang w:val="en-AU"/>
        </w:rPr>
        <w:t>enhancing</w:t>
      </w:r>
      <w:r w:rsidR="009870F7" w:rsidRPr="00E41760">
        <w:rPr>
          <w:lang w:val="en-AU"/>
        </w:rPr>
        <w:t xml:space="preserve"> </w:t>
      </w:r>
      <w:r w:rsidR="004617B4" w:rsidRPr="00E41760">
        <w:rPr>
          <w:lang w:val="en-AU"/>
        </w:rPr>
        <w:t xml:space="preserve">the success of media products </w:t>
      </w:r>
    </w:p>
    <w:p w14:paraId="7A4A83C3" w14:textId="09F99072" w:rsidR="004617B4" w:rsidRPr="00E41760" w:rsidRDefault="002E7DF5" w:rsidP="00FB205F">
      <w:pPr>
        <w:pStyle w:val="VCAAbullet"/>
        <w:rPr>
          <w:lang w:val="en-AU"/>
        </w:rPr>
      </w:pPr>
      <w:r w:rsidRPr="00E41760">
        <w:rPr>
          <w:lang w:val="en-AU"/>
        </w:rPr>
        <w:t>g</w:t>
      </w:r>
      <w:r w:rsidR="004E02EE" w:rsidRPr="00E41760">
        <w:rPr>
          <w:lang w:val="en-AU"/>
        </w:rPr>
        <w:t xml:space="preserve">lobalised </w:t>
      </w:r>
      <w:r w:rsidR="004617B4" w:rsidRPr="00E41760">
        <w:rPr>
          <w:lang w:val="en-AU"/>
        </w:rPr>
        <w:t xml:space="preserve">media institutions contribute </w:t>
      </w:r>
      <w:r w:rsidRPr="00E41760">
        <w:rPr>
          <w:lang w:val="en-AU"/>
        </w:rPr>
        <w:t xml:space="preserve">to </w:t>
      </w:r>
      <w:r w:rsidR="004617B4" w:rsidRPr="00E41760">
        <w:rPr>
          <w:lang w:val="en-AU"/>
        </w:rPr>
        <w:t>the distribution of misinformation and disinformation</w:t>
      </w:r>
    </w:p>
    <w:p w14:paraId="17ADD1B2" w14:textId="4627227B" w:rsidR="004617B4" w:rsidRPr="00E41760" w:rsidRDefault="002E7DF5" w:rsidP="00FB205F">
      <w:pPr>
        <w:pStyle w:val="VCAAbullet"/>
        <w:rPr>
          <w:lang w:val="en-AU"/>
        </w:rPr>
      </w:pPr>
      <w:r w:rsidRPr="00E41760">
        <w:rPr>
          <w:lang w:val="en-AU"/>
        </w:rPr>
        <w:t>r</w:t>
      </w:r>
      <w:r w:rsidR="004E02EE" w:rsidRPr="00E41760">
        <w:rPr>
          <w:lang w:val="en-AU"/>
        </w:rPr>
        <w:t>eal-</w:t>
      </w:r>
      <w:r w:rsidR="004617B4" w:rsidRPr="00E41760">
        <w:rPr>
          <w:lang w:val="en-AU"/>
        </w:rPr>
        <w:t>time streaming impact</w:t>
      </w:r>
      <w:r w:rsidR="004E02EE" w:rsidRPr="00E41760">
        <w:rPr>
          <w:lang w:val="en-AU"/>
        </w:rPr>
        <w:t>s</w:t>
      </w:r>
      <w:r w:rsidR="004617B4" w:rsidRPr="00E41760">
        <w:rPr>
          <w:lang w:val="en-AU"/>
        </w:rPr>
        <w:t xml:space="preserve"> live events, gaming sessions etc. and the distribution of media products on commercial platforms and personalise</w:t>
      </w:r>
      <w:r w:rsidR="000377D2">
        <w:rPr>
          <w:lang w:val="en-AU"/>
        </w:rPr>
        <w:t>d</w:t>
      </w:r>
      <w:r w:rsidR="004617B4" w:rsidRPr="00E41760">
        <w:rPr>
          <w:lang w:val="en-AU"/>
        </w:rPr>
        <w:t xml:space="preserve"> social media accounts</w:t>
      </w:r>
    </w:p>
    <w:p w14:paraId="025244E7" w14:textId="71385DE4" w:rsidR="004617B4" w:rsidRPr="00E41760" w:rsidRDefault="009870F7" w:rsidP="00FB205F">
      <w:pPr>
        <w:pStyle w:val="VCAAbullet"/>
        <w:rPr>
          <w:lang w:val="en-AU"/>
        </w:rPr>
      </w:pPr>
      <w:r>
        <w:rPr>
          <w:lang w:val="en-AU"/>
        </w:rPr>
        <w:t>such</w:t>
      </w:r>
      <w:r w:rsidRPr="00E41760">
        <w:rPr>
          <w:lang w:val="en-AU"/>
        </w:rPr>
        <w:t xml:space="preserve"> </w:t>
      </w:r>
      <w:r w:rsidR="004617B4" w:rsidRPr="00E41760">
        <w:rPr>
          <w:lang w:val="en-AU"/>
        </w:rPr>
        <w:t xml:space="preserve">platforms </w:t>
      </w:r>
      <w:r w:rsidR="004617B4" w:rsidRPr="00E41760">
        <w:rPr>
          <w:rFonts w:eastAsiaTheme="majorEastAsia"/>
          <w:lang w:val="en-AU"/>
        </w:rPr>
        <w:t>democratise distribution</w:t>
      </w:r>
      <w:r w:rsidR="004617B4" w:rsidRPr="00E41760">
        <w:rPr>
          <w:lang w:val="en-AU"/>
        </w:rPr>
        <w:t xml:space="preserve"> and enable content to cross borders with unprecedented speed and scale.</w:t>
      </w:r>
    </w:p>
    <w:p w14:paraId="2929FDFA" w14:textId="602F0C11" w:rsidR="004617B4" w:rsidRPr="00705E4B" w:rsidRDefault="004617B4" w:rsidP="00FB205F">
      <w:pPr>
        <w:pStyle w:val="VCAAbody"/>
        <w:rPr>
          <w:bCs/>
          <w:lang w:val="en-AU"/>
        </w:rPr>
      </w:pPr>
      <w:r w:rsidRPr="00705E4B">
        <w:rPr>
          <w:lang w:val="en-AU"/>
        </w:rPr>
        <w:t xml:space="preserve">High-scoring responses </w:t>
      </w:r>
      <w:r w:rsidR="00365046">
        <w:rPr>
          <w:lang w:val="en-AU"/>
        </w:rPr>
        <w:t>provided</w:t>
      </w:r>
      <w:r w:rsidR="00365046" w:rsidRPr="00705E4B">
        <w:rPr>
          <w:lang w:val="en-AU"/>
        </w:rPr>
        <w:t xml:space="preserve"> </w:t>
      </w:r>
      <w:r w:rsidRPr="00705E4B">
        <w:rPr>
          <w:lang w:val="en-AU"/>
        </w:rPr>
        <w:t xml:space="preserve">a precise and insightful analysis of the changing nature of media distribution in a globalised context, </w:t>
      </w:r>
      <w:r w:rsidR="00365046">
        <w:rPr>
          <w:lang w:val="en-AU"/>
        </w:rPr>
        <w:t>drawing</w:t>
      </w:r>
      <w:r w:rsidR="00365046" w:rsidRPr="00705E4B">
        <w:rPr>
          <w:lang w:val="en-AU"/>
        </w:rPr>
        <w:t xml:space="preserve"> </w:t>
      </w:r>
      <w:r w:rsidRPr="00705E4B">
        <w:rPr>
          <w:bCs/>
          <w:lang w:val="en-AU"/>
        </w:rPr>
        <w:t xml:space="preserve">well-articulated and </w:t>
      </w:r>
      <w:r w:rsidRPr="00705E4B">
        <w:rPr>
          <w:lang w:val="en-AU"/>
        </w:rPr>
        <w:t>causative links between the impact of globalised media institutions and the distribution process.</w:t>
      </w:r>
      <w:r w:rsidRPr="00705E4B">
        <w:rPr>
          <w:bCs/>
          <w:lang w:val="en-AU"/>
        </w:rPr>
        <w:t xml:space="preserve"> </w:t>
      </w:r>
      <w:r w:rsidR="00FB205F" w:rsidRPr="00705E4B">
        <w:rPr>
          <w:bCs/>
          <w:lang w:val="en-AU"/>
        </w:rPr>
        <w:t xml:space="preserve">They showed </w:t>
      </w:r>
      <w:r w:rsidRPr="00705E4B">
        <w:rPr>
          <w:bCs/>
          <w:lang w:val="en-AU"/>
        </w:rPr>
        <w:t>a clear understanding of commercial and/or user</w:t>
      </w:r>
      <w:r w:rsidR="002E7DF5" w:rsidRPr="00705E4B">
        <w:rPr>
          <w:bCs/>
          <w:lang w:val="en-AU"/>
        </w:rPr>
        <w:t>-</w:t>
      </w:r>
      <w:r w:rsidRPr="00705E4B">
        <w:rPr>
          <w:bCs/>
          <w:lang w:val="en-AU"/>
        </w:rPr>
        <w:t xml:space="preserve">generated content and used appropriate or specialised media language. </w:t>
      </w:r>
    </w:p>
    <w:p w14:paraId="4B01322B" w14:textId="7B58B1EF" w:rsidR="004617B4" w:rsidRPr="00705E4B" w:rsidRDefault="004617B4" w:rsidP="00FB205F">
      <w:pPr>
        <w:pStyle w:val="VCAAbody"/>
        <w:rPr>
          <w:lang w:val="en-AU"/>
        </w:rPr>
      </w:pPr>
      <w:r w:rsidRPr="00705E4B">
        <w:rPr>
          <w:lang w:val="en-AU"/>
        </w:rPr>
        <w:lastRenderedPageBreak/>
        <w:t>Mid-</w:t>
      </w:r>
      <w:r w:rsidR="00137598">
        <w:rPr>
          <w:lang w:val="en-AU"/>
        </w:rPr>
        <w:t>scoring</w:t>
      </w:r>
      <w:r w:rsidR="00137598" w:rsidRPr="00705E4B">
        <w:rPr>
          <w:lang w:val="en-AU"/>
        </w:rPr>
        <w:t xml:space="preserve"> </w:t>
      </w:r>
      <w:r w:rsidRPr="00705E4B">
        <w:rPr>
          <w:lang w:val="en-AU"/>
        </w:rPr>
        <w:t xml:space="preserve">responses </w:t>
      </w:r>
      <w:r w:rsidR="006E464A">
        <w:rPr>
          <w:lang w:val="en-AU"/>
        </w:rPr>
        <w:t>identified</w:t>
      </w:r>
      <w:r w:rsidR="006E464A" w:rsidRPr="00705E4B">
        <w:rPr>
          <w:lang w:val="en-AU"/>
        </w:rPr>
        <w:t xml:space="preserve"> </w:t>
      </w:r>
      <w:r w:rsidRPr="00705E4B">
        <w:rPr>
          <w:lang w:val="en-AU"/>
        </w:rPr>
        <w:t xml:space="preserve">relevant links between globalised media institutions </w:t>
      </w:r>
      <w:r w:rsidRPr="00705E4B">
        <w:rPr>
          <w:rFonts w:eastAsiaTheme="majorEastAsia"/>
          <w:lang w:val="en-AU"/>
        </w:rPr>
        <w:t xml:space="preserve">and </w:t>
      </w:r>
      <w:r w:rsidRPr="00705E4B">
        <w:rPr>
          <w:lang w:val="en-AU"/>
        </w:rPr>
        <w:t xml:space="preserve">distribution but lacked depth in the analysis and/or used general examples. These responses identified globalised institutions but did not sufficiently explore how they impact the distribution of content. </w:t>
      </w:r>
    </w:p>
    <w:p w14:paraId="07EE7E01" w14:textId="7475FCA8" w:rsidR="004617B4" w:rsidRPr="00705E4B" w:rsidRDefault="004617B4" w:rsidP="00FB205F">
      <w:pPr>
        <w:pStyle w:val="VCAAbody"/>
        <w:rPr>
          <w:lang w:val="en-AU"/>
        </w:rPr>
      </w:pPr>
      <w:r w:rsidRPr="00705E4B">
        <w:rPr>
          <w:lang w:val="en-AU"/>
        </w:rPr>
        <w:t>Lower-scoring responses demonstrated a limited understanding of globalised media institutions and/or the concept of distribution. These responses sometimes focused on media production, consumption and/or reception rather than distribution. The examples used were vague, and there was limited or no use of media language.</w:t>
      </w:r>
    </w:p>
    <w:p w14:paraId="6364B2CB" w14:textId="1C596D4A" w:rsidR="004617B4" w:rsidRPr="00705E4B" w:rsidRDefault="002A32B1" w:rsidP="00FB205F">
      <w:pPr>
        <w:pStyle w:val="VCAAbody"/>
        <w:rPr>
          <w:lang w:val="en-AU"/>
        </w:rPr>
      </w:pPr>
      <w:r>
        <w:rPr>
          <w:lang w:val="en-AU"/>
        </w:rPr>
        <w:t>The f</w:t>
      </w:r>
      <w:r w:rsidR="00FB205F" w:rsidRPr="00705E4B">
        <w:rPr>
          <w:lang w:val="en-AU"/>
        </w:rPr>
        <w:t xml:space="preserve">ollowing is an </w:t>
      </w:r>
      <w:r w:rsidR="002E7DF5" w:rsidRPr="00705E4B">
        <w:rPr>
          <w:lang w:val="en-AU"/>
        </w:rPr>
        <w:t>example of</w:t>
      </w:r>
      <w:r w:rsidR="00FB205F" w:rsidRPr="00705E4B">
        <w:rPr>
          <w:lang w:val="en-AU"/>
        </w:rPr>
        <w:t xml:space="preserve"> a high-scoring response</w:t>
      </w:r>
      <w:r>
        <w:rPr>
          <w:lang w:val="en-AU"/>
        </w:rPr>
        <w:t>:</w:t>
      </w:r>
    </w:p>
    <w:p w14:paraId="292C0C0F" w14:textId="21FF375C" w:rsidR="004617B4" w:rsidRPr="00705E4B" w:rsidRDefault="004617B4" w:rsidP="005C0FBC">
      <w:pPr>
        <w:pStyle w:val="VCAAstudentsample"/>
        <w:rPr>
          <w:lang w:val="en-AU"/>
        </w:rPr>
      </w:pPr>
      <w:r w:rsidRPr="00705E4B">
        <w:rPr>
          <w:lang w:val="en-AU"/>
        </w:rPr>
        <w:t xml:space="preserve">Globalised media institutions such as YouTube give users such as Mr. Beast the ability to distribute user generated content such as the media product of entertainment videos. Mr. Beast uploads challenge videos to his 60 million subscribers November 2024. YouTube gives Mr. Beast the ability to do this as the platform allows users to distribute their own media products for audiences’ entertainment that people like Mr. </w:t>
      </w:r>
      <w:r w:rsidR="006E464A">
        <w:rPr>
          <w:lang w:val="en-AU"/>
        </w:rPr>
        <w:t>B</w:t>
      </w:r>
      <w:r w:rsidRPr="00705E4B">
        <w:rPr>
          <w:lang w:val="en-AU"/>
        </w:rPr>
        <w:t xml:space="preserve">east can monetise and make a career out of. Moreover, YouTube allows for media products such as films to be brought from the application and watched there. This means commercial and industry content is now available to stream and buy on YouTube without accessing other streaming products or buying the DVD. For example, films like </w:t>
      </w:r>
      <w:r w:rsidR="006E464A">
        <w:rPr>
          <w:lang w:val="en-AU"/>
        </w:rPr>
        <w:t>U</w:t>
      </w:r>
      <w:r w:rsidRPr="00705E4B">
        <w:rPr>
          <w:lang w:val="en-AU"/>
        </w:rPr>
        <w:t xml:space="preserve">proar 2021, a New Zealand </w:t>
      </w:r>
      <w:r w:rsidR="006E464A">
        <w:rPr>
          <w:lang w:val="en-AU"/>
        </w:rPr>
        <w:t>f</w:t>
      </w:r>
      <w:r w:rsidRPr="00705E4B">
        <w:rPr>
          <w:lang w:val="en-AU"/>
        </w:rPr>
        <w:t>ilm is not available to stream anywhere in Australia, but YouTube makes it available on their platform for any user who buys it. YouTube has impacted on the distribution of media products by allowing users to generate their own content and allowing commercial content such as films to be viewed if purchased anywhere at any time.</w:t>
      </w:r>
    </w:p>
    <w:p w14:paraId="19D76E06" w14:textId="56FB8BAD" w:rsidR="004617B4" w:rsidRPr="00705E4B" w:rsidRDefault="004617B4" w:rsidP="005C0FBC">
      <w:pPr>
        <w:pStyle w:val="VCAAHeading2"/>
        <w:rPr>
          <w:lang w:val="en-AU"/>
        </w:rPr>
      </w:pPr>
      <w:r w:rsidRPr="00705E4B">
        <w:rPr>
          <w:lang w:val="en-AU"/>
        </w:rPr>
        <w:t>Section B</w:t>
      </w:r>
    </w:p>
    <w:p w14:paraId="0D3D39BF" w14:textId="77777777" w:rsidR="00F20ED0" w:rsidRPr="00705E4B" w:rsidRDefault="00F20ED0" w:rsidP="00F20ED0">
      <w:pPr>
        <w:pStyle w:val="VCAAHeading3"/>
        <w:rPr>
          <w:lang w:val="en-AU"/>
        </w:rPr>
      </w:pPr>
      <w:r w:rsidRPr="00705E4B">
        <w:rPr>
          <w:lang w:val="en-AU"/>
        </w:rPr>
        <w:t>Question 1</w:t>
      </w:r>
    </w:p>
    <w:tbl>
      <w:tblPr>
        <w:tblStyle w:val="VCAATableClosed"/>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567"/>
        <w:gridCol w:w="567"/>
        <w:gridCol w:w="567"/>
        <w:gridCol w:w="567"/>
        <w:gridCol w:w="567"/>
        <w:gridCol w:w="567"/>
        <w:gridCol w:w="567"/>
        <w:gridCol w:w="567"/>
        <w:gridCol w:w="567"/>
        <w:gridCol w:w="567"/>
        <w:gridCol w:w="567"/>
        <w:gridCol w:w="567"/>
        <w:gridCol w:w="567"/>
        <w:gridCol w:w="567"/>
        <w:gridCol w:w="567"/>
        <w:gridCol w:w="567"/>
        <w:gridCol w:w="941"/>
      </w:tblGrid>
      <w:tr w:rsidR="00F20ED0" w:rsidRPr="00E41760" w14:paraId="338E48C4" w14:textId="77777777" w:rsidTr="00322338">
        <w:trPr>
          <w:cnfStyle w:val="100000000000" w:firstRow="1" w:lastRow="0" w:firstColumn="0" w:lastColumn="0" w:oddVBand="0" w:evenVBand="0" w:oddHBand="0" w:evenHBand="0" w:firstRowFirstColumn="0" w:firstRowLastColumn="0" w:lastRowFirstColumn="0" w:lastRowLastColumn="0"/>
        </w:trPr>
        <w:tc>
          <w:tcPr>
            <w:tcW w:w="624" w:type="dxa"/>
          </w:tcPr>
          <w:p w14:paraId="5398308D" w14:textId="77777777" w:rsidR="00F20ED0" w:rsidRPr="00705E4B" w:rsidRDefault="00F20ED0" w:rsidP="00931DDD">
            <w:pPr>
              <w:pStyle w:val="VCAAtablecondensedheading"/>
              <w:rPr>
                <w:lang w:val="en-AU"/>
              </w:rPr>
            </w:pPr>
            <w:r w:rsidRPr="00705E4B">
              <w:rPr>
                <w:lang w:val="en-AU"/>
              </w:rPr>
              <w:t>Mark</w:t>
            </w:r>
          </w:p>
        </w:tc>
        <w:tc>
          <w:tcPr>
            <w:tcW w:w="567" w:type="dxa"/>
          </w:tcPr>
          <w:p w14:paraId="108B685E" w14:textId="77777777" w:rsidR="00F20ED0" w:rsidRPr="00705E4B" w:rsidRDefault="00F20ED0" w:rsidP="00931DDD">
            <w:pPr>
              <w:pStyle w:val="VCAAtablecondensedheading"/>
              <w:rPr>
                <w:lang w:val="en-AU"/>
              </w:rPr>
            </w:pPr>
            <w:r w:rsidRPr="00705E4B">
              <w:rPr>
                <w:lang w:val="en-AU"/>
              </w:rPr>
              <w:t>0</w:t>
            </w:r>
          </w:p>
        </w:tc>
        <w:tc>
          <w:tcPr>
            <w:tcW w:w="567" w:type="dxa"/>
          </w:tcPr>
          <w:p w14:paraId="4F2F9B24" w14:textId="77777777" w:rsidR="00F20ED0" w:rsidRPr="00705E4B" w:rsidRDefault="00F20ED0" w:rsidP="00931DDD">
            <w:pPr>
              <w:pStyle w:val="VCAAtablecondensedheading"/>
              <w:rPr>
                <w:lang w:val="en-AU"/>
              </w:rPr>
            </w:pPr>
            <w:r w:rsidRPr="00705E4B">
              <w:rPr>
                <w:lang w:val="en-AU"/>
              </w:rPr>
              <w:t>1</w:t>
            </w:r>
          </w:p>
        </w:tc>
        <w:tc>
          <w:tcPr>
            <w:tcW w:w="567" w:type="dxa"/>
          </w:tcPr>
          <w:p w14:paraId="705F885F" w14:textId="77777777" w:rsidR="00F20ED0" w:rsidRPr="00705E4B" w:rsidRDefault="00F20ED0" w:rsidP="00931DDD">
            <w:pPr>
              <w:pStyle w:val="VCAAtablecondensedheading"/>
              <w:rPr>
                <w:lang w:val="en-AU"/>
              </w:rPr>
            </w:pPr>
            <w:r w:rsidRPr="00705E4B">
              <w:rPr>
                <w:lang w:val="en-AU"/>
              </w:rPr>
              <w:t>2</w:t>
            </w:r>
          </w:p>
        </w:tc>
        <w:tc>
          <w:tcPr>
            <w:tcW w:w="567" w:type="dxa"/>
          </w:tcPr>
          <w:p w14:paraId="1BFF8B9E" w14:textId="77777777" w:rsidR="00F20ED0" w:rsidRPr="00705E4B" w:rsidRDefault="00F20ED0" w:rsidP="00931DDD">
            <w:pPr>
              <w:pStyle w:val="VCAAtablecondensedheading"/>
              <w:rPr>
                <w:lang w:val="en-AU"/>
              </w:rPr>
            </w:pPr>
            <w:r w:rsidRPr="00705E4B">
              <w:rPr>
                <w:lang w:val="en-AU"/>
              </w:rPr>
              <w:t>3</w:t>
            </w:r>
          </w:p>
        </w:tc>
        <w:tc>
          <w:tcPr>
            <w:tcW w:w="567" w:type="dxa"/>
          </w:tcPr>
          <w:p w14:paraId="359BDD7A" w14:textId="77777777" w:rsidR="00F20ED0" w:rsidRPr="00705E4B" w:rsidRDefault="00F20ED0" w:rsidP="00931DDD">
            <w:pPr>
              <w:pStyle w:val="VCAAtablecondensedheading"/>
              <w:rPr>
                <w:lang w:val="en-AU"/>
              </w:rPr>
            </w:pPr>
            <w:r w:rsidRPr="00705E4B">
              <w:rPr>
                <w:lang w:val="en-AU"/>
              </w:rPr>
              <w:t>4</w:t>
            </w:r>
          </w:p>
        </w:tc>
        <w:tc>
          <w:tcPr>
            <w:tcW w:w="567" w:type="dxa"/>
          </w:tcPr>
          <w:p w14:paraId="378C6A30" w14:textId="77777777" w:rsidR="00F20ED0" w:rsidRPr="00705E4B" w:rsidRDefault="00F20ED0" w:rsidP="00931DDD">
            <w:pPr>
              <w:pStyle w:val="VCAAtablecondensedheading"/>
              <w:rPr>
                <w:lang w:val="en-AU"/>
              </w:rPr>
            </w:pPr>
            <w:r w:rsidRPr="00705E4B">
              <w:rPr>
                <w:lang w:val="en-AU"/>
              </w:rPr>
              <w:t>5</w:t>
            </w:r>
          </w:p>
        </w:tc>
        <w:tc>
          <w:tcPr>
            <w:tcW w:w="567" w:type="dxa"/>
          </w:tcPr>
          <w:p w14:paraId="20D27740" w14:textId="77777777" w:rsidR="00F20ED0" w:rsidRPr="00705E4B" w:rsidRDefault="00F20ED0" w:rsidP="00931DDD">
            <w:pPr>
              <w:pStyle w:val="VCAAtablecondensedheading"/>
              <w:rPr>
                <w:lang w:val="en-AU"/>
              </w:rPr>
            </w:pPr>
            <w:r w:rsidRPr="00705E4B">
              <w:rPr>
                <w:lang w:val="en-AU"/>
              </w:rPr>
              <w:t>6</w:t>
            </w:r>
          </w:p>
        </w:tc>
        <w:tc>
          <w:tcPr>
            <w:tcW w:w="567" w:type="dxa"/>
          </w:tcPr>
          <w:p w14:paraId="7340482E" w14:textId="7508A0B4" w:rsidR="00F20ED0" w:rsidRPr="00705E4B" w:rsidRDefault="00F20ED0" w:rsidP="00931DDD">
            <w:pPr>
              <w:pStyle w:val="VCAAtablecondensedheading"/>
              <w:rPr>
                <w:lang w:val="en-AU"/>
              </w:rPr>
            </w:pPr>
            <w:r w:rsidRPr="00705E4B">
              <w:rPr>
                <w:lang w:val="en-AU"/>
              </w:rPr>
              <w:t>7</w:t>
            </w:r>
          </w:p>
        </w:tc>
        <w:tc>
          <w:tcPr>
            <w:tcW w:w="567" w:type="dxa"/>
          </w:tcPr>
          <w:p w14:paraId="5E0094FF" w14:textId="30A41050" w:rsidR="00F20ED0" w:rsidRPr="00705E4B" w:rsidRDefault="00F20ED0" w:rsidP="00931DDD">
            <w:pPr>
              <w:pStyle w:val="VCAAtablecondensedheading"/>
              <w:rPr>
                <w:lang w:val="en-AU"/>
              </w:rPr>
            </w:pPr>
            <w:r w:rsidRPr="00705E4B">
              <w:rPr>
                <w:lang w:val="en-AU"/>
              </w:rPr>
              <w:t>8</w:t>
            </w:r>
          </w:p>
        </w:tc>
        <w:tc>
          <w:tcPr>
            <w:tcW w:w="567" w:type="dxa"/>
          </w:tcPr>
          <w:p w14:paraId="103B7DDB" w14:textId="7514BC9D" w:rsidR="00F20ED0" w:rsidRPr="00705E4B" w:rsidRDefault="00F20ED0" w:rsidP="00931DDD">
            <w:pPr>
              <w:pStyle w:val="VCAAtablecondensedheading"/>
              <w:rPr>
                <w:lang w:val="en-AU"/>
              </w:rPr>
            </w:pPr>
            <w:r w:rsidRPr="00705E4B">
              <w:rPr>
                <w:lang w:val="en-AU"/>
              </w:rPr>
              <w:t>9</w:t>
            </w:r>
          </w:p>
        </w:tc>
        <w:tc>
          <w:tcPr>
            <w:tcW w:w="567" w:type="dxa"/>
          </w:tcPr>
          <w:p w14:paraId="52B1FE1A" w14:textId="43046F00" w:rsidR="00F20ED0" w:rsidRPr="00705E4B" w:rsidRDefault="00F20ED0" w:rsidP="00931DDD">
            <w:pPr>
              <w:pStyle w:val="VCAAtablecondensedheading"/>
              <w:rPr>
                <w:lang w:val="en-AU"/>
              </w:rPr>
            </w:pPr>
            <w:r w:rsidRPr="00705E4B">
              <w:rPr>
                <w:lang w:val="en-AU"/>
              </w:rPr>
              <w:t>10</w:t>
            </w:r>
          </w:p>
        </w:tc>
        <w:tc>
          <w:tcPr>
            <w:tcW w:w="567" w:type="dxa"/>
          </w:tcPr>
          <w:p w14:paraId="434D06E4" w14:textId="463DE522" w:rsidR="00F20ED0" w:rsidRPr="00705E4B" w:rsidRDefault="00F20ED0" w:rsidP="00931DDD">
            <w:pPr>
              <w:pStyle w:val="VCAAtablecondensedheading"/>
              <w:rPr>
                <w:lang w:val="en-AU"/>
              </w:rPr>
            </w:pPr>
            <w:r w:rsidRPr="00705E4B">
              <w:rPr>
                <w:lang w:val="en-AU"/>
              </w:rPr>
              <w:t>11</w:t>
            </w:r>
          </w:p>
        </w:tc>
        <w:tc>
          <w:tcPr>
            <w:tcW w:w="567" w:type="dxa"/>
          </w:tcPr>
          <w:p w14:paraId="19B7439D" w14:textId="2A7F89B4" w:rsidR="00F20ED0" w:rsidRPr="00705E4B" w:rsidRDefault="00F20ED0" w:rsidP="00931DDD">
            <w:pPr>
              <w:pStyle w:val="VCAAtablecondensedheading"/>
              <w:rPr>
                <w:lang w:val="en-AU"/>
              </w:rPr>
            </w:pPr>
            <w:r w:rsidRPr="00705E4B">
              <w:rPr>
                <w:lang w:val="en-AU"/>
              </w:rPr>
              <w:t>12</w:t>
            </w:r>
          </w:p>
        </w:tc>
        <w:tc>
          <w:tcPr>
            <w:tcW w:w="567" w:type="dxa"/>
          </w:tcPr>
          <w:p w14:paraId="35A98E3F" w14:textId="07F039CB" w:rsidR="00F20ED0" w:rsidRPr="00705E4B" w:rsidRDefault="00F20ED0" w:rsidP="00931DDD">
            <w:pPr>
              <w:pStyle w:val="VCAAtablecondensedheading"/>
              <w:rPr>
                <w:lang w:val="en-AU"/>
              </w:rPr>
            </w:pPr>
            <w:r w:rsidRPr="00705E4B">
              <w:rPr>
                <w:lang w:val="en-AU"/>
              </w:rPr>
              <w:t>13</w:t>
            </w:r>
          </w:p>
        </w:tc>
        <w:tc>
          <w:tcPr>
            <w:tcW w:w="567" w:type="dxa"/>
          </w:tcPr>
          <w:p w14:paraId="0117BDB7" w14:textId="087FC02A" w:rsidR="00F20ED0" w:rsidRPr="00705E4B" w:rsidRDefault="00F20ED0" w:rsidP="00931DDD">
            <w:pPr>
              <w:pStyle w:val="VCAAtablecondensedheading"/>
              <w:rPr>
                <w:lang w:val="en-AU"/>
              </w:rPr>
            </w:pPr>
            <w:r w:rsidRPr="00705E4B">
              <w:rPr>
                <w:lang w:val="en-AU"/>
              </w:rPr>
              <w:t>14</w:t>
            </w:r>
          </w:p>
        </w:tc>
        <w:tc>
          <w:tcPr>
            <w:tcW w:w="567" w:type="dxa"/>
          </w:tcPr>
          <w:p w14:paraId="3A8A1571" w14:textId="713CD6BD" w:rsidR="00F20ED0" w:rsidRPr="00705E4B" w:rsidRDefault="00F20ED0" w:rsidP="00931DDD">
            <w:pPr>
              <w:pStyle w:val="VCAAtablecondensedheading"/>
              <w:rPr>
                <w:lang w:val="en-AU"/>
              </w:rPr>
            </w:pPr>
            <w:r w:rsidRPr="00705E4B">
              <w:rPr>
                <w:lang w:val="en-AU"/>
              </w:rPr>
              <w:t>15</w:t>
            </w:r>
          </w:p>
        </w:tc>
        <w:tc>
          <w:tcPr>
            <w:tcW w:w="941" w:type="dxa"/>
          </w:tcPr>
          <w:p w14:paraId="4535947D" w14:textId="5B67DCAF" w:rsidR="00F20ED0" w:rsidRPr="00705E4B" w:rsidRDefault="00F20ED0" w:rsidP="00931DDD">
            <w:pPr>
              <w:pStyle w:val="VCAAtablecondensedheading"/>
              <w:rPr>
                <w:lang w:val="en-AU"/>
              </w:rPr>
            </w:pPr>
            <w:r w:rsidRPr="00705E4B">
              <w:rPr>
                <w:lang w:val="en-AU"/>
              </w:rPr>
              <w:t>Average</w:t>
            </w:r>
          </w:p>
        </w:tc>
      </w:tr>
      <w:tr w:rsidR="00F20ED0" w:rsidRPr="00E41760" w14:paraId="74C195CF" w14:textId="77777777" w:rsidTr="00322338">
        <w:trPr>
          <w:trHeight w:val="100"/>
        </w:trPr>
        <w:tc>
          <w:tcPr>
            <w:tcW w:w="624" w:type="dxa"/>
          </w:tcPr>
          <w:p w14:paraId="748A5A5F" w14:textId="77777777" w:rsidR="00F20ED0" w:rsidRPr="00705E4B" w:rsidRDefault="00F20ED0" w:rsidP="00931DDD">
            <w:pPr>
              <w:pStyle w:val="VCAAtablecondensed"/>
              <w:rPr>
                <w:lang w:val="en-AU"/>
              </w:rPr>
            </w:pPr>
            <w:r w:rsidRPr="00705E4B">
              <w:rPr>
                <w:lang w:val="en-AU"/>
              </w:rPr>
              <w:t>%</w:t>
            </w:r>
          </w:p>
        </w:tc>
        <w:tc>
          <w:tcPr>
            <w:tcW w:w="567" w:type="dxa"/>
          </w:tcPr>
          <w:p w14:paraId="7AB9E02D" w14:textId="304CA439" w:rsidR="00F20ED0" w:rsidRPr="00705E4B" w:rsidRDefault="00F20ED0" w:rsidP="00931DDD">
            <w:pPr>
              <w:pStyle w:val="VCAAtablecondensed"/>
              <w:rPr>
                <w:lang w:val="en-AU"/>
              </w:rPr>
            </w:pPr>
            <w:r w:rsidRPr="00705E4B">
              <w:rPr>
                <w:lang w:val="en-AU"/>
              </w:rPr>
              <w:t>2</w:t>
            </w:r>
          </w:p>
        </w:tc>
        <w:tc>
          <w:tcPr>
            <w:tcW w:w="567" w:type="dxa"/>
          </w:tcPr>
          <w:p w14:paraId="47DA0D51" w14:textId="0AD37C1D" w:rsidR="00F20ED0" w:rsidRPr="00705E4B" w:rsidRDefault="00F20ED0" w:rsidP="00931DDD">
            <w:pPr>
              <w:pStyle w:val="VCAAtablecondensed"/>
              <w:rPr>
                <w:lang w:val="en-AU"/>
              </w:rPr>
            </w:pPr>
            <w:r w:rsidRPr="00705E4B">
              <w:rPr>
                <w:lang w:val="en-AU"/>
              </w:rPr>
              <w:t>0.6</w:t>
            </w:r>
          </w:p>
        </w:tc>
        <w:tc>
          <w:tcPr>
            <w:tcW w:w="567" w:type="dxa"/>
          </w:tcPr>
          <w:p w14:paraId="133DB6B8" w14:textId="4893985B" w:rsidR="00F20ED0" w:rsidRPr="00705E4B" w:rsidRDefault="00F20ED0" w:rsidP="00931DDD">
            <w:pPr>
              <w:pStyle w:val="VCAAtablecondensed"/>
              <w:rPr>
                <w:lang w:val="en-AU"/>
              </w:rPr>
            </w:pPr>
            <w:r w:rsidRPr="00705E4B">
              <w:rPr>
                <w:lang w:val="en-AU"/>
              </w:rPr>
              <w:t>1</w:t>
            </w:r>
          </w:p>
        </w:tc>
        <w:tc>
          <w:tcPr>
            <w:tcW w:w="567" w:type="dxa"/>
          </w:tcPr>
          <w:p w14:paraId="41975F99" w14:textId="055760FB" w:rsidR="00F20ED0" w:rsidRPr="00705E4B" w:rsidRDefault="00F20ED0" w:rsidP="00931DDD">
            <w:pPr>
              <w:pStyle w:val="VCAAtablecondensed"/>
              <w:rPr>
                <w:lang w:val="en-AU"/>
              </w:rPr>
            </w:pPr>
            <w:r w:rsidRPr="00705E4B">
              <w:rPr>
                <w:lang w:val="en-AU"/>
              </w:rPr>
              <w:t>2</w:t>
            </w:r>
          </w:p>
        </w:tc>
        <w:tc>
          <w:tcPr>
            <w:tcW w:w="567" w:type="dxa"/>
          </w:tcPr>
          <w:p w14:paraId="673B579B" w14:textId="2A4D7185" w:rsidR="00F20ED0" w:rsidRPr="00705E4B" w:rsidRDefault="00F20ED0" w:rsidP="00931DDD">
            <w:pPr>
              <w:pStyle w:val="VCAAtablecondensed"/>
              <w:rPr>
                <w:lang w:val="en-AU"/>
              </w:rPr>
            </w:pPr>
            <w:r w:rsidRPr="00705E4B">
              <w:rPr>
                <w:lang w:val="en-AU"/>
              </w:rPr>
              <w:t>3</w:t>
            </w:r>
          </w:p>
        </w:tc>
        <w:tc>
          <w:tcPr>
            <w:tcW w:w="567" w:type="dxa"/>
          </w:tcPr>
          <w:p w14:paraId="6A9CCC25" w14:textId="06872543" w:rsidR="00F20ED0" w:rsidRPr="00705E4B" w:rsidRDefault="00F20ED0" w:rsidP="00931DDD">
            <w:pPr>
              <w:pStyle w:val="VCAAtablecondensed"/>
              <w:rPr>
                <w:lang w:val="en-AU"/>
              </w:rPr>
            </w:pPr>
            <w:r w:rsidRPr="00705E4B">
              <w:rPr>
                <w:lang w:val="en-AU"/>
              </w:rPr>
              <w:t>4</w:t>
            </w:r>
          </w:p>
        </w:tc>
        <w:tc>
          <w:tcPr>
            <w:tcW w:w="567" w:type="dxa"/>
          </w:tcPr>
          <w:p w14:paraId="1C50846E" w14:textId="0C55A6C5" w:rsidR="00F20ED0" w:rsidRPr="00705E4B" w:rsidRDefault="00F20ED0" w:rsidP="00931DDD">
            <w:pPr>
              <w:pStyle w:val="VCAAtablecondensed"/>
              <w:rPr>
                <w:lang w:val="en-AU"/>
              </w:rPr>
            </w:pPr>
            <w:r w:rsidRPr="00705E4B">
              <w:rPr>
                <w:lang w:val="en-AU"/>
              </w:rPr>
              <w:t>6</w:t>
            </w:r>
          </w:p>
        </w:tc>
        <w:tc>
          <w:tcPr>
            <w:tcW w:w="567" w:type="dxa"/>
          </w:tcPr>
          <w:p w14:paraId="0B75B1B6" w14:textId="333D78A1" w:rsidR="00F20ED0" w:rsidRPr="00705E4B" w:rsidRDefault="00F20ED0" w:rsidP="00931DDD">
            <w:pPr>
              <w:pStyle w:val="VCAAtablecondensed"/>
              <w:rPr>
                <w:lang w:val="en-AU"/>
              </w:rPr>
            </w:pPr>
            <w:r w:rsidRPr="00705E4B">
              <w:rPr>
                <w:lang w:val="en-AU"/>
              </w:rPr>
              <w:t>8</w:t>
            </w:r>
          </w:p>
        </w:tc>
        <w:tc>
          <w:tcPr>
            <w:tcW w:w="567" w:type="dxa"/>
          </w:tcPr>
          <w:p w14:paraId="3B2B4251" w14:textId="796A9E46" w:rsidR="00F20ED0" w:rsidRPr="00705E4B" w:rsidRDefault="00F20ED0" w:rsidP="00931DDD">
            <w:pPr>
              <w:pStyle w:val="VCAAtablecondensed"/>
              <w:rPr>
                <w:lang w:val="en-AU"/>
              </w:rPr>
            </w:pPr>
            <w:r w:rsidRPr="00705E4B">
              <w:rPr>
                <w:lang w:val="en-AU"/>
              </w:rPr>
              <w:t>10</w:t>
            </w:r>
          </w:p>
        </w:tc>
        <w:tc>
          <w:tcPr>
            <w:tcW w:w="567" w:type="dxa"/>
          </w:tcPr>
          <w:p w14:paraId="2CB4DA04" w14:textId="6407551B" w:rsidR="00F20ED0" w:rsidRPr="00705E4B" w:rsidRDefault="00F20ED0" w:rsidP="00931DDD">
            <w:pPr>
              <w:pStyle w:val="VCAAtablecondensed"/>
              <w:rPr>
                <w:lang w:val="en-AU"/>
              </w:rPr>
            </w:pPr>
            <w:r w:rsidRPr="00705E4B">
              <w:rPr>
                <w:lang w:val="en-AU"/>
              </w:rPr>
              <w:t>12</w:t>
            </w:r>
          </w:p>
        </w:tc>
        <w:tc>
          <w:tcPr>
            <w:tcW w:w="567" w:type="dxa"/>
          </w:tcPr>
          <w:p w14:paraId="470C7953" w14:textId="2BD348E7" w:rsidR="00F20ED0" w:rsidRPr="00705E4B" w:rsidRDefault="00F20ED0" w:rsidP="00931DDD">
            <w:pPr>
              <w:pStyle w:val="VCAAtablecondensed"/>
              <w:rPr>
                <w:lang w:val="en-AU"/>
              </w:rPr>
            </w:pPr>
            <w:r w:rsidRPr="00705E4B">
              <w:rPr>
                <w:lang w:val="en-AU"/>
              </w:rPr>
              <w:t>12</w:t>
            </w:r>
          </w:p>
        </w:tc>
        <w:tc>
          <w:tcPr>
            <w:tcW w:w="567" w:type="dxa"/>
          </w:tcPr>
          <w:p w14:paraId="2735DF37" w14:textId="1BD5B7C1" w:rsidR="00F20ED0" w:rsidRPr="00705E4B" w:rsidRDefault="00F20ED0" w:rsidP="00931DDD">
            <w:pPr>
              <w:pStyle w:val="VCAAtablecondensed"/>
              <w:rPr>
                <w:lang w:val="en-AU"/>
              </w:rPr>
            </w:pPr>
            <w:r w:rsidRPr="00705E4B">
              <w:rPr>
                <w:lang w:val="en-AU"/>
              </w:rPr>
              <w:t>11</w:t>
            </w:r>
          </w:p>
        </w:tc>
        <w:tc>
          <w:tcPr>
            <w:tcW w:w="567" w:type="dxa"/>
          </w:tcPr>
          <w:p w14:paraId="53E6AD40" w14:textId="1CCAA884" w:rsidR="00F20ED0" w:rsidRPr="00705E4B" w:rsidRDefault="00F20ED0" w:rsidP="00931DDD">
            <w:pPr>
              <w:pStyle w:val="VCAAtablecondensed"/>
              <w:rPr>
                <w:lang w:val="en-AU"/>
              </w:rPr>
            </w:pPr>
            <w:r w:rsidRPr="00705E4B">
              <w:rPr>
                <w:lang w:val="en-AU"/>
              </w:rPr>
              <w:t>11</w:t>
            </w:r>
          </w:p>
        </w:tc>
        <w:tc>
          <w:tcPr>
            <w:tcW w:w="567" w:type="dxa"/>
          </w:tcPr>
          <w:p w14:paraId="00A1CEDD" w14:textId="49DB778D" w:rsidR="00F20ED0" w:rsidRPr="00705E4B" w:rsidRDefault="00F20ED0" w:rsidP="00931DDD">
            <w:pPr>
              <w:pStyle w:val="VCAAtablecondensed"/>
              <w:rPr>
                <w:lang w:val="en-AU"/>
              </w:rPr>
            </w:pPr>
            <w:r w:rsidRPr="00705E4B">
              <w:rPr>
                <w:lang w:val="en-AU"/>
              </w:rPr>
              <w:t>8</w:t>
            </w:r>
          </w:p>
        </w:tc>
        <w:tc>
          <w:tcPr>
            <w:tcW w:w="567" w:type="dxa"/>
          </w:tcPr>
          <w:p w14:paraId="51717D5A" w14:textId="347AE433" w:rsidR="00F20ED0" w:rsidRPr="00705E4B" w:rsidRDefault="00F20ED0" w:rsidP="00931DDD">
            <w:pPr>
              <w:pStyle w:val="VCAAtablecondensed"/>
              <w:rPr>
                <w:lang w:val="en-AU"/>
              </w:rPr>
            </w:pPr>
            <w:r w:rsidRPr="00705E4B">
              <w:rPr>
                <w:lang w:val="en-AU"/>
              </w:rPr>
              <w:t>6</w:t>
            </w:r>
          </w:p>
        </w:tc>
        <w:tc>
          <w:tcPr>
            <w:tcW w:w="567" w:type="dxa"/>
          </w:tcPr>
          <w:p w14:paraId="74B2F4F4" w14:textId="4A93CA01" w:rsidR="00F20ED0" w:rsidRPr="00705E4B" w:rsidRDefault="00F20ED0" w:rsidP="00931DDD">
            <w:pPr>
              <w:pStyle w:val="VCAAtablecondensed"/>
              <w:rPr>
                <w:lang w:val="en-AU"/>
              </w:rPr>
            </w:pPr>
            <w:r w:rsidRPr="00705E4B">
              <w:rPr>
                <w:lang w:val="en-AU"/>
              </w:rPr>
              <w:t>3</w:t>
            </w:r>
          </w:p>
        </w:tc>
        <w:tc>
          <w:tcPr>
            <w:tcW w:w="941" w:type="dxa"/>
          </w:tcPr>
          <w:p w14:paraId="57F53365" w14:textId="22D3D3B5" w:rsidR="00F20ED0" w:rsidRPr="00705E4B" w:rsidRDefault="00F20ED0" w:rsidP="00931DDD">
            <w:pPr>
              <w:pStyle w:val="VCAAtablecondensed"/>
              <w:rPr>
                <w:lang w:val="en-AU"/>
              </w:rPr>
            </w:pPr>
            <w:r w:rsidRPr="00705E4B">
              <w:rPr>
                <w:lang w:val="en-AU"/>
              </w:rPr>
              <w:t>9.3</w:t>
            </w:r>
          </w:p>
        </w:tc>
      </w:tr>
    </w:tbl>
    <w:p w14:paraId="24781E37" w14:textId="1DFFDC3D" w:rsidR="002C1406" w:rsidRDefault="002A32B1" w:rsidP="00FB205F">
      <w:pPr>
        <w:pStyle w:val="VCAAbody"/>
        <w:rPr>
          <w:lang w:val="en-AU"/>
        </w:rPr>
      </w:pPr>
      <w:r>
        <w:rPr>
          <w:lang w:val="en-AU"/>
        </w:rPr>
        <w:t>Q</w:t>
      </w:r>
      <w:r w:rsidR="004617B4" w:rsidRPr="00E41760">
        <w:rPr>
          <w:lang w:val="en-AU"/>
        </w:rPr>
        <w:t>uestion</w:t>
      </w:r>
      <w:r>
        <w:rPr>
          <w:lang w:val="en-AU"/>
        </w:rPr>
        <w:t xml:space="preserve"> 1</w:t>
      </w:r>
      <w:r w:rsidR="004617B4" w:rsidRPr="00E41760">
        <w:rPr>
          <w:lang w:val="en-AU"/>
        </w:rPr>
        <w:t xml:space="preserve"> required students to analyse the construction of representations in the media narrative studied and to examine how these representations reflected or challenged the </w:t>
      </w:r>
      <w:r w:rsidR="004617B4" w:rsidRPr="00E41760">
        <w:rPr>
          <w:rFonts w:eastAsiaTheme="majorEastAsia"/>
          <w:lang w:val="en-AU"/>
        </w:rPr>
        <w:t>views and values</w:t>
      </w:r>
      <w:r w:rsidR="004617B4" w:rsidRPr="00E41760">
        <w:rPr>
          <w:lang w:val="en-AU"/>
        </w:rPr>
        <w:t xml:space="preserve"> </w:t>
      </w:r>
      <w:r w:rsidR="0086325D">
        <w:rPr>
          <w:lang w:val="en-AU"/>
        </w:rPr>
        <w:t>prevalent in</w:t>
      </w:r>
      <w:r w:rsidR="0086325D" w:rsidRPr="00E41760">
        <w:rPr>
          <w:lang w:val="en-AU"/>
        </w:rPr>
        <w:t xml:space="preserve"> </w:t>
      </w:r>
      <w:r w:rsidR="004617B4" w:rsidRPr="00E41760">
        <w:rPr>
          <w:lang w:val="en-AU"/>
        </w:rPr>
        <w:t xml:space="preserve">the context in which the narrative was produced. </w:t>
      </w:r>
    </w:p>
    <w:p w14:paraId="7B08E592" w14:textId="49F0E6BB" w:rsidR="004617B4" w:rsidRPr="00E41760" w:rsidRDefault="004617B4" w:rsidP="00FB205F">
      <w:pPr>
        <w:pStyle w:val="VCAAbody"/>
        <w:rPr>
          <w:lang w:val="en-AU"/>
        </w:rPr>
      </w:pPr>
      <w:r w:rsidRPr="00705E4B">
        <w:rPr>
          <w:lang w:val="en-AU"/>
        </w:rPr>
        <w:t xml:space="preserve">To analyse means to </w:t>
      </w:r>
      <w:r w:rsidR="00FB205F" w:rsidRPr="00705E4B">
        <w:rPr>
          <w:lang w:val="en-AU"/>
        </w:rPr>
        <w:t>‘</w:t>
      </w:r>
      <w:r w:rsidRPr="00705E4B">
        <w:rPr>
          <w:lang w:val="en-AU"/>
        </w:rPr>
        <w:t>identify components/elements and the significance of the relationship between them; draw out and</w:t>
      </w:r>
      <w:r w:rsidRPr="00E41760">
        <w:rPr>
          <w:lang w:val="en-AU"/>
        </w:rPr>
        <w:t xml:space="preserve"> relate implications; determine logic and reasonableness of information</w:t>
      </w:r>
      <w:r w:rsidR="00FB205F" w:rsidRPr="00E41760">
        <w:rPr>
          <w:lang w:val="en-AU"/>
        </w:rPr>
        <w:t>’</w:t>
      </w:r>
      <w:r w:rsidRPr="00E41760">
        <w:rPr>
          <w:lang w:val="en-AU"/>
        </w:rPr>
        <w:t>. Therefore</w:t>
      </w:r>
      <w:r w:rsidR="002A32B1">
        <w:rPr>
          <w:lang w:val="en-AU"/>
        </w:rPr>
        <w:t>,</w:t>
      </w:r>
      <w:r w:rsidRPr="00E41760">
        <w:rPr>
          <w:lang w:val="en-AU"/>
        </w:rPr>
        <w:t xml:space="preserve"> responses should </w:t>
      </w:r>
      <w:r w:rsidR="005F4AAE" w:rsidRPr="00E41760">
        <w:rPr>
          <w:lang w:val="en-AU"/>
        </w:rPr>
        <w:t xml:space="preserve">have </w:t>
      </w:r>
      <w:r w:rsidRPr="00E41760">
        <w:rPr>
          <w:lang w:val="en-AU"/>
        </w:rPr>
        <w:t>include</w:t>
      </w:r>
      <w:r w:rsidR="005F4AAE" w:rsidRPr="00E41760">
        <w:rPr>
          <w:lang w:val="en-AU"/>
        </w:rPr>
        <w:t>d</w:t>
      </w:r>
      <w:r w:rsidRPr="00E41760">
        <w:rPr>
          <w:lang w:val="en-AU"/>
        </w:rPr>
        <w:t xml:space="preserve"> the key components/elements of the construction of representations</w:t>
      </w:r>
      <w:r w:rsidR="00577D14" w:rsidRPr="00E41760">
        <w:rPr>
          <w:lang w:val="en-AU"/>
        </w:rPr>
        <w:t xml:space="preserve"> and </w:t>
      </w:r>
      <w:r w:rsidR="00203D3F">
        <w:rPr>
          <w:lang w:val="en-AU"/>
        </w:rPr>
        <w:t>discussed</w:t>
      </w:r>
      <w:r w:rsidRPr="00E41760">
        <w:rPr>
          <w:lang w:val="en-AU"/>
        </w:rPr>
        <w:t xml:space="preserve"> how these representations reflected or challenged the views and values </w:t>
      </w:r>
      <w:r w:rsidR="00DF7BFE">
        <w:rPr>
          <w:lang w:val="en-AU"/>
        </w:rPr>
        <w:t>prevalent in</w:t>
      </w:r>
      <w:r w:rsidR="00DF7BFE" w:rsidRPr="00E41760">
        <w:rPr>
          <w:lang w:val="en-AU"/>
        </w:rPr>
        <w:t xml:space="preserve"> </w:t>
      </w:r>
      <w:r w:rsidRPr="00E41760">
        <w:rPr>
          <w:lang w:val="en-AU"/>
        </w:rPr>
        <w:t xml:space="preserve">the context </w:t>
      </w:r>
      <w:r w:rsidR="00203D3F">
        <w:rPr>
          <w:lang w:val="en-AU"/>
        </w:rPr>
        <w:t>surrounding the production of</w:t>
      </w:r>
      <w:r w:rsidR="00203D3F" w:rsidRPr="00E41760">
        <w:rPr>
          <w:lang w:val="en-AU"/>
        </w:rPr>
        <w:t xml:space="preserve"> </w:t>
      </w:r>
      <w:r w:rsidRPr="00E41760">
        <w:rPr>
          <w:lang w:val="en-AU"/>
        </w:rPr>
        <w:t xml:space="preserve">the narrative. </w:t>
      </w:r>
    </w:p>
    <w:p w14:paraId="1F5C0FB2" w14:textId="1436DAB4" w:rsidR="004617B4" w:rsidRPr="00E41760" w:rsidRDefault="004617B4" w:rsidP="00FB205F">
      <w:pPr>
        <w:pStyle w:val="VCAAbody"/>
        <w:rPr>
          <w:lang w:val="en-AU"/>
        </w:rPr>
      </w:pPr>
      <w:r w:rsidRPr="00E41760">
        <w:rPr>
          <w:lang w:val="en-AU"/>
        </w:rPr>
        <w:t xml:space="preserve">These representations </w:t>
      </w:r>
      <w:r w:rsidR="00577D14" w:rsidRPr="00E41760">
        <w:rPr>
          <w:lang w:val="en-AU"/>
        </w:rPr>
        <w:t xml:space="preserve">could </w:t>
      </w:r>
      <w:r w:rsidRPr="00E41760">
        <w:rPr>
          <w:lang w:val="en-AU"/>
        </w:rPr>
        <w:t xml:space="preserve">be of characters, ideas, events or groups. Views and values refer to beliefs held by individuals or groups </w:t>
      </w:r>
      <w:r w:rsidR="00203D3F">
        <w:rPr>
          <w:lang w:val="en-AU"/>
        </w:rPr>
        <w:t>with</w:t>
      </w:r>
      <w:r w:rsidRPr="00E41760">
        <w:rPr>
          <w:lang w:val="en-AU"/>
        </w:rPr>
        <w:t xml:space="preserve">in the </w:t>
      </w:r>
      <w:r w:rsidR="00DF7BFE">
        <w:rPr>
          <w:lang w:val="en-AU"/>
        </w:rPr>
        <w:t>broader</w:t>
      </w:r>
      <w:r w:rsidR="00203D3F">
        <w:rPr>
          <w:lang w:val="en-AU"/>
        </w:rPr>
        <w:t xml:space="preserve"> </w:t>
      </w:r>
      <w:r w:rsidRPr="00E41760">
        <w:rPr>
          <w:lang w:val="en-AU"/>
        </w:rPr>
        <w:t xml:space="preserve">context in which </w:t>
      </w:r>
      <w:r w:rsidR="00203D3F">
        <w:rPr>
          <w:lang w:val="en-AU"/>
        </w:rPr>
        <w:t xml:space="preserve">the </w:t>
      </w:r>
      <w:r w:rsidRPr="00E41760">
        <w:rPr>
          <w:lang w:val="en-AU"/>
        </w:rPr>
        <w:t>representations were produced.</w:t>
      </w:r>
    </w:p>
    <w:p w14:paraId="29D2EAAB" w14:textId="39D063E2" w:rsidR="004617B4" w:rsidRPr="00E41760" w:rsidRDefault="004617B4" w:rsidP="00FB205F">
      <w:pPr>
        <w:pStyle w:val="VCAAbody"/>
        <w:rPr>
          <w:lang w:val="en-AU"/>
        </w:rPr>
      </w:pPr>
      <w:r w:rsidRPr="00E41760">
        <w:rPr>
          <w:lang w:val="en-AU"/>
        </w:rPr>
        <w:t xml:space="preserve">It </w:t>
      </w:r>
      <w:r w:rsidR="001D732C">
        <w:rPr>
          <w:lang w:val="en-AU"/>
        </w:rPr>
        <w:t>was</w:t>
      </w:r>
      <w:r w:rsidRPr="00E41760">
        <w:rPr>
          <w:lang w:val="en-AU"/>
        </w:rPr>
        <w:t xml:space="preserve"> expected that responses </w:t>
      </w:r>
      <w:r w:rsidR="00203D3F">
        <w:rPr>
          <w:lang w:val="en-AU"/>
        </w:rPr>
        <w:t xml:space="preserve">would </w:t>
      </w:r>
      <w:r w:rsidRPr="00E41760">
        <w:rPr>
          <w:lang w:val="en-AU"/>
        </w:rPr>
        <w:t xml:space="preserve">discuss the construction of more than one representation. </w:t>
      </w:r>
    </w:p>
    <w:p w14:paraId="1B817525" w14:textId="5BDAB5B3" w:rsidR="004617B4" w:rsidRPr="00705E4B" w:rsidRDefault="004617B4" w:rsidP="00FB205F">
      <w:pPr>
        <w:pStyle w:val="VCAAbody"/>
        <w:rPr>
          <w:lang w:val="en-AU" w:eastAsia="en-AU"/>
        </w:rPr>
      </w:pPr>
      <w:r w:rsidRPr="00E41760">
        <w:rPr>
          <w:lang w:val="en-AU"/>
        </w:rPr>
        <w:t xml:space="preserve">Responses should </w:t>
      </w:r>
      <w:r w:rsidR="00DF7BFE">
        <w:rPr>
          <w:lang w:val="en-AU"/>
        </w:rPr>
        <w:t xml:space="preserve">have </w:t>
      </w:r>
      <w:r w:rsidRPr="00E41760">
        <w:rPr>
          <w:lang w:val="en-AU"/>
        </w:rPr>
        <w:t xml:space="preserve">also </w:t>
      </w:r>
      <w:r w:rsidR="00FB205F" w:rsidRPr="00E41760">
        <w:rPr>
          <w:lang w:val="en-AU"/>
        </w:rPr>
        <w:t>demonstrate</w:t>
      </w:r>
      <w:r w:rsidR="00DF7BFE">
        <w:rPr>
          <w:lang w:val="en-AU"/>
        </w:rPr>
        <w:t>d</w:t>
      </w:r>
      <w:r w:rsidRPr="00705E4B">
        <w:rPr>
          <w:lang w:val="en-AU"/>
        </w:rPr>
        <w:t xml:space="preserve"> </w:t>
      </w:r>
      <w:r w:rsidR="00DF7BFE">
        <w:rPr>
          <w:lang w:val="en-AU"/>
        </w:rPr>
        <w:t xml:space="preserve">the </w:t>
      </w:r>
      <w:r w:rsidRPr="00705E4B">
        <w:rPr>
          <w:lang w:val="en-AU"/>
        </w:rPr>
        <w:t xml:space="preserve">connections between the construction of representations and the social, cultural, political, economic or historical contexts in which they were produced. When discussing one or more of the listed contexts, </w:t>
      </w:r>
      <w:r w:rsidR="00DF7BFE">
        <w:rPr>
          <w:lang w:val="en-AU"/>
        </w:rPr>
        <w:t xml:space="preserve">responses needed to establish </w:t>
      </w:r>
      <w:r w:rsidRPr="00705E4B">
        <w:rPr>
          <w:lang w:val="en-AU"/>
        </w:rPr>
        <w:t xml:space="preserve">clear and causal connections between the context and the narrative. These connections </w:t>
      </w:r>
      <w:r w:rsidR="00DF7BFE">
        <w:rPr>
          <w:lang w:val="en-AU"/>
        </w:rPr>
        <w:t>also needed to</w:t>
      </w:r>
      <w:r w:rsidR="00DF7BFE" w:rsidRPr="00705E4B">
        <w:rPr>
          <w:lang w:val="en-AU"/>
        </w:rPr>
        <w:t xml:space="preserve"> </w:t>
      </w:r>
      <w:r w:rsidRPr="00705E4B">
        <w:rPr>
          <w:lang w:val="en-AU"/>
        </w:rPr>
        <w:t xml:space="preserve">be integrated </w:t>
      </w:r>
      <w:r w:rsidR="00DF7BFE">
        <w:rPr>
          <w:lang w:val="en-AU"/>
        </w:rPr>
        <w:t>into</w:t>
      </w:r>
      <w:r w:rsidR="00DF7BFE" w:rsidRPr="00705E4B">
        <w:rPr>
          <w:lang w:val="en-AU"/>
        </w:rPr>
        <w:t xml:space="preserve"> </w:t>
      </w:r>
      <w:r w:rsidRPr="00705E4B">
        <w:rPr>
          <w:lang w:val="en-AU"/>
        </w:rPr>
        <w:t>the analysis of representations, rather than being treated as a separate part of the response.</w:t>
      </w:r>
    </w:p>
    <w:p w14:paraId="5077C9CF" w14:textId="70798AA3" w:rsidR="004617B4" w:rsidRPr="00705E4B" w:rsidRDefault="00DF7BFE" w:rsidP="00E41760">
      <w:pPr>
        <w:pStyle w:val="VCAAbody"/>
        <w:rPr>
          <w:lang w:val="en-AU" w:eastAsia="en-AU"/>
        </w:rPr>
      </w:pPr>
      <w:r>
        <w:rPr>
          <w:lang w:val="en-AU" w:eastAsia="en-AU"/>
        </w:rPr>
        <w:t>Referring to t</w:t>
      </w:r>
      <w:r w:rsidR="004617B4" w:rsidRPr="00705E4B">
        <w:rPr>
          <w:lang w:val="en-AU" w:eastAsia="en-AU"/>
        </w:rPr>
        <w:t>he use of codes and conventions to explain the construction of representations is advised as it allows for the use of precise media language.</w:t>
      </w:r>
    </w:p>
    <w:p w14:paraId="1E85DAF9" w14:textId="0900413F" w:rsidR="004617B4" w:rsidRPr="00705E4B" w:rsidRDefault="004617B4" w:rsidP="00322338">
      <w:pPr>
        <w:pStyle w:val="VCAAbody"/>
        <w:keepNext/>
        <w:rPr>
          <w:lang w:val="en-AU"/>
        </w:rPr>
      </w:pPr>
      <w:r w:rsidRPr="00705E4B">
        <w:rPr>
          <w:lang w:val="en-AU"/>
        </w:rPr>
        <w:lastRenderedPageBreak/>
        <w:t xml:space="preserve">Examples that could be included </w:t>
      </w:r>
      <w:r w:rsidR="00FB205F" w:rsidRPr="00705E4B">
        <w:rPr>
          <w:lang w:val="en-AU"/>
        </w:rPr>
        <w:t>are</w:t>
      </w:r>
      <w:r w:rsidRPr="00705E4B">
        <w:rPr>
          <w:lang w:val="en-AU"/>
        </w:rPr>
        <w:t xml:space="preserve">: </w:t>
      </w:r>
    </w:p>
    <w:p w14:paraId="102E54F5" w14:textId="01C87DAA" w:rsidR="004617B4" w:rsidRPr="00E41760" w:rsidRDefault="004617B4" w:rsidP="00E41760">
      <w:pPr>
        <w:pStyle w:val="VCAAbullet"/>
        <w:rPr>
          <w:lang w:val="en-AU"/>
        </w:rPr>
      </w:pPr>
      <w:r w:rsidRPr="00E41760">
        <w:rPr>
          <w:lang w:val="en-AU"/>
        </w:rPr>
        <w:t>how</w:t>
      </w:r>
      <w:r w:rsidRPr="00611A85">
        <w:rPr>
          <w:rStyle w:val="VCAAitalics"/>
        </w:rPr>
        <w:t xml:space="preserve"> Get Out</w:t>
      </w:r>
      <w:r w:rsidRPr="00E41760">
        <w:rPr>
          <w:lang w:val="en-AU"/>
        </w:rPr>
        <w:t xml:space="preserve"> is a product of the social and cultural context of the US in the 2010s</w:t>
      </w:r>
      <w:r w:rsidR="00DF7BFE">
        <w:rPr>
          <w:lang w:val="en-AU"/>
        </w:rPr>
        <w:t>, evident</w:t>
      </w:r>
      <w:r w:rsidRPr="00E41760">
        <w:rPr>
          <w:lang w:val="en-AU"/>
        </w:rPr>
        <w:t xml:space="preserve"> through its representation of characters and ideas </w:t>
      </w:r>
    </w:p>
    <w:p w14:paraId="5C7DEDF4" w14:textId="58C8CC4A" w:rsidR="004617B4" w:rsidRPr="00E41760" w:rsidRDefault="004617B4" w:rsidP="00E41760">
      <w:pPr>
        <w:pStyle w:val="VCAAbullet"/>
        <w:rPr>
          <w:lang w:val="en-AU"/>
        </w:rPr>
      </w:pPr>
      <w:r w:rsidRPr="00E41760">
        <w:rPr>
          <w:lang w:val="en-AU"/>
        </w:rPr>
        <w:t>how</w:t>
      </w:r>
      <w:r w:rsidRPr="00611A85">
        <w:rPr>
          <w:rStyle w:val="VCAAitalics"/>
        </w:rPr>
        <w:t xml:space="preserve"> BlacKkKlansman </w:t>
      </w:r>
      <w:r w:rsidRPr="00E41760">
        <w:rPr>
          <w:lang w:val="en-AU"/>
        </w:rPr>
        <w:t xml:space="preserve">is a product of the political context of the US in the 2010s, being released one year after the Unite the Right rally in the midst of the Trump administration, seen through the </w:t>
      </w:r>
      <w:r w:rsidR="00DF7BFE">
        <w:rPr>
          <w:lang w:val="en-AU"/>
        </w:rPr>
        <w:t>representation of</w:t>
      </w:r>
      <w:r w:rsidR="00361B83">
        <w:rPr>
          <w:lang w:val="en-AU"/>
        </w:rPr>
        <w:t xml:space="preserve"> </w:t>
      </w:r>
      <w:r w:rsidRPr="00E41760">
        <w:rPr>
          <w:lang w:val="en-AU"/>
        </w:rPr>
        <w:t xml:space="preserve">institutions and characters </w:t>
      </w:r>
    </w:p>
    <w:p w14:paraId="1E348957" w14:textId="2A522839" w:rsidR="00B96694" w:rsidRPr="00B96694" w:rsidRDefault="004617B4" w:rsidP="00B96694">
      <w:pPr>
        <w:pStyle w:val="VCAAbullet"/>
        <w:rPr>
          <w:lang w:val="en-AU"/>
        </w:rPr>
      </w:pPr>
      <w:r w:rsidRPr="00E41760">
        <w:t>how representations of social groups and issues are constructed in the television narrative such as</w:t>
      </w:r>
      <w:r w:rsidR="00DF7BFE">
        <w:t xml:space="preserve"> in</w:t>
      </w:r>
      <w:r w:rsidRPr="00E41760">
        <w:t xml:space="preserve"> </w:t>
      </w:r>
      <w:r w:rsidRPr="00611A85">
        <w:rPr>
          <w:rStyle w:val="VCAAitalics"/>
        </w:rPr>
        <w:t>Boy Swallows Universe</w:t>
      </w:r>
      <w:r w:rsidRPr="00E41760">
        <w:t xml:space="preserve">, and how this relates to </w:t>
      </w:r>
      <w:r w:rsidR="00361B83">
        <w:t xml:space="preserve">the </w:t>
      </w:r>
      <w:r w:rsidRPr="00E41760">
        <w:t xml:space="preserve">social context </w:t>
      </w:r>
      <w:r w:rsidR="00DF7BFE">
        <w:t>surrounding</w:t>
      </w:r>
      <w:r w:rsidR="00DF7BFE" w:rsidRPr="00E41760">
        <w:t xml:space="preserve"> </w:t>
      </w:r>
      <w:r w:rsidRPr="00E41760">
        <w:t>its production</w:t>
      </w:r>
      <w:r w:rsidR="00FB205F" w:rsidRPr="00E41760">
        <w:t>.</w:t>
      </w:r>
    </w:p>
    <w:p w14:paraId="3E9DB537" w14:textId="7CA3E127" w:rsidR="004617B4" w:rsidRPr="00705E4B" w:rsidRDefault="004617B4" w:rsidP="00B96694">
      <w:pPr>
        <w:pStyle w:val="VCAAbody"/>
        <w:rPr>
          <w:lang w:val="en-AU"/>
        </w:rPr>
      </w:pPr>
      <w:r w:rsidRPr="00705E4B">
        <w:rPr>
          <w:lang w:val="en-AU"/>
        </w:rPr>
        <w:t xml:space="preserve">High-scoring responses demonstrated a sophisticated understanding of the relationship between representations and the chosen context(s). These responses analysed the </w:t>
      </w:r>
      <w:r w:rsidRPr="00705E4B">
        <w:rPr>
          <w:rFonts w:eastAsiaTheme="majorEastAsia"/>
          <w:lang w:val="en-AU"/>
        </w:rPr>
        <w:t>construction of multiple representations</w:t>
      </w:r>
      <w:r w:rsidRPr="00705E4B">
        <w:rPr>
          <w:lang w:val="en-AU"/>
        </w:rPr>
        <w:t xml:space="preserve"> and demonstrated a clear understanding of how </w:t>
      </w:r>
      <w:r w:rsidRPr="00705E4B">
        <w:rPr>
          <w:rFonts w:eastAsiaTheme="majorEastAsia"/>
          <w:lang w:val="en-AU"/>
        </w:rPr>
        <w:t>codes and conventions</w:t>
      </w:r>
      <w:r w:rsidRPr="00705E4B">
        <w:rPr>
          <w:lang w:val="en-AU"/>
        </w:rPr>
        <w:t xml:space="preserve"> were used to shape these representations. They made clear links between the representations and the </w:t>
      </w:r>
      <w:r w:rsidRPr="00705E4B">
        <w:rPr>
          <w:rFonts w:eastAsiaTheme="majorEastAsia"/>
          <w:lang w:val="en-AU"/>
        </w:rPr>
        <w:t>social, cultural, political, economic or historical context(s</w:t>
      </w:r>
      <w:r w:rsidRPr="00705E4B">
        <w:rPr>
          <w:lang w:val="en-AU"/>
        </w:rPr>
        <w:t xml:space="preserve">) using </w:t>
      </w:r>
      <w:r w:rsidRPr="00705E4B">
        <w:rPr>
          <w:rFonts w:eastAsiaTheme="majorEastAsia"/>
          <w:lang w:val="en-AU"/>
        </w:rPr>
        <w:t xml:space="preserve">detailed </w:t>
      </w:r>
      <w:r w:rsidRPr="00705E4B">
        <w:rPr>
          <w:lang w:val="en-AU"/>
        </w:rPr>
        <w:t xml:space="preserve">evidence from the narrative. </w:t>
      </w:r>
      <w:r w:rsidR="00DF7BFE" w:rsidRPr="00705E4B">
        <w:rPr>
          <w:lang w:val="en-AU"/>
        </w:rPr>
        <w:t xml:space="preserve">High-scoring </w:t>
      </w:r>
      <w:r w:rsidRPr="00705E4B">
        <w:rPr>
          <w:lang w:val="en-AU"/>
        </w:rPr>
        <w:t xml:space="preserve">responses highlighted whether the representations reflected or </w:t>
      </w:r>
      <w:r w:rsidRPr="00705E4B">
        <w:rPr>
          <w:rFonts w:eastAsiaTheme="majorEastAsia"/>
          <w:lang w:val="en-AU"/>
        </w:rPr>
        <w:t xml:space="preserve">challenged </w:t>
      </w:r>
      <w:r w:rsidRPr="00705E4B">
        <w:rPr>
          <w:lang w:val="en-AU"/>
        </w:rPr>
        <w:t>the views and</w:t>
      </w:r>
      <w:r w:rsidRPr="00705E4B">
        <w:rPr>
          <w:rFonts w:eastAsiaTheme="majorEastAsia"/>
          <w:lang w:val="en-AU"/>
        </w:rPr>
        <w:t xml:space="preserve"> values</w:t>
      </w:r>
      <w:r w:rsidRPr="00705E4B">
        <w:rPr>
          <w:lang w:val="en-AU"/>
        </w:rPr>
        <w:t xml:space="preserve"> </w:t>
      </w:r>
      <w:r w:rsidR="00DF7BFE">
        <w:rPr>
          <w:lang w:val="en-AU"/>
        </w:rPr>
        <w:t xml:space="preserve">prevalent </w:t>
      </w:r>
      <w:r w:rsidRPr="00705E4B">
        <w:rPr>
          <w:lang w:val="en-AU"/>
        </w:rPr>
        <w:t>within th</w:t>
      </w:r>
      <w:r w:rsidR="00DF7BFE">
        <w:rPr>
          <w:lang w:val="en-AU"/>
        </w:rPr>
        <w:t>at</w:t>
      </w:r>
      <w:r w:rsidRPr="00705E4B">
        <w:rPr>
          <w:lang w:val="en-AU"/>
        </w:rPr>
        <w:t xml:space="preserve"> context. They also used specialised</w:t>
      </w:r>
      <w:r w:rsidRPr="00705E4B">
        <w:rPr>
          <w:rFonts w:eastAsiaTheme="majorEastAsia"/>
          <w:lang w:val="en-AU"/>
        </w:rPr>
        <w:t xml:space="preserve"> media language</w:t>
      </w:r>
      <w:r w:rsidRPr="00705E4B">
        <w:rPr>
          <w:lang w:val="en-AU"/>
        </w:rPr>
        <w:t xml:space="preserve"> to discuss how representations were constructed.</w:t>
      </w:r>
    </w:p>
    <w:p w14:paraId="433DCA95" w14:textId="20738E7E" w:rsidR="004617B4" w:rsidRPr="00705E4B" w:rsidRDefault="004617B4" w:rsidP="00E41760">
      <w:pPr>
        <w:pStyle w:val="VCAAbody"/>
        <w:rPr>
          <w:lang w:val="en-AU"/>
        </w:rPr>
      </w:pPr>
      <w:r w:rsidRPr="00705E4B">
        <w:rPr>
          <w:lang w:val="en-AU"/>
        </w:rPr>
        <w:t>Mid-</w:t>
      </w:r>
      <w:r w:rsidR="00137598">
        <w:rPr>
          <w:lang w:val="en-AU"/>
        </w:rPr>
        <w:t>scoring</w:t>
      </w:r>
      <w:r w:rsidR="00137598" w:rsidRPr="00705E4B">
        <w:rPr>
          <w:lang w:val="en-AU"/>
        </w:rPr>
        <w:t xml:space="preserve"> </w:t>
      </w:r>
      <w:r w:rsidRPr="00705E4B">
        <w:rPr>
          <w:lang w:val="en-AU"/>
        </w:rPr>
        <w:t>responses described the construction of one or more representation</w:t>
      </w:r>
      <w:r w:rsidR="00441F1B">
        <w:rPr>
          <w:lang w:val="en-AU"/>
        </w:rPr>
        <w:t>s</w:t>
      </w:r>
      <w:r w:rsidRPr="00705E4B">
        <w:rPr>
          <w:lang w:val="en-AU"/>
        </w:rPr>
        <w:t xml:space="preserve"> using </w:t>
      </w:r>
      <w:r w:rsidRPr="00705E4B">
        <w:rPr>
          <w:iCs/>
          <w:lang w:val="en-AU"/>
        </w:rPr>
        <w:t>appropriate</w:t>
      </w:r>
      <w:r w:rsidRPr="00705E4B">
        <w:rPr>
          <w:lang w:val="en-AU"/>
        </w:rPr>
        <w:t xml:space="preserve"> media language</w:t>
      </w:r>
      <w:r w:rsidR="00374B78" w:rsidRPr="00705E4B">
        <w:rPr>
          <w:lang w:val="en-AU"/>
        </w:rPr>
        <w:t>,</w:t>
      </w:r>
      <w:r w:rsidRPr="00611A85">
        <w:rPr>
          <w:rStyle w:val="VCAAbold"/>
        </w:rPr>
        <w:t xml:space="preserve"> </w:t>
      </w:r>
      <w:r w:rsidRPr="00705E4B">
        <w:rPr>
          <w:lang w:val="en-AU"/>
        </w:rPr>
        <w:t xml:space="preserve">and their relationship to the </w:t>
      </w:r>
      <w:r w:rsidR="00441F1B">
        <w:rPr>
          <w:lang w:val="en-AU"/>
        </w:rPr>
        <w:t>broader</w:t>
      </w:r>
      <w:r w:rsidR="00441F1B" w:rsidRPr="00705E4B">
        <w:rPr>
          <w:lang w:val="en-AU"/>
        </w:rPr>
        <w:t xml:space="preserve"> </w:t>
      </w:r>
      <w:r w:rsidRPr="00705E4B">
        <w:rPr>
          <w:lang w:val="en-AU"/>
        </w:rPr>
        <w:t xml:space="preserve">context was discussed using general evidence and examples. Examples of how </w:t>
      </w:r>
      <w:r w:rsidR="00441F1B">
        <w:rPr>
          <w:lang w:val="en-AU"/>
        </w:rPr>
        <w:t xml:space="preserve">the </w:t>
      </w:r>
      <w:r w:rsidRPr="00705E4B">
        <w:rPr>
          <w:lang w:val="en-AU"/>
        </w:rPr>
        <w:t>views and values of th</w:t>
      </w:r>
      <w:r w:rsidR="00441F1B">
        <w:rPr>
          <w:lang w:val="en-AU"/>
        </w:rPr>
        <w:t>at</w:t>
      </w:r>
      <w:r w:rsidRPr="00705E4B">
        <w:rPr>
          <w:lang w:val="en-AU"/>
        </w:rPr>
        <w:t xml:space="preserve"> context shaped the construction of the representations </w:t>
      </w:r>
      <w:r w:rsidR="00441F1B">
        <w:rPr>
          <w:lang w:val="en-AU"/>
        </w:rPr>
        <w:t>included</w:t>
      </w:r>
      <w:r w:rsidR="00441F1B" w:rsidRPr="00705E4B">
        <w:rPr>
          <w:lang w:val="en-AU"/>
        </w:rPr>
        <w:t xml:space="preserve"> </w:t>
      </w:r>
      <w:r w:rsidRPr="00705E4B">
        <w:rPr>
          <w:lang w:val="en-AU"/>
        </w:rPr>
        <w:t>some evidence. While appropriate media language was used, the links between representations and context(s) lacked depth.</w:t>
      </w:r>
    </w:p>
    <w:p w14:paraId="34919A89" w14:textId="127C583C" w:rsidR="004617B4" w:rsidRPr="00705E4B" w:rsidRDefault="004617B4" w:rsidP="00374B78">
      <w:pPr>
        <w:pStyle w:val="VCAAbody"/>
        <w:rPr>
          <w:lang w:val="en-AU"/>
        </w:rPr>
      </w:pPr>
      <w:r w:rsidRPr="00705E4B">
        <w:rPr>
          <w:lang w:val="en-AU"/>
        </w:rPr>
        <w:t xml:space="preserve">Lower-scoring responses demonstrated limited understanding of how representations are constructed and </w:t>
      </w:r>
      <w:r w:rsidR="00441F1B">
        <w:rPr>
          <w:lang w:val="en-AU"/>
        </w:rPr>
        <w:t>established</w:t>
      </w:r>
      <w:r w:rsidR="00441F1B" w:rsidRPr="00705E4B">
        <w:rPr>
          <w:lang w:val="en-AU"/>
        </w:rPr>
        <w:t xml:space="preserve"> </w:t>
      </w:r>
      <w:r w:rsidRPr="00705E4B">
        <w:rPr>
          <w:lang w:val="en-AU"/>
        </w:rPr>
        <w:t xml:space="preserve">minimal connection to </w:t>
      </w:r>
      <w:r w:rsidR="00441F1B">
        <w:rPr>
          <w:lang w:val="en-AU"/>
        </w:rPr>
        <w:t xml:space="preserve">the </w:t>
      </w:r>
      <w:r w:rsidRPr="00705E4B">
        <w:rPr>
          <w:lang w:val="en-AU"/>
        </w:rPr>
        <w:t xml:space="preserve">views and values </w:t>
      </w:r>
      <w:r w:rsidR="00441F1B">
        <w:rPr>
          <w:lang w:val="en-AU"/>
        </w:rPr>
        <w:t>found in</w:t>
      </w:r>
      <w:r w:rsidR="00441F1B" w:rsidRPr="00705E4B">
        <w:rPr>
          <w:lang w:val="en-AU"/>
        </w:rPr>
        <w:t xml:space="preserve"> </w:t>
      </w:r>
      <w:r w:rsidRPr="00705E4B">
        <w:rPr>
          <w:lang w:val="en-AU"/>
        </w:rPr>
        <w:t xml:space="preserve">the specific context. These responses identified aspects of the narrative but did not analyse the construction of the representations or how they reflected or challenged views and values. </w:t>
      </w:r>
      <w:r w:rsidR="00441F1B">
        <w:rPr>
          <w:lang w:val="en-AU"/>
        </w:rPr>
        <w:t>References to the c</w:t>
      </w:r>
      <w:r w:rsidRPr="00705E4B">
        <w:rPr>
          <w:lang w:val="en-AU"/>
        </w:rPr>
        <w:t>onnections to context were brief or not supported by evidence. Media language was limited or absent.</w:t>
      </w:r>
    </w:p>
    <w:p w14:paraId="41F972C1" w14:textId="26CB8695" w:rsidR="00705E4B" w:rsidRPr="00705E4B" w:rsidRDefault="002A32B1" w:rsidP="00E41760">
      <w:pPr>
        <w:pStyle w:val="VCAAbody"/>
        <w:rPr>
          <w:lang w:val="en-AU"/>
        </w:rPr>
      </w:pPr>
      <w:r>
        <w:rPr>
          <w:lang w:val="en-AU"/>
        </w:rPr>
        <w:t>The f</w:t>
      </w:r>
      <w:r w:rsidR="00705E4B" w:rsidRPr="00705E4B">
        <w:rPr>
          <w:lang w:val="en-AU"/>
        </w:rPr>
        <w:t>ollowing is an example of a high-scoring response</w:t>
      </w:r>
      <w:r>
        <w:rPr>
          <w:lang w:val="en-AU"/>
        </w:rPr>
        <w:t>:</w:t>
      </w:r>
    </w:p>
    <w:p w14:paraId="1239012E" w14:textId="43B2E24E" w:rsidR="004617B4" w:rsidRPr="00705E4B" w:rsidRDefault="004617B4" w:rsidP="00F20ED0">
      <w:pPr>
        <w:pStyle w:val="VCAAstudentsample"/>
        <w:rPr>
          <w:lang w:val="en-AU"/>
        </w:rPr>
      </w:pPr>
      <w:r w:rsidRPr="00705E4B">
        <w:rPr>
          <w:lang w:val="en-AU"/>
        </w:rPr>
        <w:t xml:space="preserve">In Arthur Penn’s 1967 crime caper film, ‘Bonnie and Clyde’, the construction of the leading </w:t>
      </w:r>
      <w:r w:rsidR="00611A85">
        <w:rPr>
          <w:lang w:val="en-AU"/>
        </w:rPr>
        <w:t>fe</w:t>
      </w:r>
      <w:r w:rsidRPr="00705E4B">
        <w:rPr>
          <w:lang w:val="en-AU"/>
        </w:rPr>
        <w:t>male protagonist, ‘Bonnie’ explicitly challenges the dominant conservative ideologies of the 1960s USA, that marginalised women into the domestic sphere.</w:t>
      </w:r>
    </w:p>
    <w:p w14:paraId="2FEEF809" w14:textId="287DA401" w:rsidR="004617B4" w:rsidRPr="00705E4B" w:rsidRDefault="004617B4" w:rsidP="00F20ED0">
      <w:pPr>
        <w:pStyle w:val="VCAAstudentsample"/>
        <w:rPr>
          <w:lang w:val="en-AU"/>
        </w:rPr>
      </w:pPr>
      <w:r w:rsidRPr="00705E4B">
        <w:rPr>
          <w:lang w:val="en-AU"/>
        </w:rPr>
        <w:t xml:space="preserve">Foremost, </w:t>
      </w:r>
      <w:r w:rsidR="00374B78" w:rsidRPr="00705E4B">
        <w:rPr>
          <w:lang w:val="en-AU"/>
        </w:rPr>
        <w:t>B</w:t>
      </w:r>
      <w:r w:rsidRPr="00705E4B">
        <w:rPr>
          <w:lang w:val="en-AU"/>
        </w:rPr>
        <w:t>onnie</w:t>
      </w:r>
      <w:r w:rsidR="00374B78" w:rsidRPr="00705E4B">
        <w:rPr>
          <w:lang w:val="en-AU"/>
        </w:rPr>
        <w:t>’</w:t>
      </w:r>
      <w:r w:rsidRPr="00705E4B">
        <w:rPr>
          <w:lang w:val="en-AU"/>
        </w:rPr>
        <w:t>s construction to follow a criminal lifestyle, and plain active participation in dangerous activities throughout the film explicitly challenged the conservative, ideological meta narratives of the 1960s that subjugated women to passive domesticity specifically seen in her use of weapons such as the ‘Colt M1911 pistol’ and injuries such as gunshot wounds and subsequent bravery, directly opposes the societal modest gender roles placed on women, yet also disturbs the unified female narrative character conventions of the time, that women were a damsel in distress, which needed saving by a leading male character. Indeed, Penn’s construction instead, sees the two opposing gendered criminals die together, side by side, in the final shootout, directly challenging this dominant ideology.</w:t>
      </w:r>
    </w:p>
    <w:p w14:paraId="7DAE3F31" w14:textId="77777777" w:rsidR="004617B4" w:rsidRPr="00705E4B" w:rsidRDefault="004617B4" w:rsidP="00F20ED0">
      <w:pPr>
        <w:pStyle w:val="VCAAstudentsample"/>
        <w:rPr>
          <w:lang w:val="en-AU"/>
        </w:rPr>
      </w:pPr>
      <w:r w:rsidRPr="00705E4B">
        <w:rPr>
          <w:lang w:val="en-AU"/>
        </w:rPr>
        <w:t>Furthermore, Bonnie’s construction challenges the dominant conservative ideologies of the time that were strictly against female sexual agency. As seen in the first scene, Bonnie is displayed as naked and in a lustful manner towards Clyde, whilst interpretable to be sexual objectification of her by a modern audience, the contextuality of the time is imperative to understand the significance of Bonnie’s unprecedented sexualisation. Indeed, her sexualisation directly challenges the political HAYS Code, which prohibited any themes of sex in a film, and further challenges conservative ideologies at the time that prohibited sexual agency and women to be displayed in front of audiences.</w:t>
      </w:r>
    </w:p>
    <w:p w14:paraId="20BB3769" w14:textId="723BA673" w:rsidR="004617B4" w:rsidRPr="00705E4B" w:rsidRDefault="004617B4" w:rsidP="00F20ED0">
      <w:pPr>
        <w:pStyle w:val="VCAAstudentsample"/>
        <w:rPr>
          <w:lang w:val="en-AU"/>
        </w:rPr>
      </w:pPr>
      <w:r w:rsidRPr="00705E4B">
        <w:rPr>
          <w:lang w:val="en-AU"/>
        </w:rPr>
        <w:t xml:space="preserve">Moreover, the marginalisation of African American characters in Penn’s supposedly raw and realistic film, described as to </w:t>
      </w:r>
      <w:r w:rsidR="00E3172C">
        <w:rPr>
          <w:lang w:val="en-AU"/>
        </w:rPr>
        <w:t>‘</w:t>
      </w:r>
      <w:r w:rsidRPr="00705E4B">
        <w:rPr>
          <w:lang w:val="en-AU"/>
        </w:rPr>
        <w:t>redefine American cinema</w:t>
      </w:r>
      <w:r w:rsidR="00E3172C">
        <w:rPr>
          <w:lang w:val="en-AU"/>
        </w:rPr>
        <w:t>’</w:t>
      </w:r>
      <w:r w:rsidRPr="00705E4B">
        <w:rPr>
          <w:lang w:val="en-AU"/>
        </w:rPr>
        <w:t xml:space="preserve"> by historic film critic </w:t>
      </w:r>
      <w:r w:rsidR="00D84591">
        <w:rPr>
          <w:lang w:val="en-AU"/>
        </w:rPr>
        <w:t>[Roger]</w:t>
      </w:r>
      <w:r w:rsidR="00D84591" w:rsidRPr="00705E4B">
        <w:rPr>
          <w:lang w:val="en-AU"/>
        </w:rPr>
        <w:t xml:space="preserve"> </w:t>
      </w:r>
      <w:r w:rsidRPr="00705E4B">
        <w:rPr>
          <w:lang w:val="en-AU"/>
        </w:rPr>
        <w:t xml:space="preserve">Ebert, implicitly reflects the dominant conservative ideologies of the 1960s USA, that erased radical diversity from a ‘white-washed’ cinema, even if it meant sacrificing realism in an era that's society longed for the reality of the European </w:t>
      </w:r>
      <w:r w:rsidRPr="00705E4B">
        <w:rPr>
          <w:lang w:val="en-AU"/>
        </w:rPr>
        <w:lastRenderedPageBreak/>
        <w:t xml:space="preserve">New Wave. Indeed the representation of African American characters is limited to </w:t>
      </w:r>
      <w:r w:rsidR="00970280">
        <w:rPr>
          <w:lang w:val="en-AU"/>
        </w:rPr>
        <w:t>one</w:t>
      </w:r>
      <w:r w:rsidRPr="00705E4B">
        <w:rPr>
          <w:lang w:val="en-AU"/>
        </w:rPr>
        <w:t xml:space="preserve"> scene that is less then 7 minutes long. Whilst this potentially had the impact of explicitly challenging the conservative ideologies at the time, and aligning with the civil rights movement to the 1967 audience, who had never seen such racial diversity in film, it can now be interpreted by modern audience as rather frivolous and tokenistic to include an African American character in an attempt at realistic cinema for less than 7 minutes, in a geographic setting that is populated by so many African American individuals.</w:t>
      </w:r>
    </w:p>
    <w:p w14:paraId="7C8C1165" w14:textId="4F4744B3" w:rsidR="00F20ED0" w:rsidRPr="00705E4B" w:rsidRDefault="00F20ED0" w:rsidP="00322338">
      <w:pPr>
        <w:pStyle w:val="VCAAHeading3"/>
      </w:pPr>
      <w:r w:rsidRPr="00705E4B">
        <w:t xml:space="preserve">Question </w:t>
      </w:r>
      <w:r w:rsidR="00B96694">
        <w:t>2</w:t>
      </w:r>
    </w:p>
    <w:tbl>
      <w:tblPr>
        <w:tblStyle w:val="VCAATableClosed"/>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10"/>
        <w:gridCol w:w="510"/>
        <w:gridCol w:w="510"/>
        <w:gridCol w:w="510"/>
        <w:gridCol w:w="510"/>
        <w:gridCol w:w="510"/>
        <w:gridCol w:w="510"/>
        <w:gridCol w:w="510"/>
        <w:gridCol w:w="510"/>
        <w:gridCol w:w="510"/>
        <w:gridCol w:w="510"/>
        <w:gridCol w:w="510"/>
        <w:gridCol w:w="510"/>
        <w:gridCol w:w="510"/>
        <w:gridCol w:w="510"/>
        <w:gridCol w:w="510"/>
        <w:gridCol w:w="941"/>
      </w:tblGrid>
      <w:tr w:rsidR="00F20ED0" w:rsidRPr="00E41760" w14:paraId="20CEDE0E" w14:textId="77777777" w:rsidTr="00322338">
        <w:trPr>
          <w:cnfStyle w:val="100000000000" w:firstRow="1" w:lastRow="0" w:firstColumn="0" w:lastColumn="0" w:oddVBand="0" w:evenVBand="0" w:oddHBand="0" w:evenHBand="0" w:firstRowFirstColumn="0" w:firstRowLastColumn="0" w:lastRowFirstColumn="0" w:lastRowLastColumn="0"/>
        </w:trPr>
        <w:tc>
          <w:tcPr>
            <w:tcW w:w="622" w:type="dxa"/>
          </w:tcPr>
          <w:p w14:paraId="10F35A68" w14:textId="77777777" w:rsidR="00F20ED0" w:rsidRPr="00705E4B" w:rsidRDefault="00F20ED0" w:rsidP="00931DDD">
            <w:pPr>
              <w:pStyle w:val="VCAAtablecondensedheading"/>
              <w:rPr>
                <w:lang w:val="en-AU"/>
              </w:rPr>
            </w:pPr>
            <w:r w:rsidRPr="00705E4B">
              <w:rPr>
                <w:lang w:val="en-AU"/>
              </w:rPr>
              <w:t>Mark</w:t>
            </w:r>
          </w:p>
        </w:tc>
        <w:tc>
          <w:tcPr>
            <w:tcW w:w="510" w:type="dxa"/>
          </w:tcPr>
          <w:p w14:paraId="62DFFE2D" w14:textId="77777777" w:rsidR="00F20ED0" w:rsidRPr="00705E4B" w:rsidRDefault="00F20ED0" w:rsidP="00931DDD">
            <w:pPr>
              <w:pStyle w:val="VCAAtablecondensedheading"/>
              <w:rPr>
                <w:lang w:val="en-AU"/>
              </w:rPr>
            </w:pPr>
            <w:r w:rsidRPr="00705E4B">
              <w:rPr>
                <w:lang w:val="en-AU"/>
              </w:rPr>
              <w:t>0</w:t>
            </w:r>
          </w:p>
        </w:tc>
        <w:tc>
          <w:tcPr>
            <w:tcW w:w="510" w:type="dxa"/>
          </w:tcPr>
          <w:p w14:paraId="4626FF9B" w14:textId="77777777" w:rsidR="00F20ED0" w:rsidRPr="00705E4B" w:rsidRDefault="00F20ED0" w:rsidP="00931DDD">
            <w:pPr>
              <w:pStyle w:val="VCAAtablecondensedheading"/>
              <w:rPr>
                <w:lang w:val="en-AU"/>
              </w:rPr>
            </w:pPr>
            <w:r w:rsidRPr="00705E4B">
              <w:rPr>
                <w:lang w:val="en-AU"/>
              </w:rPr>
              <w:t>1</w:t>
            </w:r>
          </w:p>
        </w:tc>
        <w:tc>
          <w:tcPr>
            <w:tcW w:w="510" w:type="dxa"/>
          </w:tcPr>
          <w:p w14:paraId="6128AF6E" w14:textId="77777777" w:rsidR="00F20ED0" w:rsidRPr="00705E4B" w:rsidRDefault="00F20ED0" w:rsidP="00931DDD">
            <w:pPr>
              <w:pStyle w:val="VCAAtablecondensedheading"/>
              <w:rPr>
                <w:lang w:val="en-AU"/>
              </w:rPr>
            </w:pPr>
            <w:r w:rsidRPr="00705E4B">
              <w:rPr>
                <w:lang w:val="en-AU"/>
              </w:rPr>
              <w:t>2</w:t>
            </w:r>
          </w:p>
        </w:tc>
        <w:tc>
          <w:tcPr>
            <w:tcW w:w="510" w:type="dxa"/>
          </w:tcPr>
          <w:p w14:paraId="70DEEBCB" w14:textId="77777777" w:rsidR="00F20ED0" w:rsidRPr="00705E4B" w:rsidRDefault="00F20ED0" w:rsidP="00931DDD">
            <w:pPr>
              <w:pStyle w:val="VCAAtablecondensedheading"/>
              <w:rPr>
                <w:lang w:val="en-AU"/>
              </w:rPr>
            </w:pPr>
            <w:r w:rsidRPr="00705E4B">
              <w:rPr>
                <w:lang w:val="en-AU"/>
              </w:rPr>
              <w:t>3</w:t>
            </w:r>
          </w:p>
        </w:tc>
        <w:tc>
          <w:tcPr>
            <w:tcW w:w="510" w:type="dxa"/>
          </w:tcPr>
          <w:p w14:paraId="3308CCF9" w14:textId="77777777" w:rsidR="00F20ED0" w:rsidRPr="00705E4B" w:rsidRDefault="00F20ED0" w:rsidP="00931DDD">
            <w:pPr>
              <w:pStyle w:val="VCAAtablecondensedheading"/>
              <w:rPr>
                <w:lang w:val="en-AU"/>
              </w:rPr>
            </w:pPr>
            <w:r w:rsidRPr="00705E4B">
              <w:rPr>
                <w:lang w:val="en-AU"/>
              </w:rPr>
              <w:t>4</w:t>
            </w:r>
          </w:p>
        </w:tc>
        <w:tc>
          <w:tcPr>
            <w:tcW w:w="510" w:type="dxa"/>
          </w:tcPr>
          <w:p w14:paraId="73AC3A9B" w14:textId="77777777" w:rsidR="00F20ED0" w:rsidRPr="00705E4B" w:rsidRDefault="00F20ED0" w:rsidP="00931DDD">
            <w:pPr>
              <w:pStyle w:val="VCAAtablecondensedheading"/>
              <w:rPr>
                <w:lang w:val="en-AU"/>
              </w:rPr>
            </w:pPr>
            <w:r w:rsidRPr="00705E4B">
              <w:rPr>
                <w:lang w:val="en-AU"/>
              </w:rPr>
              <w:t>5</w:t>
            </w:r>
          </w:p>
        </w:tc>
        <w:tc>
          <w:tcPr>
            <w:tcW w:w="510" w:type="dxa"/>
          </w:tcPr>
          <w:p w14:paraId="31513775" w14:textId="77777777" w:rsidR="00F20ED0" w:rsidRPr="00705E4B" w:rsidRDefault="00F20ED0" w:rsidP="00931DDD">
            <w:pPr>
              <w:pStyle w:val="VCAAtablecondensedheading"/>
              <w:rPr>
                <w:lang w:val="en-AU"/>
              </w:rPr>
            </w:pPr>
            <w:r w:rsidRPr="00705E4B">
              <w:rPr>
                <w:lang w:val="en-AU"/>
              </w:rPr>
              <w:t>6</w:t>
            </w:r>
          </w:p>
        </w:tc>
        <w:tc>
          <w:tcPr>
            <w:tcW w:w="510" w:type="dxa"/>
          </w:tcPr>
          <w:p w14:paraId="13C953C1" w14:textId="77777777" w:rsidR="00F20ED0" w:rsidRPr="00705E4B" w:rsidRDefault="00F20ED0" w:rsidP="00931DDD">
            <w:pPr>
              <w:pStyle w:val="VCAAtablecondensedheading"/>
              <w:rPr>
                <w:lang w:val="en-AU"/>
              </w:rPr>
            </w:pPr>
            <w:r w:rsidRPr="00705E4B">
              <w:rPr>
                <w:lang w:val="en-AU"/>
              </w:rPr>
              <w:t>7</w:t>
            </w:r>
          </w:p>
        </w:tc>
        <w:tc>
          <w:tcPr>
            <w:tcW w:w="510" w:type="dxa"/>
          </w:tcPr>
          <w:p w14:paraId="2D9EDB32" w14:textId="77777777" w:rsidR="00F20ED0" w:rsidRPr="00705E4B" w:rsidRDefault="00F20ED0" w:rsidP="00931DDD">
            <w:pPr>
              <w:pStyle w:val="VCAAtablecondensedheading"/>
              <w:rPr>
                <w:lang w:val="en-AU"/>
              </w:rPr>
            </w:pPr>
            <w:r w:rsidRPr="00705E4B">
              <w:rPr>
                <w:lang w:val="en-AU"/>
              </w:rPr>
              <w:t>8</w:t>
            </w:r>
          </w:p>
        </w:tc>
        <w:tc>
          <w:tcPr>
            <w:tcW w:w="510" w:type="dxa"/>
          </w:tcPr>
          <w:p w14:paraId="424BDCF6" w14:textId="77777777" w:rsidR="00F20ED0" w:rsidRPr="00705E4B" w:rsidRDefault="00F20ED0" w:rsidP="00931DDD">
            <w:pPr>
              <w:pStyle w:val="VCAAtablecondensedheading"/>
              <w:rPr>
                <w:lang w:val="en-AU"/>
              </w:rPr>
            </w:pPr>
            <w:r w:rsidRPr="00705E4B">
              <w:rPr>
                <w:lang w:val="en-AU"/>
              </w:rPr>
              <w:t>9</w:t>
            </w:r>
          </w:p>
        </w:tc>
        <w:tc>
          <w:tcPr>
            <w:tcW w:w="510" w:type="dxa"/>
          </w:tcPr>
          <w:p w14:paraId="7368B45D" w14:textId="77777777" w:rsidR="00F20ED0" w:rsidRPr="00705E4B" w:rsidRDefault="00F20ED0" w:rsidP="00931DDD">
            <w:pPr>
              <w:pStyle w:val="VCAAtablecondensedheading"/>
              <w:rPr>
                <w:lang w:val="en-AU"/>
              </w:rPr>
            </w:pPr>
            <w:r w:rsidRPr="00705E4B">
              <w:rPr>
                <w:lang w:val="en-AU"/>
              </w:rPr>
              <w:t>10</w:t>
            </w:r>
          </w:p>
        </w:tc>
        <w:tc>
          <w:tcPr>
            <w:tcW w:w="510" w:type="dxa"/>
          </w:tcPr>
          <w:p w14:paraId="12DC3C50" w14:textId="77777777" w:rsidR="00F20ED0" w:rsidRPr="00705E4B" w:rsidRDefault="00F20ED0" w:rsidP="00931DDD">
            <w:pPr>
              <w:pStyle w:val="VCAAtablecondensedheading"/>
              <w:rPr>
                <w:lang w:val="en-AU"/>
              </w:rPr>
            </w:pPr>
            <w:r w:rsidRPr="00705E4B">
              <w:rPr>
                <w:lang w:val="en-AU"/>
              </w:rPr>
              <w:t>11</w:t>
            </w:r>
          </w:p>
        </w:tc>
        <w:tc>
          <w:tcPr>
            <w:tcW w:w="510" w:type="dxa"/>
          </w:tcPr>
          <w:p w14:paraId="26028B87" w14:textId="77777777" w:rsidR="00F20ED0" w:rsidRPr="00705E4B" w:rsidRDefault="00F20ED0" w:rsidP="00931DDD">
            <w:pPr>
              <w:pStyle w:val="VCAAtablecondensedheading"/>
              <w:rPr>
                <w:lang w:val="en-AU"/>
              </w:rPr>
            </w:pPr>
            <w:r w:rsidRPr="00705E4B">
              <w:rPr>
                <w:lang w:val="en-AU"/>
              </w:rPr>
              <w:t>12</w:t>
            </w:r>
          </w:p>
        </w:tc>
        <w:tc>
          <w:tcPr>
            <w:tcW w:w="510" w:type="dxa"/>
          </w:tcPr>
          <w:p w14:paraId="4AAF71F0" w14:textId="77777777" w:rsidR="00F20ED0" w:rsidRPr="00705E4B" w:rsidRDefault="00F20ED0" w:rsidP="00931DDD">
            <w:pPr>
              <w:pStyle w:val="VCAAtablecondensedheading"/>
              <w:rPr>
                <w:lang w:val="en-AU"/>
              </w:rPr>
            </w:pPr>
            <w:r w:rsidRPr="00705E4B">
              <w:rPr>
                <w:lang w:val="en-AU"/>
              </w:rPr>
              <w:t>13</w:t>
            </w:r>
          </w:p>
        </w:tc>
        <w:tc>
          <w:tcPr>
            <w:tcW w:w="510" w:type="dxa"/>
          </w:tcPr>
          <w:p w14:paraId="47B2F15C" w14:textId="77777777" w:rsidR="00F20ED0" w:rsidRPr="00705E4B" w:rsidRDefault="00F20ED0" w:rsidP="00931DDD">
            <w:pPr>
              <w:pStyle w:val="VCAAtablecondensedheading"/>
              <w:rPr>
                <w:lang w:val="en-AU"/>
              </w:rPr>
            </w:pPr>
            <w:r w:rsidRPr="00705E4B">
              <w:rPr>
                <w:lang w:val="en-AU"/>
              </w:rPr>
              <w:t>14</w:t>
            </w:r>
          </w:p>
        </w:tc>
        <w:tc>
          <w:tcPr>
            <w:tcW w:w="510" w:type="dxa"/>
          </w:tcPr>
          <w:p w14:paraId="36E222DA" w14:textId="77777777" w:rsidR="00F20ED0" w:rsidRPr="00705E4B" w:rsidRDefault="00F20ED0" w:rsidP="00931DDD">
            <w:pPr>
              <w:pStyle w:val="VCAAtablecondensedheading"/>
              <w:rPr>
                <w:lang w:val="en-AU"/>
              </w:rPr>
            </w:pPr>
            <w:r w:rsidRPr="00705E4B">
              <w:rPr>
                <w:lang w:val="en-AU"/>
              </w:rPr>
              <w:t>15</w:t>
            </w:r>
          </w:p>
        </w:tc>
        <w:tc>
          <w:tcPr>
            <w:tcW w:w="941" w:type="dxa"/>
          </w:tcPr>
          <w:p w14:paraId="1C5FC32A" w14:textId="77777777" w:rsidR="00F20ED0" w:rsidRPr="00705E4B" w:rsidRDefault="00F20ED0" w:rsidP="00931DDD">
            <w:pPr>
              <w:pStyle w:val="VCAAtablecondensedheading"/>
              <w:rPr>
                <w:lang w:val="en-AU"/>
              </w:rPr>
            </w:pPr>
            <w:r w:rsidRPr="00705E4B">
              <w:rPr>
                <w:lang w:val="en-AU"/>
              </w:rPr>
              <w:t>Average</w:t>
            </w:r>
          </w:p>
        </w:tc>
      </w:tr>
      <w:tr w:rsidR="00F20ED0" w:rsidRPr="00E41760" w14:paraId="210838B0" w14:textId="77777777" w:rsidTr="00322338">
        <w:trPr>
          <w:trHeight w:val="100"/>
        </w:trPr>
        <w:tc>
          <w:tcPr>
            <w:tcW w:w="622" w:type="dxa"/>
          </w:tcPr>
          <w:p w14:paraId="3B29709D" w14:textId="77777777" w:rsidR="00F20ED0" w:rsidRPr="00705E4B" w:rsidRDefault="00F20ED0" w:rsidP="00931DDD">
            <w:pPr>
              <w:pStyle w:val="VCAAtablecondensed"/>
              <w:rPr>
                <w:lang w:val="en-AU"/>
              </w:rPr>
            </w:pPr>
            <w:r w:rsidRPr="00705E4B">
              <w:rPr>
                <w:lang w:val="en-AU"/>
              </w:rPr>
              <w:t>%</w:t>
            </w:r>
          </w:p>
        </w:tc>
        <w:tc>
          <w:tcPr>
            <w:tcW w:w="510" w:type="dxa"/>
          </w:tcPr>
          <w:p w14:paraId="3FD21359" w14:textId="48EDC954" w:rsidR="00F20ED0" w:rsidRPr="00705E4B" w:rsidRDefault="00F20ED0" w:rsidP="00931DDD">
            <w:pPr>
              <w:pStyle w:val="VCAAtablecondensed"/>
              <w:rPr>
                <w:lang w:val="en-AU"/>
              </w:rPr>
            </w:pPr>
            <w:r w:rsidRPr="00705E4B">
              <w:rPr>
                <w:lang w:val="en-AU"/>
              </w:rPr>
              <w:t>6</w:t>
            </w:r>
          </w:p>
        </w:tc>
        <w:tc>
          <w:tcPr>
            <w:tcW w:w="510" w:type="dxa"/>
          </w:tcPr>
          <w:p w14:paraId="793D0EC7" w14:textId="77777777" w:rsidR="00F20ED0" w:rsidRPr="00705E4B" w:rsidRDefault="00F20ED0" w:rsidP="00931DDD">
            <w:pPr>
              <w:pStyle w:val="VCAAtablecondensed"/>
              <w:rPr>
                <w:lang w:val="en-AU"/>
              </w:rPr>
            </w:pPr>
            <w:r w:rsidRPr="00705E4B">
              <w:rPr>
                <w:lang w:val="en-AU"/>
              </w:rPr>
              <w:t>0.6</w:t>
            </w:r>
          </w:p>
        </w:tc>
        <w:tc>
          <w:tcPr>
            <w:tcW w:w="510" w:type="dxa"/>
          </w:tcPr>
          <w:p w14:paraId="366CD324" w14:textId="634FAE7E" w:rsidR="00F20ED0" w:rsidRPr="00705E4B" w:rsidRDefault="00F20ED0" w:rsidP="00931DDD">
            <w:pPr>
              <w:pStyle w:val="VCAAtablecondensed"/>
              <w:rPr>
                <w:lang w:val="en-AU"/>
              </w:rPr>
            </w:pPr>
            <w:r w:rsidRPr="00705E4B">
              <w:rPr>
                <w:lang w:val="en-AU"/>
              </w:rPr>
              <w:t>2</w:t>
            </w:r>
          </w:p>
        </w:tc>
        <w:tc>
          <w:tcPr>
            <w:tcW w:w="510" w:type="dxa"/>
          </w:tcPr>
          <w:p w14:paraId="07ECE6D2" w14:textId="6BC8F1EB" w:rsidR="00F20ED0" w:rsidRPr="00705E4B" w:rsidRDefault="00F20ED0" w:rsidP="00931DDD">
            <w:pPr>
              <w:pStyle w:val="VCAAtablecondensed"/>
              <w:rPr>
                <w:lang w:val="en-AU"/>
              </w:rPr>
            </w:pPr>
            <w:r w:rsidRPr="00705E4B">
              <w:rPr>
                <w:lang w:val="en-AU"/>
              </w:rPr>
              <w:t>3</w:t>
            </w:r>
          </w:p>
        </w:tc>
        <w:tc>
          <w:tcPr>
            <w:tcW w:w="510" w:type="dxa"/>
          </w:tcPr>
          <w:p w14:paraId="265FB87E" w14:textId="5B7285F6" w:rsidR="00F20ED0" w:rsidRPr="00705E4B" w:rsidRDefault="00F20ED0" w:rsidP="00931DDD">
            <w:pPr>
              <w:pStyle w:val="VCAAtablecondensed"/>
              <w:rPr>
                <w:lang w:val="en-AU"/>
              </w:rPr>
            </w:pPr>
            <w:r w:rsidRPr="00705E4B">
              <w:rPr>
                <w:lang w:val="en-AU"/>
              </w:rPr>
              <w:t>4</w:t>
            </w:r>
          </w:p>
        </w:tc>
        <w:tc>
          <w:tcPr>
            <w:tcW w:w="510" w:type="dxa"/>
          </w:tcPr>
          <w:p w14:paraId="41358813" w14:textId="5E677053" w:rsidR="00F20ED0" w:rsidRPr="00705E4B" w:rsidRDefault="00F20ED0" w:rsidP="00931DDD">
            <w:pPr>
              <w:pStyle w:val="VCAAtablecondensed"/>
              <w:rPr>
                <w:lang w:val="en-AU"/>
              </w:rPr>
            </w:pPr>
            <w:r w:rsidRPr="00705E4B">
              <w:rPr>
                <w:lang w:val="en-AU"/>
              </w:rPr>
              <w:t>6</w:t>
            </w:r>
          </w:p>
        </w:tc>
        <w:tc>
          <w:tcPr>
            <w:tcW w:w="510" w:type="dxa"/>
          </w:tcPr>
          <w:p w14:paraId="3DB213A0" w14:textId="12858AFD" w:rsidR="00F20ED0" w:rsidRPr="00705E4B" w:rsidRDefault="00F20ED0" w:rsidP="00931DDD">
            <w:pPr>
              <w:pStyle w:val="VCAAtablecondensed"/>
              <w:rPr>
                <w:lang w:val="en-AU"/>
              </w:rPr>
            </w:pPr>
            <w:r w:rsidRPr="00705E4B">
              <w:rPr>
                <w:lang w:val="en-AU"/>
              </w:rPr>
              <w:t>9</w:t>
            </w:r>
          </w:p>
        </w:tc>
        <w:tc>
          <w:tcPr>
            <w:tcW w:w="510" w:type="dxa"/>
          </w:tcPr>
          <w:p w14:paraId="73A7A8FA" w14:textId="2B66BFA1" w:rsidR="00F20ED0" w:rsidRPr="00705E4B" w:rsidRDefault="00F20ED0" w:rsidP="00931DDD">
            <w:pPr>
              <w:pStyle w:val="VCAAtablecondensed"/>
              <w:rPr>
                <w:lang w:val="en-AU"/>
              </w:rPr>
            </w:pPr>
            <w:r w:rsidRPr="00705E4B">
              <w:rPr>
                <w:lang w:val="en-AU"/>
              </w:rPr>
              <w:t>10</w:t>
            </w:r>
          </w:p>
        </w:tc>
        <w:tc>
          <w:tcPr>
            <w:tcW w:w="510" w:type="dxa"/>
          </w:tcPr>
          <w:p w14:paraId="020A8672" w14:textId="3F4D5C1E" w:rsidR="00F20ED0" w:rsidRPr="00705E4B" w:rsidRDefault="00F20ED0" w:rsidP="00931DDD">
            <w:pPr>
              <w:pStyle w:val="VCAAtablecondensed"/>
              <w:rPr>
                <w:lang w:val="en-AU"/>
              </w:rPr>
            </w:pPr>
            <w:r w:rsidRPr="00705E4B">
              <w:rPr>
                <w:lang w:val="en-AU"/>
              </w:rPr>
              <w:t>13</w:t>
            </w:r>
          </w:p>
        </w:tc>
        <w:tc>
          <w:tcPr>
            <w:tcW w:w="510" w:type="dxa"/>
          </w:tcPr>
          <w:p w14:paraId="68D46E32" w14:textId="77777777" w:rsidR="00F20ED0" w:rsidRPr="00705E4B" w:rsidRDefault="00F20ED0" w:rsidP="00931DDD">
            <w:pPr>
              <w:pStyle w:val="VCAAtablecondensed"/>
              <w:rPr>
                <w:lang w:val="en-AU"/>
              </w:rPr>
            </w:pPr>
            <w:r w:rsidRPr="00705E4B">
              <w:rPr>
                <w:lang w:val="en-AU"/>
              </w:rPr>
              <w:t>12</w:t>
            </w:r>
          </w:p>
        </w:tc>
        <w:tc>
          <w:tcPr>
            <w:tcW w:w="510" w:type="dxa"/>
          </w:tcPr>
          <w:p w14:paraId="38946981" w14:textId="4E72BDB6" w:rsidR="00F20ED0" w:rsidRPr="00705E4B" w:rsidRDefault="00F20ED0" w:rsidP="00931DDD">
            <w:pPr>
              <w:pStyle w:val="VCAAtablecondensed"/>
              <w:rPr>
                <w:lang w:val="en-AU"/>
              </w:rPr>
            </w:pPr>
            <w:r w:rsidRPr="00705E4B">
              <w:rPr>
                <w:lang w:val="en-AU"/>
              </w:rPr>
              <w:t>11</w:t>
            </w:r>
          </w:p>
        </w:tc>
        <w:tc>
          <w:tcPr>
            <w:tcW w:w="510" w:type="dxa"/>
          </w:tcPr>
          <w:p w14:paraId="30A05594" w14:textId="4151BB99" w:rsidR="00F20ED0" w:rsidRPr="00705E4B" w:rsidRDefault="00F20ED0" w:rsidP="00931DDD">
            <w:pPr>
              <w:pStyle w:val="VCAAtablecondensed"/>
              <w:rPr>
                <w:lang w:val="en-AU"/>
              </w:rPr>
            </w:pPr>
            <w:r w:rsidRPr="00705E4B">
              <w:rPr>
                <w:lang w:val="en-AU"/>
              </w:rPr>
              <w:t>8</w:t>
            </w:r>
          </w:p>
        </w:tc>
        <w:tc>
          <w:tcPr>
            <w:tcW w:w="510" w:type="dxa"/>
          </w:tcPr>
          <w:p w14:paraId="11FFCED5" w14:textId="4569F4BF" w:rsidR="00F20ED0" w:rsidRPr="00705E4B" w:rsidRDefault="00F20ED0" w:rsidP="00931DDD">
            <w:pPr>
              <w:pStyle w:val="VCAAtablecondensed"/>
              <w:rPr>
                <w:lang w:val="en-AU"/>
              </w:rPr>
            </w:pPr>
            <w:r w:rsidRPr="00705E4B">
              <w:rPr>
                <w:lang w:val="en-AU"/>
              </w:rPr>
              <w:t>6</w:t>
            </w:r>
          </w:p>
        </w:tc>
        <w:tc>
          <w:tcPr>
            <w:tcW w:w="510" w:type="dxa"/>
          </w:tcPr>
          <w:p w14:paraId="1DAE8079" w14:textId="1ED8A2AE" w:rsidR="00F20ED0" w:rsidRPr="00705E4B" w:rsidRDefault="00F20ED0" w:rsidP="00931DDD">
            <w:pPr>
              <w:pStyle w:val="VCAAtablecondensed"/>
              <w:rPr>
                <w:lang w:val="en-AU"/>
              </w:rPr>
            </w:pPr>
            <w:r w:rsidRPr="00705E4B">
              <w:rPr>
                <w:lang w:val="en-AU"/>
              </w:rPr>
              <w:t>5</w:t>
            </w:r>
          </w:p>
        </w:tc>
        <w:tc>
          <w:tcPr>
            <w:tcW w:w="510" w:type="dxa"/>
          </w:tcPr>
          <w:p w14:paraId="4A83532F" w14:textId="56E1FF53" w:rsidR="00F20ED0" w:rsidRPr="00705E4B" w:rsidRDefault="00F20ED0" w:rsidP="00931DDD">
            <w:pPr>
              <w:pStyle w:val="VCAAtablecondensed"/>
              <w:rPr>
                <w:lang w:val="en-AU"/>
              </w:rPr>
            </w:pPr>
            <w:r w:rsidRPr="00705E4B">
              <w:rPr>
                <w:lang w:val="en-AU"/>
              </w:rPr>
              <w:t>3</w:t>
            </w:r>
          </w:p>
        </w:tc>
        <w:tc>
          <w:tcPr>
            <w:tcW w:w="510" w:type="dxa"/>
          </w:tcPr>
          <w:p w14:paraId="2B1B18E1" w14:textId="214AD2A0" w:rsidR="00F20ED0" w:rsidRPr="00705E4B" w:rsidRDefault="00F20ED0" w:rsidP="00931DDD">
            <w:pPr>
              <w:pStyle w:val="VCAAtablecondensed"/>
              <w:rPr>
                <w:lang w:val="en-AU"/>
              </w:rPr>
            </w:pPr>
            <w:r w:rsidRPr="00705E4B">
              <w:rPr>
                <w:lang w:val="en-AU"/>
              </w:rPr>
              <w:t>1</w:t>
            </w:r>
          </w:p>
        </w:tc>
        <w:tc>
          <w:tcPr>
            <w:tcW w:w="941" w:type="dxa"/>
          </w:tcPr>
          <w:p w14:paraId="49962B4E" w14:textId="1C2A2A90" w:rsidR="00F20ED0" w:rsidRPr="00705E4B" w:rsidRDefault="00F20ED0" w:rsidP="00931DDD">
            <w:pPr>
              <w:pStyle w:val="VCAAtablecondensed"/>
              <w:rPr>
                <w:lang w:val="en-AU"/>
              </w:rPr>
            </w:pPr>
            <w:r w:rsidRPr="00705E4B">
              <w:rPr>
                <w:lang w:val="en-AU"/>
              </w:rPr>
              <w:t>8</w:t>
            </w:r>
            <w:r w:rsidR="00F24A42">
              <w:rPr>
                <w:lang w:val="en-AU"/>
              </w:rPr>
              <w:t>.0</w:t>
            </w:r>
          </w:p>
        </w:tc>
      </w:tr>
    </w:tbl>
    <w:p w14:paraId="3DB88AC7" w14:textId="78DE6D09" w:rsidR="004617B4" w:rsidRPr="00E41760" w:rsidRDefault="002A32B1" w:rsidP="001556D2">
      <w:pPr>
        <w:pStyle w:val="VCAAbody"/>
        <w:rPr>
          <w:lang w:val="en-AU"/>
        </w:rPr>
      </w:pPr>
      <w:r>
        <w:rPr>
          <w:lang w:val="en-AU"/>
        </w:rPr>
        <w:t>For Q</w:t>
      </w:r>
      <w:r w:rsidR="004617B4" w:rsidRPr="00705E4B">
        <w:rPr>
          <w:lang w:val="en-AU"/>
        </w:rPr>
        <w:t>uestion</w:t>
      </w:r>
      <w:r>
        <w:rPr>
          <w:lang w:val="en-AU"/>
        </w:rPr>
        <w:t xml:space="preserve"> 2, students were</w:t>
      </w:r>
      <w:r w:rsidR="004617B4" w:rsidRPr="00705E4B">
        <w:rPr>
          <w:lang w:val="en-AU"/>
        </w:rPr>
        <w:t xml:space="preserve"> required </w:t>
      </w:r>
      <w:r w:rsidR="004617B4" w:rsidRPr="00E41760">
        <w:rPr>
          <w:lang w:val="en-AU"/>
        </w:rPr>
        <w:t xml:space="preserve">to analyse contemporary evidence, arguments and ideas to explain both the influence of the media and the agency of audiences. </w:t>
      </w:r>
    </w:p>
    <w:p w14:paraId="6BB0D001" w14:textId="273C57F0" w:rsidR="004617B4" w:rsidRPr="00E41760" w:rsidRDefault="001556D2" w:rsidP="001556D2">
      <w:pPr>
        <w:pStyle w:val="VCAAbody"/>
        <w:rPr>
          <w:lang w:val="en-AU"/>
        </w:rPr>
      </w:pPr>
      <w:r w:rsidRPr="00E41760">
        <w:rPr>
          <w:lang w:val="en-AU"/>
        </w:rPr>
        <w:t>R</w:t>
      </w:r>
      <w:r w:rsidR="004617B4" w:rsidRPr="00E41760">
        <w:rPr>
          <w:lang w:val="en-AU"/>
        </w:rPr>
        <w:t xml:space="preserve">esponses </w:t>
      </w:r>
      <w:r w:rsidR="002A32B1">
        <w:rPr>
          <w:lang w:val="en-AU"/>
        </w:rPr>
        <w:t>needed to</w:t>
      </w:r>
      <w:r w:rsidR="002A32B1" w:rsidRPr="00E41760">
        <w:rPr>
          <w:lang w:val="en-AU"/>
        </w:rPr>
        <w:t xml:space="preserve"> </w:t>
      </w:r>
      <w:r w:rsidR="004617B4" w:rsidRPr="00E41760">
        <w:rPr>
          <w:lang w:val="en-AU"/>
        </w:rPr>
        <w:t xml:space="preserve">include the key components/elements of the evidence, arguments and ideas presented </w:t>
      </w:r>
      <w:r w:rsidR="00970280">
        <w:rPr>
          <w:lang w:val="en-AU"/>
        </w:rPr>
        <w:t xml:space="preserve">and </w:t>
      </w:r>
      <w:r w:rsidR="004617B4" w:rsidRPr="00E41760">
        <w:rPr>
          <w:lang w:val="en-AU"/>
        </w:rPr>
        <w:t xml:space="preserve">draw out what the evidence, arguments and ideas </w:t>
      </w:r>
      <w:r w:rsidR="003E2A0D">
        <w:rPr>
          <w:lang w:val="en-AU"/>
        </w:rPr>
        <w:t>are</w:t>
      </w:r>
      <w:r w:rsidR="003E2A0D" w:rsidRPr="00E41760">
        <w:rPr>
          <w:lang w:val="en-AU"/>
        </w:rPr>
        <w:t xml:space="preserve"> </w:t>
      </w:r>
      <w:r w:rsidR="004617B4" w:rsidRPr="00E41760">
        <w:rPr>
          <w:lang w:val="en-AU"/>
        </w:rPr>
        <w:t xml:space="preserve">saying about the influence of the media and agency of audiences. </w:t>
      </w:r>
    </w:p>
    <w:p w14:paraId="79289CC9" w14:textId="73EB8CE1" w:rsidR="004617B4" w:rsidRPr="00705E4B" w:rsidRDefault="004617B4" w:rsidP="001556D2">
      <w:pPr>
        <w:pStyle w:val="VCAAbody"/>
        <w:rPr>
          <w:lang w:val="en-AU"/>
        </w:rPr>
      </w:pPr>
      <w:r w:rsidRPr="00E41760">
        <w:rPr>
          <w:lang w:val="en-AU"/>
        </w:rPr>
        <w:t>Contemporary evidence, argume</w:t>
      </w:r>
      <w:r w:rsidRPr="00705E4B">
        <w:rPr>
          <w:lang w:val="en-AU"/>
        </w:rPr>
        <w:t>nts and ideas can be interpreted broadly.</w:t>
      </w:r>
      <w:r w:rsidR="009A636F" w:rsidRPr="00705E4B">
        <w:rPr>
          <w:lang w:val="en-AU"/>
        </w:rPr>
        <w:t xml:space="preserve"> </w:t>
      </w:r>
      <w:r w:rsidR="00970280">
        <w:rPr>
          <w:lang w:val="en-AU"/>
        </w:rPr>
        <w:t>They</w:t>
      </w:r>
      <w:r w:rsidR="00970280" w:rsidRPr="00705E4B">
        <w:rPr>
          <w:lang w:val="en-AU"/>
        </w:rPr>
        <w:t xml:space="preserve"> </w:t>
      </w:r>
      <w:r w:rsidRPr="00705E4B">
        <w:rPr>
          <w:lang w:val="en-AU"/>
        </w:rPr>
        <w:t>should</w:t>
      </w:r>
      <w:r w:rsidR="00CA675E">
        <w:rPr>
          <w:lang w:val="en-AU"/>
        </w:rPr>
        <w:t>,</w:t>
      </w:r>
      <w:r w:rsidRPr="00705E4B">
        <w:rPr>
          <w:lang w:val="en-AU"/>
        </w:rPr>
        <w:t xml:space="preserve"> however</w:t>
      </w:r>
      <w:r w:rsidR="00CA675E">
        <w:rPr>
          <w:lang w:val="en-AU"/>
        </w:rPr>
        <w:t>,</w:t>
      </w:r>
      <w:r w:rsidRPr="00705E4B">
        <w:rPr>
          <w:lang w:val="en-AU"/>
        </w:rPr>
        <w:t xml:space="preserve"> be defined as contemporary in </w:t>
      </w:r>
      <w:r w:rsidR="00970280">
        <w:rPr>
          <w:lang w:val="en-AU"/>
        </w:rPr>
        <w:t>terms of</w:t>
      </w:r>
      <w:r w:rsidR="00CA675E">
        <w:rPr>
          <w:lang w:val="en-AU"/>
        </w:rPr>
        <w:t xml:space="preserve"> </w:t>
      </w:r>
      <w:r w:rsidRPr="00705E4B">
        <w:rPr>
          <w:lang w:val="en-AU"/>
        </w:rPr>
        <w:t>the</w:t>
      </w:r>
      <w:r w:rsidR="00970280">
        <w:rPr>
          <w:lang w:val="en-AU"/>
        </w:rPr>
        <w:t>ir</w:t>
      </w:r>
      <w:r w:rsidRPr="00705E4B">
        <w:rPr>
          <w:lang w:val="en-AU"/>
        </w:rPr>
        <w:t xml:space="preserve"> align</w:t>
      </w:r>
      <w:r w:rsidR="00970280">
        <w:rPr>
          <w:lang w:val="en-AU"/>
        </w:rPr>
        <w:t>ment</w:t>
      </w:r>
      <w:r w:rsidRPr="00705E4B">
        <w:rPr>
          <w:lang w:val="en-AU"/>
        </w:rPr>
        <w:t xml:space="preserve"> with the contemporary media landscape and recent ways of thinking about the media and audiences. </w:t>
      </w:r>
    </w:p>
    <w:p w14:paraId="2613D6EA" w14:textId="0D341248" w:rsidR="004617B4" w:rsidRPr="00E41760" w:rsidRDefault="004617B4" w:rsidP="001556D2">
      <w:pPr>
        <w:pStyle w:val="VCAAbody"/>
        <w:rPr>
          <w:lang w:val="en-AU"/>
        </w:rPr>
      </w:pPr>
      <w:r w:rsidRPr="00705E4B">
        <w:rPr>
          <w:lang w:val="en-AU"/>
        </w:rPr>
        <w:t xml:space="preserve">Applying a new lens to past communication theories, such as the Agenda Setting Function Theory or Two Step Flow </w:t>
      </w:r>
      <w:r w:rsidR="001556D2" w:rsidRPr="00705E4B">
        <w:rPr>
          <w:lang w:val="en-AU"/>
        </w:rPr>
        <w:t>Theory,</w:t>
      </w:r>
      <w:r w:rsidRPr="00705E4B">
        <w:rPr>
          <w:lang w:val="en-AU"/>
        </w:rPr>
        <w:t xml:space="preserve"> and relating their relevance and application to a Web 2.0 contemporary media landscape would be consid</w:t>
      </w:r>
      <w:r w:rsidRPr="00E41760">
        <w:rPr>
          <w:lang w:val="en-AU"/>
        </w:rPr>
        <w:t>ered contemporary evidence</w:t>
      </w:r>
      <w:r w:rsidR="001556D2" w:rsidRPr="00E41760">
        <w:rPr>
          <w:lang w:val="en-AU"/>
        </w:rPr>
        <w:t>. H</w:t>
      </w:r>
      <w:r w:rsidRPr="00E41760">
        <w:rPr>
          <w:lang w:val="en-AU"/>
        </w:rPr>
        <w:t>owever</w:t>
      </w:r>
      <w:r w:rsidR="001556D2" w:rsidRPr="00E41760">
        <w:rPr>
          <w:lang w:val="en-AU"/>
        </w:rPr>
        <w:t>,</w:t>
      </w:r>
      <w:r w:rsidRPr="00E41760">
        <w:rPr>
          <w:lang w:val="en-AU"/>
        </w:rPr>
        <w:t xml:space="preserve"> if a response focused solely on past evidence</w:t>
      </w:r>
      <w:r w:rsidR="00970280">
        <w:rPr>
          <w:lang w:val="en-AU"/>
        </w:rPr>
        <w:t xml:space="preserve"> or </w:t>
      </w:r>
      <w:r w:rsidRPr="00E41760">
        <w:rPr>
          <w:lang w:val="en-AU"/>
        </w:rPr>
        <w:t xml:space="preserve">theories such as the Hypodermic Needle Theory and did not relate it to a contemporary media landscape, this would not be considered contemporary. </w:t>
      </w:r>
    </w:p>
    <w:p w14:paraId="62288747" w14:textId="2D4B3075" w:rsidR="004617B4" w:rsidRPr="00705E4B" w:rsidRDefault="001556D2" w:rsidP="001556D2">
      <w:pPr>
        <w:pStyle w:val="VCAAbody"/>
        <w:rPr>
          <w:lang w:val="en-AU"/>
        </w:rPr>
      </w:pPr>
      <w:r w:rsidRPr="00E41760">
        <w:rPr>
          <w:lang w:val="en-AU"/>
        </w:rPr>
        <w:t xml:space="preserve">Acceptable responses </w:t>
      </w:r>
      <w:r w:rsidR="004617B4" w:rsidRPr="00E41760">
        <w:rPr>
          <w:lang w:val="en-AU"/>
        </w:rPr>
        <w:t>include:</w:t>
      </w:r>
      <w:r w:rsidR="009A636F" w:rsidRPr="00705E4B">
        <w:rPr>
          <w:lang w:val="en-AU"/>
        </w:rPr>
        <w:t xml:space="preserve"> </w:t>
      </w:r>
    </w:p>
    <w:p w14:paraId="47DA9871" w14:textId="2B876D9D" w:rsidR="004617B4" w:rsidRPr="00E41760" w:rsidRDefault="001556D2" w:rsidP="00E41760">
      <w:pPr>
        <w:pStyle w:val="VCAAbullet"/>
        <w:rPr>
          <w:lang w:val="en-AU"/>
        </w:rPr>
      </w:pPr>
      <w:r w:rsidRPr="00E41760">
        <w:rPr>
          <w:lang w:val="en-AU"/>
        </w:rPr>
        <w:t>e</w:t>
      </w:r>
      <w:r w:rsidR="004617B4" w:rsidRPr="00E41760">
        <w:rPr>
          <w:lang w:val="en-AU"/>
        </w:rPr>
        <w:t>mpirical evidence such as formal academic research studies/papers, conducted in a range of formats (</w:t>
      </w:r>
      <w:r w:rsidR="00E3172C">
        <w:rPr>
          <w:lang w:val="en-AU"/>
        </w:rPr>
        <w:t>such as</w:t>
      </w:r>
      <w:r w:rsidR="004617B4" w:rsidRPr="00E41760">
        <w:rPr>
          <w:lang w:val="en-AU"/>
        </w:rPr>
        <w:t xml:space="preserve"> longitudinal studies, laboratory studies</w:t>
      </w:r>
      <w:r w:rsidR="00E3172C">
        <w:rPr>
          <w:lang w:val="en-AU"/>
        </w:rPr>
        <w:t xml:space="preserve"> or</w:t>
      </w:r>
      <w:r w:rsidR="004617B4" w:rsidRPr="00E41760">
        <w:rPr>
          <w:lang w:val="en-AU"/>
        </w:rPr>
        <w:t xml:space="preserve"> case studies) </w:t>
      </w:r>
    </w:p>
    <w:p w14:paraId="2817053D" w14:textId="2CD65332" w:rsidR="004617B4" w:rsidRPr="00E41760" w:rsidRDefault="001556D2" w:rsidP="00E41760">
      <w:pPr>
        <w:pStyle w:val="VCAAbullet"/>
        <w:rPr>
          <w:lang w:val="en-AU"/>
        </w:rPr>
      </w:pPr>
      <w:r w:rsidRPr="00E41760">
        <w:rPr>
          <w:lang w:val="en-AU"/>
        </w:rPr>
        <w:t>c</w:t>
      </w:r>
      <w:r w:rsidR="004617B4" w:rsidRPr="00E41760">
        <w:rPr>
          <w:lang w:val="en-AU"/>
        </w:rPr>
        <w:t>ommunication theories or models that have been developed to explain aspects of the nature of communication or the relationship</w:t>
      </w:r>
      <w:r w:rsidR="00611A85">
        <w:rPr>
          <w:lang w:val="en-AU"/>
        </w:rPr>
        <w:t xml:space="preserve"> between</w:t>
      </w:r>
      <w:r w:rsidR="004617B4" w:rsidRPr="00E41760">
        <w:rPr>
          <w:lang w:val="en-AU"/>
        </w:rPr>
        <w:t xml:space="preserve"> the media and audiences in a contemporary manner</w:t>
      </w:r>
    </w:p>
    <w:p w14:paraId="1630B500" w14:textId="0584E19A" w:rsidR="004617B4" w:rsidRPr="00E41760" w:rsidRDefault="001556D2" w:rsidP="00E41760">
      <w:pPr>
        <w:pStyle w:val="VCAAbullet"/>
        <w:rPr>
          <w:lang w:val="en-AU"/>
        </w:rPr>
      </w:pPr>
      <w:r w:rsidRPr="00E41760">
        <w:rPr>
          <w:lang w:val="en-AU"/>
        </w:rPr>
        <w:t>m</w:t>
      </w:r>
      <w:r w:rsidR="004617B4" w:rsidRPr="00E41760">
        <w:rPr>
          <w:lang w:val="en-AU"/>
        </w:rPr>
        <w:t>ore informal evidence, arguments and ideas (</w:t>
      </w:r>
      <w:r w:rsidR="00E3172C">
        <w:rPr>
          <w:lang w:val="en-AU"/>
        </w:rPr>
        <w:t>such as</w:t>
      </w:r>
      <w:r w:rsidR="004617B4" w:rsidRPr="00E41760">
        <w:rPr>
          <w:lang w:val="en-AU"/>
        </w:rPr>
        <w:t xml:space="preserve"> videos from YouTube channels, opinion pieces or editorials)</w:t>
      </w:r>
      <w:r w:rsidRPr="00E41760">
        <w:rPr>
          <w:lang w:val="en-AU"/>
        </w:rPr>
        <w:t>.</w:t>
      </w:r>
    </w:p>
    <w:p w14:paraId="659C918C" w14:textId="277774CA" w:rsidR="004617B4" w:rsidRPr="00E41760" w:rsidRDefault="0087297A" w:rsidP="001556D2">
      <w:pPr>
        <w:pStyle w:val="VCAAbody"/>
        <w:rPr>
          <w:lang w:val="en-AU"/>
        </w:rPr>
      </w:pPr>
      <w:r>
        <w:rPr>
          <w:lang w:val="en-AU"/>
        </w:rPr>
        <w:t>Higher</w:t>
      </w:r>
      <w:r w:rsidR="00D84591">
        <w:rPr>
          <w:lang w:val="en-AU"/>
        </w:rPr>
        <w:t>-scoring</w:t>
      </w:r>
      <w:r w:rsidR="00D84591" w:rsidRPr="00E41760">
        <w:rPr>
          <w:lang w:val="en-AU"/>
        </w:rPr>
        <w:t xml:space="preserve"> </w:t>
      </w:r>
      <w:r w:rsidR="004617B4" w:rsidRPr="00E41760">
        <w:rPr>
          <w:lang w:val="en-AU"/>
        </w:rPr>
        <w:t xml:space="preserve">responses drew connections between different evidence, ideas or arguments, synthesising this body of evidence to glean insights into the influence of the media or </w:t>
      </w:r>
      <w:r w:rsidR="00970280">
        <w:rPr>
          <w:lang w:val="en-AU"/>
        </w:rPr>
        <w:t xml:space="preserve">the </w:t>
      </w:r>
      <w:r w:rsidR="004617B4" w:rsidRPr="00E41760">
        <w:rPr>
          <w:lang w:val="en-AU"/>
        </w:rPr>
        <w:t xml:space="preserve">agency of audiences. They also considered both the influence of </w:t>
      </w:r>
      <w:r w:rsidR="00970280">
        <w:rPr>
          <w:lang w:val="en-AU"/>
        </w:rPr>
        <w:t xml:space="preserve">the </w:t>
      </w:r>
      <w:r w:rsidR="004617B4" w:rsidRPr="00E41760">
        <w:rPr>
          <w:lang w:val="en-AU"/>
        </w:rPr>
        <w:t xml:space="preserve">media and </w:t>
      </w:r>
      <w:r w:rsidR="00970280">
        <w:rPr>
          <w:lang w:val="en-AU"/>
        </w:rPr>
        <w:t xml:space="preserve">the </w:t>
      </w:r>
      <w:r w:rsidR="004617B4" w:rsidRPr="00E41760">
        <w:rPr>
          <w:lang w:val="en-AU"/>
        </w:rPr>
        <w:t xml:space="preserve">agency of audiences in a balanced manner. This reflected the question requirement </w:t>
      </w:r>
      <w:r w:rsidR="00970280">
        <w:rPr>
          <w:lang w:val="en-AU"/>
        </w:rPr>
        <w:t>that</w:t>
      </w:r>
      <w:r w:rsidR="00970280" w:rsidRPr="00E41760">
        <w:rPr>
          <w:lang w:val="en-AU"/>
        </w:rPr>
        <w:t xml:space="preserve"> </w:t>
      </w:r>
      <w:r w:rsidR="004617B4" w:rsidRPr="00E41760">
        <w:rPr>
          <w:lang w:val="en-AU"/>
        </w:rPr>
        <w:t xml:space="preserve">both </w:t>
      </w:r>
      <w:r w:rsidR="00970280">
        <w:rPr>
          <w:lang w:val="en-AU"/>
        </w:rPr>
        <w:t xml:space="preserve">the </w:t>
      </w:r>
      <w:r w:rsidR="004617B4" w:rsidRPr="00E41760">
        <w:rPr>
          <w:lang w:val="en-AU"/>
        </w:rPr>
        <w:t xml:space="preserve">media </w:t>
      </w:r>
      <w:r w:rsidR="001556D2" w:rsidRPr="00E41760">
        <w:rPr>
          <w:lang w:val="en-AU"/>
        </w:rPr>
        <w:t xml:space="preserve">and </w:t>
      </w:r>
      <w:r w:rsidR="00970280">
        <w:rPr>
          <w:lang w:val="en-AU"/>
        </w:rPr>
        <w:t xml:space="preserve">the </w:t>
      </w:r>
      <w:r w:rsidR="004617B4" w:rsidRPr="00E41760">
        <w:rPr>
          <w:lang w:val="en-AU"/>
        </w:rPr>
        <w:t xml:space="preserve">agency of audiences </w:t>
      </w:r>
      <w:r w:rsidR="00970280">
        <w:rPr>
          <w:lang w:val="en-AU"/>
        </w:rPr>
        <w:t>needed</w:t>
      </w:r>
      <w:r w:rsidR="004617B4" w:rsidRPr="00E41760">
        <w:rPr>
          <w:lang w:val="en-AU"/>
        </w:rPr>
        <w:t xml:space="preserve"> to be addressed. Therefore, if a response focuse</w:t>
      </w:r>
      <w:r w:rsidR="001556D2" w:rsidRPr="00E41760">
        <w:rPr>
          <w:lang w:val="en-AU"/>
        </w:rPr>
        <w:t>d</w:t>
      </w:r>
      <w:r w:rsidR="004617B4" w:rsidRPr="00E41760">
        <w:rPr>
          <w:lang w:val="en-AU"/>
        </w:rPr>
        <w:t xml:space="preserve"> largely on one over the other it was unlikely to score highly in this question.</w:t>
      </w:r>
    </w:p>
    <w:p w14:paraId="42888BD0" w14:textId="59B65E9F" w:rsidR="004617B4" w:rsidRPr="00E41760" w:rsidRDefault="004617B4" w:rsidP="001556D2">
      <w:pPr>
        <w:pStyle w:val="VCAAbody"/>
        <w:rPr>
          <w:lang w:val="en-AU"/>
        </w:rPr>
      </w:pPr>
      <w:r w:rsidRPr="00E41760">
        <w:rPr>
          <w:lang w:val="en-AU"/>
        </w:rPr>
        <w:t xml:space="preserve">Responses using specialised media language </w:t>
      </w:r>
      <w:r w:rsidR="00B3611B" w:rsidRPr="00E41760">
        <w:rPr>
          <w:lang w:val="en-AU"/>
        </w:rPr>
        <w:t xml:space="preserve">could </w:t>
      </w:r>
      <w:r w:rsidRPr="00E41760">
        <w:rPr>
          <w:lang w:val="en-AU"/>
        </w:rPr>
        <w:t>include:</w:t>
      </w:r>
    </w:p>
    <w:p w14:paraId="0B68903E" w14:textId="1F5AE796" w:rsidR="004617B4" w:rsidRPr="00E41760" w:rsidRDefault="00E3172C" w:rsidP="00E41760">
      <w:pPr>
        <w:pStyle w:val="VCAAbullet"/>
        <w:rPr>
          <w:lang w:val="en-AU"/>
        </w:rPr>
      </w:pPr>
      <w:r>
        <w:rPr>
          <w:lang w:val="en-AU"/>
        </w:rPr>
        <w:t xml:space="preserve">the </w:t>
      </w:r>
      <w:r w:rsidR="00B3611B" w:rsidRPr="00E41760">
        <w:rPr>
          <w:lang w:val="en-AU"/>
        </w:rPr>
        <w:t xml:space="preserve">names </w:t>
      </w:r>
      <w:r w:rsidR="004617B4" w:rsidRPr="00E41760">
        <w:rPr>
          <w:lang w:val="en-AU"/>
        </w:rPr>
        <w:t>of particular studies or methodologies used to study the media, audiences or communication (</w:t>
      </w:r>
      <w:r>
        <w:rPr>
          <w:lang w:val="en-AU"/>
        </w:rPr>
        <w:t>such as</w:t>
      </w:r>
      <w:r w:rsidR="004617B4" w:rsidRPr="00E41760">
        <w:rPr>
          <w:lang w:val="en-AU"/>
        </w:rPr>
        <w:t xml:space="preserve"> laboratory study, case study</w:t>
      </w:r>
      <w:r>
        <w:rPr>
          <w:lang w:val="en-AU"/>
        </w:rPr>
        <w:t xml:space="preserve"> or</w:t>
      </w:r>
      <w:r w:rsidR="004617B4" w:rsidRPr="00E41760">
        <w:rPr>
          <w:lang w:val="en-AU"/>
        </w:rPr>
        <w:t xml:space="preserve"> sample size) </w:t>
      </w:r>
    </w:p>
    <w:p w14:paraId="457260A8" w14:textId="46A27076" w:rsidR="004617B4" w:rsidRPr="00E41760" w:rsidRDefault="00B3611B" w:rsidP="00E41760">
      <w:pPr>
        <w:pStyle w:val="VCAAbullet"/>
        <w:rPr>
          <w:lang w:val="en-AU"/>
        </w:rPr>
      </w:pPr>
      <w:r w:rsidRPr="00E41760">
        <w:rPr>
          <w:lang w:val="en-AU"/>
        </w:rPr>
        <w:t xml:space="preserve">specific </w:t>
      </w:r>
      <w:r w:rsidR="004617B4" w:rsidRPr="00E41760">
        <w:rPr>
          <w:lang w:val="en-AU"/>
        </w:rPr>
        <w:t>media technologies, processes or platforms (</w:t>
      </w:r>
      <w:r w:rsidR="00E3172C">
        <w:rPr>
          <w:lang w:val="en-AU"/>
        </w:rPr>
        <w:t>such as</w:t>
      </w:r>
      <w:r w:rsidR="004617B4" w:rsidRPr="00E41760">
        <w:rPr>
          <w:lang w:val="en-AU"/>
        </w:rPr>
        <w:t xml:space="preserve"> Web 2.0 platforms, prosumers, metadata, echo chambers</w:t>
      </w:r>
      <w:r w:rsidR="00E3172C">
        <w:rPr>
          <w:lang w:val="en-AU"/>
        </w:rPr>
        <w:t xml:space="preserve"> or</w:t>
      </w:r>
      <w:r w:rsidR="004617B4" w:rsidRPr="00E41760">
        <w:rPr>
          <w:lang w:val="en-AU"/>
        </w:rPr>
        <w:t xml:space="preserve"> algorithms)</w:t>
      </w:r>
      <w:r w:rsidR="003E2A0D">
        <w:rPr>
          <w:lang w:val="en-AU"/>
        </w:rPr>
        <w:t>.</w:t>
      </w:r>
    </w:p>
    <w:p w14:paraId="4FF2E778" w14:textId="6DBADFAB" w:rsidR="004617B4" w:rsidRPr="00E41760" w:rsidRDefault="00B3611B" w:rsidP="00E41760">
      <w:pPr>
        <w:pStyle w:val="VCAAbody"/>
        <w:rPr>
          <w:lang w:val="en-AU"/>
        </w:rPr>
      </w:pPr>
      <w:r w:rsidRPr="00E41760">
        <w:rPr>
          <w:lang w:val="en-AU"/>
        </w:rPr>
        <w:t xml:space="preserve">Responses </w:t>
      </w:r>
      <w:r w:rsidR="004617B4" w:rsidRPr="00E41760">
        <w:rPr>
          <w:lang w:val="en-AU"/>
        </w:rPr>
        <w:t xml:space="preserve">using general media language </w:t>
      </w:r>
      <w:r w:rsidRPr="00E41760">
        <w:rPr>
          <w:lang w:val="en-AU"/>
        </w:rPr>
        <w:t xml:space="preserve">could </w:t>
      </w:r>
      <w:r w:rsidR="004617B4" w:rsidRPr="00E41760">
        <w:rPr>
          <w:lang w:val="en-AU"/>
        </w:rPr>
        <w:t>include less-specialised terminology relevant to the question (</w:t>
      </w:r>
      <w:r w:rsidR="00E3172C">
        <w:rPr>
          <w:lang w:val="en-AU"/>
        </w:rPr>
        <w:t>such as</w:t>
      </w:r>
      <w:r w:rsidR="004617B4" w:rsidRPr="00E41760">
        <w:rPr>
          <w:lang w:val="en-AU"/>
        </w:rPr>
        <w:t xml:space="preserve"> audience, influence, agency, communication, evidence, research</w:t>
      </w:r>
      <w:r w:rsidR="00E3172C">
        <w:rPr>
          <w:lang w:val="en-AU"/>
        </w:rPr>
        <w:t xml:space="preserve"> or</w:t>
      </w:r>
      <w:r w:rsidR="004617B4" w:rsidRPr="00E41760">
        <w:rPr>
          <w:lang w:val="en-AU"/>
        </w:rPr>
        <w:t xml:space="preserve"> social media).</w:t>
      </w:r>
    </w:p>
    <w:p w14:paraId="7D92C416" w14:textId="50F699DF" w:rsidR="004617B4" w:rsidRPr="00705E4B" w:rsidRDefault="004617B4" w:rsidP="00E41760">
      <w:pPr>
        <w:pStyle w:val="VCAAbody"/>
        <w:rPr>
          <w:lang w:val="en-AU"/>
        </w:rPr>
      </w:pPr>
      <w:r w:rsidRPr="00705E4B">
        <w:rPr>
          <w:lang w:val="en-AU"/>
        </w:rPr>
        <w:t xml:space="preserve">Higher-scoring responses examined, analysed and drew </w:t>
      </w:r>
      <w:r w:rsidRPr="00E41760">
        <w:rPr>
          <w:lang w:val="en-AU"/>
        </w:rPr>
        <w:t>well-articulated connections between</w:t>
      </w:r>
      <w:r w:rsidRPr="00C83F74">
        <w:t xml:space="preserve"> </w:t>
      </w:r>
      <w:r w:rsidRPr="00705E4B">
        <w:rPr>
          <w:lang w:val="en-AU"/>
        </w:rPr>
        <w:t xml:space="preserve">specific contemporary evidence, arguments and ideas to explain the influence of </w:t>
      </w:r>
      <w:r w:rsidR="00970280">
        <w:rPr>
          <w:lang w:val="en-AU"/>
        </w:rPr>
        <w:t xml:space="preserve">the </w:t>
      </w:r>
      <w:r w:rsidRPr="00705E4B">
        <w:rPr>
          <w:lang w:val="en-AU"/>
        </w:rPr>
        <w:t xml:space="preserve">media and the agency of </w:t>
      </w:r>
      <w:r w:rsidRPr="00705E4B">
        <w:rPr>
          <w:lang w:val="en-AU"/>
        </w:rPr>
        <w:lastRenderedPageBreak/>
        <w:t xml:space="preserve">audiences. These responses demonstrated a sophisticated understanding of how the media influences audiences while acknowledging the active role of audiences as </w:t>
      </w:r>
      <w:r w:rsidRPr="00705E4B">
        <w:rPr>
          <w:rFonts w:eastAsiaTheme="majorEastAsia"/>
          <w:lang w:val="en-AU"/>
        </w:rPr>
        <w:t>prosumers</w:t>
      </w:r>
      <w:r w:rsidRPr="00705E4B">
        <w:rPr>
          <w:lang w:val="en-AU"/>
        </w:rPr>
        <w:t xml:space="preserve"> or agents of change.</w:t>
      </w:r>
      <w:r w:rsidR="009A636F" w:rsidRPr="00705E4B">
        <w:rPr>
          <w:lang w:val="en-AU"/>
        </w:rPr>
        <w:t xml:space="preserve"> </w:t>
      </w:r>
      <w:r w:rsidRPr="00705E4B">
        <w:rPr>
          <w:lang w:val="en-AU"/>
        </w:rPr>
        <w:t xml:space="preserve">These responses used specialised media language </w:t>
      </w:r>
      <w:r w:rsidR="00970280">
        <w:rPr>
          <w:lang w:val="en-AU"/>
        </w:rPr>
        <w:t xml:space="preserve">and </w:t>
      </w:r>
      <w:r w:rsidRPr="00705E4B">
        <w:rPr>
          <w:lang w:val="en-AU"/>
        </w:rPr>
        <w:t>referred to specific methodologies (</w:t>
      </w:r>
      <w:r w:rsidR="00E3172C">
        <w:rPr>
          <w:lang w:val="en-AU"/>
        </w:rPr>
        <w:t>such as</w:t>
      </w:r>
      <w:r w:rsidRPr="00705E4B">
        <w:rPr>
          <w:lang w:val="en-AU"/>
        </w:rPr>
        <w:t xml:space="preserve"> longitudinal studies</w:t>
      </w:r>
      <w:r w:rsidR="00E3172C">
        <w:rPr>
          <w:lang w:val="en-AU"/>
        </w:rPr>
        <w:t xml:space="preserve"> or</w:t>
      </w:r>
      <w:r w:rsidRPr="00705E4B">
        <w:rPr>
          <w:lang w:val="en-AU"/>
        </w:rPr>
        <w:t xml:space="preserve"> case studies) or contemporary theories applied to modern media environments.</w:t>
      </w:r>
    </w:p>
    <w:p w14:paraId="08ED3EB6" w14:textId="5B5103EF" w:rsidR="004617B4" w:rsidRPr="00705E4B" w:rsidRDefault="004617B4" w:rsidP="00E41760">
      <w:pPr>
        <w:pStyle w:val="VCAAbody"/>
        <w:rPr>
          <w:lang w:val="en-AU"/>
        </w:rPr>
      </w:pPr>
      <w:r w:rsidRPr="00705E4B">
        <w:rPr>
          <w:lang w:val="en-AU"/>
        </w:rPr>
        <w:t>Mid-</w:t>
      </w:r>
      <w:r w:rsidR="00137598">
        <w:rPr>
          <w:lang w:val="en-AU"/>
        </w:rPr>
        <w:t>scoring</w:t>
      </w:r>
      <w:r w:rsidR="00137598" w:rsidRPr="00705E4B">
        <w:rPr>
          <w:lang w:val="en-AU"/>
        </w:rPr>
        <w:t xml:space="preserve"> </w:t>
      </w:r>
      <w:r w:rsidRPr="00705E4B">
        <w:rPr>
          <w:lang w:val="en-AU"/>
        </w:rPr>
        <w:t xml:space="preserve">responses described or discussed rather than analysed contemporary evidence, arguments and/or ideas to explain the influence of </w:t>
      </w:r>
      <w:r w:rsidR="00970280">
        <w:rPr>
          <w:lang w:val="en-AU"/>
        </w:rPr>
        <w:t xml:space="preserve">the </w:t>
      </w:r>
      <w:r w:rsidRPr="00705E4B">
        <w:rPr>
          <w:lang w:val="en-AU"/>
        </w:rPr>
        <w:t>media and the agency of audiences. These responses relied on descriptive approaches rather than drawing well-articulated connections between ideas and employed general media language.</w:t>
      </w:r>
      <w:r w:rsidR="009A636F" w:rsidRPr="00705E4B">
        <w:rPr>
          <w:lang w:val="en-AU"/>
        </w:rPr>
        <w:t xml:space="preserve"> </w:t>
      </w:r>
      <w:r w:rsidRPr="00705E4B">
        <w:rPr>
          <w:lang w:val="en-AU"/>
        </w:rPr>
        <w:t xml:space="preserve">These responses </w:t>
      </w:r>
      <w:r w:rsidR="00970280">
        <w:rPr>
          <w:lang w:val="en-AU"/>
        </w:rPr>
        <w:t xml:space="preserve">also </w:t>
      </w:r>
      <w:r w:rsidRPr="00705E4B">
        <w:rPr>
          <w:lang w:val="en-AU"/>
        </w:rPr>
        <w:t>often focused more on one aspect (</w:t>
      </w:r>
      <w:r w:rsidR="00137598">
        <w:rPr>
          <w:lang w:val="en-AU"/>
        </w:rPr>
        <w:t>such as</w:t>
      </w:r>
      <w:r w:rsidRPr="00705E4B">
        <w:rPr>
          <w:lang w:val="en-AU"/>
        </w:rPr>
        <w:t xml:space="preserve"> media influence) </w:t>
      </w:r>
      <w:r w:rsidR="00970280">
        <w:rPr>
          <w:lang w:val="en-AU"/>
        </w:rPr>
        <w:t>than</w:t>
      </w:r>
      <w:r w:rsidR="00970280" w:rsidRPr="00705E4B">
        <w:rPr>
          <w:lang w:val="en-AU"/>
        </w:rPr>
        <w:t xml:space="preserve"> </w:t>
      </w:r>
      <w:r w:rsidRPr="00705E4B">
        <w:rPr>
          <w:lang w:val="en-AU"/>
        </w:rPr>
        <w:t>the other.</w:t>
      </w:r>
    </w:p>
    <w:p w14:paraId="108B8CB6" w14:textId="7E6B67BC" w:rsidR="004617B4" w:rsidRPr="00705E4B" w:rsidRDefault="004617B4" w:rsidP="00E41760">
      <w:pPr>
        <w:pStyle w:val="VCAAbody"/>
        <w:rPr>
          <w:lang w:val="en-AU"/>
        </w:rPr>
      </w:pPr>
      <w:r w:rsidRPr="00705E4B">
        <w:rPr>
          <w:lang w:val="en-AU"/>
        </w:rPr>
        <w:t xml:space="preserve">Lower-scoring responses </w:t>
      </w:r>
      <w:r w:rsidRPr="00E41760">
        <w:rPr>
          <w:iCs/>
          <w:lang w:val="en-AU"/>
        </w:rPr>
        <w:t>identified</w:t>
      </w:r>
      <w:r w:rsidRPr="00705E4B">
        <w:rPr>
          <w:lang w:val="en-AU"/>
        </w:rPr>
        <w:t xml:space="preserve"> or outlined evidence, arguments and/or ideas related to the influence of </w:t>
      </w:r>
      <w:r w:rsidR="00970280">
        <w:rPr>
          <w:lang w:val="en-AU"/>
        </w:rPr>
        <w:t xml:space="preserve">the </w:t>
      </w:r>
      <w:r w:rsidRPr="00705E4B">
        <w:rPr>
          <w:lang w:val="en-AU"/>
        </w:rPr>
        <w:t>media and the agency of audiences. Often these responses relied on outdated theories or presented limited analysis of contemporary contexts. Additionally, they demonstrated minimal use of appropriate media language. These responses also often focused more on one aspect (</w:t>
      </w:r>
      <w:r w:rsidR="00137598">
        <w:rPr>
          <w:lang w:val="en-AU"/>
        </w:rPr>
        <w:t>such as</w:t>
      </w:r>
      <w:r w:rsidRPr="00705E4B">
        <w:rPr>
          <w:lang w:val="en-AU"/>
        </w:rPr>
        <w:t xml:space="preserve"> media influence) </w:t>
      </w:r>
      <w:r w:rsidR="00970280">
        <w:rPr>
          <w:lang w:val="en-AU"/>
        </w:rPr>
        <w:t>than</w:t>
      </w:r>
      <w:r w:rsidR="00970280" w:rsidRPr="00705E4B">
        <w:rPr>
          <w:lang w:val="en-AU"/>
        </w:rPr>
        <w:t xml:space="preserve"> </w:t>
      </w:r>
      <w:r w:rsidRPr="00705E4B">
        <w:rPr>
          <w:lang w:val="en-AU"/>
        </w:rPr>
        <w:t>the other.</w:t>
      </w:r>
    </w:p>
    <w:p w14:paraId="301E6572" w14:textId="7C52175D" w:rsidR="00063A20" w:rsidRPr="00705E4B" w:rsidRDefault="00137598" w:rsidP="00E41760">
      <w:pPr>
        <w:pStyle w:val="VCAAbody"/>
        <w:rPr>
          <w:lang w:val="en-AU"/>
        </w:rPr>
      </w:pPr>
      <w:r>
        <w:rPr>
          <w:lang w:val="en-AU"/>
        </w:rPr>
        <w:t>The f</w:t>
      </w:r>
      <w:r w:rsidR="00063A20" w:rsidRPr="00705E4B">
        <w:rPr>
          <w:lang w:val="en-AU"/>
        </w:rPr>
        <w:t>ollowing is an example of a high-scoring response</w:t>
      </w:r>
      <w:r>
        <w:rPr>
          <w:lang w:val="en-AU"/>
        </w:rPr>
        <w:t>:</w:t>
      </w:r>
    </w:p>
    <w:p w14:paraId="608B7268" w14:textId="62FA631F" w:rsidR="004617B4" w:rsidRPr="00705E4B" w:rsidRDefault="004617B4" w:rsidP="00FB205F">
      <w:pPr>
        <w:pStyle w:val="VCAAstudentsample"/>
        <w:rPr>
          <w:lang w:val="en-AU"/>
        </w:rPr>
      </w:pPr>
      <w:r w:rsidRPr="00705E4B">
        <w:rPr>
          <w:lang w:val="en-AU"/>
        </w:rPr>
        <w:t>The relationship between media and audience today is complex</w:t>
      </w:r>
      <w:r w:rsidR="00366177" w:rsidRPr="00705E4B">
        <w:rPr>
          <w:lang w:val="en-AU"/>
        </w:rPr>
        <w:t>,</w:t>
      </w:r>
      <w:r w:rsidRPr="00705E4B">
        <w:rPr>
          <w:lang w:val="en-AU"/>
        </w:rPr>
        <w:t xml:space="preserve"> symbiotic and dynamic. Two theories that attempt to explain this influence between media and audience </w:t>
      </w:r>
      <w:r w:rsidR="00366177" w:rsidRPr="00705E4B">
        <w:rPr>
          <w:lang w:val="en-AU"/>
        </w:rPr>
        <w:t xml:space="preserve">are </w:t>
      </w:r>
      <w:r w:rsidRPr="00705E4B">
        <w:rPr>
          <w:lang w:val="en-AU"/>
        </w:rPr>
        <w:t xml:space="preserve">the Agenda Setting Function and the Spreadable Media theory. Agenda Setting Function first </w:t>
      </w:r>
      <w:r w:rsidR="00366177" w:rsidRPr="00705E4B">
        <w:rPr>
          <w:lang w:val="en-AU"/>
        </w:rPr>
        <w:t>c</w:t>
      </w:r>
      <w:r w:rsidRPr="00705E4B">
        <w:rPr>
          <w:lang w:val="en-AU"/>
        </w:rPr>
        <w:t xml:space="preserve">reated by McCombs and Shaw in 1972 claimed that powerful media gatekeepers used selection and admission to influence audiences to think about an idea. Tik Tok’s algorithm is a contemporary example of where media gatekeepers and institutions can exert influence over audience members. In 2024, Amnesty International published research claiming that Tik Tok’s algorithmic recommendation system is potentially harmful to teenagers with mental health concerns. Amnesty claimed that Tik Tok </w:t>
      </w:r>
      <w:r w:rsidR="00366177" w:rsidRPr="00705E4B">
        <w:rPr>
          <w:lang w:val="en-AU"/>
        </w:rPr>
        <w:t>‘</w:t>
      </w:r>
      <w:r w:rsidRPr="00705E4B">
        <w:rPr>
          <w:lang w:val="en-AU"/>
        </w:rPr>
        <w:t>For You</w:t>
      </w:r>
      <w:r w:rsidR="00366177" w:rsidRPr="00705E4B">
        <w:rPr>
          <w:lang w:val="en-AU"/>
        </w:rPr>
        <w:t>’</w:t>
      </w:r>
      <w:r w:rsidRPr="00705E4B">
        <w:rPr>
          <w:lang w:val="en-AU"/>
        </w:rPr>
        <w:t xml:space="preserve"> feed acts as a catalyst in exacerbating depressive and harmful thoughts. Amnesty interviewed 300 teenagers from Kenya, USA and the Philippines about their Tik Tok usage and mental health. One participant who has bipolar disorder, responded that when he felt low, 80% of the content was about mental health, thus Amnesty claimed that Tik Tok’s algorithm creates a rabbit hole effect that primarily left users to think about mental health through increasing the frequency of these videos, the more users interacted with it. However, as this research relied on quantitative data and Amnesty selected cases in such a way that it suited their claims to be published, it does not prove the total capacity of Tik Tok's influence over their audiences.</w:t>
      </w:r>
    </w:p>
    <w:p w14:paraId="60B0D832" w14:textId="11877F09" w:rsidR="004617B4" w:rsidRPr="00705E4B" w:rsidRDefault="004617B4" w:rsidP="00FB205F">
      <w:pPr>
        <w:pStyle w:val="VCAAstudentsample"/>
        <w:rPr>
          <w:lang w:val="en-AU"/>
        </w:rPr>
      </w:pPr>
      <w:r w:rsidRPr="00705E4B">
        <w:rPr>
          <w:lang w:val="en-AU"/>
        </w:rPr>
        <w:t>The Spreadable Media theory suggests that individuals can act as distributors, that share and spread their ideas.</w:t>
      </w:r>
      <w:r w:rsidR="009A636F" w:rsidRPr="00705E4B">
        <w:rPr>
          <w:lang w:val="en-AU"/>
        </w:rPr>
        <w:t xml:space="preserve"> </w:t>
      </w:r>
      <w:r w:rsidRPr="00705E4B">
        <w:rPr>
          <w:lang w:val="en-AU"/>
        </w:rPr>
        <w:t xml:space="preserve">For example, after hearing radio show host Alan Jones make misogynistic comments about the New Zealand Prime Minister, Jenny Hill acted as a distribution hub and spread her videos to mobilise and influence her 100,000 followers on Facebook and Twitter, </w:t>
      </w:r>
      <w:r w:rsidR="00137598">
        <w:rPr>
          <w:lang w:val="en-AU"/>
        </w:rPr>
        <w:t>‘</w:t>
      </w:r>
      <w:r w:rsidRPr="00705E4B">
        <w:rPr>
          <w:lang w:val="en-AU"/>
        </w:rPr>
        <w:t>The Mad F- -cking Witches</w:t>
      </w:r>
      <w:r w:rsidR="00137598">
        <w:rPr>
          <w:lang w:val="en-AU"/>
        </w:rPr>
        <w:t>’</w:t>
      </w:r>
      <w:r w:rsidRPr="00705E4B">
        <w:rPr>
          <w:lang w:val="en-AU"/>
        </w:rPr>
        <w:t xml:space="preserve"> to contact a list of Jones's advertisers. This resulted in 500 advertisers withdrawing their advertising with Jones and 2GB Radio, resulting in a financial loss of 10.6 million. Jones then retired six months later and </w:t>
      </w:r>
      <w:r w:rsidR="00137598">
        <w:rPr>
          <w:lang w:val="en-AU"/>
        </w:rPr>
        <w:t>‘</w:t>
      </w:r>
      <w:r w:rsidRPr="00705E4B">
        <w:rPr>
          <w:lang w:val="en-AU"/>
        </w:rPr>
        <w:t>the witches</w:t>
      </w:r>
      <w:r w:rsidR="00137598">
        <w:rPr>
          <w:lang w:val="en-AU"/>
        </w:rPr>
        <w:t>’</w:t>
      </w:r>
      <w:r w:rsidRPr="00705E4B">
        <w:rPr>
          <w:lang w:val="en-AU"/>
        </w:rPr>
        <w:t xml:space="preserve"> claimed it was due to their campaign. However, Jones claimed it was due to ill health.</w:t>
      </w:r>
      <w:r w:rsidR="009A636F" w:rsidRPr="00705E4B">
        <w:rPr>
          <w:lang w:val="en-AU"/>
        </w:rPr>
        <w:t xml:space="preserve"> </w:t>
      </w:r>
      <w:r w:rsidRPr="00705E4B">
        <w:rPr>
          <w:lang w:val="en-AU"/>
        </w:rPr>
        <w:t xml:space="preserve">Thus the influence of audience cannot be </w:t>
      </w:r>
      <w:r w:rsidR="001556D2" w:rsidRPr="00705E4B">
        <w:rPr>
          <w:lang w:val="en-AU"/>
        </w:rPr>
        <w:t>definitively</w:t>
      </w:r>
      <w:r w:rsidRPr="00705E4B">
        <w:rPr>
          <w:lang w:val="en-AU"/>
        </w:rPr>
        <w:t xml:space="preserve"> proven despite compelling evidence for both arguments, due to its dynamic nature it is difficult to explain and prove the influence and thus the relationship between the media and the audiences.</w:t>
      </w:r>
    </w:p>
    <w:p w14:paraId="01A69B16" w14:textId="3E864A5D" w:rsidR="001B5113" w:rsidRPr="00705E4B" w:rsidRDefault="001B5113" w:rsidP="006532E1">
      <w:pPr>
        <w:pStyle w:val="VCAAbody"/>
        <w:rPr>
          <w:lang w:val="en-AU"/>
        </w:rPr>
      </w:pPr>
    </w:p>
    <w:sectPr w:rsidR="001B5113" w:rsidRPr="00705E4B"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4E02EE" w:rsidRDefault="004E02EE" w:rsidP="00304EA1">
      <w:pPr>
        <w:spacing w:after="0" w:line="240" w:lineRule="auto"/>
      </w:pPr>
      <w:r>
        <w:separator/>
      </w:r>
    </w:p>
  </w:endnote>
  <w:endnote w:type="continuationSeparator" w:id="0">
    <w:p w14:paraId="6C2FE3E4" w14:textId="77777777" w:rsidR="004E02EE" w:rsidRDefault="004E02E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4E02EE" w:rsidRPr="00D06414" w14:paraId="00D3EC34" w14:textId="77777777" w:rsidTr="00BB3BAB">
      <w:trPr>
        <w:trHeight w:val="476"/>
      </w:trPr>
      <w:tc>
        <w:tcPr>
          <w:tcW w:w="1667" w:type="pct"/>
          <w:tcMar>
            <w:left w:w="0" w:type="dxa"/>
            <w:right w:w="0" w:type="dxa"/>
          </w:tcMar>
        </w:tcPr>
        <w:p w14:paraId="4F062E5B" w14:textId="77777777" w:rsidR="004E02EE" w:rsidRPr="00D06414" w:rsidRDefault="004E02E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4E02EE" w:rsidRPr="00D06414" w:rsidRDefault="004E02E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4E02EE" w:rsidRPr="00D06414" w:rsidRDefault="004E02E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4E02EE" w:rsidRPr="00D06414" w:rsidRDefault="004E02E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E02EE" w:rsidRPr="00D06414" w14:paraId="28670396" w14:textId="77777777" w:rsidTr="000F5AAF">
      <w:tc>
        <w:tcPr>
          <w:tcW w:w="1459" w:type="pct"/>
          <w:tcMar>
            <w:left w:w="0" w:type="dxa"/>
            <w:right w:w="0" w:type="dxa"/>
          </w:tcMar>
        </w:tcPr>
        <w:p w14:paraId="0BBE30B4" w14:textId="77777777" w:rsidR="004E02EE" w:rsidRPr="00D06414" w:rsidRDefault="004E02E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4E02EE" w:rsidRPr="00D06414" w:rsidRDefault="004E02E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4E02EE" w:rsidRPr="00D06414" w:rsidRDefault="004E02E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4E02EE" w:rsidRPr="00D06414" w:rsidRDefault="004E02E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4E02EE" w:rsidRDefault="004E02EE" w:rsidP="00304EA1">
      <w:pPr>
        <w:spacing w:after="0" w:line="240" w:lineRule="auto"/>
      </w:pPr>
      <w:r>
        <w:separator/>
      </w:r>
    </w:p>
  </w:footnote>
  <w:footnote w:type="continuationSeparator" w:id="0">
    <w:p w14:paraId="600CFD58" w14:textId="77777777" w:rsidR="004E02EE" w:rsidRDefault="004E02E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ACBD465" w:rsidR="004E02EE" w:rsidRPr="00D86DE4" w:rsidRDefault="004E02EE" w:rsidP="00D86DE4">
    <w:pPr>
      <w:pStyle w:val="VCAAcaptionsandfootnotes"/>
      <w:rPr>
        <w:color w:val="999999" w:themeColor="accent2"/>
      </w:rPr>
    </w:pPr>
    <w:r w:rsidRPr="003A665C">
      <w:t xml:space="preserve">2024 VCE </w:t>
    </w:r>
    <w:r>
      <w:t>Media</w:t>
    </w:r>
    <w:r w:rsidRPr="003A665C">
      <w:t xml:space="preserv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4E02EE" w:rsidRPr="009370BC" w:rsidRDefault="004E02EE"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D75"/>
    <w:multiLevelType w:val="hybridMultilevel"/>
    <w:tmpl w:val="03B2229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15:restartNumberingAfterBreak="0">
    <w:nsid w:val="03767081"/>
    <w:multiLevelType w:val="hybridMultilevel"/>
    <w:tmpl w:val="C85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C2C17"/>
    <w:multiLevelType w:val="multilevel"/>
    <w:tmpl w:val="31F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85C78"/>
    <w:multiLevelType w:val="hybridMultilevel"/>
    <w:tmpl w:val="6B700C30"/>
    <w:lvl w:ilvl="0" w:tplc="0B728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84123E"/>
    <w:multiLevelType w:val="multilevel"/>
    <w:tmpl w:val="039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41BD2"/>
    <w:multiLevelType w:val="hybridMultilevel"/>
    <w:tmpl w:val="08203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603BD"/>
    <w:multiLevelType w:val="multilevel"/>
    <w:tmpl w:val="260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63431"/>
    <w:multiLevelType w:val="hybridMultilevel"/>
    <w:tmpl w:val="FB8233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93455A"/>
    <w:multiLevelType w:val="hybridMultilevel"/>
    <w:tmpl w:val="B032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30F57"/>
    <w:multiLevelType w:val="hybridMultilevel"/>
    <w:tmpl w:val="5AB0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33329"/>
    <w:multiLevelType w:val="multilevel"/>
    <w:tmpl w:val="DF1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C617D"/>
    <w:multiLevelType w:val="hybridMultilevel"/>
    <w:tmpl w:val="7BCE100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45B0926"/>
    <w:multiLevelType w:val="multilevel"/>
    <w:tmpl w:val="5D0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D24DF4"/>
    <w:multiLevelType w:val="multilevel"/>
    <w:tmpl w:val="86BC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531DD"/>
    <w:multiLevelType w:val="hybridMultilevel"/>
    <w:tmpl w:val="6DDA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67119"/>
    <w:multiLevelType w:val="hybridMultilevel"/>
    <w:tmpl w:val="32649DA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18CD1CD9"/>
    <w:multiLevelType w:val="hybridMultilevel"/>
    <w:tmpl w:val="B6C63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927AA3"/>
    <w:multiLevelType w:val="hybridMultilevel"/>
    <w:tmpl w:val="FE8A783A"/>
    <w:lvl w:ilvl="0" w:tplc="88B633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D874E0"/>
    <w:multiLevelType w:val="multilevel"/>
    <w:tmpl w:val="EC34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A42AB0"/>
    <w:multiLevelType w:val="hybridMultilevel"/>
    <w:tmpl w:val="CFFE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C5F14"/>
    <w:multiLevelType w:val="hybridMultilevel"/>
    <w:tmpl w:val="986E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182B37"/>
    <w:multiLevelType w:val="multilevel"/>
    <w:tmpl w:val="400A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CE6297"/>
    <w:multiLevelType w:val="hybridMultilevel"/>
    <w:tmpl w:val="0AF6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7B617C"/>
    <w:multiLevelType w:val="multilevel"/>
    <w:tmpl w:val="28E4FA0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5" w15:restartNumberingAfterBreak="0">
    <w:nsid w:val="256B30FA"/>
    <w:multiLevelType w:val="hybridMultilevel"/>
    <w:tmpl w:val="74BE3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6F0EFB"/>
    <w:multiLevelType w:val="multilevel"/>
    <w:tmpl w:val="E254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E80F3A"/>
    <w:multiLevelType w:val="hybridMultilevel"/>
    <w:tmpl w:val="867C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AC08BD"/>
    <w:multiLevelType w:val="hybridMultilevel"/>
    <w:tmpl w:val="935E0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E50621"/>
    <w:multiLevelType w:val="multilevel"/>
    <w:tmpl w:val="A40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4A1F29"/>
    <w:multiLevelType w:val="hybridMultilevel"/>
    <w:tmpl w:val="9E0CC4F6"/>
    <w:lvl w:ilvl="0" w:tplc="90022E9E">
      <w:start w:val="1"/>
      <w:numFmt w:val="bullet"/>
      <w:pStyle w:val="VCAA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30C6531F"/>
    <w:multiLevelType w:val="hybridMultilevel"/>
    <w:tmpl w:val="034C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7764DC"/>
    <w:multiLevelType w:val="hybridMultilevel"/>
    <w:tmpl w:val="428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E2343B"/>
    <w:multiLevelType w:val="hybridMultilevel"/>
    <w:tmpl w:val="F1A6E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2051BC"/>
    <w:multiLevelType w:val="hybridMultilevel"/>
    <w:tmpl w:val="6BB80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5646D1B"/>
    <w:multiLevelType w:val="multilevel"/>
    <w:tmpl w:val="09CE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CB31CB"/>
    <w:multiLevelType w:val="hybridMultilevel"/>
    <w:tmpl w:val="C2B4E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DD3061"/>
    <w:multiLevelType w:val="hybridMultilevel"/>
    <w:tmpl w:val="5586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163644"/>
    <w:multiLevelType w:val="multilevel"/>
    <w:tmpl w:val="1414A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EC4176"/>
    <w:multiLevelType w:val="hybridMultilevel"/>
    <w:tmpl w:val="018A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1B4BBA"/>
    <w:multiLevelType w:val="hybridMultilevel"/>
    <w:tmpl w:val="B7A8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54346A"/>
    <w:multiLevelType w:val="hybridMultilevel"/>
    <w:tmpl w:val="F034A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3D900F69"/>
    <w:multiLevelType w:val="hybridMultilevel"/>
    <w:tmpl w:val="A160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E2D754D"/>
    <w:multiLevelType w:val="hybridMultilevel"/>
    <w:tmpl w:val="B6EE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3E1FA5"/>
    <w:multiLevelType w:val="hybridMultilevel"/>
    <w:tmpl w:val="012656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EE22CAF"/>
    <w:multiLevelType w:val="hybridMultilevel"/>
    <w:tmpl w:val="CAFA560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EF03450"/>
    <w:multiLevelType w:val="hybridMultilevel"/>
    <w:tmpl w:val="4506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1">
    <w:nsid w:val="412616A2"/>
    <w:multiLevelType w:val="hybridMultilevel"/>
    <w:tmpl w:val="04B2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1470ACE"/>
    <w:multiLevelType w:val="hybridMultilevel"/>
    <w:tmpl w:val="5F5E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BB27D6"/>
    <w:multiLevelType w:val="multilevel"/>
    <w:tmpl w:val="D7F4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847F55"/>
    <w:multiLevelType w:val="hybridMultilevel"/>
    <w:tmpl w:val="6B1C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02213F"/>
    <w:multiLevelType w:val="hybridMultilevel"/>
    <w:tmpl w:val="41C2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716661"/>
    <w:multiLevelType w:val="hybridMultilevel"/>
    <w:tmpl w:val="B97418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4" w15:restartNumberingAfterBreak="0">
    <w:nsid w:val="4FC033FF"/>
    <w:multiLevelType w:val="hybridMultilevel"/>
    <w:tmpl w:val="FC7A6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0A81088"/>
    <w:multiLevelType w:val="multilevel"/>
    <w:tmpl w:val="E63E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53FE0F28"/>
    <w:multiLevelType w:val="hybridMultilevel"/>
    <w:tmpl w:val="2F4A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9B7EA3"/>
    <w:multiLevelType w:val="hybridMultilevel"/>
    <w:tmpl w:val="EF36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160526"/>
    <w:multiLevelType w:val="hybridMultilevel"/>
    <w:tmpl w:val="5038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2370DC"/>
    <w:multiLevelType w:val="multilevel"/>
    <w:tmpl w:val="CF36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6E1F73"/>
    <w:multiLevelType w:val="hybridMultilevel"/>
    <w:tmpl w:val="49F0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59A25E70"/>
    <w:multiLevelType w:val="multilevel"/>
    <w:tmpl w:val="7354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1F2957"/>
    <w:multiLevelType w:val="multilevel"/>
    <w:tmpl w:val="6BD2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7" w15:restartNumberingAfterBreak="0">
    <w:nsid w:val="5FB744AA"/>
    <w:multiLevelType w:val="hybridMultilevel"/>
    <w:tmpl w:val="BD68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D654E8"/>
    <w:multiLevelType w:val="hybridMultilevel"/>
    <w:tmpl w:val="0ED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272086B"/>
    <w:multiLevelType w:val="hybridMultilevel"/>
    <w:tmpl w:val="4D66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1" w15:restartNumberingAfterBreak="0">
    <w:nsid w:val="6492099D"/>
    <w:multiLevelType w:val="hybridMultilevel"/>
    <w:tmpl w:val="0484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0E10E2"/>
    <w:multiLevelType w:val="multilevel"/>
    <w:tmpl w:val="AE4A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855668"/>
    <w:multiLevelType w:val="hybridMultilevel"/>
    <w:tmpl w:val="2B18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5B740F"/>
    <w:multiLevelType w:val="hybridMultilevel"/>
    <w:tmpl w:val="5C62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D41D0A"/>
    <w:multiLevelType w:val="hybridMultilevel"/>
    <w:tmpl w:val="6C8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1A20F9"/>
    <w:multiLevelType w:val="multilevel"/>
    <w:tmpl w:val="6582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6A0759"/>
    <w:multiLevelType w:val="multilevel"/>
    <w:tmpl w:val="207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727CEC"/>
    <w:multiLevelType w:val="hybridMultilevel"/>
    <w:tmpl w:val="92A0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72DF1C58"/>
    <w:multiLevelType w:val="hybridMultilevel"/>
    <w:tmpl w:val="2732F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2" w15:restartNumberingAfterBreak="0">
    <w:nsid w:val="73142193"/>
    <w:multiLevelType w:val="hybridMultilevel"/>
    <w:tmpl w:val="9230D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41C2610"/>
    <w:multiLevelType w:val="multilevel"/>
    <w:tmpl w:val="D2F4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3E39AB"/>
    <w:multiLevelType w:val="hybridMultilevel"/>
    <w:tmpl w:val="658A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BB56B0"/>
    <w:multiLevelType w:val="hybridMultilevel"/>
    <w:tmpl w:val="AEB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3D2669"/>
    <w:multiLevelType w:val="hybridMultilevel"/>
    <w:tmpl w:val="AAC8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D967A4"/>
    <w:multiLevelType w:val="multilevel"/>
    <w:tmpl w:val="A8C8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FA6BE0"/>
    <w:multiLevelType w:val="multilevel"/>
    <w:tmpl w:val="5D1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905EBD"/>
    <w:multiLevelType w:val="hybridMultilevel"/>
    <w:tmpl w:val="784ED64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0" w15:restartNumberingAfterBreak="0">
    <w:nsid w:val="7A7706C3"/>
    <w:multiLevelType w:val="hybridMultilevel"/>
    <w:tmpl w:val="4C5CB30A"/>
    <w:lvl w:ilvl="0" w:tplc="88B633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ADD3EBE"/>
    <w:multiLevelType w:val="hybridMultilevel"/>
    <w:tmpl w:val="873C8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2" w15:restartNumberingAfterBreak="0">
    <w:nsid w:val="7C407F0A"/>
    <w:multiLevelType w:val="multilevel"/>
    <w:tmpl w:val="1076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6807AC"/>
    <w:multiLevelType w:val="hybridMultilevel"/>
    <w:tmpl w:val="0272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6A503D"/>
    <w:multiLevelType w:val="hybridMultilevel"/>
    <w:tmpl w:val="772E8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E2A70C0"/>
    <w:multiLevelType w:val="hybridMultilevel"/>
    <w:tmpl w:val="7B16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EEC6575"/>
    <w:multiLevelType w:val="multilevel"/>
    <w:tmpl w:val="EA2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802772">
    <w:abstractNumId w:val="70"/>
  </w:num>
  <w:num w:numId="2" w16cid:durableId="637951781">
    <w:abstractNumId w:val="63"/>
  </w:num>
  <w:num w:numId="3" w16cid:durableId="482476925">
    <w:abstractNumId w:val="47"/>
  </w:num>
  <w:num w:numId="4" w16cid:durableId="1775705444">
    <w:abstractNumId w:val="17"/>
  </w:num>
  <w:num w:numId="5" w16cid:durableId="1106847626">
    <w:abstractNumId w:val="66"/>
  </w:num>
  <w:num w:numId="6" w16cid:durableId="957444214">
    <w:abstractNumId w:val="81"/>
  </w:num>
  <w:num w:numId="7" w16cid:durableId="1639527328">
    <w:abstractNumId w:val="97"/>
  </w:num>
  <w:num w:numId="8" w16cid:durableId="1444113782">
    <w:abstractNumId w:val="56"/>
  </w:num>
  <w:num w:numId="9" w16cid:durableId="311721094">
    <w:abstractNumId w:val="79"/>
  </w:num>
  <w:num w:numId="10" w16cid:durableId="379131052">
    <w:abstractNumId w:val="57"/>
  </w:num>
  <w:num w:numId="11" w16cid:durableId="1030254155">
    <w:abstractNumId w:val="16"/>
  </w:num>
  <w:num w:numId="12" w16cid:durableId="704722090">
    <w:abstractNumId w:val="53"/>
  </w:num>
  <w:num w:numId="13" w16cid:durableId="1362123161">
    <w:abstractNumId w:val="82"/>
  </w:num>
  <w:num w:numId="14" w16cid:durableId="142742186">
    <w:abstractNumId w:val="48"/>
  </w:num>
  <w:num w:numId="15" w16cid:durableId="1543010139">
    <w:abstractNumId w:val="68"/>
  </w:num>
  <w:num w:numId="16" w16cid:durableId="940183400">
    <w:abstractNumId w:val="42"/>
  </w:num>
  <w:num w:numId="17" w16cid:durableId="21178105">
    <w:abstractNumId w:val="91"/>
  </w:num>
  <w:num w:numId="18" w16cid:durableId="147944348">
    <w:abstractNumId w:val="41"/>
  </w:num>
  <w:num w:numId="19" w16cid:durableId="1009529448">
    <w:abstractNumId w:val="34"/>
  </w:num>
  <w:num w:numId="20" w16cid:durableId="2137020956">
    <w:abstractNumId w:val="11"/>
  </w:num>
  <w:num w:numId="21" w16cid:durableId="1902013228">
    <w:abstractNumId w:val="45"/>
  </w:num>
  <w:num w:numId="22" w16cid:durableId="2119517875">
    <w:abstractNumId w:val="28"/>
  </w:num>
  <w:num w:numId="23" w16cid:durableId="908927022">
    <w:abstractNumId w:val="7"/>
  </w:num>
  <w:num w:numId="24" w16cid:durableId="992367385">
    <w:abstractNumId w:val="25"/>
  </w:num>
  <w:num w:numId="25" w16cid:durableId="1043748137">
    <w:abstractNumId w:val="5"/>
  </w:num>
  <w:num w:numId="26" w16cid:durableId="2006586351">
    <w:abstractNumId w:val="36"/>
  </w:num>
  <w:num w:numId="27" w16cid:durableId="2015959921">
    <w:abstractNumId w:val="44"/>
  </w:num>
  <w:num w:numId="28" w16cid:durableId="352191416">
    <w:abstractNumId w:val="80"/>
  </w:num>
  <w:num w:numId="29" w16cid:durableId="1397433610">
    <w:abstractNumId w:val="93"/>
  </w:num>
  <w:num w:numId="30" w16cid:durableId="1674802246">
    <w:abstractNumId w:val="30"/>
  </w:num>
  <w:num w:numId="31" w16cid:durableId="2093231445">
    <w:abstractNumId w:val="18"/>
  </w:num>
  <w:num w:numId="32" w16cid:durableId="1653102632">
    <w:abstractNumId w:val="90"/>
  </w:num>
  <w:num w:numId="33" w16cid:durableId="1956403510">
    <w:abstractNumId w:val="75"/>
  </w:num>
  <w:num w:numId="34" w16cid:durableId="1534998538">
    <w:abstractNumId w:val="86"/>
  </w:num>
  <w:num w:numId="35" w16cid:durableId="397291406">
    <w:abstractNumId w:val="20"/>
  </w:num>
  <w:num w:numId="36" w16cid:durableId="1803885971">
    <w:abstractNumId w:val="37"/>
  </w:num>
  <w:num w:numId="37" w16cid:durableId="560672465">
    <w:abstractNumId w:val="89"/>
  </w:num>
  <w:num w:numId="38" w16cid:durableId="1701009810">
    <w:abstractNumId w:val="74"/>
  </w:num>
  <w:num w:numId="39" w16cid:durableId="486940642">
    <w:abstractNumId w:val="15"/>
  </w:num>
  <w:num w:numId="40" w16cid:durableId="701905566">
    <w:abstractNumId w:val="1"/>
  </w:num>
  <w:num w:numId="41" w16cid:durableId="1297832346">
    <w:abstractNumId w:val="9"/>
  </w:num>
  <w:num w:numId="42" w16cid:durableId="263660619">
    <w:abstractNumId w:val="21"/>
  </w:num>
  <w:num w:numId="43" w16cid:durableId="679310747">
    <w:abstractNumId w:val="67"/>
  </w:num>
  <w:num w:numId="44" w16cid:durableId="1347052309">
    <w:abstractNumId w:val="23"/>
  </w:num>
  <w:num w:numId="45" w16cid:durableId="1626153299">
    <w:abstractNumId w:val="8"/>
  </w:num>
  <w:num w:numId="46" w16cid:durableId="1845704048">
    <w:abstractNumId w:val="73"/>
  </w:num>
  <w:num w:numId="47" w16cid:durableId="2078477104">
    <w:abstractNumId w:val="33"/>
  </w:num>
  <w:num w:numId="48" w16cid:durableId="947469657">
    <w:abstractNumId w:val="69"/>
  </w:num>
  <w:num w:numId="49" w16cid:durableId="1383098843">
    <w:abstractNumId w:val="52"/>
  </w:num>
  <w:num w:numId="50" w16cid:durableId="1501892592">
    <w:abstractNumId w:val="60"/>
  </w:num>
  <w:num w:numId="51" w16cid:durableId="1954096823">
    <w:abstractNumId w:val="84"/>
  </w:num>
  <w:num w:numId="52" w16cid:durableId="1506436740">
    <w:abstractNumId w:val="0"/>
  </w:num>
  <w:num w:numId="53" w16cid:durableId="772675613">
    <w:abstractNumId w:val="59"/>
  </w:num>
  <w:num w:numId="54" w16cid:durableId="1041709857">
    <w:abstractNumId w:val="32"/>
  </w:num>
  <w:num w:numId="55" w16cid:durableId="166989319">
    <w:abstractNumId w:val="88"/>
  </w:num>
  <w:num w:numId="56" w16cid:durableId="997923673">
    <w:abstractNumId w:val="54"/>
  </w:num>
  <w:num w:numId="57" w16cid:durableId="87195110">
    <w:abstractNumId w:val="78"/>
  </w:num>
  <w:num w:numId="58" w16cid:durableId="1320622766">
    <w:abstractNumId w:val="64"/>
  </w:num>
  <w:num w:numId="59" w16cid:durableId="386493306">
    <w:abstractNumId w:val="14"/>
  </w:num>
  <w:num w:numId="60" w16cid:durableId="886405970">
    <w:abstractNumId w:val="12"/>
  </w:num>
  <w:num w:numId="61" w16cid:durableId="1271740276">
    <w:abstractNumId w:val="49"/>
  </w:num>
  <w:num w:numId="62" w16cid:durableId="1897205735">
    <w:abstractNumId w:val="77"/>
  </w:num>
  <w:num w:numId="63" w16cid:durableId="544681856">
    <w:abstractNumId w:val="83"/>
  </w:num>
  <w:num w:numId="64" w16cid:durableId="475299728">
    <w:abstractNumId w:val="24"/>
  </w:num>
  <w:num w:numId="65" w16cid:durableId="174078396">
    <w:abstractNumId w:val="96"/>
  </w:num>
  <w:num w:numId="66" w16cid:durableId="270861543">
    <w:abstractNumId w:val="13"/>
  </w:num>
  <w:num w:numId="67" w16cid:durableId="326858804">
    <w:abstractNumId w:val="22"/>
  </w:num>
  <w:num w:numId="68" w16cid:durableId="2123112411">
    <w:abstractNumId w:val="87"/>
  </w:num>
  <w:num w:numId="69" w16cid:durableId="570623846">
    <w:abstractNumId w:val="6"/>
  </w:num>
  <w:num w:numId="70" w16cid:durableId="1846171616">
    <w:abstractNumId w:val="10"/>
  </w:num>
  <w:num w:numId="71" w16cid:durableId="653526403">
    <w:abstractNumId w:val="65"/>
  </w:num>
  <w:num w:numId="72" w16cid:durableId="882058140">
    <w:abstractNumId w:val="51"/>
  </w:num>
  <w:num w:numId="73" w16cid:durableId="1451895621">
    <w:abstractNumId w:val="19"/>
  </w:num>
  <w:num w:numId="74" w16cid:durableId="732509812">
    <w:abstractNumId w:val="94"/>
  </w:num>
  <w:num w:numId="75" w16cid:durableId="111557505">
    <w:abstractNumId w:val="3"/>
  </w:num>
  <w:num w:numId="76" w16cid:durableId="328601945">
    <w:abstractNumId w:val="58"/>
  </w:num>
  <w:num w:numId="77" w16cid:durableId="1209488379">
    <w:abstractNumId w:val="46"/>
  </w:num>
  <w:num w:numId="78" w16cid:durableId="60909816">
    <w:abstractNumId w:val="27"/>
  </w:num>
  <w:num w:numId="79" w16cid:durableId="2135321358">
    <w:abstractNumId w:val="62"/>
  </w:num>
  <w:num w:numId="80" w16cid:durableId="498229518">
    <w:abstractNumId w:val="85"/>
  </w:num>
  <w:num w:numId="81" w16cid:durableId="9456445">
    <w:abstractNumId w:val="55"/>
  </w:num>
  <w:num w:numId="82" w16cid:durableId="1189217251">
    <w:abstractNumId w:val="2"/>
  </w:num>
  <w:num w:numId="83" w16cid:durableId="1612783300">
    <w:abstractNumId w:val="50"/>
  </w:num>
  <w:num w:numId="84" w16cid:durableId="242566231">
    <w:abstractNumId w:val="61"/>
  </w:num>
  <w:num w:numId="85" w16cid:durableId="251277004">
    <w:abstractNumId w:val="76"/>
  </w:num>
  <w:num w:numId="86" w16cid:durableId="303121219">
    <w:abstractNumId w:val="38"/>
  </w:num>
  <w:num w:numId="87" w16cid:durableId="1476332190">
    <w:abstractNumId w:val="29"/>
  </w:num>
  <w:num w:numId="88" w16cid:durableId="628128331">
    <w:abstractNumId w:val="35"/>
  </w:num>
  <w:num w:numId="89" w16cid:durableId="125660663">
    <w:abstractNumId w:val="31"/>
  </w:num>
  <w:num w:numId="90" w16cid:durableId="1698967479">
    <w:abstractNumId w:val="71"/>
  </w:num>
  <w:num w:numId="91" w16cid:durableId="748887751">
    <w:abstractNumId w:val="39"/>
  </w:num>
  <w:num w:numId="92" w16cid:durableId="297537190">
    <w:abstractNumId w:val="95"/>
  </w:num>
  <w:num w:numId="93" w16cid:durableId="592203345">
    <w:abstractNumId w:val="43"/>
  </w:num>
  <w:num w:numId="94" w16cid:durableId="1315378003">
    <w:abstractNumId w:val="92"/>
  </w:num>
  <w:num w:numId="95" w16cid:durableId="1054354703">
    <w:abstractNumId w:val="4"/>
  </w:num>
  <w:num w:numId="96" w16cid:durableId="1568688522">
    <w:abstractNumId w:val="72"/>
  </w:num>
  <w:num w:numId="97" w16cid:durableId="1900550305">
    <w:abstractNumId w:val="26"/>
  </w:num>
  <w:num w:numId="98" w16cid:durableId="1937713616">
    <w:abstractNumId w:val="4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788"/>
    <w:rsid w:val="00003885"/>
    <w:rsid w:val="00013A4B"/>
    <w:rsid w:val="000203BD"/>
    <w:rsid w:val="00021C3A"/>
    <w:rsid w:val="0002371C"/>
    <w:rsid w:val="00024018"/>
    <w:rsid w:val="000377D2"/>
    <w:rsid w:val="0005780E"/>
    <w:rsid w:val="00060AFF"/>
    <w:rsid w:val="00062109"/>
    <w:rsid w:val="00063A20"/>
    <w:rsid w:val="00065CC6"/>
    <w:rsid w:val="000715D1"/>
    <w:rsid w:val="00090D46"/>
    <w:rsid w:val="000920EE"/>
    <w:rsid w:val="00092EEC"/>
    <w:rsid w:val="000A1D30"/>
    <w:rsid w:val="000A71F7"/>
    <w:rsid w:val="000B244B"/>
    <w:rsid w:val="000C5F4A"/>
    <w:rsid w:val="000C74D2"/>
    <w:rsid w:val="000D6C99"/>
    <w:rsid w:val="000E1BD5"/>
    <w:rsid w:val="000E26E5"/>
    <w:rsid w:val="000F09E4"/>
    <w:rsid w:val="000F16FD"/>
    <w:rsid w:val="000F3C6C"/>
    <w:rsid w:val="000F5AAF"/>
    <w:rsid w:val="00107D2C"/>
    <w:rsid w:val="00110047"/>
    <w:rsid w:val="00120DB9"/>
    <w:rsid w:val="001218ED"/>
    <w:rsid w:val="001263E5"/>
    <w:rsid w:val="00137598"/>
    <w:rsid w:val="00137645"/>
    <w:rsid w:val="00143520"/>
    <w:rsid w:val="00145F2E"/>
    <w:rsid w:val="00153AD2"/>
    <w:rsid w:val="0015497B"/>
    <w:rsid w:val="001556D2"/>
    <w:rsid w:val="001564DB"/>
    <w:rsid w:val="001646A9"/>
    <w:rsid w:val="001779EA"/>
    <w:rsid w:val="00182027"/>
    <w:rsid w:val="00184297"/>
    <w:rsid w:val="00185CDF"/>
    <w:rsid w:val="001A3CA5"/>
    <w:rsid w:val="001A5ADA"/>
    <w:rsid w:val="001A756F"/>
    <w:rsid w:val="001B24A0"/>
    <w:rsid w:val="001B5113"/>
    <w:rsid w:val="001C3EEA"/>
    <w:rsid w:val="001C5105"/>
    <w:rsid w:val="001C5DFC"/>
    <w:rsid w:val="001D3246"/>
    <w:rsid w:val="001D5210"/>
    <w:rsid w:val="001D732C"/>
    <w:rsid w:val="001E2499"/>
    <w:rsid w:val="001E40D5"/>
    <w:rsid w:val="001E443A"/>
    <w:rsid w:val="001F3BA8"/>
    <w:rsid w:val="00203D3F"/>
    <w:rsid w:val="002076D3"/>
    <w:rsid w:val="002151B9"/>
    <w:rsid w:val="002279BA"/>
    <w:rsid w:val="002329F3"/>
    <w:rsid w:val="00233E49"/>
    <w:rsid w:val="00243F0D"/>
    <w:rsid w:val="0024632D"/>
    <w:rsid w:val="00260767"/>
    <w:rsid w:val="002647BB"/>
    <w:rsid w:val="00270446"/>
    <w:rsid w:val="00273721"/>
    <w:rsid w:val="002754C1"/>
    <w:rsid w:val="00281120"/>
    <w:rsid w:val="002841C8"/>
    <w:rsid w:val="0028516B"/>
    <w:rsid w:val="00292721"/>
    <w:rsid w:val="002978A9"/>
    <w:rsid w:val="002A32B1"/>
    <w:rsid w:val="002C0063"/>
    <w:rsid w:val="002C097A"/>
    <w:rsid w:val="002C1406"/>
    <w:rsid w:val="002C57CC"/>
    <w:rsid w:val="002C6F90"/>
    <w:rsid w:val="002D1AF2"/>
    <w:rsid w:val="002E1017"/>
    <w:rsid w:val="002E4FB5"/>
    <w:rsid w:val="002E7DF5"/>
    <w:rsid w:val="00302FB8"/>
    <w:rsid w:val="00304EA1"/>
    <w:rsid w:val="00305975"/>
    <w:rsid w:val="00312EC3"/>
    <w:rsid w:val="00314D81"/>
    <w:rsid w:val="00322338"/>
    <w:rsid w:val="00322FC6"/>
    <w:rsid w:val="00330185"/>
    <w:rsid w:val="003338C4"/>
    <w:rsid w:val="00350651"/>
    <w:rsid w:val="00352767"/>
    <w:rsid w:val="0035293F"/>
    <w:rsid w:val="00361B83"/>
    <w:rsid w:val="00362CBF"/>
    <w:rsid w:val="00365046"/>
    <w:rsid w:val="00366177"/>
    <w:rsid w:val="00366B32"/>
    <w:rsid w:val="00372B29"/>
    <w:rsid w:val="00374B78"/>
    <w:rsid w:val="003756F0"/>
    <w:rsid w:val="0037761A"/>
    <w:rsid w:val="00385147"/>
    <w:rsid w:val="00391986"/>
    <w:rsid w:val="00394B9F"/>
    <w:rsid w:val="0039726C"/>
    <w:rsid w:val="003A00B4"/>
    <w:rsid w:val="003A1EB3"/>
    <w:rsid w:val="003A2BE1"/>
    <w:rsid w:val="003A665C"/>
    <w:rsid w:val="003B2257"/>
    <w:rsid w:val="003B2F87"/>
    <w:rsid w:val="003B50FA"/>
    <w:rsid w:val="003C5E71"/>
    <w:rsid w:val="003C6C6D"/>
    <w:rsid w:val="003D5CD0"/>
    <w:rsid w:val="003D6CBD"/>
    <w:rsid w:val="003E1D75"/>
    <w:rsid w:val="003E2A0D"/>
    <w:rsid w:val="003E4F91"/>
    <w:rsid w:val="003F63EB"/>
    <w:rsid w:val="003F666D"/>
    <w:rsid w:val="003F70A4"/>
    <w:rsid w:val="00400537"/>
    <w:rsid w:val="0040442C"/>
    <w:rsid w:val="00417AA3"/>
    <w:rsid w:val="004231CD"/>
    <w:rsid w:val="00425DFE"/>
    <w:rsid w:val="0042649C"/>
    <w:rsid w:val="00434EDB"/>
    <w:rsid w:val="00436153"/>
    <w:rsid w:val="00440B32"/>
    <w:rsid w:val="00441F1B"/>
    <w:rsid w:val="0044213C"/>
    <w:rsid w:val="00450341"/>
    <w:rsid w:val="0046078D"/>
    <w:rsid w:val="004617B4"/>
    <w:rsid w:val="0047792C"/>
    <w:rsid w:val="004808A3"/>
    <w:rsid w:val="00491066"/>
    <w:rsid w:val="00492819"/>
    <w:rsid w:val="004939DD"/>
    <w:rsid w:val="00495C80"/>
    <w:rsid w:val="004A2ED8"/>
    <w:rsid w:val="004A3889"/>
    <w:rsid w:val="004C4D4C"/>
    <w:rsid w:val="004E02EE"/>
    <w:rsid w:val="004E2E84"/>
    <w:rsid w:val="004E65E5"/>
    <w:rsid w:val="004F48B1"/>
    <w:rsid w:val="004F5BDA"/>
    <w:rsid w:val="005020DE"/>
    <w:rsid w:val="00505924"/>
    <w:rsid w:val="005067DD"/>
    <w:rsid w:val="0051631E"/>
    <w:rsid w:val="00530EDC"/>
    <w:rsid w:val="00531656"/>
    <w:rsid w:val="00537A1F"/>
    <w:rsid w:val="005417B9"/>
    <w:rsid w:val="0054793A"/>
    <w:rsid w:val="005570CF"/>
    <w:rsid w:val="00560265"/>
    <w:rsid w:val="00566029"/>
    <w:rsid w:val="005754D5"/>
    <w:rsid w:val="00577D14"/>
    <w:rsid w:val="00592114"/>
    <w:rsid w:val="005923CB"/>
    <w:rsid w:val="005958BA"/>
    <w:rsid w:val="005B391B"/>
    <w:rsid w:val="005B3A0D"/>
    <w:rsid w:val="005C0FBC"/>
    <w:rsid w:val="005D0947"/>
    <w:rsid w:val="005D3D78"/>
    <w:rsid w:val="005E2EF0"/>
    <w:rsid w:val="005F4092"/>
    <w:rsid w:val="005F418D"/>
    <w:rsid w:val="005F4AAE"/>
    <w:rsid w:val="00607F07"/>
    <w:rsid w:val="00611A85"/>
    <w:rsid w:val="00623EEF"/>
    <w:rsid w:val="006532E1"/>
    <w:rsid w:val="00662161"/>
    <w:rsid w:val="006657F1"/>
    <w:rsid w:val="006663C6"/>
    <w:rsid w:val="0067073A"/>
    <w:rsid w:val="0067210C"/>
    <w:rsid w:val="0068471E"/>
    <w:rsid w:val="00684F98"/>
    <w:rsid w:val="00685073"/>
    <w:rsid w:val="00693FFD"/>
    <w:rsid w:val="006A2D2E"/>
    <w:rsid w:val="006A69E5"/>
    <w:rsid w:val="006D0406"/>
    <w:rsid w:val="006D2159"/>
    <w:rsid w:val="006D290E"/>
    <w:rsid w:val="006D4672"/>
    <w:rsid w:val="006E464A"/>
    <w:rsid w:val="006F787C"/>
    <w:rsid w:val="00702636"/>
    <w:rsid w:val="00705E4B"/>
    <w:rsid w:val="007100FD"/>
    <w:rsid w:val="00715318"/>
    <w:rsid w:val="0071799D"/>
    <w:rsid w:val="00717FE6"/>
    <w:rsid w:val="00721E82"/>
    <w:rsid w:val="00724507"/>
    <w:rsid w:val="00737AA4"/>
    <w:rsid w:val="007417CD"/>
    <w:rsid w:val="00747109"/>
    <w:rsid w:val="00766628"/>
    <w:rsid w:val="00773E6C"/>
    <w:rsid w:val="00777DAD"/>
    <w:rsid w:val="00781FB1"/>
    <w:rsid w:val="00783BDF"/>
    <w:rsid w:val="00786429"/>
    <w:rsid w:val="00793F06"/>
    <w:rsid w:val="007A097C"/>
    <w:rsid w:val="007A4B91"/>
    <w:rsid w:val="007B1AF0"/>
    <w:rsid w:val="007B2A4C"/>
    <w:rsid w:val="007B3ED6"/>
    <w:rsid w:val="007C600D"/>
    <w:rsid w:val="007D1B6D"/>
    <w:rsid w:val="007D6BE5"/>
    <w:rsid w:val="007F1D6F"/>
    <w:rsid w:val="007F7DEC"/>
    <w:rsid w:val="008006E7"/>
    <w:rsid w:val="00813C37"/>
    <w:rsid w:val="008154B5"/>
    <w:rsid w:val="00821106"/>
    <w:rsid w:val="00823962"/>
    <w:rsid w:val="00826117"/>
    <w:rsid w:val="008264B2"/>
    <w:rsid w:val="008325B5"/>
    <w:rsid w:val="008371FF"/>
    <w:rsid w:val="00840224"/>
    <w:rsid w:val="008428B1"/>
    <w:rsid w:val="008468E3"/>
    <w:rsid w:val="008471E4"/>
    <w:rsid w:val="00850410"/>
    <w:rsid w:val="00852719"/>
    <w:rsid w:val="00860115"/>
    <w:rsid w:val="00860284"/>
    <w:rsid w:val="0086325D"/>
    <w:rsid w:val="0087297A"/>
    <w:rsid w:val="00873401"/>
    <w:rsid w:val="008762D5"/>
    <w:rsid w:val="00880E4C"/>
    <w:rsid w:val="00881B11"/>
    <w:rsid w:val="0088783C"/>
    <w:rsid w:val="00891E1B"/>
    <w:rsid w:val="008966F5"/>
    <w:rsid w:val="008C06D1"/>
    <w:rsid w:val="008C083A"/>
    <w:rsid w:val="008C73FE"/>
    <w:rsid w:val="008E7DAC"/>
    <w:rsid w:val="00907856"/>
    <w:rsid w:val="0092377B"/>
    <w:rsid w:val="00931DDD"/>
    <w:rsid w:val="009357E7"/>
    <w:rsid w:val="009367F4"/>
    <w:rsid w:val="009370BC"/>
    <w:rsid w:val="009403B9"/>
    <w:rsid w:val="00946413"/>
    <w:rsid w:val="00955232"/>
    <w:rsid w:val="00970280"/>
    <w:rsid w:val="00970580"/>
    <w:rsid w:val="00982FE4"/>
    <w:rsid w:val="009870F7"/>
    <w:rsid w:val="0098739B"/>
    <w:rsid w:val="009906B5"/>
    <w:rsid w:val="00996A61"/>
    <w:rsid w:val="00997939"/>
    <w:rsid w:val="009A18F6"/>
    <w:rsid w:val="009A636F"/>
    <w:rsid w:val="009B61E5"/>
    <w:rsid w:val="009C08DD"/>
    <w:rsid w:val="009C47C6"/>
    <w:rsid w:val="009D0E9E"/>
    <w:rsid w:val="009D1E89"/>
    <w:rsid w:val="009E5707"/>
    <w:rsid w:val="009E641E"/>
    <w:rsid w:val="00A11F54"/>
    <w:rsid w:val="00A16CCC"/>
    <w:rsid w:val="00A17661"/>
    <w:rsid w:val="00A24B2D"/>
    <w:rsid w:val="00A367C7"/>
    <w:rsid w:val="00A36DF3"/>
    <w:rsid w:val="00A40966"/>
    <w:rsid w:val="00A42B47"/>
    <w:rsid w:val="00A52952"/>
    <w:rsid w:val="00A66590"/>
    <w:rsid w:val="00A7256B"/>
    <w:rsid w:val="00A921E0"/>
    <w:rsid w:val="00A922F4"/>
    <w:rsid w:val="00A92867"/>
    <w:rsid w:val="00AA705C"/>
    <w:rsid w:val="00AC7EFC"/>
    <w:rsid w:val="00AD4CC3"/>
    <w:rsid w:val="00AE5526"/>
    <w:rsid w:val="00AE5B50"/>
    <w:rsid w:val="00AF051B"/>
    <w:rsid w:val="00AF5229"/>
    <w:rsid w:val="00AF5BBE"/>
    <w:rsid w:val="00B01578"/>
    <w:rsid w:val="00B0738F"/>
    <w:rsid w:val="00B078AA"/>
    <w:rsid w:val="00B13D3B"/>
    <w:rsid w:val="00B21563"/>
    <w:rsid w:val="00B230DB"/>
    <w:rsid w:val="00B26601"/>
    <w:rsid w:val="00B2724F"/>
    <w:rsid w:val="00B3611B"/>
    <w:rsid w:val="00B41951"/>
    <w:rsid w:val="00B456B2"/>
    <w:rsid w:val="00B513B0"/>
    <w:rsid w:val="00B53229"/>
    <w:rsid w:val="00B53EF7"/>
    <w:rsid w:val="00B5443D"/>
    <w:rsid w:val="00B62480"/>
    <w:rsid w:val="00B64D34"/>
    <w:rsid w:val="00B717F4"/>
    <w:rsid w:val="00B81B70"/>
    <w:rsid w:val="00B96694"/>
    <w:rsid w:val="00BA307D"/>
    <w:rsid w:val="00BA6670"/>
    <w:rsid w:val="00BB2144"/>
    <w:rsid w:val="00BB3BAB"/>
    <w:rsid w:val="00BB784A"/>
    <w:rsid w:val="00BD0724"/>
    <w:rsid w:val="00BD2B91"/>
    <w:rsid w:val="00BE5033"/>
    <w:rsid w:val="00BE5521"/>
    <w:rsid w:val="00BF0BBA"/>
    <w:rsid w:val="00BF6C23"/>
    <w:rsid w:val="00C1110F"/>
    <w:rsid w:val="00C33C08"/>
    <w:rsid w:val="00C35203"/>
    <w:rsid w:val="00C46384"/>
    <w:rsid w:val="00C53263"/>
    <w:rsid w:val="00C54FFF"/>
    <w:rsid w:val="00C7188D"/>
    <w:rsid w:val="00C75F1D"/>
    <w:rsid w:val="00C83F74"/>
    <w:rsid w:val="00C95156"/>
    <w:rsid w:val="00C96144"/>
    <w:rsid w:val="00CA0DC2"/>
    <w:rsid w:val="00CA157D"/>
    <w:rsid w:val="00CA2964"/>
    <w:rsid w:val="00CA675E"/>
    <w:rsid w:val="00CA7379"/>
    <w:rsid w:val="00CB1998"/>
    <w:rsid w:val="00CB5F82"/>
    <w:rsid w:val="00CB633C"/>
    <w:rsid w:val="00CB68E8"/>
    <w:rsid w:val="00CF143D"/>
    <w:rsid w:val="00D04F01"/>
    <w:rsid w:val="00D06414"/>
    <w:rsid w:val="00D071AB"/>
    <w:rsid w:val="00D10AA4"/>
    <w:rsid w:val="00D115FF"/>
    <w:rsid w:val="00D20ED9"/>
    <w:rsid w:val="00D24E5A"/>
    <w:rsid w:val="00D31CD4"/>
    <w:rsid w:val="00D338E4"/>
    <w:rsid w:val="00D42E93"/>
    <w:rsid w:val="00D5177F"/>
    <w:rsid w:val="00D51947"/>
    <w:rsid w:val="00D532F0"/>
    <w:rsid w:val="00D5476C"/>
    <w:rsid w:val="00D56E0F"/>
    <w:rsid w:val="00D77413"/>
    <w:rsid w:val="00D82759"/>
    <w:rsid w:val="00D84591"/>
    <w:rsid w:val="00D8614A"/>
    <w:rsid w:val="00D86DE4"/>
    <w:rsid w:val="00D95DE9"/>
    <w:rsid w:val="00DC2771"/>
    <w:rsid w:val="00DC6B56"/>
    <w:rsid w:val="00DC75E4"/>
    <w:rsid w:val="00DD2B0F"/>
    <w:rsid w:val="00DD53B7"/>
    <w:rsid w:val="00DE1909"/>
    <w:rsid w:val="00DE51DB"/>
    <w:rsid w:val="00DF4A82"/>
    <w:rsid w:val="00DF7BFE"/>
    <w:rsid w:val="00E05DAB"/>
    <w:rsid w:val="00E0740D"/>
    <w:rsid w:val="00E0741D"/>
    <w:rsid w:val="00E23F1D"/>
    <w:rsid w:val="00E24216"/>
    <w:rsid w:val="00E30E05"/>
    <w:rsid w:val="00E3172C"/>
    <w:rsid w:val="00E31840"/>
    <w:rsid w:val="00E34D40"/>
    <w:rsid w:val="00E35622"/>
    <w:rsid w:val="00E36361"/>
    <w:rsid w:val="00E41760"/>
    <w:rsid w:val="00E52649"/>
    <w:rsid w:val="00E55AE9"/>
    <w:rsid w:val="00E60A87"/>
    <w:rsid w:val="00E60ACD"/>
    <w:rsid w:val="00E65A17"/>
    <w:rsid w:val="00E73146"/>
    <w:rsid w:val="00E742A4"/>
    <w:rsid w:val="00E826E9"/>
    <w:rsid w:val="00E95E9D"/>
    <w:rsid w:val="00EA1833"/>
    <w:rsid w:val="00EB0C84"/>
    <w:rsid w:val="00EC16C6"/>
    <w:rsid w:val="00EC3A08"/>
    <w:rsid w:val="00ED0EBA"/>
    <w:rsid w:val="00EE1A2D"/>
    <w:rsid w:val="00EF4188"/>
    <w:rsid w:val="00EF71A8"/>
    <w:rsid w:val="00F016F3"/>
    <w:rsid w:val="00F050B7"/>
    <w:rsid w:val="00F0719C"/>
    <w:rsid w:val="00F073BA"/>
    <w:rsid w:val="00F11EBE"/>
    <w:rsid w:val="00F13D89"/>
    <w:rsid w:val="00F1508A"/>
    <w:rsid w:val="00F17FDE"/>
    <w:rsid w:val="00F20ED0"/>
    <w:rsid w:val="00F24A42"/>
    <w:rsid w:val="00F30BFC"/>
    <w:rsid w:val="00F325CD"/>
    <w:rsid w:val="00F3340F"/>
    <w:rsid w:val="00F40D53"/>
    <w:rsid w:val="00F43638"/>
    <w:rsid w:val="00F4525C"/>
    <w:rsid w:val="00F50D86"/>
    <w:rsid w:val="00F7195B"/>
    <w:rsid w:val="00F753BA"/>
    <w:rsid w:val="00F848BB"/>
    <w:rsid w:val="00F875B3"/>
    <w:rsid w:val="00F9119C"/>
    <w:rsid w:val="00F92922"/>
    <w:rsid w:val="00FA1485"/>
    <w:rsid w:val="00FB205F"/>
    <w:rsid w:val="00FB7A84"/>
    <w:rsid w:val="00FD07FB"/>
    <w:rsid w:val="00FD2346"/>
    <w:rsid w:val="00FD23F3"/>
    <w:rsid w:val="00FD29D3"/>
    <w:rsid w:val="00FD7542"/>
    <w:rsid w:val="00FE3F0B"/>
    <w:rsid w:val="00FE5075"/>
    <w:rsid w:val="00FF40B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6E5"/>
  </w:style>
  <w:style w:type="paragraph" w:styleId="Heading1">
    <w:name w:val="heading 1"/>
    <w:basedOn w:val="Normal"/>
    <w:next w:val="Normal"/>
    <w:link w:val="Heading1Char"/>
    <w:uiPriority w:val="9"/>
    <w:qFormat/>
    <w:rsid w:val="004617B4"/>
    <w:pPr>
      <w:keepNext/>
      <w:keepLines/>
      <w:spacing w:before="360" w:after="80" w:line="240" w:lineRule="auto"/>
      <w:outlineLvl w:val="0"/>
    </w:pPr>
    <w:rPr>
      <w:rFonts w:asciiTheme="majorHAnsi" w:eastAsiaTheme="majorEastAsia" w:hAnsiTheme="majorHAnsi" w:cstheme="majorBidi"/>
      <w:color w:val="0072AA" w:themeColor="accent1" w:themeShade="BF"/>
      <w:sz w:val="40"/>
      <w:szCs w:val="40"/>
      <w:lang w:val="en-AU" w:eastAsia="en-GB"/>
    </w:rPr>
  </w:style>
  <w:style w:type="paragraph" w:styleId="Heading2">
    <w:name w:val="heading 2"/>
    <w:basedOn w:val="Normal"/>
    <w:next w:val="Normal"/>
    <w:link w:val="Heading2Char"/>
    <w:uiPriority w:val="9"/>
    <w:semiHidden/>
    <w:unhideWhenUsed/>
    <w:qFormat/>
    <w:rsid w:val="004617B4"/>
    <w:pPr>
      <w:keepNext/>
      <w:keepLines/>
      <w:spacing w:before="160" w:after="80" w:line="240" w:lineRule="auto"/>
      <w:outlineLvl w:val="1"/>
    </w:pPr>
    <w:rPr>
      <w:rFonts w:asciiTheme="majorHAnsi" w:eastAsiaTheme="majorEastAsia" w:hAnsiTheme="majorHAnsi" w:cstheme="majorBidi"/>
      <w:color w:val="0072AA" w:themeColor="accent1" w:themeShade="BF"/>
      <w:sz w:val="32"/>
      <w:szCs w:val="32"/>
      <w:lang w:val="en-AU" w:eastAsia="en-GB"/>
    </w:rPr>
  </w:style>
  <w:style w:type="paragraph" w:styleId="Heading3">
    <w:name w:val="heading 3"/>
    <w:basedOn w:val="Normal"/>
    <w:next w:val="Normal"/>
    <w:link w:val="Heading3Char"/>
    <w:uiPriority w:val="9"/>
    <w:unhideWhenUsed/>
    <w:qFormat/>
    <w:rsid w:val="004617B4"/>
    <w:pPr>
      <w:keepNext/>
      <w:keepLines/>
      <w:spacing w:before="160" w:after="80" w:line="240" w:lineRule="auto"/>
      <w:outlineLvl w:val="2"/>
    </w:pPr>
    <w:rPr>
      <w:rFonts w:ascii="Times New Roman" w:eastAsiaTheme="majorEastAsia" w:hAnsi="Times New Roman" w:cstheme="majorBidi"/>
      <w:color w:val="0072AA" w:themeColor="accent1" w:themeShade="BF"/>
      <w:sz w:val="28"/>
      <w:szCs w:val="28"/>
      <w:lang w:val="en-AU" w:eastAsia="en-GB"/>
    </w:rPr>
  </w:style>
  <w:style w:type="paragraph" w:styleId="Heading4">
    <w:name w:val="heading 4"/>
    <w:basedOn w:val="Normal"/>
    <w:next w:val="Normal"/>
    <w:link w:val="Heading4Char"/>
    <w:uiPriority w:val="9"/>
    <w:semiHidden/>
    <w:unhideWhenUsed/>
    <w:qFormat/>
    <w:rsid w:val="004617B4"/>
    <w:pPr>
      <w:keepNext/>
      <w:keepLines/>
      <w:spacing w:before="80" w:after="40" w:line="240" w:lineRule="auto"/>
      <w:outlineLvl w:val="3"/>
    </w:pPr>
    <w:rPr>
      <w:rFonts w:ascii="Times New Roman" w:eastAsiaTheme="majorEastAsia" w:hAnsi="Times New Roman" w:cstheme="majorBidi"/>
      <w:i/>
      <w:iCs/>
      <w:color w:val="0072AA" w:themeColor="accent1" w:themeShade="BF"/>
      <w:sz w:val="24"/>
      <w:szCs w:val="24"/>
      <w:lang w:val="en-AU" w:eastAsia="en-GB"/>
    </w:rPr>
  </w:style>
  <w:style w:type="paragraph" w:styleId="Heading5">
    <w:name w:val="heading 5"/>
    <w:basedOn w:val="Normal"/>
    <w:next w:val="Normal"/>
    <w:link w:val="Heading5Char"/>
    <w:uiPriority w:val="9"/>
    <w:semiHidden/>
    <w:unhideWhenUsed/>
    <w:qFormat/>
    <w:rsid w:val="004617B4"/>
    <w:pPr>
      <w:keepNext/>
      <w:keepLines/>
      <w:spacing w:before="80" w:after="40" w:line="240" w:lineRule="auto"/>
      <w:outlineLvl w:val="4"/>
    </w:pPr>
    <w:rPr>
      <w:rFonts w:ascii="Times New Roman" w:eastAsiaTheme="majorEastAsia" w:hAnsi="Times New Roman" w:cstheme="majorBidi"/>
      <w:color w:val="0072AA" w:themeColor="accent1" w:themeShade="BF"/>
      <w:sz w:val="24"/>
      <w:szCs w:val="24"/>
      <w:lang w:val="en-AU" w:eastAsia="en-GB"/>
    </w:rPr>
  </w:style>
  <w:style w:type="paragraph" w:styleId="Heading6">
    <w:name w:val="heading 6"/>
    <w:basedOn w:val="Normal"/>
    <w:next w:val="Normal"/>
    <w:link w:val="Heading6Char"/>
    <w:uiPriority w:val="9"/>
    <w:semiHidden/>
    <w:unhideWhenUsed/>
    <w:qFormat/>
    <w:rsid w:val="004617B4"/>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val="en-AU" w:eastAsia="en-GB"/>
    </w:rPr>
  </w:style>
  <w:style w:type="paragraph" w:styleId="Heading7">
    <w:name w:val="heading 7"/>
    <w:basedOn w:val="Normal"/>
    <w:next w:val="Normal"/>
    <w:link w:val="Heading7Char"/>
    <w:uiPriority w:val="9"/>
    <w:semiHidden/>
    <w:unhideWhenUsed/>
    <w:qFormat/>
    <w:rsid w:val="004617B4"/>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val="en-AU" w:eastAsia="en-GB"/>
    </w:rPr>
  </w:style>
  <w:style w:type="paragraph" w:styleId="Heading8">
    <w:name w:val="heading 8"/>
    <w:basedOn w:val="Normal"/>
    <w:next w:val="Normal"/>
    <w:link w:val="Heading8Char"/>
    <w:uiPriority w:val="9"/>
    <w:semiHidden/>
    <w:unhideWhenUsed/>
    <w:qFormat/>
    <w:rsid w:val="004617B4"/>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en-AU" w:eastAsia="en-GB"/>
    </w:rPr>
  </w:style>
  <w:style w:type="paragraph" w:styleId="Heading9">
    <w:name w:val="heading 9"/>
    <w:basedOn w:val="Normal"/>
    <w:next w:val="Normal"/>
    <w:link w:val="Heading9Char"/>
    <w:uiPriority w:val="9"/>
    <w:semiHidden/>
    <w:unhideWhenUsed/>
    <w:qFormat/>
    <w:rsid w:val="004617B4"/>
    <w:pPr>
      <w:keepNext/>
      <w:keepLines/>
      <w:spacing w:after="0" w:line="240" w:lineRule="auto"/>
      <w:outlineLvl w:val="8"/>
    </w:pPr>
    <w:rPr>
      <w:rFonts w:ascii="Times New Roman" w:eastAsiaTheme="majorEastAsia" w:hAnsi="Times New Roman" w:cstheme="majorBidi"/>
      <w:color w:val="272727" w:themeColor="text1" w:themeTint="D8"/>
      <w:sz w:val="24"/>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7B4"/>
    <w:rPr>
      <w:rFonts w:asciiTheme="majorHAnsi" w:eastAsiaTheme="majorEastAsia" w:hAnsiTheme="majorHAnsi" w:cstheme="majorBidi"/>
      <w:color w:val="0072AA" w:themeColor="accent1" w:themeShade="BF"/>
      <w:sz w:val="40"/>
      <w:szCs w:val="40"/>
      <w:lang w:val="en-AU" w:eastAsia="en-GB"/>
    </w:rPr>
  </w:style>
  <w:style w:type="character" w:customStyle="1" w:styleId="Heading2Char">
    <w:name w:val="Heading 2 Char"/>
    <w:basedOn w:val="DefaultParagraphFont"/>
    <w:link w:val="Heading2"/>
    <w:uiPriority w:val="9"/>
    <w:semiHidden/>
    <w:rsid w:val="004617B4"/>
    <w:rPr>
      <w:rFonts w:asciiTheme="majorHAnsi" w:eastAsiaTheme="majorEastAsia" w:hAnsiTheme="majorHAnsi" w:cstheme="majorBidi"/>
      <w:color w:val="0072AA" w:themeColor="accent1" w:themeShade="BF"/>
      <w:sz w:val="32"/>
      <w:szCs w:val="32"/>
      <w:lang w:val="en-AU" w:eastAsia="en-GB"/>
    </w:rPr>
  </w:style>
  <w:style w:type="character" w:customStyle="1" w:styleId="Heading3Char">
    <w:name w:val="Heading 3 Char"/>
    <w:basedOn w:val="DefaultParagraphFont"/>
    <w:link w:val="Heading3"/>
    <w:uiPriority w:val="9"/>
    <w:rsid w:val="004617B4"/>
    <w:rPr>
      <w:rFonts w:ascii="Times New Roman" w:eastAsiaTheme="majorEastAsia" w:hAnsi="Times New Roman" w:cstheme="majorBidi"/>
      <w:color w:val="0072AA" w:themeColor="accent1" w:themeShade="BF"/>
      <w:sz w:val="28"/>
      <w:szCs w:val="28"/>
      <w:lang w:val="en-AU" w:eastAsia="en-GB"/>
    </w:rPr>
  </w:style>
  <w:style w:type="character" w:customStyle="1" w:styleId="Heading4Char">
    <w:name w:val="Heading 4 Char"/>
    <w:basedOn w:val="DefaultParagraphFont"/>
    <w:link w:val="Heading4"/>
    <w:uiPriority w:val="9"/>
    <w:semiHidden/>
    <w:rsid w:val="004617B4"/>
    <w:rPr>
      <w:rFonts w:ascii="Times New Roman" w:eastAsiaTheme="majorEastAsia" w:hAnsi="Times New Roman" w:cstheme="majorBidi"/>
      <w:i/>
      <w:iCs/>
      <w:color w:val="0072AA" w:themeColor="accent1" w:themeShade="BF"/>
      <w:sz w:val="24"/>
      <w:szCs w:val="24"/>
      <w:lang w:val="en-AU" w:eastAsia="en-GB"/>
    </w:rPr>
  </w:style>
  <w:style w:type="character" w:customStyle="1" w:styleId="Heading8Char">
    <w:name w:val="Heading 8 Char"/>
    <w:basedOn w:val="DefaultParagraphFont"/>
    <w:link w:val="Heading8"/>
    <w:uiPriority w:val="9"/>
    <w:semiHidden/>
    <w:rsid w:val="004617B4"/>
    <w:rPr>
      <w:rFonts w:ascii="Times New Roman" w:eastAsiaTheme="majorEastAsia" w:hAnsi="Times New Roman" w:cstheme="majorBidi"/>
      <w:i/>
      <w:iCs/>
      <w:color w:val="272727" w:themeColor="text1" w:themeTint="D8"/>
      <w:sz w:val="24"/>
      <w:szCs w:val="24"/>
      <w:lang w:val="en-AU" w:eastAsia="en-GB"/>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7417CD"/>
    <w:pPr>
      <w:keepNext/>
      <w:keepLines/>
      <w:numPr>
        <w:numId w:val="30"/>
      </w:numPr>
      <w:tabs>
        <w:tab w:val="left" w:pos="425"/>
      </w:tabs>
      <w:spacing w:before="0" w:after="0"/>
      <w:ind w:left="357" w:hanging="357"/>
      <w:contextualSpacing/>
    </w:pPr>
    <w:rPr>
      <w:rFonts w:eastAsia="Arial"/>
      <w:iCs/>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aliases w:val="MCQ Answer Option,Fed List Paragraph"/>
    <w:basedOn w:val="Normal"/>
    <w:link w:val="ListParagraphChar"/>
    <w:uiPriority w:val="34"/>
    <w:qFormat/>
    <w:rsid w:val="00E742A4"/>
    <w:pPr>
      <w:spacing w:after="0" w:line="240" w:lineRule="auto"/>
      <w:ind w:left="720"/>
    </w:pPr>
    <w:rPr>
      <w:rFonts w:ascii="Calibri" w:hAnsi="Calibri" w:cs="Calibri"/>
      <w:lang w:val="en-AU"/>
    </w:rPr>
  </w:style>
  <w:style w:type="character" w:customStyle="1" w:styleId="ListParagraphChar">
    <w:name w:val="List Paragraph Char"/>
    <w:aliases w:val="MCQ Answer Option Char,Fed List Paragraph Char"/>
    <w:link w:val="ListParagraph"/>
    <w:uiPriority w:val="34"/>
    <w:locked/>
    <w:rsid w:val="001B5113"/>
    <w:rPr>
      <w:rFonts w:ascii="Calibri" w:hAnsi="Calibri" w:cs="Calibri"/>
      <w:lang w:val="en-AU"/>
    </w:rPr>
  </w:style>
  <w:style w:type="paragraph" w:customStyle="1" w:styleId="TableheadCentered">
    <w:name w:val="*Table head Centered"/>
    <w:basedOn w:val="Normal"/>
    <w:rsid w:val="001B5113"/>
    <w:pPr>
      <w:keepNext/>
      <w:spacing w:before="20" w:after="20" w:line="240" w:lineRule="auto"/>
      <w:jc w:val="center"/>
    </w:pPr>
    <w:rPr>
      <w:rFonts w:ascii="Times New Roman" w:eastAsia="Calibri" w:hAnsi="Times New Roman" w:cs="Times New Roman"/>
      <w:b/>
      <w:bCs/>
      <w:color w:val="000000"/>
      <w:lang w:val="en-AU" w:eastAsia="en-AU"/>
    </w:rPr>
  </w:style>
  <w:style w:type="paragraph" w:styleId="NoSpacing">
    <w:name w:val="No Spacing"/>
    <w:uiPriority w:val="1"/>
    <w:qFormat/>
    <w:rsid w:val="001B5113"/>
    <w:pPr>
      <w:spacing w:after="0" w:line="240" w:lineRule="auto"/>
    </w:pPr>
    <w:rPr>
      <w:rFonts w:ascii="Calibri" w:eastAsia="Calibri" w:hAnsi="Calibri" w:cs="Times New Roman"/>
      <w:lang w:val="en-AU"/>
    </w:rPr>
  </w:style>
  <w:style w:type="character" w:customStyle="1" w:styleId="VCAAbold">
    <w:name w:val="VCAA bold"/>
    <w:basedOn w:val="DefaultParagraphFont"/>
    <w:uiPriority w:val="1"/>
    <w:qFormat/>
    <w:rsid w:val="00C54FFF"/>
    <w:rPr>
      <w:b/>
      <w:bCs/>
      <w:lang w:eastAsia="en-AU"/>
    </w:rPr>
  </w:style>
  <w:style w:type="paragraph" w:styleId="Revision">
    <w:name w:val="Revision"/>
    <w:hidden/>
    <w:uiPriority w:val="99"/>
    <w:semiHidden/>
    <w:rsid w:val="00840224"/>
    <w:pPr>
      <w:spacing w:after="0" w:line="240" w:lineRule="auto"/>
    </w:pPr>
  </w:style>
  <w:style w:type="paragraph" w:customStyle="1" w:styleId="VCAAstudentsample">
    <w:name w:val="VCAA student sample"/>
    <w:basedOn w:val="Normal"/>
    <w:uiPriority w:val="1"/>
    <w:qFormat/>
    <w:rsid w:val="00783BDF"/>
    <w:pPr>
      <w:spacing w:before="120" w:after="120" w:line="280" w:lineRule="exact"/>
      <w:ind w:left="284"/>
    </w:pPr>
    <w:rPr>
      <w:rFonts w:eastAsiaTheme="minorEastAsia"/>
      <w:i/>
      <w:iCs/>
      <w:color w:val="000000" w:themeColor="text1"/>
      <w:sz w:val="20"/>
      <w:szCs w:val="20"/>
    </w:rPr>
  </w:style>
  <w:style w:type="character" w:customStyle="1" w:styleId="Heading5Char">
    <w:name w:val="Heading 5 Char"/>
    <w:basedOn w:val="DefaultParagraphFont"/>
    <w:link w:val="Heading5"/>
    <w:uiPriority w:val="9"/>
    <w:semiHidden/>
    <w:rsid w:val="004617B4"/>
    <w:rPr>
      <w:rFonts w:ascii="Times New Roman" w:eastAsiaTheme="majorEastAsia" w:hAnsi="Times New Roman" w:cstheme="majorBidi"/>
      <w:color w:val="0072AA" w:themeColor="accent1" w:themeShade="BF"/>
      <w:sz w:val="24"/>
      <w:szCs w:val="24"/>
      <w:lang w:val="en-AU" w:eastAsia="en-GB"/>
    </w:rPr>
  </w:style>
  <w:style w:type="character" w:customStyle="1" w:styleId="Heading6Char">
    <w:name w:val="Heading 6 Char"/>
    <w:basedOn w:val="DefaultParagraphFont"/>
    <w:link w:val="Heading6"/>
    <w:uiPriority w:val="9"/>
    <w:semiHidden/>
    <w:rsid w:val="004617B4"/>
    <w:rPr>
      <w:rFonts w:ascii="Times New Roman" w:eastAsiaTheme="majorEastAsia" w:hAnsi="Times New Roman" w:cstheme="majorBidi"/>
      <w:i/>
      <w:iCs/>
      <w:color w:val="595959" w:themeColor="text1" w:themeTint="A6"/>
      <w:sz w:val="24"/>
      <w:szCs w:val="24"/>
      <w:lang w:val="en-AU" w:eastAsia="en-GB"/>
    </w:rPr>
  </w:style>
  <w:style w:type="character" w:customStyle="1" w:styleId="Heading7Char">
    <w:name w:val="Heading 7 Char"/>
    <w:basedOn w:val="DefaultParagraphFont"/>
    <w:link w:val="Heading7"/>
    <w:uiPriority w:val="9"/>
    <w:semiHidden/>
    <w:rsid w:val="004617B4"/>
    <w:rPr>
      <w:rFonts w:ascii="Times New Roman" w:eastAsiaTheme="majorEastAsia" w:hAnsi="Times New Roman" w:cstheme="majorBidi"/>
      <w:color w:val="595959" w:themeColor="text1" w:themeTint="A6"/>
      <w:sz w:val="24"/>
      <w:szCs w:val="24"/>
      <w:lang w:val="en-AU" w:eastAsia="en-GB"/>
    </w:rPr>
  </w:style>
  <w:style w:type="character" w:customStyle="1" w:styleId="Heading9Char">
    <w:name w:val="Heading 9 Char"/>
    <w:basedOn w:val="DefaultParagraphFont"/>
    <w:link w:val="Heading9"/>
    <w:uiPriority w:val="9"/>
    <w:semiHidden/>
    <w:rsid w:val="004617B4"/>
    <w:rPr>
      <w:rFonts w:ascii="Times New Roman" w:eastAsiaTheme="majorEastAsia" w:hAnsi="Times New Roman" w:cstheme="majorBidi"/>
      <w:color w:val="272727" w:themeColor="text1" w:themeTint="D8"/>
      <w:sz w:val="24"/>
      <w:szCs w:val="24"/>
      <w:lang w:val="en-AU" w:eastAsia="en-GB"/>
    </w:rPr>
  </w:style>
  <w:style w:type="paragraph" w:styleId="Title">
    <w:name w:val="Title"/>
    <w:basedOn w:val="Normal"/>
    <w:next w:val="Normal"/>
    <w:link w:val="TitleChar"/>
    <w:uiPriority w:val="10"/>
    <w:qFormat/>
    <w:rsid w:val="004617B4"/>
    <w:pPr>
      <w:spacing w:after="80" w:line="240" w:lineRule="auto"/>
      <w:contextualSpacing/>
    </w:pPr>
    <w:rPr>
      <w:rFonts w:asciiTheme="majorHAnsi" w:eastAsiaTheme="majorEastAsia" w:hAnsiTheme="majorHAnsi" w:cstheme="majorBidi"/>
      <w:spacing w:val="-10"/>
      <w:kern w:val="28"/>
      <w:sz w:val="56"/>
      <w:szCs w:val="56"/>
      <w:lang w:val="en-AU" w:eastAsia="en-GB"/>
    </w:rPr>
  </w:style>
  <w:style w:type="character" w:customStyle="1" w:styleId="TitleChar">
    <w:name w:val="Title Char"/>
    <w:basedOn w:val="DefaultParagraphFont"/>
    <w:link w:val="Title"/>
    <w:uiPriority w:val="10"/>
    <w:rsid w:val="004617B4"/>
    <w:rPr>
      <w:rFonts w:asciiTheme="majorHAnsi" w:eastAsiaTheme="majorEastAsia" w:hAnsiTheme="majorHAnsi" w:cstheme="majorBidi"/>
      <w:spacing w:val="-10"/>
      <w:kern w:val="28"/>
      <w:sz w:val="56"/>
      <w:szCs w:val="56"/>
      <w:lang w:val="en-AU" w:eastAsia="en-GB"/>
    </w:rPr>
  </w:style>
  <w:style w:type="paragraph" w:styleId="Subtitle">
    <w:name w:val="Subtitle"/>
    <w:basedOn w:val="Normal"/>
    <w:next w:val="Normal"/>
    <w:link w:val="SubtitleChar"/>
    <w:uiPriority w:val="11"/>
    <w:qFormat/>
    <w:rsid w:val="004617B4"/>
    <w:pPr>
      <w:numPr>
        <w:ilvl w:val="1"/>
      </w:numPr>
      <w:spacing w:after="0" w:line="240" w:lineRule="auto"/>
    </w:pPr>
    <w:rPr>
      <w:rFonts w:ascii="Times New Roman" w:eastAsiaTheme="majorEastAsia" w:hAnsi="Times New Roman" w:cstheme="majorBidi"/>
      <w:color w:val="595959" w:themeColor="text1" w:themeTint="A6"/>
      <w:spacing w:val="15"/>
      <w:sz w:val="28"/>
      <w:szCs w:val="28"/>
      <w:lang w:val="en-AU" w:eastAsia="en-GB"/>
    </w:rPr>
  </w:style>
  <w:style w:type="character" w:customStyle="1" w:styleId="SubtitleChar">
    <w:name w:val="Subtitle Char"/>
    <w:basedOn w:val="DefaultParagraphFont"/>
    <w:link w:val="Subtitle"/>
    <w:uiPriority w:val="11"/>
    <w:rsid w:val="004617B4"/>
    <w:rPr>
      <w:rFonts w:ascii="Times New Roman" w:eastAsiaTheme="majorEastAsia" w:hAnsi="Times New Roman" w:cstheme="majorBidi"/>
      <w:color w:val="595959" w:themeColor="text1" w:themeTint="A6"/>
      <w:spacing w:val="15"/>
      <w:sz w:val="28"/>
      <w:szCs w:val="28"/>
      <w:lang w:val="en-AU" w:eastAsia="en-GB"/>
    </w:rPr>
  </w:style>
  <w:style w:type="character" w:styleId="IntenseEmphasis">
    <w:name w:val="Intense Emphasis"/>
    <w:basedOn w:val="DefaultParagraphFont"/>
    <w:uiPriority w:val="21"/>
    <w:qFormat/>
    <w:rsid w:val="004617B4"/>
    <w:rPr>
      <w:i/>
      <w:iCs/>
      <w:color w:val="0072AA" w:themeColor="accent1" w:themeShade="BF"/>
    </w:rPr>
  </w:style>
  <w:style w:type="paragraph" w:styleId="IntenseQuote">
    <w:name w:val="Intense Quote"/>
    <w:basedOn w:val="Normal"/>
    <w:next w:val="Normal"/>
    <w:link w:val="IntenseQuoteChar"/>
    <w:uiPriority w:val="30"/>
    <w:qFormat/>
    <w:rsid w:val="004617B4"/>
    <w:pPr>
      <w:pBdr>
        <w:top w:val="single" w:sz="4" w:space="10" w:color="0072AA" w:themeColor="accent1" w:themeShade="BF"/>
        <w:bottom w:val="single" w:sz="4" w:space="10" w:color="0072AA" w:themeColor="accent1" w:themeShade="BF"/>
      </w:pBdr>
      <w:spacing w:before="360" w:after="360" w:line="240" w:lineRule="auto"/>
      <w:ind w:left="864" w:right="864"/>
      <w:jc w:val="center"/>
    </w:pPr>
    <w:rPr>
      <w:rFonts w:ascii="Times New Roman" w:eastAsia="Times New Roman" w:hAnsi="Times New Roman" w:cs="Times New Roman"/>
      <w:i/>
      <w:iCs/>
      <w:color w:val="0072AA" w:themeColor="accent1" w:themeShade="BF"/>
      <w:sz w:val="24"/>
      <w:szCs w:val="24"/>
      <w:lang w:val="en-AU" w:eastAsia="en-GB"/>
    </w:rPr>
  </w:style>
  <w:style w:type="character" w:customStyle="1" w:styleId="IntenseQuoteChar">
    <w:name w:val="Intense Quote Char"/>
    <w:basedOn w:val="DefaultParagraphFont"/>
    <w:link w:val="IntenseQuote"/>
    <w:uiPriority w:val="30"/>
    <w:rsid w:val="004617B4"/>
    <w:rPr>
      <w:rFonts w:ascii="Times New Roman" w:eastAsia="Times New Roman" w:hAnsi="Times New Roman" w:cs="Times New Roman"/>
      <w:i/>
      <w:iCs/>
      <w:color w:val="0072AA" w:themeColor="accent1" w:themeShade="BF"/>
      <w:sz w:val="24"/>
      <w:szCs w:val="24"/>
      <w:lang w:val="en-AU" w:eastAsia="en-GB"/>
    </w:rPr>
  </w:style>
  <w:style w:type="character" w:styleId="IntenseReference">
    <w:name w:val="Intense Reference"/>
    <w:basedOn w:val="DefaultParagraphFont"/>
    <w:uiPriority w:val="32"/>
    <w:qFormat/>
    <w:rsid w:val="004617B4"/>
    <w:rPr>
      <w:b/>
      <w:bCs/>
      <w:smallCaps/>
      <w:color w:val="0072AA" w:themeColor="accent1" w:themeShade="BF"/>
      <w:spacing w:val="5"/>
    </w:rPr>
  </w:style>
  <w:style w:type="paragraph" w:customStyle="1" w:styleId="TableText">
    <w:name w:val="Table Text"/>
    <w:basedOn w:val="VCAAbody"/>
    <w:qFormat/>
    <w:rsid w:val="004617B4"/>
    <w:pPr>
      <w:spacing w:before="0"/>
    </w:pPr>
  </w:style>
  <w:style w:type="paragraph" w:styleId="NormalWeb">
    <w:name w:val="Normal (Web)"/>
    <w:basedOn w:val="Normal"/>
    <w:uiPriority w:val="99"/>
    <w:unhideWhenUsed/>
    <w:rsid w:val="004617B4"/>
    <w:pPr>
      <w:spacing w:after="0" w:line="240" w:lineRule="auto"/>
    </w:pPr>
    <w:rPr>
      <w:rFonts w:ascii="Times New Roman" w:eastAsia="Times New Roman" w:hAnsi="Times New Roman" w:cs="Times New Roman"/>
      <w:sz w:val="24"/>
      <w:szCs w:val="24"/>
      <w:lang w:val="en-AU" w:eastAsia="en-GB"/>
    </w:rPr>
  </w:style>
  <w:style w:type="character" w:styleId="Emphasis">
    <w:name w:val="Emphasis"/>
    <w:basedOn w:val="DefaultParagraphFont"/>
    <w:uiPriority w:val="20"/>
    <w:qFormat/>
    <w:rsid w:val="004617B4"/>
    <w:rPr>
      <w:i/>
      <w:iCs/>
    </w:rPr>
  </w:style>
  <w:style w:type="character" w:styleId="Strong">
    <w:name w:val="Strong"/>
    <w:basedOn w:val="DefaultParagraphFont"/>
    <w:uiPriority w:val="22"/>
    <w:qFormat/>
    <w:rsid w:val="004617B4"/>
    <w:rPr>
      <w:b/>
      <w:bCs/>
    </w:rPr>
  </w:style>
  <w:style w:type="character" w:styleId="UnresolvedMention">
    <w:name w:val="Unresolved Mention"/>
    <w:basedOn w:val="DefaultParagraphFont"/>
    <w:uiPriority w:val="99"/>
    <w:semiHidden/>
    <w:unhideWhenUsed/>
    <w:rsid w:val="009A636F"/>
    <w:rPr>
      <w:color w:val="605E5C"/>
      <w:shd w:val="clear" w:color="auto" w:fill="E1DFDD"/>
    </w:rPr>
  </w:style>
  <w:style w:type="character" w:customStyle="1" w:styleId="VCAAitalics">
    <w:name w:val="VCAA italics"/>
    <w:basedOn w:val="DefaultParagraphFont"/>
    <w:uiPriority w:val="1"/>
    <w:qFormat/>
    <w:rsid w:val="00611A8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GlossaryofCommandTerm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curriculum/vce/vce-study-designs/Media/Pages/Plannin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vce-study-designs/Media/Pages/Planning.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Media/Pages/Planning.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Media/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8D09CF6-DD13-484C-8DFA-463B5D589784}">
  <ds:schemaRefs>
    <ds:schemaRef ds:uri="http://schemas.openxmlformats.org/officeDocument/2006/bibliography"/>
  </ds:schemaRefs>
</ds:datastoreItem>
</file>

<file path=customXml/itemProps2.xml><?xml version="1.0" encoding="utf-8"?>
<ds:datastoreItem xmlns:ds="http://schemas.openxmlformats.org/officeDocument/2006/customXml" ds:itemID="{6DB9D6E0-F09E-4ED4-9F74-351965488596}"/>
</file>

<file path=customXml/itemProps3.xml><?xml version="1.0" encoding="utf-8"?>
<ds:datastoreItem xmlns:ds="http://schemas.openxmlformats.org/officeDocument/2006/customXml" ds:itemID="{0639C5A3-3291-46BE-8735-7FFD75895EBB}"/>
</file>

<file path=customXml/itemProps4.xml><?xml version="1.0" encoding="utf-8"?>
<ds:datastoreItem xmlns:ds="http://schemas.openxmlformats.org/officeDocument/2006/customXml" ds:itemID="{A3E0AA5F-06F3-44EB-B7B4-24B63BF14FD1}"/>
</file>

<file path=docMetadata/LabelInfo.xml><?xml version="1.0" encoding="utf-8"?>
<clbl:labelList xmlns:clbl="http://schemas.microsoft.com/office/2020/mipLabelMetadata">
  <clbl:label id="{86e9dcc4-0ade-42de-bf66-c000e9ae61f0}" enabled="1" method="Standard" siteId="{d21480cc-2012-4ca3-876d-1c63c9e585a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8048</Words>
  <Characters>45875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Media external assessment report</dc:title>
  <dc:subject/>
  <dc:creator/>
  <cp:keywords/>
  <dc:description/>
  <cp:lastModifiedBy/>
  <cp:revision>1</cp:revision>
  <dcterms:created xsi:type="dcterms:W3CDTF">2025-02-20T06:43:00Z</dcterms:created>
  <dcterms:modified xsi:type="dcterms:W3CDTF">2025-02-20T23:01:00Z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