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50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5"/>
        <w:gridCol w:w="582"/>
        <w:gridCol w:w="2494"/>
        <w:gridCol w:w="2495"/>
        <w:gridCol w:w="2495"/>
        <w:gridCol w:w="2495"/>
        <w:gridCol w:w="2495"/>
      </w:tblGrid>
      <w:tr w:rsidR="00D32218" w:rsidRPr="001D3931" w14:paraId="17489923" w14:textId="77777777" w:rsidTr="006E06C2">
        <w:trPr>
          <w:trHeight w:val="20"/>
          <w:tblHeader/>
        </w:trPr>
        <w:tc>
          <w:tcPr>
            <w:tcW w:w="15021" w:type="dxa"/>
            <w:gridSpan w:val="7"/>
            <w:shd w:val="clear" w:color="auto" w:fill="0072AA" w:themeFill="accent1" w:themeFillShade="BF"/>
          </w:tcPr>
          <w:p w14:paraId="4516D079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lang w:val="en-GB"/>
              </w:rPr>
            </w:pPr>
            <w:r w:rsidRPr="001D3931">
              <w:rPr>
                <w:b/>
                <w:lang w:val="en-GB"/>
              </w:rPr>
              <w:t xml:space="preserve">VCE </w:t>
            </w:r>
            <w:r>
              <w:rPr>
                <w:b/>
                <w:lang w:val="en-GB"/>
              </w:rPr>
              <w:t>Extended Investigation 2025: Unit 4 Outcome 3</w:t>
            </w:r>
            <w:r>
              <w:rPr>
                <w:b/>
                <w:lang w:val="en-GB"/>
              </w:rPr>
              <w:br/>
              <w:t xml:space="preserve">Externally-assessed Task Part 2: ORAL PRESENTATION (40 marks) </w:t>
            </w:r>
          </w:p>
        </w:tc>
      </w:tr>
      <w:tr w:rsidR="00D32218" w:rsidRPr="001D3931" w14:paraId="0C031AAE" w14:textId="77777777" w:rsidTr="006E06C2">
        <w:trPr>
          <w:trHeight w:val="20"/>
          <w:tblHeader/>
        </w:trPr>
        <w:tc>
          <w:tcPr>
            <w:tcW w:w="1965" w:type="dxa"/>
            <w:vAlign w:val="center"/>
          </w:tcPr>
          <w:p w14:paraId="57278BC3" w14:textId="77777777" w:rsidR="00D32218" w:rsidRPr="001D3931" w:rsidRDefault="00D32218" w:rsidP="00D32218">
            <w:pPr>
              <w:pStyle w:val="VCAAcaptionsandfootnotes"/>
              <w:spacing w:before="0" w:after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1D3931">
              <w:rPr>
                <w:rFonts w:ascii="Arial Narrow" w:hAnsi="Arial Narrow"/>
                <w:b/>
                <w:sz w:val="20"/>
                <w:szCs w:val="20"/>
                <w:lang w:val="en-GB"/>
              </w:rPr>
              <w:t>Assessment criteria</w:t>
            </w:r>
          </w:p>
        </w:tc>
        <w:tc>
          <w:tcPr>
            <w:tcW w:w="13056" w:type="dxa"/>
            <w:gridSpan w:val="6"/>
            <w:shd w:val="clear" w:color="auto" w:fill="auto"/>
            <w:vAlign w:val="center"/>
          </w:tcPr>
          <w:p w14:paraId="23298C96" w14:textId="77777777" w:rsidR="00D32218" w:rsidRPr="001D3931" w:rsidRDefault="00D32218" w:rsidP="00D32218">
            <w:pPr>
              <w:pStyle w:val="VCAAtablecondensedheading"/>
              <w:ind w:hanging="1777"/>
              <w:jc w:val="center"/>
              <w:rPr>
                <w:b/>
                <w:lang w:val="en-GB"/>
              </w:rPr>
            </w:pPr>
            <w:r w:rsidRPr="00FA373C">
              <w:rPr>
                <w:b/>
                <w:color w:val="auto"/>
                <w:lang w:val="en-GB"/>
              </w:rPr>
              <w:t>Levels of Performance</w:t>
            </w:r>
          </w:p>
        </w:tc>
      </w:tr>
      <w:tr w:rsidR="00D32218" w:rsidRPr="001D3931" w14:paraId="4481764F" w14:textId="77777777" w:rsidTr="006E06C2">
        <w:trPr>
          <w:trHeight w:val="498"/>
          <w:tblHeader/>
        </w:trPr>
        <w:tc>
          <w:tcPr>
            <w:tcW w:w="1965" w:type="dxa"/>
            <w:tcBorders>
              <w:bottom w:val="single" w:sz="4" w:space="0" w:color="auto"/>
            </w:tcBorders>
          </w:tcPr>
          <w:p w14:paraId="6E2343EC" w14:textId="77777777" w:rsidR="00D32218" w:rsidRPr="001D3931" w:rsidRDefault="00D32218" w:rsidP="00D32218">
            <w:pPr>
              <w:pStyle w:val="VCAAcaptionsandfootnotes"/>
              <w:spacing w:after="0"/>
              <w:ind w:left="284"/>
              <w:rPr>
                <w:lang w:val="en-GB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59F1B636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>
              <w:rPr>
                <w:b/>
                <w:color w:val="auto"/>
                <w:lang w:val="en-GB"/>
              </w:rPr>
              <w:t>N/S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28E80AAA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1–2 (very low)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68EDD573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3–4 (low)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072297BD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5–6 (medium)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5523E3E8" w14:textId="77777777" w:rsidR="00D32218" w:rsidRPr="001D3931" w:rsidRDefault="00D32218" w:rsidP="00D32218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7–8 (high)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5CEB289A" w14:textId="77777777" w:rsidR="00D32218" w:rsidRPr="001D3931" w:rsidRDefault="00D32218" w:rsidP="00D32218">
            <w:pPr>
              <w:pStyle w:val="VCAAtablecondensedheading"/>
              <w:ind w:right="350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9–10 (very high)</w:t>
            </w:r>
          </w:p>
        </w:tc>
      </w:tr>
      <w:tr w:rsidR="00D32218" w:rsidRPr="00EE1819" w14:paraId="21A9C726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35A490C9" w14:textId="77777777" w:rsidR="00D32218" w:rsidRPr="00EE1819" w:rsidRDefault="00D32218" w:rsidP="00D32218">
            <w:pPr>
              <w:spacing w:line="239" w:lineRule="auto"/>
              <w:ind w:left="284" w:right="-58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1.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ab/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Explanation of the investigation</w:t>
            </w:r>
          </w:p>
        </w:tc>
        <w:tc>
          <w:tcPr>
            <w:tcW w:w="582" w:type="dxa"/>
            <w:vMerge w:val="restart"/>
          </w:tcPr>
          <w:p w14:paraId="055351EE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14:paraId="687AC1F1" w14:textId="77777777" w:rsidR="00D32218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su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 the investigation, little contextual explanation, some indication of issues identified.</w:t>
            </w:r>
          </w:p>
          <w:p w14:paraId="486F3A61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6E1F706E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summary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 the investigation in the context of existing research, outlining methods, indicating any issues.</w:t>
            </w:r>
          </w:p>
        </w:tc>
        <w:tc>
          <w:tcPr>
            <w:tcW w:w="2495" w:type="dxa"/>
            <w:tcBorders>
              <w:bottom w:val="nil"/>
            </w:tcBorders>
          </w:tcPr>
          <w:p w14:paraId="472919F5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Develo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lan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tion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 investigation in the context of the research field, outlining methods and any issues identified.</w:t>
            </w:r>
          </w:p>
        </w:tc>
        <w:tc>
          <w:tcPr>
            <w:tcW w:w="2495" w:type="dxa"/>
            <w:tcBorders>
              <w:bottom w:val="nil"/>
            </w:tcBorders>
          </w:tcPr>
          <w:p w14:paraId="0ED5985C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Wel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velo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ed, concise explanation  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 investigation in the context of the research field, evaluating the selected methods and commenting on issues.</w:t>
            </w:r>
          </w:p>
        </w:tc>
        <w:tc>
          <w:tcPr>
            <w:tcW w:w="2495" w:type="dxa"/>
            <w:tcBorders>
              <w:bottom w:val="nil"/>
            </w:tcBorders>
          </w:tcPr>
          <w:p w14:paraId="3342B86C" w14:textId="77777777" w:rsidR="00D32218" w:rsidRPr="00EE1819" w:rsidRDefault="00D32218" w:rsidP="00D32218">
            <w:pPr>
              <w:spacing w:before="40"/>
              <w:ind w:righ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Comprehensive and concise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xpla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ation 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 investigation,</w:t>
            </w:r>
            <w:r w:rsidRPr="00EE1819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critically commenting on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sel</w:t>
            </w:r>
            <w:r w:rsidRPr="00EE1819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cted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methods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, including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isc</w:t>
            </w:r>
            <w:r w:rsidRPr="00EE1819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ssion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ssues that arose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D32218" w:rsidRPr="00EE1819" w14:paraId="78A445D7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0949D453" w14:textId="77777777" w:rsidR="00D32218" w:rsidRPr="00EE1819" w:rsidRDefault="00D32218" w:rsidP="00D32218">
            <w:pPr>
              <w:spacing w:line="239" w:lineRule="auto"/>
              <w:ind w:left="284" w:right="-58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14:paraId="70632D9F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27DA12D1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 attempt to make content clear and accessible.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4109EAF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 attempt to adapt content for clarity and accessibility.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3CA499B5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Content adapted where needed for clarity and accessibility.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11A99198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Effective adjustment for the needs of the audience.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314329B8" w14:textId="77777777" w:rsidR="00D32218" w:rsidRPr="00EE1819" w:rsidRDefault="00D32218" w:rsidP="00D32218">
            <w:pPr>
              <w:spacing w:before="40"/>
              <w:ind w:righ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Audience needs are anticipated and accommodated.</w:t>
            </w:r>
          </w:p>
        </w:tc>
      </w:tr>
      <w:tr w:rsidR="00D32218" w:rsidRPr="00EE1819" w14:paraId="303D560D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51184CAE" w14:textId="77777777" w:rsidR="00D32218" w:rsidRPr="00EE1819" w:rsidRDefault="00D32218" w:rsidP="00D32218">
            <w:pPr>
              <w:spacing w:line="228" w:lineRule="auto"/>
              <w:ind w:left="284" w:right="-58" w:hanging="204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2.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ab/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D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 xml:space="preserve">efence of </w:t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f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indin</w:t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g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s and conclusions</w:t>
            </w:r>
          </w:p>
        </w:tc>
        <w:tc>
          <w:tcPr>
            <w:tcW w:w="582" w:type="dxa"/>
            <w:vMerge w:val="restart"/>
          </w:tcPr>
          <w:p w14:paraId="2C42878E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0F570BFC" w14:textId="77777777" w:rsidR="00D32218" w:rsidRDefault="00D32218" w:rsidP="00D32218">
            <w:pPr>
              <w:spacing w:before="4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Little information offered about findings or the evidence on which they are based.</w:t>
            </w:r>
          </w:p>
          <w:p w14:paraId="19737B45" w14:textId="77777777" w:rsidR="00D32218" w:rsidRPr="00EE1819" w:rsidRDefault="00D32218" w:rsidP="00D32218">
            <w:pPr>
              <w:spacing w:before="4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7E4CCCCC" w14:textId="77777777" w:rsidR="00D32218" w:rsidRPr="00EE1819" w:rsidRDefault="00D32218" w:rsidP="00D32218">
            <w:pPr>
              <w:spacing w:before="40"/>
              <w:ind w:right="-31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Limited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account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 the findings or the evidence for them.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635999EE" w14:textId="77777777" w:rsidR="00D32218" w:rsidRPr="00EE1819" w:rsidRDefault="00D32218" w:rsidP="00D32218">
            <w:pPr>
              <w:spacing w:before="40"/>
              <w:ind w:right="-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Reasoned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account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 findings and the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data analysed and used as evidence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for them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7F7327FB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Well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reasoned 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fe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 findings and explanation of the evidence relevant to the research question.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50968077" w14:textId="77777777" w:rsidR="00D32218" w:rsidRDefault="00D32218" w:rsidP="00D32218">
            <w:pPr>
              <w:spacing w:before="40"/>
              <w:ind w:right="2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Comprehensive and well-reasoned defence of the findings, drawing on evidence strongly connected to the research question. </w:t>
            </w:r>
          </w:p>
          <w:p w14:paraId="7FD1D74B" w14:textId="77777777" w:rsidR="006E06C2" w:rsidRPr="00EE1819" w:rsidRDefault="006E06C2" w:rsidP="00D32218">
            <w:pPr>
              <w:spacing w:before="40"/>
              <w:ind w:right="21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32218" w:rsidRPr="00EE1819" w14:paraId="7A4F3782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3C1B09AA" w14:textId="77777777" w:rsidR="00D32218" w:rsidRPr="00EE1819" w:rsidRDefault="00D32218" w:rsidP="00D32218">
            <w:pPr>
              <w:spacing w:line="228" w:lineRule="auto"/>
              <w:ind w:left="284" w:right="-58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14:paraId="744E8989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03FF3141" w14:textId="77777777" w:rsidR="00D32218" w:rsidRPr="00EE1819" w:rsidRDefault="00D32218" w:rsidP="00D32218">
            <w:pPr>
              <w:spacing w:before="4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Little attempt to make findings accessible.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0112E0D" w14:textId="77777777" w:rsidR="00D32218" w:rsidRPr="00EE1819" w:rsidRDefault="00D32218" w:rsidP="00D32218">
            <w:pPr>
              <w:spacing w:before="40"/>
              <w:ind w:right="-31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 adjustment to make the findings clear and accessible.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5E20A5B4" w14:textId="77777777" w:rsidR="00D32218" w:rsidRPr="00EE1819" w:rsidRDefault="00D32218" w:rsidP="00D32218">
            <w:pPr>
              <w:spacing w:before="40"/>
              <w:ind w:right="-31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Content adapted where needed for clarity and accessibility.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2581C355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Effective adjustment for the needs of the audience. 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E2F5EA7" w14:textId="77777777" w:rsidR="00D32218" w:rsidRPr="00EE1819" w:rsidRDefault="00D32218" w:rsidP="00D32218">
            <w:pPr>
              <w:spacing w:before="40"/>
              <w:ind w:right="2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Audience needs are anticipated and accommodated.</w:t>
            </w:r>
          </w:p>
        </w:tc>
      </w:tr>
      <w:tr w:rsidR="00D32218" w:rsidRPr="00EE1819" w14:paraId="36D07073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4C116665" w14:textId="77777777" w:rsidR="00D32218" w:rsidRPr="00EE1819" w:rsidRDefault="00D32218" w:rsidP="00D32218">
            <w:pPr>
              <w:spacing w:line="240" w:lineRule="exact"/>
              <w:ind w:left="284" w:right="12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3.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ab/>
              <w:t>Critical e</w:t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valuation</w:t>
            </w:r>
          </w:p>
          <w:p w14:paraId="52920762" w14:textId="77777777" w:rsidR="00D32218" w:rsidRPr="00EE1819" w:rsidRDefault="00D32218" w:rsidP="00D32218">
            <w:pPr>
              <w:spacing w:line="228" w:lineRule="auto"/>
              <w:ind w:left="284" w:right="182"/>
              <w:rPr>
                <w:rFonts w:ascii="Arial Narrow" w:eastAsia="Arial Narrow" w:hAnsi="Arial Narrow" w:cs="Arial Narrow"/>
                <w:sz w:val="19"/>
                <w:szCs w:val="19"/>
              </w:rPr>
            </w:pPr>
          </w:p>
        </w:tc>
        <w:tc>
          <w:tcPr>
            <w:tcW w:w="582" w:type="dxa"/>
            <w:vMerge w:val="restart"/>
          </w:tcPr>
          <w:p w14:paraId="47321A82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682FDA3F" w14:textId="77777777" w:rsidR="00D32218" w:rsidRPr="00EE1819" w:rsidRDefault="00D32218" w:rsidP="00D32218">
            <w:pPr>
              <w:spacing w:before="40"/>
              <w:ind w:right="-4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pts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eflective co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on the investigation.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0ED487BE" w14:textId="77777777" w:rsidR="00D32218" w:rsidRPr="00EE1819" w:rsidRDefault="00D32218" w:rsidP="00D32218">
            <w:pPr>
              <w:spacing w:before="40"/>
              <w:ind w:righ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Some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evaluative co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 on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indin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0A684A3C" w14:textId="77777777" w:rsidR="00D32218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Some general and relevant reflection on the quality of the investigation and the value of the findings and conclusions.</w:t>
            </w:r>
          </w:p>
          <w:p w14:paraId="5DF49AD7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0BE5090B" w14:textId="77777777" w:rsidR="00D32218" w:rsidRPr="00EE1819" w:rsidRDefault="00D32218" w:rsidP="00D32218">
            <w:pPr>
              <w:spacing w:before="40"/>
              <w:ind w:righ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Wel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velo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 w:rsidRPr="00EE1819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evalua</w:t>
            </w:r>
            <w:r w:rsidRPr="00EE1819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ive co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ch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findings and conclusions.</w:t>
            </w:r>
          </w:p>
        </w:tc>
        <w:tc>
          <w:tcPr>
            <w:tcW w:w="2495" w:type="dxa"/>
            <w:tcBorders>
              <w:top w:val="single" w:sz="4" w:space="0" w:color="auto"/>
              <w:bottom w:val="nil"/>
            </w:tcBorders>
          </w:tcPr>
          <w:p w14:paraId="6C98A3CA" w14:textId="77777777" w:rsidR="00D32218" w:rsidRPr="00EE1819" w:rsidRDefault="00D32218" w:rsidP="00D32218">
            <w:pPr>
              <w:spacing w:before="40"/>
              <w:ind w:right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Critical discussion of the value of the investigation, its methods, findings and it conclusions and possible implications.</w:t>
            </w:r>
          </w:p>
        </w:tc>
      </w:tr>
      <w:tr w:rsidR="00D32218" w:rsidRPr="00EE1819" w14:paraId="2E2668BC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7576AD30" w14:textId="77777777" w:rsidR="00D32218" w:rsidRPr="00EE1819" w:rsidRDefault="00D32218" w:rsidP="00D32218">
            <w:pPr>
              <w:spacing w:line="228" w:lineRule="auto"/>
              <w:ind w:left="284" w:right="18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4DEFA3B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59328392" w14:textId="77777777" w:rsidR="00D32218" w:rsidRPr="00EE1819" w:rsidRDefault="00D32218" w:rsidP="00D32218">
            <w:pPr>
              <w:spacing w:before="40"/>
              <w:ind w:right="-47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Little consideration of limitations or issues.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01EE6597" w14:textId="77777777" w:rsidR="00D32218" w:rsidRPr="00EE1819" w:rsidRDefault="00D32218" w:rsidP="00D32218">
            <w:pPr>
              <w:spacing w:before="40"/>
              <w:ind w:righ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 comment on issues or choices made.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31BBF466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Some comment on choices made, issues that arose and possible alternative approaches.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129BBCC9" w14:textId="77777777" w:rsidR="00D32218" w:rsidRPr="00EE1819" w:rsidRDefault="00D32218" w:rsidP="00D32218">
            <w:pPr>
              <w:spacing w:before="40"/>
              <w:ind w:righ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Some consideration of issues that arose, alternative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approaches or other potential research directions.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7BA61952" w14:textId="77777777" w:rsidR="00D32218" w:rsidRPr="00EE1819" w:rsidRDefault="00D32218" w:rsidP="00D32218">
            <w:pPr>
              <w:spacing w:before="40"/>
              <w:ind w:right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Thoughtful consideration of issues and risks, alternative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approaches or other potential research directions.</w:t>
            </w:r>
          </w:p>
        </w:tc>
      </w:tr>
      <w:tr w:rsidR="00D32218" w:rsidRPr="00EE1819" w14:paraId="2EA6424D" w14:textId="77777777" w:rsidTr="006E06C2">
        <w:trPr>
          <w:trHeight w:val="20"/>
        </w:trPr>
        <w:tc>
          <w:tcPr>
            <w:tcW w:w="1965" w:type="dxa"/>
            <w:vMerge w:val="restart"/>
            <w:vAlign w:val="center"/>
          </w:tcPr>
          <w:p w14:paraId="128CB736" w14:textId="77777777" w:rsidR="00D32218" w:rsidRPr="00EE1819" w:rsidRDefault="00D32218" w:rsidP="00D32218">
            <w:pPr>
              <w:spacing w:line="228" w:lineRule="auto"/>
              <w:ind w:left="284" w:right="18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lastRenderedPageBreak/>
              <w:t>4.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ab/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esponses</w:t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to questio</w:t>
            </w:r>
            <w:r w:rsidRPr="00EE1819">
              <w:rPr>
                <w:rFonts w:ascii="Arial Narrow" w:eastAsia="Arial Narrow" w:hAnsi="Arial Narrow" w:cs="Arial Narrow"/>
                <w:b/>
                <w:bCs/>
                <w:spacing w:val="-1"/>
                <w:sz w:val="19"/>
                <w:szCs w:val="19"/>
              </w:rPr>
              <w:t>n</w:t>
            </w:r>
            <w:r w:rsidRPr="00EE1819"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s and challenges</w:t>
            </w:r>
          </w:p>
        </w:tc>
        <w:tc>
          <w:tcPr>
            <w:tcW w:w="582" w:type="dxa"/>
            <w:vMerge w:val="restart"/>
          </w:tcPr>
          <w:p w14:paraId="3B5D4DF6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584AAD1" w14:textId="77777777" w:rsidR="00D32218" w:rsidRDefault="00D32218" w:rsidP="00D32218">
            <w:pPr>
              <w:spacing w:before="40"/>
              <w:ind w:right="-4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 the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challeng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 from the audience.</w:t>
            </w:r>
          </w:p>
          <w:p w14:paraId="4D99BC3D" w14:textId="77777777" w:rsidR="00D32218" w:rsidRPr="00EE1819" w:rsidRDefault="00D32218" w:rsidP="00D32218">
            <w:pPr>
              <w:spacing w:before="40"/>
              <w:ind w:right="-4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1DD73F5D" w14:textId="77777777" w:rsidR="00D32218" w:rsidRPr="00EE1819" w:rsidRDefault="00D32218" w:rsidP="00D32218">
            <w:pPr>
              <w:spacing w:before="40"/>
              <w:ind w:righ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Responses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ostly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allen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es.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65A68609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Responses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 p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challeng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4070EA66" w14:textId="77777777" w:rsidR="00D32218" w:rsidRPr="00EE1819" w:rsidRDefault="00D32218" w:rsidP="00D32218">
            <w:pPr>
              <w:spacing w:before="40"/>
              <w:ind w:righ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Responses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ecif</w:t>
            </w:r>
            <w:r w:rsidRPr="00EE1819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 posed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stions</w:t>
            </w: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challeng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46DD30CF" w14:textId="77777777" w:rsidR="00D32218" w:rsidRPr="00EE1819" w:rsidRDefault="00D32218" w:rsidP="00D32218">
            <w:pPr>
              <w:spacing w:before="40"/>
              <w:ind w:right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Responses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specific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EE1819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ions 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allen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es.</w:t>
            </w:r>
          </w:p>
        </w:tc>
      </w:tr>
      <w:tr w:rsidR="00D32218" w:rsidRPr="00EE1819" w14:paraId="1A1C5016" w14:textId="77777777" w:rsidTr="006E06C2">
        <w:trPr>
          <w:trHeight w:val="20"/>
        </w:trPr>
        <w:tc>
          <w:tcPr>
            <w:tcW w:w="1965" w:type="dxa"/>
            <w:vMerge/>
            <w:vAlign w:val="center"/>
          </w:tcPr>
          <w:p w14:paraId="3B4A5A4A" w14:textId="77777777" w:rsidR="00D32218" w:rsidRPr="00EE1819" w:rsidRDefault="00D32218" w:rsidP="00D32218">
            <w:pPr>
              <w:spacing w:line="228" w:lineRule="auto"/>
              <w:ind w:right="182" w:hanging="204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2E76AC50" w14:textId="77777777" w:rsidR="00D32218" w:rsidRPr="00EE1819" w:rsidRDefault="00D32218" w:rsidP="00D32218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19"/>
                <w:szCs w:val="19"/>
                <w:lang w:val="en-GB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9BD5454" w14:textId="77777777" w:rsidR="00D32218" w:rsidRPr="00EE1819" w:rsidRDefault="00D32218" w:rsidP="00D32218">
            <w:pPr>
              <w:spacing w:before="40"/>
              <w:ind w:right="-4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Some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atte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pt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to cla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ify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lab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the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ide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 presented,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awing on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limited</w:t>
            </w:r>
            <w:r w:rsidRPr="00EE1819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0F58D723" w14:textId="77777777" w:rsidR="00D32218" w:rsidRPr="00EE1819" w:rsidRDefault="00D32218" w:rsidP="00D32218">
            <w:pPr>
              <w:spacing w:before="40"/>
              <w:ind w:righ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Responses mostly </w:t>
            </w:r>
            <w:r w:rsidRPr="00EE1819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ify 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elaborate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 thinking presented,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awing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on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some relevant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evid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5E420B2A" w14:textId="77777777" w:rsidR="00D32218" w:rsidRPr="00EE1819" w:rsidRDefault="00D32218" w:rsidP="00D32218">
            <w:pPr>
              <w:spacing w:before="40"/>
              <w:ind w:right="-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Responses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ify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extend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the thinking presented,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awing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 w:rsidRPr="00EE1819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ge 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evid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26B345F7" w14:textId="77777777" w:rsidR="00D32218" w:rsidRPr="00EE1819" w:rsidRDefault="00D32218" w:rsidP="00D32218">
            <w:pPr>
              <w:spacing w:before="40"/>
              <w:ind w:righ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Wel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velo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 w:rsidRPr="00EE1819"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ses cla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ify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extend the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hinking presented,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using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evid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</w:tcPr>
          <w:p w14:paraId="468FEA4C" w14:textId="77777777" w:rsidR="00D32218" w:rsidRPr="00EE1819" w:rsidRDefault="00D32218" w:rsidP="00D32218">
            <w:pPr>
              <w:spacing w:before="40"/>
              <w:ind w:right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Precise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 w:rsidRPr="00EE1819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cla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ify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 extend the thinking presented,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using a</w:t>
            </w:r>
            <w:r w:rsidRPr="00EE1819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selection</w:t>
            </w:r>
            <w:r w:rsidRPr="00EE1819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EE1819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EE1819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ighl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y-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ef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ective evid</w:t>
            </w:r>
            <w:r w:rsidRPr="00EE1819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EE1819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</w:tr>
    </w:tbl>
    <w:p w14:paraId="69492EC9" w14:textId="045D28D3" w:rsidR="008A1E29" w:rsidRPr="00D32218" w:rsidRDefault="008A1E29" w:rsidP="00D32218"/>
    <w:sectPr w:rsidR="008A1E29" w:rsidRPr="00D32218" w:rsidSect="00060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05B5" w14:textId="77777777" w:rsidR="00B56AC0" w:rsidRDefault="00B56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D2EC" w14:textId="77777777" w:rsidR="00B56AC0" w:rsidRDefault="00B5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CD03" w14:textId="4AD09E13" w:rsidR="00B56AC0" w:rsidRPr="00FB42AE" w:rsidRDefault="00B56AC0" w:rsidP="00B56AC0">
    <w:pPr>
      <w:pStyle w:val="Captionsandfootnotes"/>
      <w:rPr>
        <w:color w:val="auto"/>
      </w:rPr>
    </w:pPr>
    <w:r>
      <w:rPr>
        <w:color w:val="auto"/>
        <w:lang w:val="en-AU"/>
      </w:rPr>
      <w:t>2025 VCE Extended Investigation Performance Descriptors Unit 4 Outcome 3</w:t>
    </w:r>
  </w:p>
  <w:p w14:paraId="784B2E41" w14:textId="77777777" w:rsidR="00B56AC0" w:rsidRDefault="00B56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804B5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B472E"/>
    <w:rsid w:val="002C6F90"/>
    <w:rsid w:val="002E4FB5"/>
    <w:rsid w:val="00302FB8"/>
    <w:rsid w:val="00304B92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B391B"/>
    <w:rsid w:val="005D3D78"/>
    <w:rsid w:val="005E2769"/>
    <w:rsid w:val="005E2EF0"/>
    <w:rsid w:val="005F4092"/>
    <w:rsid w:val="0068471E"/>
    <w:rsid w:val="00684F98"/>
    <w:rsid w:val="00693FFD"/>
    <w:rsid w:val="006A638C"/>
    <w:rsid w:val="006D2159"/>
    <w:rsid w:val="006E06C2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C77C9"/>
    <w:rsid w:val="00AE5526"/>
    <w:rsid w:val="00AF051B"/>
    <w:rsid w:val="00B01578"/>
    <w:rsid w:val="00B0738F"/>
    <w:rsid w:val="00B13D3B"/>
    <w:rsid w:val="00B26601"/>
    <w:rsid w:val="00B41951"/>
    <w:rsid w:val="00B53229"/>
    <w:rsid w:val="00B56AC0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2218"/>
    <w:rsid w:val="00D338E4"/>
    <w:rsid w:val="00D378D2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947AD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body">
    <w:name w:val="VCAA body"/>
    <w:link w:val="VCAAbodyChar"/>
    <w:qFormat/>
    <w:rsid w:val="008A1E29"/>
    <w:pPr>
      <w:spacing w:before="120" w:after="120" w:line="280" w:lineRule="exact"/>
    </w:pPr>
    <w:rPr>
      <w:rFonts w:ascii="Arial" w:hAnsi="Arial" w:cs="Arial"/>
      <w:color w:val="000000" w:themeColor="text1"/>
      <w:sz w:val="20"/>
      <w14:ligatures w14:val="standardContextual"/>
    </w:rPr>
  </w:style>
  <w:style w:type="character" w:customStyle="1" w:styleId="VCAAbodyChar">
    <w:name w:val="VCAA body Char"/>
    <w:basedOn w:val="DefaultParagraphFont"/>
    <w:link w:val="VCAAbody"/>
    <w:rsid w:val="008A1E29"/>
    <w:rPr>
      <w:rFonts w:ascii="Arial" w:hAnsi="Arial" w:cs="Arial"/>
      <w:color w:val="000000" w:themeColor="text1"/>
      <w:sz w:val="20"/>
      <w14:ligatures w14:val="standardContextual"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">
    <w:name w:val="VCAA table condensed"/>
    <w:qFormat/>
    <w:rsid w:val="008A1E29"/>
    <w:pPr>
      <w:spacing w:before="80" w:after="80" w:line="280" w:lineRule="exact"/>
    </w:pPr>
    <w:rPr>
      <w:rFonts w:ascii="Arial Narrow" w:hAnsi="Arial Narrow" w:cs="Arial"/>
      <w:sz w:val="20"/>
      <w14:ligatures w14:val="standardContextual"/>
    </w:rPr>
  </w:style>
  <w:style w:type="paragraph" w:customStyle="1" w:styleId="VCAAtablecondensedheading">
    <w:name w:val="VCAA table condensed heading"/>
    <w:basedOn w:val="VCAAtablecondensed"/>
    <w:qFormat/>
    <w:rsid w:val="008A1E29"/>
    <w:rPr>
      <w:color w:val="FFFFFF" w:themeColor="background1"/>
    </w:rPr>
  </w:style>
  <w:style w:type="paragraph" w:customStyle="1" w:styleId="VCAAcaptionsandfootnotes">
    <w:name w:val="VCAA captions and footnotes"/>
    <w:basedOn w:val="VCAAbody"/>
    <w:qFormat/>
    <w:rsid w:val="008A1E29"/>
    <w:pPr>
      <w:spacing w:after="3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1aab662d-a6b2-42d6-996b-a574723d1ad8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B742BF-21A7-47D3-98A5-2B7B36D33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Jeel Bhatt</cp:lastModifiedBy>
  <cp:revision>2</cp:revision>
  <cp:lastPrinted>2015-05-15T02:36:00Z</cp:lastPrinted>
  <dcterms:created xsi:type="dcterms:W3CDTF">2025-03-14T02:33:00Z</dcterms:created>
  <dcterms:modified xsi:type="dcterms:W3CDTF">2025-03-14T02:33:00Z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