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FF7E" w14:textId="49D5B6AB" w:rsidR="00CA32EC" w:rsidRDefault="00CA32EC" w:rsidP="00A061B2">
      <w:pPr>
        <w:pStyle w:val="Heading1"/>
        <w:ind w:left="-567"/>
      </w:pPr>
      <w:r>
        <w:t xml:space="preserve">VCE Music Inquiry </w:t>
      </w:r>
      <w:r w:rsidR="00A061B2">
        <w:t xml:space="preserve">(From </w:t>
      </w:r>
      <w:r>
        <w:t>2023</w:t>
      </w:r>
      <w:r w:rsidR="00A061B2">
        <w:t>)</w:t>
      </w:r>
    </w:p>
    <w:tbl>
      <w:tblPr>
        <w:tblStyle w:val="TableGrid"/>
        <w:tblW w:w="152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55"/>
        <w:gridCol w:w="572"/>
        <w:gridCol w:w="2238"/>
        <w:gridCol w:w="2239"/>
        <w:gridCol w:w="2239"/>
        <w:gridCol w:w="2353"/>
        <w:gridCol w:w="2245"/>
        <w:gridCol w:w="147"/>
      </w:tblGrid>
      <w:tr w:rsidR="00CA32EC" w:rsidRPr="00AC3EE8" w14:paraId="7496E435" w14:textId="77777777" w:rsidTr="00AB2311">
        <w:trPr>
          <w:gridAfter w:val="1"/>
          <w:wAfter w:w="142" w:type="dxa"/>
        </w:trPr>
        <w:tc>
          <w:tcPr>
            <w:tcW w:w="15146" w:type="dxa"/>
            <w:gridSpan w:val="7"/>
            <w:shd w:val="clear" w:color="auto" w:fill="0F7EB4"/>
          </w:tcPr>
          <w:p w14:paraId="233648E3" w14:textId="77777777" w:rsidR="00CA32EC" w:rsidRPr="00A061B2" w:rsidRDefault="00CA32EC" w:rsidP="00A061B2">
            <w:pPr>
              <w:pStyle w:val="Tablecondensedheading"/>
              <w:jc w:val="center"/>
              <w:rPr>
                <w:rStyle w:val="EmphasisBold"/>
              </w:rPr>
            </w:pPr>
            <w:bookmarkStart w:id="0" w:name="TemplateOverview"/>
            <w:bookmarkEnd w:id="0"/>
            <w:r w:rsidRPr="00A061B2">
              <w:rPr>
                <w:rStyle w:val="EmphasisBold"/>
              </w:rPr>
              <w:t>EXTERNALLY ASSESSED TASK</w:t>
            </w:r>
          </w:p>
        </w:tc>
      </w:tr>
      <w:tr w:rsidR="00CA32EC" w:rsidRPr="00AC3EE8" w14:paraId="17B79EBD" w14:textId="77777777" w:rsidTr="00AB2311">
        <w:trPr>
          <w:gridAfter w:val="1"/>
          <w:wAfter w:w="142" w:type="dxa"/>
        </w:trPr>
        <w:tc>
          <w:tcPr>
            <w:tcW w:w="3255" w:type="dxa"/>
            <w:tcBorders>
              <w:left w:val="nil"/>
              <w:right w:val="nil"/>
            </w:tcBorders>
          </w:tcPr>
          <w:p w14:paraId="5BBDCADA" w14:textId="77777777" w:rsidR="00CA32EC" w:rsidRPr="00AC3EE8" w:rsidRDefault="00CA32EC" w:rsidP="00B834A2">
            <w:pPr>
              <w:rPr>
                <w:sz w:val="12"/>
                <w:szCs w:val="12"/>
              </w:rPr>
            </w:pPr>
          </w:p>
        </w:tc>
        <w:tc>
          <w:tcPr>
            <w:tcW w:w="11891" w:type="dxa"/>
            <w:gridSpan w:val="6"/>
            <w:tcBorders>
              <w:left w:val="nil"/>
              <w:right w:val="nil"/>
            </w:tcBorders>
          </w:tcPr>
          <w:p w14:paraId="1B1BE1F1" w14:textId="77777777" w:rsidR="00CA32EC" w:rsidRPr="00AC3EE8" w:rsidRDefault="00CA32EC" w:rsidP="00B834A2">
            <w:pPr>
              <w:rPr>
                <w:sz w:val="12"/>
                <w:szCs w:val="12"/>
              </w:rPr>
            </w:pPr>
          </w:p>
        </w:tc>
      </w:tr>
      <w:tr w:rsidR="00CA32EC" w:rsidRPr="00AC3EE8" w14:paraId="76F756F3" w14:textId="77777777" w:rsidTr="00AB2311">
        <w:trPr>
          <w:gridAfter w:val="1"/>
          <w:wAfter w:w="142" w:type="dxa"/>
        </w:trPr>
        <w:tc>
          <w:tcPr>
            <w:tcW w:w="3255" w:type="dxa"/>
            <w:vMerge w:val="restart"/>
            <w:vAlign w:val="center"/>
          </w:tcPr>
          <w:p w14:paraId="7A51775F" w14:textId="77777777" w:rsidR="00CA32EC" w:rsidRPr="00AC3EE8" w:rsidRDefault="00CA32EC" w:rsidP="00B834A2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</w:rPr>
            </w:pPr>
          </w:p>
        </w:tc>
        <w:tc>
          <w:tcPr>
            <w:tcW w:w="11891" w:type="dxa"/>
            <w:gridSpan w:val="6"/>
            <w:shd w:val="clear" w:color="auto" w:fill="0F7EB4"/>
          </w:tcPr>
          <w:p w14:paraId="225D78FD" w14:textId="77777777" w:rsidR="00CA32EC" w:rsidRPr="00A061B2" w:rsidRDefault="00CA32EC" w:rsidP="00A061B2">
            <w:pPr>
              <w:pStyle w:val="Tablecondensedheading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Expected qualities</w:t>
            </w:r>
          </w:p>
        </w:tc>
      </w:tr>
      <w:tr w:rsidR="00CA32EC" w:rsidRPr="00AC3EE8" w14:paraId="06F7342A" w14:textId="77777777" w:rsidTr="00AB2311">
        <w:trPr>
          <w:gridAfter w:val="1"/>
          <w:wAfter w:w="147" w:type="dxa"/>
          <w:trHeight w:val="170"/>
        </w:trPr>
        <w:tc>
          <w:tcPr>
            <w:tcW w:w="3255" w:type="dxa"/>
            <w:vMerge/>
            <w:vAlign w:val="center"/>
          </w:tcPr>
          <w:p w14:paraId="09CFAEB4" w14:textId="77777777" w:rsidR="00CA32EC" w:rsidRPr="00AC3EE8" w:rsidRDefault="00CA32EC" w:rsidP="00B834A2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572" w:type="dxa"/>
            <w:vAlign w:val="center"/>
          </w:tcPr>
          <w:p w14:paraId="7F6DDDC5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0</w:t>
            </w:r>
          </w:p>
        </w:tc>
        <w:tc>
          <w:tcPr>
            <w:tcW w:w="2239" w:type="dxa"/>
            <w:vAlign w:val="center"/>
          </w:tcPr>
          <w:p w14:paraId="34E1B91E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Very Low</w:t>
            </w:r>
            <w:r w:rsidRPr="00A061B2">
              <w:rPr>
                <w:rStyle w:val="EmphasisBold"/>
              </w:rPr>
              <w:br/>
              <w:t>1–4</w:t>
            </w:r>
          </w:p>
        </w:tc>
        <w:tc>
          <w:tcPr>
            <w:tcW w:w="2240" w:type="dxa"/>
            <w:vAlign w:val="center"/>
          </w:tcPr>
          <w:p w14:paraId="528772C3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Low</w:t>
            </w:r>
            <w:r w:rsidRPr="00A061B2">
              <w:rPr>
                <w:rStyle w:val="EmphasisBold"/>
              </w:rPr>
              <w:br/>
              <w:t>5–9</w:t>
            </w:r>
          </w:p>
        </w:tc>
        <w:tc>
          <w:tcPr>
            <w:tcW w:w="2240" w:type="dxa"/>
            <w:vAlign w:val="center"/>
          </w:tcPr>
          <w:p w14:paraId="314A8BE4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Medium</w:t>
            </w:r>
            <w:r w:rsidRPr="00A061B2">
              <w:rPr>
                <w:rStyle w:val="EmphasisBold"/>
              </w:rPr>
              <w:br/>
              <w:t>10–15</w:t>
            </w:r>
          </w:p>
        </w:tc>
        <w:tc>
          <w:tcPr>
            <w:tcW w:w="2354" w:type="dxa"/>
            <w:vAlign w:val="center"/>
          </w:tcPr>
          <w:p w14:paraId="13E576A2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High</w:t>
            </w:r>
            <w:r w:rsidRPr="00A061B2">
              <w:rPr>
                <w:rStyle w:val="EmphasisBold"/>
              </w:rPr>
              <w:br/>
              <w:t>16–20</w:t>
            </w:r>
          </w:p>
        </w:tc>
        <w:tc>
          <w:tcPr>
            <w:tcW w:w="2241" w:type="dxa"/>
            <w:vAlign w:val="center"/>
          </w:tcPr>
          <w:p w14:paraId="6504DF4B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Very high</w:t>
            </w:r>
            <w:r w:rsidRPr="00A061B2">
              <w:rPr>
                <w:rStyle w:val="EmphasisBold"/>
              </w:rPr>
              <w:br/>
              <w:t>21–25</w:t>
            </w:r>
          </w:p>
        </w:tc>
      </w:tr>
      <w:tr w:rsidR="00CA32EC" w:rsidRPr="00AC3EE8" w14:paraId="276334E6" w14:textId="77777777" w:rsidTr="00AB2311">
        <w:trPr>
          <w:gridAfter w:val="1"/>
          <w:wAfter w:w="147" w:type="dxa"/>
        </w:trPr>
        <w:tc>
          <w:tcPr>
            <w:tcW w:w="3255" w:type="dxa"/>
          </w:tcPr>
          <w:p w14:paraId="5498E2A8" w14:textId="77777777" w:rsidR="00CA32EC" w:rsidRPr="00084BA7" w:rsidRDefault="00CA32EC" w:rsidP="00A061B2">
            <w:pPr>
              <w:pStyle w:val="Tablecondensed"/>
            </w:pPr>
            <w:r w:rsidRPr="00084BA7">
              <w:t xml:space="preserve">Demonstrate technical skills including accuracy and </w:t>
            </w:r>
            <w:proofErr w:type="gramStart"/>
            <w:r w:rsidRPr="00084BA7">
              <w:t>control, and</w:t>
            </w:r>
            <w:proofErr w:type="gramEnd"/>
            <w:r w:rsidRPr="00084BA7">
              <w:t xml:space="preserve"> interpret music elements and concepts in performance</w:t>
            </w:r>
            <w:r>
              <w:t>.</w:t>
            </w:r>
          </w:p>
        </w:tc>
        <w:tc>
          <w:tcPr>
            <w:tcW w:w="572" w:type="dxa"/>
          </w:tcPr>
          <w:p w14:paraId="083C381A" w14:textId="77777777" w:rsidR="00CA32EC" w:rsidRPr="00B80950" w:rsidRDefault="00CA32EC" w:rsidP="00A061B2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9" w:type="dxa"/>
          </w:tcPr>
          <w:p w14:paraId="0940F499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Performs with very little accuracy or control</w:t>
            </w:r>
            <w:r>
              <w:t>.</w:t>
            </w:r>
          </w:p>
        </w:tc>
        <w:tc>
          <w:tcPr>
            <w:tcW w:w="2240" w:type="dxa"/>
          </w:tcPr>
          <w:p w14:paraId="1BF43912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 xml:space="preserve">Performs with some accuracy and control at times </w:t>
            </w:r>
            <w:r>
              <w:t>with</w:t>
            </w:r>
            <w:r w:rsidRPr="00F96E5A">
              <w:rPr>
                <w:color w:val="FF0000"/>
              </w:rPr>
              <w:t xml:space="preserve"> </w:t>
            </w:r>
            <w:r w:rsidRPr="001F5AC3">
              <w:t>some interpretation of music elements.</w:t>
            </w:r>
          </w:p>
        </w:tc>
        <w:tc>
          <w:tcPr>
            <w:tcW w:w="2240" w:type="dxa"/>
          </w:tcPr>
          <w:p w14:paraId="033E36D1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some technical skills with some accuracy and control to interpret music elements in performance</w:t>
            </w:r>
            <w:r>
              <w:t>.</w:t>
            </w:r>
            <w:r w:rsidRPr="001F5AC3">
              <w:t xml:space="preserve"> </w:t>
            </w:r>
          </w:p>
        </w:tc>
        <w:tc>
          <w:tcPr>
            <w:tcW w:w="2354" w:type="dxa"/>
          </w:tcPr>
          <w:p w14:paraId="04C9AA26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a range of technical skills mostly accurately and with control and interprets a range of music elements and concepts in performance</w:t>
            </w:r>
            <w:r>
              <w:t>.</w:t>
            </w:r>
          </w:p>
        </w:tc>
        <w:tc>
          <w:tcPr>
            <w:tcW w:w="2241" w:type="dxa"/>
          </w:tcPr>
          <w:p w14:paraId="47912C74" w14:textId="0DB457AD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a wide range of technical skills with</w:t>
            </w:r>
            <w:r w:rsidR="00AB2311">
              <w:t xml:space="preserve"> a</w:t>
            </w:r>
            <w:r w:rsidRPr="001F5AC3">
              <w:t xml:space="preserve"> high degree of accuracy and control, specific to the instrument or sound source. Interprets a wide range of music elements and concepts in performance</w:t>
            </w:r>
            <w:r>
              <w:t>.</w:t>
            </w:r>
          </w:p>
        </w:tc>
      </w:tr>
      <w:tr w:rsidR="00CA32EC" w:rsidRPr="00AC3EE8" w14:paraId="567E4D5E" w14:textId="77777777" w:rsidTr="00AB2311">
        <w:trPr>
          <w:gridAfter w:val="1"/>
          <w:wAfter w:w="147" w:type="dxa"/>
        </w:trPr>
        <w:tc>
          <w:tcPr>
            <w:tcW w:w="3255" w:type="dxa"/>
          </w:tcPr>
          <w:p w14:paraId="23F13326" w14:textId="77777777" w:rsidR="00CA32EC" w:rsidRPr="00AC3EE8" w:rsidRDefault="00CA32EC" w:rsidP="00A061B2">
            <w:pPr>
              <w:pStyle w:val="Tablecondensed"/>
            </w:pPr>
            <w:r w:rsidRPr="001F5AC3">
              <w:t xml:space="preserve">Manipulate the elements of music and </w:t>
            </w:r>
            <w:proofErr w:type="gramStart"/>
            <w:r w:rsidRPr="001F5AC3">
              <w:t>concepts, and</w:t>
            </w:r>
            <w:proofErr w:type="gramEnd"/>
            <w:r w:rsidRPr="001F5AC3">
              <w:t xml:space="preserve"> use appropriate compositional devices to create/arrange music</w:t>
            </w:r>
            <w:r>
              <w:t>.</w:t>
            </w:r>
          </w:p>
        </w:tc>
        <w:tc>
          <w:tcPr>
            <w:tcW w:w="572" w:type="dxa"/>
          </w:tcPr>
          <w:p w14:paraId="7743F93D" w14:textId="77777777" w:rsidR="00CA32EC" w:rsidRPr="00B80950" w:rsidRDefault="00CA32EC" w:rsidP="00A061B2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9" w:type="dxa"/>
          </w:tcPr>
          <w:p w14:paraId="05BDA175" w14:textId="28A990A2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>
              <w:t>C</w:t>
            </w:r>
            <w:r w:rsidRPr="001F5AC3">
              <w:t>reate</w:t>
            </w:r>
            <w:r w:rsidR="00AB2311">
              <w:t>s</w:t>
            </w:r>
            <w:r w:rsidRPr="001F5AC3">
              <w:t>/arrange</w:t>
            </w:r>
            <w:r w:rsidR="00AB2311">
              <w:t>s</w:t>
            </w:r>
            <w:r w:rsidRPr="001F5AC3">
              <w:t xml:space="preserve"> a work with limited music elements</w:t>
            </w:r>
            <w:r>
              <w:t>.</w:t>
            </w:r>
          </w:p>
        </w:tc>
        <w:tc>
          <w:tcPr>
            <w:tcW w:w="2240" w:type="dxa"/>
          </w:tcPr>
          <w:p w14:paraId="56E7C890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Manipulates a few music elements to create/arrange a work related to the studied works</w:t>
            </w:r>
            <w:r>
              <w:t>.</w:t>
            </w:r>
          </w:p>
        </w:tc>
        <w:tc>
          <w:tcPr>
            <w:tcW w:w="2240" w:type="dxa"/>
          </w:tcPr>
          <w:p w14:paraId="15062BF5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Manipulates some elements and concepts to create/arrange a work related to the studied works</w:t>
            </w:r>
            <w:r>
              <w:t>.</w:t>
            </w:r>
          </w:p>
        </w:tc>
        <w:tc>
          <w:tcPr>
            <w:tcW w:w="2354" w:type="dxa"/>
          </w:tcPr>
          <w:p w14:paraId="28D12235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Manipulates a variety of elements and concepts to create/arrange a work related to the studied works</w:t>
            </w:r>
            <w:r>
              <w:t>.</w:t>
            </w:r>
          </w:p>
        </w:tc>
        <w:tc>
          <w:tcPr>
            <w:tcW w:w="2241" w:type="dxa"/>
          </w:tcPr>
          <w:p w14:paraId="7A1A1AAD" w14:textId="77777777" w:rsidR="00CA32EC" w:rsidRPr="00B80950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Engages with a wide variety of elements of music and concepts to manipulate them and create/arrange a work related to the studied works</w:t>
            </w:r>
            <w:r>
              <w:t>.</w:t>
            </w:r>
          </w:p>
        </w:tc>
      </w:tr>
      <w:tr w:rsidR="00CA32EC" w:rsidRPr="00AC3EE8" w14:paraId="67AE17FA" w14:textId="77777777" w:rsidTr="00AB2311">
        <w:trPr>
          <w:gridAfter w:val="1"/>
          <w:wAfter w:w="147" w:type="dxa"/>
        </w:trPr>
        <w:tc>
          <w:tcPr>
            <w:tcW w:w="3255" w:type="dxa"/>
          </w:tcPr>
          <w:p w14:paraId="466AE5FE" w14:textId="77777777" w:rsidR="00CA32EC" w:rsidRPr="00AC3EE8" w:rsidRDefault="00CA32EC" w:rsidP="00A061B2">
            <w:pPr>
              <w:pStyle w:val="Tablecondensed"/>
            </w:pPr>
            <w:r w:rsidRPr="001F5AC3">
              <w:t>Demonstrate an understanding of an Area of Investigation via music making that exhibits direct links to the area as articulate</w:t>
            </w:r>
            <w:r w:rsidRPr="00F60125">
              <w:t xml:space="preserve">d </w:t>
            </w:r>
            <w:r w:rsidRPr="001F5AC3">
              <w:t xml:space="preserve">in accompanying documentation. </w:t>
            </w:r>
          </w:p>
        </w:tc>
        <w:tc>
          <w:tcPr>
            <w:tcW w:w="572" w:type="dxa"/>
          </w:tcPr>
          <w:p w14:paraId="0E0608C2" w14:textId="77777777" w:rsidR="00CA32EC" w:rsidRPr="005629C8" w:rsidRDefault="00CA32EC" w:rsidP="00A061B2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9" w:type="dxa"/>
          </w:tcPr>
          <w:p w14:paraId="188AB8E5" w14:textId="77777777" w:rsidR="00CA32EC" w:rsidRPr="005629C8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an observable link to the Area of Investigation in performing or creating/</w:t>
            </w:r>
            <w:r>
              <w:t xml:space="preserve"> </w:t>
            </w:r>
            <w:r w:rsidRPr="001F5AC3">
              <w:t>arranging</w:t>
            </w:r>
            <w:r>
              <w:t>.</w:t>
            </w:r>
          </w:p>
        </w:tc>
        <w:tc>
          <w:tcPr>
            <w:tcW w:w="2240" w:type="dxa"/>
          </w:tcPr>
          <w:p w14:paraId="1CE3E86F" w14:textId="77777777" w:rsidR="00CA32EC" w:rsidRPr="005629C8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observable links to the Area of Investigation in both performing and creating/</w:t>
            </w:r>
            <w:r>
              <w:t xml:space="preserve"> </w:t>
            </w:r>
            <w:r w:rsidRPr="001F5AC3">
              <w:t>arranging</w:t>
            </w:r>
            <w:r>
              <w:t>.</w:t>
            </w:r>
          </w:p>
        </w:tc>
        <w:tc>
          <w:tcPr>
            <w:tcW w:w="2240" w:type="dxa"/>
          </w:tcPr>
          <w:p w14:paraId="6E58A97C" w14:textId="77777777" w:rsidR="00CA32EC" w:rsidRPr="005629C8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observable links in both performing and creating/arranging that show some influence of the investigated works as articulated in the documentation</w:t>
            </w:r>
            <w:r>
              <w:t>.</w:t>
            </w:r>
          </w:p>
        </w:tc>
        <w:tc>
          <w:tcPr>
            <w:tcW w:w="2354" w:type="dxa"/>
          </w:tcPr>
          <w:p w14:paraId="5A6AFEF8" w14:textId="77777777" w:rsidR="00CA32EC" w:rsidRPr="005629C8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clear, observable links in both performing and creating/</w:t>
            </w:r>
            <w:r>
              <w:t xml:space="preserve"> </w:t>
            </w:r>
            <w:r w:rsidRPr="001F5AC3">
              <w:t>arranging that show direct influence of the investigated works as articulated in the documentation</w:t>
            </w:r>
            <w:r>
              <w:t>.</w:t>
            </w:r>
          </w:p>
        </w:tc>
        <w:tc>
          <w:tcPr>
            <w:tcW w:w="2241" w:type="dxa"/>
          </w:tcPr>
          <w:p w14:paraId="55C452EC" w14:textId="77777777" w:rsidR="00CA32EC" w:rsidRPr="005629C8" w:rsidRDefault="00CA32EC" w:rsidP="00A061B2">
            <w:pPr>
              <w:pStyle w:val="Tablecondensed"/>
              <w:rPr>
                <w:rFonts w:cstheme="minorHAnsi"/>
              </w:rPr>
            </w:pPr>
            <w:r w:rsidRPr="001F5AC3">
              <w:t>Demonstrates a range of clear and appropriate observable links in both performing and creating/</w:t>
            </w:r>
            <w:r>
              <w:t xml:space="preserve"> </w:t>
            </w:r>
            <w:r w:rsidRPr="001F5AC3">
              <w:t xml:space="preserve">arranging that </w:t>
            </w:r>
            <w:r w:rsidRPr="00CE3509">
              <w:t xml:space="preserve">clearly </w:t>
            </w:r>
            <w:r w:rsidRPr="001F5AC3">
              <w:t>illustrate direct influence of the investigated works as articulated in the documentation</w:t>
            </w:r>
            <w:r>
              <w:t>.</w:t>
            </w:r>
          </w:p>
        </w:tc>
      </w:tr>
      <w:tr w:rsidR="00A061B2" w:rsidRPr="00AC3EE8" w14:paraId="79C63671" w14:textId="77777777" w:rsidTr="00AB2311">
        <w:tc>
          <w:tcPr>
            <w:tcW w:w="3255" w:type="dxa"/>
            <w:vMerge w:val="restart"/>
            <w:vAlign w:val="center"/>
          </w:tcPr>
          <w:p w14:paraId="1FE024A8" w14:textId="77777777" w:rsidR="00A061B2" w:rsidRPr="00AC3EE8" w:rsidRDefault="00A061B2" w:rsidP="00B834A2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</w:rPr>
            </w:pPr>
          </w:p>
        </w:tc>
        <w:tc>
          <w:tcPr>
            <w:tcW w:w="12033" w:type="dxa"/>
            <w:gridSpan w:val="7"/>
            <w:shd w:val="clear" w:color="auto" w:fill="0F7EB4"/>
          </w:tcPr>
          <w:p w14:paraId="74EB165F" w14:textId="77777777" w:rsidR="00A061B2" w:rsidRPr="00A061B2" w:rsidRDefault="00A061B2" w:rsidP="00A061B2">
            <w:pPr>
              <w:pStyle w:val="Tablecondensedheading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Expected qualities</w:t>
            </w:r>
          </w:p>
        </w:tc>
      </w:tr>
      <w:tr w:rsidR="00A061B2" w:rsidRPr="003477EB" w14:paraId="7C66E8E8" w14:textId="77777777" w:rsidTr="00AB2311">
        <w:trPr>
          <w:trHeight w:val="170"/>
        </w:trPr>
        <w:tc>
          <w:tcPr>
            <w:tcW w:w="3255" w:type="dxa"/>
            <w:vMerge/>
            <w:vAlign w:val="center"/>
          </w:tcPr>
          <w:p w14:paraId="442377AC" w14:textId="77777777" w:rsidR="00A061B2" w:rsidRPr="00AC3EE8" w:rsidRDefault="00A061B2" w:rsidP="00B834A2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572" w:type="dxa"/>
            <w:vAlign w:val="center"/>
          </w:tcPr>
          <w:p w14:paraId="1FB2ED9C" w14:textId="77777777" w:rsidR="00A061B2" w:rsidRPr="00A061B2" w:rsidRDefault="00A061B2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0</w:t>
            </w:r>
          </w:p>
        </w:tc>
        <w:tc>
          <w:tcPr>
            <w:tcW w:w="2239" w:type="dxa"/>
            <w:vAlign w:val="center"/>
          </w:tcPr>
          <w:p w14:paraId="2E523145" w14:textId="77777777" w:rsidR="00A061B2" w:rsidRPr="00A061B2" w:rsidRDefault="00A061B2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Very Low</w:t>
            </w:r>
            <w:r w:rsidRPr="00A061B2">
              <w:rPr>
                <w:rStyle w:val="EmphasisBold"/>
              </w:rPr>
              <w:br/>
              <w:t>1–4</w:t>
            </w:r>
          </w:p>
        </w:tc>
        <w:tc>
          <w:tcPr>
            <w:tcW w:w="2240" w:type="dxa"/>
            <w:vAlign w:val="center"/>
          </w:tcPr>
          <w:p w14:paraId="2238F55E" w14:textId="77777777" w:rsidR="00A061B2" w:rsidRPr="00A061B2" w:rsidRDefault="00A061B2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Low</w:t>
            </w:r>
            <w:r w:rsidRPr="00A061B2">
              <w:rPr>
                <w:rStyle w:val="EmphasisBold"/>
              </w:rPr>
              <w:br/>
              <w:t>5–9</w:t>
            </w:r>
          </w:p>
        </w:tc>
        <w:tc>
          <w:tcPr>
            <w:tcW w:w="2240" w:type="dxa"/>
            <w:vAlign w:val="center"/>
          </w:tcPr>
          <w:p w14:paraId="7E29CDB1" w14:textId="77777777" w:rsidR="00A061B2" w:rsidRPr="00A061B2" w:rsidRDefault="00A061B2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Medium</w:t>
            </w:r>
            <w:r w:rsidRPr="00A061B2">
              <w:rPr>
                <w:rStyle w:val="EmphasisBold"/>
              </w:rPr>
              <w:br/>
              <w:t>10–15</w:t>
            </w:r>
          </w:p>
        </w:tc>
        <w:tc>
          <w:tcPr>
            <w:tcW w:w="2354" w:type="dxa"/>
            <w:vAlign w:val="center"/>
          </w:tcPr>
          <w:p w14:paraId="24C5087F" w14:textId="77777777" w:rsidR="00A061B2" w:rsidRPr="00A061B2" w:rsidRDefault="00A061B2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High</w:t>
            </w:r>
            <w:r w:rsidRPr="00A061B2">
              <w:rPr>
                <w:rStyle w:val="EmphasisBold"/>
              </w:rPr>
              <w:br/>
              <w:t>16–20</w:t>
            </w:r>
          </w:p>
        </w:tc>
        <w:tc>
          <w:tcPr>
            <w:tcW w:w="2383" w:type="dxa"/>
            <w:gridSpan w:val="2"/>
            <w:vAlign w:val="center"/>
          </w:tcPr>
          <w:p w14:paraId="35E3BA18" w14:textId="77777777" w:rsidR="00A061B2" w:rsidRPr="00A061B2" w:rsidRDefault="00A061B2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Very high</w:t>
            </w:r>
            <w:r w:rsidRPr="00A061B2">
              <w:rPr>
                <w:rStyle w:val="EmphasisBold"/>
              </w:rPr>
              <w:br/>
              <w:t>21–25</w:t>
            </w:r>
          </w:p>
        </w:tc>
      </w:tr>
      <w:tr w:rsidR="00A061B2" w:rsidRPr="00AC3EE8" w14:paraId="19F9A750" w14:textId="77777777" w:rsidTr="00AB2311">
        <w:tc>
          <w:tcPr>
            <w:tcW w:w="3255" w:type="dxa"/>
          </w:tcPr>
          <w:p w14:paraId="13020358" w14:textId="77777777" w:rsidR="00A061B2" w:rsidRPr="001F5AC3" w:rsidRDefault="00A061B2" w:rsidP="00A061B2">
            <w:pPr>
              <w:pStyle w:val="Tablecondensed"/>
            </w:pPr>
            <w:r w:rsidRPr="001F5AC3">
              <w:t>Document and describe the Area of Investigation by:</w:t>
            </w:r>
          </w:p>
          <w:p w14:paraId="4F471292" w14:textId="5B6599D0" w:rsidR="00A061B2" w:rsidRPr="00A061B2" w:rsidRDefault="00AB2311" w:rsidP="00A061B2">
            <w:pPr>
              <w:pStyle w:val="Tablecondensedbullet"/>
            </w:pPr>
            <w:r>
              <w:t>i</w:t>
            </w:r>
            <w:r w:rsidR="00A061B2" w:rsidRPr="00A061B2">
              <w:t>ncluding a description of the Area of Investigation and analysis of two appropriate works</w:t>
            </w:r>
          </w:p>
          <w:p w14:paraId="74A04F71" w14:textId="71D6AD74" w:rsidR="00A061B2" w:rsidRPr="00A061B2" w:rsidRDefault="00AB2311" w:rsidP="00A061B2">
            <w:pPr>
              <w:pStyle w:val="Tablecondensedbullet"/>
            </w:pPr>
            <w:r>
              <w:t>i</w:t>
            </w:r>
            <w:r w:rsidR="00A061B2" w:rsidRPr="00A061B2">
              <w:t>ncluding an explanation of connections between the two works and a reflection on their influence on the student’s own music making</w:t>
            </w:r>
          </w:p>
          <w:p w14:paraId="4A5E619F" w14:textId="77777777" w:rsidR="00AB2311" w:rsidRDefault="00AB2311" w:rsidP="00AB2311">
            <w:pPr>
              <w:pStyle w:val="Tablecondensedbullet"/>
            </w:pPr>
            <w:r>
              <w:t>i</w:t>
            </w:r>
            <w:r w:rsidR="00A061B2" w:rsidRPr="00A061B2">
              <w:t>ncluding an explanation of the connections between performance piece(s), composed/arranged work(s</w:t>
            </w:r>
            <w:proofErr w:type="gramStart"/>
            <w:r w:rsidR="00A061B2" w:rsidRPr="00A061B2">
              <w:t>)</w:t>
            </w:r>
            <w:proofErr w:type="gramEnd"/>
            <w:r w:rsidR="00A061B2" w:rsidRPr="00A061B2">
              <w:t xml:space="preserve"> and the Area of Investigation</w:t>
            </w:r>
          </w:p>
          <w:p w14:paraId="402C1131" w14:textId="581E5BA9" w:rsidR="00A061B2" w:rsidRPr="00AC3EE8" w:rsidRDefault="00AB2311" w:rsidP="00AB2311">
            <w:pPr>
              <w:pStyle w:val="Tablecondensedbullet"/>
            </w:pPr>
            <w:r>
              <w:t>i</w:t>
            </w:r>
            <w:r w:rsidR="00A061B2" w:rsidRPr="001F5AC3">
              <w:t>ncluding appropriate documentation for the composed/arranged work(s)</w:t>
            </w:r>
            <w:r w:rsidR="00A061B2">
              <w:t>.</w:t>
            </w:r>
          </w:p>
        </w:tc>
        <w:tc>
          <w:tcPr>
            <w:tcW w:w="572" w:type="dxa"/>
          </w:tcPr>
          <w:p w14:paraId="759C6874" w14:textId="77777777" w:rsidR="00A061B2" w:rsidRPr="005629C8" w:rsidRDefault="00A061B2" w:rsidP="00A061B2">
            <w:pPr>
              <w:pStyle w:val="Tablecondensed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239" w:type="dxa"/>
          </w:tcPr>
          <w:p w14:paraId="0C601A50" w14:textId="77777777" w:rsidR="00A061B2" w:rsidRPr="001F5AC3" w:rsidRDefault="00A061B2" w:rsidP="00A061B2">
            <w:pPr>
              <w:pStyle w:val="Tablecondensed"/>
            </w:pPr>
            <w:r w:rsidRPr="001F5AC3">
              <w:t>Lists a few elements and/or devices in investigated works, with minimal relevant style/background information.</w:t>
            </w:r>
          </w:p>
          <w:p w14:paraId="5DDE1F64" w14:textId="77777777" w:rsidR="00A061B2" w:rsidRPr="001F5AC3" w:rsidRDefault="00A061B2" w:rsidP="00A061B2">
            <w:pPr>
              <w:pStyle w:val="Tablecondensed"/>
            </w:pPr>
            <w:r w:rsidRPr="001F5AC3">
              <w:t>Minimal links are made between the studied works and the student’s own music making.</w:t>
            </w:r>
          </w:p>
          <w:p w14:paraId="2D671F3D" w14:textId="77777777" w:rsidR="00A061B2" w:rsidRPr="005629C8" w:rsidRDefault="00A061B2" w:rsidP="00A061B2">
            <w:pPr>
              <w:pStyle w:val="Tablecondensed"/>
              <w:rPr>
                <w:rFonts w:cstheme="minorHAnsi"/>
              </w:rPr>
            </w:pPr>
            <w:r w:rsidRPr="001F5AC3">
              <w:t>Work is preserved and documented in a minimal way</w:t>
            </w:r>
            <w:r>
              <w:t>.</w:t>
            </w:r>
          </w:p>
        </w:tc>
        <w:tc>
          <w:tcPr>
            <w:tcW w:w="2240" w:type="dxa"/>
          </w:tcPr>
          <w:p w14:paraId="68262DD1" w14:textId="77777777" w:rsidR="00A061B2" w:rsidRPr="001F5AC3" w:rsidRDefault="00A061B2" w:rsidP="00A061B2">
            <w:pPr>
              <w:pStyle w:val="Tablecondensed"/>
            </w:pPr>
            <w:r w:rsidRPr="001F5AC3">
              <w:t xml:space="preserve">Identifies a few elements and compositional devices in the investigated works with </w:t>
            </w:r>
            <w:r>
              <w:t>some links to</w:t>
            </w:r>
            <w:r w:rsidRPr="001F5AC3">
              <w:t xml:space="preserve"> investigated works. </w:t>
            </w:r>
          </w:p>
          <w:p w14:paraId="1BB88FC8" w14:textId="77777777" w:rsidR="00A061B2" w:rsidRPr="001F5AC3" w:rsidRDefault="00A061B2" w:rsidP="00A061B2">
            <w:pPr>
              <w:pStyle w:val="Tablecondensed"/>
            </w:pPr>
            <w:r w:rsidRPr="001F5AC3">
              <w:t>Some style/background information is given.</w:t>
            </w:r>
          </w:p>
          <w:p w14:paraId="1270B1DE" w14:textId="4684E47A" w:rsidR="00A061B2" w:rsidRPr="001F5AC3" w:rsidRDefault="00A061B2" w:rsidP="00A061B2">
            <w:pPr>
              <w:pStyle w:val="Tablecondensed"/>
            </w:pPr>
            <w:r>
              <w:t>Some links made between</w:t>
            </w:r>
            <w:r w:rsidRPr="001F5AC3">
              <w:t xml:space="preserve"> elements, </w:t>
            </w:r>
            <w:proofErr w:type="gramStart"/>
            <w:r w:rsidRPr="001F5AC3">
              <w:t>concepts</w:t>
            </w:r>
            <w:proofErr w:type="gramEnd"/>
            <w:r w:rsidRPr="001F5AC3">
              <w:t xml:space="preserve"> and devices in the studied works with their own music</w:t>
            </w:r>
            <w:r w:rsidR="00AB2311">
              <w:t xml:space="preserve"> </w:t>
            </w:r>
            <w:r w:rsidRPr="001F5AC3">
              <w:t>making.</w:t>
            </w:r>
          </w:p>
          <w:p w14:paraId="08644CB2" w14:textId="77777777" w:rsidR="00A061B2" w:rsidRPr="005629C8" w:rsidRDefault="00A061B2" w:rsidP="00A061B2">
            <w:pPr>
              <w:pStyle w:val="Tablecondensed"/>
              <w:rPr>
                <w:rFonts w:cstheme="minorHAnsi"/>
              </w:rPr>
            </w:pPr>
            <w:r w:rsidRPr="001F5AC3">
              <w:t>Work is preserved and documented to a small extent.</w:t>
            </w:r>
          </w:p>
        </w:tc>
        <w:tc>
          <w:tcPr>
            <w:tcW w:w="2240" w:type="dxa"/>
          </w:tcPr>
          <w:p w14:paraId="0ADF013D" w14:textId="67814297" w:rsidR="00A061B2" w:rsidRPr="001F5AC3" w:rsidRDefault="00A061B2" w:rsidP="00A061B2">
            <w:pPr>
              <w:pStyle w:val="Tablecondensed"/>
            </w:pPr>
            <w:r w:rsidRPr="001F5AC3">
              <w:t xml:space="preserve">Identifies the use of some elements, </w:t>
            </w:r>
            <w:proofErr w:type="gramStart"/>
            <w:r w:rsidRPr="001F5AC3">
              <w:t>concepts</w:t>
            </w:r>
            <w:proofErr w:type="gramEnd"/>
            <w:r w:rsidRPr="001F5AC3">
              <w:t xml:space="preserve"> and compositional devices in the investigated works, </w:t>
            </w:r>
            <w:r>
              <w:t>with some explanation of their use</w:t>
            </w:r>
            <w:r w:rsidRPr="001F5AC3">
              <w:t xml:space="preserve"> and some description of the style/backgrounds of the selected works. </w:t>
            </w:r>
          </w:p>
          <w:p w14:paraId="283F39F5" w14:textId="77777777" w:rsidR="00A061B2" w:rsidRPr="001F5AC3" w:rsidRDefault="00A061B2" w:rsidP="00A061B2">
            <w:pPr>
              <w:pStyle w:val="Tablecondensed"/>
            </w:pPr>
            <w:r w:rsidRPr="001F5AC3">
              <w:t>Provides some accurate links between elements, concepts and devices in the studied works, and their own music making.</w:t>
            </w:r>
          </w:p>
          <w:p w14:paraId="1C9F39B5" w14:textId="77777777" w:rsidR="00A061B2" w:rsidRPr="005629C8" w:rsidRDefault="00A061B2" w:rsidP="00A061B2">
            <w:pPr>
              <w:pStyle w:val="Tablecondensed"/>
              <w:rPr>
                <w:rFonts w:cstheme="minorHAnsi"/>
              </w:rPr>
            </w:pPr>
            <w:r w:rsidRPr="001F5AC3">
              <w:t>Preserves and documents work mostly appropriately.</w:t>
            </w:r>
          </w:p>
        </w:tc>
        <w:tc>
          <w:tcPr>
            <w:tcW w:w="2354" w:type="dxa"/>
          </w:tcPr>
          <w:p w14:paraId="23759618" w14:textId="77777777" w:rsidR="00A061B2" w:rsidRPr="001F5AC3" w:rsidRDefault="00A061B2" w:rsidP="00A061B2">
            <w:pPr>
              <w:pStyle w:val="Tablecondensed"/>
            </w:pPr>
            <w:r w:rsidRPr="001F5AC3">
              <w:t xml:space="preserve">Identifies and explains the use of some elements, </w:t>
            </w:r>
            <w:proofErr w:type="gramStart"/>
            <w:r w:rsidRPr="001F5AC3">
              <w:t>concepts</w:t>
            </w:r>
            <w:proofErr w:type="gramEnd"/>
            <w:r w:rsidRPr="001F5AC3">
              <w:t xml:space="preserve"> and compositional devices in both investigated works</w:t>
            </w:r>
            <w:r>
              <w:t>.</w:t>
            </w:r>
          </w:p>
          <w:p w14:paraId="710BD92D" w14:textId="77777777" w:rsidR="00A061B2" w:rsidRPr="001F5AC3" w:rsidRDefault="00A061B2" w:rsidP="00A061B2">
            <w:pPr>
              <w:pStyle w:val="Tablecondensed"/>
            </w:pPr>
            <w:r w:rsidRPr="001F5AC3">
              <w:t>Describes the style/</w:t>
            </w:r>
            <w:r>
              <w:t xml:space="preserve"> </w:t>
            </w:r>
            <w:r w:rsidRPr="001F5AC3">
              <w:t>backgrounds of the selected works</w:t>
            </w:r>
            <w:r>
              <w:t>.</w:t>
            </w:r>
          </w:p>
          <w:p w14:paraId="6E9797F8" w14:textId="35C05EAD" w:rsidR="00A061B2" w:rsidRPr="001F5AC3" w:rsidRDefault="00A061B2" w:rsidP="00A061B2">
            <w:pPr>
              <w:pStyle w:val="Tablecondensed"/>
            </w:pPr>
            <w:r w:rsidRPr="001F5AC3">
              <w:t>Discusses influence on own performance(s)/compositio</w:t>
            </w:r>
            <w:r w:rsidR="00AB2311">
              <w:t>n</w:t>
            </w:r>
            <w:r w:rsidRPr="001F5AC3">
              <w:t xml:space="preserve">/arrangement(s), with links to some relevant elements, </w:t>
            </w:r>
            <w:proofErr w:type="gramStart"/>
            <w:r w:rsidRPr="001F5AC3">
              <w:t>concepts</w:t>
            </w:r>
            <w:proofErr w:type="gramEnd"/>
            <w:r w:rsidRPr="001F5AC3">
              <w:t xml:space="preserve"> and compositional devices.</w:t>
            </w:r>
          </w:p>
          <w:p w14:paraId="48ADF26A" w14:textId="77777777" w:rsidR="00A061B2" w:rsidRPr="005629C8" w:rsidRDefault="00A061B2" w:rsidP="00A061B2">
            <w:pPr>
              <w:pStyle w:val="Tablecondensed"/>
              <w:rPr>
                <w:rFonts w:cstheme="minorHAnsi"/>
              </w:rPr>
            </w:pPr>
            <w:r w:rsidRPr="001F5AC3">
              <w:t>Preserves and documents created/arranged work(s) in an appropriate format</w:t>
            </w:r>
            <w:r>
              <w:t>.</w:t>
            </w:r>
          </w:p>
        </w:tc>
        <w:tc>
          <w:tcPr>
            <w:tcW w:w="2383" w:type="dxa"/>
            <w:gridSpan w:val="2"/>
          </w:tcPr>
          <w:p w14:paraId="5439A6F2" w14:textId="77777777" w:rsidR="00A061B2" w:rsidRPr="001F5AC3" w:rsidRDefault="00A061B2" w:rsidP="00A061B2">
            <w:pPr>
              <w:pStyle w:val="Tablecondensed"/>
            </w:pPr>
            <w:r w:rsidRPr="001F5AC3">
              <w:t xml:space="preserve">Identifies and comprehensively explains the use of elements of music, </w:t>
            </w:r>
            <w:proofErr w:type="gramStart"/>
            <w:r w:rsidRPr="001F5AC3">
              <w:t>concepts</w:t>
            </w:r>
            <w:proofErr w:type="gramEnd"/>
            <w:r w:rsidRPr="001F5AC3">
              <w:t xml:space="preserve"> and compositional devices in both investigated works.</w:t>
            </w:r>
          </w:p>
          <w:p w14:paraId="42C674F8" w14:textId="77777777" w:rsidR="00A061B2" w:rsidRPr="001F5AC3" w:rsidRDefault="00A061B2" w:rsidP="00A061B2">
            <w:pPr>
              <w:pStyle w:val="Tablecondensed"/>
            </w:pPr>
            <w:r w:rsidRPr="001F5AC3">
              <w:t>Accurately describes the style/backgrounds of the selected works</w:t>
            </w:r>
            <w:r>
              <w:t>.</w:t>
            </w:r>
          </w:p>
          <w:p w14:paraId="52822CE1" w14:textId="4FD2DD51" w:rsidR="00A061B2" w:rsidRPr="001F5AC3" w:rsidRDefault="00A061B2" w:rsidP="00A061B2">
            <w:pPr>
              <w:pStyle w:val="Tablecondensed"/>
            </w:pPr>
            <w:r w:rsidRPr="001F5AC3">
              <w:t>Discusses influence on own performance(s)/composition/</w:t>
            </w:r>
            <w:r w:rsidR="00AB2311">
              <w:br/>
            </w:r>
            <w:r w:rsidRPr="001F5AC3">
              <w:t>arrangement(s), clearly linking relevant elements and concepts and compositional devices.</w:t>
            </w:r>
          </w:p>
          <w:p w14:paraId="670084F5" w14:textId="77777777" w:rsidR="00A061B2" w:rsidRPr="005629C8" w:rsidRDefault="00A061B2" w:rsidP="00A061B2">
            <w:pPr>
              <w:pStyle w:val="Tablecondensed"/>
              <w:rPr>
                <w:rFonts w:cstheme="minorHAnsi"/>
              </w:rPr>
            </w:pPr>
            <w:r w:rsidRPr="001F5AC3">
              <w:t xml:space="preserve">Preserves and documents created/arranged work(s) clearly, in an appropriate format. </w:t>
            </w:r>
          </w:p>
        </w:tc>
      </w:tr>
    </w:tbl>
    <w:p w14:paraId="199468A7" w14:textId="77777777" w:rsidR="00A061B2" w:rsidRDefault="00A061B2" w:rsidP="00A061B2">
      <w:pPr>
        <w:spacing w:before="120" w:after="60"/>
      </w:pPr>
    </w:p>
    <w:p w14:paraId="2B976676" w14:textId="2F4DA4C3" w:rsidR="002647BB" w:rsidRPr="00A061B2" w:rsidRDefault="002647BB" w:rsidP="00A061B2"/>
    <w:sectPr w:rsidR="002647BB" w:rsidRPr="00A061B2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67CB4C9" w:rsidR="00FD29D3" w:rsidRPr="00A061B2" w:rsidRDefault="00A061B2" w:rsidP="00A061B2">
    <w:pPr>
      <w:pStyle w:val="VCAAcaptionsandfootnotes"/>
      <w:tabs>
        <w:tab w:val="right" w:pos="14742"/>
      </w:tabs>
      <w:ind w:left="-567"/>
      <w:rPr>
        <w:color w:val="999999" w:themeColor="accent2"/>
      </w:rPr>
    </w:pPr>
    <w:r>
      <w:rPr>
        <w:color w:val="999999" w:themeColor="accent2"/>
      </w:rPr>
      <w:t>VCE Music Inquiry</w:t>
    </w:r>
    <w:r>
      <w:rPr>
        <w:color w:val="999999" w:themeColor="accent2"/>
      </w:rPr>
      <w:tab/>
      <w:t>Externally Assessed Task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9370BC"/>
    <w:rsid w:val="00970580"/>
    <w:rsid w:val="0098739B"/>
    <w:rsid w:val="009B61E5"/>
    <w:rsid w:val="009D1E89"/>
    <w:rsid w:val="009E5707"/>
    <w:rsid w:val="00A061B2"/>
    <w:rsid w:val="00A17661"/>
    <w:rsid w:val="00A24B2D"/>
    <w:rsid w:val="00A40966"/>
    <w:rsid w:val="00A921E0"/>
    <w:rsid w:val="00A922F4"/>
    <w:rsid w:val="00AB2311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A32EC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A061B2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A061B2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CA32EC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tablecondensed">
    <w:name w:val="VCAA table condensed"/>
    <w:qFormat/>
    <w:rsid w:val="00CA32EC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numbers">
    <w:name w:val="VCAA numbers"/>
    <w:basedOn w:val="Normal"/>
    <w:qFormat/>
    <w:rsid w:val="00CA32EC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customStyle="1" w:styleId="VCAAtablecondensedbullet">
    <w:name w:val="VCAA table condensed bullet"/>
    <w:basedOn w:val="Normal"/>
    <w:qFormat/>
    <w:rsid w:val="00CA32EC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captionsandfootnotes">
    <w:name w:val="VCAA captions and footnotes"/>
    <w:basedOn w:val="Normal"/>
    <w:qFormat/>
    <w:rsid w:val="00A061B2"/>
    <w:pPr>
      <w:spacing w:before="120" w:after="360" w:line="280" w:lineRule="exact"/>
    </w:pPr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C9851-20DC-42A5-9669-819DB6005C2B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91390586-87fb-46cf-92ab-e8c7138719eb"/>
    <ds:schemaRef ds:uri="http://purl.org/dc/dcmitype/"/>
    <ds:schemaRef ds:uri="f77e68f7-c052-4667-a1a6-124cfe860c7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Tolan</dc:creator>
  <cp:lastModifiedBy>Samantha Anderson 2</cp:lastModifiedBy>
  <cp:revision>3</cp:revision>
  <cp:lastPrinted>2015-05-15T02:36:00Z</cp:lastPrinted>
  <dcterms:created xsi:type="dcterms:W3CDTF">2025-02-19T23:22:00Z</dcterms:created>
  <dcterms:modified xsi:type="dcterms:W3CDTF">2025-02-19T23:31:00Z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