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38D0" w14:textId="77777777" w:rsidR="00C8523E" w:rsidRPr="00C8523E" w:rsidRDefault="00C8523E" w:rsidP="00470E1A">
      <w:pPr>
        <w:pStyle w:val="Documenttitle"/>
      </w:pPr>
      <w:r w:rsidRPr="00C8523E">
        <w:t>VCE Extended Investigation</w:t>
      </w:r>
      <w:r w:rsidRPr="00C8523E">
        <w:br/>
        <w:t>(From 2025)</w:t>
      </w:r>
    </w:p>
    <w:p w14:paraId="746E47D2" w14:textId="77777777" w:rsidR="00C8523E" w:rsidRPr="00C8523E" w:rsidRDefault="00C8523E" w:rsidP="00470E1A">
      <w:pPr>
        <w:pStyle w:val="Heading1"/>
      </w:pPr>
      <w:r w:rsidRPr="00C8523E">
        <w:t xml:space="preserve">Externally assessed </w:t>
      </w:r>
      <w:proofErr w:type="gramStart"/>
      <w:r w:rsidRPr="00C8523E">
        <w:t>task</w:t>
      </w:r>
      <w:proofErr w:type="gramEnd"/>
    </w:p>
    <w:p w14:paraId="45C62F56" w14:textId="77777777" w:rsidR="00C8523E" w:rsidRPr="00C8523E" w:rsidRDefault="00C8523E" w:rsidP="00470E1A">
      <w:pPr>
        <w:pStyle w:val="Heading2"/>
      </w:pPr>
      <w:r w:rsidRPr="00C8523E">
        <w:t>Oral presentation specifications</w:t>
      </w:r>
    </w:p>
    <w:p w14:paraId="5F12CD62" w14:textId="77777777" w:rsidR="00C8523E" w:rsidRPr="00C8523E" w:rsidRDefault="00C8523E" w:rsidP="00470E1A">
      <w:pPr>
        <w:pStyle w:val="Heading3"/>
      </w:pPr>
      <w:r w:rsidRPr="00C8523E">
        <w:t>Overall conditions</w:t>
      </w:r>
    </w:p>
    <w:p w14:paraId="6F5E0BF4" w14:textId="77777777" w:rsidR="00C8523E" w:rsidRPr="00C8523E" w:rsidRDefault="00C8523E" w:rsidP="00470E1A">
      <w:pPr>
        <w:pStyle w:val="BodyText"/>
      </w:pPr>
      <w:r w:rsidRPr="00C8523E">
        <w:t>The externally assessed task for Unit 4 consists of a written report and an oral presentation that together will contribute 60 per cent to the study score.</w:t>
      </w:r>
    </w:p>
    <w:p w14:paraId="05FD8A4D" w14:textId="77777777" w:rsidR="00C8523E" w:rsidRPr="00C8523E" w:rsidRDefault="00C8523E" w:rsidP="003B77BD">
      <w:pPr>
        <w:pStyle w:val="BodyText"/>
      </w:pPr>
      <w:r w:rsidRPr="00C8523E">
        <w:t>The mark structure of the two components of the externally assessed task is as follows:</w:t>
      </w:r>
    </w:p>
    <w:p w14:paraId="6AAF6CC9" w14:textId="77777777" w:rsidR="00C8523E" w:rsidRPr="00C8523E" w:rsidRDefault="00C8523E" w:rsidP="00470E1A">
      <w:pPr>
        <w:pStyle w:val="Bullet"/>
      </w:pPr>
      <w:r w:rsidRPr="00C8523E">
        <w:t>written report – 60 marks</w:t>
      </w:r>
    </w:p>
    <w:p w14:paraId="66ED396D" w14:textId="77777777" w:rsidR="00C8523E" w:rsidRPr="00C8523E" w:rsidRDefault="00C8523E" w:rsidP="00470E1A">
      <w:pPr>
        <w:pStyle w:val="Bullet"/>
      </w:pPr>
      <w:r w:rsidRPr="00C8523E">
        <w:t>oral presentation – 40 marks.</w:t>
      </w:r>
    </w:p>
    <w:p w14:paraId="35C105B5" w14:textId="77777777" w:rsidR="00C8523E" w:rsidRPr="00C8523E" w:rsidRDefault="00C8523E" w:rsidP="00470E1A">
      <w:pPr>
        <w:pStyle w:val="BodyText"/>
      </w:pPr>
      <w:r w:rsidRPr="00C8523E">
        <w:t xml:space="preserve">The oral presentation will be undertaken at a time, date and venue to be set annually by the Victorian Curriculum and Assessment Authority (VCAA). </w:t>
      </w:r>
      <w:hyperlink r:id="rId8" w:history="1">
        <w:r w:rsidRPr="00C8523E">
          <w:rPr>
            <w:color w:val="0000FF" w:themeColor="hyperlink"/>
            <w:u w:val="single"/>
          </w:rPr>
          <w:t>VCAA examination rules</w:t>
        </w:r>
      </w:hyperlink>
      <w:r w:rsidRPr="00C8523E">
        <w:t xml:space="preserve"> will apply. </w:t>
      </w:r>
    </w:p>
    <w:p w14:paraId="4904B4F0" w14:textId="77777777" w:rsidR="00C8523E" w:rsidRPr="00C8523E" w:rsidRDefault="00C8523E" w:rsidP="00470E1A">
      <w:pPr>
        <w:pStyle w:val="BodyText"/>
      </w:pPr>
      <w:r w:rsidRPr="00C8523E">
        <w:t>Examination Advice Slips with each student’s examination start time, date and venue will be made available by the VCAA in Term 3 as a VASS download.</w:t>
      </w:r>
    </w:p>
    <w:p w14:paraId="549E4044" w14:textId="77777777" w:rsidR="00C8523E" w:rsidRPr="00C8523E" w:rsidRDefault="00C8523E" w:rsidP="00470E1A">
      <w:pPr>
        <w:pStyle w:val="BodyText"/>
      </w:pPr>
      <w:r w:rsidRPr="00C8523E">
        <w:t>The oral presentation duration will not exceed 15–20 minutes.</w:t>
      </w:r>
    </w:p>
    <w:p w14:paraId="56144BD1" w14:textId="675BC360" w:rsidR="00C8523E" w:rsidRPr="00C8523E" w:rsidRDefault="00C8523E" w:rsidP="00470E1A">
      <w:pPr>
        <w:pStyle w:val="BodyText"/>
      </w:pPr>
      <w:r w:rsidRPr="00C8523E">
        <w:t>The oral presentation will be assessed by a panel appointed by the VCAA, and will be video-recorded as a quality</w:t>
      </w:r>
      <w:r w:rsidR="009E62BF">
        <w:t xml:space="preserve"> </w:t>
      </w:r>
      <w:r w:rsidRPr="00C8523E">
        <w:t>assurance measure.</w:t>
      </w:r>
    </w:p>
    <w:p w14:paraId="63AD65F8" w14:textId="77777777" w:rsidR="00C8523E" w:rsidRPr="00C8523E" w:rsidRDefault="00C8523E" w:rsidP="00470E1A">
      <w:pPr>
        <w:pStyle w:val="BodyText"/>
      </w:pPr>
      <w:r w:rsidRPr="00C8523E">
        <w:t>The oral presentation will contribute 24 per cent to the study score.</w:t>
      </w:r>
    </w:p>
    <w:p w14:paraId="0E2DBB28" w14:textId="77777777" w:rsidR="00C8523E" w:rsidRPr="00C8523E" w:rsidRDefault="00C8523E" w:rsidP="001313A7">
      <w:pPr>
        <w:pStyle w:val="Heading3"/>
      </w:pPr>
      <w:r w:rsidRPr="00C8523E">
        <w:t>Content</w:t>
      </w:r>
    </w:p>
    <w:p w14:paraId="0B719BC4" w14:textId="77777777" w:rsidR="00C8523E" w:rsidRPr="00C8523E" w:rsidRDefault="00C8523E" w:rsidP="00470E1A">
      <w:pPr>
        <w:pStyle w:val="BodyText"/>
      </w:pPr>
      <w:r w:rsidRPr="00C8523E">
        <w:t xml:space="preserve">The </w:t>
      </w:r>
      <w:hyperlink r:id="rId9" w:history="1">
        <w:r w:rsidRPr="00C8523E">
          <w:rPr>
            <w:i/>
            <w:color w:val="0000FF" w:themeColor="hyperlink"/>
            <w:u w:val="single"/>
          </w:rPr>
          <w:t>VCE Extended Investigation Study Design (From 2025)</w:t>
        </w:r>
      </w:hyperlink>
      <w:r w:rsidRPr="00C8523E">
        <w:t xml:space="preserve"> is the document for the development of the oral presentation.</w:t>
      </w:r>
    </w:p>
    <w:p w14:paraId="20716474" w14:textId="11461150" w:rsidR="00C8523E" w:rsidRPr="00C8523E" w:rsidRDefault="00C8523E" w:rsidP="00470E1A">
      <w:pPr>
        <w:pStyle w:val="BodyText"/>
      </w:pPr>
      <w:r w:rsidRPr="00C8523E">
        <w:t xml:space="preserve">The oral presentation will draw on </w:t>
      </w:r>
      <w:proofErr w:type="gramStart"/>
      <w:r w:rsidRPr="00C8523E">
        <w:t>all of</w:t>
      </w:r>
      <w:proofErr w:type="gramEnd"/>
      <w:r w:rsidRPr="00C8523E">
        <w:t xml:space="preserve"> the key knowledge and key skills that underpin all of the outcomes in Unit 4.</w:t>
      </w:r>
    </w:p>
    <w:p w14:paraId="39277D19" w14:textId="77777777" w:rsidR="00C8523E" w:rsidRPr="00C8523E" w:rsidRDefault="00C8523E" w:rsidP="00470E1A">
      <w:pPr>
        <w:pStyle w:val="BodyText"/>
      </w:pPr>
      <w:r w:rsidRPr="00C8523E">
        <w:t xml:space="preserve">The oral presentation must have as its basis a specific research question. Students must consider their audience of educated non-specialists when presenting information and key ideas from their research. </w:t>
      </w:r>
    </w:p>
    <w:p w14:paraId="704D3D58" w14:textId="77777777" w:rsidR="00C8523E" w:rsidRPr="003B77BD" w:rsidRDefault="00C8523E" w:rsidP="003B77BD">
      <w:r w:rsidRPr="003B77BD">
        <w:br w:type="page"/>
      </w:r>
    </w:p>
    <w:p w14:paraId="3AF70272" w14:textId="5726385D" w:rsidR="00C8523E" w:rsidRPr="00C8523E" w:rsidRDefault="00C8523E" w:rsidP="00470E1A">
      <w:pPr>
        <w:pStyle w:val="Heading3"/>
      </w:pPr>
      <w:r w:rsidRPr="00C8523E">
        <w:lastRenderedPageBreak/>
        <w:t>Format</w:t>
      </w:r>
    </w:p>
    <w:p w14:paraId="3125AB81" w14:textId="77777777" w:rsidR="00C8523E" w:rsidRPr="00C8523E" w:rsidRDefault="00C8523E" w:rsidP="00470E1A">
      <w:pPr>
        <w:pStyle w:val="BodyText"/>
      </w:pPr>
      <w:r w:rsidRPr="00C8523E">
        <w:t xml:space="preserve">The oral presentation will be conducted by a panel of two assessors. </w:t>
      </w:r>
    </w:p>
    <w:p w14:paraId="0D313069" w14:textId="77777777" w:rsidR="00C8523E" w:rsidRDefault="00C8523E" w:rsidP="00470E1A">
      <w:pPr>
        <w:pStyle w:val="BodyText"/>
      </w:pPr>
      <w:r w:rsidRPr="00C8523E">
        <w:t>The oral presentation will consist of two sections:</w:t>
      </w:r>
    </w:p>
    <w:p w14:paraId="23A653A7" w14:textId="797D9E62" w:rsidR="00FC174E" w:rsidRDefault="00FC174E" w:rsidP="00470E1A">
      <w:pPr>
        <w:pStyle w:val="Bullet"/>
      </w:pPr>
      <w:r>
        <w:t xml:space="preserve">Section 1 </w:t>
      </w:r>
      <w:r w:rsidRPr="00FC174E">
        <w:t>–</w:t>
      </w:r>
      <w:r>
        <w:t xml:space="preserve"> 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7–10 minutes</w:t>
      </w:r>
    </w:p>
    <w:p w14:paraId="2F20445D" w14:textId="56DB02DA" w:rsidR="00FC174E" w:rsidRPr="00470E1A" w:rsidRDefault="00FC174E" w:rsidP="00470E1A">
      <w:pPr>
        <w:pStyle w:val="Bullet"/>
        <w:rPr>
          <w:lang w:val="en-US"/>
        </w:rPr>
      </w:pPr>
      <w:r>
        <w:t xml:space="preserve">Section 2 </w:t>
      </w:r>
      <w:r w:rsidRPr="00FC174E">
        <w:t>–</w:t>
      </w:r>
      <w:r>
        <w:t xml:space="preserve"> Responses to questions and challenges from the panel</w:t>
      </w:r>
      <w:r>
        <w:tab/>
      </w:r>
      <w:r>
        <w:tab/>
        <w:t>8–10 minutes</w:t>
      </w:r>
    </w:p>
    <w:p w14:paraId="525AD7AE" w14:textId="77777777" w:rsidR="00C8523E" w:rsidRPr="00C8523E" w:rsidRDefault="00C8523E" w:rsidP="00470E1A">
      <w:pPr>
        <w:pStyle w:val="Heading3"/>
      </w:pPr>
      <w:r w:rsidRPr="00C8523E">
        <w:t>Criteria</w:t>
      </w:r>
    </w:p>
    <w:p w14:paraId="02111458" w14:textId="77777777" w:rsidR="00C8523E" w:rsidRPr="00C8523E" w:rsidRDefault="00C8523E" w:rsidP="00470E1A">
      <w:pPr>
        <w:pStyle w:val="BodyText"/>
      </w:pPr>
      <w:bookmarkStart w:id="0" w:name="_Hlk191393278"/>
      <w:r w:rsidRPr="00C8523E">
        <w:t>The oral presentation will be assessed against the following criteria:</w:t>
      </w:r>
    </w:p>
    <w:bookmarkEnd w:id="0"/>
    <w:p w14:paraId="6446172F" w14:textId="77777777" w:rsidR="00C8523E" w:rsidRPr="00C8523E" w:rsidRDefault="00C8523E" w:rsidP="00470E1A">
      <w:pPr>
        <w:pStyle w:val="Numbers"/>
      </w:pPr>
      <w:r w:rsidRPr="00C8523E">
        <w:t>explanation of the investigation</w:t>
      </w:r>
    </w:p>
    <w:p w14:paraId="6FF44E26" w14:textId="77777777" w:rsidR="00C8523E" w:rsidRPr="00C8523E" w:rsidRDefault="00C8523E" w:rsidP="00470E1A">
      <w:pPr>
        <w:pStyle w:val="Numbers"/>
        <w:rPr>
          <w:lang w:val="en-AU"/>
        </w:rPr>
      </w:pPr>
      <w:r w:rsidRPr="00C8523E">
        <w:rPr>
          <w:lang w:val="en-AU"/>
        </w:rPr>
        <w:t>defence of findings and conclusions</w:t>
      </w:r>
    </w:p>
    <w:p w14:paraId="0A67041D" w14:textId="77777777" w:rsidR="00C8523E" w:rsidRPr="00C8523E" w:rsidRDefault="00C8523E" w:rsidP="00470E1A">
      <w:pPr>
        <w:pStyle w:val="Numbers"/>
        <w:rPr>
          <w:lang w:val="en-AU"/>
        </w:rPr>
      </w:pPr>
      <w:r w:rsidRPr="00C8523E">
        <w:rPr>
          <w:lang w:val="en-AU"/>
        </w:rPr>
        <w:t>critical evaluation of the investigation</w:t>
      </w:r>
    </w:p>
    <w:p w14:paraId="2D158D33" w14:textId="77777777" w:rsidR="00C8523E" w:rsidRPr="00C8523E" w:rsidRDefault="00C8523E" w:rsidP="00470E1A">
      <w:pPr>
        <w:pStyle w:val="Numbers"/>
        <w:rPr>
          <w:lang w:val="en-AU"/>
        </w:rPr>
      </w:pPr>
      <w:r w:rsidRPr="00C8523E">
        <w:rPr>
          <w:lang w:val="en-AU"/>
        </w:rPr>
        <w:t>response to questions and challenges</w:t>
      </w:r>
    </w:p>
    <w:p w14:paraId="2ED6AE00" w14:textId="3BB65391" w:rsidR="00C8523E" w:rsidRPr="00C8523E" w:rsidRDefault="00C8523E" w:rsidP="00470E1A">
      <w:pPr>
        <w:pStyle w:val="BodyText"/>
      </w:pPr>
      <w:r w:rsidRPr="00C8523E">
        <w:t>The assessment criteria and performance-level descriptors for the oral presentation can be found on the</w:t>
      </w:r>
      <w:r w:rsidR="00DE3953">
        <w:t xml:space="preserve"> VCE Extended Investigation</w:t>
      </w:r>
      <w:r w:rsidRPr="00C8523E">
        <w:t xml:space="preserve"> </w:t>
      </w:r>
      <w:hyperlink r:id="rId10" w:history="1">
        <w:r w:rsidRPr="00C8523E">
          <w:rPr>
            <w:color w:val="0000FF" w:themeColor="hyperlink"/>
            <w:u w:val="single"/>
          </w:rPr>
          <w:t>‘Examination specifications, past examinations and ex</w:t>
        </w:r>
        <w:r w:rsidR="00AA1178">
          <w:rPr>
            <w:color w:val="0000FF" w:themeColor="hyperlink"/>
            <w:u w:val="single"/>
          </w:rPr>
          <w:t>amination</w:t>
        </w:r>
        <w:r w:rsidRPr="00C8523E">
          <w:rPr>
            <w:color w:val="0000FF" w:themeColor="hyperlink"/>
            <w:u w:val="single"/>
          </w:rPr>
          <w:t xml:space="preserve"> reports</w:t>
        </w:r>
      </w:hyperlink>
      <w:r w:rsidRPr="00C8523E">
        <w:t>’ page on the VCAA website.</w:t>
      </w:r>
    </w:p>
    <w:p w14:paraId="7CDE12FC" w14:textId="77777777" w:rsidR="00C8523E" w:rsidRPr="00C8523E" w:rsidRDefault="00C8523E" w:rsidP="00470E1A">
      <w:pPr>
        <w:pStyle w:val="Heading3"/>
      </w:pPr>
      <w:r w:rsidRPr="00C8523E">
        <w:t>Approved materials and equipment</w:t>
      </w:r>
    </w:p>
    <w:p w14:paraId="6E8B3758" w14:textId="77777777" w:rsidR="00C8523E" w:rsidRPr="00C8523E" w:rsidRDefault="00C8523E" w:rsidP="00470E1A">
      <w:pPr>
        <w:pStyle w:val="Bullet"/>
      </w:pPr>
      <w:r w:rsidRPr="00C8523E">
        <w:t>Students may use presentation software and/or posters.</w:t>
      </w:r>
    </w:p>
    <w:p w14:paraId="6DD71716" w14:textId="77777777" w:rsidR="00C8523E" w:rsidRPr="00C8523E" w:rsidRDefault="00C8523E" w:rsidP="00470E1A">
      <w:pPr>
        <w:pStyle w:val="Bullet"/>
      </w:pPr>
      <w:r w:rsidRPr="00C8523E">
        <w:t>Speaker notes are permitted.</w:t>
      </w:r>
    </w:p>
    <w:p w14:paraId="6F9DAB63" w14:textId="77777777" w:rsidR="00C8523E" w:rsidRPr="00C8523E" w:rsidRDefault="00C8523E" w:rsidP="00470E1A">
      <w:pPr>
        <w:pStyle w:val="BodyText"/>
      </w:pPr>
      <w:r w:rsidRPr="00C8523E">
        <w:t>It should be noted that there is no specific assessment criterion relating to the use of presentation aids.</w:t>
      </w:r>
    </w:p>
    <w:p w14:paraId="0EC4F3AC" w14:textId="77777777" w:rsidR="00C8523E" w:rsidRPr="00470E1A" w:rsidRDefault="00C8523E" w:rsidP="00470E1A">
      <w:pPr>
        <w:pStyle w:val="BodyText"/>
        <w:rPr>
          <w:rStyle w:val="EmphasisBold"/>
        </w:rPr>
      </w:pPr>
      <w:r w:rsidRPr="00470E1A">
        <w:rPr>
          <w:rStyle w:val="EmphasisBold"/>
        </w:rPr>
        <w:t>Note</w:t>
      </w:r>
    </w:p>
    <w:p w14:paraId="34C4C6F5" w14:textId="77777777" w:rsidR="00C8523E" w:rsidRPr="00C8523E" w:rsidRDefault="00C8523E" w:rsidP="00470E1A">
      <w:pPr>
        <w:pStyle w:val="Bullet"/>
      </w:pPr>
      <w:r w:rsidRPr="00C8523E">
        <w:t xml:space="preserve">Additional electronic media (e.g. audio and video files) are </w:t>
      </w:r>
      <w:r w:rsidRPr="00C8523E">
        <w:rPr>
          <w:b/>
          <w:bCs/>
        </w:rPr>
        <w:t>not</w:t>
      </w:r>
      <w:r w:rsidRPr="00C8523E">
        <w:t xml:space="preserve"> permitted.</w:t>
      </w:r>
    </w:p>
    <w:p w14:paraId="7C1164B1" w14:textId="77777777" w:rsidR="00C8523E" w:rsidRPr="00C8523E" w:rsidRDefault="00C8523E" w:rsidP="00470E1A">
      <w:pPr>
        <w:pStyle w:val="Bullet"/>
      </w:pPr>
      <w:r w:rsidRPr="00C8523E">
        <w:t xml:space="preserve">Additional aids (e.g. laboratory equipment, costumes, scientific </w:t>
      </w:r>
      <w:proofErr w:type="gramStart"/>
      <w:r w:rsidRPr="00C8523E">
        <w:t>models</w:t>
      </w:r>
      <w:proofErr w:type="gramEnd"/>
      <w:r w:rsidRPr="00C8523E">
        <w:t xml:space="preserve"> or simulations) are </w:t>
      </w:r>
      <w:r w:rsidRPr="00C8523E">
        <w:rPr>
          <w:b/>
          <w:bCs/>
        </w:rPr>
        <w:t>not</w:t>
      </w:r>
      <w:r w:rsidRPr="00C8523E">
        <w:t xml:space="preserve"> permitted.</w:t>
      </w:r>
    </w:p>
    <w:p w14:paraId="4250C347" w14:textId="77777777" w:rsidR="00C8523E" w:rsidRPr="00C8523E" w:rsidRDefault="00C8523E" w:rsidP="00470E1A">
      <w:pPr>
        <w:pStyle w:val="Heading3"/>
      </w:pPr>
      <w:r w:rsidRPr="00C8523E">
        <w:t>Relevant references</w:t>
      </w:r>
    </w:p>
    <w:p w14:paraId="2F6040B4" w14:textId="77777777" w:rsidR="00C8523E" w:rsidRPr="00C8523E" w:rsidRDefault="00C8523E" w:rsidP="00470E1A">
      <w:pPr>
        <w:pStyle w:val="BodyText"/>
      </w:pPr>
      <w:r w:rsidRPr="00C8523E">
        <w:t>The following resources should be referred to in relation to the VCE Extended Investigation oral presentation:</w:t>
      </w:r>
    </w:p>
    <w:p w14:paraId="1A9EFEED" w14:textId="77777777" w:rsidR="00C8523E" w:rsidRPr="00C8523E" w:rsidRDefault="009027E7" w:rsidP="00470E1A">
      <w:pPr>
        <w:pStyle w:val="Bullet"/>
      </w:pPr>
      <w:hyperlink r:id="rId11" w:history="1">
        <w:r w:rsidR="00C8523E" w:rsidRPr="00C8523E">
          <w:rPr>
            <w:i/>
            <w:color w:val="0000FF" w:themeColor="hyperlink"/>
            <w:u w:val="single"/>
          </w:rPr>
          <w:t>VCE Extended Investigation Study Design (From 2025)</w:t>
        </w:r>
      </w:hyperlink>
    </w:p>
    <w:p w14:paraId="60A69327" w14:textId="77777777" w:rsidR="00C8523E" w:rsidRPr="00C8523E" w:rsidRDefault="009027E7" w:rsidP="00470E1A">
      <w:pPr>
        <w:pStyle w:val="Bullet"/>
      </w:pPr>
      <w:hyperlink r:id="rId12" w:history="1">
        <w:r w:rsidR="00C8523E" w:rsidRPr="00470E1A">
          <w:rPr>
            <w:color w:val="0000FF" w:themeColor="hyperlink"/>
            <w:u w:val="single"/>
          </w:rPr>
          <w:t>Advice for teachers – Extended Investigation</w:t>
        </w:r>
      </w:hyperlink>
    </w:p>
    <w:p w14:paraId="3270CD6C" w14:textId="062AA553" w:rsidR="00CA585D" w:rsidRPr="001313A7" w:rsidRDefault="009027E7" w:rsidP="00FB6216">
      <w:pPr>
        <w:pStyle w:val="Bullet"/>
      </w:pPr>
      <w:hyperlink r:id="rId13" w:history="1">
        <w:r w:rsidR="00C8523E" w:rsidRPr="001313A7">
          <w:rPr>
            <w:color w:val="0000FF" w:themeColor="hyperlink"/>
            <w:u w:val="single"/>
          </w:rPr>
          <w:t>VCAA Notices to Schools</w:t>
        </w:r>
      </w:hyperlink>
      <w:bookmarkStart w:id="1" w:name="TemplateOverview"/>
      <w:bookmarkEnd w:id="1"/>
    </w:p>
    <w:sectPr w:rsidR="00CA585D" w:rsidRPr="001313A7" w:rsidSect="00B230DB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6D4CB5A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FB621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C758F21" w:rsidR="00FD29D3" w:rsidRPr="00D06414" w:rsidRDefault="009027E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FB621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2CCEEE2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FB621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6F3088B" w:rsidR="00FD29D3" w:rsidRPr="00D06414" w:rsidRDefault="009027E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FB621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8A25223" w:rsidR="00FD29D3" w:rsidRPr="008312F8" w:rsidRDefault="00A57386" w:rsidP="008312F8">
    <w:pPr>
      <w:pStyle w:val="VCAAcaptionsandfootnotes"/>
      <w:rPr>
        <w:rFonts w:asciiTheme="minorHAnsi" w:hAnsiTheme="minorHAnsi" w:cstheme="minorBidi"/>
        <w:color w:val="999999" w:themeColor="accent2"/>
        <w:sz w:val="22"/>
        <w:szCs w:val="22"/>
      </w:rPr>
    </w:pPr>
    <w:r w:rsidRPr="00A57386">
      <w:rPr>
        <w:rFonts w:asciiTheme="minorHAnsi" w:hAnsiTheme="minorHAnsi" w:cstheme="minorBidi"/>
        <w:color w:val="999999" w:themeColor="accent2"/>
        <w:sz w:val="22"/>
        <w:szCs w:val="22"/>
      </w:rPr>
      <w:t>VCE EXTENDED INVESTIGATION – ORAL PRESENTATION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0CCDB9C"/>
    <w:lvl w:ilvl="0" w:tplc="72FE105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5F45BCB"/>
    <w:multiLevelType w:val="hybridMultilevel"/>
    <w:tmpl w:val="CD92094A"/>
    <w:lvl w:ilvl="0" w:tplc="C1684200">
      <w:start w:val="1"/>
      <w:numFmt w:val="bullet"/>
      <w:pStyle w:val="Bullet"/>
      <w:lvlText w:val=""/>
      <w:lvlJc w:val="left"/>
      <w:pPr>
        <w:ind w:left="277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97310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313A7"/>
    <w:rsid w:val="00143520"/>
    <w:rsid w:val="00153AD2"/>
    <w:rsid w:val="001779EA"/>
    <w:rsid w:val="001D3246"/>
    <w:rsid w:val="001E258B"/>
    <w:rsid w:val="0020229F"/>
    <w:rsid w:val="002028EB"/>
    <w:rsid w:val="002279BA"/>
    <w:rsid w:val="002329F3"/>
    <w:rsid w:val="00243F0D"/>
    <w:rsid w:val="0025782E"/>
    <w:rsid w:val="00260767"/>
    <w:rsid w:val="002647BB"/>
    <w:rsid w:val="00274BAB"/>
    <w:rsid w:val="002754C1"/>
    <w:rsid w:val="002841C8"/>
    <w:rsid w:val="0028516B"/>
    <w:rsid w:val="002A2558"/>
    <w:rsid w:val="002B0664"/>
    <w:rsid w:val="002C6F90"/>
    <w:rsid w:val="002E4FB5"/>
    <w:rsid w:val="00302FB8"/>
    <w:rsid w:val="00304EA1"/>
    <w:rsid w:val="00314D81"/>
    <w:rsid w:val="00322FC6"/>
    <w:rsid w:val="0035293F"/>
    <w:rsid w:val="00365A41"/>
    <w:rsid w:val="00381C75"/>
    <w:rsid w:val="00391986"/>
    <w:rsid w:val="003A00B4"/>
    <w:rsid w:val="003A06B2"/>
    <w:rsid w:val="003B77BD"/>
    <w:rsid w:val="003C5E71"/>
    <w:rsid w:val="003F2326"/>
    <w:rsid w:val="00417AA3"/>
    <w:rsid w:val="00425DFE"/>
    <w:rsid w:val="00434EDB"/>
    <w:rsid w:val="00440B32"/>
    <w:rsid w:val="0046078D"/>
    <w:rsid w:val="00470E1A"/>
    <w:rsid w:val="00495C80"/>
    <w:rsid w:val="004A2ED8"/>
    <w:rsid w:val="004F5BDA"/>
    <w:rsid w:val="00505EB5"/>
    <w:rsid w:val="00512BFE"/>
    <w:rsid w:val="0051631E"/>
    <w:rsid w:val="00531DD4"/>
    <w:rsid w:val="00537A1F"/>
    <w:rsid w:val="00566029"/>
    <w:rsid w:val="005923CB"/>
    <w:rsid w:val="005B391B"/>
    <w:rsid w:val="005D3D78"/>
    <w:rsid w:val="005E2EF0"/>
    <w:rsid w:val="005F2DA2"/>
    <w:rsid w:val="005F4092"/>
    <w:rsid w:val="006821EB"/>
    <w:rsid w:val="0068471E"/>
    <w:rsid w:val="00684F98"/>
    <w:rsid w:val="00693FFD"/>
    <w:rsid w:val="006D2159"/>
    <w:rsid w:val="006F787C"/>
    <w:rsid w:val="00702636"/>
    <w:rsid w:val="00717B13"/>
    <w:rsid w:val="00724507"/>
    <w:rsid w:val="00773E6C"/>
    <w:rsid w:val="00781FB1"/>
    <w:rsid w:val="007D1B6D"/>
    <w:rsid w:val="00813C37"/>
    <w:rsid w:val="008154B5"/>
    <w:rsid w:val="00823962"/>
    <w:rsid w:val="008312F8"/>
    <w:rsid w:val="00847C03"/>
    <w:rsid w:val="00850410"/>
    <w:rsid w:val="00852719"/>
    <w:rsid w:val="00860115"/>
    <w:rsid w:val="00870A89"/>
    <w:rsid w:val="00883086"/>
    <w:rsid w:val="0088783C"/>
    <w:rsid w:val="00895925"/>
    <w:rsid w:val="008A134B"/>
    <w:rsid w:val="009027E7"/>
    <w:rsid w:val="009370BC"/>
    <w:rsid w:val="00954CD9"/>
    <w:rsid w:val="00970580"/>
    <w:rsid w:val="0098739B"/>
    <w:rsid w:val="009B61E5"/>
    <w:rsid w:val="009D1E89"/>
    <w:rsid w:val="009E5707"/>
    <w:rsid w:val="009E62BF"/>
    <w:rsid w:val="009F7C03"/>
    <w:rsid w:val="00A17661"/>
    <w:rsid w:val="00A24B2D"/>
    <w:rsid w:val="00A40966"/>
    <w:rsid w:val="00A51B37"/>
    <w:rsid w:val="00A57386"/>
    <w:rsid w:val="00A921E0"/>
    <w:rsid w:val="00A922F4"/>
    <w:rsid w:val="00AA1178"/>
    <w:rsid w:val="00AE5526"/>
    <w:rsid w:val="00AF051B"/>
    <w:rsid w:val="00AF2EEC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088B"/>
    <w:rsid w:val="00BF6C23"/>
    <w:rsid w:val="00C53263"/>
    <w:rsid w:val="00C75F1D"/>
    <w:rsid w:val="00C8523E"/>
    <w:rsid w:val="00C95156"/>
    <w:rsid w:val="00CA0DC2"/>
    <w:rsid w:val="00CA585D"/>
    <w:rsid w:val="00CB68E8"/>
    <w:rsid w:val="00CD5EC1"/>
    <w:rsid w:val="00CF203E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3953"/>
    <w:rsid w:val="00DE51DB"/>
    <w:rsid w:val="00E208DF"/>
    <w:rsid w:val="00E23F1D"/>
    <w:rsid w:val="00E30E05"/>
    <w:rsid w:val="00E36361"/>
    <w:rsid w:val="00E55AE9"/>
    <w:rsid w:val="00E7229D"/>
    <w:rsid w:val="00E73F13"/>
    <w:rsid w:val="00E95874"/>
    <w:rsid w:val="00EB0C84"/>
    <w:rsid w:val="00EC521D"/>
    <w:rsid w:val="00F17717"/>
    <w:rsid w:val="00F17FDE"/>
    <w:rsid w:val="00F40D53"/>
    <w:rsid w:val="00F4525C"/>
    <w:rsid w:val="00F50D86"/>
    <w:rsid w:val="00F96D0A"/>
    <w:rsid w:val="00FB6216"/>
    <w:rsid w:val="00FC174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57386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qFormat/>
    <w:rsid w:val="00BF088B"/>
    <w:pPr>
      <w:numPr>
        <w:numId w:val="16"/>
      </w:numPr>
      <w:tabs>
        <w:tab w:val="left" w:pos="425"/>
      </w:tabs>
      <w:spacing w:before="60" w:after="60"/>
      <w:ind w:left="426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C8523E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customStyle="1" w:styleId="VCAAbulletlevel2">
    <w:name w:val="VCAA bullet level 2"/>
    <w:basedOn w:val="VCAAbullet"/>
    <w:qFormat/>
    <w:rsid w:val="00847C03"/>
    <w:pPr>
      <w:ind w:left="850"/>
    </w:pPr>
  </w:style>
  <w:style w:type="paragraph" w:customStyle="1" w:styleId="VCAAHeading4">
    <w:name w:val="VCAA Heading 4"/>
    <w:next w:val="VCAAbody"/>
    <w:qFormat/>
    <w:rsid w:val="00847C03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7C03"/>
    <w:rPr>
      <w:color w:val="8DB3E2" w:themeColor="followedHyperlink"/>
      <w:u w:val="single"/>
    </w:rPr>
  </w:style>
  <w:style w:type="paragraph" w:customStyle="1" w:styleId="VCAAcaptionsandfootnotes">
    <w:name w:val="VCAA captions and footnotes"/>
    <w:basedOn w:val="VCAAbody"/>
    <w:qFormat/>
    <w:rsid w:val="008312F8"/>
    <w:pPr>
      <w:spacing w:line="240" w:lineRule="exact"/>
    </w:pPr>
    <w:rPr>
      <w:sz w:val="18"/>
      <w:szCs w:val="18"/>
    </w:rPr>
  </w:style>
  <w:style w:type="table" w:customStyle="1" w:styleId="Style1">
    <w:name w:val="Style1"/>
    <w:basedOn w:val="TableNormal"/>
    <w:uiPriority w:val="99"/>
    <w:rsid w:val="00CA585D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274BAB"/>
    <w:rPr>
      <w:color w:val="605E5C"/>
      <w:shd w:val="clear" w:color="auto" w:fill="E1DFDD"/>
    </w:rPr>
  </w:style>
  <w:style w:type="character" w:customStyle="1" w:styleId="VCAAitalic">
    <w:name w:val="VCAA italic"/>
    <w:basedOn w:val="DefaultParagraphFont"/>
    <w:uiPriority w:val="1"/>
    <w:qFormat/>
    <w:rsid w:val="00895925"/>
    <w:rPr>
      <w:i/>
    </w:rPr>
  </w:style>
  <w:style w:type="character" w:customStyle="1" w:styleId="VCAAbold">
    <w:name w:val="VCAA bold"/>
    <w:basedOn w:val="DefaultParagraphFont"/>
    <w:uiPriority w:val="1"/>
    <w:qFormat/>
    <w:rsid w:val="00895925"/>
    <w:rPr>
      <w:b/>
      <w:bCs/>
    </w:rPr>
  </w:style>
  <w:style w:type="paragraph" w:styleId="Revision">
    <w:name w:val="Revision"/>
    <w:hidden/>
    <w:uiPriority w:val="99"/>
    <w:semiHidden/>
    <w:rsid w:val="009F7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dministration/schooladministration/notices/Pages/index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curriculum/vce/vce-study-designs/extendedinvestigation/advice-for-teachers/Pages/Index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curriculum/vce/vce-study-designs/extendedinvestigation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caa.vic.edu.au/assessment/vce-assessment/past-examinations/Pages/Extended-Investigation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extendedinvestigation/Pages/Index.asp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DEFF-E782-4F6B-983B-FD95F38CC9AB}"/>
</file>

<file path=customXml/itemProps3.xml><?xml version="1.0" encoding="utf-8"?>
<ds:datastoreItem xmlns:ds="http://schemas.openxmlformats.org/officeDocument/2006/customXml" ds:itemID="{BBD25DA4-22FB-4221-AA01-868203E83808}"/>
</file>

<file path=customXml/itemProps4.xml><?xml version="1.0" encoding="utf-8"?>
<ds:datastoreItem xmlns:ds="http://schemas.openxmlformats.org/officeDocument/2006/customXml" ds:itemID="{53553477-4F55-4FCA-B7C4-CED7089DD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(FROM 2025) – ORAL PRESENTATION (SPECIFICATIONS)</dc:title>
  <dc:creator/>
  <cp:lastModifiedBy/>
  <cp:revision>1</cp:revision>
  <dcterms:created xsi:type="dcterms:W3CDTF">2025-02-26T01:34:00Z</dcterms:created>
  <dcterms:modified xsi:type="dcterms:W3CDTF">2025-03-13T23:12:00Z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