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611CB9D2" w:rsidR="00F4525C" w:rsidRPr="00870A89" w:rsidRDefault="009F4619" w:rsidP="00E7229D">
      <w:pPr>
        <w:pStyle w:val="Title"/>
      </w:pPr>
      <w:r>
        <w:t xml:space="preserve">VCE VET </w:t>
      </w:r>
      <w:r w:rsidR="003B6983">
        <w:t>Sport and Recreation</w:t>
      </w:r>
    </w:p>
    <w:p w14:paraId="74E62D52" w14:textId="2EFB2AC6" w:rsidR="00243F0D" w:rsidRPr="00870A89" w:rsidRDefault="00115DD6" w:rsidP="00E7229D">
      <w:pPr>
        <w:pStyle w:val="Heading1"/>
      </w:pPr>
      <w:bookmarkStart w:id="0" w:name="TemplateOverview"/>
      <w:bookmarkEnd w:id="0"/>
      <w:r>
        <w:t>Written examination – End of year</w:t>
      </w:r>
    </w:p>
    <w:p w14:paraId="5449295D" w14:textId="77777777" w:rsidR="00115DD6" w:rsidRPr="00115DD6" w:rsidRDefault="00115DD6" w:rsidP="00115DD6">
      <w:pPr>
        <w:pStyle w:val="Heading2"/>
      </w:pPr>
      <w:r w:rsidRPr="00115DD6">
        <w:t>Examination specifications</w:t>
      </w:r>
    </w:p>
    <w:p w14:paraId="77957522" w14:textId="77777777" w:rsidR="00115DD6" w:rsidRPr="00115DD6" w:rsidRDefault="00115DD6" w:rsidP="00115DD6">
      <w:pPr>
        <w:pStyle w:val="Heading3"/>
      </w:pPr>
      <w:r w:rsidRPr="00115DD6">
        <w:t>Overall conditions</w:t>
      </w:r>
    </w:p>
    <w:p w14:paraId="228270F2" w14:textId="77777777" w:rsidR="00115DD6" w:rsidRPr="00115DD6" w:rsidRDefault="00115DD6" w:rsidP="00115DD6">
      <w:pPr>
        <w:pStyle w:val="BodyText"/>
        <w:rPr>
          <w:lang w:val="en-US"/>
        </w:rPr>
      </w:pPr>
      <w:r w:rsidRPr="00115DD6">
        <w:rPr>
          <w:lang w:val="en-US"/>
        </w:rPr>
        <w:t xml:space="preserve">The examination will be sat at a time and date to be set annually by the Victorian Curriculum and Assessment Authority (VCAA). </w:t>
      </w:r>
      <w:hyperlink r:id="rId8" w:history="1">
        <w:r w:rsidRPr="00115DD6">
          <w:rPr>
            <w:rStyle w:val="Hyperlink"/>
            <w:lang w:val="en-US"/>
          </w:rPr>
          <w:t>VCAA examination rules</w:t>
        </w:r>
      </w:hyperlink>
      <w:r w:rsidRPr="00115DD6">
        <w:rPr>
          <w:lang w:val="en-US"/>
        </w:rPr>
        <w:t xml:space="preserve"> will apply. </w:t>
      </w:r>
    </w:p>
    <w:p w14:paraId="54DC2681" w14:textId="77777777" w:rsidR="009F4619" w:rsidRDefault="00115DD6" w:rsidP="00115DD6">
      <w:pPr>
        <w:pStyle w:val="BodyText"/>
        <w:rPr>
          <w:lang w:val="en-US"/>
        </w:rPr>
      </w:pPr>
      <w:r w:rsidRPr="00115DD6">
        <w:rPr>
          <w:lang w:val="en-US"/>
        </w:rPr>
        <w:t xml:space="preserve">There will be 15 minutes </w:t>
      </w:r>
      <w:r w:rsidR="009F4619">
        <w:rPr>
          <w:lang w:val="en-US"/>
        </w:rPr>
        <w:t xml:space="preserve">of </w:t>
      </w:r>
      <w:r w:rsidRPr="00115DD6">
        <w:rPr>
          <w:lang w:val="en-US"/>
        </w:rPr>
        <w:t xml:space="preserve">reading time and 1 hour and 30 minutes </w:t>
      </w:r>
      <w:r w:rsidR="009F4619">
        <w:rPr>
          <w:lang w:val="en-US"/>
        </w:rPr>
        <w:t xml:space="preserve">of </w:t>
      </w:r>
      <w:r w:rsidRPr="00115DD6">
        <w:rPr>
          <w:lang w:val="en-US"/>
        </w:rPr>
        <w:t xml:space="preserve">writing time. </w:t>
      </w:r>
    </w:p>
    <w:p w14:paraId="0133C810" w14:textId="4F4F1E0C" w:rsidR="00115DD6" w:rsidRPr="00115DD6" w:rsidRDefault="00115DD6" w:rsidP="00115DD6">
      <w:pPr>
        <w:pStyle w:val="BodyText"/>
        <w:rPr>
          <w:lang w:val="en-US"/>
        </w:rPr>
      </w:pPr>
      <w:r w:rsidRPr="00115DD6">
        <w:rPr>
          <w:lang w:val="en-US"/>
        </w:rPr>
        <w:t xml:space="preserve">The examination will be </w:t>
      </w:r>
      <w:r w:rsidR="00982EB9">
        <w:rPr>
          <w:lang w:val="en-US"/>
        </w:rPr>
        <w:t>assessed</w:t>
      </w:r>
      <w:r w:rsidRPr="00115DD6">
        <w:rPr>
          <w:lang w:val="en-US"/>
        </w:rPr>
        <w:t xml:space="preserve"> a panel appointed by the VCAA.</w:t>
      </w:r>
    </w:p>
    <w:p w14:paraId="3A8EC09D" w14:textId="77777777" w:rsidR="00115DD6" w:rsidRPr="00115DD6" w:rsidRDefault="00115DD6" w:rsidP="00115DD6">
      <w:pPr>
        <w:pStyle w:val="BodyText"/>
        <w:rPr>
          <w:lang w:val="en-US"/>
        </w:rPr>
      </w:pPr>
      <w:r w:rsidRPr="00115DD6">
        <w:rPr>
          <w:lang w:val="en-US"/>
        </w:rPr>
        <w:t>The examination will contribute 34 per cent to the study score.</w:t>
      </w:r>
    </w:p>
    <w:p w14:paraId="2E03FF4E" w14:textId="70F1B269" w:rsidR="00115DD6" w:rsidRDefault="00115DD6" w:rsidP="00115DD6">
      <w:pPr>
        <w:pStyle w:val="Heading3"/>
      </w:pPr>
      <w:r w:rsidRPr="00115DD6">
        <w:t>Content</w:t>
      </w:r>
    </w:p>
    <w:p w14:paraId="00B59272" w14:textId="3DC9D98C" w:rsidR="00115DD6" w:rsidRPr="00115DD6" w:rsidRDefault="00115DD6" w:rsidP="00115DD6">
      <w:pPr>
        <w:pStyle w:val="BodyText"/>
      </w:pPr>
      <w:r w:rsidRPr="00115DD6">
        <w:t>The VCE VET Sport and Recreation examination will be based on the assessment requirements and the following compulsory units of competency from Units 3 and 4:</w:t>
      </w:r>
    </w:p>
    <w:tbl>
      <w:tblPr>
        <w:tblW w:w="0" w:type="auto"/>
        <w:tblInd w:w="111" w:type="dxa"/>
        <w:tblLayout w:type="fixed"/>
        <w:tblCellMar>
          <w:left w:w="0" w:type="dxa"/>
          <w:right w:w="0" w:type="dxa"/>
        </w:tblCellMar>
        <w:tblLook w:val="01E0" w:firstRow="1" w:lastRow="1" w:firstColumn="1" w:lastColumn="1" w:noHBand="0" w:noVBand="0"/>
      </w:tblPr>
      <w:tblGrid>
        <w:gridCol w:w="1955"/>
        <w:gridCol w:w="4201"/>
        <w:gridCol w:w="1546"/>
        <w:gridCol w:w="1099"/>
      </w:tblGrid>
      <w:tr w:rsidR="00115DD6" w:rsidRPr="00F63A2F" w14:paraId="1254879A" w14:textId="77777777" w:rsidTr="00E92EB6">
        <w:trPr>
          <w:trHeight w:val="280"/>
        </w:trPr>
        <w:tc>
          <w:tcPr>
            <w:tcW w:w="1955" w:type="dxa"/>
          </w:tcPr>
          <w:p w14:paraId="50BFC69A"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SISXPLD004</w:t>
            </w:r>
          </w:p>
        </w:tc>
        <w:tc>
          <w:tcPr>
            <w:tcW w:w="4201" w:type="dxa"/>
          </w:tcPr>
          <w:p w14:paraId="6832DBB5"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Facilitate groups</w:t>
            </w:r>
          </w:p>
        </w:tc>
        <w:tc>
          <w:tcPr>
            <w:tcW w:w="1546" w:type="dxa"/>
          </w:tcPr>
          <w:p w14:paraId="0223AB4A"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Release 1</w:t>
            </w:r>
          </w:p>
        </w:tc>
        <w:tc>
          <w:tcPr>
            <w:tcW w:w="1099" w:type="dxa"/>
          </w:tcPr>
          <w:p w14:paraId="2D6EE504"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25 hours</w:t>
            </w:r>
          </w:p>
        </w:tc>
      </w:tr>
      <w:tr w:rsidR="00115DD6" w:rsidRPr="00F63A2F" w14:paraId="6F83866D" w14:textId="77777777" w:rsidTr="00E92EB6">
        <w:trPr>
          <w:trHeight w:val="569"/>
        </w:trPr>
        <w:tc>
          <w:tcPr>
            <w:tcW w:w="1955" w:type="dxa"/>
          </w:tcPr>
          <w:p w14:paraId="4FE2CB74"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SISXPLD002</w:t>
            </w:r>
          </w:p>
          <w:p w14:paraId="4AA3F6EF"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BSBWHS308</w:t>
            </w:r>
          </w:p>
        </w:tc>
        <w:tc>
          <w:tcPr>
            <w:tcW w:w="4201" w:type="dxa"/>
          </w:tcPr>
          <w:p w14:paraId="0F4507D8"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Deliver recreation sessions</w:t>
            </w:r>
          </w:p>
          <w:p w14:paraId="664A94DA"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Participate in WHS hazard identification,</w:t>
            </w:r>
          </w:p>
        </w:tc>
        <w:tc>
          <w:tcPr>
            <w:tcW w:w="1546" w:type="dxa"/>
          </w:tcPr>
          <w:p w14:paraId="563D4F8D"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Release 1</w:t>
            </w:r>
          </w:p>
        </w:tc>
        <w:tc>
          <w:tcPr>
            <w:tcW w:w="1099" w:type="dxa"/>
          </w:tcPr>
          <w:p w14:paraId="0921C4B2"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60 hours</w:t>
            </w:r>
          </w:p>
        </w:tc>
      </w:tr>
      <w:tr w:rsidR="00115DD6" w:rsidRPr="00F63A2F" w14:paraId="51A6C666" w14:textId="77777777" w:rsidTr="00E92EB6">
        <w:trPr>
          <w:trHeight w:val="269"/>
        </w:trPr>
        <w:tc>
          <w:tcPr>
            <w:tcW w:w="1955" w:type="dxa"/>
          </w:tcPr>
          <w:p w14:paraId="23C8F26B" w14:textId="77777777" w:rsidR="00115DD6" w:rsidRPr="00F63A2F" w:rsidRDefault="00115DD6" w:rsidP="00115DD6">
            <w:pPr>
              <w:pStyle w:val="Tablecondensed"/>
              <w:rPr>
                <w:rFonts w:asciiTheme="majorHAnsi" w:hAnsiTheme="majorHAnsi" w:cstheme="majorHAnsi"/>
              </w:rPr>
            </w:pPr>
          </w:p>
        </w:tc>
        <w:tc>
          <w:tcPr>
            <w:tcW w:w="4201" w:type="dxa"/>
          </w:tcPr>
          <w:p w14:paraId="6F08BF38"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risk assessment and risk control processes</w:t>
            </w:r>
          </w:p>
        </w:tc>
        <w:tc>
          <w:tcPr>
            <w:tcW w:w="1546" w:type="dxa"/>
          </w:tcPr>
          <w:p w14:paraId="3D9CCB11"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Release 1</w:t>
            </w:r>
          </w:p>
        </w:tc>
        <w:tc>
          <w:tcPr>
            <w:tcW w:w="1099" w:type="dxa"/>
          </w:tcPr>
          <w:p w14:paraId="4327319A"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50 hours</w:t>
            </w:r>
          </w:p>
        </w:tc>
      </w:tr>
      <w:tr w:rsidR="00115DD6" w:rsidRPr="00F63A2F" w14:paraId="396AFF96" w14:textId="77777777" w:rsidTr="00E92EB6">
        <w:trPr>
          <w:trHeight w:val="290"/>
        </w:trPr>
        <w:tc>
          <w:tcPr>
            <w:tcW w:w="1955" w:type="dxa"/>
          </w:tcPr>
          <w:p w14:paraId="06160EA6"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SISSSCO001</w:t>
            </w:r>
          </w:p>
        </w:tc>
        <w:tc>
          <w:tcPr>
            <w:tcW w:w="4201" w:type="dxa"/>
          </w:tcPr>
          <w:p w14:paraId="173CB6BF" w14:textId="77777777"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Conduct sport coaching sessions with foundation level participants</w:t>
            </w:r>
          </w:p>
        </w:tc>
        <w:tc>
          <w:tcPr>
            <w:tcW w:w="1546" w:type="dxa"/>
          </w:tcPr>
          <w:p w14:paraId="0F3B78F5" w14:textId="0ACDABED"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Release 1</w:t>
            </w:r>
          </w:p>
        </w:tc>
        <w:tc>
          <w:tcPr>
            <w:tcW w:w="1099" w:type="dxa"/>
          </w:tcPr>
          <w:p w14:paraId="779C11FD" w14:textId="6F14C5CB" w:rsidR="00115DD6" w:rsidRPr="00F63A2F" w:rsidRDefault="00115DD6" w:rsidP="00115DD6">
            <w:pPr>
              <w:pStyle w:val="Tablecondensed"/>
              <w:rPr>
                <w:rFonts w:asciiTheme="majorHAnsi" w:hAnsiTheme="majorHAnsi" w:cstheme="majorHAnsi"/>
              </w:rPr>
            </w:pPr>
            <w:r w:rsidRPr="00F63A2F">
              <w:rPr>
                <w:rFonts w:asciiTheme="majorHAnsi" w:hAnsiTheme="majorHAnsi" w:cstheme="majorHAnsi"/>
              </w:rPr>
              <w:t>50 hours</w:t>
            </w:r>
          </w:p>
        </w:tc>
      </w:tr>
    </w:tbl>
    <w:p w14:paraId="58DBEDE4" w14:textId="77777777" w:rsidR="00115DD6" w:rsidRPr="00115DD6" w:rsidRDefault="00115DD6" w:rsidP="00115DD6">
      <w:pPr>
        <w:pStyle w:val="BodyText"/>
      </w:pPr>
      <w:r w:rsidRPr="00115DD6">
        <w:t>The weighting of marks on the examination will approximately reflect the proportion of nominal delivery hours of each unit of competency that is examinable for this program.</w:t>
      </w:r>
    </w:p>
    <w:p w14:paraId="084219D9" w14:textId="77777777" w:rsidR="00115DD6" w:rsidRPr="00115DD6" w:rsidRDefault="00115DD6" w:rsidP="00115DD6">
      <w:pPr>
        <w:pStyle w:val="BodyText"/>
      </w:pPr>
      <w:r w:rsidRPr="00115DD6">
        <w:t>The examination will focus on an understanding of the performance and knowledge evidence, as described in the elements and performance criteria, and the assessment conditions set out in the assessment requirements document for each unit of competency.</w:t>
      </w:r>
    </w:p>
    <w:p w14:paraId="21B75461" w14:textId="6AE66163" w:rsidR="00115DD6" w:rsidRDefault="00115DD6" w:rsidP="00115DD6">
      <w:pPr>
        <w:pStyle w:val="BodyText"/>
      </w:pPr>
      <w:r w:rsidRPr="00115DD6">
        <w:t>Foundation skills are incorporated in the performance criteria that are required for competent performance.</w:t>
      </w:r>
    </w:p>
    <w:p w14:paraId="30C47386" w14:textId="77777777" w:rsidR="009F4619" w:rsidRDefault="009F4619" w:rsidP="003B6983">
      <w:pPr>
        <w:pStyle w:val="BodyText"/>
      </w:pPr>
      <w:r>
        <w:br w:type="page"/>
      </w:r>
    </w:p>
    <w:p w14:paraId="0A7517B4" w14:textId="34656445" w:rsidR="00115DD6" w:rsidRDefault="00115DD6" w:rsidP="00115DD6">
      <w:pPr>
        <w:pStyle w:val="Heading3"/>
      </w:pPr>
      <w:r>
        <w:lastRenderedPageBreak/>
        <w:t>Format</w:t>
      </w:r>
    </w:p>
    <w:p w14:paraId="4EBB2DFD" w14:textId="77777777" w:rsidR="00115DD6" w:rsidRDefault="00115DD6" w:rsidP="00115DD6">
      <w:pPr>
        <w:pStyle w:val="BodyText"/>
        <w:spacing w:before="168"/>
        <w:rPr>
          <w:spacing w:val="-2"/>
        </w:rPr>
      </w:pPr>
      <w:r>
        <w:t>The</w:t>
      </w:r>
      <w:r>
        <w:rPr>
          <w:spacing w:val="-5"/>
        </w:rPr>
        <w:t xml:space="preserve"> </w:t>
      </w:r>
      <w:r>
        <w:t>examination</w:t>
      </w:r>
      <w:r>
        <w:rPr>
          <w:spacing w:val="-3"/>
        </w:rPr>
        <w:t xml:space="preserve"> </w:t>
      </w:r>
      <w:r>
        <w:t>will</w:t>
      </w:r>
      <w:r>
        <w:rPr>
          <w:spacing w:val="-3"/>
        </w:rPr>
        <w:t xml:space="preserve"> </w:t>
      </w:r>
      <w:r>
        <w:t>be</w:t>
      </w:r>
      <w:r>
        <w:rPr>
          <w:spacing w:val="-3"/>
        </w:rPr>
        <w:t xml:space="preserve"> </w:t>
      </w:r>
      <w:r>
        <w:t>in</w:t>
      </w:r>
      <w:r>
        <w:rPr>
          <w:spacing w:val="-3"/>
        </w:rPr>
        <w:t xml:space="preserve"> </w:t>
      </w:r>
      <w:r>
        <w:t>the</w:t>
      </w:r>
      <w:r>
        <w:rPr>
          <w:spacing w:val="-3"/>
        </w:rPr>
        <w:t xml:space="preserve"> </w:t>
      </w:r>
      <w:r>
        <w:t>form</w:t>
      </w:r>
      <w:r>
        <w:rPr>
          <w:spacing w:val="-2"/>
        </w:rPr>
        <w:t xml:space="preserve"> </w:t>
      </w:r>
      <w:r>
        <w:t>of</w:t>
      </w:r>
      <w:r>
        <w:rPr>
          <w:spacing w:val="-4"/>
        </w:rPr>
        <w:t xml:space="preserve"> </w:t>
      </w:r>
      <w:r>
        <w:t>a</w:t>
      </w:r>
      <w:r>
        <w:rPr>
          <w:spacing w:val="-3"/>
        </w:rPr>
        <w:t xml:space="preserve"> </w:t>
      </w:r>
      <w:r>
        <w:t>Question</w:t>
      </w:r>
      <w:r>
        <w:rPr>
          <w:spacing w:val="-3"/>
        </w:rPr>
        <w:t xml:space="preserve"> </w:t>
      </w:r>
      <w:r>
        <w:t>and</w:t>
      </w:r>
      <w:r>
        <w:rPr>
          <w:spacing w:val="-3"/>
        </w:rPr>
        <w:t xml:space="preserve"> </w:t>
      </w:r>
      <w:r>
        <w:t>Answer</w:t>
      </w:r>
      <w:r>
        <w:rPr>
          <w:spacing w:val="-2"/>
        </w:rPr>
        <w:t xml:space="preserve"> Book.</w:t>
      </w:r>
    </w:p>
    <w:p w14:paraId="7DE0140E" w14:textId="77777777" w:rsidR="00115DD6" w:rsidRDefault="00115DD6" w:rsidP="00115DD6">
      <w:pPr>
        <w:pStyle w:val="BodyText"/>
        <w:spacing w:before="168"/>
        <w:rPr>
          <w:spacing w:val="-2"/>
        </w:rPr>
      </w:pPr>
      <w:r>
        <w:rPr>
          <w:spacing w:val="-2"/>
        </w:rPr>
        <w:t>The examination will consist of two sections.</w:t>
      </w:r>
    </w:p>
    <w:p w14:paraId="186E526D" w14:textId="6E4D1929" w:rsidR="00115DD6" w:rsidRPr="009F4619" w:rsidRDefault="00115DD6" w:rsidP="009F4619">
      <w:pPr>
        <w:pStyle w:val="BodyText"/>
      </w:pPr>
      <w:r w:rsidRPr="009F4619">
        <w:rPr>
          <w:rStyle w:val="EmphasisBold"/>
        </w:rPr>
        <w:t>Section A</w:t>
      </w:r>
      <w:r w:rsidRPr="009F4619">
        <w:t xml:space="preserve"> will consist of 15 multiple-choice questions worth 1 mark each and will be worth a total of 15</w:t>
      </w:r>
      <w:r w:rsidR="009F4619">
        <w:t> </w:t>
      </w:r>
      <w:r w:rsidRPr="009F4619">
        <w:t>marks.</w:t>
      </w:r>
    </w:p>
    <w:p w14:paraId="5B5CE475" w14:textId="77777777" w:rsidR="00115DD6" w:rsidRPr="009F4619" w:rsidRDefault="00115DD6" w:rsidP="009F4619">
      <w:pPr>
        <w:pStyle w:val="BodyText"/>
      </w:pPr>
      <w:r w:rsidRPr="009F4619">
        <w:rPr>
          <w:rStyle w:val="EmphasisBold"/>
        </w:rPr>
        <w:t>Section B</w:t>
      </w:r>
      <w:r w:rsidRPr="009F4619">
        <w:t xml:space="preserve"> will consist of short-answer and extended-answer questions that may include multiple </w:t>
      </w:r>
      <w:proofErr w:type="gramStart"/>
      <w:r w:rsidRPr="009F4619">
        <w:t>parts, and</w:t>
      </w:r>
      <w:proofErr w:type="gramEnd"/>
      <w:r w:rsidRPr="009F4619">
        <w:t xml:space="preserve"> will be worth a total of 85 marks.</w:t>
      </w:r>
    </w:p>
    <w:p w14:paraId="15B53393" w14:textId="77777777" w:rsidR="00115DD6" w:rsidRPr="009F4619" w:rsidRDefault="00115DD6" w:rsidP="009F4619">
      <w:pPr>
        <w:pStyle w:val="BodyText"/>
      </w:pPr>
      <w:r w:rsidRPr="009F4619">
        <w:t>Questions may include short scenarios and/or a variety of stimulus material. Individual questions may assess more than one unit of competency.</w:t>
      </w:r>
    </w:p>
    <w:p w14:paraId="6388446C" w14:textId="77777777" w:rsidR="00115DD6" w:rsidRPr="009F4619" w:rsidRDefault="00115DD6" w:rsidP="009F4619">
      <w:pPr>
        <w:pStyle w:val="BodyText"/>
      </w:pPr>
      <w:r w:rsidRPr="009F4619">
        <w:t>All questions will be compulsory. The total marks for the examination will be 100.</w:t>
      </w:r>
    </w:p>
    <w:p w14:paraId="7DB5E202" w14:textId="77777777" w:rsidR="00115DD6" w:rsidRPr="009F4619" w:rsidRDefault="00115DD6" w:rsidP="009F4619">
      <w:pPr>
        <w:pStyle w:val="BodyText"/>
      </w:pPr>
      <w:r w:rsidRPr="009F4619">
        <w:t>Answers to Section A are to be recorded on the Multiple-Choice Answer Sheet.</w:t>
      </w:r>
    </w:p>
    <w:p w14:paraId="45AC73D1" w14:textId="77777777" w:rsidR="00115DD6" w:rsidRPr="009F4619" w:rsidRDefault="00115DD6" w:rsidP="009F4619">
      <w:pPr>
        <w:pStyle w:val="BodyText"/>
      </w:pPr>
      <w:r w:rsidRPr="009F4619">
        <w:t>Answers to Section B are to be recorded in the spaces provided in the Question and Answer Book.</w:t>
      </w:r>
    </w:p>
    <w:p w14:paraId="229DE750" w14:textId="12367A62" w:rsidR="00115DD6" w:rsidRDefault="00115DD6" w:rsidP="00115DD6">
      <w:pPr>
        <w:pStyle w:val="Heading3"/>
        <w:rPr>
          <w:spacing w:val="-2"/>
        </w:rPr>
      </w:pPr>
      <w:r>
        <w:t>Approved</w:t>
      </w:r>
      <w:r>
        <w:rPr>
          <w:spacing w:val="-5"/>
        </w:rPr>
        <w:t xml:space="preserve"> </w:t>
      </w:r>
      <w:r>
        <w:t>materials</w:t>
      </w:r>
      <w:r>
        <w:rPr>
          <w:spacing w:val="-4"/>
        </w:rPr>
        <w:t xml:space="preserve"> </w:t>
      </w:r>
      <w:r>
        <w:t>and</w:t>
      </w:r>
      <w:r>
        <w:rPr>
          <w:spacing w:val="-4"/>
        </w:rPr>
        <w:t xml:space="preserve"> </w:t>
      </w:r>
      <w:r>
        <w:rPr>
          <w:spacing w:val="-2"/>
        </w:rPr>
        <w:t>equipment</w:t>
      </w:r>
    </w:p>
    <w:p w14:paraId="008265C6" w14:textId="4055F94E" w:rsidR="00115DD6" w:rsidRDefault="00115DD6" w:rsidP="00115DD6">
      <w:pPr>
        <w:pStyle w:val="BodyText"/>
        <w:rPr>
          <w:spacing w:val="-2"/>
        </w:rPr>
      </w:pPr>
      <w:r>
        <w:t>Pens,</w:t>
      </w:r>
      <w:r>
        <w:rPr>
          <w:spacing w:val="-8"/>
        </w:rPr>
        <w:t xml:space="preserve"> </w:t>
      </w:r>
      <w:r>
        <w:t>pencils,</w:t>
      </w:r>
      <w:r>
        <w:rPr>
          <w:spacing w:val="-5"/>
        </w:rPr>
        <w:t xml:space="preserve"> </w:t>
      </w:r>
      <w:r>
        <w:t>highlighters,</w:t>
      </w:r>
      <w:r>
        <w:rPr>
          <w:spacing w:val="-7"/>
        </w:rPr>
        <w:t xml:space="preserve"> </w:t>
      </w:r>
      <w:r>
        <w:t>erasers,</w:t>
      </w:r>
      <w:r>
        <w:rPr>
          <w:spacing w:val="-5"/>
        </w:rPr>
        <w:t xml:space="preserve"> </w:t>
      </w:r>
      <w:r>
        <w:t>sharpeners</w:t>
      </w:r>
      <w:r>
        <w:rPr>
          <w:spacing w:val="-4"/>
        </w:rPr>
        <w:t xml:space="preserve"> </w:t>
      </w:r>
      <w:r>
        <w:t>and</w:t>
      </w:r>
      <w:r>
        <w:rPr>
          <w:spacing w:val="-4"/>
        </w:rPr>
        <w:t xml:space="preserve"> </w:t>
      </w:r>
      <w:r>
        <w:rPr>
          <w:spacing w:val="-2"/>
        </w:rPr>
        <w:t>rulers</w:t>
      </w:r>
    </w:p>
    <w:p w14:paraId="0F0F8050" w14:textId="7DDC4F07" w:rsidR="00115DD6" w:rsidRDefault="00115DD6" w:rsidP="00115DD6">
      <w:pPr>
        <w:pStyle w:val="Heading3"/>
      </w:pPr>
      <w:r>
        <w:t>Relevant</w:t>
      </w:r>
      <w:r>
        <w:rPr>
          <w:spacing w:val="-6"/>
        </w:rPr>
        <w:t xml:space="preserve"> </w:t>
      </w:r>
      <w:r>
        <w:t>references</w:t>
      </w:r>
    </w:p>
    <w:p w14:paraId="54476F5B" w14:textId="77777777" w:rsidR="00115DD6" w:rsidRDefault="00115DD6" w:rsidP="00115DD6">
      <w:pPr>
        <w:pStyle w:val="BodyText"/>
      </w:pPr>
      <w:r>
        <w:t>The</w:t>
      </w:r>
      <w:r>
        <w:rPr>
          <w:spacing w:val="-3"/>
        </w:rPr>
        <w:t xml:space="preserve"> </w:t>
      </w:r>
      <w:r>
        <w:t>following</w:t>
      </w:r>
      <w:r>
        <w:rPr>
          <w:spacing w:val="-4"/>
        </w:rPr>
        <w:t xml:space="preserve"> </w:t>
      </w:r>
      <w:r>
        <w:t>publications</w:t>
      </w:r>
      <w:r>
        <w:rPr>
          <w:spacing w:val="-2"/>
        </w:rPr>
        <w:t xml:space="preserve"> </w:t>
      </w:r>
      <w:r>
        <w:t>should</w:t>
      </w:r>
      <w:r>
        <w:rPr>
          <w:spacing w:val="-3"/>
        </w:rPr>
        <w:t xml:space="preserve"> </w:t>
      </w:r>
      <w:r>
        <w:t>be</w:t>
      </w:r>
      <w:r>
        <w:rPr>
          <w:spacing w:val="-3"/>
        </w:rPr>
        <w:t xml:space="preserve"> </w:t>
      </w:r>
      <w:r>
        <w:t>referred</w:t>
      </w:r>
      <w:r>
        <w:rPr>
          <w:spacing w:val="-3"/>
        </w:rPr>
        <w:t xml:space="preserve"> </w:t>
      </w:r>
      <w:r>
        <w:t>to</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VCE</w:t>
      </w:r>
      <w:r>
        <w:rPr>
          <w:spacing w:val="-3"/>
        </w:rPr>
        <w:t xml:space="preserve"> </w:t>
      </w:r>
      <w:r>
        <w:t>VET</w:t>
      </w:r>
      <w:r>
        <w:rPr>
          <w:spacing w:val="-3"/>
        </w:rPr>
        <w:t xml:space="preserve"> </w:t>
      </w:r>
      <w:r>
        <w:t>Sport</w:t>
      </w:r>
      <w:r>
        <w:rPr>
          <w:spacing w:val="-4"/>
        </w:rPr>
        <w:t xml:space="preserve"> </w:t>
      </w:r>
      <w:r>
        <w:t>and</w:t>
      </w:r>
      <w:r>
        <w:rPr>
          <w:spacing w:val="-3"/>
        </w:rPr>
        <w:t xml:space="preserve"> </w:t>
      </w:r>
      <w:r>
        <w:t xml:space="preserve">Recreation </w:t>
      </w:r>
      <w:r>
        <w:rPr>
          <w:spacing w:val="-2"/>
        </w:rPr>
        <w:t>examination:</w:t>
      </w:r>
    </w:p>
    <w:p w14:paraId="5387DCB6" w14:textId="3727A01B" w:rsidR="00115DD6" w:rsidRPr="00115DD6" w:rsidRDefault="00D74517" w:rsidP="00DB2BDD">
      <w:pPr>
        <w:pStyle w:val="Bullet"/>
        <w:rPr>
          <w:rStyle w:val="Hyperlink"/>
          <w:i/>
          <w:iCs/>
          <w:color w:val="000000" w:themeColor="text1"/>
          <w:u w:val="none"/>
        </w:rPr>
      </w:pPr>
      <w:hyperlink r:id="rId9" w:history="1">
        <w:r w:rsidR="00115DD6" w:rsidRPr="00DB2BDD">
          <w:rPr>
            <w:rStyle w:val="Hyperlink"/>
            <w:i/>
            <w:iCs/>
          </w:rPr>
          <w:t>VCE VET Sport and Recreation Program Booklet</w:t>
        </w:r>
      </w:hyperlink>
    </w:p>
    <w:p w14:paraId="1E2B1D1E" w14:textId="39984732" w:rsidR="00115DD6" w:rsidRPr="00115DD6" w:rsidRDefault="00D74517" w:rsidP="00DB2BDD">
      <w:pPr>
        <w:pStyle w:val="Bullet"/>
        <w:rPr>
          <w:rStyle w:val="Hyperlink"/>
          <w:i/>
          <w:iCs/>
          <w:color w:val="000000" w:themeColor="text1"/>
          <w:u w:val="none"/>
        </w:rPr>
      </w:pPr>
      <w:hyperlink r:id="rId10" w:history="1">
        <w:r w:rsidR="00115DD6" w:rsidRPr="00DB2BDD">
          <w:rPr>
            <w:rStyle w:val="Hyperlink"/>
            <w:i/>
            <w:iCs/>
          </w:rPr>
          <w:t>VCE VET Scored Assessment Guide</w:t>
        </w:r>
      </w:hyperlink>
    </w:p>
    <w:p w14:paraId="7708CA0F" w14:textId="71F0D5F8" w:rsidR="00115DD6" w:rsidRPr="00DB2BDD" w:rsidRDefault="00D74517" w:rsidP="00DB2BDD">
      <w:pPr>
        <w:pStyle w:val="Bullet"/>
      </w:pPr>
      <w:hyperlink r:id="rId11" w:history="1">
        <w:r w:rsidR="00DB2BDD" w:rsidRPr="00DB2BDD">
          <w:rPr>
            <w:rStyle w:val="Hyperlink"/>
          </w:rPr>
          <w:t>VCAA Notices to Schools</w:t>
        </w:r>
      </w:hyperlink>
    </w:p>
    <w:p w14:paraId="5BE0CEBE" w14:textId="199D759D" w:rsidR="00115DD6" w:rsidRDefault="00115DD6" w:rsidP="00115DD6">
      <w:pPr>
        <w:pStyle w:val="Heading3"/>
      </w:pPr>
      <w:r w:rsidRPr="00115DD6">
        <w:t>Advice</w:t>
      </w:r>
    </w:p>
    <w:p w14:paraId="344768FD" w14:textId="39C46D23" w:rsidR="00115DD6" w:rsidRPr="00115DD6" w:rsidRDefault="00115DD6" w:rsidP="00115DD6">
      <w:pPr>
        <w:pStyle w:val="BodyText"/>
      </w:pPr>
      <w:r w:rsidRPr="00115DD6">
        <w:t xml:space="preserve">A separate document containing a sample examination is published on the VCE VET Sport and Recreation </w:t>
      </w:r>
      <w:r w:rsidR="00DB2BDD">
        <w:t>‘</w:t>
      </w:r>
      <w:hyperlink r:id="rId12" w:history="1">
        <w:r>
          <w:rPr>
            <w:rStyle w:val="Hyperlink"/>
          </w:rPr>
          <w:t>Examination specifications, past examinations and examination reports</w:t>
        </w:r>
      </w:hyperlink>
      <w:r w:rsidR="00DB2BDD">
        <w:t xml:space="preserve">’ </w:t>
      </w:r>
      <w:r w:rsidRPr="00115DD6">
        <w:t>page on the VCAA website.</w:t>
      </w:r>
    </w:p>
    <w:p w14:paraId="32938FDF" w14:textId="77777777" w:rsidR="00115DD6" w:rsidRPr="00115DD6" w:rsidRDefault="00115DD6" w:rsidP="00115DD6">
      <w:pPr>
        <w:pStyle w:val="BodyText"/>
      </w:pPr>
      <w:r w:rsidRPr="00115DD6">
        <w:t>Teachers and students should refer to the sample examination and past examinations for an indication of the types of questions that can be expected.</w:t>
      </w:r>
    </w:p>
    <w:p w14:paraId="62032F4F" w14:textId="77777777" w:rsidR="00115DD6" w:rsidRPr="00115DD6" w:rsidRDefault="00115DD6" w:rsidP="00115DD6">
      <w:pPr>
        <w:pStyle w:val="BodyText"/>
      </w:pPr>
      <w:r w:rsidRPr="00115DD6">
        <w:t>Answers to multiple-choice questions will be provided in the sample examination document.</w:t>
      </w:r>
    </w:p>
    <w:p w14:paraId="2B976676" w14:textId="4346C70E" w:rsidR="002647BB" w:rsidRPr="00115DD6" w:rsidRDefault="00115DD6" w:rsidP="00115DD6">
      <w:pPr>
        <w:pStyle w:val="BodyText"/>
      </w:pPr>
      <w:r w:rsidRPr="00115DD6">
        <w:rPr>
          <w:lang w:val="en-US"/>
        </w:rPr>
        <w:t>Answers to other questions are not provided.</w:t>
      </w:r>
    </w:p>
    <w:sectPr w:rsidR="002647BB" w:rsidRPr="00115DD6"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79" w:type="dxa"/>
      <w:tblLook w:val="04A0" w:firstRow="1" w:lastRow="0" w:firstColumn="1" w:lastColumn="0" w:noHBand="0" w:noVBand="1"/>
    </w:tblPr>
    <w:tblGrid>
      <w:gridCol w:w="3213"/>
      <w:gridCol w:w="3214"/>
      <w:gridCol w:w="3212"/>
    </w:tblGrid>
    <w:tr w:rsidR="00FD29D3" w:rsidRPr="00D06414" w14:paraId="6474FD3B" w14:textId="77777777" w:rsidTr="00DB2BDD">
      <w:trPr>
        <w:trHeight w:val="476"/>
      </w:trPr>
      <w:tc>
        <w:tcPr>
          <w:tcW w:w="1667" w:type="pct"/>
          <w:tcMar>
            <w:left w:w="0" w:type="dxa"/>
            <w:right w:w="0" w:type="dxa"/>
          </w:tcMar>
        </w:tcPr>
        <w:p w14:paraId="0EC15F2D" w14:textId="4EC9C911"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DB2BDD">
            <w:rPr>
              <w:rFonts w:asciiTheme="majorHAnsi" w:hAnsiTheme="majorHAnsi" w:cs="Arial"/>
              <w:color w:val="FFFFFF" w:themeColor="background1"/>
              <w:sz w:val="18"/>
              <w:szCs w:val="18"/>
              <w:u w:val="single"/>
            </w:rPr>
            <w:t xml:space="preserve"> 2025</w:t>
          </w:r>
        </w:p>
      </w:tc>
      <w:tc>
        <w:tcPr>
          <w:tcW w:w="1667" w:type="pct"/>
          <w:tcMar>
            <w:left w:w="0" w:type="dxa"/>
            <w:right w:w="0" w:type="dxa"/>
          </w:tcMar>
        </w:tcPr>
        <w:p w14:paraId="2B6CFA85" w14:textId="7C8ED5A1" w:rsidR="00FD29D3" w:rsidRPr="00D06414" w:rsidRDefault="00251BD5"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DB2BDD">
            <w:rPr>
              <w:rFonts w:asciiTheme="majorHAnsi" w:hAnsiTheme="majorHAnsi" w:cs="Arial"/>
              <w:color w:val="999999" w:themeColor="accent2"/>
              <w:sz w:val="18"/>
              <w:szCs w:val="18"/>
            </w:rPr>
            <w:t xml:space="preserve">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EF7A2A0"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DB2BDD">
            <w:rPr>
              <w:rFonts w:asciiTheme="majorHAnsi" w:hAnsiTheme="majorHAnsi" w:cs="Arial"/>
              <w:color w:val="FFFFFF" w:themeColor="background1"/>
              <w:sz w:val="18"/>
              <w:szCs w:val="18"/>
              <w:u w:val="single"/>
            </w:rPr>
            <w:t xml:space="preserve"> 2025</w:t>
          </w:r>
        </w:p>
      </w:tc>
      <w:tc>
        <w:tcPr>
          <w:tcW w:w="1771" w:type="pct"/>
          <w:tcMar>
            <w:left w:w="0" w:type="dxa"/>
            <w:right w:w="0" w:type="dxa"/>
          </w:tcMar>
        </w:tcPr>
        <w:p w14:paraId="155E4DF7" w14:textId="040E3E26" w:rsidR="00FD29D3" w:rsidRPr="00D06414" w:rsidRDefault="00251BD5"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115DD6">
            <w:rPr>
              <w:rFonts w:asciiTheme="majorHAnsi" w:hAnsiTheme="majorHAnsi" w:cs="Arial"/>
              <w:color w:val="999999" w:themeColor="accent2"/>
              <w:sz w:val="18"/>
              <w:szCs w:val="18"/>
            </w:rPr>
            <w:t xml:space="preserve">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E9893B1" w:rsidR="00FD29D3" w:rsidRPr="002B0664" w:rsidRDefault="003B6983" w:rsidP="00D86DE4">
    <w:pPr>
      <w:pStyle w:val="Captionsandfootnotes"/>
      <w:rPr>
        <w:color w:val="auto"/>
      </w:rPr>
    </w:pPr>
    <w:r>
      <w:rPr>
        <w:color w:val="auto"/>
      </w:rPr>
      <w:t>VCE VET Sport and Recreation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C710F9"/>
    <w:multiLevelType w:val="hybridMultilevel"/>
    <w:tmpl w:val="90A6C37E"/>
    <w:lvl w:ilvl="0" w:tplc="38F46D5C">
      <w:numFmt w:val="bullet"/>
      <w:lvlText w:val=""/>
      <w:lvlJc w:val="left"/>
      <w:pPr>
        <w:ind w:left="475" w:hanging="425"/>
      </w:pPr>
      <w:rPr>
        <w:rFonts w:ascii="Symbol" w:eastAsia="Symbol" w:hAnsi="Symbol" w:cs="Symbol" w:hint="default"/>
        <w:b w:val="0"/>
        <w:bCs w:val="0"/>
        <w:i w:val="0"/>
        <w:iCs w:val="0"/>
        <w:spacing w:val="0"/>
        <w:w w:val="100"/>
        <w:sz w:val="20"/>
        <w:szCs w:val="20"/>
        <w:lang w:val="en-US" w:eastAsia="en-US" w:bidi="ar-SA"/>
      </w:rPr>
    </w:lvl>
    <w:lvl w:ilvl="1" w:tplc="EB8027BE">
      <w:numFmt w:val="bullet"/>
      <w:lvlText w:val="•"/>
      <w:lvlJc w:val="left"/>
      <w:pPr>
        <w:ind w:left="627" w:hanging="425"/>
      </w:pPr>
      <w:rPr>
        <w:rFonts w:hint="default"/>
        <w:lang w:val="en-US" w:eastAsia="en-US" w:bidi="ar-SA"/>
      </w:rPr>
    </w:lvl>
    <w:lvl w:ilvl="2" w:tplc="FBCAFADE">
      <w:numFmt w:val="bullet"/>
      <w:lvlText w:val="•"/>
      <w:lvlJc w:val="left"/>
      <w:pPr>
        <w:ind w:left="775" w:hanging="425"/>
      </w:pPr>
      <w:rPr>
        <w:rFonts w:hint="default"/>
        <w:lang w:val="en-US" w:eastAsia="en-US" w:bidi="ar-SA"/>
      </w:rPr>
    </w:lvl>
    <w:lvl w:ilvl="3" w:tplc="98C094BC">
      <w:numFmt w:val="bullet"/>
      <w:lvlText w:val="•"/>
      <w:lvlJc w:val="left"/>
      <w:pPr>
        <w:ind w:left="922" w:hanging="425"/>
      </w:pPr>
      <w:rPr>
        <w:rFonts w:hint="default"/>
        <w:lang w:val="en-US" w:eastAsia="en-US" w:bidi="ar-SA"/>
      </w:rPr>
    </w:lvl>
    <w:lvl w:ilvl="4" w:tplc="6F5E0AEA">
      <w:numFmt w:val="bullet"/>
      <w:lvlText w:val="•"/>
      <w:lvlJc w:val="left"/>
      <w:pPr>
        <w:ind w:left="1070" w:hanging="425"/>
      </w:pPr>
      <w:rPr>
        <w:rFonts w:hint="default"/>
        <w:lang w:val="en-US" w:eastAsia="en-US" w:bidi="ar-SA"/>
      </w:rPr>
    </w:lvl>
    <w:lvl w:ilvl="5" w:tplc="10F87ECE">
      <w:numFmt w:val="bullet"/>
      <w:lvlText w:val="•"/>
      <w:lvlJc w:val="left"/>
      <w:pPr>
        <w:ind w:left="1217" w:hanging="425"/>
      </w:pPr>
      <w:rPr>
        <w:rFonts w:hint="default"/>
        <w:lang w:val="en-US" w:eastAsia="en-US" w:bidi="ar-SA"/>
      </w:rPr>
    </w:lvl>
    <w:lvl w:ilvl="6" w:tplc="0FFA42D0">
      <w:numFmt w:val="bullet"/>
      <w:lvlText w:val="•"/>
      <w:lvlJc w:val="left"/>
      <w:pPr>
        <w:ind w:left="1365" w:hanging="425"/>
      </w:pPr>
      <w:rPr>
        <w:rFonts w:hint="default"/>
        <w:lang w:val="en-US" w:eastAsia="en-US" w:bidi="ar-SA"/>
      </w:rPr>
    </w:lvl>
    <w:lvl w:ilvl="7" w:tplc="8F1EEDD4">
      <w:numFmt w:val="bullet"/>
      <w:lvlText w:val="•"/>
      <w:lvlJc w:val="left"/>
      <w:pPr>
        <w:ind w:left="1512" w:hanging="425"/>
      </w:pPr>
      <w:rPr>
        <w:rFonts w:hint="default"/>
        <w:lang w:val="en-US" w:eastAsia="en-US" w:bidi="ar-SA"/>
      </w:rPr>
    </w:lvl>
    <w:lvl w:ilvl="8" w:tplc="61BE0C62">
      <w:numFmt w:val="bullet"/>
      <w:lvlText w:val="•"/>
      <w:lvlJc w:val="left"/>
      <w:pPr>
        <w:ind w:left="1660" w:hanging="425"/>
      </w:pPr>
      <w:rPr>
        <w:rFonts w:hint="default"/>
        <w:lang w:val="en-US" w:eastAsia="en-US" w:bidi="ar-SA"/>
      </w:rPr>
    </w:lvl>
  </w:abstractNum>
  <w:abstractNum w:abstractNumId="12" w15:restartNumberingAfterBreak="0">
    <w:nsid w:val="27BF715E"/>
    <w:multiLevelType w:val="hybridMultilevel"/>
    <w:tmpl w:val="086A4F94"/>
    <w:lvl w:ilvl="0" w:tplc="4AFE5E6C">
      <w:numFmt w:val="bullet"/>
      <w:lvlText w:val=""/>
      <w:lvlJc w:val="left"/>
      <w:pPr>
        <w:ind w:left="578" w:hanging="425"/>
      </w:pPr>
      <w:rPr>
        <w:rFonts w:ascii="Symbol" w:eastAsia="Symbol" w:hAnsi="Symbol" w:cs="Symbol" w:hint="default"/>
        <w:color w:val="auto"/>
        <w:spacing w:val="0"/>
        <w:w w:val="100"/>
        <w:lang w:val="en-US" w:eastAsia="en-US" w:bidi="ar-SA"/>
      </w:rPr>
    </w:lvl>
    <w:lvl w:ilvl="1" w:tplc="871846FC">
      <w:numFmt w:val="bullet"/>
      <w:lvlText w:val="•"/>
      <w:lvlJc w:val="left"/>
      <w:pPr>
        <w:ind w:left="1512" w:hanging="425"/>
      </w:pPr>
      <w:rPr>
        <w:rFonts w:hint="default"/>
        <w:lang w:val="en-US" w:eastAsia="en-US" w:bidi="ar-SA"/>
      </w:rPr>
    </w:lvl>
    <w:lvl w:ilvl="2" w:tplc="AC8AAB74">
      <w:numFmt w:val="bullet"/>
      <w:lvlText w:val="•"/>
      <w:lvlJc w:val="left"/>
      <w:pPr>
        <w:ind w:left="2445" w:hanging="425"/>
      </w:pPr>
      <w:rPr>
        <w:rFonts w:hint="default"/>
        <w:lang w:val="en-US" w:eastAsia="en-US" w:bidi="ar-SA"/>
      </w:rPr>
    </w:lvl>
    <w:lvl w:ilvl="3" w:tplc="01961202">
      <w:numFmt w:val="bullet"/>
      <w:lvlText w:val="•"/>
      <w:lvlJc w:val="left"/>
      <w:pPr>
        <w:ind w:left="3378" w:hanging="425"/>
      </w:pPr>
      <w:rPr>
        <w:rFonts w:hint="default"/>
        <w:lang w:val="en-US" w:eastAsia="en-US" w:bidi="ar-SA"/>
      </w:rPr>
    </w:lvl>
    <w:lvl w:ilvl="4" w:tplc="38548070">
      <w:numFmt w:val="bullet"/>
      <w:lvlText w:val="•"/>
      <w:lvlJc w:val="left"/>
      <w:pPr>
        <w:ind w:left="4311" w:hanging="425"/>
      </w:pPr>
      <w:rPr>
        <w:rFonts w:hint="default"/>
        <w:lang w:val="en-US" w:eastAsia="en-US" w:bidi="ar-SA"/>
      </w:rPr>
    </w:lvl>
    <w:lvl w:ilvl="5" w:tplc="AEC2B610">
      <w:numFmt w:val="bullet"/>
      <w:lvlText w:val="•"/>
      <w:lvlJc w:val="left"/>
      <w:pPr>
        <w:ind w:left="5243" w:hanging="425"/>
      </w:pPr>
      <w:rPr>
        <w:rFonts w:hint="default"/>
        <w:lang w:val="en-US" w:eastAsia="en-US" w:bidi="ar-SA"/>
      </w:rPr>
    </w:lvl>
    <w:lvl w:ilvl="6" w:tplc="021669C8">
      <w:numFmt w:val="bullet"/>
      <w:lvlText w:val="•"/>
      <w:lvlJc w:val="left"/>
      <w:pPr>
        <w:ind w:left="6176" w:hanging="425"/>
      </w:pPr>
      <w:rPr>
        <w:rFonts w:hint="default"/>
        <w:lang w:val="en-US" w:eastAsia="en-US" w:bidi="ar-SA"/>
      </w:rPr>
    </w:lvl>
    <w:lvl w:ilvl="7" w:tplc="810AFA2E">
      <w:numFmt w:val="bullet"/>
      <w:lvlText w:val="•"/>
      <w:lvlJc w:val="left"/>
      <w:pPr>
        <w:ind w:left="7109" w:hanging="425"/>
      </w:pPr>
      <w:rPr>
        <w:rFonts w:hint="default"/>
        <w:lang w:val="en-US" w:eastAsia="en-US" w:bidi="ar-SA"/>
      </w:rPr>
    </w:lvl>
    <w:lvl w:ilvl="8" w:tplc="83500484">
      <w:numFmt w:val="bullet"/>
      <w:lvlText w:val="•"/>
      <w:lvlJc w:val="left"/>
      <w:pPr>
        <w:ind w:left="8042" w:hanging="425"/>
      </w:pPr>
      <w:rPr>
        <w:rFonts w:hint="default"/>
        <w:lang w:val="en-US" w:eastAsia="en-US" w:bidi="ar-SA"/>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AB07937"/>
    <w:multiLevelType w:val="hybridMultilevel"/>
    <w:tmpl w:val="EC1A38FC"/>
    <w:lvl w:ilvl="0" w:tplc="893AE5A6">
      <w:numFmt w:val="bullet"/>
      <w:lvlText w:val=""/>
      <w:lvlJc w:val="left"/>
      <w:pPr>
        <w:ind w:left="475" w:hanging="425"/>
      </w:pPr>
      <w:rPr>
        <w:rFonts w:ascii="Symbol" w:eastAsia="Symbol" w:hAnsi="Symbol" w:cs="Symbol" w:hint="default"/>
        <w:b w:val="0"/>
        <w:bCs w:val="0"/>
        <w:i w:val="0"/>
        <w:iCs w:val="0"/>
        <w:spacing w:val="0"/>
        <w:w w:val="100"/>
        <w:sz w:val="20"/>
        <w:szCs w:val="20"/>
        <w:lang w:val="en-US" w:eastAsia="en-US" w:bidi="ar-SA"/>
      </w:rPr>
    </w:lvl>
    <w:lvl w:ilvl="1" w:tplc="9AF63BFC">
      <w:numFmt w:val="bullet"/>
      <w:lvlText w:val="•"/>
      <w:lvlJc w:val="left"/>
      <w:pPr>
        <w:ind w:left="627" w:hanging="425"/>
      </w:pPr>
      <w:rPr>
        <w:rFonts w:hint="default"/>
        <w:lang w:val="en-US" w:eastAsia="en-US" w:bidi="ar-SA"/>
      </w:rPr>
    </w:lvl>
    <w:lvl w:ilvl="2" w:tplc="BE52F460">
      <w:numFmt w:val="bullet"/>
      <w:lvlText w:val="•"/>
      <w:lvlJc w:val="left"/>
      <w:pPr>
        <w:ind w:left="775" w:hanging="425"/>
      </w:pPr>
      <w:rPr>
        <w:rFonts w:hint="default"/>
        <w:lang w:val="en-US" w:eastAsia="en-US" w:bidi="ar-SA"/>
      </w:rPr>
    </w:lvl>
    <w:lvl w:ilvl="3" w:tplc="9BEE7884">
      <w:numFmt w:val="bullet"/>
      <w:lvlText w:val="•"/>
      <w:lvlJc w:val="left"/>
      <w:pPr>
        <w:ind w:left="922" w:hanging="425"/>
      </w:pPr>
      <w:rPr>
        <w:rFonts w:hint="default"/>
        <w:lang w:val="en-US" w:eastAsia="en-US" w:bidi="ar-SA"/>
      </w:rPr>
    </w:lvl>
    <w:lvl w:ilvl="4" w:tplc="FDA0ADF2">
      <w:numFmt w:val="bullet"/>
      <w:lvlText w:val="•"/>
      <w:lvlJc w:val="left"/>
      <w:pPr>
        <w:ind w:left="1070" w:hanging="425"/>
      </w:pPr>
      <w:rPr>
        <w:rFonts w:hint="default"/>
        <w:lang w:val="en-US" w:eastAsia="en-US" w:bidi="ar-SA"/>
      </w:rPr>
    </w:lvl>
    <w:lvl w:ilvl="5" w:tplc="BC4C2E6E">
      <w:numFmt w:val="bullet"/>
      <w:lvlText w:val="•"/>
      <w:lvlJc w:val="left"/>
      <w:pPr>
        <w:ind w:left="1217" w:hanging="425"/>
      </w:pPr>
      <w:rPr>
        <w:rFonts w:hint="default"/>
        <w:lang w:val="en-US" w:eastAsia="en-US" w:bidi="ar-SA"/>
      </w:rPr>
    </w:lvl>
    <w:lvl w:ilvl="6" w:tplc="9ED82F96">
      <w:numFmt w:val="bullet"/>
      <w:lvlText w:val="•"/>
      <w:lvlJc w:val="left"/>
      <w:pPr>
        <w:ind w:left="1365" w:hanging="425"/>
      </w:pPr>
      <w:rPr>
        <w:rFonts w:hint="default"/>
        <w:lang w:val="en-US" w:eastAsia="en-US" w:bidi="ar-SA"/>
      </w:rPr>
    </w:lvl>
    <w:lvl w:ilvl="7" w:tplc="FC70F2B8">
      <w:numFmt w:val="bullet"/>
      <w:lvlText w:val="•"/>
      <w:lvlJc w:val="left"/>
      <w:pPr>
        <w:ind w:left="1512" w:hanging="425"/>
      </w:pPr>
      <w:rPr>
        <w:rFonts w:hint="default"/>
        <w:lang w:val="en-US" w:eastAsia="en-US" w:bidi="ar-SA"/>
      </w:rPr>
    </w:lvl>
    <w:lvl w:ilvl="8" w:tplc="340C400E">
      <w:numFmt w:val="bullet"/>
      <w:lvlText w:val="•"/>
      <w:lvlJc w:val="left"/>
      <w:pPr>
        <w:ind w:left="1660" w:hanging="425"/>
      </w:pPr>
      <w:rPr>
        <w:rFonts w:hint="default"/>
        <w:lang w:val="en-US" w:eastAsia="en-US" w:bidi="ar-SA"/>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82B43D1"/>
    <w:multiLevelType w:val="hybridMultilevel"/>
    <w:tmpl w:val="D6B43A5C"/>
    <w:lvl w:ilvl="0" w:tplc="52CCC812">
      <w:numFmt w:val="bullet"/>
      <w:lvlText w:val=""/>
      <w:lvlJc w:val="left"/>
      <w:pPr>
        <w:ind w:left="475" w:hanging="425"/>
      </w:pPr>
      <w:rPr>
        <w:rFonts w:ascii="Symbol" w:eastAsia="Symbol" w:hAnsi="Symbol" w:cs="Symbol" w:hint="default"/>
        <w:b w:val="0"/>
        <w:bCs w:val="0"/>
        <w:i w:val="0"/>
        <w:iCs w:val="0"/>
        <w:spacing w:val="0"/>
        <w:w w:val="100"/>
        <w:sz w:val="20"/>
        <w:szCs w:val="20"/>
        <w:lang w:val="en-US" w:eastAsia="en-US" w:bidi="ar-SA"/>
      </w:rPr>
    </w:lvl>
    <w:lvl w:ilvl="1" w:tplc="ED7C61C4">
      <w:numFmt w:val="bullet"/>
      <w:lvlText w:val="•"/>
      <w:lvlJc w:val="left"/>
      <w:pPr>
        <w:ind w:left="627" w:hanging="425"/>
      </w:pPr>
      <w:rPr>
        <w:rFonts w:hint="default"/>
        <w:lang w:val="en-US" w:eastAsia="en-US" w:bidi="ar-SA"/>
      </w:rPr>
    </w:lvl>
    <w:lvl w:ilvl="2" w:tplc="36B2C9B4">
      <w:numFmt w:val="bullet"/>
      <w:lvlText w:val="•"/>
      <w:lvlJc w:val="left"/>
      <w:pPr>
        <w:ind w:left="775" w:hanging="425"/>
      </w:pPr>
      <w:rPr>
        <w:rFonts w:hint="default"/>
        <w:lang w:val="en-US" w:eastAsia="en-US" w:bidi="ar-SA"/>
      </w:rPr>
    </w:lvl>
    <w:lvl w:ilvl="3" w:tplc="7C02C758">
      <w:numFmt w:val="bullet"/>
      <w:lvlText w:val="•"/>
      <w:lvlJc w:val="left"/>
      <w:pPr>
        <w:ind w:left="922" w:hanging="425"/>
      </w:pPr>
      <w:rPr>
        <w:rFonts w:hint="default"/>
        <w:lang w:val="en-US" w:eastAsia="en-US" w:bidi="ar-SA"/>
      </w:rPr>
    </w:lvl>
    <w:lvl w:ilvl="4" w:tplc="17209D50">
      <w:numFmt w:val="bullet"/>
      <w:lvlText w:val="•"/>
      <w:lvlJc w:val="left"/>
      <w:pPr>
        <w:ind w:left="1070" w:hanging="425"/>
      </w:pPr>
      <w:rPr>
        <w:rFonts w:hint="default"/>
        <w:lang w:val="en-US" w:eastAsia="en-US" w:bidi="ar-SA"/>
      </w:rPr>
    </w:lvl>
    <w:lvl w:ilvl="5" w:tplc="8794CDD6">
      <w:numFmt w:val="bullet"/>
      <w:lvlText w:val="•"/>
      <w:lvlJc w:val="left"/>
      <w:pPr>
        <w:ind w:left="1217" w:hanging="425"/>
      </w:pPr>
      <w:rPr>
        <w:rFonts w:hint="default"/>
        <w:lang w:val="en-US" w:eastAsia="en-US" w:bidi="ar-SA"/>
      </w:rPr>
    </w:lvl>
    <w:lvl w:ilvl="6" w:tplc="42C6F818">
      <w:numFmt w:val="bullet"/>
      <w:lvlText w:val="•"/>
      <w:lvlJc w:val="left"/>
      <w:pPr>
        <w:ind w:left="1365" w:hanging="425"/>
      </w:pPr>
      <w:rPr>
        <w:rFonts w:hint="default"/>
        <w:lang w:val="en-US" w:eastAsia="en-US" w:bidi="ar-SA"/>
      </w:rPr>
    </w:lvl>
    <w:lvl w:ilvl="7" w:tplc="7CAC5C54">
      <w:numFmt w:val="bullet"/>
      <w:lvlText w:val="•"/>
      <w:lvlJc w:val="left"/>
      <w:pPr>
        <w:ind w:left="1512" w:hanging="425"/>
      </w:pPr>
      <w:rPr>
        <w:rFonts w:hint="default"/>
        <w:lang w:val="en-US" w:eastAsia="en-US" w:bidi="ar-SA"/>
      </w:rPr>
    </w:lvl>
    <w:lvl w:ilvl="8" w:tplc="91D88784">
      <w:numFmt w:val="bullet"/>
      <w:lvlText w:val="•"/>
      <w:lvlJc w:val="left"/>
      <w:pPr>
        <w:ind w:left="1660" w:hanging="425"/>
      </w:pPr>
      <w:rPr>
        <w:rFonts w:hint="default"/>
        <w:lang w:val="en-US" w:eastAsia="en-US" w:bidi="ar-SA"/>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886C3722"/>
    <w:lvl w:ilvl="0" w:tplc="9186661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8"/>
  </w:num>
  <w:num w:numId="2" w16cid:durableId="1678000311">
    <w:abstractNumId w:val="15"/>
  </w:num>
  <w:num w:numId="3" w16cid:durableId="1018848057">
    <w:abstractNumId w:val="13"/>
  </w:num>
  <w:num w:numId="4" w16cid:durableId="1304190575">
    <w:abstractNumId w:val="10"/>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429614360">
    <w:abstractNumId w:val="14"/>
  </w:num>
  <w:num w:numId="17" w16cid:durableId="374039666">
    <w:abstractNumId w:val="16"/>
  </w:num>
  <w:num w:numId="18" w16cid:durableId="1139346261">
    <w:abstractNumId w:val="11"/>
  </w:num>
  <w:num w:numId="19" w16cid:durableId="1222517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300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15DD6"/>
    <w:rsid w:val="00143520"/>
    <w:rsid w:val="00153AD2"/>
    <w:rsid w:val="001779EA"/>
    <w:rsid w:val="001D3246"/>
    <w:rsid w:val="002279BA"/>
    <w:rsid w:val="002329F3"/>
    <w:rsid w:val="00243F0D"/>
    <w:rsid w:val="00251BD5"/>
    <w:rsid w:val="00260767"/>
    <w:rsid w:val="002647BB"/>
    <w:rsid w:val="002754C1"/>
    <w:rsid w:val="002841C8"/>
    <w:rsid w:val="0028516B"/>
    <w:rsid w:val="002B0664"/>
    <w:rsid w:val="002C6F90"/>
    <w:rsid w:val="002E4FB5"/>
    <w:rsid w:val="00302FB8"/>
    <w:rsid w:val="00304EA1"/>
    <w:rsid w:val="0031039E"/>
    <w:rsid w:val="00314D81"/>
    <w:rsid w:val="00322FC6"/>
    <w:rsid w:val="00340A94"/>
    <w:rsid w:val="0035293F"/>
    <w:rsid w:val="00381C75"/>
    <w:rsid w:val="00385761"/>
    <w:rsid w:val="00391986"/>
    <w:rsid w:val="003A00B4"/>
    <w:rsid w:val="003A06B2"/>
    <w:rsid w:val="003B6983"/>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2EB9"/>
    <w:rsid w:val="0098739B"/>
    <w:rsid w:val="00990A2C"/>
    <w:rsid w:val="009B61E5"/>
    <w:rsid w:val="009D1E89"/>
    <w:rsid w:val="009E5707"/>
    <w:rsid w:val="009F4619"/>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4517"/>
    <w:rsid w:val="00D76E10"/>
    <w:rsid w:val="00D77413"/>
    <w:rsid w:val="00D82759"/>
    <w:rsid w:val="00D86DE4"/>
    <w:rsid w:val="00DB29A2"/>
    <w:rsid w:val="00DB2BDD"/>
    <w:rsid w:val="00DE1909"/>
    <w:rsid w:val="00DE51DB"/>
    <w:rsid w:val="00E208DF"/>
    <w:rsid w:val="00E23F1D"/>
    <w:rsid w:val="00E30E05"/>
    <w:rsid w:val="00E36361"/>
    <w:rsid w:val="00E55AE9"/>
    <w:rsid w:val="00E7229D"/>
    <w:rsid w:val="00EB0C84"/>
    <w:rsid w:val="00F17FDE"/>
    <w:rsid w:val="00F40D53"/>
    <w:rsid w:val="00F4525C"/>
    <w:rsid w:val="00F50D86"/>
    <w:rsid w:val="00F63A2F"/>
    <w:rsid w:val="00FD163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B2BDD"/>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1"/>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115DD6"/>
    <w:rPr>
      <w:color w:val="605E5C"/>
      <w:shd w:val="clear" w:color="auto" w:fill="E1DFDD"/>
    </w:rPr>
  </w:style>
  <w:style w:type="character" w:styleId="CommentReference">
    <w:name w:val="annotation reference"/>
    <w:basedOn w:val="DefaultParagraphFont"/>
    <w:uiPriority w:val="99"/>
    <w:semiHidden/>
    <w:unhideWhenUsed/>
    <w:rsid w:val="009F46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assessment/vet-assessment/past-examinations/Pages/VCEVETSportandRecreation.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Documents/vet/publications/VETScoredAssessmentGuide.pdf" TargetMode="External"/><Relationship Id="rId4" Type="http://schemas.openxmlformats.org/officeDocument/2006/relationships/settings" Target="settings.xml"/><Relationship Id="rId9" Type="http://schemas.openxmlformats.org/officeDocument/2006/relationships/hyperlink" Target="https://www.vcaa.vic.edu.au/curriculum/vet/vce-vet-programs/Pages/sportrecreation.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2025-03-27T20:43:00Z</dcterms:created>
  <dcterms:modified xsi:type="dcterms:W3CDTF">2025-03-27T20:43:00Z</dcterms:modified>
</cp:coreProperties>
</file>