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Title"/>
        <w:tag w:val=""/>
        <w:id w:val="-810398239"/>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p w14:paraId="54C0A4EF" w14:textId="5F354940" w:rsidR="0057253D" w:rsidRDefault="0057253D" w:rsidP="0057253D">
          <w:pPr>
            <w:pStyle w:val="Title"/>
          </w:pPr>
          <w:r>
            <w:t>Guidance for implementing VCE Politics</w:t>
          </w:r>
        </w:p>
      </w:sdtContent>
    </w:sdt>
    <w:p w14:paraId="595ED7FF" w14:textId="0EC01C3F" w:rsidR="0057253D" w:rsidRDefault="0057253D" w:rsidP="00E7229D">
      <w:pPr>
        <w:pStyle w:val="Heading1"/>
        <w:rPr>
          <w:color w:val="000000" w:themeColor="text1"/>
          <w:sz w:val="20"/>
          <w:szCs w:val="22"/>
          <w:lang w:eastAsia="en-AU"/>
        </w:rPr>
      </w:pPr>
      <w:r w:rsidRPr="0057253D">
        <w:rPr>
          <w:color w:val="000000" w:themeColor="text1"/>
          <w:sz w:val="20"/>
          <w:szCs w:val="22"/>
          <w:lang w:eastAsia="en-AU"/>
        </w:rPr>
        <w:t xml:space="preserve">This advice is informed by the VCE Politics Study Design, </w:t>
      </w:r>
      <w:r w:rsidR="00B55BC2">
        <w:rPr>
          <w:color w:val="000000" w:themeColor="text1"/>
          <w:sz w:val="20"/>
          <w:szCs w:val="22"/>
          <w:lang w:eastAsia="en-AU"/>
        </w:rPr>
        <w:t>t</w:t>
      </w:r>
      <w:r w:rsidRPr="0057253D">
        <w:rPr>
          <w:color w:val="000000" w:themeColor="text1"/>
          <w:sz w:val="20"/>
          <w:szCs w:val="22"/>
          <w:lang w:eastAsia="en-AU"/>
        </w:rPr>
        <w:t>eacher Support materials available on the VCE Politics study pages, insights from Units 3 and 4 School-based Assessment audits and the</w:t>
      </w:r>
      <w:hyperlink r:id="rId11" w:history="1">
        <w:r w:rsidRPr="00B55BC2">
          <w:rPr>
            <w:rStyle w:val="Hyperlink"/>
            <w:sz w:val="20"/>
            <w:szCs w:val="22"/>
            <w:lang w:eastAsia="en-AU"/>
          </w:rPr>
          <w:t xml:space="preserve"> VCE Administrative Handbook</w:t>
        </w:r>
      </w:hyperlink>
      <w:r w:rsidRPr="0057253D">
        <w:rPr>
          <w:color w:val="000000" w:themeColor="text1"/>
          <w:sz w:val="20"/>
          <w:szCs w:val="22"/>
          <w:lang w:eastAsia="en-AU"/>
        </w:rPr>
        <w:t xml:space="preserve"> </w:t>
      </w:r>
    </w:p>
    <w:p w14:paraId="33930F3B" w14:textId="77777777" w:rsidR="0057253D" w:rsidRPr="0057253D" w:rsidRDefault="0057253D" w:rsidP="0057253D">
      <w:pPr>
        <w:rPr>
          <w:lang w:val="en-AU" w:eastAsia="en-AU"/>
        </w:rPr>
      </w:pPr>
    </w:p>
    <w:p w14:paraId="2CECE090" w14:textId="77777777" w:rsidR="0057253D" w:rsidRDefault="0057253D" w:rsidP="0057253D">
      <w:pPr>
        <w:pStyle w:val="BodyText"/>
      </w:pPr>
      <w:bookmarkStart w:id="0" w:name="_Hlk193361148"/>
      <w:r w:rsidRPr="0057253D">
        <w:rPr>
          <w:color w:val="0F7EB4"/>
          <w:sz w:val="48"/>
          <w:szCs w:val="40"/>
          <w:lang w:eastAsia="en-US"/>
        </w:rPr>
        <w:t xml:space="preserve">Understanding political stability and change </w:t>
      </w:r>
      <w:r>
        <w:t>‘Political stability and change’ is one of the characteristics of VCE Politics. It is one of the key ‘thinking politically’ concepts of the study. Each characteristic of the study is detailed across pages 12-16 of the Study Design.</w:t>
      </w:r>
    </w:p>
    <w:p w14:paraId="166FC936" w14:textId="77777777" w:rsidR="0057253D" w:rsidRDefault="0057253D" w:rsidP="0057253D">
      <w:pPr>
        <w:pStyle w:val="BodyText"/>
      </w:pPr>
      <w:r>
        <w:t xml:space="preserve">Broadly, political stability can have different meanings, whether it is maintaining the status quo or upholding international or regional peace and security. In terms of the characteristics of this study of political stability and change it is important to focus on how political actors are seeking to control a situation to maintain the status quo or towards some kind of change. </w:t>
      </w:r>
    </w:p>
    <w:p w14:paraId="3D659880" w14:textId="45B4064A" w:rsidR="002754C1" w:rsidRDefault="0057253D" w:rsidP="0057253D">
      <w:pPr>
        <w:pStyle w:val="BodyText"/>
      </w:pPr>
      <w:r>
        <w:t xml:space="preserve">The interests of political actors are important here and the actions they take to achieve those interests. As a contested space, the concept of political stability and change is subjective. Even those political actors that advocate for the status quo, political stability, may </w:t>
      </w:r>
      <w:r w:rsidR="00D232D1">
        <w:t>be</w:t>
      </w:r>
      <w:r>
        <w:t xml:space="preserve"> trying to make some degree of change. It is important for students to analyse and discuss the degree of change that political actors are pursuing in their interests and how successful they are in achieving these.</w:t>
      </w:r>
    </w:p>
    <w:p w14:paraId="5E18EB6D" w14:textId="77777777" w:rsidR="0057253D" w:rsidRDefault="0057253D" w:rsidP="0057253D">
      <w:pPr>
        <w:pStyle w:val="BodyText"/>
      </w:pPr>
    </w:p>
    <w:p w14:paraId="345D48F8" w14:textId="77777777" w:rsidR="0057253D" w:rsidRPr="00741E1E" w:rsidRDefault="0057253D" w:rsidP="0057253D">
      <w:pPr>
        <w:pStyle w:val="Heading1"/>
      </w:pPr>
      <w:r w:rsidRPr="00741E1E">
        <w:t>Evaluating political significance</w:t>
      </w:r>
    </w:p>
    <w:p w14:paraId="79C52E8D" w14:textId="6B571265" w:rsidR="0057253D" w:rsidRDefault="0057253D" w:rsidP="0057253D">
      <w:r>
        <w:t>‘Evaluating political significance’ is one of the characteristics of VCE Politics. It is one of the key ‘thinking politically’ concepts of the study. Each characteristic of the study is detailed across pages 12-16 of the Study Design.</w:t>
      </w:r>
    </w:p>
    <w:p w14:paraId="1C97DCF9" w14:textId="77777777" w:rsidR="0057253D" w:rsidRDefault="0057253D" w:rsidP="0057253D">
      <w:r>
        <w:t xml:space="preserve">When evaluating political significance, students need to use criteria to make an evidence-based informed judgement about why something ultimately matters politically. </w:t>
      </w:r>
    </w:p>
    <w:p w14:paraId="0904F8C7" w14:textId="77777777" w:rsidR="0057253D" w:rsidRDefault="0057253D" w:rsidP="0057253D">
      <w:r w:rsidRPr="00741E1E">
        <w:t xml:space="preserve">Page 14 of the Study Design </w:t>
      </w:r>
      <w:r>
        <w:t>states:</w:t>
      </w:r>
      <w:r w:rsidRPr="00741E1E">
        <w:t xml:space="preserve"> </w:t>
      </w:r>
    </w:p>
    <w:p w14:paraId="1EC8A63D" w14:textId="77777777" w:rsidR="0057253D" w:rsidRPr="00A36AB8" w:rsidRDefault="0057253D" w:rsidP="0057253D">
      <w:pPr>
        <w:rPr>
          <w:i/>
          <w:iCs/>
        </w:rPr>
      </w:pPr>
      <w:r w:rsidRPr="00A36AB8">
        <w:rPr>
          <w:i/>
          <w:iCs/>
        </w:rPr>
        <w:t xml:space="preserve">the evaluation of political significance encompasses the concepts of political stability and change and causes and consequences. It is central to thinking politically and political inquiry. Establishing political significance requires students to develop and use criteria to make judgments about political actors, issues or crises. To reach a judgment, students analyse political stability and change and cause and consequence, analyse competing interests and differing perspectives, </w:t>
      </w:r>
      <w:r w:rsidRPr="00A36AB8">
        <w:rPr>
          <w:i/>
          <w:iCs/>
        </w:rPr>
        <w:lastRenderedPageBreak/>
        <w:t>evaluate the effectiveness of responses and their impacts and outcomes, and assess the degree to which the interests of political actors involved in an issue were achieved.</w:t>
      </w:r>
    </w:p>
    <w:p w14:paraId="129E31A1" w14:textId="77777777" w:rsidR="0057253D" w:rsidRPr="00741E1E" w:rsidRDefault="0057253D" w:rsidP="0057253D">
      <w:r w:rsidRPr="00741E1E">
        <w:t xml:space="preserve">Therefore, </w:t>
      </w:r>
      <w:r>
        <w:t xml:space="preserve">as mentioned in the extract above, </w:t>
      </w:r>
      <w:r w:rsidRPr="00741E1E">
        <w:t xml:space="preserve">the criteria </w:t>
      </w:r>
      <w:r>
        <w:t xml:space="preserve">that </w:t>
      </w:r>
      <w:r w:rsidRPr="00741E1E">
        <w:t xml:space="preserve">students may use to </w:t>
      </w:r>
      <w:r>
        <w:t xml:space="preserve">support their judgment of </w:t>
      </w:r>
      <w:r w:rsidRPr="00741E1E">
        <w:t>political significance are:</w:t>
      </w:r>
    </w:p>
    <w:p w14:paraId="59E29B31" w14:textId="77777777" w:rsidR="0057253D" w:rsidRPr="00741E1E" w:rsidRDefault="0057253D" w:rsidP="0057253D">
      <w:pPr>
        <w:pStyle w:val="ListParagraph"/>
        <w:numPr>
          <w:ilvl w:val="0"/>
          <w:numId w:val="20"/>
        </w:numPr>
      </w:pPr>
      <w:r w:rsidRPr="00741E1E">
        <w:t>Cause</w:t>
      </w:r>
    </w:p>
    <w:p w14:paraId="65689F5C" w14:textId="77777777" w:rsidR="0057253D" w:rsidRPr="00741E1E" w:rsidRDefault="0057253D" w:rsidP="0057253D">
      <w:pPr>
        <w:pStyle w:val="ListParagraph"/>
        <w:numPr>
          <w:ilvl w:val="0"/>
          <w:numId w:val="20"/>
        </w:numPr>
      </w:pPr>
      <w:r w:rsidRPr="00741E1E">
        <w:t>Consequence</w:t>
      </w:r>
    </w:p>
    <w:p w14:paraId="79B67039" w14:textId="77777777" w:rsidR="0057253D" w:rsidRPr="00741E1E" w:rsidRDefault="0057253D" w:rsidP="0057253D">
      <w:pPr>
        <w:pStyle w:val="ListParagraph"/>
        <w:numPr>
          <w:ilvl w:val="0"/>
          <w:numId w:val="20"/>
        </w:numPr>
      </w:pPr>
      <w:r w:rsidRPr="00741E1E">
        <w:t>Stability</w:t>
      </w:r>
    </w:p>
    <w:p w14:paraId="66FC38CF" w14:textId="77777777" w:rsidR="0057253D" w:rsidRPr="00741E1E" w:rsidRDefault="0057253D" w:rsidP="0057253D">
      <w:pPr>
        <w:pStyle w:val="ListParagraph"/>
        <w:numPr>
          <w:ilvl w:val="0"/>
          <w:numId w:val="20"/>
        </w:numPr>
      </w:pPr>
      <w:r w:rsidRPr="00741E1E">
        <w:t>Change</w:t>
      </w:r>
    </w:p>
    <w:p w14:paraId="751C5202" w14:textId="77777777" w:rsidR="0057253D" w:rsidRPr="00741E1E" w:rsidRDefault="0057253D" w:rsidP="0057253D">
      <w:pPr>
        <w:pStyle w:val="ListParagraph"/>
        <w:numPr>
          <w:ilvl w:val="0"/>
          <w:numId w:val="20"/>
        </w:numPr>
      </w:pPr>
      <w:r w:rsidRPr="00741E1E">
        <w:t>Interests</w:t>
      </w:r>
    </w:p>
    <w:p w14:paraId="5A831DBF" w14:textId="77777777" w:rsidR="0057253D" w:rsidRPr="00741E1E" w:rsidRDefault="0057253D" w:rsidP="0057253D">
      <w:pPr>
        <w:pStyle w:val="ListParagraph"/>
        <w:numPr>
          <w:ilvl w:val="0"/>
          <w:numId w:val="20"/>
        </w:numPr>
      </w:pPr>
      <w:r w:rsidRPr="00741E1E">
        <w:t>Perspectives</w:t>
      </w:r>
    </w:p>
    <w:p w14:paraId="73190E83" w14:textId="77777777" w:rsidR="0057253D" w:rsidRPr="00741E1E" w:rsidRDefault="0057253D" w:rsidP="0057253D">
      <w:pPr>
        <w:pStyle w:val="ListParagraph"/>
        <w:numPr>
          <w:ilvl w:val="0"/>
          <w:numId w:val="20"/>
        </w:numPr>
      </w:pPr>
      <w:r w:rsidRPr="00741E1E">
        <w:t>Effectiveness</w:t>
      </w:r>
    </w:p>
    <w:p w14:paraId="234EA789" w14:textId="77777777" w:rsidR="0057253D" w:rsidRPr="00741E1E" w:rsidRDefault="0057253D" w:rsidP="0057253D">
      <w:pPr>
        <w:pStyle w:val="ListParagraph"/>
        <w:numPr>
          <w:ilvl w:val="0"/>
          <w:numId w:val="20"/>
        </w:numPr>
      </w:pPr>
      <w:r w:rsidRPr="00741E1E">
        <w:t>Impacts/outcomes</w:t>
      </w:r>
    </w:p>
    <w:p w14:paraId="1B7DF4A2" w14:textId="77777777" w:rsidR="0057253D" w:rsidRPr="00741E1E" w:rsidRDefault="0057253D" w:rsidP="0057253D">
      <w:pPr>
        <w:pStyle w:val="ListParagraph"/>
        <w:numPr>
          <w:ilvl w:val="0"/>
          <w:numId w:val="20"/>
        </w:numPr>
      </w:pPr>
      <w:r w:rsidRPr="00741E1E">
        <w:t>Achievement of interests</w:t>
      </w:r>
    </w:p>
    <w:p w14:paraId="4A1EB7BA" w14:textId="77777777" w:rsidR="0057253D" w:rsidRDefault="0057253D" w:rsidP="0057253D"/>
    <w:p w14:paraId="177B4259" w14:textId="45524205" w:rsidR="0057253D" w:rsidRPr="00741E1E" w:rsidRDefault="00050623" w:rsidP="0057253D">
      <w:r>
        <w:t>S</w:t>
      </w:r>
      <w:r w:rsidR="0057253D" w:rsidRPr="00741E1E">
        <w:t xml:space="preserve">tudents must ensure </w:t>
      </w:r>
      <w:r>
        <w:t xml:space="preserve">their </w:t>
      </w:r>
      <w:r w:rsidR="0057253D" w:rsidRPr="00741E1E">
        <w:t xml:space="preserve">evaluation </w:t>
      </w:r>
      <w:r>
        <w:t xml:space="preserve">is </w:t>
      </w:r>
      <w:r w:rsidR="0057253D" w:rsidRPr="00741E1E">
        <w:t>based on the criteria they have chose</w:t>
      </w:r>
      <w:r w:rsidR="00C8541A">
        <w:t xml:space="preserve">n. </w:t>
      </w:r>
      <w:r w:rsidR="00C8541A" w:rsidRPr="00C8541A">
        <w:t>For example, they might assess whether an issue has led to more change than stability or whether a crisis has had significant consequences, with some being more impactful than others.</w:t>
      </w:r>
    </w:p>
    <w:p w14:paraId="6EAD19C2" w14:textId="14AFEFFA" w:rsidR="0057253D" w:rsidRDefault="0057253D" w:rsidP="0057253D">
      <w:r>
        <w:t>S</w:t>
      </w:r>
      <w:r w:rsidRPr="00BA1FAE">
        <w:t xml:space="preserve">tudents </w:t>
      </w:r>
      <w:r>
        <w:t xml:space="preserve">are encouraged </w:t>
      </w:r>
      <w:r w:rsidRPr="00BA1FAE">
        <w:t xml:space="preserve">to think about the </w:t>
      </w:r>
      <w:r>
        <w:t>characteristic</w:t>
      </w:r>
      <w:r w:rsidRPr="00BA1FAE">
        <w:t xml:space="preserve"> of political significance as</w:t>
      </w:r>
      <w:r>
        <w:t xml:space="preserve"> a </w:t>
      </w:r>
      <w:r w:rsidRPr="00BA1FAE">
        <w:t>value</w:t>
      </w:r>
      <w:r>
        <w:t xml:space="preserve"> </w:t>
      </w:r>
      <w:r w:rsidRPr="00BA1FAE">
        <w:t xml:space="preserve">that is judged and determined after different criteria </w:t>
      </w:r>
      <w:r>
        <w:t>are</w:t>
      </w:r>
      <w:r w:rsidRPr="00BA1FAE">
        <w:t xml:space="preserve"> weighed up and considered. </w:t>
      </w:r>
      <w:r>
        <w:t>A</w:t>
      </w:r>
      <w:r w:rsidRPr="000B4035">
        <w:t xml:space="preserve"> </w:t>
      </w:r>
      <w:r>
        <w:t>demonstration of</w:t>
      </w:r>
      <w:r w:rsidRPr="000B4035">
        <w:t xml:space="preserve"> big picture understanding</w:t>
      </w:r>
      <w:r>
        <w:t xml:space="preserve"> is encouraged, where students analyse and evaluate</w:t>
      </w:r>
      <w:r w:rsidRPr="000B4035">
        <w:t xml:space="preserve"> </w:t>
      </w:r>
      <w:r>
        <w:t xml:space="preserve">the connections and </w:t>
      </w:r>
      <w:r w:rsidRPr="000B4035">
        <w:t>interrelationships within each</w:t>
      </w:r>
      <w:r>
        <w:t xml:space="preserve"> A</w:t>
      </w:r>
      <w:r w:rsidRPr="000B4035">
        <w:t xml:space="preserve">rea of </w:t>
      </w:r>
      <w:r>
        <w:t>S</w:t>
      </w:r>
      <w:r w:rsidRPr="000B4035">
        <w:t xml:space="preserve">tudy and </w:t>
      </w:r>
      <w:r>
        <w:t>U</w:t>
      </w:r>
      <w:r w:rsidRPr="000B4035">
        <w:t>nit</w:t>
      </w:r>
      <w:r>
        <w:t xml:space="preserve">. </w:t>
      </w:r>
      <w:r w:rsidRPr="00510DB1">
        <w:t xml:space="preserve">Students should not feel limited by one </w:t>
      </w:r>
      <w:r w:rsidR="00C8541A" w:rsidRPr="00510DB1">
        <w:t>criterion</w:t>
      </w:r>
      <w:r w:rsidRPr="00510DB1">
        <w:t xml:space="preserve"> if there is the opportunity to explore multiple criteria to delve deeper into the political significance of states, issues and crises.</w:t>
      </w:r>
    </w:p>
    <w:p w14:paraId="01C227FC" w14:textId="77777777" w:rsidR="0057253D" w:rsidRDefault="0057253D" w:rsidP="0057253D"/>
    <w:p w14:paraId="10848F72" w14:textId="77777777" w:rsidR="0057253D" w:rsidRDefault="0057253D" w:rsidP="0057253D">
      <w:pPr>
        <w:pStyle w:val="Heading1"/>
      </w:pPr>
      <w:r>
        <w:t>Types of political actors</w:t>
      </w:r>
    </w:p>
    <w:p w14:paraId="487FB1ED" w14:textId="77777777" w:rsidR="0057253D" w:rsidRDefault="0057253D" w:rsidP="0057253D">
      <w:r w:rsidRPr="000A7180">
        <w:t>‘Political actors’ is the overarching term to designate those involved in politics</w:t>
      </w:r>
      <w:r>
        <w:t>.</w:t>
      </w:r>
      <w:r w:rsidRPr="000A7180">
        <w:t xml:space="preserve"> Political actors engage in politics in pursuit of advancing their own interests. This requires political actors to formulate decisions and take actions while operating in political systems across different</w:t>
      </w:r>
      <w:r>
        <w:t xml:space="preserve"> </w:t>
      </w:r>
      <w:r w:rsidRPr="000A7180">
        <w:t>scales</w:t>
      </w:r>
      <w:r>
        <w:t>.</w:t>
      </w:r>
    </w:p>
    <w:p w14:paraId="65D9B3B4" w14:textId="5E27DFA4" w:rsidR="0057253D" w:rsidRPr="000A7180" w:rsidRDefault="0057253D" w:rsidP="0057253D">
      <w:r w:rsidRPr="000A7180">
        <w:t xml:space="preserve">In the Unit 1 preamble of the Study </w:t>
      </w:r>
      <w:r w:rsidR="00C8541A" w:rsidRPr="000A7180">
        <w:t>Design,</w:t>
      </w:r>
      <w:r w:rsidRPr="000A7180">
        <w:t xml:space="preserve"> it states:</w:t>
      </w:r>
    </w:p>
    <w:p w14:paraId="6BCFDBBA" w14:textId="77777777" w:rsidR="0057253D" w:rsidRPr="000A7180" w:rsidRDefault="0057253D" w:rsidP="0057253D">
      <w:r w:rsidRPr="000A7180">
        <w:rPr>
          <w:i/>
          <w:iCs/>
        </w:rPr>
        <w:t xml:space="preserve">Political actors are individuals such as political leaders or ordinary citizens, or organisations such as parliaments or the United Nations, who have some measure of political power and/or authority and who engage in activities that can have a significant influence on decisions, policies, public discussion, media coverage and outcomes associated with a given issue. They may be local, national, regional or global. </w:t>
      </w:r>
      <w:r w:rsidRPr="000A7180">
        <w:t>(Page 17)</w:t>
      </w:r>
    </w:p>
    <w:p w14:paraId="202D5885" w14:textId="77777777" w:rsidR="0057253D" w:rsidRPr="000A7180" w:rsidRDefault="0057253D" w:rsidP="0057253D">
      <w:r w:rsidRPr="000A7180">
        <w:t xml:space="preserve">Note the scale </w:t>
      </w:r>
      <w:r>
        <w:t xml:space="preserve">in </w:t>
      </w:r>
      <w:r w:rsidRPr="000A7180">
        <w:t xml:space="preserve">the extract above (local, national, regional or global) </w:t>
      </w:r>
      <w:r>
        <w:t>where</w:t>
      </w:r>
      <w:r w:rsidRPr="000A7180">
        <w:t xml:space="preserve"> different political actors can operate.</w:t>
      </w:r>
    </w:p>
    <w:p w14:paraId="06A9BA2A" w14:textId="77777777" w:rsidR="0057253D" w:rsidRPr="000A7180" w:rsidRDefault="0057253D" w:rsidP="0057253D">
      <w:r w:rsidRPr="000A7180">
        <w:lastRenderedPageBreak/>
        <w:t xml:space="preserve">Therefore, while all global actors are political actors not all political actors are global actors, as some political actors may be </w:t>
      </w:r>
      <w:r>
        <w:t>only</w:t>
      </w:r>
      <w:r w:rsidRPr="000A7180">
        <w:t xml:space="preserve"> domestic or regional in their focus and operations. </w:t>
      </w:r>
    </w:p>
    <w:p w14:paraId="38579A8D" w14:textId="77777777" w:rsidR="0057253D" w:rsidRPr="000A7180" w:rsidRDefault="0057253D" w:rsidP="0057253D">
      <w:r w:rsidRPr="000A7180">
        <w:t xml:space="preserve">In Unit 1, the Study Design divides political actors into two broad categories – ‘national’ and ‘global’ political actors. </w:t>
      </w:r>
    </w:p>
    <w:p w14:paraId="13D0DD08" w14:textId="77777777" w:rsidR="0057253D" w:rsidRPr="000A7180" w:rsidRDefault="0057253D" w:rsidP="0057253D">
      <w:r w:rsidRPr="000A7180">
        <w:t xml:space="preserve">In Unit 1, Area of Study 1 </w:t>
      </w:r>
      <w:r w:rsidRPr="000A7180">
        <w:rPr>
          <w:i/>
          <w:iCs/>
        </w:rPr>
        <w:t>Power and national political actors</w:t>
      </w:r>
      <w:r w:rsidRPr="000A7180">
        <w:t xml:space="preserve"> the Study Design describes ‘national actors’ as:</w:t>
      </w:r>
    </w:p>
    <w:p w14:paraId="4EBC2C29" w14:textId="77777777" w:rsidR="0057253D" w:rsidRPr="000A7180" w:rsidRDefault="0057253D" w:rsidP="0057253D">
      <w:pPr>
        <w:rPr>
          <w:i/>
          <w:iCs/>
        </w:rPr>
      </w:pPr>
      <w:r w:rsidRPr="000A7180">
        <w:rPr>
          <w:i/>
          <w:iCs/>
        </w:rPr>
        <w:t xml:space="preserve">political actors within states … Domestic political actors may be formal political institutions such as the executive, legislative and judicial branches of government, or groups and individuals outside the formal institutions of government. </w:t>
      </w:r>
      <w:r w:rsidRPr="000A7180">
        <w:t>(Pages 17-18)</w:t>
      </w:r>
    </w:p>
    <w:p w14:paraId="23F6F9D6" w14:textId="77777777" w:rsidR="0057253D" w:rsidRPr="000A7180" w:rsidRDefault="0057253D" w:rsidP="0057253D">
      <w:r w:rsidRPr="000A7180">
        <w:t xml:space="preserve">In Unit 1, Area of Study 2 </w:t>
      </w:r>
      <w:r w:rsidRPr="000A7180">
        <w:rPr>
          <w:i/>
          <w:iCs/>
        </w:rPr>
        <w:t>Power and global political actors</w:t>
      </w:r>
      <w:r w:rsidRPr="000A7180">
        <w:t xml:space="preserve"> the Study Design describes ‘global actors’ as:</w:t>
      </w:r>
    </w:p>
    <w:p w14:paraId="54DB5185" w14:textId="4565EC85" w:rsidR="0057253D" w:rsidRPr="000A7180" w:rsidRDefault="0057253D" w:rsidP="0057253D">
      <w:pPr>
        <w:rPr>
          <w:i/>
          <w:iCs/>
        </w:rPr>
      </w:pPr>
      <w:r w:rsidRPr="000A7180">
        <w:rPr>
          <w:i/>
          <w:iCs/>
        </w:rPr>
        <w:t xml:space="preserve">political actors who can move beyond and across national and regional boundaries to pursue their interests globally. This has been facilitated by the increasing interconnectedness of the world. These ‘global’ actors are predominantly states and their leaders, institutions of global governance or of regional cooperation, non-government organisations, transnational corporations of all kinds and some high-profile individuals. For the purposes of this study, global actors are defined as states, regional groupings, institutions of global governance and non-state actors. </w:t>
      </w:r>
      <w:r w:rsidRPr="000A7180">
        <w:t>(Page</w:t>
      </w:r>
      <w:r>
        <w:t xml:space="preserve"> </w:t>
      </w:r>
      <w:r w:rsidRPr="000A7180">
        <w:t>19)</w:t>
      </w:r>
    </w:p>
    <w:p w14:paraId="7CD33FCB" w14:textId="77777777" w:rsidR="0057253D" w:rsidRPr="000A7180" w:rsidRDefault="0057253D" w:rsidP="0057253D">
      <w:r w:rsidRPr="000A7180">
        <w:t xml:space="preserve">Hence, the Study Design may reference ‘political actors’ in a general sense as any actor pursuing interests, engaged </w:t>
      </w:r>
      <w:r>
        <w:t>i</w:t>
      </w:r>
      <w:r w:rsidRPr="000A7180">
        <w:t xml:space="preserve">n politics, or be more specific and focused on an actor operating </w:t>
      </w:r>
      <w:r>
        <w:t>at</w:t>
      </w:r>
      <w:r w:rsidRPr="000A7180">
        <w:t xml:space="preserve"> a particular scale, for example a ‘regional’ actor. </w:t>
      </w:r>
    </w:p>
    <w:p w14:paraId="4F433ED7" w14:textId="77777777" w:rsidR="0057253D" w:rsidRDefault="0057253D" w:rsidP="0057253D">
      <w:r w:rsidRPr="000A7180">
        <w:t>It is also worth noting that it is possible for a political actor to be engaged in politics across multiple scales</w:t>
      </w:r>
      <w:r>
        <w:t>,</w:t>
      </w:r>
      <w:r w:rsidRPr="000A7180">
        <w:t xml:space="preserve"> for example, an actor may simultaneously have domestic, regional and global reach. In fact, due to an increasing interconnectedness this is likely the case for many political actors. </w:t>
      </w:r>
    </w:p>
    <w:p w14:paraId="61CE8DC1" w14:textId="77777777" w:rsidR="0057253D" w:rsidRPr="000A7180" w:rsidRDefault="0057253D" w:rsidP="0057253D">
      <w:r w:rsidRPr="000A7180">
        <w:t>Where specificity</w:t>
      </w:r>
      <w:r>
        <w:t xml:space="preserve"> of a scale is required</w:t>
      </w:r>
      <w:r w:rsidRPr="000A7180">
        <w:t xml:space="preserve">, </w:t>
      </w:r>
      <w:r>
        <w:t xml:space="preserve">such as ‘regional’ or ‘global’, </w:t>
      </w:r>
      <w:r w:rsidRPr="000A7180">
        <w:t xml:space="preserve">students must be able to articulate how </w:t>
      </w:r>
      <w:r>
        <w:t>a</w:t>
      </w:r>
      <w:r w:rsidRPr="000A7180">
        <w:t xml:space="preserve"> specific political actor is acting at </w:t>
      </w:r>
      <w:r>
        <w:t xml:space="preserve">that </w:t>
      </w:r>
      <w:r w:rsidRPr="000A7180">
        <w:t>scale as relevant to the example and/or case study being investigated. For example, the person who is the Foreign Minister of Australia may act as a domestic political actor as a Member of Parliament and as a regional actor on behalf of Australia when attending a Pacific Islands Forum or as a global actor at the United Nations General Assembly.</w:t>
      </w:r>
    </w:p>
    <w:p w14:paraId="4C21022C" w14:textId="77777777" w:rsidR="0057253D" w:rsidRDefault="0057253D" w:rsidP="0057253D"/>
    <w:p w14:paraId="295D42C1" w14:textId="77777777" w:rsidR="0057253D" w:rsidRDefault="0057253D" w:rsidP="0057253D">
      <w:pPr>
        <w:pStyle w:val="Heading1"/>
      </w:pPr>
      <w:r>
        <w:t>Institutions of global governance and non-state actors</w:t>
      </w:r>
    </w:p>
    <w:p w14:paraId="79D6A7BF" w14:textId="4497E1EA" w:rsidR="0057253D" w:rsidRPr="008F1B51" w:rsidRDefault="0057253D" w:rsidP="0057253D">
      <w:r>
        <w:t>In Unit 1 Area of Study 2, t</w:t>
      </w:r>
      <w:r w:rsidRPr="008F1B51">
        <w:t xml:space="preserve">he Study Design </w:t>
      </w:r>
      <w:r>
        <w:t>identifies</w:t>
      </w:r>
      <w:r w:rsidRPr="008F1B51">
        <w:t xml:space="preserve"> global actors as:</w:t>
      </w:r>
    </w:p>
    <w:p w14:paraId="3AEE4F16" w14:textId="46749586" w:rsidR="0057253D" w:rsidRPr="0057253D" w:rsidRDefault="0057253D" w:rsidP="0057253D">
      <w:r w:rsidRPr="008F1B51">
        <w:rPr>
          <w:i/>
          <w:iCs/>
        </w:rPr>
        <w:t xml:space="preserve">political actors who can move beyond and across national and regional boundaries to pursue their interests globally. This has been facilitated by the increasing interconnectedness of the world. These ‘global’ actors are predominantly states and their leaders, institutions of global governance </w:t>
      </w:r>
      <w:r w:rsidRPr="008F1B51">
        <w:rPr>
          <w:i/>
          <w:iCs/>
        </w:rPr>
        <w:lastRenderedPageBreak/>
        <w:t>or of regional cooperation, non-government organisations, transnational corporations of all kinds and some high-profile individuals.</w:t>
      </w:r>
      <w:r>
        <w:rPr>
          <w:i/>
          <w:iCs/>
        </w:rPr>
        <w:t xml:space="preserve"> </w:t>
      </w:r>
      <w:r>
        <w:t>(Page 19)</w:t>
      </w:r>
    </w:p>
    <w:p w14:paraId="635CCCD7" w14:textId="451F1BAC" w:rsidR="0057253D" w:rsidRPr="008F1B51" w:rsidRDefault="00C8541A" w:rsidP="0057253D">
      <w:r w:rsidRPr="008F1B51">
        <w:t>For</w:t>
      </w:r>
      <w:r w:rsidR="0057253D" w:rsidRPr="008F1B51">
        <w:t xml:space="preserve"> this study, global actors are organised into four main categories:</w:t>
      </w:r>
    </w:p>
    <w:p w14:paraId="7A2B49BD" w14:textId="0B6BC37E" w:rsidR="0057253D" w:rsidRPr="008F1B51" w:rsidRDefault="0057253D" w:rsidP="0057253D">
      <w:pPr>
        <w:pStyle w:val="ListParagraph"/>
        <w:numPr>
          <w:ilvl w:val="0"/>
          <w:numId w:val="21"/>
        </w:numPr>
      </w:pPr>
      <w:r w:rsidRPr="008F1B51">
        <w:t xml:space="preserve">States - actors who have defined territory, permanent </w:t>
      </w:r>
      <w:r w:rsidR="001E3ED8" w:rsidRPr="008F1B51">
        <w:t>populations,</w:t>
      </w:r>
      <w:r w:rsidRPr="008F1B51">
        <w:t xml:space="preserve"> and widely recognised sovereignty. </w:t>
      </w:r>
    </w:p>
    <w:p w14:paraId="69B8DE9B" w14:textId="77777777" w:rsidR="0057253D" w:rsidRPr="008F1B51" w:rsidRDefault="0057253D" w:rsidP="0057253D">
      <w:pPr>
        <w:pStyle w:val="ListParagraph"/>
        <w:numPr>
          <w:ilvl w:val="0"/>
          <w:numId w:val="21"/>
        </w:numPr>
      </w:pPr>
      <w:r w:rsidRPr="008F1B51">
        <w:t>Regional Groupings - States from a particular regional location</w:t>
      </w:r>
      <w:r>
        <w:t xml:space="preserve"> </w:t>
      </w:r>
      <w:r w:rsidRPr="008F1B51">
        <w:t xml:space="preserve">that </w:t>
      </w:r>
      <w:proofErr w:type="spellStart"/>
      <w:r w:rsidRPr="008F1B51">
        <w:t>organise</w:t>
      </w:r>
      <w:proofErr w:type="spellEnd"/>
      <w:r w:rsidRPr="008F1B51">
        <w:t xml:space="preserve"> themselves into a formal grouping, such as the European Union (EU), Association of South East Asian Nations (ASEAN) or the Pacific Islands Forum (PIF).</w:t>
      </w:r>
    </w:p>
    <w:p w14:paraId="7440BF64" w14:textId="77777777" w:rsidR="0057253D" w:rsidRPr="008F1B51" w:rsidRDefault="0057253D" w:rsidP="0057253D">
      <w:pPr>
        <w:pStyle w:val="ListParagraph"/>
        <w:numPr>
          <w:ilvl w:val="0"/>
          <w:numId w:val="21"/>
        </w:numPr>
      </w:pPr>
      <w:r w:rsidRPr="008F1B51">
        <w:t xml:space="preserve">Institutions of Global Governance (IGG) - Another example of an organised formal group with states as members, however, with more of a global scope. IGGs facilitate cooperation and manage relations between states, develop and enforce global rules and law, and </w:t>
      </w:r>
      <w:r>
        <w:t xml:space="preserve">can </w:t>
      </w:r>
      <w:r w:rsidRPr="008F1B51">
        <w:t>play a part in dispute resolution.</w:t>
      </w:r>
    </w:p>
    <w:p w14:paraId="5654CC82" w14:textId="5C1F9057" w:rsidR="0057253D" w:rsidRDefault="0057253D" w:rsidP="0057253D">
      <w:pPr>
        <w:pStyle w:val="ListParagraph"/>
        <w:numPr>
          <w:ilvl w:val="0"/>
          <w:numId w:val="21"/>
        </w:numPr>
      </w:pPr>
      <w:r w:rsidRPr="008F1B51">
        <w:t xml:space="preserve">Non-State Actors (NSAs) - </w:t>
      </w:r>
      <w:r>
        <w:t>A</w:t>
      </w:r>
      <w:r w:rsidRPr="008F1B51">
        <w:t xml:space="preserve"> broad</w:t>
      </w:r>
      <w:r>
        <w:t xml:space="preserve"> </w:t>
      </w:r>
      <w:r w:rsidR="001E3ED8">
        <w:t xml:space="preserve">term </w:t>
      </w:r>
      <w:r w:rsidRPr="008F1B51">
        <w:t>encompassing all other political actors who can move beyond and across national and regional boundaries to pursue their interests globally, but who do not qualify as States, Regional Groupings or IGGs. These include</w:t>
      </w:r>
      <w:r>
        <w:t>:</w:t>
      </w:r>
    </w:p>
    <w:p w14:paraId="32D4ECCC" w14:textId="77777777" w:rsidR="0057253D" w:rsidRDefault="0057253D" w:rsidP="0057253D">
      <w:pPr>
        <w:pStyle w:val="ListParagraph"/>
        <w:numPr>
          <w:ilvl w:val="1"/>
          <w:numId w:val="21"/>
        </w:numPr>
      </w:pPr>
      <w:r w:rsidRPr="008F1B51">
        <w:t>Transnational Corporations (TNCs)</w:t>
      </w:r>
    </w:p>
    <w:p w14:paraId="4DD7DAE8" w14:textId="77777777" w:rsidR="0057253D" w:rsidRDefault="0057253D" w:rsidP="0057253D">
      <w:pPr>
        <w:pStyle w:val="ListParagraph"/>
        <w:numPr>
          <w:ilvl w:val="1"/>
          <w:numId w:val="21"/>
        </w:numPr>
      </w:pPr>
      <w:r w:rsidRPr="008F1B51">
        <w:t xml:space="preserve">Individuals </w:t>
      </w:r>
    </w:p>
    <w:p w14:paraId="54670BE7" w14:textId="77777777" w:rsidR="0057253D" w:rsidRDefault="0057253D" w:rsidP="0057253D">
      <w:pPr>
        <w:pStyle w:val="ListParagraph"/>
        <w:numPr>
          <w:ilvl w:val="1"/>
          <w:numId w:val="21"/>
        </w:numPr>
      </w:pPr>
      <w:r w:rsidRPr="008F1B51">
        <w:t>Non-Government Organisations (NGOs)</w:t>
      </w:r>
    </w:p>
    <w:p w14:paraId="6C0CE786" w14:textId="5778E7F2" w:rsidR="0057253D" w:rsidRPr="008F1B51" w:rsidRDefault="0057253D" w:rsidP="0057253D">
      <w:pPr>
        <w:pStyle w:val="ListParagraph"/>
        <w:numPr>
          <w:ilvl w:val="1"/>
          <w:numId w:val="21"/>
        </w:numPr>
      </w:pPr>
      <w:r w:rsidRPr="008F1B51">
        <w:t>Illegal Groups (e.g. Global Terrorist Movements and Organised Criminal Networks)</w:t>
      </w:r>
    </w:p>
    <w:p w14:paraId="461AF0F9" w14:textId="13230D03" w:rsidR="0057253D" w:rsidRPr="008F1B51" w:rsidRDefault="00C8541A" w:rsidP="0057253D">
      <w:r w:rsidRPr="000A5CE7">
        <w:t>For</w:t>
      </w:r>
      <w:r w:rsidR="000A5CE7" w:rsidRPr="000A5CE7">
        <w:t xml:space="preserve"> VCE Politics, it is worth noting that institutions of global governance are </w:t>
      </w:r>
      <w:proofErr w:type="spellStart"/>
      <w:r w:rsidR="000A5CE7" w:rsidRPr="000A5CE7">
        <w:t>categorised</w:t>
      </w:r>
      <w:proofErr w:type="spellEnd"/>
      <w:r w:rsidR="000A5CE7" w:rsidRPr="000A5CE7">
        <w:t xml:space="preserve"> separately from non-state actors.</w:t>
      </w:r>
    </w:p>
    <w:p w14:paraId="129B4C83" w14:textId="77777777" w:rsidR="0057253D" w:rsidRDefault="0057253D" w:rsidP="0057253D"/>
    <w:p w14:paraId="6AD2FF13" w14:textId="77777777" w:rsidR="0057253D" w:rsidRDefault="0057253D" w:rsidP="0057253D">
      <w:pPr>
        <w:pStyle w:val="Heading2"/>
      </w:pPr>
      <w:r>
        <w:t>Understanding international law</w:t>
      </w:r>
    </w:p>
    <w:p w14:paraId="3B9072AA" w14:textId="7D1BAA4D" w:rsidR="0057253D" w:rsidRDefault="00C8541A" w:rsidP="0057253D">
      <w:r>
        <w:t>For</w:t>
      </w:r>
      <w:r w:rsidR="000A5CE7">
        <w:t xml:space="preserve"> </w:t>
      </w:r>
      <w:r w:rsidR="0057253D">
        <w:t>VCE Politics</w:t>
      </w:r>
      <w:r w:rsidR="0057253D" w:rsidRPr="00A9697D">
        <w:t>, international law encompasses a wide range of rules and norms that are designed to govern the actions of states in international relations, such as treaties, declarations, bilateral and multilateral agreements and even decisions made by bodies such as the United Nations Security Council.</w:t>
      </w:r>
    </w:p>
    <w:p w14:paraId="2F8BB9DA" w14:textId="556129F7" w:rsidR="0057253D" w:rsidRPr="009D474F" w:rsidRDefault="0057253D" w:rsidP="0057253D">
      <w:pPr>
        <w:rPr>
          <w:strike/>
        </w:rPr>
      </w:pPr>
      <w:r>
        <w:t>Sources of international law include treaties, which</w:t>
      </w:r>
      <w:r w:rsidRPr="000A5CE7">
        <w:t xml:space="preserve"> </w:t>
      </w:r>
      <w:r w:rsidR="00FE306D" w:rsidRPr="000A5CE7">
        <w:t xml:space="preserve">bind </w:t>
      </w:r>
      <w:r>
        <w:t xml:space="preserve">members </w:t>
      </w:r>
      <w:r w:rsidR="000A5CE7">
        <w:t>to the treaty</w:t>
      </w:r>
      <w:r>
        <w:t xml:space="preserve">, and customary international law that applies to all states. Judicial decisions made by international courts, such as the International Court of Justice, </w:t>
      </w:r>
      <w:r w:rsidR="003603FA">
        <w:t>and</w:t>
      </w:r>
      <w:r w:rsidR="003603FA" w:rsidRPr="003603FA">
        <w:t xml:space="preserve"> </w:t>
      </w:r>
      <w:r w:rsidRPr="003603FA">
        <w:t>legal</w:t>
      </w:r>
      <w:r>
        <w:t xml:space="preserve"> scholarship on international law </w:t>
      </w:r>
      <w:r w:rsidRPr="003603FA">
        <w:t xml:space="preserve">can help interpret and develop international law. </w:t>
      </w:r>
    </w:p>
    <w:p w14:paraId="1E65AEB9" w14:textId="77777777" w:rsidR="0057253D" w:rsidRDefault="0057253D" w:rsidP="0057253D">
      <w:r>
        <w:t>Given the scope of international law, it is important for students to be specific about the type of international law that is their focus, for example customary international law or a multilateral agreement.</w:t>
      </w:r>
    </w:p>
    <w:p w14:paraId="3DECB078" w14:textId="77777777" w:rsidR="0057253D" w:rsidRDefault="0057253D" w:rsidP="0057253D"/>
    <w:p w14:paraId="3C3ACD73" w14:textId="77777777" w:rsidR="0057253D" w:rsidRDefault="0057253D" w:rsidP="0057253D">
      <w:pPr>
        <w:pStyle w:val="Heading1"/>
      </w:pPr>
      <w:r>
        <w:t>Case studies and examples for a crisis in Unit 3 Area of Study 2</w:t>
      </w:r>
    </w:p>
    <w:p w14:paraId="36E89729" w14:textId="6CF67150" w:rsidR="0057253D" w:rsidRDefault="0057253D" w:rsidP="0057253D">
      <w:r>
        <w:lastRenderedPageBreak/>
        <w:t>The Study Design states:</w:t>
      </w:r>
    </w:p>
    <w:p w14:paraId="13FBC655" w14:textId="77777777" w:rsidR="0057253D" w:rsidRPr="005A440F" w:rsidRDefault="0057253D" w:rsidP="0057253D">
      <w:r w:rsidRPr="005A440F">
        <w:rPr>
          <w:i/>
          <w:iCs/>
        </w:rPr>
        <w:t>Examples and case studies of the chosen crisis must be of a significant scale, affect large numbers of people and be a concern for a number of states.</w:t>
      </w:r>
      <w:r>
        <w:t xml:space="preserve"> (Page 28)</w:t>
      </w:r>
    </w:p>
    <w:p w14:paraId="3CF45477" w14:textId="0F983DA1" w:rsidR="0057253D" w:rsidRPr="003603FA" w:rsidRDefault="0057253D" w:rsidP="0057253D">
      <w:r w:rsidRPr="003603FA">
        <w:t xml:space="preserve">It is acceptable to choose case studies and examples of a crisis that </w:t>
      </w:r>
      <w:r w:rsidR="009D474F" w:rsidRPr="003603FA">
        <w:t xml:space="preserve">focus on a single </w:t>
      </w:r>
      <w:r w:rsidRPr="003603FA">
        <w:t>state,</w:t>
      </w:r>
      <w:r w:rsidR="003603FA" w:rsidRPr="003603FA">
        <w:t xml:space="preserve"> </w:t>
      </w:r>
      <w:r w:rsidR="004719F3" w:rsidRPr="003603FA">
        <w:t xml:space="preserve">such as </w:t>
      </w:r>
      <w:r w:rsidRPr="003603FA">
        <w:t xml:space="preserve">a civil war or human rights abuses </w:t>
      </w:r>
      <w:r w:rsidR="004719F3" w:rsidRPr="003603FA">
        <w:t xml:space="preserve">committed by </w:t>
      </w:r>
      <w:r w:rsidRPr="003603FA">
        <w:t>a state against its citizens. However, th</w:t>
      </w:r>
      <w:r w:rsidR="004719F3" w:rsidRPr="003603FA">
        <w:t>e</w:t>
      </w:r>
      <w:r w:rsidRPr="003603FA">
        <w:t xml:space="preserve"> crisis must </w:t>
      </w:r>
      <w:r w:rsidR="004719F3" w:rsidRPr="003603FA">
        <w:t>also</w:t>
      </w:r>
      <w:r w:rsidRPr="003603FA">
        <w:t xml:space="preserve"> be </w:t>
      </w:r>
      <w:r w:rsidR="004719F3" w:rsidRPr="003603FA">
        <w:t xml:space="preserve">of </w:t>
      </w:r>
      <w:r w:rsidRPr="003603FA">
        <w:t xml:space="preserve">concern </w:t>
      </w:r>
      <w:r w:rsidR="004719F3" w:rsidRPr="003603FA">
        <w:t xml:space="preserve">to multiple </w:t>
      </w:r>
      <w:r w:rsidRPr="003603FA">
        <w:t xml:space="preserve">states, meaning other states must have interests in and/or perspectives on the crisis. As </w:t>
      </w:r>
      <w:r w:rsidR="004719F3" w:rsidRPr="003603FA">
        <w:t xml:space="preserve">highlighted in </w:t>
      </w:r>
      <w:r w:rsidRPr="003603FA">
        <w:t xml:space="preserve">the extract, the case study must also </w:t>
      </w:r>
      <w:r w:rsidR="004719F3" w:rsidRPr="003603FA">
        <w:t>significantly impact</w:t>
      </w:r>
      <w:r w:rsidRPr="003603FA">
        <w:t xml:space="preserve"> large numbers of people.</w:t>
      </w:r>
    </w:p>
    <w:p w14:paraId="04592BCE" w14:textId="77777777" w:rsidR="0057253D" w:rsidRDefault="0057253D" w:rsidP="0057253D"/>
    <w:p w14:paraId="6BF237C1" w14:textId="77777777" w:rsidR="0057253D" w:rsidRPr="00741E1E" w:rsidRDefault="0057253D" w:rsidP="0057253D">
      <w:pPr>
        <w:keepNext/>
        <w:keepLines/>
        <w:spacing w:before="40" w:after="0"/>
        <w:outlineLvl w:val="1"/>
        <w:rPr>
          <w:rFonts w:asciiTheme="majorHAnsi" w:eastAsiaTheme="majorEastAsia" w:hAnsiTheme="majorHAnsi" w:cstheme="majorBidi"/>
          <w:color w:val="0072AA" w:themeColor="accent1" w:themeShade="BF"/>
          <w:sz w:val="26"/>
          <w:szCs w:val="26"/>
        </w:rPr>
      </w:pPr>
      <w:r w:rsidRPr="00741E1E">
        <w:rPr>
          <w:rFonts w:asciiTheme="majorHAnsi" w:eastAsiaTheme="majorEastAsia" w:hAnsiTheme="majorHAnsi" w:cstheme="majorBidi"/>
          <w:color w:val="0072AA" w:themeColor="accent1" w:themeShade="BF"/>
          <w:sz w:val="26"/>
          <w:szCs w:val="26"/>
        </w:rPr>
        <w:t>In the Key Knowledge of Unit 3 Area of Study 2 it states, “the responses by states, an institution of global governance and/or a regional grouping and a non-state actor to the crisis”. Is it required to examine a regional grouping?</w:t>
      </w:r>
    </w:p>
    <w:p w14:paraId="4651D09D" w14:textId="77777777" w:rsidR="0057253D" w:rsidRPr="00741E1E" w:rsidRDefault="0057253D" w:rsidP="0057253D">
      <w:r w:rsidRPr="00741E1E">
        <w:t>Yes, it is required to examine a regional grouping for your crisis.</w:t>
      </w:r>
    </w:p>
    <w:p w14:paraId="4BBCE748" w14:textId="77777777" w:rsidR="0057253D" w:rsidRDefault="0057253D" w:rsidP="0057253D"/>
    <w:p w14:paraId="2901A39A" w14:textId="77777777" w:rsidR="0057253D" w:rsidRPr="00947B4B" w:rsidRDefault="0057253D" w:rsidP="0057253D">
      <w:pPr>
        <w:keepNext/>
        <w:keepLines/>
        <w:spacing w:before="40" w:after="0"/>
        <w:outlineLvl w:val="1"/>
        <w:rPr>
          <w:rFonts w:asciiTheme="majorHAnsi" w:eastAsiaTheme="majorEastAsia" w:hAnsiTheme="majorHAnsi" w:cstheme="majorBidi"/>
          <w:color w:val="0072AA" w:themeColor="accent1" w:themeShade="BF"/>
          <w:sz w:val="26"/>
          <w:szCs w:val="26"/>
        </w:rPr>
      </w:pPr>
      <w:r w:rsidRPr="00947B4B">
        <w:rPr>
          <w:rFonts w:asciiTheme="majorHAnsi" w:eastAsiaTheme="majorEastAsia" w:hAnsiTheme="majorHAnsi" w:cstheme="majorBidi"/>
          <w:color w:val="0072AA" w:themeColor="accent1" w:themeShade="BF"/>
          <w:sz w:val="26"/>
          <w:szCs w:val="26"/>
        </w:rPr>
        <w:t>The boundaries of the Indo-Pacific</w:t>
      </w:r>
    </w:p>
    <w:p w14:paraId="3EEE1ABF" w14:textId="77777777" w:rsidR="0057253D" w:rsidRPr="00947B4B" w:rsidRDefault="0057253D" w:rsidP="0057253D">
      <w:r w:rsidRPr="00947B4B">
        <w:t>On page 32, the Study Design lists the states considered to be a part of the Indo-Pacific. For the purposes of this study, the Indo-Pacific is defined as the region ranging from the eastern Indian Ocean to the Pacific Ocean connected by Southeast Asia, including India, North Asia and the United States of America. This includes the following: Australia, Bangladesh, Bhutan, Brunei, Cambodia, China, Cook Islands, Fiji, French Polynesia, India, Indonesia, Japan, Kiribati, Laos, Malaysia, Maldives, Marshall Islands, Federated States of Micronesia, Mongolia, Myanmar, Nauru, Nepal, New Caledonia, New Zealand, Niue, North Korea, Pakistan, Palau, Papua New Guinea, Philippines, Russia, Samoa, Singapore, Solomon Islands, South Korea, Sri Lanka, Taiwan, Thailand, Timor-Leste, Tokelau, Tonga, Tuvalu, the United States of America, Vanuatu and Vietnam.</w:t>
      </w:r>
    </w:p>
    <w:p w14:paraId="4F84D605" w14:textId="77777777" w:rsidR="0057253D" w:rsidRDefault="0057253D" w:rsidP="0057253D"/>
    <w:p w14:paraId="36136658" w14:textId="77777777" w:rsidR="0057253D" w:rsidRDefault="0057253D" w:rsidP="0057253D">
      <w:pPr>
        <w:pStyle w:val="Heading2"/>
      </w:pPr>
      <w:r>
        <w:t>Regional relationships and regional standing</w:t>
      </w:r>
    </w:p>
    <w:p w14:paraId="214A005B" w14:textId="0B4EFA56" w:rsidR="0057253D" w:rsidRDefault="0057253D" w:rsidP="0057253D">
      <w:r>
        <w:t>R</w:t>
      </w:r>
      <w:r w:rsidRPr="00786519">
        <w:t xml:space="preserve">egional relationships </w:t>
      </w:r>
      <w:r w:rsidRPr="003603FA">
        <w:t>refer to</w:t>
      </w:r>
      <w:r w:rsidR="003603FA">
        <w:rPr>
          <w:color w:val="FF0000"/>
        </w:rPr>
        <w:t xml:space="preserve"> </w:t>
      </w:r>
      <w:r w:rsidRPr="00786519">
        <w:t xml:space="preserve">the </w:t>
      </w:r>
      <w:r>
        <w:t>diplomatic</w:t>
      </w:r>
      <w:r w:rsidRPr="00786519">
        <w:t xml:space="preserve">, economic, and strategic interactions between </w:t>
      </w:r>
      <w:r>
        <w:t>states</w:t>
      </w:r>
      <w:r w:rsidRPr="00786519">
        <w:t xml:space="preserve"> within a specific geographical area. </w:t>
      </w:r>
      <w:r>
        <w:t>Positive</w:t>
      </w:r>
      <w:r w:rsidRPr="00786519">
        <w:t xml:space="preserve"> relationships are shaped by historical ties, cultural connections, trade agreements, security alliances, and shared regional challenges.</w:t>
      </w:r>
      <w:r>
        <w:t xml:space="preserve"> Tensions can </w:t>
      </w:r>
      <w:r w:rsidR="00AF682B" w:rsidRPr="003603FA">
        <w:t>arise</w:t>
      </w:r>
      <w:r w:rsidRPr="003603FA">
        <w:t xml:space="preserve"> in regional relationships </w:t>
      </w:r>
      <w:r w:rsidR="00AF682B" w:rsidRPr="003603FA">
        <w:t>when states have</w:t>
      </w:r>
      <w:r w:rsidRPr="003603FA">
        <w:t xml:space="preserve"> competing or </w:t>
      </w:r>
      <w:r w:rsidR="00AF682B" w:rsidRPr="003603FA">
        <w:t>conflicting interests</w:t>
      </w:r>
      <w:r w:rsidRPr="003603FA">
        <w:t>.</w:t>
      </w:r>
    </w:p>
    <w:p w14:paraId="2EFC7A5A" w14:textId="39D40388" w:rsidR="0057253D" w:rsidRPr="00B04710" w:rsidRDefault="0057253D" w:rsidP="0057253D">
      <w:pPr>
        <w:rPr>
          <w:strike/>
        </w:rPr>
      </w:pPr>
      <w:r w:rsidRPr="003603FA">
        <w:t>Regional standing refers to a state’s status and reputation within the region</w:t>
      </w:r>
      <w:r w:rsidR="00B04710" w:rsidRPr="003603FA">
        <w:t>, which may be reflected in the power it holds or its reliability in maintaining order.</w:t>
      </w:r>
      <w:r w:rsidRPr="003603FA">
        <w:t xml:space="preserve"> Regional standing </w:t>
      </w:r>
      <w:r w:rsidR="00B04710" w:rsidRPr="003603FA">
        <w:t xml:space="preserve">is not always </w:t>
      </w:r>
      <w:r w:rsidRPr="003603FA">
        <w:t xml:space="preserve">objectively identifiable, as different states </w:t>
      </w:r>
      <w:r w:rsidR="00B04710" w:rsidRPr="003603FA">
        <w:t xml:space="preserve">may be </w:t>
      </w:r>
      <w:r w:rsidRPr="003603FA">
        <w:t xml:space="preserve">perceived to have </w:t>
      </w:r>
      <w:r w:rsidR="00B04710" w:rsidRPr="003603FA">
        <w:t xml:space="preserve">varying levels of </w:t>
      </w:r>
      <w:r w:rsidRPr="003603FA">
        <w:t>standing</w:t>
      </w:r>
      <w:r w:rsidR="00B04710" w:rsidRPr="003603FA">
        <w:t xml:space="preserve"> by </w:t>
      </w:r>
      <w:r w:rsidRPr="003603FA">
        <w:t>distinct regional actors and groupings.</w:t>
      </w:r>
      <w:r w:rsidR="00B04710" w:rsidRPr="003603FA">
        <w:t xml:space="preserve"> Perspectives on regional standing can also be provided </w:t>
      </w:r>
      <w:r w:rsidR="003603FA" w:rsidRPr="003603FA">
        <w:t>by regional</w:t>
      </w:r>
      <w:r w:rsidRPr="003603FA">
        <w:t xml:space="preserve"> groupings</w:t>
      </w:r>
      <w:r>
        <w:t xml:space="preserve">, such as </w:t>
      </w:r>
      <w:r w:rsidRPr="003603FA">
        <w:t xml:space="preserve">APEC, or non-state actors, </w:t>
      </w:r>
      <w:r w:rsidR="003603FA">
        <w:t>such as</w:t>
      </w:r>
      <w:r w:rsidRPr="003603FA">
        <w:t xml:space="preserve"> the Lowy Institute</w:t>
      </w:r>
      <w:r w:rsidR="003603FA">
        <w:t xml:space="preserve">. </w:t>
      </w:r>
      <w:r w:rsidR="00B04710" w:rsidRPr="003603FA">
        <w:t xml:space="preserve"> </w:t>
      </w:r>
    </w:p>
    <w:p w14:paraId="26EE99A0" w14:textId="068F3EB6" w:rsidR="0057253D" w:rsidRDefault="0057253D" w:rsidP="0057253D">
      <w:r>
        <w:t xml:space="preserve">Regional relationships </w:t>
      </w:r>
      <w:r w:rsidRPr="003603FA">
        <w:t>may have a direct impact on</w:t>
      </w:r>
      <w:r w:rsidR="00B04710" w:rsidRPr="003603FA">
        <w:t xml:space="preserve"> </w:t>
      </w:r>
      <w:r w:rsidRPr="003603FA">
        <w:t>their</w:t>
      </w:r>
      <w:r>
        <w:t xml:space="preserve"> standing</w:t>
      </w:r>
      <w:r w:rsidRPr="003603FA">
        <w:t xml:space="preserve"> in</w:t>
      </w:r>
      <w:r w:rsidR="00B04710">
        <w:t xml:space="preserve"> </w:t>
      </w:r>
      <w:r>
        <w:t>the region. S</w:t>
      </w:r>
      <w:r w:rsidRPr="0022015C">
        <w:t xml:space="preserve">tudents are encouraged to </w:t>
      </w:r>
      <w:r>
        <w:t>consider</w:t>
      </w:r>
      <w:r w:rsidRPr="0022015C">
        <w:t xml:space="preserve"> regional relationships </w:t>
      </w:r>
      <w:r w:rsidRPr="003603FA">
        <w:t xml:space="preserve">to determine </w:t>
      </w:r>
      <w:r w:rsidR="00B04710" w:rsidRPr="003603FA">
        <w:t xml:space="preserve">how a state’s standing </w:t>
      </w:r>
      <w:r w:rsidRPr="0022015C">
        <w:t xml:space="preserve">has been </w:t>
      </w:r>
      <w:r w:rsidRPr="00C8541A">
        <w:lastRenderedPageBreak/>
        <w:t>enhanced or compromised</w:t>
      </w:r>
      <w:r w:rsidR="00C8541A" w:rsidRPr="00C8541A">
        <w:t xml:space="preserve">. </w:t>
      </w:r>
      <w:r w:rsidR="00B04710" w:rsidRPr="00C8541A">
        <w:t>E</w:t>
      </w:r>
      <w:r w:rsidRPr="00C8541A">
        <w:t xml:space="preserve">vidence </w:t>
      </w:r>
      <w:r w:rsidR="00B04710" w:rsidRPr="00C8541A">
        <w:t xml:space="preserve">related </w:t>
      </w:r>
      <w:r w:rsidRPr="00C8541A">
        <w:t xml:space="preserve">to regional relationships can </w:t>
      </w:r>
      <w:r w:rsidR="0008071F" w:rsidRPr="00C8541A">
        <w:t xml:space="preserve">be used to </w:t>
      </w:r>
      <w:r w:rsidRPr="00C8541A">
        <w:t>draw</w:t>
      </w:r>
      <w:r w:rsidR="00C8541A" w:rsidRPr="00C8541A">
        <w:t xml:space="preserve"> </w:t>
      </w:r>
      <w:r w:rsidRPr="00C8541A">
        <w:t>conclusions about regional standing.</w:t>
      </w:r>
    </w:p>
    <w:p w14:paraId="2A885B2E" w14:textId="77777777" w:rsidR="0057253D" w:rsidRPr="009F56C9" w:rsidRDefault="0057253D" w:rsidP="0057253D"/>
    <w:p w14:paraId="4C1EB533" w14:textId="77777777" w:rsidR="0057253D" w:rsidRDefault="0057253D" w:rsidP="0057253D"/>
    <w:p w14:paraId="511A35ED" w14:textId="77777777" w:rsidR="0057253D" w:rsidRPr="009F56C9" w:rsidRDefault="0057253D" w:rsidP="0057253D"/>
    <w:p w14:paraId="75939B1D" w14:textId="77777777" w:rsidR="0057253D" w:rsidRDefault="0057253D" w:rsidP="0057253D"/>
    <w:p w14:paraId="3AB29575" w14:textId="77777777" w:rsidR="0057253D" w:rsidRDefault="0057253D" w:rsidP="0057253D"/>
    <w:p w14:paraId="701C6EF6" w14:textId="77777777" w:rsidR="0057253D" w:rsidRDefault="0057253D" w:rsidP="0057253D"/>
    <w:p w14:paraId="0DD9BBD2" w14:textId="77777777" w:rsidR="0057253D" w:rsidRPr="002814B0" w:rsidRDefault="0057253D" w:rsidP="0057253D"/>
    <w:p w14:paraId="750722DB" w14:textId="77777777" w:rsidR="0057253D" w:rsidRDefault="0057253D" w:rsidP="0057253D"/>
    <w:p w14:paraId="2DD114E9" w14:textId="77777777" w:rsidR="0057253D" w:rsidRPr="002814B0" w:rsidRDefault="0057253D" w:rsidP="0057253D"/>
    <w:p w14:paraId="4376AB45" w14:textId="77777777" w:rsidR="0057253D" w:rsidRDefault="0057253D" w:rsidP="0057253D">
      <w:pPr>
        <w:pStyle w:val="BodyText"/>
      </w:pPr>
    </w:p>
    <w:bookmarkEnd w:id="0"/>
    <w:sectPr w:rsidR="0057253D" w:rsidSect="00B230DB">
      <w:headerReference w:type="default" r:id="rId12"/>
      <w:footerReference w:type="default" r:id="rId13"/>
      <w:headerReference w:type="first" r:id="rId14"/>
      <w:footerReference w:type="first" r:id="rId15"/>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FD29D3" w:rsidRDefault="00FD29D3" w:rsidP="00304EA1">
      <w:pPr>
        <w:spacing w:after="0" w:line="240" w:lineRule="auto"/>
      </w:pPr>
      <w:r>
        <w:separator/>
      </w:r>
    </w:p>
  </w:endnote>
  <w:endnote w:type="continuationSeparator" w:id="0">
    <w:p w14:paraId="3270DF94" w14:textId="77777777" w:rsidR="00FD29D3" w:rsidRDefault="00FD29D3"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FD29D3" w:rsidRPr="00D06414" w14:paraId="6474FD3B" w14:textId="77777777" w:rsidTr="00BB3BAB">
      <w:trPr>
        <w:trHeight w:val="476"/>
      </w:trPr>
      <w:tc>
        <w:tcPr>
          <w:tcW w:w="1667" w:type="pct"/>
          <w:tcMar>
            <w:left w:w="0" w:type="dxa"/>
            <w:right w:w="0" w:type="dxa"/>
          </w:tcMar>
        </w:tcPr>
        <w:p w14:paraId="0EC15F2D" w14:textId="77777777" w:rsidR="00FD29D3" w:rsidRPr="00D06414" w:rsidRDefault="00FD29D3"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2B6CFA85"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ED38A80" w14:textId="388A096B" w:rsidR="00FD29D3" w:rsidRPr="002B0664" w:rsidRDefault="00FD29D3" w:rsidP="00D06414">
          <w:pPr>
            <w:tabs>
              <w:tab w:val="right" w:pos="9639"/>
            </w:tabs>
            <w:spacing w:before="120" w:line="240" w:lineRule="exact"/>
            <w:jc w:val="right"/>
            <w:rPr>
              <w:rFonts w:asciiTheme="majorHAnsi" w:hAnsiTheme="majorHAnsi" w:cs="Arial"/>
              <w:sz w:val="18"/>
              <w:szCs w:val="18"/>
            </w:rPr>
          </w:pPr>
          <w:r w:rsidRPr="002B0664">
            <w:rPr>
              <w:rFonts w:asciiTheme="majorHAnsi" w:hAnsiTheme="majorHAnsi" w:cs="Arial"/>
              <w:sz w:val="18"/>
              <w:szCs w:val="18"/>
            </w:rPr>
            <w:t xml:space="preserve">Page </w:t>
          </w:r>
          <w:r w:rsidRPr="002B0664">
            <w:rPr>
              <w:rFonts w:asciiTheme="majorHAnsi" w:hAnsiTheme="majorHAnsi" w:cs="Arial"/>
              <w:sz w:val="18"/>
              <w:szCs w:val="18"/>
            </w:rPr>
            <w:fldChar w:fldCharType="begin"/>
          </w:r>
          <w:r w:rsidRPr="002B0664">
            <w:rPr>
              <w:rFonts w:asciiTheme="majorHAnsi" w:hAnsiTheme="majorHAnsi" w:cs="Arial"/>
              <w:sz w:val="18"/>
              <w:szCs w:val="18"/>
            </w:rPr>
            <w:instrText xml:space="preserve"> PAGE   \* MERGEFORMAT </w:instrText>
          </w:r>
          <w:r w:rsidRPr="002B0664">
            <w:rPr>
              <w:rFonts w:asciiTheme="majorHAnsi" w:hAnsiTheme="majorHAnsi" w:cs="Arial"/>
              <w:sz w:val="18"/>
              <w:szCs w:val="18"/>
            </w:rPr>
            <w:fldChar w:fldCharType="separate"/>
          </w:r>
          <w:r w:rsidR="00850410" w:rsidRPr="002B0664">
            <w:rPr>
              <w:rFonts w:asciiTheme="majorHAnsi" w:hAnsiTheme="majorHAnsi" w:cs="Arial"/>
              <w:noProof/>
              <w:sz w:val="18"/>
              <w:szCs w:val="18"/>
            </w:rPr>
            <w:t>3</w:t>
          </w:r>
          <w:r w:rsidRPr="002B0664">
            <w:rPr>
              <w:rFonts w:asciiTheme="majorHAnsi" w:hAnsiTheme="majorHAnsi" w:cs="Arial"/>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1700C43C">
          <wp:simplePos x="0" y="0"/>
          <wp:positionH relativeFrom="column">
            <wp:posOffset>-713105</wp:posOffset>
          </wp:positionH>
          <wp:positionV relativeFrom="page">
            <wp:posOffset>10142220</wp:posOffset>
          </wp:positionV>
          <wp:extent cx="7583170" cy="537845"/>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55E4DF7"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1374E19B">
          <wp:simplePos x="0" y="0"/>
          <wp:positionH relativeFrom="page">
            <wp:align>left</wp:align>
          </wp:positionH>
          <wp:positionV relativeFrom="bottomMargin">
            <wp:align>top</wp:align>
          </wp:positionV>
          <wp:extent cx="7583170" cy="537845"/>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FD29D3" w:rsidRDefault="00FD29D3" w:rsidP="00304EA1">
      <w:pPr>
        <w:spacing w:after="0" w:line="240" w:lineRule="auto"/>
      </w:pPr>
      <w:r>
        <w:separator/>
      </w:r>
    </w:p>
  </w:footnote>
  <w:footnote w:type="continuationSeparator" w:id="0">
    <w:p w14:paraId="13540A36" w14:textId="77777777" w:rsidR="00FD29D3" w:rsidRDefault="00FD29D3"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1F978E59" w:rsidR="00FD29D3" w:rsidRPr="002B0664" w:rsidRDefault="00D232D1" w:rsidP="00D86DE4">
    <w:pPr>
      <w:pStyle w:val="Captionsandfootnotes"/>
      <w:rPr>
        <w:color w:val="auto"/>
      </w:rPr>
    </w:pPr>
    <w:sdt>
      <w:sdtPr>
        <w:rPr>
          <w:color w:val="auto"/>
        </w:rPr>
        <w:alias w:val="Title"/>
        <w:tag w:val=""/>
        <w:id w:val="-494956033"/>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r w:rsidR="0057253D">
          <w:rPr>
            <w:color w:val="auto"/>
          </w:rPr>
          <w:t>Guidance for implementing VCE Politics</w:t>
        </w:r>
      </w:sdtContent>
    </w:sdt>
    <w:r w:rsidR="00FD29D3" w:rsidRPr="002B0664">
      <w:rPr>
        <w:color w:val="auto"/>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34FB46AF">
          <wp:simplePos x="0" y="0"/>
          <wp:positionH relativeFrom="column">
            <wp:posOffset>-720090</wp:posOffset>
          </wp:positionH>
          <wp:positionV relativeFrom="page">
            <wp:posOffset>0</wp:posOffset>
          </wp:positionV>
          <wp:extent cx="7539990" cy="716915"/>
          <wp:effectExtent l="0" t="0" r="3810" b="0"/>
          <wp:wrapNone/>
          <wp:docPr id="4" name="Picture 4" descr="Document header showing logos for Victorian Curriculum and Assessment Authority and the Victorian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ocument header showing logos for Victorian Curriculum and Assessment Authority and the Victorian State Government."/>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4A66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A486FE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02680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5F419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598C36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E0AC9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CCF37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2064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70CB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1EB2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A547CE8"/>
    <w:multiLevelType w:val="hybridMultilevel"/>
    <w:tmpl w:val="4C000CC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0E72903"/>
    <w:multiLevelType w:val="multilevel"/>
    <w:tmpl w:val="421478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9003E75"/>
    <w:multiLevelType w:val="hybridMultilevel"/>
    <w:tmpl w:val="95F8CEE8"/>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15:restartNumberingAfterBreak="0">
    <w:nsid w:val="19295D7B"/>
    <w:multiLevelType w:val="hybridMultilevel"/>
    <w:tmpl w:val="DB76DB38"/>
    <w:lvl w:ilvl="0" w:tplc="F59E3C58">
      <w:start w:val="1"/>
      <w:numFmt w:val="bullet"/>
      <w:pStyle w:val="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3FF25C7"/>
    <w:multiLevelType w:val="hybridMultilevel"/>
    <w:tmpl w:val="0BC60E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F196FDF"/>
    <w:multiLevelType w:val="hybridMultilevel"/>
    <w:tmpl w:val="18829B46"/>
    <w:lvl w:ilvl="0" w:tplc="66F2BD04">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6" w15:restartNumberingAfterBreak="0">
    <w:nsid w:val="457613A8"/>
    <w:multiLevelType w:val="multilevel"/>
    <w:tmpl w:val="3D7653B8"/>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8" w15:restartNumberingAfterBreak="0">
    <w:nsid w:val="5DDE5B45"/>
    <w:multiLevelType w:val="hybridMultilevel"/>
    <w:tmpl w:val="3A3A322A"/>
    <w:lvl w:ilvl="0" w:tplc="6DEC62AC">
      <w:start w:val="1"/>
      <w:numFmt w:val="bullet"/>
      <w:pStyle w:val="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9" w15:restartNumberingAfterBreak="0">
    <w:nsid w:val="62872B6C"/>
    <w:multiLevelType w:val="hybridMultilevel"/>
    <w:tmpl w:val="A176B05C"/>
    <w:lvl w:ilvl="0" w:tplc="27F2EE64">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20" w15:restartNumberingAfterBreak="0">
    <w:nsid w:val="6B014F27"/>
    <w:multiLevelType w:val="hybridMultilevel"/>
    <w:tmpl w:val="A04042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08764004">
    <w:abstractNumId w:val="19"/>
  </w:num>
  <w:num w:numId="2" w16cid:durableId="1678000311">
    <w:abstractNumId w:val="17"/>
  </w:num>
  <w:num w:numId="3" w16cid:durableId="1018848057">
    <w:abstractNumId w:val="15"/>
  </w:num>
  <w:num w:numId="4" w16cid:durableId="1304190575">
    <w:abstractNumId w:val="13"/>
  </w:num>
  <w:num w:numId="5" w16cid:durableId="2057312338">
    <w:abstractNumId w:val="18"/>
  </w:num>
  <w:num w:numId="6" w16cid:durableId="1378581537">
    <w:abstractNumId w:val="9"/>
  </w:num>
  <w:num w:numId="7" w16cid:durableId="177081491">
    <w:abstractNumId w:val="7"/>
  </w:num>
  <w:num w:numId="8" w16cid:durableId="1056662414">
    <w:abstractNumId w:val="6"/>
  </w:num>
  <w:num w:numId="9" w16cid:durableId="351690595">
    <w:abstractNumId w:val="5"/>
  </w:num>
  <w:num w:numId="10" w16cid:durableId="563222272">
    <w:abstractNumId w:val="4"/>
  </w:num>
  <w:num w:numId="11" w16cid:durableId="927617986">
    <w:abstractNumId w:val="8"/>
  </w:num>
  <w:num w:numId="12" w16cid:durableId="983192970">
    <w:abstractNumId w:val="3"/>
  </w:num>
  <w:num w:numId="13" w16cid:durableId="76288812">
    <w:abstractNumId w:val="2"/>
  </w:num>
  <w:num w:numId="14" w16cid:durableId="764307513">
    <w:abstractNumId w:val="1"/>
  </w:num>
  <w:num w:numId="15" w16cid:durableId="296838537">
    <w:abstractNumId w:val="0"/>
  </w:num>
  <w:num w:numId="16" w16cid:durableId="1613168778">
    <w:abstractNumId w:val="20"/>
  </w:num>
  <w:num w:numId="17" w16cid:durableId="1373185864">
    <w:abstractNumId w:val="11"/>
  </w:num>
  <w:num w:numId="18" w16cid:durableId="1070497674">
    <w:abstractNumId w:val="16"/>
  </w:num>
  <w:num w:numId="19" w16cid:durableId="421532099">
    <w:abstractNumId w:val="12"/>
  </w:num>
  <w:num w:numId="20" w16cid:durableId="982852921">
    <w:abstractNumId w:val="14"/>
  </w:num>
  <w:num w:numId="21" w16cid:durableId="15432084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30721">
      <o:colormenu v:ext="edit" fillcolor="none [130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BB3BAB"/>
    <w:rsid w:val="00003885"/>
    <w:rsid w:val="00050623"/>
    <w:rsid w:val="0005780E"/>
    <w:rsid w:val="00065CC6"/>
    <w:rsid w:val="0008071F"/>
    <w:rsid w:val="000A5CE7"/>
    <w:rsid w:val="000A71F7"/>
    <w:rsid w:val="000F09E4"/>
    <w:rsid w:val="000F16FD"/>
    <w:rsid w:val="000F5AAF"/>
    <w:rsid w:val="00143520"/>
    <w:rsid w:val="00153AD2"/>
    <w:rsid w:val="001779EA"/>
    <w:rsid w:val="001D3246"/>
    <w:rsid w:val="001E3ED8"/>
    <w:rsid w:val="002279BA"/>
    <w:rsid w:val="002329F3"/>
    <w:rsid w:val="00243F0D"/>
    <w:rsid w:val="00260767"/>
    <w:rsid w:val="002647BB"/>
    <w:rsid w:val="002754C1"/>
    <w:rsid w:val="002841C8"/>
    <w:rsid w:val="0028516B"/>
    <w:rsid w:val="002B0664"/>
    <w:rsid w:val="002C6F90"/>
    <w:rsid w:val="002E4FB5"/>
    <w:rsid w:val="00302FB8"/>
    <w:rsid w:val="00304EA1"/>
    <w:rsid w:val="00314D81"/>
    <w:rsid w:val="00322FC6"/>
    <w:rsid w:val="0035293F"/>
    <w:rsid w:val="003603FA"/>
    <w:rsid w:val="00381C75"/>
    <w:rsid w:val="00391986"/>
    <w:rsid w:val="003A00B4"/>
    <w:rsid w:val="003A06B2"/>
    <w:rsid w:val="003C5E71"/>
    <w:rsid w:val="00417AA3"/>
    <w:rsid w:val="00425DFE"/>
    <w:rsid w:val="00434EDB"/>
    <w:rsid w:val="00440B32"/>
    <w:rsid w:val="0046078D"/>
    <w:rsid w:val="004719F3"/>
    <w:rsid w:val="00495C80"/>
    <w:rsid w:val="004A2ED8"/>
    <w:rsid w:val="004F5BDA"/>
    <w:rsid w:val="0051631E"/>
    <w:rsid w:val="00537A1F"/>
    <w:rsid w:val="00566029"/>
    <w:rsid w:val="0057253D"/>
    <w:rsid w:val="005923CB"/>
    <w:rsid w:val="005B391B"/>
    <w:rsid w:val="005D3D78"/>
    <w:rsid w:val="005E2EF0"/>
    <w:rsid w:val="005F4092"/>
    <w:rsid w:val="00614995"/>
    <w:rsid w:val="0068471E"/>
    <w:rsid w:val="00684F98"/>
    <w:rsid w:val="00693FFD"/>
    <w:rsid w:val="006D2159"/>
    <w:rsid w:val="006E61AD"/>
    <w:rsid w:val="006F787C"/>
    <w:rsid w:val="00702636"/>
    <w:rsid w:val="00724507"/>
    <w:rsid w:val="00773E6C"/>
    <w:rsid w:val="00781FB1"/>
    <w:rsid w:val="007D1B6D"/>
    <w:rsid w:val="00813C37"/>
    <w:rsid w:val="008154B5"/>
    <w:rsid w:val="00823962"/>
    <w:rsid w:val="00850410"/>
    <w:rsid w:val="00852719"/>
    <w:rsid w:val="00860115"/>
    <w:rsid w:val="00870A89"/>
    <w:rsid w:val="0088783C"/>
    <w:rsid w:val="009370BC"/>
    <w:rsid w:val="00946C41"/>
    <w:rsid w:val="00970580"/>
    <w:rsid w:val="0098739B"/>
    <w:rsid w:val="009B61E5"/>
    <w:rsid w:val="009D1E89"/>
    <w:rsid w:val="009D474F"/>
    <w:rsid w:val="009E5707"/>
    <w:rsid w:val="00A17661"/>
    <w:rsid w:val="00A24B2D"/>
    <w:rsid w:val="00A40966"/>
    <w:rsid w:val="00A921E0"/>
    <w:rsid w:val="00A922F4"/>
    <w:rsid w:val="00AE5526"/>
    <w:rsid w:val="00AF051B"/>
    <w:rsid w:val="00AF682B"/>
    <w:rsid w:val="00B01578"/>
    <w:rsid w:val="00B04710"/>
    <w:rsid w:val="00B0738F"/>
    <w:rsid w:val="00B13D3B"/>
    <w:rsid w:val="00B230DB"/>
    <w:rsid w:val="00B26601"/>
    <w:rsid w:val="00B41951"/>
    <w:rsid w:val="00B53229"/>
    <w:rsid w:val="00B55BC2"/>
    <w:rsid w:val="00B62480"/>
    <w:rsid w:val="00B81B70"/>
    <w:rsid w:val="00BB3BAB"/>
    <w:rsid w:val="00BD0724"/>
    <w:rsid w:val="00BD2B91"/>
    <w:rsid w:val="00BE5521"/>
    <w:rsid w:val="00BF6C23"/>
    <w:rsid w:val="00C53263"/>
    <w:rsid w:val="00C75F1D"/>
    <w:rsid w:val="00C8541A"/>
    <w:rsid w:val="00C95156"/>
    <w:rsid w:val="00CA0DC2"/>
    <w:rsid w:val="00CB68E8"/>
    <w:rsid w:val="00D04F01"/>
    <w:rsid w:val="00D06414"/>
    <w:rsid w:val="00D232D1"/>
    <w:rsid w:val="00D24E5A"/>
    <w:rsid w:val="00D338E4"/>
    <w:rsid w:val="00D51947"/>
    <w:rsid w:val="00D532F0"/>
    <w:rsid w:val="00D56E0F"/>
    <w:rsid w:val="00D76E10"/>
    <w:rsid w:val="00D77413"/>
    <w:rsid w:val="00D82759"/>
    <w:rsid w:val="00D86DE4"/>
    <w:rsid w:val="00DE1909"/>
    <w:rsid w:val="00DE51DB"/>
    <w:rsid w:val="00E208DF"/>
    <w:rsid w:val="00E23F1D"/>
    <w:rsid w:val="00E30E05"/>
    <w:rsid w:val="00E36361"/>
    <w:rsid w:val="00E55AE9"/>
    <w:rsid w:val="00E7229D"/>
    <w:rsid w:val="00EB0C84"/>
    <w:rsid w:val="00F17FDE"/>
    <w:rsid w:val="00F40D53"/>
    <w:rsid w:val="00F4525C"/>
    <w:rsid w:val="00F50D86"/>
    <w:rsid w:val="00FD29D3"/>
    <w:rsid w:val="00FE306D"/>
    <w:rsid w:val="00FE3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colormenu v:ext="edit" fillcolor="none [1305]"/>
    </o:shapedefaults>
    <o:shapelayout v:ext="edit">
      <o:idmap v:ext="edit" data="1"/>
    </o:shapelayout>
  </w:shapeDefaults>
  <w:decimalSymbol w:val="."/>
  <w:listSeparator w:val=","/>
  <w14:docId w14:val="08AF29F3"/>
  <w15:docId w15:val="{FFA1520B-6F8C-AC4E-A214-8DEA769D2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253D"/>
    <w:pPr>
      <w:spacing w:line="288" w:lineRule="auto"/>
    </w:pPr>
  </w:style>
  <w:style w:type="paragraph" w:styleId="Heading1">
    <w:name w:val="heading 1"/>
    <w:basedOn w:val="Normal"/>
    <w:next w:val="Normal"/>
    <w:link w:val="Heading1Char"/>
    <w:uiPriority w:val="9"/>
    <w:qFormat/>
    <w:rsid w:val="00E7229D"/>
    <w:pPr>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semiHidden/>
    <w:qFormat/>
    <w:rsid w:val="00E7229D"/>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E7229D"/>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E7229D"/>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E7229D"/>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870A89"/>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870A89"/>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870A8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70A8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Documenttitle">
    <w:name w:val="Document title"/>
    <w:qFormat/>
    <w:rsid w:val="00C95156"/>
    <w:pPr>
      <w:spacing w:before="600" w:after="480" w:line="288" w:lineRule="auto"/>
      <w:outlineLvl w:val="0"/>
    </w:pPr>
    <w:rPr>
      <w:rFonts w:ascii="Arial" w:hAnsi="Arial" w:cs="Arial"/>
      <w:noProof/>
      <w:color w:val="0F7EB4"/>
      <w:sz w:val="60"/>
      <w:szCs w:val="48"/>
      <w:lang w:val="en-AU" w:eastAsia="en-AU"/>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densed">
    <w:name w:val="Table condensed"/>
    <w:qFormat/>
    <w:rsid w:val="00495C80"/>
    <w:pPr>
      <w:spacing w:before="80" w:after="80" w:line="288" w:lineRule="auto"/>
    </w:pPr>
    <w:rPr>
      <w:rFonts w:ascii="Arial Narrow" w:hAnsi="Arial Narrow" w:cs="Arial"/>
      <w:sz w:val="20"/>
    </w:rPr>
  </w:style>
  <w:style w:type="paragraph" w:customStyle="1" w:styleId="Tablecondensedheading">
    <w:name w:val="Table condensed heading"/>
    <w:basedOn w:val="Tablecondensed"/>
    <w:qFormat/>
    <w:rsid w:val="00B13D3B"/>
    <w:rPr>
      <w:color w:val="FFFFFF" w:themeColor="background1"/>
    </w:rPr>
  </w:style>
  <w:style w:type="paragraph" w:customStyle="1" w:styleId="Bullet">
    <w:name w:val="Bullet"/>
    <w:basedOn w:val="Normal"/>
    <w:autoRedefine/>
    <w:qFormat/>
    <w:rsid w:val="00381C75"/>
    <w:pPr>
      <w:numPr>
        <w:numId w:val="1"/>
      </w:numPr>
      <w:tabs>
        <w:tab w:val="left" w:pos="425"/>
      </w:tabs>
      <w:spacing w:before="60" w:after="60"/>
      <w:ind w:left="425" w:hanging="425"/>
      <w:contextualSpacing/>
    </w:pPr>
    <w:rPr>
      <w:rFonts w:ascii="Arial" w:eastAsia="Times New Roman" w:hAnsi="Arial" w:cs="Arial"/>
      <w:color w:val="000000" w:themeColor="text1"/>
      <w:kern w:val="22"/>
      <w:sz w:val="20"/>
      <w:lang w:val="en-GB" w:eastAsia="ja-JP"/>
    </w:rPr>
  </w:style>
  <w:style w:type="paragraph" w:customStyle="1" w:styleId="Bulletlevel2">
    <w:name w:val="Bullet level 2"/>
    <w:basedOn w:val="Bullet"/>
    <w:qFormat/>
    <w:rsid w:val="00DE51DB"/>
    <w:pPr>
      <w:numPr>
        <w:numId w:val="2"/>
      </w:numPr>
      <w:ind w:left="850" w:hanging="425"/>
    </w:pPr>
  </w:style>
  <w:style w:type="paragraph" w:customStyle="1" w:styleId="Numbers">
    <w:name w:val="Numbers"/>
    <w:basedOn w:val="Bullet"/>
    <w:qFormat/>
    <w:rsid w:val="0035293F"/>
    <w:pPr>
      <w:numPr>
        <w:numId w:val="3"/>
      </w:numPr>
      <w:ind w:left="425" w:hanging="425"/>
    </w:pPr>
    <w:rPr>
      <w:lang w:val="en-US"/>
    </w:rPr>
  </w:style>
  <w:style w:type="paragraph" w:customStyle="1" w:styleId="Tablecondensedbullet">
    <w:name w:val="Table condensed bullet"/>
    <w:basedOn w:val="Normal"/>
    <w:qFormat/>
    <w:rsid w:val="00495C80"/>
    <w:pPr>
      <w:numPr>
        <w:numId w:val="4"/>
      </w:numPr>
      <w:tabs>
        <w:tab w:val="left" w:pos="425"/>
      </w:tabs>
      <w:overflowPunct w:val="0"/>
      <w:autoSpaceDE w:val="0"/>
      <w:autoSpaceDN w:val="0"/>
      <w:adjustRightInd w:val="0"/>
      <w:spacing w:before="80" w:after="80"/>
      <w:ind w:left="425" w:hanging="425"/>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381C75"/>
    <w:pPr>
      <w:spacing w:before="120" w:after="360"/>
    </w:pPr>
    <w:rPr>
      <w:rFonts w:ascii="Arial" w:hAnsi="Arial"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Tablecondensedbullet2">
    <w:name w:val="Table condensed bullet 2"/>
    <w:basedOn w:val="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Tableheading">
    <w:name w:val="Table heading"/>
    <w:basedOn w:val="Normal"/>
    <w:qFormat/>
    <w:rsid w:val="00381C75"/>
    <w:pPr>
      <w:spacing w:before="120" w:after="120"/>
    </w:pPr>
    <w:rPr>
      <w:rFonts w:ascii="Arial" w:hAnsi="Arial" w:cs="Arial"/>
      <w:color w:val="FFFFFF" w:themeColor="background1"/>
      <w:sz w:val="20"/>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Documentsubtitle">
    <w:name w:val="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Figures">
    <w:name w:val="Figures"/>
    <w:basedOn w:val="Normal"/>
    <w:link w:val="FiguresChar"/>
    <w:qFormat/>
    <w:rsid w:val="00381C75"/>
    <w:pPr>
      <w:spacing w:before="120" w:after="120"/>
      <w:jc w:val="center"/>
    </w:pPr>
    <w:rPr>
      <w:rFonts w:ascii="Arial" w:hAnsi="Arial" w:cs="Arial"/>
      <w:noProof/>
      <w:color w:val="000000" w:themeColor="text1"/>
      <w:sz w:val="20"/>
    </w:rPr>
  </w:style>
  <w:style w:type="character" w:customStyle="1" w:styleId="FiguresChar">
    <w:name w:val="Figures Char"/>
    <w:basedOn w:val="DefaultParagraphFont"/>
    <w:link w:val="Figures"/>
    <w:rsid w:val="00381C75"/>
    <w:rPr>
      <w:rFonts w:ascii="Arial" w:hAnsi="Arial" w:cs="Arial"/>
      <w:noProof/>
      <w:color w:val="000000" w:themeColor="text1"/>
      <w:sz w:val="20"/>
    </w:rPr>
  </w:style>
  <w:style w:type="paragraph" w:styleId="BlockText">
    <w:name w:val="Block Text"/>
    <w:basedOn w:val="Normal"/>
    <w:uiPriority w:val="99"/>
    <w:unhideWhenUsed/>
    <w:rsid w:val="00381C75"/>
    <w:pPr>
      <w:spacing w:before="120" w:after="120"/>
    </w:pPr>
    <w:rPr>
      <w:rFonts w:ascii="Arial" w:hAnsi="Arial" w:cs="Arial"/>
      <w:color w:val="000000" w:themeColor="text1"/>
      <w:sz w:val="20"/>
      <w:lang w:val="en-AU"/>
    </w:rPr>
  </w:style>
  <w:style w:type="paragraph" w:styleId="BodyText">
    <w:name w:val="Body Text"/>
    <w:basedOn w:val="Normal"/>
    <w:link w:val="BodyTextChar"/>
    <w:uiPriority w:val="99"/>
    <w:unhideWhenUsed/>
    <w:rsid w:val="00381C75"/>
    <w:pPr>
      <w:spacing w:before="120" w:after="120"/>
    </w:pPr>
    <w:rPr>
      <w:rFonts w:ascii="Arial" w:hAnsi="Arial" w:cs="Arial"/>
      <w:color w:val="000000" w:themeColor="text1"/>
      <w:sz w:val="20"/>
      <w:lang w:val="en-AU" w:eastAsia="en-AU"/>
    </w:rPr>
  </w:style>
  <w:style w:type="character" w:customStyle="1" w:styleId="BodyTextChar">
    <w:name w:val="Body Text Char"/>
    <w:basedOn w:val="DefaultParagraphFont"/>
    <w:link w:val="BodyText"/>
    <w:uiPriority w:val="99"/>
    <w:rsid w:val="00E7229D"/>
    <w:rPr>
      <w:rFonts w:ascii="Arial" w:hAnsi="Arial" w:cs="Arial"/>
      <w:color w:val="000000" w:themeColor="text1"/>
      <w:sz w:val="20"/>
      <w:lang w:val="en-AU" w:eastAsia="en-AU"/>
    </w:rPr>
  </w:style>
  <w:style w:type="paragraph" w:styleId="BodyText2">
    <w:name w:val="Body Text 2"/>
    <w:basedOn w:val="Normal"/>
    <w:link w:val="BodyText2Char"/>
    <w:uiPriority w:val="99"/>
    <w:semiHidden/>
    <w:unhideWhenUsed/>
    <w:rsid w:val="00870A89"/>
    <w:pPr>
      <w:spacing w:after="120"/>
    </w:pPr>
  </w:style>
  <w:style w:type="character" w:customStyle="1" w:styleId="BodyText2Char">
    <w:name w:val="Body Text 2 Char"/>
    <w:basedOn w:val="DefaultParagraphFont"/>
    <w:link w:val="BodyText2"/>
    <w:uiPriority w:val="99"/>
    <w:semiHidden/>
    <w:rsid w:val="00870A89"/>
  </w:style>
  <w:style w:type="paragraph" w:styleId="BodyText3">
    <w:name w:val="Body Text 3"/>
    <w:basedOn w:val="Normal"/>
    <w:link w:val="BodyText3Char"/>
    <w:uiPriority w:val="99"/>
    <w:semiHidden/>
    <w:unhideWhenUsed/>
    <w:rsid w:val="00870A89"/>
    <w:pPr>
      <w:spacing w:after="120"/>
    </w:pPr>
    <w:rPr>
      <w:sz w:val="16"/>
      <w:szCs w:val="16"/>
    </w:rPr>
  </w:style>
  <w:style w:type="character" w:customStyle="1" w:styleId="BodyText3Char">
    <w:name w:val="Body Text 3 Char"/>
    <w:basedOn w:val="DefaultParagraphFont"/>
    <w:link w:val="BodyText3"/>
    <w:uiPriority w:val="99"/>
    <w:semiHidden/>
    <w:rsid w:val="00870A89"/>
    <w:rPr>
      <w:sz w:val="16"/>
      <w:szCs w:val="16"/>
    </w:rPr>
  </w:style>
  <w:style w:type="paragraph" w:styleId="BodyTextFirstIndent">
    <w:name w:val="Body Text First Indent"/>
    <w:basedOn w:val="BodyText"/>
    <w:link w:val="BodyTextFirstIndentChar"/>
    <w:uiPriority w:val="99"/>
    <w:semiHidden/>
    <w:unhideWhenUsed/>
    <w:rsid w:val="00870A89"/>
    <w:pPr>
      <w:spacing w:after="200"/>
      <w:ind w:firstLine="360"/>
    </w:pPr>
  </w:style>
  <w:style w:type="character" w:customStyle="1" w:styleId="BodyTextFirstIndentChar">
    <w:name w:val="Body Text First Indent Char"/>
    <w:basedOn w:val="BodyTextChar"/>
    <w:link w:val="BodyTextFirstIndent"/>
    <w:uiPriority w:val="99"/>
    <w:semiHidden/>
    <w:rsid w:val="00870A89"/>
    <w:rPr>
      <w:rFonts w:ascii="Arial" w:hAnsi="Arial" w:cs="Arial"/>
      <w:color w:val="000000" w:themeColor="text1"/>
      <w:sz w:val="20"/>
      <w:lang w:val="en-AU" w:eastAsia="en-AU"/>
    </w:rPr>
  </w:style>
  <w:style w:type="paragraph" w:styleId="BodyTextIndent">
    <w:name w:val="Body Text Indent"/>
    <w:basedOn w:val="Normal"/>
    <w:link w:val="BodyTextIndentChar"/>
    <w:uiPriority w:val="99"/>
    <w:semiHidden/>
    <w:unhideWhenUsed/>
    <w:rsid w:val="00870A89"/>
    <w:pPr>
      <w:spacing w:after="120"/>
      <w:ind w:left="283"/>
    </w:pPr>
  </w:style>
  <w:style w:type="character" w:customStyle="1" w:styleId="BodyTextIndentChar">
    <w:name w:val="Body Text Indent Char"/>
    <w:basedOn w:val="DefaultParagraphFont"/>
    <w:link w:val="BodyTextIndent"/>
    <w:uiPriority w:val="99"/>
    <w:semiHidden/>
    <w:rsid w:val="00870A89"/>
  </w:style>
  <w:style w:type="paragraph" w:styleId="BodyTextFirstIndent2">
    <w:name w:val="Body Text First Indent 2"/>
    <w:basedOn w:val="BodyTextIndent"/>
    <w:link w:val="BodyTextFirstIndent2Char"/>
    <w:uiPriority w:val="99"/>
    <w:semiHidden/>
    <w:unhideWhenUsed/>
    <w:rsid w:val="00870A89"/>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870A89"/>
  </w:style>
  <w:style w:type="paragraph" w:styleId="BodyTextIndent2">
    <w:name w:val="Body Text Indent 2"/>
    <w:basedOn w:val="Normal"/>
    <w:link w:val="BodyTextIndent2Char"/>
    <w:uiPriority w:val="99"/>
    <w:semiHidden/>
    <w:unhideWhenUsed/>
    <w:rsid w:val="00870A89"/>
    <w:pPr>
      <w:spacing w:after="120"/>
      <w:ind w:left="283"/>
    </w:pPr>
  </w:style>
  <w:style w:type="character" w:customStyle="1" w:styleId="BodyTextIndent2Char">
    <w:name w:val="Body Text Indent 2 Char"/>
    <w:basedOn w:val="DefaultParagraphFont"/>
    <w:link w:val="BodyTextIndent2"/>
    <w:uiPriority w:val="99"/>
    <w:semiHidden/>
    <w:rsid w:val="00870A89"/>
  </w:style>
  <w:style w:type="paragraph" w:styleId="BodyTextIndent3">
    <w:name w:val="Body Text Indent 3"/>
    <w:basedOn w:val="Normal"/>
    <w:link w:val="BodyTextIndent3Char"/>
    <w:uiPriority w:val="99"/>
    <w:semiHidden/>
    <w:unhideWhenUsed/>
    <w:rsid w:val="00870A8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70A89"/>
    <w:rPr>
      <w:sz w:val="16"/>
      <w:szCs w:val="16"/>
    </w:rPr>
  </w:style>
  <w:style w:type="paragraph" w:styleId="Caption">
    <w:name w:val="caption"/>
    <w:basedOn w:val="Normal"/>
    <w:next w:val="Normal"/>
    <w:uiPriority w:val="35"/>
    <w:semiHidden/>
    <w:unhideWhenUsed/>
    <w:qFormat/>
    <w:rsid w:val="00870A89"/>
    <w:rPr>
      <w:i/>
      <w:iCs/>
      <w:color w:val="1F497D" w:themeColor="text2"/>
      <w:sz w:val="18"/>
      <w:szCs w:val="18"/>
    </w:rPr>
  </w:style>
  <w:style w:type="paragraph" w:styleId="Closing">
    <w:name w:val="Closing"/>
    <w:basedOn w:val="Normal"/>
    <w:link w:val="ClosingChar"/>
    <w:uiPriority w:val="99"/>
    <w:semiHidden/>
    <w:unhideWhenUsed/>
    <w:rsid w:val="00870A89"/>
    <w:pPr>
      <w:spacing w:after="0"/>
      <w:ind w:left="4252"/>
    </w:pPr>
  </w:style>
  <w:style w:type="character" w:customStyle="1" w:styleId="ClosingChar">
    <w:name w:val="Closing Char"/>
    <w:basedOn w:val="DefaultParagraphFont"/>
    <w:link w:val="Closing"/>
    <w:uiPriority w:val="99"/>
    <w:semiHidden/>
    <w:rsid w:val="00870A89"/>
  </w:style>
  <w:style w:type="paragraph" w:styleId="CommentText">
    <w:name w:val="annotation text"/>
    <w:basedOn w:val="Normal"/>
    <w:link w:val="CommentTextChar"/>
    <w:uiPriority w:val="99"/>
    <w:unhideWhenUsed/>
    <w:rsid w:val="00870A89"/>
    <w:rPr>
      <w:sz w:val="20"/>
      <w:szCs w:val="20"/>
    </w:rPr>
  </w:style>
  <w:style w:type="character" w:customStyle="1" w:styleId="CommentTextChar">
    <w:name w:val="Comment Text Char"/>
    <w:basedOn w:val="DefaultParagraphFont"/>
    <w:link w:val="CommentText"/>
    <w:uiPriority w:val="99"/>
    <w:rsid w:val="00870A89"/>
    <w:rPr>
      <w:sz w:val="20"/>
      <w:szCs w:val="20"/>
    </w:rPr>
  </w:style>
  <w:style w:type="paragraph" w:styleId="CommentSubject">
    <w:name w:val="annotation subject"/>
    <w:basedOn w:val="CommentText"/>
    <w:next w:val="CommentText"/>
    <w:link w:val="CommentSubjectChar"/>
    <w:uiPriority w:val="99"/>
    <w:semiHidden/>
    <w:unhideWhenUsed/>
    <w:rsid w:val="00870A89"/>
    <w:rPr>
      <w:b/>
      <w:bCs/>
    </w:rPr>
  </w:style>
  <w:style w:type="character" w:customStyle="1" w:styleId="CommentSubjectChar">
    <w:name w:val="Comment Subject Char"/>
    <w:basedOn w:val="CommentTextChar"/>
    <w:link w:val="CommentSubject"/>
    <w:uiPriority w:val="99"/>
    <w:semiHidden/>
    <w:rsid w:val="00870A89"/>
    <w:rPr>
      <w:b/>
      <w:bCs/>
      <w:sz w:val="20"/>
      <w:szCs w:val="20"/>
    </w:rPr>
  </w:style>
  <w:style w:type="paragraph" w:styleId="Date">
    <w:name w:val="Date"/>
    <w:basedOn w:val="Normal"/>
    <w:next w:val="Normal"/>
    <w:link w:val="DateChar"/>
    <w:uiPriority w:val="99"/>
    <w:semiHidden/>
    <w:unhideWhenUsed/>
    <w:rsid w:val="00870A89"/>
  </w:style>
  <w:style w:type="character" w:customStyle="1" w:styleId="DateChar">
    <w:name w:val="Date Char"/>
    <w:basedOn w:val="DefaultParagraphFont"/>
    <w:link w:val="Date"/>
    <w:uiPriority w:val="99"/>
    <w:semiHidden/>
    <w:rsid w:val="00870A89"/>
  </w:style>
  <w:style w:type="paragraph" w:styleId="DocumentMap">
    <w:name w:val="Document Map"/>
    <w:basedOn w:val="Normal"/>
    <w:link w:val="DocumentMapChar"/>
    <w:uiPriority w:val="99"/>
    <w:semiHidden/>
    <w:unhideWhenUsed/>
    <w:rsid w:val="00870A89"/>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70A89"/>
    <w:rPr>
      <w:rFonts w:ascii="Segoe UI" w:hAnsi="Segoe UI" w:cs="Segoe UI"/>
      <w:sz w:val="16"/>
      <w:szCs w:val="16"/>
    </w:rPr>
  </w:style>
  <w:style w:type="paragraph" w:styleId="E-mailSignature">
    <w:name w:val="E-mail Signature"/>
    <w:basedOn w:val="Normal"/>
    <w:link w:val="E-mailSignatureChar"/>
    <w:uiPriority w:val="99"/>
    <w:semiHidden/>
    <w:unhideWhenUsed/>
    <w:rsid w:val="00870A89"/>
    <w:pPr>
      <w:spacing w:after="0"/>
    </w:pPr>
  </w:style>
  <w:style w:type="character" w:customStyle="1" w:styleId="E-mailSignatureChar">
    <w:name w:val="E-mail Signature Char"/>
    <w:basedOn w:val="DefaultParagraphFont"/>
    <w:link w:val="E-mailSignature"/>
    <w:uiPriority w:val="99"/>
    <w:semiHidden/>
    <w:rsid w:val="00870A89"/>
  </w:style>
  <w:style w:type="paragraph" w:styleId="EndnoteText">
    <w:name w:val="endnote text"/>
    <w:basedOn w:val="Normal"/>
    <w:link w:val="EndnoteTextChar"/>
    <w:uiPriority w:val="99"/>
    <w:semiHidden/>
    <w:unhideWhenUsed/>
    <w:rsid w:val="00870A89"/>
    <w:pPr>
      <w:spacing w:after="0"/>
    </w:pPr>
    <w:rPr>
      <w:sz w:val="20"/>
      <w:szCs w:val="20"/>
    </w:rPr>
  </w:style>
  <w:style w:type="character" w:customStyle="1" w:styleId="EndnoteTextChar">
    <w:name w:val="Endnote Text Char"/>
    <w:basedOn w:val="DefaultParagraphFont"/>
    <w:link w:val="EndnoteText"/>
    <w:uiPriority w:val="99"/>
    <w:semiHidden/>
    <w:rsid w:val="00870A89"/>
    <w:rPr>
      <w:sz w:val="20"/>
      <w:szCs w:val="20"/>
    </w:rPr>
  </w:style>
  <w:style w:type="paragraph" w:styleId="EnvelopeAddress">
    <w:name w:val="envelope address"/>
    <w:basedOn w:val="Normal"/>
    <w:uiPriority w:val="99"/>
    <w:semiHidden/>
    <w:unhideWhenUsed/>
    <w:rsid w:val="00870A8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70A89"/>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70A89"/>
    <w:pPr>
      <w:spacing w:after="0"/>
    </w:pPr>
    <w:rPr>
      <w:sz w:val="20"/>
      <w:szCs w:val="20"/>
    </w:rPr>
  </w:style>
  <w:style w:type="character" w:customStyle="1" w:styleId="FootnoteTextChar">
    <w:name w:val="Footnote Text Char"/>
    <w:basedOn w:val="DefaultParagraphFont"/>
    <w:link w:val="FootnoteText"/>
    <w:uiPriority w:val="99"/>
    <w:semiHidden/>
    <w:rsid w:val="00870A89"/>
    <w:rPr>
      <w:sz w:val="20"/>
      <w:szCs w:val="20"/>
    </w:rPr>
  </w:style>
  <w:style w:type="paragraph" w:styleId="HTMLAddress">
    <w:name w:val="HTML Address"/>
    <w:basedOn w:val="Normal"/>
    <w:link w:val="HTMLAddressChar"/>
    <w:uiPriority w:val="99"/>
    <w:semiHidden/>
    <w:unhideWhenUsed/>
    <w:rsid w:val="00870A89"/>
    <w:pPr>
      <w:spacing w:after="0"/>
    </w:pPr>
    <w:rPr>
      <w:i/>
      <w:iCs/>
    </w:rPr>
  </w:style>
  <w:style w:type="character" w:customStyle="1" w:styleId="HTMLAddressChar">
    <w:name w:val="HTML Address Char"/>
    <w:basedOn w:val="DefaultParagraphFont"/>
    <w:link w:val="HTMLAddress"/>
    <w:uiPriority w:val="99"/>
    <w:semiHidden/>
    <w:rsid w:val="00870A89"/>
    <w:rPr>
      <w:i/>
      <w:iCs/>
    </w:rPr>
  </w:style>
  <w:style w:type="paragraph" w:styleId="HTMLPreformatted">
    <w:name w:val="HTML Preformatted"/>
    <w:basedOn w:val="Normal"/>
    <w:link w:val="HTMLPreformattedChar"/>
    <w:uiPriority w:val="99"/>
    <w:semiHidden/>
    <w:unhideWhenUsed/>
    <w:rsid w:val="00870A89"/>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70A89"/>
    <w:rPr>
      <w:rFonts w:ascii="Consolas" w:hAnsi="Consolas"/>
      <w:sz w:val="20"/>
      <w:szCs w:val="20"/>
    </w:rPr>
  </w:style>
  <w:style w:type="paragraph" w:styleId="Index1">
    <w:name w:val="index 1"/>
    <w:basedOn w:val="Normal"/>
    <w:next w:val="Normal"/>
    <w:autoRedefine/>
    <w:uiPriority w:val="99"/>
    <w:semiHidden/>
    <w:unhideWhenUsed/>
    <w:rsid w:val="00870A89"/>
    <w:pPr>
      <w:spacing w:after="0"/>
      <w:ind w:left="220" w:hanging="220"/>
    </w:pPr>
  </w:style>
  <w:style w:type="paragraph" w:styleId="Index2">
    <w:name w:val="index 2"/>
    <w:basedOn w:val="Normal"/>
    <w:next w:val="Normal"/>
    <w:autoRedefine/>
    <w:uiPriority w:val="99"/>
    <w:semiHidden/>
    <w:unhideWhenUsed/>
    <w:rsid w:val="00870A89"/>
    <w:pPr>
      <w:spacing w:after="0"/>
      <w:ind w:left="440" w:hanging="220"/>
    </w:pPr>
  </w:style>
  <w:style w:type="paragraph" w:styleId="Index3">
    <w:name w:val="index 3"/>
    <w:basedOn w:val="Normal"/>
    <w:next w:val="Normal"/>
    <w:autoRedefine/>
    <w:uiPriority w:val="99"/>
    <w:semiHidden/>
    <w:unhideWhenUsed/>
    <w:rsid w:val="00870A89"/>
    <w:pPr>
      <w:spacing w:after="0"/>
      <w:ind w:left="660" w:hanging="220"/>
    </w:pPr>
  </w:style>
  <w:style w:type="paragraph" w:styleId="Index4">
    <w:name w:val="index 4"/>
    <w:basedOn w:val="Normal"/>
    <w:next w:val="Normal"/>
    <w:autoRedefine/>
    <w:uiPriority w:val="99"/>
    <w:semiHidden/>
    <w:unhideWhenUsed/>
    <w:rsid w:val="00870A89"/>
    <w:pPr>
      <w:spacing w:after="0"/>
      <w:ind w:left="880" w:hanging="220"/>
    </w:pPr>
  </w:style>
  <w:style w:type="paragraph" w:styleId="Index5">
    <w:name w:val="index 5"/>
    <w:basedOn w:val="Normal"/>
    <w:next w:val="Normal"/>
    <w:autoRedefine/>
    <w:uiPriority w:val="99"/>
    <w:semiHidden/>
    <w:unhideWhenUsed/>
    <w:rsid w:val="00870A89"/>
    <w:pPr>
      <w:spacing w:after="0"/>
      <w:ind w:left="1100" w:hanging="220"/>
    </w:pPr>
  </w:style>
  <w:style w:type="paragraph" w:styleId="Index6">
    <w:name w:val="index 6"/>
    <w:basedOn w:val="Normal"/>
    <w:next w:val="Normal"/>
    <w:autoRedefine/>
    <w:uiPriority w:val="99"/>
    <w:semiHidden/>
    <w:unhideWhenUsed/>
    <w:rsid w:val="00870A89"/>
    <w:pPr>
      <w:spacing w:after="0"/>
      <w:ind w:left="1320" w:hanging="220"/>
    </w:pPr>
  </w:style>
  <w:style w:type="paragraph" w:styleId="Index7">
    <w:name w:val="index 7"/>
    <w:basedOn w:val="Normal"/>
    <w:next w:val="Normal"/>
    <w:autoRedefine/>
    <w:uiPriority w:val="99"/>
    <w:semiHidden/>
    <w:unhideWhenUsed/>
    <w:rsid w:val="00870A89"/>
    <w:pPr>
      <w:spacing w:after="0"/>
      <w:ind w:left="1540" w:hanging="220"/>
    </w:pPr>
  </w:style>
  <w:style w:type="paragraph" w:styleId="Index8">
    <w:name w:val="index 8"/>
    <w:basedOn w:val="Normal"/>
    <w:next w:val="Normal"/>
    <w:autoRedefine/>
    <w:uiPriority w:val="99"/>
    <w:semiHidden/>
    <w:unhideWhenUsed/>
    <w:rsid w:val="00870A89"/>
    <w:pPr>
      <w:spacing w:after="0"/>
      <w:ind w:left="1760" w:hanging="220"/>
    </w:pPr>
  </w:style>
  <w:style w:type="paragraph" w:styleId="Index9">
    <w:name w:val="index 9"/>
    <w:basedOn w:val="Normal"/>
    <w:next w:val="Normal"/>
    <w:autoRedefine/>
    <w:uiPriority w:val="99"/>
    <w:semiHidden/>
    <w:unhideWhenUsed/>
    <w:rsid w:val="00870A89"/>
    <w:pPr>
      <w:spacing w:after="0"/>
      <w:ind w:left="1980" w:hanging="220"/>
    </w:pPr>
  </w:style>
  <w:style w:type="paragraph" w:styleId="IndexHeading">
    <w:name w:val="index heading"/>
    <w:basedOn w:val="Normal"/>
    <w:next w:val="Index1"/>
    <w:uiPriority w:val="99"/>
    <w:semiHidden/>
    <w:unhideWhenUsed/>
    <w:rsid w:val="00870A8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70A89"/>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870A89"/>
    <w:rPr>
      <w:i/>
      <w:iCs/>
      <w:color w:val="0099E3" w:themeColor="accent1"/>
    </w:rPr>
  </w:style>
  <w:style w:type="paragraph" w:styleId="List">
    <w:name w:val="List"/>
    <w:basedOn w:val="Normal"/>
    <w:uiPriority w:val="99"/>
    <w:semiHidden/>
    <w:unhideWhenUsed/>
    <w:rsid w:val="00870A89"/>
    <w:pPr>
      <w:ind w:left="283" w:hanging="283"/>
      <w:contextualSpacing/>
    </w:pPr>
  </w:style>
  <w:style w:type="paragraph" w:styleId="List2">
    <w:name w:val="List 2"/>
    <w:basedOn w:val="Normal"/>
    <w:uiPriority w:val="99"/>
    <w:semiHidden/>
    <w:unhideWhenUsed/>
    <w:rsid w:val="00870A89"/>
    <w:pPr>
      <w:ind w:left="566" w:hanging="283"/>
      <w:contextualSpacing/>
    </w:pPr>
  </w:style>
  <w:style w:type="paragraph" w:styleId="List3">
    <w:name w:val="List 3"/>
    <w:basedOn w:val="Normal"/>
    <w:uiPriority w:val="99"/>
    <w:semiHidden/>
    <w:unhideWhenUsed/>
    <w:rsid w:val="00870A89"/>
    <w:pPr>
      <w:ind w:left="849" w:hanging="283"/>
      <w:contextualSpacing/>
    </w:pPr>
  </w:style>
  <w:style w:type="paragraph" w:styleId="List4">
    <w:name w:val="List 4"/>
    <w:basedOn w:val="Normal"/>
    <w:uiPriority w:val="99"/>
    <w:semiHidden/>
    <w:unhideWhenUsed/>
    <w:rsid w:val="00870A89"/>
    <w:pPr>
      <w:ind w:left="1132" w:hanging="283"/>
      <w:contextualSpacing/>
    </w:pPr>
  </w:style>
  <w:style w:type="paragraph" w:styleId="List5">
    <w:name w:val="List 5"/>
    <w:basedOn w:val="Normal"/>
    <w:uiPriority w:val="99"/>
    <w:semiHidden/>
    <w:unhideWhenUsed/>
    <w:rsid w:val="00870A89"/>
    <w:pPr>
      <w:ind w:left="1415" w:hanging="283"/>
      <w:contextualSpacing/>
    </w:pPr>
  </w:style>
  <w:style w:type="paragraph" w:styleId="ListBullet">
    <w:name w:val="List Bullet"/>
    <w:basedOn w:val="Normal"/>
    <w:uiPriority w:val="99"/>
    <w:semiHidden/>
    <w:unhideWhenUsed/>
    <w:rsid w:val="00870A89"/>
    <w:pPr>
      <w:numPr>
        <w:numId w:val="6"/>
      </w:numPr>
      <w:contextualSpacing/>
    </w:pPr>
  </w:style>
  <w:style w:type="paragraph" w:styleId="ListBullet2">
    <w:name w:val="List Bullet 2"/>
    <w:basedOn w:val="Normal"/>
    <w:uiPriority w:val="99"/>
    <w:semiHidden/>
    <w:unhideWhenUsed/>
    <w:rsid w:val="00870A89"/>
    <w:pPr>
      <w:numPr>
        <w:numId w:val="7"/>
      </w:numPr>
      <w:contextualSpacing/>
    </w:pPr>
  </w:style>
  <w:style w:type="paragraph" w:styleId="ListBullet3">
    <w:name w:val="List Bullet 3"/>
    <w:basedOn w:val="Normal"/>
    <w:uiPriority w:val="99"/>
    <w:semiHidden/>
    <w:unhideWhenUsed/>
    <w:rsid w:val="00870A89"/>
    <w:pPr>
      <w:numPr>
        <w:numId w:val="8"/>
      </w:numPr>
      <w:contextualSpacing/>
    </w:pPr>
  </w:style>
  <w:style w:type="paragraph" w:styleId="ListBullet4">
    <w:name w:val="List Bullet 4"/>
    <w:basedOn w:val="Normal"/>
    <w:uiPriority w:val="99"/>
    <w:semiHidden/>
    <w:unhideWhenUsed/>
    <w:rsid w:val="00870A89"/>
    <w:pPr>
      <w:numPr>
        <w:numId w:val="9"/>
      </w:numPr>
      <w:contextualSpacing/>
    </w:pPr>
  </w:style>
  <w:style w:type="paragraph" w:styleId="ListBullet5">
    <w:name w:val="List Bullet 5"/>
    <w:basedOn w:val="Normal"/>
    <w:uiPriority w:val="99"/>
    <w:semiHidden/>
    <w:unhideWhenUsed/>
    <w:rsid w:val="00870A89"/>
    <w:pPr>
      <w:numPr>
        <w:numId w:val="10"/>
      </w:numPr>
      <w:contextualSpacing/>
    </w:pPr>
  </w:style>
  <w:style w:type="paragraph" w:styleId="ListContinue">
    <w:name w:val="List Continue"/>
    <w:basedOn w:val="Normal"/>
    <w:uiPriority w:val="99"/>
    <w:semiHidden/>
    <w:unhideWhenUsed/>
    <w:rsid w:val="00870A89"/>
    <w:pPr>
      <w:spacing w:after="120"/>
      <w:ind w:left="283"/>
      <w:contextualSpacing/>
    </w:pPr>
  </w:style>
  <w:style w:type="paragraph" w:styleId="ListContinue2">
    <w:name w:val="List Continue 2"/>
    <w:basedOn w:val="Normal"/>
    <w:uiPriority w:val="99"/>
    <w:semiHidden/>
    <w:unhideWhenUsed/>
    <w:rsid w:val="00870A89"/>
    <w:pPr>
      <w:spacing w:after="120"/>
      <w:ind w:left="566"/>
      <w:contextualSpacing/>
    </w:pPr>
  </w:style>
  <w:style w:type="paragraph" w:styleId="ListContinue3">
    <w:name w:val="List Continue 3"/>
    <w:basedOn w:val="Normal"/>
    <w:uiPriority w:val="99"/>
    <w:semiHidden/>
    <w:unhideWhenUsed/>
    <w:rsid w:val="00870A89"/>
    <w:pPr>
      <w:spacing w:after="120"/>
      <w:ind w:left="849"/>
      <w:contextualSpacing/>
    </w:pPr>
  </w:style>
  <w:style w:type="paragraph" w:styleId="ListContinue4">
    <w:name w:val="List Continue 4"/>
    <w:basedOn w:val="Normal"/>
    <w:uiPriority w:val="99"/>
    <w:semiHidden/>
    <w:unhideWhenUsed/>
    <w:rsid w:val="00870A89"/>
    <w:pPr>
      <w:spacing w:after="120"/>
      <w:ind w:left="1132"/>
      <w:contextualSpacing/>
    </w:pPr>
  </w:style>
  <w:style w:type="paragraph" w:styleId="ListContinue5">
    <w:name w:val="List Continue 5"/>
    <w:basedOn w:val="Normal"/>
    <w:uiPriority w:val="99"/>
    <w:semiHidden/>
    <w:unhideWhenUsed/>
    <w:rsid w:val="00870A89"/>
    <w:pPr>
      <w:spacing w:after="120"/>
      <w:ind w:left="1415"/>
      <w:contextualSpacing/>
    </w:pPr>
  </w:style>
  <w:style w:type="paragraph" w:styleId="ListNumber">
    <w:name w:val="List Number"/>
    <w:basedOn w:val="Normal"/>
    <w:uiPriority w:val="99"/>
    <w:semiHidden/>
    <w:unhideWhenUsed/>
    <w:rsid w:val="00870A89"/>
    <w:pPr>
      <w:numPr>
        <w:numId w:val="11"/>
      </w:numPr>
      <w:contextualSpacing/>
    </w:pPr>
  </w:style>
  <w:style w:type="paragraph" w:styleId="ListNumber2">
    <w:name w:val="List Number 2"/>
    <w:basedOn w:val="Normal"/>
    <w:uiPriority w:val="99"/>
    <w:semiHidden/>
    <w:unhideWhenUsed/>
    <w:rsid w:val="00870A89"/>
    <w:pPr>
      <w:numPr>
        <w:numId w:val="12"/>
      </w:numPr>
      <w:contextualSpacing/>
    </w:pPr>
  </w:style>
  <w:style w:type="paragraph" w:styleId="ListNumber3">
    <w:name w:val="List Number 3"/>
    <w:basedOn w:val="Normal"/>
    <w:uiPriority w:val="99"/>
    <w:semiHidden/>
    <w:unhideWhenUsed/>
    <w:rsid w:val="00870A89"/>
    <w:pPr>
      <w:numPr>
        <w:numId w:val="13"/>
      </w:numPr>
      <w:contextualSpacing/>
    </w:pPr>
  </w:style>
  <w:style w:type="paragraph" w:styleId="ListNumber4">
    <w:name w:val="List Number 4"/>
    <w:basedOn w:val="Normal"/>
    <w:uiPriority w:val="99"/>
    <w:semiHidden/>
    <w:unhideWhenUsed/>
    <w:rsid w:val="00870A89"/>
    <w:pPr>
      <w:numPr>
        <w:numId w:val="14"/>
      </w:numPr>
      <w:contextualSpacing/>
    </w:pPr>
  </w:style>
  <w:style w:type="paragraph" w:styleId="ListNumber5">
    <w:name w:val="List Number 5"/>
    <w:basedOn w:val="Normal"/>
    <w:uiPriority w:val="99"/>
    <w:semiHidden/>
    <w:unhideWhenUsed/>
    <w:rsid w:val="00870A89"/>
    <w:pPr>
      <w:numPr>
        <w:numId w:val="15"/>
      </w:numPr>
      <w:contextualSpacing/>
    </w:pPr>
  </w:style>
  <w:style w:type="paragraph" w:styleId="ListParagraph">
    <w:name w:val="List Paragraph"/>
    <w:basedOn w:val="Normal"/>
    <w:uiPriority w:val="34"/>
    <w:qFormat/>
    <w:rsid w:val="00870A89"/>
    <w:pPr>
      <w:ind w:left="720"/>
      <w:contextualSpacing/>
    </w:pPr>
  </w:style>
  <w:style w:type="paragraph" w:styleId="MacroText">
    <w:name w:val="macro"/>
    <w:link w:val="MacroTextChar"/>
    <w:uiPriority w:val="99"/>
    <w:semiHidden/>
    <w:unhideWhenUsed/>
    <w:rsid w:val="00870A89"/>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870A89"/>
    <w:rPr>
      <w:rFonts w:ascii="Consolas" w:hAnsi="Consolas"/>
      <w:sz w:val="20"/>
      <w:szCs w:val="20"/>
    </w:rPr>
  </w:style>
  <w:style w:type="paragraph" w:styleId="MessageHeader">
    <w:name w:val="Message Header"/>
    <w:basedOn w:val="Normal"/>
    <w:link w:val="MessageHeaderChar"/>
    <w:uiPriority w:val="99"/>
    <w:semiHidden/>
    <w:unhideWhenUsed/>
    <w:rsid w:val="00870A8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70A89"/>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870A89"/>
    <w:pPr>
      <w:spacing w:after="0" w:line="288" w:lineRule="auto"/>
    </w:pPr>
  </w:style>
  <w:style w:type="paragraph" w:styleId="NormalWeb">
    <w:name w:val="Normal (Web)"/>
    <w:basedOn w:val="Normal"/>
    <w:uiPriority w:val="99"/>
    <w:semiHidden/>
    <w:unhideWhenUsed/>
    <w:rsid w:val="00870A89"/>
    <w:rPr>
      <w:rFonts w:ascii="Times New Roman" w:hAnsi="Times New Roman" w:cs="Times New Roman"/>
      <w:sz w:val="24"/>
      <w:szCs w:val="24"/>
    </w:rPr>
  </w:style>
  <w:style w:type="paragraph" w:styleId="NormalIndent">
    <w:name w:val="Normal Indent"/>
    <w:basedOn w:val="Normal"/>
    <w:uiPriority w:val="99"/>
    <w:semiHidden/>
    <w:unhideWhenUsed/>
    <w:rsid w:val="00870A89"/>
    <w:pPr>
      <w:ind w:left="720"/>
    </w:pPr>
  </w:style>
  <w:style w:type="paragraph" w:styleId="NoteHeading">
    <w:name w:val="Note Heading"/>
    <w:basedOn w:val="Normal"/>
    <w:next w:val="Normal"/>
    <w:link w:val="NoteHeadingChar"/>
    <w:uiPriority w:val="99"/>
    <w:semiHidden/>
    <w:unhideWhenUsed/>
    <w:rsid w:val="00870A89"/>
    <w:pPr>
      <w:spacing w:after="0"/>
    </w:pPr>
  </w:style>
  <w:style w:type="character" w:customStyle="1" w:styleId="NoteHeadingChar">
    <w:name w:val="Note Heading Char"/>
    <w:basedOn w:val="DefaultParagraphFont"/>
    <w:link w:val="NoteHeading"/>
    <w:uiPriority w:val="99"/>
    <w:semiHidden/>
    <w:rsid w:val="00870A89"/>
  </w:style>
  <w:style w:type="paragraph" w:styleId="PlainText">
    <w:name w:val="Plain Text"/>
    <w:basedOn w:val="Normal"/>
    <w:link w:val="PlainTextChar"/>
    <w:uiPriority w:val="99"/>
    <w:semiHidden/>
    <w:unhideWhenUsed/>
    <w:rsid w:val="00870A89"/>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870A89"/>
    <w:rPr>
      <w:rFonts w:ascii="Consolas" w:hAnsi="Consolas"/>
      <w:sz w:val="21"/>
      <w:szCs w:val="21"/>
    </w:rPr>
  </w:style>
  <w:style w:type="paragraph" w:styleId="Quote">
    <w:name w:val="Quote"/>
    <w:basedOn w:val="Normal"/>
    <w:next w:val="Normal"/>
    <w:link w:val="QuoteChar"/>
    <w:uiPriority w:val="29"/>
    <w:qFormat/>
    <w:rsid w:val="00870A8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70A89"/>
    <w:rPr>
      <w:i/>
      <w:iCs/>
      <w:color w:val="404040" w:themeColor="text1" w:themeTint="BF"/>
    </w:rPr>
  </w:style>
  <w:style w:type="paragraph" w:styleId="Salutation">
    <w:name w:val="Salutation"/>
    <w:basedOn w:val="Normal"/>
    <w:next w:val="Normal"/>
    <w:link w:val="SalutationChar"/>
    <w:uiPriority w:val="99"/>
    <w:semiHidden/>
    <w:unhideWhenUsed/>
    <w:rsid w:val="00870A89"/>
  </w:style>
  <w:style w:type="character" w:customStyle="1" w:styleId="SalutationChar">
    <w:name w:val="Salutation Char"/>
    <w:basedOn w:val="DefaultParagraphFont"/>
    <w:link w:val="Salutation"/>
    <w:uiPriority w:val="99"/>
    <w:semiHidden/>
    <w:rsid w:val="00870A89"/>
  </w:style>
  <w:style w:type="paragraph" w:styleId="Signature">
    <w:name w:val="Signature"/>
    <w:basedOn w:val="Normal"/>
    <w:link w:val="SignatureChar"/>
    <w:uiPriority w:val="99"/>
    <w:semiHidden/>
    <w:unhideWhenUsed/>
    <w:rsid w:val="00870A89"/>
    <w:pPr>
      <w:spacing w:after="0"/>
      <w:ind w:left="4252"/>
    </w:pPr>
  </w:style>
  <w:style w:type="character" w:customStyle="1" w:styleId="SignatureChar">
    <w:name w:val="Signature Char"/>
    <w:basedOn w:val="DefaultParagraphFont"/>
    <w:link w:val="Signature"/>
    <w:uiPriority w:val="99"/>
    <w:semiHidden/>
    <w:rsid w:val="00870A89"/>
  </w:style>
  <w:style w:type="paragraph" w:styleId="Subtitle">
    <w:name w:val="Subtitle"/>
    <w:basedOn w:val="Normal"/>
    <w:next w:val="Normal"/>
    <w:link w:val="SubtitleChar"/>
    <w:uiPriority w:val="11"/>
    <w:semiHidden/>
    <w:qFormat/>
    <w:rsid w:val="00870A89"/>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870A89"/>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870A89"/>
    <w:pPr>
      <w:spacing w:after="0"/>
      <w:ind w:left="220" w:hanging="220"/>
    </w:pPr>
  </w:style>
  <w:style w:type="paragraph" w:styleId="TableofFigures">
    <w:name w:val="table of figures"/>
    <w:basedOn w:val="Normal"/>
    <w:next w:val="Normal"/>
    <w:uiPriority w:val="99"/>
    <w:semiHidden/>
    <w:unhideWhenUsed/>
    <w:rsid w:val="00870A89"/>
    <w:pPr>
      <w:spacing w:after="0"/>
    </w:pPr>
  </w:style>
  <w:style w:type="paragraph" w:styleId="Title">
    <w:name w:val="Title"/>
    <w:basedOn w:val="Documenttitle"/>
    <w:next w:val="Normal"/>
    <w:link w:val="TitleChar"/>
    <w:uiPriority w:val="10"/>
    <w:qFormat/>
    <w:rsid w:val="00E7229D"/>
    <w:pPr>
      <w:outlineLvl w:val="9"/>
    </w:pPr>
  </w:style>
  <w:style w:type="character" w:customStyle="1" w:styleId="TitleChar">
    <w:name w:val="Title Char"/>
    <w:basedOn w:val="DefaultParagraphFont"/>
    <w:link w:val="Title"/>
    <w:uiPriority w:val="10"/>
    <w:rsid w:val="00E7229D"/>
    <w:rPr>
      <w:rFonts w:ascii="Arial" w:hAnsi="Arial" w:cs="Arial"/>
      <w:noProof/>
      <w:color w:val="0F7EB4"/>
      <w:sz w:val="60"/>
      <w:szCs w:val="48"/>
      <w:lang w:val="en-AU" w:eastAsia="en-AU"/>
    </w:rPr>
  </w:style>
  <w:style w:type="paragraph" w:styleId="TOAHeading">
    <w:name w:val="toa heading"/>
    <w:basedOn w:val="Normal"/>
    <w:next w:val="Normal"/>
    <w:uiPriority w:val="99"/>
    <w:semiHidden/>
    <w:unhideWhenUsed/>
    <w:rsid w:val="00870A8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70A89"/>
    <w:pPr>
      <w:spacing w:after="100"/>
    </w:pPr>
  </w:style>
  <w:style w:type="paragraph" w:styleId="TOC2">
    <w:name w:val="toc 2"/>
    <w:basedOn w:val="Normal"/>
    <w:next w:val="Normal"/>
    <w:autoRedefine/>
    <w:uiPriority w:val="39"/>
    <w:semiHidden/>
    <w:unhideWhenUsed/>
    <w:rsid w:val="00870A89"/>
    <w:pPr>
      <w:spacing w:after="100"/>
      <w:ind w:left="220"/>
    </w:pPr>
  </w:style>
  <w:style w:type="paragraph" w:styleId="TOC3">
    <w:name w:val="toc 3"/>
    <w:basedOn w:val="Normal"/>
    <w:next w:val="Normal"/>
    <w:autoRedefine/>
    <w:uiPriority w:val="39"/>
    <w:semiHidden/>
    <w:unhideWhenUsed/>
    <w:rsid w:val="00870A89"/>
    <w:pPr>
      <w:spacing w:after="100"/>
      <w:ind w:left="440"/>
    </w:pPr>
  </w:style>
  <w:style w:type="paragraph" w:styleId="TOC4">
    <w:name w:val="toc 4"/>
    <w:basedOn w:val="Normal"/>
    <w:next w:val="Normal"/>
    <w:autoRedefine/>
    <w:uiPriority w:val="39"/>
    <w:semiHidden/>
    <w:unhideWhenUsed/>
    <w:rsid w:val="00870A89"/>
    <w:pPr>
      <w:spacing w:after="100"/>
      <w:ind w:left="660"/>
    </w:pPr>
  </w:style>
  <w:style w:type="paragraph" w:styleId="TOC5">
    <w:name w:val="toc 5"/>
    <w:basedOn w:val="Normal"/>
    <w:next w:val="Normal"/>
    <w:autoRedefine/>
    <w:uiPriority w:val="39"/>
    <w:semiHidden/>
    <w:unhideWhenUsed/>
    <w:rsid w:val="00870A89"/>
    <w:pPr>
      <w:spacing w:after="100"/>
      <w:ind w:left="880"/>
    </w:pPr>
  </w:style>
  <w:style w:type="paragraph" w:styleId="TOC6">
    <w:name w:val="toc 6"/>
    <w:basedOn w:val="Normal"/>
    <w:next w:val="Normal"/>
    <w:autoRedefine/>
    <w:uiPriority w:val="39"/>
    <w:semiHidden/>
    <w:unhideWhenUsed/>
    <w:rsid w:val="00870A89"/>
    <w:pPr>
      <w:spacing w:after="100"/>
      <w:ind w:left="1100"/>
    </w:pPr>
  </w:style>
  <w:style w:type="paragraph" w:styleId="TOC7">
    <w:name w:val="toc 7"/>
    <w:basedOn w:val="Normal"/>
    <w:next w:val="Normal"/>
    <w:autoRedefine/>
    <w:uiPriority w:val="39"/>
    <w:semiHidden/>
    <w:unhideWhenUsed/>
    <w:rsid w:val="00870A89"/>
    <w:pPr>
      <w:spacing w:after="100"/>
      <w:ind w:left="1320"/>
    </w:pPr>
  </w:style>
  <w:style w:type="paragraph" w:styleId="TOC8">
    <w:name w:val="toc 8"/>
    <w:basedOn w:val="Normal"/>
    <w:next w:val="Normal"/>
    <w:autoRedefine/>
    <w:uiPriority w:val="39"/>
    <w:semiHidden/>
    <w:unhideWhenUsed/>
    <w:rsid w:val="00870A89"/>
    <w:pPr>
      <w:spacing w:after="100"/>
      <w:ind w:left="1540"/>
    </w:pPr>
  </w:style>
  <w:style w:type="paragraph" w:styleId="TOC9">
    <w:name w:val="toc 9"/>
    <w:basedOn w:val="Normal"/>
    <w:next w:val="Normal"/>
    <w:autoRedefine/>
    <w:uiPriority w:val="39"/>
    <w:semiHidden/>
    <w:unhideWhenUsed/>
    <w:rsid w:val="00870A89"/>
    <w:pPr>
      <w:spacing w:after="100"/>
      <w:ind w:left="1760"/>
    </w:pPr>
  </w:style>
  <w:style w:type="character" w:customStyle="1" w:styleId="Heading1Char">
    <w:name w:val="Heading 1 Char"/>
    <w:basedOn w:val="DefaultParagraphFont"/>
    <w:link w:val="Heading1"/>
    <w:uiPriority w:val="9"/>
    <w:rsid w:val="00E7229D"/>
    <w:rPr>
      <w:rFonts w:ascii="Arial" w:hAnsi="Arial" w:cs="Arial"/>
      <w:color w:val="0F7EB4"/>
      <w:sz w:val="48"/>
      <w:szCs w:val="40"/>
      <w:lang w:val="en-AU"/>
    </w:rPr>
  </w:style>
  <w:style w:type="paragraph" w:styleId="TOCHeading">
    <w:name w:val="TOC Heading"/>
    <w:basedOn w:val="Heading1"/>
    <w:next w:val="Normal"/>
    <w:uiPriority w:val="39"/>
    <w:semiHidden/>
    <w:unhideWhenUsed/>
    <w:qFormat/>
    <w:rsid w:val="00870A89"/>
    <w:pPr>
      <w:outlineLvl w:val="9"/>
    </w:pPr>
  </w:style>
  <w:style w:type="paragraph" w:styleId="Bibliography">
    <w:name w:val="Bibliography"/>
    <w:basedOn w:val="Normal"/>
    <w:next w:val="Normal"/>
    <w:uiPriority w:val="37"/>
    <w:semiHidden/>
    <w:unhideWhenUsed/>
    <w:rsid w:val="00870A89"/>
  </w:style>
  <w:style w:type="character" w:customStyle="1" w:styleId="Heading2Char">
    <w:name w:val="Heading 2 Char"/>
    <w:basedOn w:val="DefaultParagraphFont"/>
    <w:link w:val="Heading2"/>
    <w:uiPriority w:val="9"/>
    <w:semiHidden/>
    <w:rsid w:val="00E7229D"/>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E7229D"/>
    <w:rPr>
      <w:rFonts w:ascii="Arial" w:hAnsi="Arial" w:cs="Arial"/>
      <w:color w:val="0F7EB4"/>
      <w:sz w:val="32"/>
      <w:szCs w:val="24"/>
      <w:lang w:val="en-AU"/>
    </w:rPr>
  </w:style>
  <w:style w:type="character" w:customStyle="1" w:styleId="Heading4Char">
    <w:name w:val="Heading 4 Char"/>
    <w:basedOn w:val="DefaultParagraphFont"/>
    <w:link w:val="Heading4"/>
    <w:uiPriority w:val="9"/>
    <w:rsid w:val="00E7229D"/>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E7229D"/>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870A89"/>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870A89"/>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870A8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70A89"/>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57253D"/>
    <w:rPr>
      <w:color w:val="605E5C"/>
      <w:shd w:val="clear" w:color="auto" w:fill="E1DFDD"/>
    </w:rPr>
  </w:style>
  <w:style w:type="character" w:styleId="CommentReference">
    <w:name w:val="annotation reference"/>
    <w:basedOn w:val="DefaultParagraphFont"/>
    <w:uiPriority w:val="99"/>
    <w:semiHidden/>
    <w:unhideWhenUsed/>
    <w:rsid w:val="001E3ED8"/>
    <w:rPr>
      <w:sz w:val="16"/>
      <w:szCs w:val="16"/>
    </w:rPr>
  </w:style>
  <w:style w:type="character" w:customStyle="1" w:styleId="cf01">
    <w:name w:val="cf01"/>
    <w:basedOn w:val="DefaultParagraphFont"/>
    <w:rsid w:val="000A5CE7"/>
    <w:rPr>
      <w:rFonts w:ascii="Segoe UI" w:hAnsi="Segoe UI" w:cs="Segoe UI" w:hint="default"/>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caa.vic.edu.au/administration/vce-handbook/Pages/index.aspx."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C39B39ED9FB94FBDEAEED12CD16B85"/>
        <w:category>
          <w:name w:val="General"/>
          <w:gallery w:val="placeholder"/>
        </w:category>
        <w:types>
          <w:type w:val="bbPlcHdr"/>
        </w:types>
        <w:behaviors>
          <w:behavior w:val="content"/>
        </w:behaviors>
        <w:guid w:val="{505A191F-E337-1B41-8376-B7AD719CA5CC}"/>
      </w:docPartPr>
      <w:docPartBody>
        <w:p w:rsidR="009325D2" w:rsidRDefault="009325D2">
          <w:pPr>
            <w:pStyle w:val="A8C39B39ED9FB94FBDEAEED12CD16B85"/>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D2"/>
    <w:rsid w:val="00134883"/>
    <w:rsid w:val="002870BE"/>
    <w:rsid w:val="00425F90"/>
    <w:rsid w:val="009325D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8C39B39ED9FB94FBDEAEED12CD16B85">
    <w:name w:val="A8C39B39ED9FB94FBDEAEED12CD16B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F90B202DEF194DAB617793C3C65B95" ma:contentTypeVersion="15" ma:contentTypeDescription="Create a new document." ma:contentTypeScope="" ma:versionID="81bc946dea6caf6d2245e74a60a28576">
  <xsd:schema xmlns:xsd="http://www.w3.org/2001/XMLSchema" xmlns:xs="http://www.w3.org/2001/XMLSchema" xmlns:p="http://schemas.microsoft.com/office/2006/metadata/properties" xmlns:ns2="bc11abf5-f9c6-4660-a62b-24a3c50bfc5c" xmlns:ns3="6cf5d1a4-0f1f-4d92-88c3-8038f65687a3" targetNamespace="http://schemas.microsoft.com/office/2006/metadata/properties" ma:root="true" ma:fieldsID="c2e03f34be5bb6d597f87fd1db0baf67" ns2:_="" ns3:_="">
    <xsd:import namespace="bc11abf5-f9c6-4660-a62b-24a3c50bfc5c"/>
    <xsd:import namespace="6cf5d1a4-0f1f-4d92-88c3-8038f65687a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11abf5-f9c6-4660-a62b-24a3c50bfc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f5d1a4-0f1f-4d92-88c3-8038f65687a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6f4fade-ea3c-4379-89ab-be6b66cbb62e}" ma:internalName="TaxCatchAll" ma:showField="CatchAllData" ma:web="6cf5d1a4-0f1f-4d92-88c3-8038f65687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6cf5d1a4-0f1f-4d92-88c3-8038f65687a3"/>
    <lcf76f155ced4ddcb4097134ff3c332f xmlns="bc11abf5-f9c6-4660-a62b-24a3c50bfc5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CEB222-30A9-45E5-B45F-D6CC820D04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11abf5-f9c6-4660-a62b-24a3c50bfc5c"/>
    <ds:schemaRef ds:uri="6cf5d1a4-0f1f-4d92-88c3-8038f65687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customXml/itemProps3.xml><?xml version="1.0" encoding="utf-8"?>
<ds:datastoreItem xmlns:ds="http://schemas.openxmlformats.org/officeDocument/2006/customXml" ds:itemID="{EBA848B5-61E6-45CE-88A6-73FD729D8E9B}">
  <ds:schemaRefs>
    <ds:schemaRef ds:uri="http://schemas.microsoft.com/office/2006/metadata/properties"/>
    <ds:schemaRef ds:uri="http://schemas.microsoft.com/office/2006/documentManagement/types"/>
    <ds:schemaRef ds:uri="6cf5d1a4-0f1f-4d92-88c3-8038f65687a3"/>
    <ds:schemaRef ds:uri="bc11abf5-f9c6-4660-a62b-24a3c50bfc5c"/>
    <ds:schemaRef ds:uri="http://schemas.microsoft.com/office/infopath/2007/PartnerControls"/>
    <ds:schemaRef ds:uri="http://purl.org/dc/elements/1.1/"/>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8B7E868A-264C-4EB1-9961-E43F61BDF1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1913</Words>
  <Characters>10908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Guidance for implementing VCE Politics</vt:lpstr>
    </vt:vector>
  </TitlesOfParts>
  <Company>Victorian Curriculum and Assessment Authority</Company>
  <LinksUpToDate>false</LinksUpToDate>
  <CharactersWithSpaces>12796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for implementing VCE Politics</dc:title>
  <dc:creator>Derek Tolan</dc:creator>
  <cp:lastModifiedBy>Robyn Douglass</cp:lastModifiedBy>
  <cp:revision>3</cp:revision>
  <cp:lastPrinted>2015-05-15T02:36:00Z</cp:lastPrinted>
  <dcterms:created xsi:type="dcterms:W3CDTF">2025-05-06T04:06:00Z</dcterms:created>
  <dcterms:modified xsi:type="dcterms:W3CDTF">2025-05-06T04:15:00Z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0x010100FDF90B202DEF194DAB617793C3C65B95</vt:lpwstr>
  </property>
  <property fmtid="{D5CDD505-2E9C-101B-9397-08002B2CF9AE}" pid="3" name="MediaServiceImageTags">
    <vt:lpwstr/>
  </property>
</Properties>
</file>