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FF82" w14:textId="7696CA73" w:rsidR="00302FB8" w:rsidRPr="00EE5FB9" w:rsidRDefault="00B45F0C" w:rsidP="00EE5FB9">
      <w:pPr>
        <w:pStyle w:val="Heading1"/>
      </w:pPr>
      <w:r w:rsidRPr="00EE5FB9">
        <w:t xml:space="preserve">VCE Politics Units 3 and 4: Performance descriptors </w:t>
      </w:r>
    </w:p>
    <w:tbl>
      <w:tblPr>
        <w:tblStyle w:val="VCAATableClosed"/>
        <w:tblW w:w="14596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14596"/>
      </w:tblGrid>
      <w:tr w:rsidR="00B45F0C" w:rsidRPr="007C29E4" w14:paraId="27BFE34A" w14:textId="77777777" w:rsidTr="00650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96" w:type="dxa"/>
          </w:tcPr>
          <w:p w14:paraId="748150AA" w14:textId="77777777" w:rsidR="00B45F0C" w:rsidRDefault="00B45F0C" w:rsidP="00EE5FB9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>
              <w:rPr>
                <w:sz w:val="20"/>
                <w:szCs w:val="20"/>
                <w:lang w:eastAsia="en-AU"/>
              </w:rPr>
              <w:t xml:space="preserve">Politics </w:t>
            </w:r>
          </w:p>
          <w:p w14:paraId="318DCB60" w14:textId="2401CF7A" w:rsidR="00B45F0C" w:rsidRPr="00B45F0C" w:rsidRDefault="00B45F0C" w:rsidP="00EE5FB9">
            <w:pPr>
              <w:tabs>
                <w:tab w:val="left" w:pos="9580"/>
              </w:tabs>
              <w:ind w:right="-136"/>
              <w:jc w:val="center"/>
              <w:rPr>
                <w:b w:val="0"/>
                <w:sz w:val="20"/>
                <w:szCs w:val="20"/>
                <w:lang w:eastAsia="en-AU"/>
              </w:rPr>
            </w:pPr>
            <w:r w:rsidRPr="00C80EEF">
              <w:rPr>
                <w:sz w:val="20"/>
                <w:szCs w:val="20"/>
                <w:lang w:eastAsia="en-AU"/>
              </w:rPr>
              <w:t xml:space="preserve">School-assessed </w:t>
            </w:r>
            <w:r>
              <w:rPr>
                <w:sz w:val="20"/>
                <w:szCs w:val="20"/>
                <w:lang w:eastAsia="en-AU"/>
              </w:rPr>
              <w:t>C</w:t>
            </w:r>
            <w:r w:rsidRPr="00C80EEF">
              <w:rPr>
                <w:sz w:val="20"/>
                <w:szCs w:val="20"/>
                <w:lang w:eastAsia="en-AU"/>
              </w:rPr>
              <w:t>oursework</w:t>
            </w:r>
          </w:p>
        </w:tc>
      </w:tr>
      <w:tr w:rsidR="00B45F0C" w:rsidRPr="007C29E4" w14:paraId="5BE52DCE" w14:textId="77777777" w:rsidTr="0065086C">
        <w:tc>
          <w:tcPr>
            <w:tcW w:w="14596" w:type="dxa"/>
          </w:tcPr>
          <w:p w14:paraId="723AFC12" w14:textId="6AE2CE93" w:rsidR="00B45F0C" w:rsidRPr="00B45F0C" w:rsidRDefault="00B45F0C" w:rsidP="00B45F0C">
            <w:pPr>
              <w:pStyle w:val="Tablecondensed"/>
              <w:jc w:val="center"/>
              <w:rPr>
                <w:b/>
                <w:bCs/>
                <w:lang w:val="en-AU"/>
              </w:rPr>
            </w:pPr>
            <w:r w:rsidRPr="00B45F0C">
              <w:rPr>
                <w:b/>
                <w:bCs/>
                <w:lang w:val="en-AU"/>
              </w:rPr>
              <w:t>Performance descriptors</w:t>
            </w:r>
          </w:p>
        </w:tc>
      </w:tr>
    </w:tbl>
    <w:p w14:paraId="321111D6" w14:textId="35D504C7" w:rsidR="00B45F0C" w:rsidRPr="00B45F0C" w:rsidRDefault="00B45F0C" w:rsidP="00B45F0C">
      <w:pPr>
        <w:spacing w:after="0"/>
        <w:rPr>
          <w:noProof/>
          <w:lang w:val="en-AU"/>
        </w:rPr>
      </w:pPr>
    </w:p>
    <w:tbl>
      <w:tblPr>
        <w:tblStyle w:val="VCAATableClosed"/>
        <w:tblW w:w="0" w:type="auto"/>
        <w:tblLook w:val="04A0" w:firstRow="1" w:lastRow="0" w:firstColumn="1" w:lastColumn="0" w:noHBand="0" w:noVBand="1"/>
      </w:tblPr>
      <w:tblGrid>
        <w:gridCol w:w="1824"/>
        <w:gridCol w:w="1825"/>
        <w:gridCol w:w="1824"/>
        <w:gridCol w:w="1825"/>
        <w:gridCol w:w="1824"/>
        <w:gridCol w:w="1825"/>
        <w:gridCol w:w="1824"/>
        <w:gridCol w:w="1825"/>
      </w:tblGrid>
      <w:tr w:rsidR="00B45F0C" w:rsidRPr="007C29E4" w14:paraId="2A0E3E44" w14:textId="76D89E15" w:rsidTr="00EE5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 w:val="0"/>
        </w:trPr>
        <w:tc>
          <w:tcPr>
            <w:tcW w:w="14596" w:type="dxa"/>
            <w:gridSpan w:val="8"/>
          </w:tcPr>
          <w:p w14:paraId="56CF5E0D" w14:textId="4275BA79" w:rsidR="00B45F0C" w:rsidRPr="00B45F0C" w:rsidRDefault="00B45F0C" w:rsidP="00B45F0C">
            <w:pPr>
              <w:pStyle w:val="Tablecondensedheading"/>
              <w:jc w:val="center"/>
              <w:rPr>
                <w:b w:val="0"/>
                <w:lang w:val="en-AU"/>
              </w:rPr>
            </w:pPr>
            <w:r>
              <w:rPr>
                <w:lang w:val="en-AU"/>
              </w:rPr>
              <w:t>DESCRIPTOR: typical performance in each range</w:t>
            </w:r>
          </w:p>
        </w:tc>
      </w:tr>
      <w:tr w:rsidR="002944FC" w:rsidRPr="007C29E4" w14:paraId="7BB098BE" w14:textId="6C58055E" w:rsidTr="00EE5FB9">
        <w:trPr>
          <w:cantSplit/>
          <w:trHeight w:val="461"/>
        </w:trPr>
        <w:tc>
          <w:tcPr>
            <w:tcW w:w="1824" w:type="dxa"/>
            <w:vMerge w:val="restart"/>
          </w:tcPr>
          <w:p w14:paraId="69566530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4F74F7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5280ED2C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7A06C8B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348D716D" w14:textId="77777777" w:rsid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</w:p>
          <w:p w14:paraId="4D4418CD" w14:textId="15CFB117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Unit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4</w:t>
            </w:r>
          </w:p>
          <w:p w14:paraId="48785301" w14:textId="5E82D64B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1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58342821" w14:textId="54A01068" w:rsidR="0065086C" w:rsidRDefault="009C14E0" w:rsidP="0065086C">
            <w:pPr>
              <w:pStyle w:val="Tablecondensed"/>
              <w:rPr>
                <w:sz w:val="18"/>
                <w:szCs w:val="18"/>
              </w:rPr>
            </w:pPr>
            <w:proofErr w:type="spellStart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 xml:space="preserve"> the various sources and forms of power used by a state in the Indo-Pacific region and evaluate the extent to which it </w:t>
            </w:r>
            <w:proofErr w:type="gramStart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>is able to</w:t>
            </w:r>
            <w:proofErr w:type="gramEnd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 xml:space="preserve"> achieve its national interests.</w:t>
            </w:r>
          </w:p>
          <w:p w14:paraId="314066AB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E3C42D4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4FC5B0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0061FFF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30C2275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79DF0B66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EACCB12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0D66049F" w14:textId="77777777" w:rsidR="003D64E8" w:rsidRDefault="003D64E8" w:rsidP="0065086C">
            <w:pPr>
              <w:pStyle w:val="Tablecondensed"/>
              <w:rPr>
                <w:sz w:val="18"/>
                <w:szCs w:val="18"/>
              </w:rPr>
            </w:pPr>
          </w:p>
          <w:p w14:paraId="57DE267B" w14:textId="77777777" w:rsidR="003D64E8" w:rsidRDefault="003D64E8" w:rsidP="0065086C">
            <w:pPr>
              <w:pStyle w:val="Tablecondensed"/>
              <w:rPr>
                <w:sz w:val="18"/>
                <w:szCs w:val="18"/>
              </w:rPr>
            </w:pPr>
          </w:p>
          <w:p w14:paraId="354156DE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09C2FD39" w14:textId="77777777" w:rsidR="0065086C" w:rsidRDefault="0065086C" w:rsidP="0065086C">
            <w:pPr>
              <w:pStyle w:val="Tablecondensed"/>
              <w:rPr>
                <w:sz w:val="18"/>
                <w:szCs w:val="18"/>
              </w:rPr>
            </w:pPr>
          </w:p>
          <w:p w14:paraId="6C2AC87E" w14:textId="0A493D53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Unit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4</w:t>
            </w:r>
          </w:p>
          <w:p w14:paraId="405A6A5B" w14:textId="55985E74" w:rsidR="0065086C" w:rsidRPr="0065086C" w:rsidRDefault="0065086C" w:rsidP="0065086C">
            <w:pPr>
              <w:rPr>
                <w:rFonts w:cs="Cordia New"/>
                <w:b/>
                <w:color w:val="221E1F"/>
                <w:sz w:val="18"/>
                <w:szCs w:val="18"/>
              </w:rPr>
            </w:pP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Outcome </w:t>
            </w:r>
            <w:r w:rsidR="009C14E0">
              <w:rPr>
                <w:rFonts w:cs="Cordia New"/>
                <w:b/>
                <w:color w:val="221E1F"/>
                <w:sz w:val="18"/>
                <w:szCs w:val="18"/>
              </w:rPr>
              <w:t>1</w:t>
            </w:r>
            <w:r w:rsidRPr="0065086C">
              <w:rPr>
                <w:rFonts w:cs="Cordia New"/>
                <w:b/>
                <w:color w:val="221E1F"/>
                <w:sz w:val="18"/>
                <w:szCs w:val="18"/>
              </w:rPr>
              <w:t xml:space="preserve"> </w:t>
            </w:r>
          </w:p>
          <w:p w14:paraId="7F7779D6" w14:textId="7D105005" w:rsidR="0065086C" w:rsidRPr="0065086C" w:rsidRDefault="009C14E0" w:rsidP="0065086C">
            <w:pPr>
              <w:pStyle w:val="Tablecondensed"/>
              <w:rPr>
                <w:bCs/>
              </w:rPr>
            </w:pPr>
            <w:proofErr w:type="spellStart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>Analyse</w:t>
            </w:r>
            <w:proofErr w:type="spellEnd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 xml:space="preserve"> the various sources and forms of power used by a state in the Indo-Pacific region and evaluate the extent to which it </w:t>
            </w:r>
            <w:proofErr w:type="gramStart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>is able to</w:t>
            </w:r>
            <w:proofErr w:type="gramEnd"/>
            <w:r w:rsidRPr="009C14E0">
              <w:rPr>
                <w:rFonts w:cs="Cordia New"/>
                <w:bCs/>
                <w:color w:val="221E1F"/>
                <w:sz w:val="18"/>
                <w:szCs w:val="18"/>
              </w:rPr>
              <w:t xml:space="preserve"> achieve its national interests.</w:t>
            </w:r>
          </w:p>
        </w:tc>
        <w:tc>
          <w:tcPr>
            <w:tcW w:w="1825" w:type="dxa"/>
          </w:tcPr>
          <w:p w14:paraId="2589FD5B" w14:textId="46933CCD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lastRenderedPageBreak/>
              <w:t>Characteristics of the study</w:t>
            </w:r>
          </w:p>
        </w:tc>
        <w:tc>
          <w:tcPr>
            <w:tcW w:w="1824" w:type="dxa"/>
          </w:tcPr>
          <w:p w14:paraId="39C95437" w14:textId="6060E1E5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Key Skill</w:t>
            </w:r>
          </w:p>
        </w:tc>
        <w:tc>
          <w:tcPr>
            <w:tcW w:w="1825" w:type="dxa"/>
          </w:tcPr>
          <w:p w14:paraId="6DEC7712" w14:textId="28E23BE9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low</w:t>
            </w:r>
          </w:p>
        </w:tc>
        <w:tc>
          <w:tcPr>
            <w:tcW w:w="1824" w:type="dxa"/>
          </w:tcPr>
          <w:p w14:paraId="07D2CF87" w14:textId="43F8CD63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Low</w:t>
            </w:r>
          </w:p>
        </w:tc>
        <w:tc>
          <w:tcPr>
            <w:tcW w:w="1825" w:type="dxa"/>
          </w:tcPr>
          <w:p w14:paraId="3D702291" w14:textId="1CAEA93E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Medium</w:t>
            </w:r>
          </w:p>
        </w:tc>
        <w:tc>
          <w:tcPr>
            <w:tcW w:w="1824" w:type="dxa"/>
          </w:tcPr>
          <w:p w14:paraId="11EAFB2E" w14:textId="56A98343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High</w:t>
            </w:r>
          </w:p>
        </w:tc>
        <w:tc>
          <w:tcPr>
            <w:tcW w:w="1825" w:type="dxa"/>
          </w:tcPr>
          <w:p w14:paraId="7EB2D9C4" w14:textId="1DF67F67" w:rsidR="002944FC" w:rsidRPr="0080447F" w:rsidRDefault="002944FC" w:rsidP="003D64E8">
            <w:pPr>
              <w:pStyle w:val="Tablecondensed"/>
              <w:jc w:val="center"/>
              <w:rPr>
                <w:b/>
                <w:bCs/>
              </w:rPr>
            </w:pPr>
            <w:r w:rsidRPr="0080447F">
              <w:rPr>
                <w:b/>
                <w:bCs/>
              </w:rPr>
              <w:t>Very High</w:t>
            </w:r>
          </w:p>
        </w:tc>
      </w:tr>
      <w:tr w:rsidR="009C14E0" w:rsidRPr="007C29E4" w14:paraId="3BACBE95" w14:textId="2E592E0A" w:rsidTr="00EE5FB9">
        <w:trPr>
          <w:cantSplit/>
          <w:trHeight w:val="1435"/>
        </w:trPr>
        <w:tc>
          <w:tcPr>
            <w:tcW w:w="1824" w:type="dxa"/>
            <w:vMerge/>
          </w:tcPr>
          <w:p w14:paraId="08EFF951" w14:textId="5F8FA76B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  <w:vMerge w:val="restart"/>
          </w:tcPr>
          <w:p w14:paraId="1BF8EEE8" w14:textId="3AAB1030" w:rsidR="009C14E0" w:rsidRPr="00B45F0C" w:rsidRDefault="009C14E0" w:rsidP="009C14E0">
            <w:pPr>
              <w:pStyle w:val="Tablecondensed"/>
            </w:pPr>
            <w:r w:rsidRPr="0080447F">
              <w:rPr>
                <w:b/>
                <w:bCs/>
              </w:rPr>
              <w:t>Undertaking political inquiry</w:t>
            </w:r>
          </w:p>
        </w:tc>
        <w:tc>
          <w:tcPr>
            <w:tcW w:w="1824" w:type="dxa"/>
          </w:tcPr>
          <w:p w14:paraId="5B17D0A9" w14:textId="28C27E6D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 xml:space="preserve">Use and </w:t>
            </w: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a range of political questions to investigate how an Indo-Pacific state uses power to achieve its national interests </w:t>
            </w:r>
          </w:p>
        </w:tc>
        <w:tc>
          <w:tcPr>
            <w:tcW w:w="1825" w:type="dxa"/>
          </w:tcPr>
          <w:p w14:paraId="6D9CDCE9" w14:textId="62082B65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Ask relevant questions</w:t>
            </w:r>
          </w:p>
        </w:tc>
        <w:tc>
          <w:tcPr>
            <w:tcW w:w="1824" w:type="dxa"/>
          </w:tcPr>
          <w:p w14:paraId="2E47F699" w14:textId="32A2ADA5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Ask specific, open-ended questions</w:t>
            </w:r>
          </w:p>
        </w:tc>
        <w:tc>
          <w:tcPr>
            <w:tcW w:w="1825" w:type="dxa"/>
          </w:tcPr>
          <w:p w14:paraId="19CC1191" w14:textId="7A2D054A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questions that investigate how the Indo-Pacific state uses power to achieve its national interests</w:t>
            </w:r>
          </w:p>
        </w:tc>
        <w:tc>
          <w:tcPr>
            <w:tcW w:w="1824" w:type="dxa"/>
          </w:tcPr>
          <w:p w14:paraId="44CAB42D" w14:textId="6C021D33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Use questions to direct inquiry, including sub-questions that help answer a central question</w:t>
            </w:r>
          </w:p>
        </w:tc>
        <w:tc>
          <w:tcPr>
            <w:tcW w:w="1825" w:type="dxa"/>
          </w:tcPr>
          <w:p w14:paraId="2F6F0DA5" w14:textId="02880B4F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how effectively questions guide the political inquiry</w:t>
            </w:r>
          </w:p>
        </w:tc>
      </w:tr>
      <w:tr w:rsidR="009C14E0" w:rsidRPr="007C29E4" w14:paraId="4464AEDF" w14:textId="77777777" w:rsidTr="00EE5FB9">
        <w:trPr>
          <w:cantSplit/>
          <w:trHeight w:val="624"/>
        </w:trPr>
        <w:tc>
          <w:tcPr>
            <w:tcW w:w="1824" w:type="dxa"/>
            <w:vMerge/>
          </w:tcPr>
          <w:p w14:paraId="51DCE012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  <w:vMerge/>
          </w:tcPr>
          <w:p w14:paraId="218CE1E4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4" w:type="dxa"/>
          </w:tcPr>
          <w:p w14:paraId="34C2A904" w14:textId="37051092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and interpret a range of sources of information on one Indo-Pacific state and its pursuit of its national interests</w:t>
            </w:r>
          </w:p>
        </w:tc>
        <w:tc>
          <w:tcPr>
            <w:tcW w:w="1825" w:type="dxa"/>
          </w:tcPr>
          <w:p w14:paraId="2ADAD958" w14:textId="7B23CE95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content of sources</w:t>
            </w:r>
          </w:p>
        </w:tc>
        <w:tc>
          <w:tcPr>
            <w:tcW w:w="1824" w:type="dxa"/>
          </w:tcPr>
          <w:p w14:paraId="28D0C51C" w14:textId="06CA82EC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content of sources</w:t>
            </w:r>
          </w:p>
        </w:tc>
        <w:tc>
          <w:tcPr>
            <w:tcW w:w="1825" w:type="dxa"/>
          </w:tcPr>
          <w:p w14:paraId="6C26893A" w14:textId="71CC16A4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context of sources</w:t>
            </w:r>
          </w:p>
        </w:tc>
        <w:tc>
          <w:tcPr>
            <w:tcW w:w="1824" w:type="dxa"/>
          </w:tcPr>
          <w:p w14:paraId="1D6B6FE8" w14:textId="7A9D1D4B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interpretations of sources</w:t>
            </w:r>
          </w:p>
        </w:tc>
        <w:tc>
          <w:tcPr>
            <w:tcW w:w="1825" w:type="dxa"/>
          </w:tcPr>
          <w:p w14:paraId="3DB0D83F" w14:textId="73D00F4F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relationship between content, context, and purpose of sources</w:t>
            </w:r>
          </w:p>
        </w:tc>
      </w:tr>
      <w:tr w:rsidR="009C14E0" w:rsidRPr="007C29E4" w14:paraId="78ED21DF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5D0A00E5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63D12DBA" w14:textId="4B3F2B23" w:rsidR="009C14E0" w:rsidRPr="00B45F0C" w:rsidRDefault="009C14E0" w:rsidP="009C14E0">
            <w:pPr>
              <w:pStyle w:val="Tablecondensed"/>
            </w:pPr>
            <w:r w:rsidRPr="0080447F">
              <w:rPr>
                <w:b/>
                <w:bCs/>
              </w:rPr>
              <w:t>Applying political concepts</w:t>
            </w:r>
          </w:p>
        </w:tc>
        <w:tc>
          <w:tcPr>
            <w:tcW w:w="1824" w:type="dxa"/>
          </w:tcPr>
          <w:p w14:paraId="6AD41EEC" w14:textId="6C531CD6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power of one Indo-Pacific state</w:t>
            </w:r>
          </w:p>
        </w:tc>
        <w:tc>
          <w:tcPr>
            <w:tcW w:w="1825" w:type="dxa"/>
          </w:tcPr>
          <w:p w14:paraId="66B32238" w14:textId="74C4841C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the sources and forms of power of one Indo-Pacific state</w:t>
            </w:r>
          </w:p>
        </w:tc>
        <w:tc>
          <w:tcPr>
            <w:tcW w:w="1824" w:type="dxa"/>
          </w:tcPr>
          <w:p w14:paraId="01349A23" w14:textId="3A0DCAA9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sources and forms of power of one Indo-Pacific state</w:t>
            </w:r>
          </w:p>
        </w:tc>
        <w:tc>
          <w:tcPr>
            <w:tcW w:w="1825" w:type="dxa"/>
          </w:tcPr>
          <w:p w14:paraId="5A09D162" w14:textId="18FA009B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the power of one Indo-Pacific state, with examples</w:t>
            </w:r>
          </w:p>
        </w:tc>
        <w:tc>
          <w:tcPr>
            <w:tcW w:w="1824" w:type="dxa"/>
          </w:tcPr>
          <w:p w14:paraId="45B27DEF" w14:textId="7AC9E886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sources and forms of power of one Indo-Pacific state</w:t>
            </w:r>
          </w:p>
        </w:tc>
        <w:tc>
          <w:tcPr>
            <w:tcW w:w="1825" w:type="dxa"/>
          </w:tcPr>
          <w:p w14:paraId="6B961D40" w14:textId="7019BA8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reasons for the overall power of one Indo-Pacific state</w:t>
            </w:r>
          </w:p>
        </w:tc>
      </w:tr>
      <w:tr w:rsidR="009C14E0" w:rsidRPr="007C29E4" w14:paraId="2D23F927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3C397181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02C447B2" w14:textId="1AF632C3" w:rsidR="009C14E0" w:rsidRPr="00B45F0C" w:rsidRDefault="009C14E0" w:rsidP="009C14E0">
            <w:pPr>
              <w:pStyle w:val="Tablecondensed"/>
            </w:pP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causes and consequences</w:t>
            </w:r>
          </w:p>
        </w:tc>
        <w:tc>
          <w:tcPr>
            <w:tcW w:w="1824" w:type="dxa"/>
          </w:tcPr>
          <w:p w14:paraId="3EFF255F" w14:textId="3268957B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causes and consequences of one Indo-Pacific state’s use of power and foreign policy instruments</w:t>
            </w:r>
          </w:p>
        </w:tc>
        <w:tc>
          <w:tcPr>
            <w:tcW w:w="1825" w:type="dxa"/>
          </w:tcPr>
          <w:p w14:paraId="5D497FB5" w14:textId="0F51CB19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a cause of one Indo-Pacific state’s use of power or foreign policy instrument</w:t>
            </w:r>
          </w:p>
        </w:tc>
        <w:tc>
          <w:tcPr>
            <w:tcW w:w="1824" w:type="dxa"/>
          </w:tcPr>
          <w:p w14:paraId="67B53D8F" w14:textId="3ED19BA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causes of one Indo-Pacific state’s use of power and foreign policy instruments</w:t>
            </w:r>
          </w:p>
        </w:tc>
        <w:tc>
          <w:tcPr>
            <w:tcW w:w="1825" w:type="dxa"/>
          </w:tcPr>
          <w:p w14:paraId="2F078BFD" w14:textId="22BB93E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one Indo-Pacific state’s use of power and foreign policy instruments, with examples</w:t>
            </w:r>
          </w:p>
        </w:tc>
        <w:tc>
          <w:tcPr>
            <w:tcW w:w="1824" w:type="dxa"/>
          </w:tcPr>
          <w:p w14:paraId="487F893E" w14:textId="77777777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 xml:space="preserve">Explain the causes and consequences of one Indo-Pacific state’s use of power and foreign policy </w:t>
            </w:r>
            <w:proofErr w:type="gramStart"/>
            <w:r w:rsidRPr="00EE5FB9">
              <w:rPr>
                <w:color w:val="000000" w:themeColor="text1"/>
                <w:sz w:val="18"/>
                <w:szCs w:val="18"/>
              </w:rPr>
              <w:t>instruments</w:t>
            </w:r>
            <w:proofErr w:type="gramEnd"/>
          </w:p>
          <w:p w14:paraId="4F92381C" w14:textId="1124B6A5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25" w:type="dxa"/>
          </w:tcPr>
          <w:p w14:paraId="377F63C9" w14:textId="09C2040F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intended/unintended causes and consequences of one Indo-Pacific state’s use of power and foreign policy instruments</w:t>
            </w:r>
          </w:p>
        </w:tc>
      </w:tr>
      <w:tr w:rsidR="009C14E0" w:rsidRPr="007C29E4" w14:paraId="2591E346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0825666D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1DD713DB" w14:textId="20BE47E0" w:rsidR="009C14E0" w:rsidRPr="00976596" w:rsidRDefault="009C14E0" w:rsidP="009C14E0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interests</w:t>
            </w:r>
          </w:p>
        </w:tc>
        <w:tc>
          <w:tcPr>
            <w:tcW w:w="1824" w:type="dxa"/>
          </w:tcPr>
          <w:p w14:paraId="5F216B22" w14:textId="3F7E26B8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bookmarkStart w:id="0" w:name="_Hlk106731251"/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different national interests of one Indo-Pacific state </w:t>
            </w:r>
            <w:bookmarkEnd w:id="0"/>
          </w:p>
        </w:tc>
        <w:tc>
          <w:tcPr>
            <w:tcW w:w="1825" w:type="dxa"/>
          </w:tcPr>
          <w:p w14:paraId="2017E87F" w14:textId="4C435C6A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the different national interests of one Indo-Pacific state</w:t>
            </w:r>
          </w:p>
        </w:tc>
        <w:tc>
          <w:tcPr>
            <w:tcW w:w="1824" w:type="dxa"/>
          </w:tcPr>
          <w:p w14:paraId="503F0E40" w14:textId="778C9826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the different national interests of one Indo-Pacific state, with examples</w:t>
            </w:r>
          </w:p>
        </w:tc>
        <w:tc>
          <w:tcPr>
            <w:tcW w:w="1825" w:type="dxa"/>
          </w:tcPr>
          <w:p w14:paraId="1E129D58" w14:textId="4777D0B7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the reasons for the different national interests of one Indo-Pacific state</w:t>
            </w:r>
          </w:p>
        </w:tc>
        <w:tc>
          <w:tcPr>
            <w:tcW w:w="1824" w:type="dxa"/>
          </w:tcPr>
          <w:p w14:paraId="4B2B089E" w14:textId="337C0813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Compare the importance of the different national interests to the Indo-Pacific state</w:t>
            </w:r>
          </w:p>
        </w:tc>
        <w:tc>
          <w:tcPr>
            <w:tcW w:w="1825" w:type="dxa"/>
          </w:tcPr>
          <w:p w14:paraId="4CF67275" w14:textId="3B4E144A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connections between the different national interests of one Indo-Pacific state</w:t>
            </w:r>
          </w:p>
        </w:tc>
      </w:tr>
      <w:tr w:rsidR="009C14E0" w:rsidRPr="007C29E4" w14:paraId="2392A43D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6002FE64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6DE63AF6" w14:textId="6948063B" w:rsidR="009C14E0" w:rsidRPr="0080447F" w:rsidRDefault="009C14E0" w:rsidP="009C14E0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 xml:space="preserve">Identifying and </w:t>
            </w:r>
            <w:proofErr w:type="spellStart"/>
            <w:r w:rsidRPr="0080447F">
              <w:rPr>
                <w:b/>
                <w:bCs/>
              </w:rPr>
              <w:t>analysing</w:t>
            </w:r>
            <w:proofErr w:type="spellEnd"/>
            <w:r w:rsidRPr="0080447F">
              <w:rPr>
                <w:b/>
                <w:bCs/>
              </w:rPr>
              <w:t xml:space="preserve"> differing political perspectives</w:t>
            </w:r>
          </w:p>
        </w:tc>
        <w:tc>
          <w:tcPr>
            <w:tcW w:w="1824" w:type="dxa"/>
          </w:tcPr>
          <w:p w14:paraId="3470DA24" w14:textId="6F9188A2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different perspectives on one Indo-Pacific state’s national interests</w:t>
            </w:r>
          </w:p>
        </w:tc>
        <w:tc>
          <w:tcPr>
            <w:tcW w:w="1825" w:type="dxa"/>
          </w:tcPr>
          <w:p w14:paraId="686D6AC5" w14:textId="7E3AB298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more than one perspective for each national interest of one Indo-Pacific state</w:t>
            </w:r>
          </w:p>
        </w:tc>
        <w:tc>
          <w:tcPr>
            <w:tcW w:w="1824" w:type="dxa"/>
          </w:tcPr>
          <w:p w14:paraId="48A603A6" w14:textId="06232E3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differing perspectives for each national interest of one Indo-Pacific state, with examples</w:t>
            </w:r>
          </w:p>
        </w:tc>
        <w:tc>
          <w:tcPr>
            <w:tcW w:w="1825" w:type="dxa"/>
          </w:tcPr>
          <w:p w14:paraId="23E6C95A" w14:textId="047A564B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the differing perspectives for each national interest of the Indo-Pacific state, with examples</w:t>
            </w:r>
          </w:p>
        </w:tc>
        <w:tc>
          <w:tcPr>
            <w:tcW w:w="1824" w:type="dxa"/>
          </w:tcPr>
          <w:p w14:paraId="67C75790" w14:textId="7E8DB1D1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reasons for the differing perspectives on one Indo-Pacific state’s national interests</w:t>
            </w:r>
          </w:p>
        </w:tc>
        <w:tc>
          <w:tcPr>
            <w:tcW w:w="1825" w:type="dxa"/>
          </w:tcPr>
          <w:p w14:paraId="65770F4B" w14:textId="169DA2CE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connections between perspectives across the national interests of one Indo-Pacific state</w:t>
            </w:r>
          </w:p>
        </w:tc>
      </w:tr>
      <w:tr w:rsidR="009C14E0" w:rsidRPr="007C29E4" w14:paraId="297DC7AF" w14:textId="77777777" w:rsidTr="00EE5FB9">
        <w:trPr>
          <w:cantSplit/>
          <w:trHeight w:val="624"/>
        </w:trPr>
        <w:tc>
          <w:tcPr>
            <w:tcW w:w="1824" w:type="dxa"/>
            <w:vMerge/>
          </w:tcPr>
          <w:p w14:paraId="7E9B3667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20DBE27A" w14:textId="77777777" w:rsidR="009C14E0" w:rsidRPr="0080447F" w:rsidRDefault="009C14E0" w:rsidP="009C14E0">
            <w:pPr>
              <w:pStyle w:val="Tablecondensed"/>
              <w:rPr>
                <w:b/>
                <w:bCs/>
              </w:rPr>
            </w:pPr>
            <w:r w:rsidRPr="0080447F">
              <w:rPr>
                <w:b/>
                <w:bCs/>
              </w:rPr>
              <w:t>Discussing political stability and change</w:t>
            </w:r>
          </w:p>
          <w:p w14:paraId="238309CE" w14:textId="77777777" w:rsidR="009C14E0" w:rsidRPr="0080447F" w:rsidRDefault="009C14E0" w:rsidP="009C14E0">
            <w:pPr>
              <w:pStyle w:val="Tablecondensed"/>
              <w:rPr>
                <w:b/>
                <w:bCs/>
              </w:rPr>
            </w:pPr>
          </w:p>
        </w:tc>
        <w:tc>
          <w:tcPr>
            <w:tcW w:w="1824" w:type="dxa"/>
          </w:tcPr>
          <w:p w14:paraId="751BDC1B" w14:textId="69C44E87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Discuss the extent to which one Indo-Pacific state has contributed to political stability and/or change in the region</w:t>
            </w:r>
          </w:p>
        </w:tc>
        <w:tc>
          <w:tcPr>
            <w:tcW w:w="1825" w:type="dxa"/>
          </w:tcPr>
          <w:p w14:paraId="48D7E175" w14:textId="0EAABAAF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actions of one Indo-Pacific state in the region</w:t>
            </w:r>
          </w:p>
        </w:tc>
        <w:tc>
          <w:tcPr>
            <w:tcW w:w="1824" w:type="dxa"/>
          </w:tcPr>
          <w:p w14:paraId="1CF123D7" w14:textId="160C5865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how the actions of one Indo-Pacific state contributed to political stability and/or change in the region</w:t>
            </w:r>
          </w:p>
        </w:tc>
        <w:tc>
          <w:tcPr>
            <w:tcW w:w="1825" w:type="dxa"/>
          </w:tcPr>
          <w:p w14:paraId="69F8BCE1" w14:textId="2DA5366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 how one Indo-Pacific state has contributed to political stability and/or change in the region</w:t>
            </w:r>
          </w:p>
        </w:tc>
        <w:tc>
          <w:tcPr>
            <w:tcW w:w="1824" w:type="dxa"/>
          </w:tcPr>
          <w:p w14:paraId="0672F269" w14:textId="18737131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how one Indo-Pacific state has contributed to political stability and/or change in the region</w:t>
            </w:r>
          </w:p>
        </w:tc>
        <w:tc>
          <w:tcPr>
            <w:tcW w:w="1825" w:type="dxa"/>
          </w:tcPr>
          <w:p w14:paraId="02CA647D" w14:textId="2631F78E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 xml:space="preserve">Discuss the extent of change in the region </w:t>
            </w:r>
            <w:proofErr w:type="gramStart"/>
            <w:r w:rsidRPr="00EE5FB9">
              <w:rPr>
                <w:color w:val="000000" w:themeColor="text1"/>
                <w:sz w:val="18"/>
                <w:szCs w:val="18"/>
              </w:rPr>
              <w:t>as a consequence of</w:t>
            </w:r>
            <w:proofErr w:type="gramEnd"/>
            <w:r w:rsidRPr="00EE5FB9">
              <w:rPr>
                <w:color w:val="000000" w:themeColor="text1"/>
                <w:sz w:val="18"/>
                <w:szCs w:val="18"/>
              </w:rPr>
              <w:t xml:space="preserve"> the actions of one Indo-Pacific state</w:t>
            </w:r>
          </w:p>
        </w:tc>
      </w:tr>
      <w:tr w:rsidR="009C14E0" w:rsidRPr="007C29E4" w14:paraId="4F3BC483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1A2F3013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1F53FFC1" w14:textId="0A47E72D" w:rsidR="009C14E0" w:rsidRPr="00976596" w:rsidRDefault="009C14E0" w:rsidP="009C14E0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Evaluating political significance</w:t>
            </w:r>
          </w:p>
        </w:tc>
        <w:tc>
          <w:tcPr>
            <w:tcW w:w="1824" w:type="dxa"/>
          </w:tcPr>
          <w:p w14:paraId="74874116" w14:textId="12111194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Evaluate the political significance of one Indo-Pacific state’s use of power</w:t>
            </w:r>
          </w:p>
        </w:tc>
        <w:tc>
          <w:tcPr>
            <w:tcW w:w="1825" w:type="dxa"/>
          </w:tcPr>
          <w:p w14:paraId="03D8EF1E" w14:textId="1B1E3D94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Identify the political significance of one Indo-Pacific state’s use of power</w:t>
            </w:r>
          </w:p>
        </w:tc>
        <w:tc>
          <w:tcPr>
            <w:tcW w:w="1824" w:type="dxa"/>
          </w:tcPr>
          <w:p w14:paraId="345A0AC5" w14:textId="477860F8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Describe the political significance of one Indo-Pacific state’s use of power</w:t>
            </w:r>
          </w:p>
        </w:tc>
        <w:tc>
          <w:tcPr>
            <w:tcW w:w="1825" w:type="dxa"/>
          </w:tcPr>
          <w:p w14:paraId="7D5BFC3B" w14:textId="0387ACA4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Using explicit criteria explain political significance, of one Indo-Pacific state’s use of power</w:t>
            </w:r>
          </w:p>
        </w:tc>
        <w:tc>
          <w:tcPr>
            <w:tcW w:w="1824" w:type="dxa"/>
          </w:tcPr>
          <w:p w14:paraId="4CE86D60" w14:textId="4304C90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5FB9">
              <w:rPr>
                <w:color w:val="000000" w:themeColor="text1"/>
                <w:sz w:val="18"/>
                <w:szCs w:val="18"/>
              </w:rPr>
              <w:t>Analyse</w:t>
            </w:r>
            <w:proofErr w:type="spellEnd"/>
            <w:r w:rsidRPr="00EE5FB9">
              <w:rPr>
                <w:color w:val="000000" w:themeColor="text1"/>
                <w:sz w:val="18"/>
                <w:szCs w:val="18"/>
              </w:rPr>
              <w:t xml:space="preserve"> the political significance of one Indo-Pacific state’s use of power, using multiple sources of evidence </w:t>
            </w:r>
          </w:p>
        </w:tc>
        <w:tc>
          <w:tcPr>
            <w:tcW w:w="1825" w:type="dxa"/>
          </w:tcPr>
          <w:p w14:paraId="0BB8E527" w14:textId="753A6F84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Evaluate the political significance of one Indo-Pacific state’s use of power, drawing on explicit criteria and sources</w:t>
            </w:r>
          </w:p>
        </w:tc>
      </w:tr>
      <w:tr w:rsidR="009C14E0" w:rsidRPr="007C29E4" w14:paraId="224ABD84" w14:textId="77777777" w:rsidTr="00EE5FB9">
        <w:trPr>
          <w:cantSplit/>
          <w:trHeight w:val="1134"/>
        </w:trPr>
        <w:tc>
          <w:tcPr>
            <w:tcW w:w="1824" w:type="dxa"/>
            <w:vMerge/>
          </w:tcPr>
          <w:p w14:paraId="50DB5E94" w14:textId="77777777" w:rsidR="009C14E0" w:rsidRPr="00B45F0C" w:rsidRDefault="009C14E0" w:rsidP="009C14E0">
            <w:pPr>
              <w:pStyle w:val="Tablecondensed"/>
            </w:pPr>
          </w:p>
        </w:tc>
        <w:tc>
          <w:tcPr>
            <w:tcW w:w="1825" w:type="dxa"/>
          </w:tcPr>
          <w:p w14:paraId="0AC84540" w14:textId="740F5597" w:rsidR="009C14E0" w:rsidRPr="00976596" w:rsidRDefault="009C14E0" w:rsidP="009C14E0">
            <w:pPr>
              <w:pStyle w:val="Tablecondensed"/>
              <w:rPr>
                <w:sz w:val="18"/>
                <w:szCs w:val="18"/>
              </w:rPr>
            </w:pPr>
            <w:r w:rsidRPr="0080447F">
              <w:rPr>
                <w:b/>
                <w:bCs/>
              </w:rPr>
              <w:t>Constructing reasoned and evidence-informed arguments</w:t>
            </w:r>
          </w:p>
        </w:tc>
        <w:tc>
          <w:tcPr>
            <w:tcW w:w="1824" w:type="dxa"/>
          </w:tcPr>
          <w:p w14:paraId="40154C37" w14:textId="3033CC3A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Construct an argument to evaluate the significance and effectiveness of one Indo-Pacific state’s pursuit of its national interests, using evidence from sources</w:t>
            </w:r>
          </w:p>
        </w:tc>
        <w:tc>
          <w:tcPr>
            <w:tcW w:w="1825" w:type="dxa"/>
          </w:tcPr>
          <w:p w14:paraId="0C19BB04" w14:textId="6AB29942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Identifies accurate knowledge concerning one Indo-Pacific state’s pursuit of its national interests</w:t>
            </w:r>
          </w:p>
        </w:tc>
        <w:tc>
          <w:tcPr>
            <w:tcW w:w="1824" w:type="dxa"/>
          </w:tcPr>
          <w:p w14:paraId="5228448B" w14:textId="2051CC8D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Identifies key ideas for an argument about the significance and effectiveness of one Indo-Pacific state’s pursuit of its national interests</w:t>
            </w:r>
          </w:p>
        </w:tc>
        <w:tc>
          <w:tcPr>
            <w:tcW w:w="1825" w:type="dxa"/>
          </w:tcPr>
          <w:p w14:paraId="6DDA7C42" w14:textId="737CB7AC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Uses relevant knowledge and evidence in response to a question about the significance and effectiveness of one Indo-Pacific state’s pursuit of its national interests</w:t>
            </w:r>
          </w:p>
        </w:tc>
        <w:tc>
          <w:tcPr>
            <w:tcW w:w="1824" w:type="dxa"/>
          </w:tcPr>
          <w:p w14:paraId="71DDE22A" w14:textId="7F8E7260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Explains the relationship between key knowledge, evidence, and concepts in response to a question about the significance and effectiveness of one Indo-Pacific state’s pursuit of its national interests</w:t>
            </w:r>
          </w:p>
        </w:tc>
        <w:tc>
          <w:tcPr>
            <w:tcW w:w="1825" w:type="dxa"/>
          </w:tcPr>
          <w:p w14:paraId="683A5E91" w14:textId="62AAF61D" w:rsidR="009C14E0" w:rsidRPr="00EE5FB9" w:rsidRDefault="009C14E0" w:rsidP="00EE5FB9">
            <w:pPr>
              <w:pStyle w:val="Tablecondensedheading"/>
              <w:rPr>
                <w:color w:val="000000" w:themeColor="text1"/>
                <w:sz w:val="18"/>
                <w:szCs w:val="18"/>
              </w:rPr>
            </w:pPr>
            <w:r w:rsidRPr="00EE5FB9">
              <w:rPr>
                <w:color w:val="000000" w:themeColor="text1"/>
                <w:sz w:val="18"/>
                <w:szCs w:val="18"/>
              </w:rPr>
              <w:t>Synthesis of key knowledge, evidence, and concepts into a reasoned argument concerning the significance and effectiveness of one Indo-Pacific state’s pursuit of its national interests</w:t>
            </w:r>
          </w:p>
        </w:tc>
      </w:tr>
    </w:tbl>
    <w:p w14:paraId="5D510EA3" w14:textId="77777777" w:rsidR="002944FC" w:rsidRPr="00850356" w:rsidRDefault="002944FC" w:rsidP="002944FC">
      <w:pPr>
        <w:spacing w:after="60"/>
        <w:rPr>
          <w:rFonts w:ascii="Arial Narrow" w:hAnsi="Arial Narrow" w:cs="Arial"/>
          <w:sz w:val="20"/>
          <w:szCs w:val="20"/>
        </w:rPr>
      </w:pPr>
      <w:r w:rsidRPr="00850356">
        <w:rPr>
          <w:rFonts w:ascii="Arial Narrow" w:hAnsi="Arial Narrow" w:cs="Arial"/>
          <w:sz w:val="20"/>
          <w:szCs w:val="20"/>
        </w:rPr>
        <w:t xml:space="preserve">KEY to marking scale based on the outcome contributing </w:t>
      </w:r>
      <w:r>
        <w:rPr>
          <w:rFonts w:ascii="Arial Narrow" w:hAnsi="Arial Narrow" w:cs="Arial"/>
          <w:sz w:val="20"/>
          <w:szCs w:val="20"/>
        </w:rPr>
        <w:t>5</w:t>
      </w:r>
      <w:r w:rsidRPr="00850356">
        <w:rPr>
          <w:rFonts w:ascii="Arial Narrow" w:hAnsi="Arial Narrow" w:cs="Arial"/>
          <w:sz w:val="20"/>
          <w:szCs w:val="20"/>
        </w:rPr>
        <w:t xml:space="preserve">0 </w:t>
      </w:r>
      <w:proofErr w:type="gramStart"/>
      <w:r w:rsidRPr="00850356">
        <w:rPr>
          <w:rFonts w:ascii="Arial Narrow" w:hAnsi="Arial Narrow" w:cs="Arial"/>
          <w:sz w:val="20"/>
          <w:szCs w:val="20"/>
        </w:rPr>
        <w:t>marks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8"/>
        <w:gridCol w:w="2318"/>
        <w:gridCol w:w="2318"/>
        <w:gridCol w:w="2318"/>
        <w:gridCol w:w="2318"/>
      </w:tblGrid>
      <w:tr w:rsidR="002944FC" w:rsidRPr="007D0AF8" w14:paraId="2D8CEB00" w14:textId="77777777" w:rsidTr="00D50006">
        <w:trPr>
          <w:trHeight w:val="170"/>
        </w:trPr>
        <w:tc>
          <w:tcPr>
            <w:tcW w:w="2318" w:type="dxa"/>
            <w:vAlign w:val="center"/>
          </w:tcPr>
          <w:p w14:paraId="09AB6BD2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>Very Low 1</w:t>
            </w:r>
            <w:r>
              <w:rPr>
                <w:sz w:val="18"/>
                <w:szCs w:val="18"/>
              </w:rPr>
              <w:t>–10</w:t>
            </w:r>
          </w:p>
        </w:tc>
        <w:tc>
          <w:tcPr>
            <w:tcW w:w="2318" w:type="dxa"/>
            <w:vAlign w:val="center"/>
          </w:tcPr>
          <w:p w14:paraId="1053FA49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Low </w:t>
            </w:r>
            <w:r>
              <w:rPr>
                <w:sz w:val="18"/>
                <w:szCs w:val="18"/>
              </w:rPr>
              <w:t>11–20</w:t>
            </w:r>
          </w:p>
        </w:tc>
        <w:tc>
          <w:tcPr>
            <w:tcW w:w="2318" w:type="dxa"/>
            <w:vAlign w:val="center"/>
          </w:tcPr>
          <w:p w14:paraId="00B56F55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Medium </w:t>
            </w:r>
            <w:r>
              <w:rPr>
                <w:sz w:val="18"/>
                <w:szCs w:val="18"/>
              </w:rPr>
              <w:t>21–30</w:t>
            </w:r>
          </w:p>
        </w:tc>
        <w:tc>
          <w:tcPr>
            <w:tcW w:w="2318" w:type="dxa"/>
            <w:vAlign w:val="center"/>
          </w:tcPr>
          <w:p w14:paraId="4B7CB4D1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High </w:t>
            </w:r>
            <w:r>
              <w:rPr>
                <w:sz w:val="18"/>
                <w:szCs w:val="18"/>
              </w:rPr>
              <w:t>31–40</w:t>
            </w:r>
          </w:p>
        </w:tc>
        <w:tc>
          <w:tcPr>
            <w:tcW w:w="2318" w:type="dxa"/>
            <w:vAlign w:val="center"/>
          </w:tcPr>
          <w:p w14:paraId="0A31A4D3" w14:textId="77777777" w:rsidR="002944FC" w:rsidRPr="007D0AF8" w:rsidRDefault="002944FC" w:rsidP="00D50006">
            <w:pPr>
              <w:tabs>
                <w:tab w:val="left" w:pos="2268"/>
                <w:tab w:val="left" w:pos="4536"/>
                <w:tab w:val="left" w:pos="6765"/>
                <w:tab w:val="left" w:pos="9060"/>
              </w:tabs>
              <w:spacing w:before="120" w:after="120"/>
              <w:jc w:val="center"/>
              <w:rPr>
                <w:sz w:val="18"/>
                <w:szCs w:val="18"/>
              </w:rPr>
            </w:pPr>
            <w:r w:rsidRPr="007D0AF8">
              <w:rPr>
                <w:sz w:val="18"/>
                <w:szCs w:val="18"/>
              </w:rPr>
              <w:t xml:space="preserve">Very High </w:t>
            </w:r>
            <w:r>
              <w:rPr>
                <w:sz w:val="18"/>
                <w:szCs w:val="18"/>
              </w:rPr>
              <w:t>41–5</w:t>
            </w:r>
            <w:r w:rsidRPr="007D0AF8">
              <w:rPr>
                <w:sz w:val="18"/>
                <w:szCs w:val="18"/>
              </w:rPr>
              <w:t>0</w:t>
            </w:r>
          </w:p>
        </w:tc>
      </w:tr>
    </w:tbl>
    <w:p w14:paraId="2B976676" w14:textId="1C769FBE" w:rsidR="002647BB" w:rsidRPr="007C29E4" w:rsidRDefault="002647BB" w:rsidP="005D3D78">
      <w:pPr>
        <w:rPr>
          <w:rFonts w:ascii="Arial" w:hAnsi="Arial" w:cs="Arial"/>
          <w:noProof/>
          <w:sz w:val="18"/>
          <w:szCs w:val="18"/>
          <w:lang w:val="en-AU"/>
        </w:rPr>
      </w:pPr>
    </w:p>
    <w:sectPr w:rsidR="002647BB" w:rsidRPr="007C29E4" w:rsidSect="00060A23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6840" w:h="11907" w:orient="landscape" w:code="9"/>
      <w:pgMar w:top="1442" w:right="567" w:bottom="1116" w:left="1418" w:header="283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4952"/>
      <w:gridCol w:w="4953"/>
      <w:gridCol w:w="4950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3AE7FEB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060A23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64384" behindDoc="1" locked="1" layoutInCell="1" allowOverlap="1" wp14:anchorId="486E1E7B" wp14:editId="38E43120">
                <wp:simplePos x="0" y="0"/>
                <wp:positionH relativeFrom="column">
                  <wp:posOffset>-1250315</wp:posOffset>
                </wp:positionH>
                <wp:positionV relativeFrom="page">
                  <wp:posOffset>-133985</wp:posOffset>
                </wp:positionV>
                <wp:extent cx="11421745" cy="586740"/>
                <wp:effectExtent l="0" t="0" r="0" b="0"/>
                <wp:wrapNone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21745" cy="586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065681A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1FEC8FAA" w:rsidR="00FD29D3" w:rsidRPr="00FB42AE" w:rsidRDefault="00FD29D3" w:rsidP="00060A23">
          <w:pPr>
            <w:tabs>
              <w:tab w:val="right" w:pos="9639"/>
            </w:tabs>
            <w:spacing w:before="120" w:line="240" w:lineRule="exact"/>
            <w:ind w:right="532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FB42AE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FB42AE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0F5AAF" w:rsidRPr="00FB42AE">
            <w:rPr>
              <w:rFonts w:asciiTheme="majorHAnsi" w:hAnsiTheme="majorHAnsi" w:cs="Arial"/>
              <w:noProof/>
              <w:sz w:val="18"/>
              <w:szCs w:val="18"/>
            </w:rPr>
            <w:t>2</w:t>
          </w:r>
          <w:r w:rsidRPr="00FB42AE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34BA8760">
          <wp:simplePos x="0" y="0"/>
          <wp:positionH relativeFrom="column">
            <wp:posOffset>-710565</wp:posOffset>
          </wp:positionH>
          <wp:positionV relativeFrom="page">
            <wp:posOffset>10133330</wp:posOffset>
          </wp:positionV>
          <wp:extent cx="7583170" cy="538480"/>
          <wp:effectExtent l="0" t="0" r="0" b="0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4080"/>
      <w:gridCol w:w="4952"/>
      <w:gridCol w:w="4950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53D5DDC">
          <wp:simplePos x="0" y="0"/>
          <wp:positionH relativeFrom="page">
            <wp:posOffset>12065</wp:posOffset>
          </wp:positionH>
          <wp:positionV relativeFrom="bottomMargin">
            <wp:posOffset>148590</wp:posOffset>
          </wp:positionV>
          <wp:extent cx="10680065" cy="548640"/>
          <wp:effectExtent l="0" t="0" r="63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06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05F6B43" w:rsidR="00FD29D3" w:rsidRPr="00FB42AE" w:rsidRDefault="003D64E8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E5FB9">
          <w:rPr>
            <w:color w:val="auto"/>
          </w:rPr>
          <w:t>VCE Politics: Unit 4 Outcome 1 Performance Descriptors</w:t>
        </w:r>
      </w:sdtContent>
    </w:sdt>
    <w:r w:rsidR="00FD29D3" w:rsidRPr="00FB42AE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C2BB87B">
          <wp:simplePos x="0" y="0"/>
          <wp:positionH relativeFrom="column">
            <wp:posOffset>-902970</wp:posOffset>
          </wp:positionH>
          <wp:positionV relativeFrom="page">
            <wp:posOffset>0</wp:posOffset>
          </wp:positionV>
          <wp:extent cx="10686415" cy="706755"/>
          <wp:effectExtent l="0" t="0" r="0" b="4445"/>
          <wp:wrapNone/>
          <wp:docPr id="11" name="Picture 11" descr="Document header showing logos for Victorian Curriculum and Assessment Authority and the Victorian State Governmen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Document header showing logos for Victorian Curriculum and Assessment Authority and the Victorian State Governmen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41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548D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842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582384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B207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DC049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88B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4410F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0E31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C4E5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3040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977758743">
    <w:abstractNumId w:val="14"/>
  </w:num>
  <w:num w:numId="2" w16cid:durableId="1820612531">
    <w:abstractNumId w:val="12"/>
  </w:num>
  <w:num w:numId="3" w16cid:durableId="817381855">
    <w:abstractNumId w:val="11"/>
  </w:num>
  <w:num w:numId="4" w16cid:durableId="1182621885">
    <w:abstractNumId w:val="10"/>
  </w:num>
  <w:num w:numId="5" w16cid:durableId="89009407">
    <w:abstractNumId w:val="13"/>
  </w:num>
  <w:num w:numId="6" w16cid:durableId="268204393">
    <w:abstractNumId w:val="9"/>
  </w:num>
  <w:num w:numId="7" w16cid:durableId="1757480775">
    <w:abstractNumId w:val="7"/>
  </w:num>
  <w:num w:numId="8" w16cid:durableId="1016884219">
    <w:abstractNumId w:val="6"/>
  </w:num>
  <w:num w:numId="9" w16cid:durableId="1395005634">
    <w:abstractNumId w:val="5"/>
  </w:num>
  <w:num w:numId="10" w16cid:durableId="1741975474">
    <w:abstractNumId w:val="4"/>
  </w:num>
  <w:num w:numId="11" w16cid:durableId="206449450">
    <w:abstractNumId w:val="8"/>
  </w:num>
  <w:num w:numId="12" w16cid:durableId="984697523">
    <w:abstractNumId w:val="3"/>
  </w:num>
  <w:num w:numId="13" w16cid:durableId="1543445206">
    <w:abstractNumId w:val="2"/>
  </w:num>
  <w:num w:numId="14" w16cid:durableId="1649436767">
    <w:abstractNumId w:val="1"/>
  </w:num>
  <w:num w:numId="15" w16cid:durableId="122070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03BE"/>
    <w:rsid w:val="0005780E"/>
    <w:rsid w:val="00060A23"/>
    <w:rsid w:val="00065CC6"/>
    <w:rsid w:val="000A71F7"/>
    <w:rsid w:val="000C615C"/>
    <w:rsid w:val="000F09E4"/>
    <w:rsid w:val="000F16FD"/>
    <w:rsid w:val="000F5AAF"/>
    <w:rsid w:val="00143520"/>
    <w:rsid w:val="00153AD2"/>
    <w:rsid w:val="001779EA"/>
    <w:rsid w:val="001B1622"/>
    <w:rsid w:val="001D3246"/>
    <w:rsid w:val="002279BA"/>
    <w:rsid w:val="002329F3"/>
    <w:rsid w:val="00243F0D"/>
    <w:rsid w:val="00260767"/>
    <w:rsid w:val="002647BB"/>
    <w:rsid w:val="002754C1"/>
    <w:rsid w:val="002803AA"/>
    <w:rsid w:val="002841C8"/>
    <w:rsid w:val="0028516B"/>
    <w:rsid w:val="002944FC"/>
    <w:rsid w:val="002C6F90"/>
    <w:rsid w:val="002E4FB5"/>
    <w:rsid w:val="00302FB8"/>
    <w:rsid w:val="00304EA1"/>
    <w:rsid w:val="00313C4C"/>
    <w:rsid w:val="00314D81"/>
    <w:rsid w:val="00322FC6"/>
    <w:rsid w:val="0035293F"/>
    <w:rsid w:val="00391986"/>
    <w:rsid w:val="003A00B4"/>
    <w:rsid w:val="003C5E71"/>
    <w:rsid w:val="003D64E8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6029"/>
    <w:rsid w:val="005923CB"/>
    <w:rsid w:val="005B391B"/>
    <w:rsid w:val="005D3D78"/>
    <w:rsid w:val="005E2EF0"/>
    <w:rsid w:val="005F4092"/>
    <w:rsid w:val="0065086C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C29E4"/>
    <w:rsid w:val="007D1B6D"/>
    <w:rsid w:val="0080447F"/>
    <w:rsid w:val="00813C37"/>
    <w:rsid w:val="008154B5"/>
    <w:rsid w:val="008163CD"/>
    <w:rsid w:val="00823962"/>
    <w:rsid w:val="00852719"/>
    <w:rsid w:val="00860115"/>
    <w:rsid w:val="0088783C"/>
    <w:rsid w:val="00897B23"/>
    <w:rsid w:val="008A5045"/>
    <w:rsid w:val="009370BC"/>
    <w:rsid w:val="00970580"/>
    <w:rsid w:val="0098739B"/>
    <w:rsid w:val="009B61E5"/>
    <w:rsid w:val="009C14E0"/>
    <w:rsid w:val="009D1E89"/>
    <w:rsid w:val="009E5707"/>
    <w:rsid w:val="00A17661"/>
    <w:rsid w:val="00A24B2D"/>
    <w:rsid w:val="00A40966"/>
    <w:rsid w:val="00A921E0"/>
    <w:rsid w:val="00A922F4"/>
    <w:rsid w:val="00AE5526"/>
    <w:rsid w:val="00AF051B"/>
    <w:rsid w:val="00B01578"/>
    <w:rsid w:val="00B0738F"/>
    <w:rsid w:val="00B13D3B"/>
    <w:rsid w:val="00B26601"/>
    <w:rsid w:val="00B41951"/>
    <w:rsid w:val="00B45F0C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75F1D"/>
    <w:rsid w:val="00C95156"/>
    <w:rsid w:val="00CA0DC2"/>
    <w:rsid w:val="00CB68E8"/>
    <w:rsid w:val="00D04F01"/>
    <w:rsid w:val="00D06414"/>
    <w:rsid w:val="00D24E5A"/>
    <w:rsid w:val="00D338E4"/>
    <w:rsid w:val="00D51947"/>
    <w:rsid w:val="00D532F0"/>
    <w:rsid w:val="00D77413"/>
    <w:rsid w:val="00D82759"/>
    <w:rsid w:val="00D86DE4"/>
    <w:rsid w:val="00DE1909"/>
    <w:rsid w:val="00DE51DB"/>
    <w:rsid w:val="00E23F1D"/>
    <w:rsid w:val="00E30E05"/>
    <w:rsid w:val="00E36361"/>
    <w:rsid w:val="00E538E6"/>
    <w:rsid w:val="00E55AE9"/>
    <w:rsid w:val="00EB0C84"/>
    <w:rsid w:val="00EE5FB9"/>
    <w:rsid w:val="00F06248"/>
    <w:rsid w:val="00F17FDE"/>
    <w:rsid w:val="00F40D53"/>
    <w:rsid w:val="00F4525C"/>
    <w:rsid w:val="00F50D86"/>
    <w:rsid w:val="00FB42AE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C615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C615C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0C615C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15C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615C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615C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9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9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9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9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F06248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F06248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F06248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F06248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F06248"/>
    <w:rPr>
      <w:rFonts w:ascii="Arial" w:hAnsi="Arial" w:cs="Arial"/>
      <w:noProof/>
      <w:color w:val="000000" w:themeColor="text1"/>
      <w:sz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29E4"/>
  </w:style>
  <w:style w:type="paragraph" w:styleId="BlockText">
    <w:name w:val="Block Text"/>
    <w:basedOn w:val="Normal"/>
    <w:uiPriority w:val="99"/>
    <w:semiHidden/>
    <w:unhideWhenUsed/>
    <w:rsid w:val="007C29E4"/>
    <w:pPr>
      <w:pBdr>
        <w:top w:val="single" w:sz="2" w:space="10" w:color="0099E3" w:themeColor="accent1"/>
        <w:left w:val="single" w:sz="2" w:space="10" w:color="0099E3" w:themeColor="accent1"/>
        <w:bottom w:val="single" w:sz="2" w:space="10" w:color="0099E3" w:themeColor="accent1"/>
        <w:right w:val="single" w:sz="2" w:space="10" w:color="0099E3" w:themeColor="accent1"/>
      </w:pBdr>
      <w:ind w:left="1152" w:right="1152"/>
    </w:pPr>
    <w:rPr>
      <w:rFonts w:eastAsiaTheme="minorEastAsia"/>
      <w:i/>
      <w:iCs/>
      <w:color w:val="0099E3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F06248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F06248"/>
    <w:rPr>
      <w:rFonts w:ascii="Arial" w:hAnsi="Arial" w:cs="Arial"/>
      <w:color w:val="000000" w:themeColor="text1"/>
      <w:sz w:val="2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C29E4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C29E4"/>
  </w:style>
  <w:style w:type="paragraph" w:styleId="BodyText3">
    <w:name w:val="Body Text 3"/>
    <w:basedOn w:val="Normal"/>
    <w:link w:val="BodyText3Char"/>
    <w:uiPriority w:val="99"/>
    <w:semiHidden/>
    <w:unhideWhenUsed/>
    <w:rsid w:val="007C29E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C29E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29E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C29E4"/>
    <w:rPr>
      <w:rFonts w:ascii="Arial" w:hAnsi="Arial" w:cs="Arial"/>
      <w:color w:val="000000" w:themeColor="text1"/>
      <w:sz w:val="2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C29E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29E4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C29E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29E4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29E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29E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29E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29E4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C29E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C29E4"/>
  </w:style>
  <w:style w:type="paragraph" w:styleId="CommentText">
    <w:name w:val="annotation text"/>
    <w:basedOn w:val="Normal"/>
    <w:link w:val="CommentTextChar"/>
    <w:uiPriority w:val="99"/>
    <w:semiHidden/>
    <w:unhideWhenUsed/>
    <w:rsid w:val="007C2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E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29E4"/>
  </w:style>
  <w:style w:type="character" w:customStyle="1" w:styleId="DateChar">
    <w:name w:val="Date Char"/>
    <w:basedOn w:val="DefaultParagraphFont"/>
    <w:link w:val="Date"/>
    <w:uiPriority w:val="99"/>
    <w:semiHidden/>
    <w:rsid w:val="007C29E4"/>
  </w:style>
  <w:style w:type="paragraph" w:styleId="DocumentMap">
    <w:name w:val="Document Map"/>
    <w:basedOn w:val="Normal"/>
    <w:link w:val="DocumentMapChar"/>
    <w:uiPriority w:val="99"/>
    <w:semiHidden/>
    <w:unhideWhenUsed/>
    <w:rsid w:val="007C29E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C29E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29E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C29E4"/>
  </w:style>
  <w:style w:type="paragraph" w:styleId="EndnoteText">
    <w:name w:val="endnote text"/>
    <w:basedOn w:val="Normal"/>
    <w:link w:val="End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29E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C29E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29E4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9E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9E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615C"/>
    <w:rPr>
      <w:rFonts w:ascii="Arial" w:hAnsi="Arial" w:cs="Arial"/>
      <w:color w:val="0F7EB4"/>
      <w:sz w:val="48"/>
      <w:szCs w:val="40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615C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0C615C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0C615C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0C615C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9E4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9E4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9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9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29E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C29E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29E4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29E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C29E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C29E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C29E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C29E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C29E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C29E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C29E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C29E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C29E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29E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E4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9E4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7C29E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29E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29E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29E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29E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C29E4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C29E4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C29E4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C29E4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C29E4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C29E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29E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29E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29E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29E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C29E4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C29E4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C29E4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C29E4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C29E4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7C29E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C29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C29E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29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C29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7C29E4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7C29E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29E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29E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C29E4"/>
  </w:style>
  <w:style w:type="paragraph" w:styleId="PlainText">
    <w:name w:val="Plain Text"/>
    <w:basedOn w:val="Normal"/>
    <w:link w:val="PlainTextChar"/>
    <w:uiPriority w:val="99"/>
    <w:semiHidden/>
    <w:unhideWhenUsed/>
    <w:rsid w:val="007C29E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29E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C29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9E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29E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C29E4"/>
  </w:style>
  <w:style w:type="paragraph" w:styleId="Signature">
    <w:name w:val="Signature"/>
    <w:basedOn w:val="Normal"/>
    <w:link w:val="SignatureChar"/>
    <w:uiPriority w:val="99"/>
    <w:semiHidden/>
    <w:unhideWhenUsed/>
    <w:rsid w:val="007C29E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C29E4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7C29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C29E4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C29E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C29E4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C615C"/>
    <w:pPr>
      <w:spacing w:before="600" w:after="480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10"/>
    <w:rsid w:val="000C615C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7C29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C29E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C29E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C29E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C29E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C29E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C29E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C29E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C29E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C29E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9E4"/>
    <w:pPr>
      <w:outlineLvl w:val="9"/>
    </w:pPr>
  </w:style>
  <w:style w:type="paragraph" w:customStyle="1" w:styleId="VCAAHeading2">
    <w:name w:val="VCAA Heading 2"/>
    <w:next w:val="Normal"/>
    <w:qFormat/>
    <w:rsid w:val="00B45F0C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numbers">
    <w:name w:val="VCAA numbers"/>
    <w:basedOn w:val="Normal"/>
    <w:qFormat/>
    <w:rsid w:val="00B45F0C"/>
    <w:pPr>
      <w:tabs>
        <w:tab w:val="left" w:pos="425"/>
      </w:tabs>
      <w:spacing w:before="60" w:after="60" w:line="280" w:lineRule="exact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eastAsia="ja-JP"/>
    </w:rPr>
  </w:style>
  <w:style w:type="paragraph" w:customStyle="1" w:styleId="VCAAHeading1">
    <w:name w:val="VCAA Heading 1"/>
    <w:qFormat/>
    <w:rsid w:val="0065086C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5D2B3D"/>
    <w:rsid w:val="0093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3F5B81FFAD4844891B7F7CB4D77126" ma:contentTypeVersion="12" ma:contentTypeDescription="Create a new document." ma:contentTypeScope="" ma:versionID="0f23f13a57364ae92e6fc89316ab3d32">
  <xsd:schema xmlns:xsd="http://www.w3.org/2001/XMLSchema" xmlns:xs="http://www.w3.org/2001/XMLSchema" xmlns:p="http://schemas.microsoft.com/office/2006/metadata/properties" xmlns:ns2="91390586-87fb-46cf-92ab-e8c7138719eb" xmlns:ns3="f77e68f7-c052-4667-a1a6-124cfe860c79" targetNamespace="http://schemas.microsoft.com/office/2006/metadata/properties" ma:root="true" ma:fieldsID="0444db165a6f3f180a671d20606b306d" ns2:_="" ns3:_="">
    <xsd:import namespace="91390586-87fb-46cf-92ab-e8c7138719eb"/>
    <xsd:import namespace="f77e68f7-c052-4667-a1a6-124cfe860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e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0586-87fb-46cf-92ab-e8c71387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ction" ma:index="12" nillable="true" ma:displayName="Section" ma:format="Dropdown" ma:internalName="Section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e68f7-c052-4667-a1a6-124cfe860c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d5a32ee-5d2f-453a-87ea-289627b31747}" ma:internalName="TaxCatchAll" ma:showField="CatchAllData" ma:web="f77e68f7-c052-4667-a1a6-124cfe860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7e68f7-c052-4667-a1a6-124cfe860c79" xsi:nil="true"/>
    <Section xmlns="91390586-87fb-46cf-92ab-e8c7138719eb">Templates</Section>
    <lcf76f155ced4ddcb4097134ff3c332f xmlns="91390586-87fb-46cf-92ab-e8c7138719e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679A8-41BE-4357-8B2B-4806521B1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390586-87fb-46cf-92ab-e8c7138719eb"/>
    <ds:schemaRef ds:uri="f77e68f7-c052-4667-a1a6-124cfe860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A848B5-61E6-45CE-88A6-73FD729D8E9B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1390586-87fb-46cf-92ab-e8c7138719eb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f77e68f7-c052-4667-a1a6-124cfe860c79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9BE48E-3F4D-A04A-BD45-6A291FB5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</vt:lpstr>
    </vt:vector>
  </TitlesOfParts>
  <Company>Victorian Curriculum and Assessment Authority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Politics: Unit 4 Outcome 1 Performance Descriptors</dc:title>
  <dc:creator>Derek Tolan</dc:creator>
  <cp:lastModifiedBy>Vanessa Flores</cp:lastModifiedBy>
  <cp:revision>10</cp:revision>
  <cp:lastPrinted>2015-05-15T02:36:00Z</cp:lastPrinted>
  <dcterms:created xsi:type="dcterms:W3CDTF">2025-05-29T03:49:00Z</dcterms:created>
  <dcterms:modified xsi:type="dcterms:W3CDTF">2025-06-03T03:30:00Z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0x010100C73F5B81FFAD4844891B7F7CB4D77126</vt:lpwstr>
  </property>
  <property fmtid="{D5CDD505-2E9C-101B-9397-08002B2CF9AE}" pid="3" name="MediaServiceImageTags">
    <vt:lpwstr/>
  </property>
</Properties>
</file>