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569E2" w14:textId="24288E0F" w:rsidR="00D82300" w:rsidRPr="00CC53F1" w:rsidRDefault="004653AF">
      <w:pPr>
        <w:rPr>
          <w:lang w:val="en-AU"/>
        </w:rPr>
        <w:sectPr w:rsidR="00D82300" w:rsidRPr="00CC53F1" w:rsidSect="00262D37">
          <w:headerReference w:type="default" r:id="rId11"/>
          <w:footerReference w:type="default" r:id="rId12"/>
          <w:footerReference w:type="first" r:id="rId13"/>
          <w:type w:val="continuous"/>
          <w:pgSz w:w="11907" w:h="16840" w:code="9"/>
          <w:pgMar w:top="0" w:right="0" w:bottom="0" w:left="0" w:header="0" w:footer="0" w:gutter="0"/>
          <w:cols w:space="708"/>
          <w:titlePg/>
          <w:docGrid w:linePitch="360"/>
        </w:sectPr>
      </w:pPr>
      <w:r>
        <w:rPr>
          <w:noProof/>
          <w:lang w:val="en-AU"/>
        </w:rPr>
        <w:drawing>
          <wp:inline distT="0" distB="0" distL="0" distR="0" wp14:anchorId="731A625D" wp14:editId="11F3F02D">
            <wp:extent cx="7542793" cy="10668000"/>
            <wp:effectExtent l="0" t="0" r="1270" b="0"/>
            <wp:docPr id="15488012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555519" cy="10685999"/>
                    </a:xfrm>
                    <a:prstGeom prst="rect">
                      <a:avLst/>
                    </a:prstGeom>
                    <a:noFill/>
                    <a:ln>
                      <a:noFill/>
                    </a:ln>
                  </pic:spPr>
                </pic:pic>
              </a:graphicData>
            </a:graphic>
          </wp:inline>
        </w:drawing>
      </w:r>
    </w:p>
    <w:p w14:paraId="43DC0135" w14:textId="4AC3A6A0" w:rsidR="00A6294B" w:rsidRPr="00CC53F1" w:rsidRDefault="00A6294B" w:rsidP="00EF6E9C">
      <w:pPr>
        <w:pStyle w:val="VCAAtrademarkinfo"/>
        <w:spacing w:before="9000"/>
        <w:rPr>
          <w:lang w:val="en-AU"/>
        </w:rPr>
      </w:pPr>
      <w:r w:rsidRPr="00CC53F1">
        <w:rPr>
          <w:lang w:val="en-AU"/>
        </w:rPr>
        <w:lastRenderedPageBreak/>
        <w:t>Authorised and published by the Victorian Curriculum and Assessment Authority</w:t>
      </w:r>
      <w:r w:rsidRPr="00CC53F1">
        <w:rPr>
          <w:lang w:val="en-AU"/>
        </w:rPr>
        <w:br/>
        <w:t>Level 7, 2 Lonsdale Street</w:t>
      </w:r>
      <w:r w:rsidRPr="00CC53F1">
        <w:rPr>
          <w:lang w:val="en-AU"/>
        </w:rPr>
        <w:br/>
        <w:t>Melbourne VIC 3000</w:t>
      </w:r>
    </w:p>
    <w:p w14:paraId="6A271CB4" w14:textId="77777777" w:rsidR="00A6294B" w:rsidRPr="00CC53F1" w:rsidRDefault="00A6294B" w:rsidP="00A6294B">
      <w:pPr>
        <w:pStyle w:val="VCAAtrademarkinfo"/>
        <w:rPr>
          <w:lang w:val="en-AU"/>
        </w:rPr>
      </w:pPr>
      <w:r w:rsidRPr="00CC53F1">
        <w:rPr>
          <w:lang w:val="en-AU"/>
        </w:rPr>
        <w:t>ISBN: 978-1-</w:t>
      </w:r>
      <w:r w:rsidR="00D82300" w:rsidRPr="00CC53F1">
        <w:rPr>
          <w:lang w:val="en-AU"/>
        </w:rPr>
        <w:t>925264</w:t>
      </w:r>
      <w:r w:rsidRPr="00CC53F1">
        <w:rPr>
          <w:lang w:val="en-AU"/>
        </w:rPr>
        <w:t>-</w:t>
      </w:r>
      <w:r w:rsidR="00D82300" w:rsidRPr="00CC53F1">
        <w:rPr>
          <w:lang w:val="en-AU"/>
        </w:rPr>
        <w:t>21-0</w:t>
      </w:r>
    </w:p>
    <w:p w14:paraId="7985060C" w14:textId="6E0F9AD6" w:rsidR="00A6294B" w:rsidRPr="00CC53F1" w:rsidRDefault="00A6294B" w:rsidP="00A6294B">
      <w:pPr>
        <w:pStyle w:val="VCAAtrademarkinfo"/>
        <w:rPr>
          <w:lang w:val="en-AU"/>
        </w:rPr>
      </w:pPr>
      <w:r w:rsidRPr="00CC53F1">
        <w:rPr>
          <w:lang w:val="en-AU"/>
        </w:rPr>
        <w:t xml:space="preserve">© Victorian Curriculum and Assessment Authority </w:t>
      </w:r>
      <w:r w:rsidR="004429CA" w:rsidRPr="00CC53F1">
        <w:rPr>
          <w:lang w:val="en-AU"/>
        </w:rPr>
        <w:t>20</w:t>
      </w:r>
      <w:r w:rsidR="004429CA">
        <w:rPr>
          <w:lang w:val="en-AU"/>
        </w:rPr>
        <w:t>22</w:t>
      </w:r>
    </w:p>
    <w:p w14:paraId="7F45E055" w14:textId="77777777" w:rsidR="00A6294B" w:rsidRPr="00CC53F1" w:rsidRDefault="00A6294B" w:rsidP="00A6294B">
      <w:pPr>
        <w:pStyle w:val="VCAAtrademarkinfo"/>
        <w:rPr>
          <w:lang w:val="en-AU"/>
        </w:rPr>
      </w:pPr>
    </w:p>
    <w:p w14:paraId="36BC2553" w14:textId="2E9B1A03" w:rsidR="00EA324D" w:rsidRPr="00CC53F1" w:rsidRDefault="00EA324D" w:rsidP="00EA324D">
      <w:pPr>
        <w:pStyle w:val="VCAAtrademarkinfo"/>
        <w:rPr>
          <w:lang w:val="en-AU"/>
        </w:rPr>
      </w:pPr>
      <w:r w:rsidRPr="00CC53F1">
        <w:rPr>
          <w:lang w:val="en-AU"/>
        </w:rPr>
        <w:t xml:space="preserve">No part of this publication may be reproduced except as specified under the </w:t>
      </w:r>
      <w:r w:rsidRPr="00CC53F1">
        <w:rPr>
          <w:i/>
          <w:lang w:val="en-AU"/>
        </w:rPr>
        <w:t>Copyright Act 1968</w:t>
      </w:r>
      <w:r w:rsidRPr="00CC53F1">
        <w:rPr>
          <w:lang w:val="en-AU"/>
        </w:rPr>
        <w:t xml:space="preserve"> or by permission from the VCAA. Excepting third-party elements, schools may use this resource in accordance with the </w:t>
      </w:r>
      <w:hyperlink r:id="rId15" w:history="1">
        <w:r w:rsidRPr="00CC53F1">
          <w:rPr>
            <w:rStyle w:val="Hyperlink"/>
            <w:lang w:val="en-AU"/>
          </w:rPr>
          <w:t>VCAA educational allowance</w:t>
        </w:r>
      </w:hyperlink>
      <w:r w:rsidRPr="00CC53F1">
        <w:rPr>
          <w:lang w:val="en-AU"/>
        </w:rPr>
        <w:t xml:space="preserve">. </w:t>
      </w:r>
      <w:r w:rsidR="00E34D8D" w:rsidRPr="008F5FE2">
        <w:rPr>
          <w:lang w:val="en-GB"/>
        </w:rPr>
        <w:t xml:space="preserve">For more information </w:t>
      </w:r>
      <w:r w:rsidR="00E34D8D">
        <w:rPr>
          <w:lang w:val="en-GB"/>
        </w:rPr>
        <w:t xml:space="preserve">read the </w:t>
      </w:r>
      <w:hyperlink r:id="rId16" w:history="1">
        <w:r w:rsidR="00E34D8D" w:rsidRPr="00C14125">
          <w:rPr>
            <w:rStyle w:val="Hyperlink"/>
            <w:lang w:val="en-GB"/>
          </w:rPr>
          <w:t xml:space="preserve">VCAA </w:t>
        </w:r>
        <w:r w:rsidR="00E34D8D">
          <w:rPr>
            <w:rStyle w:val="Hyperlink"/>
            <w:lang w:val="en-GB"/>
          </w:rPr>
          <w:t>c</w:t>
        </w:r>
        <w:r w:rsidR="00E34D8D" w:rsidRPr="00C14125">
          <w:rPr>
            <w:rStyle w:val="Hyperlink"/>
            <w:lang w:val="en-GB"/>
          </w:rPr>
          <w:t>opyright policy</w:t>
        </w:r>
      </w:hyperlink>
      <w:r w:rsidR="00E34D8D">
        <w:rPr>
          <w:lang w:val="en-GB"/>
        </w:rPr>
        <w:t>.</w:t>
      </w:r>
      <w:r w:rsidRPr="00CC53F1">
        <w:rPr>
          <w:lang w:val="en-AU"/>
        </w:rPr>
        <w:t xml:space="preserve"> </w:t>
      </w:r>
    </w:p>
    <w:p w14:paraId="6AF0B226" w14:textId="7CE8CE1C" w:rsidR="00EA324D" w:rsidRPr="00CC53F1" w:rsidRDefault="00EA324D" w:rsidP="00EA324D">
      <w:pPr>
        <w:pStyle w:val="VCAAtrademarkinfo"/>
        <w:rPr>
          <w:lang w:val="en-AU"/>
        </w:rPr>
      </w:pPr>
      <w:r w:rsidRPr="00CC53F1">
        <w:rPr>
          <w:lang w:val="en-AU"/>
        </w:rPr>
        <w:t xml:space="preserve">The VCAA provides the only official, up-to-date versions of VCAA publications. Details of updates can be found on the </w:t>
      </w:r>
      <w:hyperlink r:id="rId17" w:history="1">
        <w:r w:rsidRPr="001773B7">
          <w:rPr>
            <w:rStyle w:val="Hyperlink"/>
            <w:lang w:val="en-AU"/>
          </w:rPr>
          <w:t>VCAA website</w:t>
        </w:r>
      </w:hyperlink>
      <w:r w:rsidR="001773B7">
        <w:rPr>
          <w:lang w:val="en-AU"/>
        </w:rPr>
        <w:t>.</w:t>
      </w:r>
    </w:p>
    <w:p w14:paraId="2EEF4335" w14:textId="2113AEBB" w:rsidR="00EA324D" w:rsidRPr="00CC53F1" w:rsidRDefault="00EA324D" w:rsidP="00EA324D">
      <w:pPr>
        <w:pStyle w:val="VCAAtrademarkinfo"/>
        <w:rPr>
          <w:lang w:val="en-AU"/>
        </w:rPr>
      </w:pPr>
      <w:r w:rsidRPr="00CC53F1">
        <w:rPr>
          <w:lang w:val="en-AU"/>
        </w:rPr>
        <w:t xml:space="preserve">This publication may contain copyright material belonging to a third party. Every effort has been made to contact all copyright owners. If you believe that material in this publication is an infringement of your copyright, please email the </w:t>
      </w:r>
      <w:hyperlink r:id="rId18" w:history="1">
        <w:r w:rsidRPr="001773B7">
          <w:rPr>
            <w:rStyle w:val="Hyperlink"/>
            <w:lang w:val="en-AU"/>
          </w:rPr>
          <w:t>Copyright Officer</w:t>
        </w:r>
      </w:hyperlink>
      <w:r w:rsidR="001773B7">
        <w:rPr>
          <w:lang w:val="en-AU"/>
        </w:rPr>
        <w:t>.</w:t>
      </w:r>
    </w:p>
    <w:p w14:paraId="2BF21535" w14:textId="77777777" w:rsidR="00EA324D" w:rsidRPr="00CC53F1" w:rsidRDefault="00EA324D" w:rsidP="00EA324D">
      <w:pPr>
        <w:pStyle w:val="VCAAtrademarkinfo"/>
        <w:rPr>
          <w:lang w:val="en-AU"/>
        </w:rPr>
      </w:pPr>
      <w:r w:rsidRPr="00CC53F1">
        <w:rPr>
          <w:lang w:val="en-AU"/>
        </w:rPr>
        <w:t>Copyright in materials appearing at any sites linked to this document rests with the copyright owner(s) of those materials, subject to the Copyright Act. The VCAA recommends you refer to copyright statements at linked sites before using such materials.</w:t>
      </w:r>
    </w:p>
    <w:p w14:paraId="01245AA4" w14:textId="77777777" w:rsidR="00EA324D" w:rsidRPr="00CC53F1" w:rsidRDefault="00EA324D" w:rsidP="00EA324D">
      <w:pPr>
        <w:pStyle w:val="VCAAtrademarkinfo"/>
        <w:rPr>
          <w:lang w:val="en-AU"/>
        </w:rPr>
      </w:pPr>
      <w:r w:rsidRPr="00CC53F1">
        <w:rPr>
          <w:lang w:val="en-AU"/>
        </w:rPr>
        <w:t>The VCAA logo is a registered trademark of the Victorian Curriculum and Assessment Authority.</w:t>
      </w:r>
    </w:p>
    <w:p w14:paraId="6AB5E485" w14:textId="77777777" w:rsidR="00EA324D" w:rsidRPr="00CC53F1" w:rsidRDefault="00EA324D" w:rsidP="00EA324D">
      <w:pPr>
        <w:pStyle w:val="VCAAtrademarkinfo"/>
        <w:rPr>
          <w:lang w:val="en-AU"/>
        </w:rPr>
      </w:pPr>
    </w:p>
    <w:tbl>
      <w:tblPr>
        <w:tblStyle w:val="TableGrid"/>
        <w:tblW w:w="0" w:type="auto"/>
        <w:tblLook w:val="04A0" w:firstRow="1" w:lastRow="0" w:firstColumn="1" w:lastColumn="0" w:noHBand="0" w:noVBand="1"/>
      </w:tblPr>
      <w:tblGrid>
        <w:gridCol w:w="9629"/>
      </w:tblGrid>
      <w:tr w:rsidR="00EA324D" w:rsidRPr="00CC53F1" w14:paraId="7EE1FD86" w14:textId="77777777" w:rsidTr="00D82300">
        <w:trPr>
          <w:trHeight w:val="794"/>
        </w:trPr>
        <w:tc>
          <w:tcPr>
            <w:tcW w:w="9855" w:type="dxa"/>
          </w:tcPr>
          <w:p w14:paraId="5F0CC331" w14:textId="77777777" w:rsidR="00EA324D" w:rsidRPr="00CC53F1" w:rsidRDefault="00EA324D" w:rsidP="00D82300">
            <w:pPr>
              <w:pStyle w:val="VCAAtrademarkinfo"/>
              <w:rPr>
                <w:lang w:val="en-AU"/>
              </w:rPr>
            </w:pPr>
            <w:r w:rsidRPr="00CC53F1">
              <w:rPr>
                <w:lang w:val="en-AU"/>
              </w:rPr>
              <w:t>Contact us if you need this information in an accessible format: for example, large print or audio.</w:t>
            </w:r>
          </w:p>
          <w:p w14:paraId="07A9244B" w14:textId="77777777" w:rsidR="00EA324D" w:rsidRPr="00CC53F1" w:rsidRDefault="00EA324D" w:rsidP="00D82300">
            <w:pPr>
              <w:pStyle w:val="VCAAtrademarkinfo"/>
              <w:rPr>
                <w:lang w:val="en-AU"/>
              </w:rPr>
            </w:pPr>
            <w:r w:rsidRPr="00CC53F1">
              <w:rPr>
                <w:lang w:val="en-AU"/>
              </w:rPr>
              <w:t xml:space="preserve">Telephone (03) 9032 1635 or email </w:t>
            </w:r>
            <w:hyperlink r:id="rId19" w:history="1">
              <w:r w:rsidRPr="00CC53F1">
                <w:rPr>
                  <w:rStyle w:val="Hyperlink"/>
                  <w:lang w:val="en-AU"/>
                </w:rPr>
                <w:t>vcaa.media.publications@education.vic.gov.au</w:t>
              </w:r>
            </w:hyperlink>
          </w:p>
        </w:tc>
      </w:tr>
    </w:tbl>
    <w:p w14:paraId="3EC80B4B" w14:textId="77777777" w:rsidR="00A53B11" w:rsidRPr="00CC53F1" w:rsidRDefault="00A53B11">
      <w:pPr>
        <w:rPr>
          <w:sz w:val="20"/>
          <w:szCs w:val="20"/>
          <w:lang w:val="en-AU"/>
        </w:rPr>
      </w:pPr>
      <w:r w:rsidRPr="00CC53F1">
        <w:rPr>
          <w:sz w:val="20"/>
          <w:szCs w:val="20"/>
          <w:lang w:val="en-AU"/>
        </w:rPr>
        <w:br w:type="page"/>
      </w:r>
    </w:p>
    <w:p w14:paraId="1B6621C7" w14:textId="77777777" w:rsidR="00606845" w:rsidRPr="00CC53F1" w:rsidRDefault="00606845" w:rsidP="00606845">
      <w:pPr>
        <w:rPr>
          <w:color w:val="0F7EB4"/>
          <w:sz w:val="48"/>
          <w:lang w:val="en-AU"/>
        </w:rPr>
      </w:pPr>
      <w:r w:rsidRPr="00CC53F1">
        <w:rPr>
          <w:color w:val="0F7EB4"/>
          <w:sz w:val="48"/>
          <w:lang w:val="en-AU"/>
        </w:rPr>
        <w:lastRenderedPageBreak/>
        <w:t>Contents</w:t>
      </w:r>
    </w:p>
    <w:p w14:paraId="382A877D" w14:textId="75C6BEBD" w:rsidR="006B4ACB" w:rsidRPr="00CC53F1" w:rsidRDefault="00606845">
      <w:pPr>
        <w:pStyle w:val="TOC1"/>
        <w:rPr>
          <w:rFonts w:asciiTheme="minorHAnsi" w:eastAsiaTheme="minorEastAsia" w:hAnsiTheme="minorHAnsi" w:cstheme="minorBidi"/>
          <w:b w:val="0"/>
          <w:bCs w:val="0"/>
          <w:sz w:val="22"/>
          <w:szCs w:val="22"/>
          <w:lang w:eastAsia="ja-JP"/>
        </w:rPr>
      </w:pPr>
      <w:r w:rsidRPr="00CC53F1">
        <w:rPr>
          <w:noProof w:val="0"/>
          <w:sz w:val="24"/>
        </w:rPr>
        <w:fldChar w:fldCharType="begin"/>
      </w:r>
      <w:r w:rsidRPr="00CC53F1">
        <w:rPr>
          <w:noProof w:val="0"/>
        </w:rPr>
        <w:instrText xml:space="preserve"> TOC \h \z \t "VCAA Heading 1,1,VCAA Heading 2,2,VCAA Heading 3,3" </w:instrText>
      </w:r>
      <w:r w:rsidRPr="00CC53F1">
        <w:rPr>
          <w:noProof w:val="0"/>
          <w:sz w:val="24"/>
        </w:rPr>
        <w:fldChar w:fldCharType="separate"/>
      </w:r>
      <w:hyperlink w:anchor="_Toc86154409" w:history="1">
        <w:r w:rsidR="006B4ACB" w:rsidRPr="00CC53F1">
          <w:rPr>
            <w:rStyle w:val="Hyperlink"/>
          </w:rPr>
          <w:t>Important information</w:t>
        </w:r>
        <w:r w:rsidR="006B4ACB" w:rsidRPr="00CC53F1">
          <w:rPr>
            <w:webHidden/>
          </w:rPr>
          <w:tab/>
        </w:r>
        <w:r w:rsidR="006B4ACB" w:rsidRPr="00CC53F1">
          <w:rPr>
            <w:webHidden/>
          </w:rPr>
          <w:fldChar w:fldCharType="begin"/>
        </w:r>
        <w:r w:rsidR="006B4ACB" w:rsidRPr="00CC53F1">
          <w:rPr>
            <w:webHidden/>
          </w:rPr>
          <w:instrText xml:space="preserve"> PAGEREF _Toc86154409 \h </w:instrText>
        </w:r>
        <w:r w:rsidR="006B4ACB" w:rsidRPr="00CC53F1">
          <w:rPr>
            <w:webHidden/>
          </w:rPr>
        </w:r>
        <w:r w:rsidR="006B4ACB" w:rsidRPr="00CC53F1">
          <w:rPr>
            <w:webHidden/>
          </w:rPr>
          <w:fldChar w:fldCharType="separate"/>
        </w:r>
        <w:r w:rsidR="00EF6E9C">
          <w:rPr>
            <w:webHidden/>
          </w:rPr>
          <w:t>5</w:t>
        </w:r>
        <w:r w:rsidR="006B4ACB" w:rsidRPr="00CC53F1">
          <w:rPr>
            <w:webHidden/>
          </w:rPr>
          <w:fldChar w:fldCharType="end"/>
        </w:r>
      </w:hyperlink>
    </w:p>
    <w:p w14:paraId="529CA917" w14:textId="184D9E0F" w:rsidR="006B4ACB" w:rsidRPr="00CC53F1" w:rsidRDefault="00CB7721">
      <w:pPr>
        <w:pStyle w:val="TOC1"/>
        <w:rPr>
          <w:rFonts w:asciiTheme="minorHAnsi" w:eastAsiaTheme="minorEastAsia" w:hAnsiTheme="minorHAnsi" w:cstheme="minorBidi"/>
          <w:b w:val="0"/>
          <w:bCs w:val="0"/>
          <w:sz w:val="22"/>
          <w:szCs w:val="22"/>
          <w:lang w:eastAsia="ja-JP"/>
        </w:rPr>
      </w:pPr>
      <w:hyperlink w:anchor="_Toc86154412" w:history="1">
        <w:r w:rsidR="006B4ACB" w:rsidRPr="00CC53F1">
          <w:rPr>
            <w:rStyle w:val="Hyperlink"/>
          </w:rPr>
          <w:t>Introduction</w:t>
        </w:r>
        <w:r w:rsidR="006B4ACB" w:rsidRPr="00CC53F1">
          <w:rPr>
            <w:webHidden/>
          </w:rPr>
          <w:tab/>
        </w:r>
        <w:r w:rsidR="006B4ACB" w:rsidRPr="00CC53F1">
          <w:rPr>
            <w:webHidden/>
          </w:rPr>
          <w:fldChar w:fldCharType="begin"/>
        </w:r>
        <w:r w:rsidR="006B4ACB" w:rsidRPr="00CC53F1">
          <w:rPr>
            <w:webHidden/>
          </w:rPr>
          <w:instrText xml:space="preserve"> PAGEREF _Toc86154412 \h </w:instrText>
        </w:r>
        <w:r w:rsidR="006B4ACB" w:rsidRPr="00CC53F1">
          <w:rPr>
            <w:webHidden/>
          </w:rPr>
        </w:r>
        <w:r w:rsidR="006B4ACB" w:rsidRPr="00CC53F1">
          <w:rPr>
            <w:webHidden/>
          </w:rPr>
          <w:fldChar w:fldCharType="separate"/>
        </w:r>
        <w:r w:rsidR="00EF6E9C">
          <w:rPr>
            <w:webHidden/>
          </w:rPr>
          <w:t>6</w:t>
        </w:r>
        <w:r w:rsidR="006B4ACB" w:rsidRPr="00CC53F1">
          <w:rPr>
            <w:webHidden/>
          </w:rPr>
          <w:fldChar w:fldCharType="end"/>
        </w:r>
      </w:hyperlink>
    </w:p>
    <w:p w14:paraId="5F0FB9A9" w14:textId="4EBE718D" w:rsidR="006B4ACB" w:rsidRPr="00CC53F1" w:rsidRDefault="00CB7721">
      <w:pPr>
        <w:pStyle w:val="TOC2"/>
        <w:rPr>
          <w:rFonts w:asciiTheme="minorHAnsi" w:eastAsiaTheme="minorEastAsia" w:hAnsiTheme="minorHAnsi" w:cstheme="minorBidi"/>
          <w:sz w:val="22"/>
          <w:szCs w:val="22"/>
          <w:lang w:eastAsia="ja-JP"/>
        </w:rPr>
      </w:pPr>
      <w:hyperlink w:anchor="_Toc86154413" w:history="1">
        <w:r w:rsidR="006B4ACB" w:rsidRPr="00CC53F1">
          <w:rPr>
            <w:rStyle w:val="Hyperlink"/>
          </w:rPr>
          <w:t>Scope of study</w:t>
        </w:r>
        <w:r w:rsidR="006B4ACB" w:rsidRPr="00CC53F1">
          <w:rPr>
            <w:webHidden/>
          </w:rPr>
          <w:tab/>
        </w:r>
        <w:r w:rsidR="006B4ACB" w:rsidRPr="00CC53F1">
          <w:rPr>
            <w:webHidden/>
          </w:rPr>
          <w:fldChar w:fldCharType="begin"/>
        </w:r>
        <w:r w:rsidR="006B4ACB" w:rsidRPr="00CC53F1">
          <w:rPr>
            <w:webHidden/>
          </w:rPr>
          <w:instrText xml:space="preserve"> PAGEREF _Toc86154413 \h </w:instrText>
        </w:r>
        <w:r w:rsidR="006B4ACB" w:rsidRPr="00CC53F1">
          <w:rPr>
            <w:webHidden/>
          </w:rPr>
        </w:r>
        <w:r w:rsidR="006B4ACB" w:rsidRPr="00CC53F1">
          <w:rPr>
            <w:webHidden/>
          </w:rPr>
          <w:fldChar w:fldCharType="separate"/>
        </w:r>
        <w:r w:rsidR="00EF6E9C">
          <w:rPr>
            <w:webHidden/>
          </w:rPr>
          <w:t>6</w:t>
        </w:r>
        <w:r w:rsidR="006B4ACB" w:rsidRPr="00CC53F1">
          <w:rPr>
            <w:webHidden/>
          </w:rPr>
          <w:fldChar w:fldCharType="end"/>
        </w:r>
      </w:hyperlink>
    </w:p>
    <w:p w14:paraId="79526E38" w14:textId="5BB37E65" w:rsidR="006B4ACB" w:rsidRPr="00CC53F1" w:rsidRDefault="00CB7721">
      <w:pPr>
        <w:pStyle w:val="TOC2"/>
        <w:rPr>
          <w:rFonts w:asciiTheme="minorHAnsi" w:eastAsiaTheme="minorEastAsia" w:hAnsiTheme="minorHAnsi" w:cstheme="minorBidi"/>
          <w:sz w:val="22"/>
          <w:szCs w:val="22"/>
          <w:lang w:eastAsia="ja-JP"/>
        </w:rPr>
      </w:pPr>
      <w:hyperlink w:anchor="_Toc86154414" w:history="1">
        <w:r w:rsidR="006B4ACB" w:rsidRPr="00CC53F1">
          <w:rPr>
            <w:rStyle w:val="Hyperlink"/>
          </w:rPr>
          <w:t>Rationale</w:t>
        </w:r>
        <w:r w:rsidR="006B4ACB" w:rsidRPr="00CC53F1">
          <w:rPr>
            <w:webHidden/>
          </w:rPr>
          <w:tab/>
        </w:r>
        <w:r w:rsidR="006B4ACB" w:rsidRPr="00CC53F1">
          <w:rPr>
            <w:webHidden/>
          </w:rPr>
          <w:fldChar w:fldCharType="begin"/>
        </w:r>
        <w:r w:rsidR="006B4ACB" w:rsidRPr="00CC53F1">
          <w:rPr>
            <w:webHidden/>
          </w:rPr>
          <w:instrText xml:space="preserve"> PAGEREF _Toc86154414 \h </w:instrText>
        </w:r>
        <w:r w:rsidR="006B4ACB" w:rsidRPr="00CC53F1">
          <w:rPr>
            <w:webHidden/>
          </w:rPr>
        </w:r>
        <w:r w:rsidR="006B4ACB" w:rsidRPr="00CC53F1">
          <w:rPr>
            <w:webHidden/>
          </w:rPr>
          <w:fldChar w:fldCharType="separate"/>
        </w:r>
        <w:r w:rsidR="00EF6E9C">
          <w:rPr>
            <w:webHidden/>
          </w:rPr>
          <w:t>6</w:t>
        </w:r>
        <w:r w:rsidR="006B4ACB" w:rsidRPr="00CC53F1">
          <w:rPr>
            <w:webHidden/>
          </w:rPr>
          <w:fldChar w:fldCharType="end"/>
        </w:r>
      </w:hyperlink>
    </w:p>
    <w:p w14:paraId="6A5B54C6" w14:textId="369C53B7" w:rsidR="006B4ACB" w:rsidRPr="00CC53F1" w:rsidRDefault="00CB7721">
      <w:pPr>
        <w:pStyle w:val="TOC2"/>
        <w:rPr>
          <w:rFonts w:asciiTheme="minorHAnsi" w:eastAsiaTheme="minorEastAsia" w:hAnsiTheme="minorHAnsi" w:cstheme="minorBidi"/>
          <w:sz w:val="22"/>
          <w:szCs w:val="22"/>
          <w:lang w:eastAsia="ja-JP"/>
        </w:rPr>
      </w:pPr>
      <w:hyperlink w:anchor="_Toc86154415" w:history="1">
        <w:r w:rsidR="006B4ACB" w:rsidRPr="00CC53F1">
          <w:rPr>
            <w:rStyle w:val="Hyperlink"/>
          </w:rPr>
          <w:t>Aims</w:t>
        </w:r>
        <w:r w:rsidR="006B4ACB" w:rsidRPr="00CC53F1">
          <w:rPr>
            <w:webHidden/>
          </w:rPr>
          <w:tab/>
        </w:r>
        <w:r w:rsidR="006B4ACB" w:rsidRPr="00CC53F1">
          <w:rPr>
            <w:webHidden/>
          </w:rPr>
          <w:fldChar w:fldCharType="begin"/>
        </w:r>
        <w:r w:rsidR="006B4ACB" w:rsidRPr="00CC53F1">
          <w:rPr>
            <w:webHidden/>
          </w:rPr>
          <w:instrText xml:space="preserve"> PAGEREF _Toc86154415 \h </w:instrText>
        </w:r>
        <w:r w:rsidR="006B4ACB" w:rsidRPr="00CC53F1">
          <w:rPr>
            <w:webHidden/>
          </w:rPr>
        </w:r>
        <w:r w:rsidR="006B4ACB" w:rsidRPr="00CC53F1">
          <w:rPr>
            <w:webHidden/>
          </w:rPr>
          <w:fldChar w:fldCharType="separate"/>
        </w:r>
        <w:r w:rsidR="00EF6E9C">
          <w:rPr>
            <w:webHidden/>
          </w:rPr>
          <w:t>7</w:t>
        </w:r>
        <w:r w:rsidR="006B4ACB" w:rsidRPr="00CC53F1">
          <w:rPr>
            <w:webHidden/>
          </w:rPr>
          <w:fldChar w:fldCharType="end"/>
        </w:r>
      </w:hyperlink>
    </w:p>
    <w:p w14:paraId="4CD028A4" w14:textId="26445917" w:rsidR="006B4ACB" w:rsidRPr="00CC53F1" w:rsidRDefault="00CB7721">
      <w:pPr>
        <w:pStyle w:val="TOC2"/>
        <w:rPr>
          <w:rFonts w:asciiTheme="minorHAnsi" w:eastAsiaTheme="minorEastAsia" w:hAnsiTheme="minorHAnsi" w:cstheme="minorBidi"/>
          <w:sz w:val="22"/>
          <w:szCs w:val="22"/>
          <w:lang w:eastAsia="ja-JP"/>
        </w:rPr>
      </w:pPr>
      <w:hyperlink w:anchor="_Toc86154416" w:history="1">
        <w:r w:rsidR="006B4ACB" w:rsidRPr="00CC53F1">
          <w:rPr>
            <w:rStyle w:val="Hyperlink"/>
          </w:rPr>
          <w:t>Structure</w:t>
        </w:r>
        <w:r w:rsidR="006B4ACB" w:rsidRPr="00CC53F1">
          <w:rPr>
            <w:webHidden/>
          </w:rPr>
          <w:tab/>
        </w:r>
        <w:r w:rsidR="006B4ACB" w:rsidRPr="00CC53F1">
          <w:rPr>
            <w:webHidden/>
          </w:rPr>
          <w:fldChar w:fldCharType="begin"/>
        </w:r>
        <w:r w:rsidR="006B4ACB" w:rsidRPr="00CC53F1">
          <w:rPr>
            <w:webHidden/>
          </w:rPr>
          <w:instrText xml:space="preserve"> PAGEREF _Toc86154416 \h </w:instrText>
        </w:r>
        <w:r w:rsidR="006B4ACB" w:rsidRPr="00CC53F1">
          <w:rPr>
            <w:webHidden/>
          </w:rPr>
        </w:r>
        <w:r w:rsidR="006B4ACB" w:rsidRPr="00CC53F1">
          <w:rPr>
            <w:webHidden/>
          </w:rPr>
          <w:fldChar w:fldCharType="separate"/>
        </w:r>
        <w:r w:rsidR="00EF6E9C">
          <w:rPr>
            <w:webHidden/>
          </w:rPr>
          <w:t>8</w:t>
        </w:r>
        <w:r w:rsidR="006B4ACB" w:rsidRPr="00CC53F1">
          <w:rPr>
            <w:webHidden/>
          </w:rPr>
          <w:fldChar w:fldCharType="end"/>
        </w:r>
      </w:hyperlink>
    </w:p>
    <w:p w14:paraId="68B3E6F4" w14:textId="271A9761" w:rsidR="006B4ACB" w:rsidRPr="00CC53F1" w:rsidRDefault="00CB7721">
      <w:pPr>
        <w:pStyle w:val="TOC2"/>
        <w:rPr>
          <w:rFonts w:asciiTheme="minorHAnsi" w:eastAsiaTheme="minorEastAsia" w:hAnsiTheme="minorHAnsi" w:cstheme="minorBidi"/>
          <w:sz w:val="22"/>
          <w:szCs w:val="22"/>
          <w:lang w:eastAsia="ja-JP"/>
        </w:rPr>
      </w:pPr>
      <w:hyperlink w:anchor="_Toc86154417" w:history="1">
        <w:r w:rsidR="006B4ACB" w:rsidRPr="00CC53F1">
          <w:rPr>
            <w:rStyle w:val="Hyperlink"/>
          </w:rPr>
          <w:t>Entry</w:t>
        </w:r>
        <w:r w:rsidR="006B4ACB" w:rsidRPr="00CC53F1">
          <w:rPr>
            <w:webHidden/>
          </w:rPr>
          <w:tab/>
        </w:r>
        <w:r w:rsidR="006B4ACB" w:rsidRPr="00CC53F1">
          <w:rPr>
            <w:webHidden/>
          </w:rPr>
          <w:fldChar w:fldCharType="begin"/>
        </w:r>
        <w:r w:rsidR="006B4ACB" w:rsidRPr="00CC53F1">
          <w:rPr>
            <w:webHidden/>
          </w:rPr>
          <w:instrText xml:space="preserve"> PAGEREF _Toc86154417 \h </w:instrText>
        </w:r>
        <w:r w:rsidR="006B4ACB" w:rsidRPr="00CC53F1">
          <w:rPr>
            <w:webHidden/>
          </w:rPr>
        </w:r>
        <w:r w:rsidR="006B4ACB" w:rsidRPr="00CC53F1">
          <w:rPr>
            <w:webHidden/>
          </w:rPr>
          <w:fldChar w:fldCharType="separate"/>
        </w:r>
        <w:r w:rsidR="00EF6E9C">
          <w:rPr>
            <w:webHidden/>
          </w:rPr>
          <w:t>8</w:t>
        </w:r>
        <w:r w:rsidR="006B4ACB" w:rsidRPr="00CC53F1">
          <w:rPr>
            <w:webHidden/>
          </w:rPr>
          <w:fldChar w:fldCharType="end"/>
        </w:r>
      </w:hyperlink>
    </w:p>
    <w:p w14:paraId="58B01480" w14:textId="422E3DC7" w:rsidR="006B4ACB" w:rsidRPr="00CC53F1" w:rsidRDefault="00CB7721">
      <w:pPr>
        <w:pStyle w:val="TOC2"/>
        <w:rPr>
          <w:rFonts w:asciiTheme="minorHAnsi" w:eastAsiaTheme="minorEastAsia" w:hAnsiTheme="minorHAnsi" w:cstheme="minorBidi"/>
          <w:sz w:val="22"/>
          <w:szCs w:val="22"/>
          <w:lang w:eastAsia="ja-JP"/>
        </w:rPr>
      </w:pPr>
      <w:hyperlink w:anchor="_Toc86154418" w:history="1">
        <w:r w:rsidR="006B4ACB" w:rsidRPr="00CC53F1">
          <w:rPr>
            <w:rStyle w:val="Hyperlink"/>
          </w:rPr>
          <w:t>Duration</w:t>
        </w:r>
        <w:r w:rsidR="006B4ACB" w:rsidRPr="00CC53F1">
          <w:rPr>
            <w:webHidden/>
          </w:rPr>
          <w:tab/>
        </w:r>
        <w:r w:rsidR="006B4ACB" w:rsidRPr="00CC53F1">
          <w:rPr>
            <w:webHidden/>
          </w:rPr>
          <w:fldChar w:fldCharType="begin"/>
        </w:r>
        <w:r w:rsidR="006B4ACB" w:rsidRPr="00CC53F1">
          <w:rPr>
            <w:webHidden/>
          </w:rPr>
          <w:instrText xml:space="preserve"> PAGEREF _Toc86154418 \h </w:instrText>
        </w:r>
        <w:r w:rsidR="006B4ACB" w:rsidRPr="00CC53F1">
          <w:rPr>
            <w:webHidden/>
          </w:rPr>
        </w:r>
        <w:r w:rsidR="006B4ACB" w:rsidRPr="00CC53F1">
          <w:rPr>
            <w:webHidden/>
          </w:rPr>
          <w:fldChar w:fldCharType="separate"/>
        </w:r>
        <w:r w:rsidR="00EF6E9C">
          <w:rPr>
            <w:webHidden/>
          </w:rPr>
          <w:t>8</w:t>
        </w:r>
        <w:r w:rsidR="006B4ACB" w:rsidRPr="00CC53F1">
          <w:rPr>
            <w:webHidden/>
          </w:rPr>
          <w:fldChar w:fldCharType="end"/>
        </w:r>
      </w:hyperlink>
    </w:p>
    <w:p w14:paraId="760F67FC" w14:textId="0304D775" w:rsidR="006B4ACB" w:rsidRPr="00CC53F1" w:rsidRDefault="00CB7721">
      <w:pPr>
        <w:pStyle w:val="TOC2"/>
        <w:rPr>
          <w:rFonts w:asciiTheme="minorHAnsi" w:eastAsiaTheme="minorEastAsia" w:hAnsiTheme="minorHAnsi" w:cstheme="minorBidi"/>
          <w:sz w:val="22"/>
          <w:szCs w:val="22"/>
          <w:lang w:eastAsia="ja-JP"/>
        </w:rPr>
      </w:pPr>
      <w:hyperlink w:anchor="_Toc86154419" w:history="1">
        <w:r w:rsidR="006B4ACB" w:rsidRPr="00CC53F1">
          <w:rPr>
            <w:rStyle w:val="Hyperlink"/>
          </w:rPr>
          <w:t>Changes to the study design</w:t>
        </w:r>
        <w:r w:rsidR="006B4ACB" w:rsidRPr="00CC53F1">
          <w:rPr>
            <w:webHidden/>
          </w:rPr>
          <w:tab/>
        </w:r>
        <w:r w:rsidR="006B4ACB" w:rsidRPr="00CC53F1">
          <w:rPr>
            <w:webHidden/>
          </w:rPr>
          <w:fldChar w:fldCharType="begin"/>
        </w:r>
        <w:r w:rsidR="006B4ACB" w:rsidRPr="00CC53F1">
          <w:rPr>
            <w:webHidden/>
          </w:rPr>
          <w:instrText xml:space="preserve"> PAGEREF _Toc86154419 \h </w:instrText>
        </w:r>
        <w:r w:rsidR="006B4ACB" w:rsidRPr="00CC53F1">
          <w:rPr>
            <w:webHidden/>
          </w:rPr>
        </w:r>
        <w:r w:rsidR="006B4ACB" w:rsidRPr="00CC53F1">
          <w:rPr>
            <w:webHidden/>
          </w:rPr>
          <w:fldChar w:fldCharType="separate"/>
        </w:r>
        <w:r w:rsidR="00EF6E9C">
          <w:rPr>
            <w:webHidden/>
          </w:rPr>
          <w:t>8</w:t>
        </w:r>
        <w:r w:rsidR="006B4ACB" w:rsidRPr="00CC53F1">
          <w:rPr>
            <w:webHidden/>
          </w:rPr>
          <w:fldChar w:fldCharType="end"/>
        </w:r>
      </w:hyperlink>
    </w:p>
    <w:p w14:paraId="4815278E" w14:textId="6BCA6703" w:rsidR="006B4ACB" w:rsidRPr="00CC53F1" w:rsidRDefault="00CB7721">
      <w:pPr>
        <w:pStyle w:val="TOC2"/>
        <w:rPr>
          <w:rFonts w:asciiTheme="minorHAnsi" w:eastAsiaTheme="minorEastAsia" w:hAnsiTheme="minorHAnsi" w:cstheme="minorBidi"/>
          <w:sz w:val="22"/>
          <w:szCs w:val="22"/>
          <w:lang w:eastAsia="ja-JP"/>
        </w:rPr>
      </w:pPr>
      <w:hyperlink w:anchor="_Toc86154420" w:history="1">
        <w:r w:rsidR="006B4ACB" w:rsidRPr="00CC53F1">
          <w:rPr>
            <w:rStyle w:val="Hyperlink"/>
          </w:rPr>
          <w:t>Monitoring for quality</w:t>
        </w:r>
        <w:r w:rsidR="006B4ACB" w:rsidRPr="00CC53F1">
          <w:rPr>
            <w:webHidden/>
          </w:rPr>
          <w:tab/>
        </w:r>
        <w:r w:rsidR="006B4ACB" w:rsidRPr="00CC53F1">
          <w:rPr>
            <w:webHidden/>
          </w:rPr>
          <w:fldChar w:fldCharType="begin"/>
        </w:r>
        <w:r w:rsidR="006B4ACB" w:rsidRPr="00CC53F1">
          <w:rPr>
            <w:webHidden/>
          </w:rPr>
          <w:instrText xml:space="preserve"> PAGEREF _Toc86154420 \h </w:instrText>
        </w:r>
        <w:r w:rsidR="006B4ACB" w:rsidRPr="00CC53F1">
          <w:rPr>
            <w:webHidden/>
          </w:rPr>
        </w:r>
        <w:r w:rsidR="006B4ACB" w:rsidRPr="00CC53F1">
          <w:rPr>
            <w:webHidden/>
          </w:rPr>
          <w:fldChar w:fldCharType="separate"/>
        </w:r>
        <w:r w:rsidR="00EF6E9C">
          <w:rPr>
            <w:webHidden/>
          </w:rPr>
          <w:t>8</w:t>
        </w:r>
        <w:r w:rsidR="006B4ACB" w:rsidRPr="00CC53F1">
          <w:rPr>
            <w:webHidden/>
          </w:rPr>
          <w:fldChar w:fldCharType="end"/>
        </w:r>
      </w:hyperlink>
    </w:p>
    <w:p w14:paraId="6E9B59E9" w14:textId="4EDED12E" w:rsidR="006B4ACB" w:rsidRPr="00CC53F1" w:rsidRDefault="00CB7721">
      <w:pPr>
        <w:pStyle w:val="TOC2"/>
        <w:rPr>
          <w:rFonts w:asciiTheme="minorHAnsi" w:eastAsiaTheme="minorEastAsia" w:hAnsiTheme="minorHAnsi" w:cstheme="minorBidi"/>
          <w:sz w:val="22"/>
          <w:szCs w:val="22"/>
          <w:lang w:eastAsia="ja-JP"/>
        </w:rPr>
      </w:pPr>
      <w:hyperlink w:anchor="_Toc86154421" w:history="1">
        <w:r w:rsidR="006B4ACB" w:rsidRPr="00CC53F1">
          <w:rPr>
            <w:rStyle w:val="Hyperlink"/>
          </w:rPr>
          <w:t>Safety and wellbeing</w:t>
        </w:r>
        <w:r w:rsidR="006B4ACB" w:rsidRPr="00CC53F1">
          <w:rPr>
            <w:webHidden/>
          </w:rPr>
          <w:tab/>
        </w:r>
        <w:r w:rsidR="006B4ACB" w:rsidRPr="00CC53F1">
          <w:rPr>
            <w:webHidden/>
          </w:rPr>
          <w:fldChar w:fldCharType="begin"/>
        </w:r>
        <w:r w:rsidR="006B4ACB" w:rsidRPr="00CC53F1">
          <w:rPr>
            <w:webHidden/>
          </w:rPr>
          <w:instrText xml:space="preserve"> PAGEREF _Toc86154421 \h </w:instrText>
        </w:r>
        <w:r w:rsidR="006B4ACB" w:rsidRPr="00CC53F1">
          <w:rPr>
            <w:webHidden/>
          </w:rPr>
        </w:r>
        <w:r w:rsidR="006B4ACB" w:rsidRPr="00CC53F1">
          <w:rPr>
            <w:webHidden/>
          </w:rPr>
          <w:fldChar w:fldCharType="separate"/>
        </w:r>
        <w:r w:rsidR="00EF6E9C">
          <w:rPr>
            <w:webHidden/>
          </w:rPr>
          <w:t>8</w:t>
        </w:r>
        <w:r w:rsidR="006B4ACB" w:rsidRPr="00CC53F1">
          <w:rPr>
            <w:webHidden/>
          </w:rPr>
          <w:fldChar w:fldCharType="end"/>
        </w:r>
      </w:hyperlink>
    </w:p>
    <w:p w14:paraId="58D52BFD" w14:textId="550BC2A0" w:rsidR="006B4ACB" w:rsidRPr="00CC53F1" w:rsidRDefault="00CB7721">
      <w:pPr>
        <w:pStyle w:val="TOC2"/>
        <w:rPr>
          <w:rFonts w:asciiTheme="minorHAnsi" w:eastAsiaTheme="minorEastAsia" w:hAnsiTheme="minorHAnsi" w:cstheme="minorBidi"/>
          <w:sz w:val="22"/>
          <w:szCs w:val="22"/>
          <w:lang w:eastAsia="ja-JP"/>
        </w:rPr>
      </w:pPr>
      <w:hyperlink w:anchor="_Toc86154422" w:history="1">
        <w:r w:rsidR="006B4ACB" w:rsidRPr="00CC53F1">
          <w:rPr>
            <w:rStyle w:val="Hyperlink"/>
          </w:rPr>
          <w:t>Ethical conduct of scientific investigations</w:t>
        </w:r>
        <w:r w:rsidR="006B4ACB" w:rsidRPr="00CC53F1">
          <w:rPr>
            <w:webHidden/>
          </w:rPr>
          <w:tab/>
        </w:r>
        <w:r w:rsidR="006B4ACB" w:rsidRPr="00CC53F1">
          <w:rPr>
            <w:webHidden/>
          </w:rPr>
          <w:fldChar w:fldCharType="begin"/>
        </w:r>
        <w:r w:rsidR="006B4ACB" w:rsidRPr="00CC53F1">
          <w:rPr>
            <w:webHidden/>
          </w:rPr>
          <w:instrText xml:space="preserve"> PAGEREF _Toc86154422 \h </w:instrText>
        </w:r>
        <w:r w:rsidR="006B4ACB" w:rsidRPr="00CC53F1">
          <w:rPr>
            <w:webHidden/>
          </w:rPr>
        </w:r>
        <w:r w:rsidR="006B4ACB" w:rsidRPr="00CC53F1">
          <w:rPr>
            <w:webHidden/>
          </w:rPr>
          <w:fldChar w:fldCharType="separate"/>
        </w:r>
        <w:r w:rsidR="00EF6E9C">
          <w:rPr>
            <w:webHidden/>
          </w:rPr>
          <w:t>9</w:t>
        </w:r>
        <w:r w:rsidR="006B4ACB" w:rsidRPr="00CC53F1">
          <w:rPr>
            <w:webHidden/>
          </w:rPr>
          <w:fldChar w:fldCharType="end"/>
        </w:r>
      </w:hyperlink>
    </w:p>
    <w:p w14:paraId="05057BEE" w14:textId="3F366A10" w:rsidR="006B4ACB" w:rsidRPr="00CC53F1" w:rsidRDefault="00CB7721">
      <w:pPr>
        <w:pStyle w:val="TOC2"/>
        <w:rPr>
          <w:rFonts w:asciiTheme="minorHAnsi" w:eastAsiaTheme="minorEastAsia" w:hAnsiTheme="minorHAnsi" w:cstheme="minorBidi"/>
          <w:sz w:val="22"/>
          <w:szCs w:val="22"/>
          <w:lang w:eastAsia="ja-JP"/>
        </w:rPr>
      </w:pPr>
      <w:hyperlink w:anchor="_Toc86154423" w:history="1">
        <w:r w:rsidR="006B4ACB" w:rsidRPr="00CC53F1">
          <w:rPr>
            <w:rStyle w:val="Hyperlink"/>
          </w:rPr>
          <w:t>Employability skills</w:t>
        </w:r>
        <w:r w:rsidR="006B4ACB" w:rsidRPr="00CC53F1">
          <w:rPr>
            <w:webHidden/>
          </w:rPr>
          <w:tab/>
        </w:r>
        <w:r w:rsidR="006B4ACB" w:rsidRPr="00CC53F1">
          <w:rPr>
            <w:webHidden/>
          </w:rPr>
          <w:fldChar w:fldCharType="begin"/>
        </w:r>
        <w:r w:rsidR="006B4ACB" w:rsidRPr="00CC53F1">
          <w:rPr>
            <w:webHidden/>
          </w:rPr>
          <w:instrText xml:space="preserve"> PAGEREF _Toc86154423 \h </w:instrText>
        </w:r>
        <w:r w:rsidR="006B4ACB" w:rsidRPr="00CC53F1">
          <w:rPr>
            <w:webHidden/>
          </w:rPr>
        </w:r>
        <w:r w:rsidR="006B4ACB" w:rsidRPr="00CC53F1">
          <w:rPr>
            <w:webHidden/>
          </w:rPr>
          <w:fldChar w:fldCharType="separate"/>
        </w:r>
        <w:r w:rsidR="00EF6E9C">
          <w:rPr>
            <w:webHidden/>
          </w:rPr>
          <w:t>10</w:t>
        </w:r>
        <w:r w:rsidR="006B4ACB" w:rsidRPr="00CC53F1">
          <w:rPr>
            <w:webHidden/>
          </w:rPr>
          <w:fldChar w:fldCharType="end"/>
        </w:r>
      </w:hyperlink>
    </w:p>
    <w:p w14:paraId="3E7005F8" w14:textId="258FBDE8" w:rsidR="006B4ACB" w:rsidRPr="00CC53F1" w:rsidRDefault="00CB7721">
      <w:pPr>
        <w:pStyle w:val="TOC2"/>
        <w:rPr>
          <w:rFonts w:asciiTheme="minorHAnsi" w:eastAsiaTheme="minorEastAsia" w:hAnsiTheme="minorHAnsi" w:cstheme="minorBidi"/>
          <w:sz w:val="22"/>
          <w:szCs w:val="22"/>
          <w:lang w:eastAsia="ja-JP"/>
        </w:rPr>
      </w:pPr>
      <w:hyperlink w:anchor="_Toc86154424" w:history="1">
        <w:r w:rsidR="006B4ACB" w:rsidRPr="00CC53F1">
          <w:rPr>
            <w:rStyle w:val="Hyperlink"/>
          </w:rPr>
          <w:t>Legislative compliance</w:t>
        </w:r>
        <w:r w:rsidR="006B4ACB" w:rsidRPr="00CC53F1">
          <w:rPr>
            <w:webHidden/>
          </w:rPr>
          <w:tab/>
        </w:r>
        <w:r w:rsidR="006B4ACB" w:rsidRPr="00CC53F1">
          <w:rPr>
            <w:webHidden/>
          </w:rPr>
          <w:fldChar w:fldCharType="begin"/>
        </w:r>
        <w:r w:rsidR="006B4ACB" w:rsidRPr="00CC53F1">
          <w:rPr>
            <w:webHidden/>
          </w:rPr>
          <w:instrText xml:space="preserve"> PAGEREF _Toc86154424 \h </w:instrText>
        </w:r>
        <w:r w:rsidR="006B4ACB" w:rsidRPr="00CC53F1">
          <w:rPr>
            <w:webHidden/>
          </w:rPr>
        </w:r>
        <w:r w:rsidR="006B4ACB" w:rsidRPr="00CC53F1">
          <w:rPr>
            <w:webHidden/>
          </w:rPr>
          <w:fldChar w:fldCharType="separate"/>
        </w:r>
        <w:r w:rsidR="00EF6E9C">
          <w:rPr>
            <w:webHidden/>
          </w:rPr>
          <w:t>10</w:t>
        </w:r>
        <w:r w:rsidR="006B4ACB" w:rsidRPr="00CC53F1">
          <w:rPr>
            <w:webHidden/>
          </w:rPr>
          <w:fldChar w:fldCharType="end"/>
        </w:r>
      </w:hyperlink>
    </w:p>
    <w:p w14:paraId="6AA1D0E2" w14:textId="16753BCF" w:rsidR="006B4ACB" w:rsidRPr="00CC53F1" w:rsidRDefault="00CB7721">
      <w:pPr>
        <w:pStyle w:val="TOC2"/>
        <w:rPr>
          <w:rFonts w:asciiTheme="minorHAnsi" w:eastAsiaTheme="minorEastAsia" w:hAnsiTheme="minorHAnsi" w:cstheme="minorBidi"/>
          <w:sz w:val="22"/>
          <w:szCs w:val="22"/>
          <w:lang w:eastAsia="ja-JP"/>
        </w:rPr>
      </w:pPr>
      <w:hyperlink w:anchor="_Toc86154425" w:history="1">
        <w:r w:rsidR="006B4ACB" w:rsidRPr="00CC53F1">
          <w:rPr>
            <w:rStyle w:val="Hyperlink"/>
          </w:rPr>
          <w:t>Child Safe Standards</w:t>
        </w:r>
        <w:r w:rsidR="006B4ACB" w:rsidRPr="00CC53F1">
          <w:rPr>
            <w:webHidden/>
          </w:rPr>
          <w:tab/>
        </w:r>
        <w:r w:rsidR="006B4ACB" w:rsidRPr="00CC53F1">
          <w:rPr>
            <w:webHidden/>
          </w:rPr>
          <w:fldChar w:fldCharType="begin"/>
        </w:r>
        <w:r w:rsidR="006B4ACB" w:rsidRPr="00CC53F1">
          <w:rPr>
            <w:webHidden/>
          </w:rPr>
          <w:instrText xml:space="preserve"> PAGEREF _Toc86154425 \h </w:instrText>
        </w:r>
        <w:r w:rsidR="006B4ACB" w:rsidRPr="00CC53F1">
          <w:rPr>
            <w:webHidden/>
          </w:rPr>
        </w:r>
        <w:r w:rsidR="006B4ACB" w:rsidRPr="00CC53F1">
          <w:rPr>
            <w:webHidden/>
          </w:rPr>
          <w:fldChar w:fldCharType="separate"/>
        </w:r>
        <w:r w:rsidR="00EF6E9C">
          <w:rPr>
            <w:webHidden/>
          </w:rPr>
          <w:t>10</w:t>
        </w:r>
        <w:r w:rsidR="006B4ACB" w:rsidRPr="00CC53F1">
          <w:rPr>
            <w:webHidden/>
          </w:rPr>
          <w:fldChar w:fldCharType="end"/>
        </w:r>
      </w:hyperlink>
    </w:p>
    <w:p w14:paraId="5CD76D7A" w14:textId="2A843577" w:rsidR="006B4ACB" w:rsidRPr="00CC53F1" w:rsidRDefault="00CB7721">
      <w:pPr>
        <w:pStyle w:val="TOC1"/>
        <w:rPr>
          <w:rFonts w:asciiTheme="minorHAnsi" w:eastAsiaTheme="minorEastAsia" w:hAnsiTheme="minorHAnsi" w:cstheme="minorBidi"/>
          <w:b w:val="0"/>
          <w:bCs w:val="0"/>
          <w:sz w:val="22"/>
          <w:szCs w:val="22"/>
          <w:lang w:eastAsia="ja-JP"/>
        </w:rPr>
      </w:pPr>
      <w:hyperlink w:anchor="_Toc86154426" w:history="1">
        <w:r w:rsidR="006B4ACB" w:rsidRPr="00CC53F1">
          <w:rPr>
            <w:rStyle w:val="Hyperlink"/>
          </w:rPr>
          <w:t>Assessment and reporting</w:t>
        </w:r>
        <w:r w:rsidR="006B4ACB" w:rsidRPr="00CC53F1">
          <w:rPr>
            <w:webHidden/>
          </w:rPr>
          <w:tab/>
        </w:r>
        <w:r w:rsidR="006B4ACB" w:rsidRPr="00CC53F1">
          <w:rPr>
            <w:webHidden/>
          </w:rPr>
          <w:fldChar w:fldCharType="begin"/>
        </w:r>
        <w:r w:rsidR="006B4ACB" w:rsidRPr="00CC53F1">
          <w:rPr>
            <w:webHidden/>
          </w:rPr>
          <w:instrText xml:space="preserve"> PAGEREF _Toc86154426 \h </w:instrText>
        </w:r>
        <w:r w:rsidR="006B4ACB" w:rsidRPr="00CC53F1">
          <w:rPr>
            <w:webHidden/>
          </w:rPr>
        </w:r>
        <w:r w:rsidR="006B4ACB" w:rsidRPr="00CC53F1">
          <w:rPr>
            <w:webHidden/>
          </w:rPr>
          <w:fldChar w:fldCharType="separate"/>
        </w:r>
        <w:r w:rsidR="00EF6E9C">
          <w:rPr>
            <w:webHidden/>
          </w:rPr>
          <w:t>11</w:t>
        </w:r>
        <w:r w:rsidR="006B4ACB" w:rsidRPr="00CC53F1">
          <w:rPr>
            <w:webHidden/>
          </w:rPr>
          <w:fldChar w:fldCharType="end"/>
        </w:r>
      </w:hyperlink>
    </w:p>
    <w:p w14:paraId="4F8FD96E" w14:textId="2D03D1BA" w:rsidR="006B4ACB" w:rsidRPr="00CC53F1" w:rsidRDefault="00CB7721">
      <w:pPr>
        <w:pStyle w:val="TOC2"/>
        <w:rPr>
          <w:rFonts w:asciiTheme="minorHAnsi" w:eastAsiaTheme="minorEastAsia" w:hAnsiTheme="minorHAnsi" w:cstheme="minorBidi"/>
          <w:sz w:val="22"/>
          <w:szCs w:val="22"/>
          <w:lang w:eastAsia="ja-JP"/>
        </w:rPr>
      </w:pPr>
      <w:hyperlink w:anchor="_Toc86154427" w:history="1">
        <w:r w:rsidR="006B4ACB" w:rsidRPr="00CC53F1">
          <w:rPr>
            <w:rStyle w:val="Hyperlink"/>
          </w:rPr>
          <w:t>Satisfactory completion</w:t>
        </w:r>
        <w:r w:rsidR="006B4ACB" w:rsidRPr="00CC53F1">
          <w:rPr>
            <w:webHidden/>
          </w:rPr>
          <w:tab/>
        </w:r>
        <w:r w:rsidR="006B4ACB" w:rsidRPr="00CC53F1">
          <w:rPr>
            <w:webHidden/>
          </w:rPr>
          <w:fldChar w:fldCharType="begin"/>
        </w:r>
        <w:r w:rsidR="006B4ACB" w:rsidRPr="00CC53F1">
          <w:rPr>
            <w:webHidden/>
          </w:rPr>
          <w:instrText xml:space="preserve"> PAGEREF _Toc86154427 \h </w:instrText>
        </w:r>
        <w:r w:rsidR="006B4ACB" w:rsidRPr="00CC53F1">
          <w:rPr>
            <w:webHidden/>
          </w:rPr>
        </w:r>
        <w:r w:rsidR="006B4ACB" w:rsidRPr="00CC53F1">
          <w:rPr>
            <w:webHidden/>
          </w:rPr>
          <w:fldChar w:fldCharType="separate"/>
        </w:r>
        <w:r w:rsidR="00EF6E9C">
          <w:rPr>
            <w:webHidden/>
          </w:rPr>
          <w:t>11</w:t>
        </w:r>
        <w:r w:rsidR="006B4ACB" w:rsidRPr="00CC53F1">
          <w:rPr>
            <w:webHidden/>
          </w:rPr>
          <w:fldChar w:fldCharType="end"/>
        </w:r>
      </w:hyperlink>
    </w:p>
    <w:p w14:paraId="5C953151" w14:textId="06918897" w:rsidR="006B4ACB" w:rsidRPr="00CC53F1" w:rsidRDefault="00CB7721">
      <w:pPr>
        <w:pStyle w:val="TOC2"/>
        <w:rPr>
          <w:rFonts w:asciiTheme="minorHAnsi" w:eastAsiaTheme="minorEastAsia" w:hAnsiTheme="minorHAnsi" w:cstheme="minorBidi"/>
          <w:sz w:val="22"/>
          <w:szCs w:val="22"/>
          <w:lang w:eastAsia="ja-JP"/>
        </w:rPr>
      </w:pPr>
      <w:hyperlink w:anchor="_Toc86154428" w:history="1">
        <w:r w:rsidR="006B4ACB" w:rsidRPr="00CC53F1">
          <w:rPr>
            <w:rStyle w:val="Hyperlink"/>
          </w:rPr>
          <w:t>Levels of achievement</w:t>
        </w:r>
        <w:r w:rsidR="006B4ACB" w:rsidRPr="00CC53F1">
          <w:rPr>
            <w:webHidden/>
          </w:rPr>
          <w:tab/>
        </w:r>
        <w:r w:rsidR="006B4ACB" w:rsidRPr="00CC53F1">
          <w:rPr>
            <w:webHidden/>
          </w:rPr>
          <w:fldChar w:fldCharType="begin"/>
        </w:r>
        <w:r w:rsidR="006B4ACB" w:rsidRPr="00CC53F1">
          <w:rPr>
            <w:webHidden/>
          </w:rPr>
          <w:instrText xml:space="preserve"> PAGEREF _Toc86154428 \h </w:instrText>
        </w:r>
        <w:r w:rsidR="006B4ACB" w:rsidRPr="00CC53F1">
          <w:rPr>
            <w:webHidden/>
          </w:rPr>
        </w:r>
        <w:r w:rsidR="006B4ACB" w:rsidRPr="00CC53F1">
          <w:rPr>
            <w:webHidden/>
          </w:rPr>
          <w:fldChar w:fldCharType="separate"/>
        </w:r>
        <w:r w:rsidR="00EF6E9C">
          <w:rPr>
            <w:webHidden/>
          </w:rPr>
          <w:t>11</w:t>
        </w:r>
        <w:r w:rsidR="006B4ACB" w:rsidRPr="00CC53F1">
          <w:rPr>
            <w:webHidden/>
          </w:rPr>
          <w:fldChar w:fldCharType="end"/>
        </w:r>
      </w:hyperlink>
    </w:p>
    <w:p w14:paraId="6291E0E4" w14:textId="1831CF4A" w:rsidR="006B4ACB" w:rsidRPr="00CC53F1" w:rsidRDefault="00CB7721">
      <w:pPr>
        <w:pStyle w:val="TOC2"/>
        <w:rPr>
          <w:rFonts w:asciiTheme="minorHAnsi" w:eastAsiaTheme="minorEastAsia" w:hAnsiTheme="minorHAnsi" w:cstheme="minorBidi"/>
          <w:sz w:val="22"/>
          <w:szCs w:val="22"/>
          <w:lang w:eastAsia="ja-JP"/>
        </w:rPr>
      </w:pPr>
      <w:hyperlink w:anchor="_Toc86154431" w:history="1">
        <w:r w:rsidR="006B4ACB" w:rsidRPr="00CC53F1">
          <w:rPr>
            <w:rStyle w:val="Hyperlink"/>
          </w:rPr>
          <w:t>Authentication</w:t>
        </w:r>
        <w:r w:rsidR="006B4ACB" w:rsidRPr="00CC53F1">
          <w:rPr>
            <w:webHidden/>
          </w:rPr>
          <w:tab/>
        </w:r>
        <w:r w:rsidR="006B4ACB" w:rsidRPr="00CC53F1">
          <w:rPr>
            <w:webHidden/>
          </w:rPr>
          <w:fldChar w:fldCharType="begin"/>
        </w:r>
        <w:r w:rsidR="006B4ACB" w:rsidRPr="00CC53F1">
          <w:rPr>
            <w:webHidden/>
          </w:rPr>
          <w:instrText xml:space="preserve"> PAGEREF _Toc86154431 \h </w:instrText>
        </w:r>
        <w:r w:rsidR="006B4ACB" w:rsidRPr="00CC53F1">
          <w:rPr>
            <w:webHidden/>
          </w:rPr>
        </w:r>
        <w:r w:rsidR="006B4ACB" w:rsidRPr="00CC53F1">
          <w:rPr>
            <w:webHidden/>
          </w:rPr>
          <w:fldChar w:fldCharType="separate"/>
        </w:r>
        <w:r w:rsidR="00EF6E9C">
          <w:rPr>
            <w:webHidden/>
          </w:rPr>
          <w:t>11</w:t>
        </w:r>
        <w:r w:rsidR="006B4ACB" w:rsidRPr="00CC53F1">
          <w:rPr>
            <w:webHidden/>
          </w:rPr>
          <w:fldChar w:fldCharType="end"/>
        </w:r>
      </w:hyperlink>
    </w:p>
    <w:p w14:paraId="116D7D52" w14:textId="49EA19D5" w:rsidR="006B4ACB" w:rsidRPr="00CC53F1" w:rsidRDefault="00CB7721">
      <w:pPr>
        <w:pStyle w:val="TOC1"/>
        <w:rPr>
          <w:rFonts w:asciiTheme="minorHAnsi" w:eastAsiaTheme="minorEastAsia" w:hAnsiTheme="minorHAnsi" w:cstheme="minorBidi"/>
          <w:b w:val="0"/>
          <w:bCs w:val="0"/>
          <w:sz w:val="22"/>
          <w:szCs w:val="22"/>
          <w:lang w:eastAsia="ja-JP"/>
        </w:rPr>
      </w:pPr>
      <w:hyperlink w:anchor="_Toc86154432" w:history="1">
        <w:r w:rsidR="006B4ACB" w:rsidRPr="00CC53F1">
          <w:rPr>
            <w:rStyle w:val="Hyperlink"/>
          </w:rPr>
          <w:t>Cross-study specifications</w:t>
        </w:r>
        <w:r w:rsidR="006B4ACB" w:rsidRPr="00CC53F1">
          <w:rPr>
            <w:webHidden/>
          </w:rPr>
          <w:tab/>
        </w:r>
        <w:r w:rsidR="006B4ACB" w:rsidRPr="00CC53F1">
          <w:rPr>
            <w:webHidden/>
          </w:rPr>
          <w:fldChar w:fldCharType="begin"/>
        </w:r>
        <w:r w:rsidR="006B4ACB" w:rsidRPr="00CC53F1">
          <w:rPr>
            <w:webHidden/>
          </w:rPr>
          <w:instrText xml:space="preserve"> PAGEREF _Toc86154432 \h </w:instrText>
        </w:r>
        <w:r w:rsidR="006B4ACB" w:rsidRPr="00CC53F1">
          <w:rPr>
            <w:webHidden/>
          </w:rPr>
        </w:r>
        <w:r w:rsidR="006B4ACB" w:rsidRPr="00CC53F1">
          <w:rPr>
            <w:webHidden/>
          </w:rPr>
          <w:fldChar w:fldCharType="separate"/>
        </w:r>
        <w:r w:rsidR="00EF6E9C">
          <w:rPr>
            <w:webHidden/>
          </w:rPr>
          <w:t>12</w:t>
        </w:r>
        <w:r w:rsidR="006B4ACB" w:rsidRPr="00CC53F1">
          <w:rPr>
            <w:webHidden/>
          </w:rPr>
          <w:fldChar w:fldCharType="end"/>
        </w:r>
      </w:hyperlink>
    </w:p>
    <w:p w14:paraId="306D7B3F" w14:textId="34EDD2F3" w:rsidR="006B4ACB" w:rsidRPr="00CC53F1" w:rsidRDefault="00CB7721">
      <w:pPr>
        <w:pStyle w:val="TOC1"/>
        <w:rPr>
          <w:rFonts w:asciiTheme="minorHAnsi" w:eastAsiaTheme="minorEastAsia" w:hAnsiTheme="minorHAnsi" w:cstheme="minorBidi"/>
          <w:b w:val="0"/>
          <w:bCs w:val="0"/>
          <w:sz w:val="22"/>
          <w:szCs w:val="22"/>
          <w:lang w:eastAsia="ja-JP"/>
        </w:rPr>
      </w:pPr>
      <w:hyperlink w:anchor="_Toc86154439" w:history="1">
        <w:r w:rsidR="006B4ACB" w:rsidRPr="00CC53F1">
          <w:rPr>
            <w:rStyle w:val="Hyperlink"/>
          </w:rPr>
          <w:t>Terms used in this study</w:t>
        </w:r>
        <w:r w:rsidR="006B4ACB" w:rsidRPr="00CC53F1">
          <w:rPr>
            <w:webHidden/>
          </w:rPr>
          <w:tab/>
        </w:r>
        <w:r w:rsidR="006B4ACB" w:rsidRPr="00CC53F1">
          <w:rPr>
            <w:webHidden/>
          </w:rPr>
          <w:fldChar w:fldCharType="begin"/>
        </w:r>
        <w:r w:rsidR="006B4ACB" w:rsidRPr="00CC53F1">
          <w:rPr>
            <w:webHidden/>
          </w:rPr>
          <w:instrText xml:space="preserve"> PAGEREF _Toc86154439 \h </w:instrText>
        </w:r>
        <w:r w:rsidR="006B4ACB" w:rsidRPr="00CC53F1">
          <w:rPr>
            <w:webHidden/>
          </w:rPr>
        </w:r>
        <w:r w:rsidR="006B4ACB" w:rsidRPr="00CC53F1">
          <w:rPr>
            <w:webHidden/>
          </w:rPr>
          <w:fldChar w:fldCharType="separate"/>
        </w:r>
        <w:r w:rsidR="00EF6E9C">
          <w:rPr>
            <w:webHidden/>
          </w:rPr>
          <w:t>19</w:t>
        </w:r>
        <w:r w:rsidR="006B4ACB" w:rsidRPr="00CC53F1">
          <w:rPr>
            <w:webHidden/>
          </w:rPr>
          <w:fldChar w:fldCharType="end"/>
        </w:r>
      </w:hyperlink>
    </w:p>
    <w:p w14:paraId="731DEC29" w14:textId="22C29490" w:rsidR="006B4ACB" w:rsidRPr="00CC53F1" w:rsidRDefault="00CB7721">
      <w:pPr>
        <w:pStyle w:val="TOC1"/>
        <w:rPr>
          <w:rFonts w:asciiTheme="minorHAnsi" w:eastAsiaTheme="minorEastAsia" w:hAnsiTheme="minorHAnsi" w:cstheme="minorBidi"/>
          <w:b w:val="0"/>
          <w:bCs w:val="0"/>
          <w:sz w:val="22"/>
          <w:szCs w:val="22"/>
          <w:lang w:eastAsia="ja-JP"/>
        </w:rPr>
      </w:pPr>
      <w:hyperlink w:anchor="_Toc86154444" w:history="1">
        <w:r w:rsidR="006B4ACB" w:rsidRPr="00CC53F1">
          <w:rPr>
            <w:rStyle w:val="Hyperlink"/>
          </w:rPr>
          <w:t>Unit 1: How are behaviour and mental processes shaped?</w:t>
        </w:r>
        <w:r w:rsidR="006B4ACB" w:rsidRPr="00CC53F1">
          <w:rPr>
            <w:webHidden/>
          </w:rPr>
          <w:tab/>
        </w:r>
        <w:r w:rsidR="006B4ACB" w:rsidRPr="00CC53F1">
          <w:rPr>
            <w:webHidden/>
          </w:rPr>
          <w:fldChar w:fldCharType="begin"/>
        </w:r>
        <w:r w:rsidR="006B4ACB" w:rsidRPr="00CC53F1">
          <w:rPr>
            <w:webHidden/>
          </w:rPr>
          <w:instrText xml:space="preserve"> PAGEREF _Toc86154444 \h </w:instrText>
        </w:r>
        <w:r w:rsidR="006B4ACB" w:rsidRPr="00CC53F1">
          <w:rPr>
            <w:webHidden/>
          </w:rPr>
        </w:r>
        <w:r w:rsidR="006B4ACB" w:rsidRPr="00CC53F1">
          <w:rPr>
            <w:webHidden/>
          </w:rPr>
          <w:fldChar w:fldCharType="separate"/>
        </w:r>
        <w:r w:rsidR="00EF6E9C">
          <w:rPr>
            <w:webHidden/>
          </w:rPr>
          <w:t>23</w:t>
        </w:r>
        <w:r w:rsidR="006B4ACB" w:rsidRPr="00CC53F1">
          <w:rPr>
            <w:webHidden/>
          </w:rPr>
          <w:fldChar w:fldCharType="end"/>
        </w:r>
      </w:hyperlink>
    </w:p>
    <w:p w14:paraId="5DF9DDA6" w14:textId="1DCA1B73" w:rsidR="006B4ACB" w:rsidRPr="00CC53F1" w:rsidRDefault="00CB7721">
      <w:pPr>
        <w:pStyle w:val="TOC2"/>
        <w:rPr>
          <w:rFonts w:asciiTheme="minorHAnsi" w:eastAsiaTheme="minorEastAsia" w:hAnsiTheme="minorHAnsi" w:cstheme="minorBidi"/>
          <w:sz w:val="22"/>
          <w:szCs w:val="22"/>
          <w:lang w:eastAsia="ja-JP"/>
        </w:rPr>
      </w:pPr>
      <w:hyperlink w:anchor="_Toc86154445" w:history="1">
        <w:r w:rsidR="006B4ACB" w:rsidRPr="00CC53F1">
          <w:rPr>
            <w:rStyle w:val="Hyperlink"/>
          </w:rPr>
          <w:t>Area of Study 1</w:t>
        </w:r>
        <w:r w:rsidR="006B4ACB" w:rsidRPr="00CC53F1">
          <w:rPr>
            <w:webHidden/>
          </w:rPr>
          <w:tab/>
        </w:r>
        <w:r w:rsidR="006B4ACB" w:rsidRPr="00CC53F1">
          <w:rPr>
            <w:webHidden/>
          </w:rPr>
          <w:fldChar w:fldCharType="begin"/>
        </w:r>
        <w:r w:rsidR="006B4ACB" w:rsidRPr="00CC53F1">
          <w:rPr>
            <w:webHidden/>
          </w:rPr>
          <w:instrText xml:space="preserve"> PAGEREF _Toc86154445 \h </w:instrText>
        </w:r>
        <w:r w:rsidR="006B4ACB" w:rsidRPr="00CC53F1">
          <w:rPr>
            <w:webHidden/>
          </w:rPr>
        </w:r>
        <w:r w:rsidR="006B4ACB" w:rsidRPr="00CC53F1">
          <w:rPr>
            <w:webHidden/>
          </w:rPr>
          <w:fldChar w:fldCharType="separate"/>
        </w:r>
        <w:r w:rsidR="00EF6E9C">
          <w:rPr>
            <w:webHidden/>
          </w:rPr>
          <w:t>23</w:t>
        </w:r>
        <w:r w:rsidR="006B4ACB" w:rsidRPr="00CC53F1">
          <w:rPr>
            <w:webHidden/>
          </w:rPr>
          <w:fldChar w:fldCharType="end"/>
        </w:r>
      </w:hyperlink>
    </w:p>
    <w:p w14:paraId="55B913C7" w14:textId="6D8BDB06" w:rsidR="006B4ACB" w:rsidRPr="00CC53F1" w:rsidRDefault="00CB7721">
      <w:pPr>
        <w:pStyle w:val="TOC2"/>
        <w:rPr>
          <w:rFonts w:asciiTheme="minorHAnsi" w:eastAsiaTheme="minorEastAsia" w:hAnsiTheme="minorHAnsi" w:cstheme="minorBidi"/>
          <w:sz w:val="22"/>
          <w:szCs w:val="22"/>
          <w:lang w:eastAsia="ja-JP"/>
        </w:rPr>
      </w:pPr>
      <w:hyperlink w:anchor="_Toc86154447" w:history="1">
        <w:r w:rsidR="006B4ACB" w:rsidRPr="00CC53F1">
          <w:rPr>
            <w:rStyle w:val="Hyperlink"/>
          </w:rPr>
          <w:t>Area of Study 2</w:t>
        </w:r>
        <w:r w:rsidR="006B4ACB" w:rsidRPr="00CC53F1">
          <w:rPr>
            <w:webHidden/>
          </w:rPr>
          <w:tab/>
        </w:r>
        <w:r w:rsidR="006B4ACB" w:rsidRPr="00CC53F1">
          <w:rPr>
            <w:webHidden/>
          </w:rPr>
          <w:fldChar w:fldCharType="begin"/>
        </w:r>
        <w:r w:rsidR="006B4ACB" w:rsidRPr="00CC53F1">
          <w:rPr>
            <w:webHidden/>
          </w:rPr>
          <w:instrText xml:space="preserve"> PAGEREF _Toc86154447 \h </w:instrText>
        </w:r>
        <w:r w:rsidR="006B4ACB" w:rsidRPr="00CC53F1">
          <w:rPr>
            <w:webHidden/>
          </w:rPr>
        </w:r>
        <w:r w:rsidR="006B4ACB" w:rsidRPr="00CC53F1">
          <w:rPr>
            <w:webHidden/>
          </w:rPr>
          <w:fldChar w:fldCharType="separate"/>
        </w:r>
        <w:r w:rsidR="00EF6E9C">
          <w:rPr>
            <w:webHidden/>
          </w:rPr>
          <w:t>24</w:t>
        </w:r>
        <w:r w:rsidR="006B4ACB" w:rsidRPr="00CC53F1">
          <w:rPr>
            <w:webHidden/>
          </w:rPr>
          <w:fldChar w:fldCharType="end"/>
        </w:r>
      </w:hyperlink>
    </w:p>
    <w:p w14:paraId="38389767" w14:textId="295E63A0" w:rsidR="006B4ACB" w:rsidRPr="00CC53F1" w:rsidRDefault="00CB7721">
      <w:pPr>
        <w:pStyle w:val="TOC2"/>
        <w:rPr>
          <w:rFonts w:asciiTheme="minorHAnsi" w:eastAsiaTheme="minorEastAsia" w:hAnsiTheme="minorHAnsi" w:cstheme="minorBidi"/>
          <w:sz w:val="22"/>
          <w:szCs w:val="22"/>
          <w:lang w:eastAsia="ja-JP"/>
        </w:rPr>
      </w:pPr>
      <w:hyperlink w:anchor="_Toc86154449" w:history="1">
        <w:r w:rsidR="006B4ACB" w:rsidRPr="00CC53F1">
          <w:rPr>
            <w:rStyle w:val="Hyperlink"/>
          </w:rPr>
          <w:t>Area of Study 3</w:t>
        </w:r>
        <w:r w:rsidR="006B4ACB" w:rsidRPr="00CC53F1">
          <w:rPr>
            <w:webHidden/>
          </w:rPr>
          <w:tab/>
        </w:r>
        <w:r w:rsidR="006B4ACB" w:rsidRPr="00CC53F1">
          <w:rPr>
            <w:webHidden/>
          </w:rPr>
          <w:fldChar w:fldCharType="begin"/>
        </w:r>
        <w:r w:rsidR="006B4ACB" w:rsidRPr="00CC53F1">
          <w:rPr>
            <w:webHidden/>
          </w:rPr>
          <w:instrText xml:space="preserve"> PAGEREF _Toc86154449 \h </w:instrText>
        </w:r>
        <w:r w:rsidR="006B4ACB" w:rsidRPr="00CC53F1">
          <w:rPr>
            <w:webHidden/>
          </w:rPr>
        </w:r>
        <w:r w:rsidR="006B4ACB" w:rsidRPr="00CC53F1">
          <w:rPr>
            <w:webHidden/>
          </w:rPr>
          <w:fldChar w:fldCharType="separate"/>
        </w:r>
        <w:r w:rsidR="00EF6E9C">
          <w:rPr>
            <w:webHidden/>
          </w:rPr>
          <w:t>25</w:t>
        </w:r>
        <w:r w:rsidR="006B4ACB" w:rsidRPr="00CC53F1">
          <w:rPr>
            <w:webHidden/>
          </w:rPr>
          <w:fldChar w:fldCharType="end"/>
        </w:r>
      </w:hyperlink>
    </w:p>
    <w:p w14:paraId="6E1529A6" w14:textId="2520C113" w:rsidR="006B4ACB" w:rsidRPr="00CC53F1" w:rsidRDefault="00CB7721">
      <w:pPr>
        <w:pStyle w:val="TOC2"/>
        <w:rPr>
          <w:rFonts w:asciiTheme="minorHAnsi" w:eastAsiaTheme="minorEastAsia" w:hAnsiTheme="minorHAnsi" w:cstheme="minorBidi"/>
          <w:sz w:val="22"/>
          <w:szCs w:val="22"/>
          <w:lang w:eastAsia="ja-JP"/>
        </w:rPr>
      </w:pPr>
      <w:hyperlink w:anchor="_Toc86154452" w:history="1">
        <w:r w:rsidR="006B4ACB" w:rsidRPr="00CC53F1">
          <w:rPr>
            <w:rStyle w:val="Hyperlink"/>
          </w:rPr>
          <w:t>Assessment</w:t>
        </w:r>
        <w:r w:rsidR="006B4ACB" w:rsidRPr="00CC53F1">
          <w:rPr>
            <w:webHidden/>
          </w:rPr>
          <w:tab/>
        </w:r>
        <w:r w:rsidR="006B4ACB" w:rsidRPr="00CC53F1">
          <w:rPr>
            <w:webHidden/>
          </w:rPr>
          <w:fldChar w:fldCharType="begin"/>
        </w:r>
        <w:r w:rsidR="006B4ACB" w:rsidRPr="00CC53F1">
          <w:rPr>
            <w:webHidden/>
          </w:rPr>
          <w:instrText xml:space="preserve"> PAGEREF _Toc86154452 \h </w:instrText>
        </w:r>
        <w:r w:rsidR="006B4ACB" w:rsidRPr="00CC53F1">
          <w:rPr>
            <w:webHidden/>
          </w:rPr>
        </w:r>
        <w:r w:rsidR="006B4ACB" w:rsidRPr="00CC53F1">
          <w:rPr>
            <w:webHidden/>
          </w:rPr>
          <w:fldChar w:fldCharType="separate"/>
        </w:r>
        <w:r w:rsidR="00EF6E9C">
          <w:rPr>
            <w:webHidden/>
          </w:rPr>
          <w:t>27</w:t>
        </w:r>
        <w:r w:rsidR="006B4ACB" w:rsidRPr="00CC53F1">
          <w:rPr>
            <w:webHidden/>
          </w:rPr>
          <w:fldChar w:fldCharType="end"/>
        </w:r>
      </w:hyperlink>
    </w:p>
    <w:p w14:paraId="3CEBC056" w14:textId="749BC878" w:rsidR="006B4ACB" w:rsidRPr="00CC53F1" w:rsidRDefault="00CB7721">
      <w:pPr>
        <w:pStyle w:val="TOC1"/>
        <w:rPr>
          <w:rFonts w:asciiTheme="minorHAnsi" w:eastAsiaTheme="minorEastAsia" w:hAnsiTheme="minorHAnsi" w:cstheme="minorBidi"/>
          <w:b w:val="0"/>
          <w:bCs w:val="0"/>
          <w:sz w:val="22"/>
          <w:szCs w:val="22"/>
          <w:lang w:eastAsia="ja-JP"/>
        </w:rPr>
      </w:pPr>
      <w:hyperlink w:anchor="_Toc86154453" w:history="1">
        <w:r w:rsidR="006B4ACB" w:rsidRPr="00CC53F1">
          <w:rPr>
            <w:rStyle w:val="Hyperlink"/>
          </w:rPr>
          <w:t>Unit 2: How do internal and external factors influence behaviour and mental processes?</w:t>
        </w:r>
        <w:r w:rsidR="006B4ACB" w:rsidRPr="00CC53F1">
          <w:rPr>
            <w:webHidden/>
          </w:rPr>
          <w:tab/>
        </w:r>
        <w:r w:rsidR="006B4ACB" w:rsidRPr="00CC53F1">
          <w:rPr>
            <w:webHidden/>
          </w:rPr>
          <w:fldChar w:fldCharType="begin"/>
        </w:r>
        <w:r w:rsidR="006B4ACB" w:rsidRPr="00CC53F1">
          <w:rPr>
            <w:webHidden/>
          </w:rPr>
          <w:instrText xml:space="preserve"> PAGEREF _Toc86154453 \h </w:instrText>
        </w:r>
        <w:r w:rsidR="006B4ACB" w:rsidRPr="00CC53F1">
          <w:rPr>
            <w:webHidden/>
          </w:rPr>
        </w:r>
        <w:r w:rsidR="006B4ACB" w:rsidRPr="00CC53F1">
          <w:rPr>
            <w:webHidden/>
          </w:rPr>
          <w:fldChar w:fldCharType="separate"/>
        </w:r>
        <w:r w:rsidR="00EF6E9C">
          <w:rPr>
            <w:webHidden/>
          </w:rPr>
          <w:t>28</w:t>
        </w:r>
        <w:r w:rsidR="006B4ACB" w:rsidRPr="00CC53F1">
          <w:rPr>
            <w:webHidden/>
          </w:rPr>
          <w:fldChar w:fldCharType="end"/>
        </w:r>
      </w:hyperlink>
    </w:p>
    <w:p w14:paraId="3B3E86F9" w14:textId="1766AA3E" w:rsidR="006B4ACB" w:rsidRPr="00CC53F1" w:rsidRDefault="00CB7721">
      <w:pPr>
        <w:pStyle w:val="TOC2"/>
        <w:rPr>
          <w:rFonts w:asciiTheme="minorHAnsi" w:eastAsiaTheme="minorEastAsia" w:hAnsiTheme="minorHAnsi" w:cstheme="minorBidi"/>
          <w:sz w:val="22"/>
          <w:szCs w:val="22"/>
          <w:lang w:eastAsia="ja-JP"/>
        </w:rPr>
      </w:pPr>
      <w:hyperlink w:anchor="_Toc86154454" w:history="1">
        <w:r w:rsidR="006B4ACB" w:rsidRPr="00CC53F1">
          <w:rPr>
            <w:rStyle w:val="Hyperlink"/>
          </w:rPr>
          <w:t>Area of Study 1</w:t>
        </w:r>
        <w:r w:rsidR="006B4ACB" w:rsidRPr="00CC53F1">
          <w:rPr>
            <w:webHidden/>
          </w:rPr>
          <w:tab/>
        </w:r>
        <w:r w:rsidR="006B4ACB" w:rsidRPr="00CC53F1">
          <w:rPr>
            <w:webHidden/>
          </w:rPr>
          <w:fldChar w:fldCharType="begin"/>
        </w:r>
        <w:r w:rsidR="006B4ACB" w:rsidRPr="00CC53F1">
          <w:rPr>
            <w:webHidden/>
          </w:rPr>
          <w:instrText xml:space="preserve"> PAGEREF _Toc86154454 \h </w:instrText>
        </w:r>
        <w:r w:rsidR="006B4ACB" w:rsidRPr="00CC53F1">
          <w:rPr>
            <w:webHidden/>
          </w:rPr>
        </w:r>
        <w:r w:rsidR="006B4ACB" w:rsidRPr="00CC53F1">
          <w:rPr>
            <w:webHidden/>
          </w:rPr>
          <w:fldChar w:fldCharType="separate"/>
        </w:r>
        <w:r w:rsidR="00EF6E9C">
          <w:rPr>
            <w:webHidden/>
          </w:rPr>
          <w:t>28</w:t>
        </w:r>
        <w:r w:rsidR="006B4ACB" w:rsidRPr="00CC53F1">
          <w:rPr>
            <w:webHidden/>
          </w:rPr>
          <w:fldChar w:fldCharType="end"/>
        </w:r>
      </w:hyperlink>
    </w:p>
    <w:p w14:paraId="68CCCF3A" w14:textId="589DCFBC" w:rsidR="006B4ACB" w:rsidRPr="00CC53F1" w:rsidRDefault="00CB7721">
      <w:pPr>
        <w:pStyle w:val="TOC2"/>
        <w:rPr>
          <w:rFonts w:asciiTheme="minorHAnsi" w:eastAsiaTheme="minorEastAsia" w:hAnsiTheme="minorHAnsi" w:cstheme="minorBidi"/>
          <w:sz w:val="22"/>
          <w:szCs w:val="22"/>
          <w:lang w:eastAsia="ja-JP"/>
        </w:rPr>
      </w:pPr>
      <w:hyperlink w:anchor="_Toc86154457" w:history="1">
        <w:r w:rsidR="006B4ACB" w:rsidRPr="00CC53F1">
          <w:rPr>
            <w:rStyle w:val="Hyperlink"/>
          </w:rPr>
          <w:t>Area of Study 2</w:t>
        </w:r>
        <w:r w:rsidR="006B4ACB" w:rsidRPr="00CC53F1">
          <w:rPr>
            <w:webHidden/>
          </w:rPr>
          <w:tab/>
        </w:r>
        <w:r w:rsidR="006B4ACB" w:rsidRPr="00CC53F1">
          <w:rPr>
            <w:webHidden/>
          </w:rPr>
          <w:fldChar w:fldCharType="begin"/>
        </w:r>
        <w:r w:rsidR="006B4ACB" w:rsidRPr="00CC53F1">
          <w:rPr>
            <w:webHidden/>
          </w:rPr>
          <w:instrText xml:space="preserve"> PAGEREF _Toc86154457 \h </w:instrText>
        </w:r>
        <w:r w:rsidR="006B4ACB" w:rsidRPr="00CC53F1">
          <w:rPr>
            <w:webHidden/>
          </w:rPr>
        </w:r>
        <w:r w:rsidR="006B4ACB" w:rsidRPr="00CC53F1">
          <w:rPr>
            <w:webHidden/>
          </w:rPr>
          <w:fldChar w:fldCharType="separate"/>
        </w:r>
        <w:r w:rsidR="00EF6E9C">
          <w:rPr>
            <w:webHidden/>
          </w:rPr>
          <w:t>29</w:t>
        </w:r>
        <w:r w:rsidR="006B4ACB" w:rsidRPr="00CC53F1">
          <w:rPr>
            <w:webHidden/>
          </w:rPr>
          <w:fldChar w:fldCharType="end"/>
        </w:r>
      </w:hyperlink>
    </w:p>
    <w:p w14:paraId="1436DCEF" w14:textId="39373684" w:rsidR="006B4ACB" w:rsidRPr="00CC53F1" w:rsidRDefault="00CB7721">
      <w:pPr>
        <w:pStyle w:val="TOC2"/>
        <w:rPr>
          <w:rFonts w:asciiTheme="minorHAnsi" w:eastAsiaTheme="minorEastAsia" w:hAnsiTheme="minorHAnsi" w:cstheme="minorBidi"/>
          <w:sz w:val="22"/>
          <w:szCs w:val="22"/>
          <w:lang w:eastAsia="ja-JP"/>
        </w:rPr>
      </w:pPr>
      <w:hyperlink w:anchor="_Toc86154460" w:history="1">
        <w:r w:rsidR="006B4ACB" w:rsidRPr="00CC53F1">
          <w:rPr>
            <w:rStyle w:val="Hyperlink"/>
          </w:rPr>
          <w:t>Area of Study 3</w:t>
        </w:r>
        <w:r w:rsidR="006B4ACB" w:rsidRPr="00CC53F1">
          <w:rPr>
            <w:webHidden/>
          </w:rPr>
          <w:tab/>
        </w:r>
        <w:r w:rsidR="006B4ACB" w:rsidRPr="00CC53F1">
          <w:rPr>
            <w:webHidden/>
          </w:rPr>
          <w:fldChar w:fldCharType="begin"/>
        </w:r>
        <w:r w:rsidR="006B4ACB" w:rsidRPr="00CC53F1">
          <w:rPr>
            <w:webHidden/>
          </w:rPr>
          <w:instrText xml:space="preserve"> PAGEREF _Toc86154460 \h </w:instrText>
        </w:r>
        <w:r w:rsidR="006B4ACB" w:rsidRPr="00CC53F1">
          <w:rPr>
            <w:webHidden/>
          </w:rPr>
        </w:r>
        <w:r w:rsidR="006B4ACB" w:rsidRPr="00CC53F1">
          <w:rPr>
            <w:webHidden/>
          </w:rPr>
          <w:fldChar w:fldCharType="separate"/>
        </w:r>
        <w:r w:rsidR="00EF6E9C">
          <w:rPr>
            <w:webHidden/>
          </w:rPr>
          <w:t>30</w:t>
        </w:r>
        <w:r w:rsidR="006B4ACB" w:rsidRPr="00CC53F1">
          <w:rPr>
            <w:webHidden/>
          </w:rPr>
          <w:fldChar w:fldCharType="end"/>
        </w:r>
      </w:hyperlink>
    </w:p>
    <w:p w14:paraId="17C66FC7" w14:textId="163329EA" w:rsidR="006B4ACB" w:rsidRPr="00CC53F1" w:rsidRDefault="00CB7721">
      <w:pPr>
        <w:pStyle w:val="TOC2"/>
        <w:rPr>
          <w:rFonts w:asciiTheme="minorHAnsi" w:eastAsiaTheme="minorEastAsia" w:hAnsiTheme="minorHAnsi" w:cstheme="minorBidi"/>
          <w:sz w:val="22"/>
          <w:szCs w:val="22"/>
          <w:lang w:eastAsia="ja-JP"/>
        </w:rPr>
      </w:pPr>
      <w:hyperlink w:anchor="_Toc86154463" w:history="1">
        <w:r w:rsidR="006B4ACB" w:rsidRPr="00CC53F1">
          <w:rPr>
            <w:rStyle w:val="Hyperlink"/>
          </w:rPr>
          <w:t>Assessment</w:t>
        </w:r>
        <w:r w:rsidR="006B4ACB" w:rsidRPr="00CC53F1">
          <w:rPr>
            <w:webHidden/>
          </w:rPr>
          <w:tab/>
        </w:r>
        <w:r w:rsidR="006B4ACB" w:rsidRPr="00CC53F1">
          <w:rPr>
            <w:webHidden/>
          </w:rPr>
          <w:fldChar w:fldCharType="begin"/>
        </w:r>
        <w:r w:rsidR="006B4ACB" w:rsidRPr="00CC53F1">
          <w:rPr>
            <w:webHidden/>
          </w:rPr>
          <w:instrText xml:space="preserve"> PAGEREF _Toc86154463 \h </w:instrText>
        </w:r>
        <w:r w:rsidR="006B4ACB" w:rsidRPr="00CC53F1">
          <w:rPr>
            <w:webHidden/>
          </w:rPr>
        </w:r>
        <w:r w:rsidR="006B4ACB" w:rsidRPr="00CC53F1">
          <w:rPr>
            <w:webHidden/>
          </w:rPr>
          <w:fldChar w:fldCharType="separate"/>
        </w:r>
        <w:r w:rsidR="00EF6E9C">
          <w:rPr>
            <w:webHidden/>
          </w:rPr>
          <w:t>31</w:t>
        </w:r>
        <w:r w:rsidR="006B4ACB" w:rsidRPr="00CC53F1">
          <w:rPr>
            <w:webHidden/>
          </w:rPr>
          <w:fldChar w:fldCharType="end"/>
        </w:r>
      </w:hyperlink>
    </w:p>
    <w:p w14:paraId="32BAEC8D" w14:textId="43DBC62E" w:rsidR="006B4ACB" w:rsidRPr="00CC53F1" w:rsidRDefault="00CB7721">
      <w:pPr>
        <w:pStyle w:val="TOC1"/>
        <w:rPr>
          <w:rFonts w:asciiTheme="minorHAnsi" w:eastAsiaTheme="minorEastAsia" w:hAnsiTheme="minorHAnsi" w:cstheme="minorBidi"/>
          <w:b w:val="0"/>
          <w:bCs w:val="0"/>
          <w:sz w:val="22"/>
          <w:szCs w:val="22"/>
          <w:lang w:eastAsia="ja-JP"/>
        </w:rPr>
      </w:pPr>
      <w:hyperlink w:anchor="_Toc86154464" w:history="1">
        <w:r w:rsidR="006B4ACB" w:rsidRPr="00CC53F1">
          <w:rPr>
            <w:rStyle w:val="Hyperlink"/>
          </w:rPr>
          <w:t>Unit 3: How does experience affect behaviour and mental processes?</w:t>
        </w:r>
        <w:r w:rsidR="006B4ACB" w:rsidRPr="00CC53F1">
          <w:rPr>
            <w:webHidden/>
          </w:rPr>
          <w:tab/>
        </w:r>
        <w:r w:rsidR="006B4ACB" w:rsidRPr="00CC53F1">
          <w:rPr>
            <w:webHidden/>
          </w:rPr>
          <w:fldChar w:fldCharType="begin"/>
        </w:r>
        <w:r w:rsidR="006B4ACB" w:rsidRPr="00CC53F1">
          <w:rPr>
            <w:webHidden/>
          </w:rPr>
          <w:instrText xml:space="preserve"> PAGEREF _Toc86154464 \h </w:instrText>
        </w:r>
        <w:r w:rsidR="006B4ACB" w:rsidRPr="00CC53F1">
          <w:rPr>
            <w:webHidden/>
          </w:rPr>
        </w:r>
        <w:r w:rsidR="006B4ACB" w:rsidRPr="00CC53F1">
          <w:rPr>
            <w:webHidden/>
          </w:rPr>
          <w:fldChar w:fldCharType="separate"/>
        </w:r>
        <w:r w:rsidR="00EF6E9C">
          <w:rPr>
            <w:webHidden/>
          </w:rPr>
          <w:t>33</w:t>
        </w:r>
        <w:r w:rsidR="006B4ACB" w:rsidRPr="00CC53F1">
          <w:rPr>
            <w:webHidden/>
          </w:rPr>
          <w:fldChar w:fldCharType="end"/>
        </w:r>
      </w:hyperlink>
    </w:p>
    <w:p w14:paraId="4811AD19" w14:textId="614EBA2F" w:rsidR="006B4ACB" w:rsidRPr="00CC53F1" w:rsidRDefault="00CB7721">
      <w:pPr>
        <w:pStyle w:val="TOC2"/>
        <w:rPr>
          <w:rFonts w:asciiTheme="minorHAnsi" w:eastAsiaTheme="minorEastAsia" w:hAnsiTheme="minorHAnsi" w:cstheme="minorBidi"/>
          <w:sz w:val="22"/>
          <w:szCs w:val="22"/>
          <w:lang w:eastAsia="ja-JP"/>
        </w:rPr>
      </w:pPr>
      <w:hyperlink w:anchor="_Toc86154465" w:history="1">
        <w:r w:rsidR="006B4ACB" w:rsidRPr="00CC53F1">
          <w:rPr>
            <w:rStyle w:val="Hyperlink"/>
          </w:rPr>
          <w:t>Area of Study 1</w:t>
        </w:r>
        <w:r w:rsidR="006B4ACB" w:rsidRPr="00CC53F1">
          <w:rPr>
            <w:webHidden/>
          </w:rPr>
          <w:tab/>
        </w:r>
        <w:r w:rsidR="006B4ACB" w:rsidRPr="00CC53F1">
          <w:rPr>
            <w:webHidden/>
          </w:rPr>
          <w:fldChar w:fldCharType="begin"/>
        </w:r>
        <w:r w:rsidR="006B4ACB" w:rsidRPr="00CC53F1">
          <w:rPr>
            <w:webHidden/>
          </w:rPr>
          <w:instrText xml:space="preserve"> PAGEREF _Toc86154465 \h </w:instrText>
        </w:r>
        <w:r w:rsidR="006B4ACB" w:rsidRPr="00CC53F1">
          <w:rPr>
            <w:webHidden/>
          </w:rPr>
        </w:r>
        <w:r w:rsidR="006B4ACB" w:rsidRPr="00CC53F1">
          <w:rPr>
            <w:webHidden/>
          </w:rPr>
          <w:fldChar w:fldCharType="separate"/>
        </w:r>
        <w:r w:rsidR="00EF6E9C">
          <w:rPr>
            <w:webHidden/>
          </w:rPr>
          <w:t>33</w:t>
        </w:r>
        <w:r w:rsidR="006B4ACB" w:rsidRPr="00CC53F1">
          <w:rPr>
            <w:webHidden/>
          </w:rPr>
          <w:fldChar w:fldCharType="end"/>
        </w:r>
      </w:hyperlink>
    </w:p>
    <w:p w14:paraId="692A63AF" w14:textId="2449975C" w:rsidR="006B4ACB" w:rsidRPr="00CC53F1" w:rsidRDefault="00CB7721">
      <w:pPr>
        <w:pStyle w:val="TOC2"/>
        <w:rPr>
          <w:rFonts w:asciiTheme="minorHAnsi" w:eastAsiaTheme="minorEastAsia" w:hAnsiTheme="minorHAnsi" w:cstheme="minorBidi"/>
          <w:sz w:val="22"/>
          <w:szCs w:val="22"/>
          <w:lang w:eastAsia="ja-JP"/>
        </w:rPr>
      </w:pPr>
      <w:hyperlink w:anchor="_Toc86154467" w:history="1">
        <w:r w:rsidR="006B4ACB" w:rsidRPr="00CC53F1">
          <w:rPr>
            <w:rStyle w:val="Hyperlink"/>
          </w:rPr>
          <w:t>Area of Study 2</w:t>
        </w:r>
        <w:r w:rsidR="006B4ACB" w:rsidRPr="00CC53F1">
          <w:rPr>
            <w:webHidden/>
          </w:rPr>
          <w:tab/>
        </w:r>
        <w:r w:rsidR="006B4ACB" w:rsidRPr="00CC53F1">
          <w:rPr>
            <w:webHidden/>
          </w:rPr>
          <w:fldChar w:fldCharType="begin"/>
        </w:r>
        <w:r w:rsidR="006B4ACB" w:rsidRPr="00CC53F1">
          <w:rPr>
            <w:webHidden/>
          </w:rPr>
          <w:instrText xml:space="preserve"> PAGEREF _Toc86154467 \h </w:instrText>
        </w:r>
        <w:r w:rsidR="006B4ACB" w:rsidRPr="00CC53F1">
          <w:rPr>
            <w:webHidden/>
          </w:rPr>
        </w:r>
        <w:r w:rsidR="006B4ACB" w:rsidRPr="00CC53F1">
          <w:rPr>
            <w:webHidden/>
          </w:rPr>
          <w:fldChar w:fldCharType="separate"/>
        </w:r>
        <w:r w:rsidR="00EF6E9C">
          <w:rPr>
            <w:webHidden/>
          </w:rPr>
          <w:t>34</w:t>
        </w:r>
        <w:r w:rsidR="006B4ACB" w:rsidRPr="00CC53F1">
          <w:rPr>
            <w:webHidden/>
          </w:rPr>
          <w:fldChar w:fldCharType="end"/>
        </w:r>
      </w:hyperlink>
    </w:p>
    <w:p w14:paraId="1A3F14FB" w14:textId="364068AF" w:rsidR="006B4ACB" w:rsidRPr="00CC53F1" w:rsidRDefault="00CB7721">
      <w:pPr>
        <w:pStyle w:val="TOC2"/>
        <w:rPr>
          <w:rFonts w:asciiTheme="minorHAnsi" w:eastAsiaTheme="minorEastAsia" w:hAnsiTheme="minorHAnsi" w:cstheme="minorBidi"/>
          <w:sz w:val="22"/>
          <w:szCs w:val="22"/>
          <w:lang w:eastAsia="ja-JP"/>
        </w:rPr>
      </w:pPr>
      <w:hyperlink w:anchor="_Toc86154469" w:history="1">
        <w:r w:rsidR="006B4ACB" w:rsidRPr="00CC53F1">
          <w:rPr>
            <w:rStyle w:val="Hyperlink"/>
          </w:rPr>
          <w:t>School-based assessment</w:t>
        </w:r>
        <w:r w:rsidR="006B4ACB" w:rsidRPr="00CC53F1">
          <w:rPr>
            <w:webHidden/>
          </w:rPr>
          <w:tab/>
        </w:r>
        <w:r w:rsidR="006B4ACB" w:rsidRPr="00CC53F1">
          <w:rPr>
            <w:webHidden/>
          </w:rPr>
          <w:fldChar w:fldCharType="begin"/>
        </w:r>
        <w:r w:rsidR="006B4ACB" w:rsidRPr="00CC53F1">
          <w:rPr>
            <w:webHidden/>
          </w:rPr>
          <w:instrText xml:space="preserve"> PAGEREF _Toc86154469 \h </w:instrText>
        </w:r>
        <w:r w:rsidR="006B4ACB" w:rsidRPr="00CC53F1">
          <w:rPr>
            <w:webHidden/>
          </w:rPr>
        </w:r>
        <w:r w:rsidR="006B4ACB" w:rsidRPr="00CC53F1">
          <w:rPr>
            <w:webHidden/>
          </w:rPr>
          <w:fldChar w:fldCharType="separate"/>
        </w:r>
        <w:r w:rsidR="00EF6E9C">
          <w:rPr>
            <w:webHidden/>
          </w:rPr>
          <w:t>35</w:t>
        </w:r>
        <w:r w:rsidR="006B4ACB" w:rsidRPr="00CC53F1">
          <w:rPr>
            <w:webHidden/>
          </w:rPr>
          <w:fldChar w:fldCharType="end"/>
        </w:r>
      </w:hyperlink>
    </w:p>
    <w:p w14:paraId="0114A3F3" w14:textId="5FFCC742" w:rsidR="006B4ACB" w:rsidRPr="00CC53F1" w:rsidRDefault="00CB7721">
      <w:pPr>
        <w:pStyle w:val="TOC2"/>
        <w:rPr>
          <w:rFonts w:asciiTheme="minorHAnsi" w:eastAsiaTheme="minorEastAsia" w:hAnsiTheme="minorHAnsi" w:cstheme="minorBidi"/>
          <w:sz w:val="22"/>
          <w:szCs w:val="22"/>
          <w:lang w:eastAsia="ja-JP"/>
        </w:rPr>
      </w:pPr>
      <w:hyperlink w:anchor="_Toc86154471" w:history="1">
        <w:r w:rsidR="006B4ACB" w:rsidRPr="00CC53F1">
          <w:rPr>
            <w:rStyle w:val="Hyperlink"/>
          </w:rPr>
          <w:t>External assessment</w:t>
        </w:r>
        <w:r w:rsidR="006B4ACB" w:rsidRPr="00CC53F1">
          <w:rPr>
            <w:webHidden/>
          </w:rPr>
          <w:tab/>
        </w:r>
        <w:r w:rsidR="006B4ACB" w:rsidRPr="00CC53F1">
          <w:rPr>
            <w:webHidden/>
          </w:rPr>
          <w:fldChar w:fldCharType="begin"/>
        </w:r>
        <w:r w:rsidR="006B4ACB" w:rsidRPr="00CC53F1">
          <w:rPr>
            <w:webHidden/>
          </w:rPr>
          <w:instrText xml:space="preserve"> PAGEREF _Toc86154471 \h </w:instrText>
        </w:r>
        <w:r w:rsidR="006B4ACB" w:rsidRPr="00CC53F1">
          <w:rPr>
            <w:webHidden/>
          </w:rPr>
        </w:r>
        <w:r w:rsidR="006B4ACB" w:rsidRPr="00CC53F1">
          <w:rPr>
            <w:webHidden/>
          </w:rPr>
          <w:fldChar w:fldCharType="separate"/>
        </w:r>
        <w:r w:rsidR="00EF6E9C">
          <w:rPr>
            <w:webHidden/>
          </w:rPr>
          <w:t>37</w:t>
        </w:r>
        <w:r w:rsidR="006B4ACB" w:rsidRPr="00CC53F1">
          <w:rPr>
            <w:webHidden/>
          </w:rPr>
          <w:fldChar w:fldCharType="end"/>
        </w:r>
      </w:hyperlink>
    </w:p>
    <w:p w14:paraId="0FE24EB0" w14:textId="77777777" w:rsidR="006B4ACB" w:rsidRPr="00CC53F1" w:rsidRDefault="006B4ACB">
      <w:pPr>
        <w:rPr>
          <w:rStyle w:val="Hyperlink"/>
          <w:rFonts w:ascii="Arial" w:eastAsia="Times New Roman" w:hAnsi="Arial" w:cs="Arial"/>
          <w:b/>
          <w:bCs/>
          <w:noProof/>
          <w:color w:val="auto"/>
          <w:sz w:val="20"/>
          <w:szCs w:val="24"/>
          <w:lang w:val="en-AU" w:eastAsia="en-AU"/>
        </w:rPr>
      </w:pPr>
      <w:r w:rsidRPr="00CC53F1">
        <w:rPr>
          <w:rStyle w:val="Hyperlink"/>
          <w:noProof/>
          <w:lang w:val="en-AU"/>
        </w:rPr>
        <w:br w:type="page"/>
      </w:r>
    </w:p>
    <w:p w14:paraId="77F16C42" w14:textId="7F7505F7" w:rsidR="006B4ACB" w:rsidRPr="00CC53F1" w:rsidRDefault="00CB7721">
      <w:pPr>
        <w:pStyle w:val="TOC1"/>
        <w:rPr>
          <w:rFonts w:asciiTheme="minorHAnsi" w:eastAsiaTheme="minorEastAsia" w:hAnsiTheme="minorHAnsi" w:cstheme="minorBidi"/>
          <w:b w:val="0"/>
          <w:bCs w:val="0"/>
          <w:sz w:val="22"/>
          <w:szCs w:val="22"/>
          <w:lang w:eastAsia="ja-JP"/>
        </w:rPr>
      </w:pPr>
      <w:hyperlink w:anchor="_Toc86154472" w:history="1">
        <w:r w:rsidR="006B4ACB" w:rsidRPr="00CC53F1">
          <w:rPr>
            <w:rStyle w:val="Hyperlink"/>
          </w:rPr>
          <w:t>Unit 4: How is mental wellbeing supported and maintained?</w:t>
        </w:r>
        <w:r w:rsidR="006B4ACB" w:rsidRPr="00CC53F1">
          <w:rPr>
            <w:webHidden/>
          </w:rPr>
          <w:tab/>
        </w:r>
        <w:r w:rsidR="006B4ACB" w:rsidRPr="00CC53F1">
          <w:rPr>
            <w:webHidden/>
          </w:rPr>
          <w:fldChar w:fldCharType="begin"/>
        </w:r>
        <w:r w:rsidR="006B4ACB" w:rsidRPr="00CC53F1">
          <w:rPr>
            <w:webHidden/>
          </w:rPr>
          <w:instrText xml:space="preserve"> PAGEREF _Toc86154472 \h </w:instrText>
        </w:r>
        <w:r w:rsidR="006B4ACB" w:rsidRPr="00CC53F1">
          <w:rPr>
            <w:webHidden/>
          </w:rPr>
        </w:r>
        <w:r w:rsidR="006B4ACB" w:rsidRPr="00CC53F1">
          <w:rPr>
            <w:webHidden/>
          </w:rPr>
          <w:fldChar w:fldCharType="separate"/>
        </w:r>
        <w:r w:rsidR="00EF6E9C">
          <w:rPr>
            <w:webHidden/>
          </w:rPr>
          <w:t>38</w:t>
        </w:r>
        <w:r w:rsidR="006B4ACB" w:rsidRPr="00CC53F1">
          <w:rPr>
            <w:webHidden/>
          </w:rPr>
          <w:fldChar w:fldCharType="end"/>
        </w:r>
      </w:hyperlink>
    </w:p>
    <w:p w14:paraId="03D31FC5" w14:textId="4772D083" w:rsidR="006B4ACB" w:rsidRPr="00CC53F1" w:rsidRDefault="00CB7721">
      <w:pPr>
        <w:pStyle w:val="TOC2"/>
        <w:rPr>
          <w:rFonts w:asciiTheme="minorHAnsi" w:eastAsiaTheme="minorEastAsia" w:hAnsiTheme="minorHAnsi" w:cstheme="minorBidi"/>
          <w:sz w:val="22"/>
          <w:szCs w:val="22"/>
          <w:lang w:eastAsia="ja-JP"/>
        </w:rPr>
      </w:pPr>
      <w:hyperlink w:anchor="_Toc86154473" w:history="1">
        <w:r w:rsidR="006B4ACB" w:rsidRPr="00CC53F1">
          <w:rPr>
            <w:rStyle w:val="Hyperlink"/>
          </w:rPr>
          <w:t>Area of Study 1</w:t>
        </w:r>
        <w:r w:rsidR="006B4ACB" w:rsidRPr="00CC53F1">
          <w:rPr>
            <w:webHidden/>
          </w:rPr>
          <w:tab/>
        </w:r>
        <w:r w:rsidR="006B4ACB" w:rsidRPr="00CC53F1">
          <w:rPr>
            <w:webHidden/>
          </w:rPr>
          <w:fldChar w:fldCharType="begin"/>
        </w:r>
        <w:r w:rsidR="006B4ACB" w:rsidRPr="00CC53F1">
          <w:rPr>
            <w:webHidden/>
          </w:rPr>
          <w:instrText xml:space="preserve"> PAGEREF _Toc86154473 \h </w:instrText>
        </w:r>
        <w:r w:rsidR="006B4ACB" w:rsidRPr="00CC53F1">
          <w:rPr>
            <w:webHidden/>
          </w:rPr>
        </w:r>
        <w:r w:rsidR="006B4ACB" w:rsidRPr="00CC53F1">
          <w:rPr>
            <w:webHidden/>
          </w:rPr>
          <w:fldChar w:fldCharType="separate"/>
        </w:r>
        <w:r w:rsidR="00EF6E9C">
          <w:rPr>
            <w:webHidden/>
          </w:rPr>
          <w:t>38</w:t>
        </w:r>
        <w:r w:rsidR="006B4ACB" w:rsidRPr="00CC53F1">
          <w:rPr>
            <w:webHidden/>
          </w:rPr>
          <w:fldChar w:fldCharType="end"/>
        </w:r>
      </w:hyperlink>
    </w:p>
    <w:p w14:paraId="55768721" w14:textId="1AB60E21" w:rsidR="006B4ACB" w:rsidRPr="00CC53F1" w:rsidRDefault="00CB7721">
      <w:pPr>
        <w:pStyle w:val="TOC2"/>
        <w:rPr>
          <w:rFonts w:asciiTheme="minorHAnsi" w:eastAsiaTheme="minorEastAsia" w:hAnsiTheme="minorHAnsi" w:cstheme="minorBidi"/>
          <w:sz w:val="22"/>
          <w:szCs w:val="22"/>
          <w:lang w:eastAsia="ja-JP"/>
        </w:rPr>
      </w:pPr>
      <w:hyperlink w:anchor="_Toc86154476" w:history="1">
        <w:r w:rsidR="006B4ACB" w:rsidRPr="00CC53F1">
          <w:rPr>
            <w:rStyle w:val="Hyperlink"/>
          </w:rPr>
          <w:t>Area of Study 2</w:t>
        </w:r>
        <w:r w:rsidR="006B4ACB" w:rsidRPr="00CC53F1">
          <w:rPr>
            <w:webHidden/>
          </w:rPr>
          <w:tab/>
        </w:r>
        <w:r w:rsidR="006B4ACB" w:rsidRPr="00CC53F1">
          <w:rPr>
            <w:webHidden/>
          </w:rPr>
          <w:fldChar w:fldCharType="begin"/>
        </w:r>
        <w:r w:rsidR="006B4ACB" w:rsidRPr="00CC53F1">
          <w:rPr>
            <w:webHidden/>
          </w:rPr>
          <w:instrText xml:space="preserve"> PAGEREF _Toc86154476 \h </w:instrText>
        </w:r>
        <w:r w:rsidR="006B4ACB" w:rsidRPr="00CC53F1">
          <w:rPr>
            <w:webHidden/>
          </w:rPr>
        </w:r>
        <w:r w:rsidR="006B4ACB" w:rsidRPr="00CC53F1">
          <w:rPr>
            <w:webHidden/>
          </w:rPr>
          <w:fldChar w:fldCharType="separate"/>
        </w:r>
        <w:r w:rsidR="00EF6E9C">
          <w:rPr>
            <w:webHidden/>
          </w:rPr>
          <w:t>39</w:t>
        </w:r>
        <w:r w:rsidR="006B4ACB" w:rsidRPr="00CC53F1">
          <w:rPr>
            <w:webHidden/>
          </w:rPr>
          <w:fldChar w:fldCharType="end"/>
        </w:r>
      </w:hyperlink>
    </w:p>
    <w:p w14:paraId="3F2AF087" w14:textId="5548C7FA" w:rsidR="006B4ACB" w:rsidRPr="00CC53F1" w:rsidRDefault="00CB7721">
      <w:pPr>
        <w:pStyle w:val="TOC2"/>
        <w:rPr>
          <w:rFonts w:asciiTheme="minorHAnsi" w:eastAsiaTheme="minorEastAsia" w:hAnsiTheme="minorHAnsi" w:cstheme="minorBidi"/>
          <w:sz w:val="22"/>
          <w:szCs w:val="22"/>
          <w:lang w:eastAsia="ja-JP"/>
        </w:rPr>
      </w:pPr>
      <w:hyperlink w:anchor="_Toc86154479" w:history="1">
        <w:r w:rsidR="006B4ACB" w:rsidRPr="00CC53F1">
          <w:rPr>
            <w:rStyle w:val="Hyperlink"/>
          </w:rPr>
          <w:t>Area of Study 3</w:t>
        </w:r>
        <w:r w:rsidR="006B4ACB" w:rsidRPr="00CC53F1">
          <w:rPr>
            <w:webHidden/>
          </w:rPr>
          <w:tab/>
        </w:r>
        <w:r w:rsidR="006B4ACB" w:rsidRPr="00CC53F1">
          <w:rPr>
            <w:webHidden/>
          </w:rPr>
          <w:fldChar w:fldCharType="begin"/>
        </w:r>
        <w:r w:rsidR="006B4ACB" w:rsidRPr="00CC53F1">
          <w:rPr>
            <w:webHidden/>
          </w:rPr>
          <w:instrText xml:space="preserve"> PAGEREF _Toc86154479 \h </w:instrText>
        </w:r>
        <w:r w:rsidR="006B4ACB" w:rsidRPr="00CC53F1">
          <w:rPr>
            <w:webHidden/>
          </w:rPr>
        </w:r>
        <w:r w:rsidR="006B4ACB" w:rsidRPr="00CC53F1">
          <w:rPr>
            <w:webHidden/>
          </w:rPr>
          <w:fldChar w:fldCharType="separate"/>
        </w:r>
        <w:r w:rsidR="00EF6E9C">
          <w:rPr>
            <w:webHidden/>
          </w:rPr>
          <w:t>40</w:t>
        </w:r>
        <w:r w:rsidR="006B4ACB" w:rsidRPr="00CC53F1">
          <w:rPr>
            <w:webHidden/>
          </w:rPr>
          <w:fldChar w:fldCharType="end"/>
        </w:r>
      </w:hyperlink>
    </w:p>
    <w:p w14:paraId="6D5A4854" w14:textId="642CA04E" w:rsidR="006B4ACB" w:rsidRPr="00CC53F1" w:rsidRDefault="00CB7721">
      <w:pPr>
        <w:pStyle w:val="TOC2"/>
        <w:rPr>
          <w:rFonts w:asciiTheme="minorHAnsi" w:eastAsiaTheme="minorEastAsia" w:hAnsiTheme="minorHAnsi" w:cstheme="minorBidi"/>
          <w:sz w:val="22"/>
          <w:szCs w:val="22"/>
          <w:lang w:eastAsia="ja-JP"/>
        </w:rPr>
      </w:pPr>
      <w:hyperlink w:anchor="_Toc86154482" w:history="1">
        <w:r w:rsidR="006B4ACB" w:rsidRPr="00CC53F1">
          <w:rPr>
            <w:rStyle w:val="Hyperlink"/>
          </w:rPr>
          <w:t>School-based assessment</w:t>
        </w:r>
        <w:r w:rsidR="006B4ACB" w:rsidRPr="00CC53F1">
          <w:rPr>
            <w:webHidden/>
          </w:rPr>
          <w:tab/>
        </w:r>
        <w:r w:rsidR="006B4ACB" w:rsidRPr="00CC53F1">
          <w:rPr>
            <w:webHidden/>
          </w:rPr>
          <w:fldChar w:fldCharType="begin"/>
        </w:r>
        <w:r w:rsidR="006B4ACB" w:rsidRPr="00CC53F1">
          <w:rPr>
            <w:webHidden/>
          </w:rPr>
          <w:instrText xml:space="preserve"> PAGEREF _Toc86154482 \h </w:instrText>
        </w:r>
        <w:r w:rsidR="006B4ACB" w:rsidRPr="00CC53F1">
          <w:rPr>
            <w:webHidden/>
          </w:rPr>
        </w:r>
        <w:r w:rsidR="006B4ACB" w:rsidRPr="00CC53F1">
          <w:rPr>
            <w:webHidden/>
          </w:rPr>
          <w:fldChar w:fldCharType="separate"/>
        </w:r>
        <w:r w:rsidR="00EF6E9C">
          <w:rPr>
            <w:webHidden/>
          </w:rPr>
          <w:t>42</w:t>
        </w:r>
        <w:r w:rsidR="006B4ACB" w:rsidRPr="00CC53F1">
          <w:rPr>
            <w:webHidden/>
          </w:rPr>
          <w:fldChar w:fldCharType="end"/>
        </w:r>
      </w:hyperlink>
    </w:p>
    <w:p w14:paraId="3B959DD3" w14:textId="1F0EAC0D" w:rsidR="006B4ACB" w:rsidRPr="00CC53F1" w:rsidRDefault="00CB7721">
      <w:pPr>
        <w:pStyle w:val="TOC2"/>
        <w:rPr>
          <w:rFonts w:asciiTheme="minorHAnsi" w:eastAsiaTheme="minorEastAsia" w:hAnsiTheme="minorHAnsi" w:cstheme="minorBidi"/>
          <w:sz w:val="22"/>
          <w:szCs w:val="22"/>
          <w:lang w:eastAsia="ja-JP"/>
        </w:rPr>
      </w:pPr>
      <w:hyperlink w:anchor="_Toc86154484" w:history="1">
        <w:r w:rsidR="006B4ACB" w:rsidRPr="00CC53F1">
          <w:rPr>
            <w:rStyle w:val="Hyperlink"/>
          </w:rPr>
          <w:t>External assessment</w:t>
        </w:r>
        <w:r w:rsidR="006B4ACB" w:rsidRPr="00CC53F1">
          <w:rPr>
            <w:webHidden/>
          </w:rPr>
          <w:tab/>
        </w:r>
        <w:r w:rsidR="006B4ACB" w:rsidRPr="00CC53F1">
          <w:rPr>
            <w:webHidden/>
          </w:rPr>
          <w:fldChar w:fldCharType="begin"/>
        </w:r>
        <w:r w:rsidR="006B4ACB" w:rsidRPr="00CC53F1">
          <w:rPr>
            <w:webHidden/>
          </w:rPr>
          <w:instrText xml:space="preserve"> PAGEREF _Toc86154484 \h </w:instrText>
        </w:r>
        <w:r w:rsidR="006B4ACB" w:rsidRPr="00CC53F1">
          <w:rPr>
            <w:webHidden/>
          </w:rPr>
        </w:r>
        <w:r w:rsidR="006B4ACB" w:rsidRPr="00CC53F1">
          <w:rPr>
            <w:webHidden/>
          </w:rPr>
          <w:fldChar w:fldCharType="separate"/>
        </w:r>
        <w:r w:rsidR="00EF6E9C">
          <w:rPr>
            <w:webHidden/>
          </w:rPr>
          <w:t>44</w:t>
        </w:r>
        <w:r w:rsidR="006B4ACB" w:rsidRPr="00CC53F1">
          <w:rPr>
            <w:webHidden/>
          </w:rPr>
          <w:fldChar w:fldCharType="end"/>
        </w:r>
      </w:hyperlink>
    </w:p>
    <w:p w14:paraId="75D48349" w14:textId="77777777" w:rsidR="00EF04EB" w:rsidRPr="00CC53F1" w:rsidRDefault="00606845" w:rsidP="00DD6986">
      <w:pPr>
        <w:pStyle w:val="VCAAHeading1"/>
        <w:rPr>
          <w:lang w:val="en-AU"/>
        </w:rPr>
      </w:pPr>
      <w:r w:rsidRPr="00CC53F1">
        <w:rPr>
          <w:rFonts w:eastAsia="Times New Roman"/>
          <w:b/>
          <w:bCs/>
          <w:szCs w:val="24"/>
          <w:lang w:val="en-AU" w:eastAsia="en-AU"/>
        </w:rPr>
        <w:fldChar w:fldCharType="end"/>
      </w:r>
      <w:r w:rsidR="003A00B4" w:rsidRPr="00CC53F1">
        <w:rPr>
          <w:lang w:val="en-AU"/>
        </w:rPr>
        <w:br w:type="page"/>
      </w:r>
      <w:bookmarkStart w:id="0" w:name="_Toc86154409"/>
      <w:r w:rsidR="00EF04EB" w:rsidRPr="00CC53F1">
        <w:rPr>
          <w:lang w:val="en-AU"/>
        </w:rPr>
        <w:lastRenderedPageBreak/>
        <w:t>Important information</w:t>
      </w:r>
      <w:bookmarkEnd w:id="0"/>
    </w:p>
    <w:p w14:paraId="26E42C55" w14:textId="1C3CBA12" w:rsidR="00EF04EB" w:rsidRPr="00CC53F1" w:rsidRDefault="00EF04EB" w:rsidP="00091BB5">
      <w:pPr>
        <w:pStyle w:val="VCAAHeading2"/>
        <w:tabs>
          <w:tab w:val="left" w:pos="7095"/>
        </w:tabs>
        <w:rPr>
          <w:lang w:val="en-AU"/>
        </w:rPr>
      </w:pPr>
      <w:bookmarkStart w:id="1" w:name="_Toc71036665"/>
      <w:bookmarkStart w:id="2" w:name="_Toc86154410"/>
      <w:r w:rsidRPr="00CC53F1">
        <w:rPr>
          <w:lang w:val="en-AU"/>
        </w:rPr>
        <w:t>Accreditation period</w:t>
      </w:r>
      <w:bookmarkEnd w:id="1"/>
      <w:bookmarkEnd w:id="2"/>
      <w:r w:rsidR="00091BB5">
        <w:rPr>
          <w:lang w:val="en-AU"/>
        </w:rPr>
        <w:tab/>
      </w:r>
    </w:p>
    <w:p w14:paraId="1A8577BF" w14:textId="77777777" w:rsidR="00EF04EB" w:rsidRPr="00CC53F1" w:rsidRDefault="00EF04EB" w:rsidP="00EF04EB">
      <w:pPr>
        <w:pStyle w:val="VCAAbody"/>
        <w:rPr>
          <w:lang w:val="en-AU"/>
        </w:rPr>
      </w:pPr>
      <w:r w:rsidRPr="00CC53F1">
        <w:rPr>
          <w:lang w:val="en-AU"/>
        </w:rPr>
        <w:t>Implementation of this study commences in 20</w:t>
      </w:r>
      <w:r w:rsidR="00D82300" w:rsidRPr="00CC53F1">
        <w:rPr>
          <w:lang w:val="en-AU"/>
        </w:rPr>
        <w:t>23</w:t>
      </w:r>
      <w:r w:rsidRPr="00CC53F1">
        <w:rPr>
          <w:lang w:val="en-AU"/>
        </w:rPr>
        <w:t>.</w:t>
      </w:r>
    </w:p>
    <w:p w14:paraId="0D4F9D14" w14:textId="77777777" w:rsidR="00EF04EB" w:rsidRPr="00CC53F1" w:rsidRDefault="00EF04EB" w:rsidP="00EF04EB">
      <w:pPr>
        <w:pStyle w:val="VCAAHeading2"/>
        <w:rPr>
          <w:lang w:val="en-AU"/>
        </w:rPr>
      </w:pPr>
      <w:bookmarkStart w:id="3" w:name="_Toc71036666"/>
      <w:bookmarkStart w:id="4" w:name="_Toc86154411"/>
      <w:bookmarkStart w:id="5" w:name="_Toc399417878"/>
      <w:r w:rsidRPr="00CC53F1">
        <w:rPr>
          <w:lang w:val="en-AU"/>
        </w:rPr>
        <w:t>Other sources of information</w:t>
      </w:r>
      <w:bookmarkEnd w:id="3"/>
      <w:bookmarkEnd w:id="4"/>
    </w:p>
    <w:p w14:paraId="4249AEB4" w14:textId="77777777" w:rsidR="00EA324D" w:rsidRPr="00CC53F1" w:rsidRDefault="00EA324D" w:rsidP="00EA324D">
      <w:pPr>
        <w:pStyle w:val="VCAAbody"/>
        <w:rPr>
          <w:rFonts w:ascii="HelveticaNeue LT 55 Roman" w:hAnsi="HelveticaNeue LT 55 Roman" w:cs="HelveticaNeue LT 55 Roman"/>
          <w:lang w:val="en-AU"/>
        </w:rPr>
      </w:pPr>
      <w:r w:rsidRPr="00CC53F1">
        <w:rPr>
          <w:lang w:val="en-AU"/>
        </w:rPr>
        <w:t xml:space="preserve">The </w:t>
      </w:r>
      <w:hyperlink r:id="rId20" w:history="1">
        <w:r w:rsidRPr="00CC53F1">
          <w:rPr>
            <w:rStyle w:val="Hyperlink"/>
            <w:i/>
            <w:u w:color="0000FF"/>
            <w:lang w:val="en-AU"/>
          </w:rPr>
          <w:t>VCAA Bulletin</w:t>
        </w:r>
      </w:hyperlink>
      <w:r w:rsidRPr="00CC53F1">
        <w:rPr>
          <w:lang w:val="en-AU"/>
        </w:rPr>
        <w:t xml:space="preserve"> is the only official source of changes to regulations and accredited studies. The </w:t>
      </w:r>
      <w:r w:rsidRPr="00CC53F1">
        <w:rPr>
          <w:rStyle w:val="Bodyitalic"/>
          <w:rFonts w:asciiTheme="minorHAnsi" w:hAnsiTheme="minorHAnsi" w:cstheme="minorHAnsi"/>
          <w:i w:val="0"/>
          <w:lang w:val="en-AU"/>
        </w:rPr>
        <w:t>Bulletin</w:t>
      </w:r>
      <w:r w:rsidRPr="00CC53F1">
        <w:rPr>
          <w:lang w:val="en-AU"/>
        </w:rPr>
        <w:t xml:space="preserve"> also regularly includes advice on VCE studies. It is the responsibility of each VCE teacher to refer to each issue of the </w:t>
      </w:r>
      <w:r w:rsidRPr="00CC53F1">
        <w:rPr>
          <w:rStyle w:val="Bodyitalic"/>
          <w:rFonts w:asciiTheme="minorHAnsi" w:hAnsiTheme="minorHAnsi" w:cstheme="minorHAnsi"/>
          <w:i w:val="0"/>
          <w:lang w:val="en-AU"/>
        </w:rPr>
        <w:t>Bulletin</w:t>
      </w:r>
      <w:r w:rsidRPr="00CC53F1">
        <w:rPr>
          <w:lang w:val="en-AU"/>
        </w:rPr>
        <w:t xml:space="preserve">. The Bulletin is available as an e-newsletter via </w:t>
      </w:r>
      <w:hyperlink r:id="rId21" w:history="1">
        <w:r w:rsidRPr="00CC53F1">
          <w:rPr>
            <w:rStyle w:val="Hyperlink"/>
            <w:lang w:val="en-AU"/>
          </w:rPr>
          <w:t>free subscription</w:t>
        </w:r>
      </w:hyperlink>
      <w:r w:rsidR="00D82300" w:rsidRPr="00CC53F1">
        <w:rPr>
          <w:lang w:val="en-AU"/>
        </w:rPr>
        <w:t xml:space="preserve"> on the VCAA</w:t>
      </w:r>
      <w:r w:rsidRPr="00CC53F1">
        <w:rPr>
          <w:lang w:val="en-AU"/>
        </w:rPr>
        <w:t xml:space="preserve"> website.</w:t>
      </w:r>
    </w:p>
    <w:p w14:paraId="1FC01033" w14:textId="77777777" w:rsidR="00D82300" w:rsidRPr="00CC53F1" w:rsidRDefault="00D82300" w:rsidP="00D82300">
      <w:pPr>
        <w:pStyle w:val="VCAAbody"/>
        <w:rPr>
          <w:rFonts w:ascii="HelveticaNeue LT 55 Roman" w:hAnsi="HelveticaNeue LT 55 Roman" w:cs="HelveticaNeue LT 55 Roman"/>
          <w:lang w:val="en-AU"/>
        </w:rPr>
      </w:pPr>
      <w:r w:rsidRPr="00CC53F1">
        <w:rPr>
          <w:lang w:val="en-AU"/>
        </w:rPr>
        <w:t xml:space="preserve">To assist teachers in developing courses, the VCAA publishes online </w:t>
      </w:r>
      <w:hyperlink r:id="rId22" w:history="1">
        <w:r w:rsidRPr="00CC53F1">
          <w:rPr>
            <w:rStyle w:val="Hyperlink"/>
            <w:lang w:val="en-AU"/>
          </w:rPr>
          <w:t>Support materials</w:t>
        </w:r>
      </w:hyperlink>
      <w:r w:rsidRPr="00CC53F1">
        <w:rPr>
          <w:lang w:val="en-AU"/>
        </w:rPr>
        <w:t xml:space="preserve"> (incorporating the previously known </w:t>
      </w:r>
      <w:r w:rsidRPr="00CC53F1">
        <w:rPr>
          <w:i/>
          <w:lang w:val="en-AU"/>
        </w:rPr>
        <w:t>Advice for teachers</w:t>
      </w:r>
      <w:r w:rsidRPr="00CC53F1">
        <w:rPr>
          <w:lang w:val="en-AU"/>
        </w:rPr>
        <w:t>).</w:t>
      </w:r>
    </w:p>
    <w:p w14:paraId="263A4214" w14:textId="5FEB6692" w:rsidR="00EF04EB" w:rsidRPr="00CC53F1" w:rsidRDefault="00EF04EB" w:rsidP="00EF04EB">
      <w:pPr>
        <w:pStyle w:val="VCAAbody"/>
        <w:rPr>
          <w:lang w:val="en-AU"/>
        </w:rPr>
      </w:pPr>
      <w:r w:rsidRPr="00CC53F1">
        <w:rPr>
          <w:lang w:val="en-AU"/>
        </w:rPr>
        <w:t xml:space="preserve">The current </w:t>
      </w:r>
      <w:hyperlink r:id="rId23" w:history="1">
        <w:r w:rsidRPr="00D220F3">
          <w:rPr>
            <w:rStyle w:val="Hyperlink"/>
            <w:i/>
          </w:rPr>
          <w:t>VCE</w:t>
        </w:r>
        <w:r w:rsidR="004653AF">
          <w:rPr>
            <w:rStyle w:val="Hyperlink"/>
            <w:i/>
          </w:rPr>
          <w:t xml:space="preserve"> </w:t>
        </w:r>
        <w:r w:rsidRPr="00D220F3">
          <w:rPr>
            <w:rStyle w:val="Hyperlink"/>
            <w:i/>
          </w:rPr>
          <w:t>Administrative Handbook</w:t>
        </w:r>
      </w:hyperlink>
      <w:r w:rsidRPr="00CC53F1">
        <w:rPr>
          <w:lang w:val="en-AU"/>
        </w:rPr>
        <w:t xml:space="preserve"> contains essential information on assessment processes and other procedures.</w:t>
      </w:r>
    </w:p>
    <w:p w14:paraId="2405D308" w14:textId="77777777" w:rsidR="00EF04EB" w:rsidRPr="00CC53F1" w:rsidRDefault="00EF04EB" w:rsidP="00D220F3">
      <w:pPr>
        <w:pStyle w:val="VCAAHeading2"/>
        <w:rPr>
          <w:lang w:val="en-AU"/>
        </w:rPr>
      </w:pPr>
      <w:r w:rsidRPr="00CC53F1">
        <w:rPr>
          <w:lang w:val="en-AU"/>
        </w:rPr>
        <w:t>VCE providers</w:t>
      </w:r>
    </w:p>
    <w:p w14:paraId="0E7DA49D" w14:textId="77777777" w:rsidR="00EF04EB" w:rsidRPr="00CC53F1" w:rsidRDefault="00EF04EB" w:rsidP="00EF04EB">
      <w:pPr>
        <w:pStyle w:val="VCAAbody"/>
        <w:rPr>
          <w:lang w:val="en-AU"/>
        </w:rPr>
      </w:pPr>
      <w:r w:rsidRPr="00CC53F1">
        <w:rPr>
          <w:lang w:val="en-AU"/>
        </w:rPr>
        <w:t>Throughout this study design the term ‘school’ is intended to include both schools and other VCE providers.</w:t>
      </w:r>
    </w:p>
    <w:p w14:paraId="0520D230" w14:textId="77777777" w:rsidR="00EF04EB" w:rsidRPr="00CC53F1" w:rsidRDefault="00EF04EB" w:rsidP="00D220F3">
      <w:pPr>
        <w:pStyle w:val="VCAAHeading2"/>
        <w:rPr>
          <w:lang w:val="en-AU"/>
        </w:rPr>
      </w:pPr>
      <w:r w:rsidRPr="00CC53F1">
        <w:rPr>
          <w:lang w:val="en-AU"/>
        </w:rPr>
        <w:t>Copyright</w:t>
      </w:r>
    </w:p>
    <w:bookmarkEnd w:id="5"/>
    <w:p w14:paraId="572C22EC" w14:textId="35D693A3" w:rsidR="00EA324D" w:rsidRPr="00CC53F1" w:rsidRDefault="00E34D8D" w:rsidP="00EA324D">
      <w:pPr>
        <w:pStyle w:val="VCAAbody"/>
        <w:ind w:right="133"/>
        <w:rPr>
          <w:lang w:val="en-AU"/>
        </w:rPr>
      </w:pPr>
      <w:r>
        <w:t xml:space="preserve">Schools may use this VCE study design in accordance with the VCAA educational allowance, including making copies for students and use within the school’s secure online teaching and learning environment. </w:t>
      </w:r>
      <w:r>
        <w:br/>
        <w:t xml:space="preserve">For details, access the full </w:t>
      </w:r>
      <w:hyperlink r:id="rId24" w:history="1">
        <w:r w:rsidRPr="00CA1A91">
          <w:rPr>
            <w:rStyle w:val="Hyperlink"/>
          </w:rPr>
          <w:t xml:space="preserve">VCAA </w:t>
        </w:r>
        <w:r>
          <w:rPr>
            <w:rStyle w:val="Hyperlink"/>
          </w:rPr>
          <w:t>c</w:t>
        </w:r>
        <w:r w:rsidRPr="00CA1A91">
          <w:rPr>
            <w:rStyle w:val="Hyperlink"/>
          </w:rPr>
          <w:t xml:space="preserve">opyright </w:t>
        </w:r>
        <w:r>
          <w:rPr>
            <w:rStyle w:val="Hyperlink"/>
          </w:rPr>
          <w:t>p</w:t>
        </w:r>
        <w:r w:rsidRPr="00CA1A91">
          <w:rPr>
            <w:rStyle w:val="Hyperlink"/>
          </w:rPr>
          <w:t>olicy</w:t>
        </w:r>
      </w:hyperlink>
      <w:r>
        <w:t xml:space="preserve"> on the VCAA website.</w:t>
      </w:r>
    </w:p>
    <w:p w14:paraId="5344AD5F" w14:textId="77777777" w:rsidR="00EF04EB" w:rsidRPr="00CC53F1" w:rsidRDefault="00EF04EB">
      <w:pPr>
        <w:rPr>
          <w:rFonts w:ascii="Arial" w:hAnsi="Arial" w:cs="Arial"/>
          <w:sz w:val="18"/>
          <w:szCs w:val="18"/>
          <w:lang w:val="en-AU"/>
        </w:rPr>
      </w:pPr>
      <w:r w:rsidRPr="00CC53F1">
        <w:rPr>
          <w:rFonts w:ascii="Arial" w:hAnsi="Arial" w:cs="Arial"/>
          <w:sz w:val="18"/>
          <w:szCs w:val="18"/>
          <w:lang w:val="en-AU"/>
        </w:rPr>
        <w:br w:type="page"/>
      </w:r>
    </w:p>
    <w:p w14:paraId="0CBBF619" w14:textId="77777777" w:rsidR="004B4F15" w:rsidRPr="00CC53F1" w:rsidRDefault="004B4F15" w:rsidP="004B4F15">
      <w:pPr>
        <w:pStyle w:val="VCAAHeading1"/>
        <w:rPr>
          <w:lang w:val="en-AU"/>
        </w:rPr>
      </w:pPr>
      <w:bookmarkStart w:id="6" w:name="_Toc70157257"/>
      <w:bookmarkStart w:id="7" w:name="_Toc86154412"/>
      <w:r w:rsidRPr="00CC53F1">
        <w:rPr>
          <w:lang w:val="en-AU"/>
        </w:rPr>
        <w:lastRenderedPageBreak/>
        <w:t>Introduction</w:t>
      </w:r>
      <w:bookmarkEnd w:id="6"/>
      <w:bookmarkEnd w:id="7"/>
    </w:p>
    <w:p w14:paraId="21DCD5BB" w14:textId="77777777" w:rsidR="004B4F15" w:rsidRPr="00CC53F1" w:rsidRDefault="004B4F15" w:rsidP="004B4F15">
      <w:pPr>
        <w:pStyle w:val="VCAAHeading2"/>
        <w:rPr>
          <w:lang w:val="en-AU"/>
        </w:rPr>
      </w:pPr>
      <w:bookmarkStart w:id="8" w:name="_Toc70157258"/>
      <w:bookmarkStart w:id="9" w:name="_Toc86154413"/>
      <w:r w:rsidRPr="00CC53F1">
        <w:rPr>
          <w:lang w:val="en-AU"/>
        </w:rPr>
        <w:t>Scope of study</w:t>
      </w:r>
      <w:bookmarkEnd w:id="8"/>
      <w:bookmarkEnd w:id="9"/>
    </w:p>
    <w:p w14:paraId="300026B3" w14:textId="766EC541" w:rsidR="006B263E" w:rsidRPr="00CC53F1" w:rsidRDefault="004B4F15" w:rsidP="00E32D3D">
      <w:pPr>
        <w:pStyle w:val="VCAAbody"/>
        <w:rPr>
          <w:color w:val="auto"/>
          <w:lang w:val="en-AU"/>
        </w:rPr>
      </w:pPr>
      <w:r w:rsidRPr="00CC53F1">
        <w:rPr>
          <w:lang w:val="en-AU"/>
        </w:rPr>
        <w:t xml:space="preserve">Psychology is a multifaceted discipline that seeks to describe, explain, </w:t>
      </w:r>
      <w:r w:rsidR="00227B50" w:rsidRPr="00CC53F1">
        <w:rPr>
          <w:lang w:val="en-AU"/>
        </w:rPr>
        <w:t>understand</w:t>
      </w:r>
      <w:r w:rsidR="002C4B24">
        <w:rPr>
          <w:lang w:val="en-AU"/>
        </w:rPr>
        <w:t xml:space="preserve"> and</w:t>
      </w:r>
      <w:r w:rsidRPr="00CC53F1">
        <w:rPr>
          <w:lang w:val="en-AU"/>
        </w:rPr>
        <w:t xml:space="preserve"> predict human behaviour and </w:t>
      </w:r>
      <w:r w:rsidRPr="00CC53F1">
        <w:rPr>
          <w:color w:val="auto"/>
          <w:lang w:val="en-AU"/>
        </w:rPr>
        <w:t>mental processes. I</w:t>
      </w:r>
      <w:r w:rsidR="005A5AE0" w:rsidRPr="00CC53F1">
        <w:rPr>
          <w:color w:val="auto"/>
          <w:lang w:val="en-AU"/>
        </w:rPr>
        <w:t>t includes man</w:t>
      </w:r>
      <w:r w:rsidR="005A5AE0" w:rsidRPr="00A11AF2">
        <w:rPr>
          <w:color w:val="auto"/>
          <w:lang w:val="en-AU"/>
        </w:rPr>
        <w:t>y sub-fields</w:t>
      </w:r>
      <w:r w:rsidR="005A5AE0" w:rsidRPr="00CC53F1">
        <w:rPr>
          <w:color w:val="auto"/>
          <w:lang w:val="en-AU"/>
        </w:rPr>
        <w:t xml:space="preserve"> of study </w:t>
      </w:r>
      <w:r w:rsidR="005A5AE0" w:rsidRPr="00C527DF">
        <w:rPr>
          <w:color w:val="auto"/>
          <w:lang w:val="en-AU"/>
        </w:rPr>
        <w:t>t</w:t>
      </w:r>
      <w:r w:rsidR="00C527DF" w:rsidRPr="00D220F3">
        <w:rPr>
          <w:color w:val="auto"/>
          <w:lang w:val="en-AU"/>
        </w:rPr>
        <w:t>hat</w:t>
      </w:r>
      <w:r w:rsidR="005A5AE0" w:rsidRPr="00CC53F1">
        <w:rPr>
          <w:color w:val="auto"/>
          <w:lang w:val="en-AU"/>
        </w:rPr>
        <w:t xml:space="preserve"> </w:t>
      </w:r>
      <w:r w:rsidRPr="00CC53F1">
        <w:rPr>
          <w:color w:val="auto"/>
          <w:lang w:val="en-AU"/>
        </w:rPr>
        <w:t xml:space="preserve">explore </w:t>
      </w:r>
      <w:r w:rsidR="00C95347" w:rsidRPr="00CC53F1">
        <w:rPr>
          <w:color w:val="auto"/>
          <w:lang w:val="en-AU"/>
        </w:rPr>
        <w:t>and</w:t>
      </w:r>
      <w:r w:rsidRPr="00CC53F1">
        <w:rPr>
          <w:color w:val="auto"/>
          <w:lang w:val="en-AU"/>
        </w:rPr>
        <w:t xml:space="preserve"> </w:t>
      </w:r>
      <w:r w:rsidR="00C527DF">
        <w:rPr>
          <w:color w:val="auto"/>
          <w:lang w:val="en-AU"/>
        </w:rPr>
        <w:t xml:space="preserve">seek to </w:t>
      </w:r>
      <w:r w:rsidRPr="00CC53F1">
        <w:rPr>
          <w:color w:val="auto"/>
          <w:lang w:val="en-AU"/>
        </w:rPr>
        <w:t xml:space="preserve">better understand how </w:t>
      </w:r>
      <w:r w:rsidR="00C95347" w:rsidRPr="00CC53F1">
        <w:rPr>
          <w:color w:val="auto"/>
          <w:lang w:val="en-AU"/>
        </w:rPr>
        <w:t>individuals, groups</w:t>
      </w:r>
      <w:r w:rsidRPr="00CC53F1">
        <w:rPr>
          <w:color w:val="auto"/>
          <w:lang w:val="en-AU"/>
        </w:rPr>
        <w:t xml:space="preserve">, communities and societies think, </w:t>
      </w:r>
      <w:r w:rsidR="008C6B43" w:rsidRPr="00CC53F1">
        <w:rPr>
          <w:color w:val="auto"/>
          <w:lang w:val="en-AU"/>
        </w:rPr>
        <w:t>feel</w:t>
      </w:r>
      <w:r w:rsidRPr="00CC53F1">
        <w:rPr>
          <w:color w:val="auto"/>
          <w:lang w:val="en-AU"/>
        </w:rPr>
        <w:t xml:space="preserve"> and </w:t>
      </w:r>
      <w:r w:rsidR="008C6B43" w:rsidRPr="00CC53F1">
        <w:rPr>
          <w:color w:val="auto"/>
          <w:lang w:val="en-AU"/>
        </w:rPr>
        <w:t>act</w:t>
      </w:r>
      <w:r w:rsidR="005A5AE0" w:rsidRPr="00CC53F1">
        <w:rPr>
          <w:color w:val="auto"/>
          <w:lang w:val="en-AU"/>
        </w:rPr>
        <w:t xml:space="preserve">. </w:t>
      </w:r>
    </w:p>
    <w:p w14:paraId="10D96A9C" w14:textId="6E42E531" w:rsidR="006B263E" w:rsidRPr="00CC53F1" w:rsidRDefault="006B263E" w:rsidP="00E32D3D">
      <w:pPr>
        <w:pStyle w:val="VCAAbody"/>
        <w:rPr>
          <w:color w:val="auto"/>
          <w:lang w:val="en-AU"/>
        </w:rPr>
      </w:pPr>
      <w:r w:rsidRPr="00CC53F1">
        <w:rPr>
          <w:color w:val="auto"/>
          <w:lang w:val="en-AU"/>
        </w:rPr>
        <w:t>There are many different approa</w:t>
      </w:r>
      <w:r w:rsidR="00005F6F" w:rsidRPr="00CC53F1">
        <w:rPr>
          <w:color w:val="auto"/>
          <w:lang w:val="en-AU"/>
        </w:rPr>
        <w:t>ches to the study of psychology.</w:t>
      </w:r>
      <w:r w:rsidRPr="00CC53F1">
        <w:rPr>
          <w:color w:val="auto"/>
          <w:lang w:val="en-AU"/>
        </w:rPr>
        <w:t xml:space="preserve"> VCE Psychology applies a </w:t>
      </w:r>
      <w:r w:rsidR="00005F6F" w:rsidRPr="00CC53F1">
        <w:rPr>
          <w:color w:val="auto"/>
          <w:lang w:val="en-AU"/>
        </w:rPr>
        <w:t>biops</w:t>
      </w:r>
      <w:r w:rsidR="00CC53F1">
        <w:rPr>
          <w:color w:val="auto"/>
          <w:lang w:val="en-AU"/>
        </w:rPr>
        <w:t>y</w:t>
      </w:r>
      <w:r w:rsidR="00005F6F" w:rsidRPr="00CC53F1">
        <w:rPr>
          <w:color w:val="auto"/>
          <w:lang w:val="en-AU"/>
        </w:rPr>
        <w:t>cho</w:t>
      </w:r>
      <w:r w:rsidRPr="00CC53F1">
        <w:rPr>
          <w:color w:val="auto"/>
          <w:lang w:val="en-AU"/>
        </w:rPr>
        <w:t xml:space="preserve">social </w:t>
      </w:r>
      <w:r w:rsidR="00005F6F" w:rsidRPr="00CC53F1">
        <w:rPr>
          <w:color w:val="auto"/>
          <w:lang w:val="en-AU"/>
        </w:rPr>
        <w:t xml:space="preserve">approach </w:t>
      </w:r>
      <w:r w:rsidRPr="00CC53F1">
        <w:rPr>
          <w:color w:val="auto"/>
          <w:lang w:val="en-AU"/>
        </w:rPr>
        <w:t>to the systematic study of mental proces</w:t>
      </w:r>
      <w:r w:rsidRPr="00C527DF">
        <w:rPr>
          <w:color w:val="auto"/>
          <w:lang w:val="en-AU"/>
        </w:rPr>
        <w:t xml:space="preserve">ses and behaviour. Within </w:t>
      </w:r>
      <w:r w:rsidR="00005F6F" w:rsidRPr="00C527DF">
        <w:rPr>
          <w:color w:val="auto"/>
          <w:lang w:val="en-AU"/>
        </w:rPr>
        <w:t xml:space="preserve">this </w:t>
      </w:r>
      <w:r w:rsidRPr="00C527DF">
        <w:rPr>
          <w:color w:val="auto"/>
          <w:lang w:val="en-AU"/>
        </w:rPr>
        <w:t xml:space="preserve">approach, different </w:t>
      </w:r>
      <w:r w:rsidR="00005F6F" w:rsidRPr="00C527DF">
        <w:rPr>
          <w:color w:val="auto"/>
          <w:lang w:val="en-AU"/>
        </w:rPr>
        <w:t>perspectives</w:t>
      </w:r>
      <w:r w:rsidR="00005F6F" w:rsidRPr="00B65D94">
        <w:rPr>
          <w:color w:val="auto"/>
          <w:lang w:val="en-AU"/>
        </w:rPr>
        <w:t xml:space="preserve">, </w:t>
      </w:r>
      <w:r w:rsidR="005F7727" w:rsidRPr="00FA2CEE">
        <w:rPr>
          <w:color w:val="auto"/>
          <w:lang w:val="en-AU"/>
        </w:rPr>
        <w:t>models</w:t>
      </w:r>
      <w:r w:rsidR="005F7727" w:rsidRPr="00B65D94">
        <w:rPr>
          <w:color w:val="auto"/>
          <w:lang w:val="en-AU"/>
        </w:rPr>
        <w:t xml:space="preserve"> a</w:t>
      </w:r>
      <w:r w:rsidR="005F7727" w:rsidRPr="00C527DF">
        <w:rPr>
          <w:color w:val="auto"/>
          <w:lang w:val="en-AU"/>
        </w:rPr>
        <w:t xml:space="preserve">nd </w:t>
      </w:r>
      <w:r w:rsidRPr="00C527DF">
        <w:rPr>
          <w:color w:val="auto"/>
          <w:lang w:val="en-AU"/>
        </w:rPr>
        <w:t>theories</w:t>
      </w:r>
      <w:r w:rsidR="00005F6F" w:rsidRPr="00C527DF">
        <w:rPr>
          <w:color w:val="auto"/>
          <w:lang w:val="en-AU"/>
        </w:rPr>
        <w:t xml:space="preserve"> are considered</w:t>
      </w:r>
      <w:r w:rsidR="00C527DF" w:rsidRPr="00C527DF">
        <w:rPr>
          <w:color w:val="auto"/>
          <w:lang w:val="en-AU"/>
        </w:rPr>
        <w:t xml:space="preserve">. </w:t>
      </w:r>
      <w:r w:rsidR="00C527DF" w:rsidRPr="00D220F3">
        <w:rPr>
          <w:color w:val="auto"/>
          <w:lang w:val="en-AU"/>
        </w:rPr>
        <w:t>Each of these has</w:t>
      </w:r>
      <w:r w:rsidRPr="00C527DF">
        <w:rPr>
          <w:color w:val="auto"/>
          <w:lang w:val="en-AU"/>
        </w:rPr>
        <w:t xml:space="preserve"> strengths and </w:t>
      </w:r>
      <w:proofErr w:type="gramStart"/>
      <w:r w:rsidRPr="00C527DF">
        <w:rPr>
          <w:color w:val="auto"/>
          <w:lang w:val="en-AU"/>
        </w:rPr>
        <w:t>weaknesses, yet</w:t>
      </w:r>
      <w:proofErr w:type="gramEnd"/>
      <w:r w:rsidRPr="00C527DF">
        <w:rPr>
          <w:color w:val="auto"/>
          <w:lang w:val="en-AU"/>
        </w:rPr>
        <w:t xml:space="preserve"> </w:t>
      </w:r>
      <w:r w:rsidR="00C527DF" w:rsidRPr="00D220F3">
        <w:rPr>
          <w:color w:val="auto"/>
          <w:lang w:val="en-AU"/>
        </w:rPr>
        <w:t xml:space="preserve">considered </w:t>
      </w:r>
      <w:r w:rsidR="004D345E" w:rsidRPr="00C527DF">
        <w:rPr>
          <w:color w:val="auto"/>
          <w:lang w:val="en-AU"/>
        </w:rPr>
        <w:t xml:space="preserve">together they </w:t>
      </w:r>
      <w:r w:rsidRPr="00C527DF">
        <w:rPr>
          <w:color w:val="auto"/>
          <w:lang w:val="en-AU"/>
        </w:rPr>
        <w:t>allow students to develop their understanding of human behaviour</w:t>
      </w:r>
      <w:r w:rsidR="00B64C0A" w:rsidRPr="00C527DF">
        <w:rPr>
          <w:color w:val="auto"/>
          <w:lang w:val="en-AU"/>
        </w:rPr>
        <w:t xml:space="preserve"> and mental processes</w:t>
      </w:r>
      <w:r w:rsidR="005A5AE0" w:rsidRPr="00C527DF">
        <w:rPr>
          <w:color w:val="auto"/>
          <w:lang w:val="en-AU"/>
        </w:rPr>
        <w:t xml:space="preserve"> and the interrelated nature of </w:t>
      </w:r>
      <w:r w:rsidR="00C527DF" w:rsidRPr="00C527DF">
        <w:t>biological,</w:t>
      </w:r>
      <w:r w:rsidR="00C527DF">
        <w:t xml:space="preserve"> psychological and social factor</w:t>
      </w:r>
      <w:r w:rsidR="00C527DF" w:rsidRPr="00C527DF">
        <w:t>s</w:t>
      </w:r>
      <w:r w:rsidR="00B64C0A" w:rsidRPr="00C527DF">
        <w:rPr>
          <w:color w:val="auto"/>
          <w:lang w:val="en-AU"/>
        </w:rPr>
        <w:t>.</w:t>
      </w:r>
      <w:r w:rsidR="00B64C0A" w:rsidRPr="00CC53F1">
        <w:rPr>
          <w:color w:val="auto"/>
          <w:lang w:val="en-AU"/>
        </w:rPr>
        <w:t xml:space="preserve"> Biological perspectives </w:t>
      </w:r>
      <w:r w:rsidR="005F7727" w:rsidRPr="00CC53F1">
        <w:rPr>
          <w:color w:val="auto"/>
          <w:lang w:val="en-AU"/>
        </w:rPr>
        <w:t xml:space="preserve">focus on how physiology influences individuals through </w:t>
      </w:r>
      <w:r w:rsidR="00B64C0A" w:rsidRPr="00CC53F1">
        <w:rPr>
          <w:color w:val="auto"/>
          <w:lang w:val="en-AU"/>
        </w:rPr>
        <w:t>explor</w:t>
      </w:r>
      <w:r w:rsidR="005F7727" w:rsidRPr="00CC53F1">
        <w:rPr>
          <w:color w:val="auto"/>
          <w:lang w:val="en-AU"/>
        </w:rPr>
        <w:t>ing concepts such as</w:t>
      </w:r>
      <w:r w:rsidR="00B64C0A" w:rsidRPr="00CC53F1">
        <w:rPr>
          <w:color w:val="auto"/>
          <w:lang w:val="en-AU"/>
        </w:rPr>
        <w:t xml:space="preserve"> </w:t>
      </w:r>
      <w:r w:rsidR="00286C6E" w:rsidRPr="00381A44">
        <w:rPr>
          <w:color w:val="auto"/>
          <w:lang w:val="en-AU"/>
        </w:rPr>
        <w:t>hereditary and environmental factors, nervous system functioning and the role of internal biological mechanisms</w:t>
      </w:r>
      <w:r w:rsidR="005F7727" w:rsidRPr="00381A44">
        <w:rPr>
          <w:color w:val="auto"/>
          <w:lang w:val="en-AU"/>
        </w:rPr>
        <w:t xml:space="preserve">. </w:t>
      </w:r>
      <w:r w:rsidR="005F7727" w:rsidRPr="00CC53F1">
        <w:rPr>
          <w:color w:val="auto"/>
          <w:lang w:val="en-AU"/>
        </w:rPr>
        <w:t xml:space="preserve">Psychological perspectives </w:t>
      </w:r>
      <w:r w:rsidR="00DF2976">
        <w:rPr>
          <w:color w:val="auto"/>
          <w:lang w:val="en-AU"/>
        </w:rPr>
        <w:t>consider</w:t>
      </w:r>
      <w:r w:rsidR="005F7727" w:rsidRPr="00CC53F1">
        <w:rPr>
          <w:color w:val="auto"/>
          <w:lang w:val="en-AU"/>
        </w:rPr>
        <w:t xml:space="preserve"> </w:t>
      </w:r>
      <w:r w:rsidR="005A5AE0" w:rsidRPr="00CC53F1">
        <w:rPr>
          <w:color w:val="auto"/>
          <w:lang w:val="en-AU"/>
        </w:rPr>
        <w:t xml:space="preserve">the diverse range of </w:t>
      </w:r>
      <w:r w:rsidR="005F7727" w:rsidRPr="00965160">
        <w:rPr>
          <w:color w:val="auto"/>
          <w:lang w:val="en-AU"/>
        </w:rPr>
        <w:t>cognitions,</w:t>
      </w:r>
      <w:r w:rsidR="005F7727" w:rsidRPr="00CC53F1">
        <w:rPr>
          <w:color w:val="auto"/>
          <w:lang w:val="en-AU"/>
        </w:rPr>
        <w:t xml:space="preserve"> emotions</w:t>
      </w:r>
      <w:r w:rsidR="002C4B24">
        <w:rPr>
          <w:color w:val="auto"/>
          <w:lang w:val="en-AU"/>
        </w:rPr>
        <w:t xml:space="preserve"> and</w:t>
      </w:r>
      <w:r w:rsidR="005F7727" w:rsidRPr="00CC53F1">
        <w:rPr>
          <w:color w:val="auto"/>
          <w:lang w:val="en-AU"/>
        </w:rPr>
        <w:t xml:space="preserve"> behaviours that influence individuals. </w:t>
      </w:r>
      <w:r w:rsidR="00B64C0A" w:rsidRPr="00CC53F1">
        <w:rPr>
          <w:color w:val="auto"/>
          <w:lang w:val="en-AU"/>
        </w:rPr>
        <w:t>Within the s</w:t>
      </w:r>
      <w:r w:rsidRPr="00CC53F1">
        <w:rPr>
          <w:color w:val="auto"/>
          <w:lang w:val="en-AU"/>
        </w:rPr>
        <w:t>oci</w:t>
      </w:r>
      <w:r w:rsidR="00B64C0A" w:rsidRPr="00CC53F1">
        <w:rPr>
          <w:color w:val="auto"/>
          <w:lang w:val="en-AU"/>
        </w:rPr>
        <w:t>al perspective</w:t>
      </w:r>
      <w:r w:rsidR="006E5AE6">
        <w:rPr>
          <w:color w:val="auto"/>
          <w:lang w:val="en-AU"/>
        </w:rPr>
        <w:t>,</w:t>
      </w:r>
      <w:r w:rsidR="00B64C0A" w:rsidRPr="00CC53F1">
        <w:rPr>
          <w:color w:val="auto"/>
          <w:lang w:val="en-AU"/>
        </w:rPr>
        <w:t xml:space="preserve"> </w:t>
      </w:r>
      <w:r w:rsidR="004D345E" w:rsidRPr="00CC53F1">
        <w:rPr>
          <w:color w:val="auto"/>
          <w:lang w:val="en-AU"/>
        </w:rPr>
        <w:t xml:space="preserve">factors </w:t>
      </w:r>
      <w:r w:rsidRPr="00CC53F1">
        <w:rPr>
          <w:color w:val="auto"/>
          <w:lang w:val="en-AU"/>
        </w:rPr>
        <w:t>such as cultur</w:t>
      </w:r>
      <w:r w:rsidR="004D345E" w:rsidRPr="00CC53F1">
        <w:rPr>
          <w:color w:val="auto"/>
          <w:lang w:val="en-AU"/>
        </w:rPr>
        <w:t>al considerations</w:t>
      </w:r>
      <w:r w:rsidRPr="00CC53F1">
        <w:rPr>
          <w:color w:val="auto"/>
          <w:lang w:val="en-AU"/>
        </w:rPr>
        <w:t>,</w:t>
      </w:r>
      <w:r w:rsidR="005F7727" w:rsidRPr="00CC53F1">
        <w:rPr>
          <w:color w:val="auto"/>
          <w:lang w:val="en-AU"/>
        </w:rPr>
        <w:t xml:space="preserve"> environmental influences, </w:t>
      </w:r>
      <w:r w:rsidRPr="00CC53F1">
        <w:rPr>
          <w:color w:val="auto"/>
          <w:lang w:val="en-AU"/>
        </w:rPr>
        <w:t>social support and socio</w:t>
      </w:r>
      <w:r w:rsidR="002C4B24">
        <w:rPr>
          <w:color w:val="auto"/>
          <w:lang w:val="en-AU"/>
        </w:rPr>
        <w:t>economic</w:t>
      </w:r>
      <w:r w:rsidRPr="00CC53F1">
        <w:rPr>
          <w:color w:val="auto"/>
          <w:lang w:val="en-AU"/>
        </w:rPr>
        <w:t xml:space="preserve"> status</w:t>
      </w:r>
      <w:r w:rsidR="00722C1B" w:rsidRPr="00CC53F1">
        <w:rPr>
          <w:color w:val="auto"/>
          <w:lang w:val="en-AU"/>
        </w:rPr>
        <w:t xml:space="preserve"> are </w:t>
      </w:r>
      <w:r w:rsidR="005A5AE0" w:rsidRPr="00CC53F1">
        <w:rPr>
          <w:color w:val="auto"/>
          <w:lang w:val="en-AU"/>
        </w:rPr>
        <w:t>explore</w:t>
      </w:r>
      <w:r w:rsidR="005A5AE0" w:rsidRPr="00965160">
        <w:rPr>
          <w:color w:val="auto"/>
          <w:lang w:val="en-AU"/>
        </w:rPr>
        <w:t>d</w:t>
      </w:r>
      <w:r w:rsidR="005F7727" w:rsidRPr="00965160">
        <w:rPr>
          <w:color w:val="auto"/>
          <w:lang w:val="en-AU"/>
        </w:rPr>
        <w:t>. The biopsychosocial approach can be applied to understand a variety of mental processes and behaviours.</w:t>
      </w:r>
    </w:p>
    <w:p w14:paraId="7FDBA461" w14:textId="011D7842" w:rsidR="004B4F15" w:rsidRPr="00CC53F1" w:rsidRDefault="004B4F15" w:rsidP="00E32D3D">
      <w:pPr>
        <w:pStyle w:val="VCAAbody"/>
        <w:rPr>
          <w:color w:val="auto"/>
          <w:highlight w:val="yellow"/>
          <w:lang w:val="en-AU"/>
        </w:rPr>
      </w:pPr>
      <w:r w:rsidRPr="00CC53F1">
        <w:rPr>
          <w:color w:val="auto"/>
          <w:lang w:val="en-AU"/>
        </w:rPr>
        <w:t xml:space="preserve">Students study contemporary research, </w:t>
      </w:r>
      <w:r w:rsidR="005A5AE0" w:rsidRPr="00CC53F1">
        <w:rPr>
          <w:color w:val="auto"/>
          <w:lang w:val="en-AU"/>
        </w:rPr>
        <w:t>models</w:t>
      </w:r>
      <w:r w:rsidRPr="00CC53F1">
        <w:rPr>
          <w:color w:val="auto"/>
          <w:lang w:val="en-AU"/>
        </w:rPr>
        <w:t xml:space="preserve"> and theories to understand how knowledge in psychology has developed and how this knowledge continues to change in response to new evidence and discoveries</w:t>
      </w:r>
      <w:r w:rsidR="00C527DF">
        <w:rPr>
          <w:color w:val="auto"/>
          <w:lang w:val="en-AU"/>
        </w:rPr>
        <w:t xml:space="preserve"> </w:t>
      </w:r>
      <w:proofErr w:type="gramStart"/>
      <w:r w:rsidR="00C527DF">
        <w:rPr>
          <w:color w:val="auto"/>
          <w:lang w:val="en-AU"/>
        </w:rPr>
        <w:t>in an effor</w:t>
      </w:r>
      <w:r w:rsidR="00C527DF" w:rsidRPr="00C31359">
        <w:rPr>
          <w:color w:val="auto"/>
          <w:lang w:val="en-AU"/>
        </w:rPr>
        <w:t>t</w:t>
      </w:r>
      <w:r w:rsidR="008C6B43" w:rsidRPr="00C31359">
        <w:rPr>
          <w:color w:val="auto"/>
          <w:lang w:val="en-AU"/>
        </w:rPr>
        <w:t xml:space="preserve"> to</w:t>
      </w:r>
      <w:proofErr w:type="gramEnd"/>
      <w:r w:rsidR="008C6B43" w:rsidRPr="00C31359">
        <w:rPr>
          <w:color w:val="auto"/>
          <w:lang w:val="en-AU"/>
        </w:rPr>
        <w:t xml:space="preserve"> solve day-to-day problems and improve psychological wellbeing</w:t>
      </w:r>
      <w:r w:rsidRPr="00C31359">
        <w:rPr>
          <w:color w:val="auto"/>
          <w:lang w:val="en-AU"/>
        </w:rPr>
        <w:t xml:space="preserve">. </w:t>
      </w:r>
      <w:r w:rsidR="00005F6F" w:rsidRPr="00C31359">
        <w:rPr>
          <w:color w:val="auto"/>
          <w:lang w:val="en-AU"/>
        </w:rPr>
        <w:t xml:space="preserve">Where possible, </w:t>
      </w:r>
      <w:r w:rsidR="00FD2479" w:rsidRPr="00C31359">
        <w:rPr>
          <w:color w:val="auto"/>
          <w:lang w:val="en-AU"/>
        </w:rPr>
        <w:t>engag</w:t>
      </w:r>
      <w:r w:rsidR="006C31D5">
        <w:rPr>
          <w:color w:val="auto"/>
          <w:lang w:val="en-AU"/>
        </w:rPr>
        <w:t>ement</w:t>
      </w:r>
      <w:r w:rsidR="00FD2479" w:rsidRPr="00C31359">
        <w:rPr>
          <w:color w:val="auto"/>
          <w:lang w:val="en-AU"/>
        </w:rPr>
        <w:t xml:space="preserve"> with </w:t>
      </w:r>
      <w:r w:rsidR="00005F6F" w:rsidRPr="00C31359">
        <w:rPr>
          <w:color w:val="auto"/>
          <w:lang w:val="en-AU"/>
        </w:rPr>
        <w:t xml:space="preserve">Aboriginal and Torres Strait Islander ways of doing, being and knowing </w:t>
      </w:r>
      <w:r w:rsidR="00FD2479" w:rsidRPr="00C31359">
        <w:rPr>
          <w:color w:val="auto"/>
          <w:lang w:val="en-AU"/>
        </w:rPr>
        <w:t>h</w:t>
      </w:r>
      <w:r w:rsidR="00FD2479" w:rsidRPr="00CC53F1">
        <w:rPr>
          <w:color w:val="auto"/>
          <w:lang w:val="en-AU"/>
        </w:rPr>
        <w:t>a</w:t>
      </w:r>
      <w:r w:rsidR="00FD2479">
        <w:rPr>
          <w:color w:val="auto"/>
          <w:lang w:val="en-AU"/>
        </w:rPr>
        <w:t>s</w:t>
      </w:r>
      <w:r w:rsidR="00FD2479" w:rsidRPr="00CC53F1">
        <w:rPr>
          <w:color w:val="auto"/>
          <w:lang w:val="en-AU"/>
        </w:rPr>
        <w:t xml:space="preserve"> </w:t>
      </w:r>
      <w:r w:rsidR="00005F6F" w:rsidRPr="00CC53F1">
        <w:rPr>
          <w:color w:val="auto"/>
          <w:lang w:val="en-AU"/>
        </w:rPr>
        <w:t>been inte</w:t>
      </w:r>
      <w:r w:rsidR="00005F6F" w:rsidRPr="00965160">
        <w:rPr>
          <w:color w:val="auto"/>
          <w:lang w:val="en-AU"/>
        </w:rPr>
        <w:t>grated</w:t>
      </w:r>
      <w:r w:rsidR="00C527DF">
        <w:rPr>
          <w:color w:val="auto"/>
          <w:lang w:val="en-AU"/>
        </w:rPr>
        <w:t xml:space="preserve"> in</w:t>
      </w:r>
      <w:r w:rsidR="006C31D5">
        <w:rPr>
          <w:color w:val="auto"/>
          <w:lang w:val="en-AU"/>
        </w:rPr>
        <w:t>to</w:t>
      </w:r>
      <w:r w:rsidR="00C527DF">
        <w:rPr>
          <w:color w:val="auto"/>
          <w:lang w:val="en-AU"/>
        </w:rPr>
        <w:t xml:space="preserve"> the study</w:t>
      </w:r>
      <w:r w:rsidR="004D345E" w:rsidRPr="00965160">
        <w:rPr>
          <w:color w:val="auto"/>
          <w:lang w:val="en-AU"/>
        </w:rPr>
        <w:t xml:space="preserve">, providing students with the opportunity to contrast the Western paradigm of </w:t>
      </w:r>
      <w:r w:rsidR="00E27A3B" w:rsidRPr="00163E0D">
        <w:rPr>
          <w:color w:val="auto"/>
          <w:lang w:val="en-AU"/>
        </w:rPr>
        <w:t xml:space="preserve">psychology </w:t>
      </w:r>
      <w:r w:rsidR="004D345E" w:rsidRPr="00163E0D">
        <w:rPr>
          <w:color w:val="auto"/>
          <w:lang w:val="en-AU"/>
        </w:rPr>
        <w:t xml:space="preserve">with Indigenous </w:t>
      </w:r>
      <w:r w:rsidR="00163E0D" w:rsidRPr="00D220F3">
        <w:rPr>
          <w:color w:val="auto"/>
          <w:lang w:val="en-AU"/>
        </w:rPr>
        <w:t>p</w:t>
      </w:r>
      <w:r w:rsidR="004D345E" w:rsidRPr="00965160">
        <w:rPr>
          <w:color w:val="auto"/>
          <w:lang w:val="en-AU"/>
        </w:rPr>
        <w:t>sychology</w:t>
      </w:r>
      <w:r w:rsidR="00005F6F" w:rsidRPr="00163E0D">
        <w:rPr>
          <w:color w:val="auto"/>
          <w:lang w:val="en-AU"/>
        </w:rPr>
        <w:t xml:space="preserve">. </w:t>
      </w:r>
      <w:r w:rsidRPr="00163E0D">
        <w:rPr>
          <w:color w:val="auto"/>
          <w:lang w:val="en-AU"/>
        </w:rPr>
        <w:t>A</w:t>
      </w:r>
      <w:r w:rsidRPr="00CC53F1">
        <w:rPr>
          <w:color w:val="auto"/>
          <w:lang w:val="en-AU"/>
        </w:rPr>
        <w:t xml:space="preserve">n understanding of the complexities and diversity of psychology provides students with the opportunity to appreciate the </w:t>
      </w:r>
      <w:r w:rsidRPr="00C527DF">
        <w:rPr>
          <w:color w:val="auto"/>
          <w:lang w:val="en-AU"/>
        </w:rPr>
        <w:t>interconnectedness of concepts both within</w:t>
      </w:r>
      <w:r w:rsidR="00C527DF" w:rsidRPr="00D220F3">
        <w:rPr>
          <w:color w:val="auto"/>
          <w:lang w:val="en-AU"/>
        </w:rPr>
        <w:t xml:space="preserve"> psychology</w:t>
      </w:r>
      <w:r w:rsidRPr="00C527DF">
        <w:rPr>
          <w:color w:val="auto"/>
          <w:lang w:val="en-AU"/>
        </w:rPr>
        <w:t xml:space="preserve"> and across</w:t>
      </w:r>
      <w:r w:rsidR="00C527DF" w:rsidRPr="00D220F3">
        <w:rPr>
          <w:color w:val="auto"/>
          <w:lang w:val="en-AU"/>
        </w:rPr>
        <w:t xml:space="preserve"> psychology and</w:t>
      </w:r>
      <w:r w:rsidRPr="00C527DF">
        <w:rPr>
          <w:color w:val="auto"/>
          <w:lang w:val="en-AU"/>
        </w:rPr>
        <w:t xml:space="preserve"> the other sciences.</w:t>
      </w:r>
    </w:p>
    <w:p w14:paraId="283E28E8" w14:textId="31418F28" w:rsidR="004B4F15" w:rsidRPr="00CC53F1" w:rsidRDefault="004B4F15" w:rsidP="00E32D3D">
      <w:pPr>
        <w:pStyle w:val="VCAAbody"/>
        <w:rPr>
          <w:lang w:val="en-AU"/>
        </w:rPr>
      </w:pPr>
      <w:r w:rsidRPr="00CC53F1">
        <w:rPr>
          <w:lang w:val="en-AU"/>
        </w:rPr>
        <w:t xml:space="preserve">An important feature of undertaking a VCE science study is the opportunity for students to engage in a range of scientific investigation methodologies, to develop key science skills and to interrogate the links between knowledge, theory and practice. Students work collaboratively as well as independently on a range of scientific investigations including controlled experiments, case studies, correlational studies, modelling, </w:t>
      </w:r>
      <w:r w:rsidR="008C6B43" w:rsidRPr="00CC53F1">
        <w:rPr>
          <w:lang w:val="en-AU"/>
        </w:rPr>
        <w:t>simulations</w:t>
      </w:r>
      <w:r w:rsidR="002C4B24">
        <w:rPr>
          <w:lang w:val="en-AU"/>
        </w:rPr>
        <w:t xml:space="preserve"> and</w:t>
      </w:r>
      <w:r w:rsidRPr="00CC53F1">
        <w:rPr>
          <w:lang w:val="en-AU"/>
        </w:rPr>
        <w:t xml:space="preserve"> literature reviews. Knowledge and application of the </w:t>
      </w:r>
      <w:r w:rsidR="004E0E88">
        <w:rPr>
          <w:lang w:val="en-AU"/>
        </w:rPr>
        <w:t xml:space="preserve">research, </w:t>
      </w:r>
      <w:r w:rsidRPr="00CC53F1">
        <w:rPr>
          <w:lang w:val="en-AU"/>
        </w:rPr>
        <w:t xml:space="preserve">ethical </w:t>
      </w:r>
      <w:r w:rsidR="004E0E88">
        <w:rPr>
          <w:lang w:val="en-AU"/>
        </w:rPr>
        <w:t xml:space="preserve">and safety </w:t>
      </w:r>
      <w:r w:rsidRPr="00CC53F1">
        <w:rPr>
          <w:lang w:val="en-AU"/>
        </w:rPr>
        <w:t>guidelines associated with psychological investigations is integral to the study of VCE Psychology.</w:t>
      </w:r>
    </w:p>
    <w:p w14:paraId="73B415EF" w14:textId="5B706AB7" w:rsidR="004B4F15" w:rsidRPr="00CC53F1" w:rsidRDefault="004B4F15" w:rsidP="00E32D3D">
      <w:pPr>
        <w:pStyle w:val="VCAAbody"/>
        <w:rPr>
          <w:lang w:val="en-AU"/>
        </w:rPr>
      </w:pPr>
      <w:r w:rsidRPr="00CC53F1">
        <w:rPr>
          <w:lang w:val="en-AU"/>
        </w:rPr>
        <w:t xml:space="preserve">As well as increasing their understanding of scientific processes, students develop insights into how knowledge in psychology has changed, and continues to change, in response to new evidence, discoveries and thinking. They develop </w:t>
      </w:r>
      <w:r w:rsidR="00C527DF">
        <w:rPr>
          <w:lang w:val="en-AU"/>
        </w:rPr>
        <w:t xml:space="preserve">the </w:t>
      </w:r>
      <w:r w:rsidRPr="00C527DF">
        <w:rPr>
          <w:lang w:val="en-AU"/>
        </w:rPr>
        <w:t>capacit</w:t>
      </w:r>
      <w:r w:rsidR="00C527DF" w:rsidRPr="00C527DF">
        <w:rPr>
          <w:lang w:val="en-AU"/>
        </w:rPr>
        <w:t>y</w:t>
      </w:r>
      <w:r w:rsidRPr="00C527DF">
        <w:rPr>
          <w:lang w:val="en-AU"/>
        </w:rPr>
        <w:t xml:space="preserve"> t</w:t>
      </w:r>
      <w:r w:rsidRPr="00CC53F1">
        <w:rPr>
          <w:lang w:val="en-AU"/>
        </w:rPr>
        <w:t>o critically assess the strengths and limitations of science,</w:t>
      </w:r>
      <w:r w:rsidR="00F101C5">
        <w:rPr>
          <w:lang w:val="en-AU"/>
        </w:rPr>
        <w:t xml:space="preserve"> </w:t>
      </w:r>
      <w:r w:rsidR="00FD2479">
        <w:rPr>
          <w:lang w:val="en-AU"/>
        </w:rPr>
        <w:t xml:space="preserve">they develop </w:t>
      </w:r>
      <w:r w:rsidRPr="00CC53F1">
        <w:rPr>
          <w:lang w:val="en-AU"/>
        </w:rPr>
        <w:t>respect</w:t>
      </w:r>
      <w:r w:rsidR="00FD2479">
        <w:rPr>
          <w:lang w:val="en-AU"/>
        </w:rPr>
        <w:t xml:space="preserve"> for</w:t>
      </w:r>
      <w:r w:rsidRPr="00CC53F1">
        <w:rPr>
          <w:lang w:val="en-AU"/>
        </w:rPr>
        <w:t xml:space="preserve"> evidence-based conclusions</w:t>
      </w:r>
      <w:r w:rsidR="005A18E8">
        <w:rPr>
          <w:lang w:val="en-AU"/>
        </w:rPr>
        <w:t>,</w:t>
      </w:r>
      <w:r w:rsidRPr="00CC53F1">
        <w:rPr>
          <w:lang w:val="en-AU"/>
        </w:rPr>
        <w:t xml:space="preserve"> and </w:t>
      </w:r>
      <w:r w:rsidR="00FD2479">
        <w:rPr>
          <w:lang w:val="en-AU"/>
        </w:rPr>
        <w:t xml:space="preserve">they </w:t>
      </w:r>
      <w:r w:rsidRPr="00CC53F1">
        <w:rPr>
          <w:lang w:val="en-AU"/>
        </w:rPr>
        <w:t xml:space="preserve">gain an awareness of the ethical </w:t>
      </w:r>
      <w:r w:rsidR="00005F6F" w:rsidRPr="00CC53F1">
        <w:rPr>
          <w:lang w:val="en-AU"/>
        </w:rPr>
        <w:t xml:space="preserve">and cultural </w:t>
      </w:r>
      <w:r w:rsidRPr="00CC53F1">
        <w:rPr>
          <w:lang w:val="en-AU"/>
        </w:rPr>
        <w:t xml:space="preserve">contexts of scientific endeavours. Students consider how science is connected to innovation in addressing contemporary psychological challenges. </w:t>
      </w:r>
    </w:p>
    <w:p w14:paraId="5EBA60DE" w14:textId="77777777" w:rsidR="004B4F15" w:rsidRPr="00CC53F1" w:rsidRDefault="004B4F15" w:rsidP="004B4F15">
      <w:pPr>
        <w:pStyle w:val="VCAAHeading2"/>
        <w:rPr>
          <w:lang w:val="en-AU"/>
        </w:rPr>
      </w:pPr>
      <w:bookmarkStart w:id="10" w:name="_Toc70157259"/>
      <w:bookmarkStart w:id="11" w:name="_Toc86154414"/>
      <w:r w:rsidRPr="00CC53F1">
        <w:rPr>
          <w:lang w:val="en-AU"/>
        </w:rPr>
        <w:t>Rationale</w:t>
      </w:r>
      <w:bookmarkEnd w:id="10"/>
      <w:bookmarkEnd w:id="11"/>
    </w:p>
    <w:p w14:paraId="6DA94626" w14:textId="70A75BE2" w:rsidR="00C577F6" w:rsidRPr="00CC53F1" w:rsidRDefault="00DC0C88" w:rsidP="00CF77EE">
      <w:pPr>
        <w:pStyle w:val="VCAAbody"/>
        <w:rPr>
          <w:lang w:val="en-AU"/>
        </w:rPr>
      </w:pPr>
      <w:r w:rsidRPr="00CC53F1">
        <w:rPr>
          <w:color w:val="auto"/>
          <w:lang w:val="en-AU"/>
        </w:rPr>
        <w:t xml:space="preserve">VCE Psychology is designed to enable </w:t>
      </w:r>
      <w:r w:rsidR="008C6B43" w:rsidRPr="00CC53F1">
        <w:rPr>
          <w:color w:val="auto"/>
          <w:lang w:val="en-AU"/>
        </w:rPr>
        <w:t>students</w:t>
      </w:r>
      <w:r w:rsidRPr="00CC53F1">
        <w:rPr>
          <w:color w:val="auto"/>
          <w:lang w:val="en-AU"/>
        </w:rPr>
        <w:t xml:space="preserve"> to explore the complex interactions between thought</w:t>
      </w:r>
      <w:r w:rsidR="00F101C5">
        <w:rPr>
          <w:color w:val="auto"/>
          <w:lang w:val="en-AU"/>
        </w:rPr>
        <w:t xml:space="preserve">, </w:t>
      </w:r>
      <w:r w:rsidRPr="00CC53F1">
        <w:rPr>
          <w:color w:val="auto"/>
          <w:lang w:val="en-AU"/>
        </w:rPr>
        <w:t>emotions and behaviour</w:t>
      </w:r>
      <w:r w:rsidR="00B829BB" w:rsidRPr="00CC53F1">
        <w:rPr>
          <w:color w:val="auto"/>
          <w:lang w:val="en-AU"/>
        </w:rPr>
        <w:t xml:space="preserve">. They </w:t>
      </w:r>
      <w:r w:rsidRPr="00CC53F1">
        <w:rPr>
          <w:color w:val="auto"/>
          <w:lang w:val="en-AU"/>
        </w:rPr>
        <w:t xml:space="preserve">develop an insight into biological, </w:t>
      </w:r>
      <w:r w:rsidR="008C6B43" w:rsidRPr="00CC53F1">
        <w:rPr>
          <w:color w:val="auto"/>
          <w:lang w:val="en-AU"/>
        </w:rPr>
        <w:t>psychological</w:t>
      </w:r>
      <w:r w:rsidRPr="00CC53F1">
        <w:rPr>
          <w:color w:val="auto"/>
          <w:lang w:val="en-AU"/>
        </w:rPr>
        <w:t xml:space="preserve"> and social factors and </w:t>
      </w:r>
      <w:r w:rsidR="00722C1B" w:rsidRPr="00CC53F1">
        <w:rPr>
          <w:color w:val="auto"/>
          <w:lang w:val="en-AU"/>
        </w:rPr>
        <w:t xml:space="preserve">the </w:t>
      </w:r>
      <w:r w:rsidRPr="00CC53F1">
        <w:rPr>
          <w:color w:val="auto"/>
          <w:lang w:val="en-AU"/>
        </w:rPr>
        <w:t xml:space="preserve">key science skills </w:t>
      </w:r>
      <w:r w:rsidR="00B236C3">
        <w:rPr>
          <w:color w:val="auto"/>
          <w:lang w:val="en-AU"/>
        </w:rPr>
        <w:t>that</w:t>
      </w:r>
      <w:r w:rsidR="00B236C3" w:rsidRPr="00CC53F1">
        <w:rPr>
          <w:color w:val="auto"/>
          <w:lang w:val="en-AU"/>
        </w:rPr>
        <w:t xml:space="preserve"> </w:t>
      </w:r>
      <w:r w:rsidRPr="00CC53F1">
        <w:rPr>
          <w:color w:val="auto"/>
          <w:lang w:val="en-AU"/>
        </w:rPr>
        <w:t xml:space="preserve">underpin much of psychology. </w:t>
      </w:r>
      <w:r w:rsidR="00B236C3">
        <w:rPr>
          <w:color w:val="auto"/>
          <w:lang w:val="en-AU"/>
        </w:rPr>
        <w:t xml:space="preserve">VCE </w:t>
      </w:r>
      <w:r w:rsidR="00B829BB" w:rsidRPr="00CC53F1">
        <w:rPr>
          <w:color w:val="auto"/>
          <w:lang w:val="en-AU"/>
        </w:rPr>
        <w:t xml:space="preserve">Psychology is </w:t>
      </w:r>
      <w:r w:rsidRPr="00CC53F1">
        <w:rPr>
          <w:color w:val="auto"/>
          <w:lang w:val="en-AU"/>
        </w:rPr>
        <w:t xml:space="preserve">designed to promote students’ understanding of how society applies </w:t>
      </w:r>
      <w:r w:rsidRPr="00FD2479">
        <w:rPr>
          <w:color w:val="auto"/>
          <w:lang w:val="en-AU"/>
        </w:rPr>
        <w:t xml:space="preserve">such skills and </w:t>
      </w:r>
      <w:r w:rsidR="00FD2479" w:rsidRPr="00D220F3">
        <w:rPr>
          <w:color w:val="auto"/>
          <w:lang w:val="en-AU"/>
        </w:rPr>
        <w:t xml:space="preserve">psychological </w:t>
      </w:r>
      <w:r w:rsidRPr="00FD2479">
        <w:rPr>
          <w:color w:val="auto"/>
          <w:lang w:val="en-AU"/>
        </w:rPr>
        <w:t>concepts to</w:t>
      </w:r>
      <w:r w:rsidRPr="00CC53F1">
        <w:rPr>
          <w:color w:val="auto"/>
          <w:lang w:val="en-AU"/>
        </w:rPr>
        <w:t xml:space="preserve"> resolve problems and make scientific advancements. </w:t>
      </w:r>
      <w:r w:rsidR="00B829BB" w:rsidRPr="00CC53F1">
        <w:rPr>
          <w:color w:val="auto"/>
          <w:lang w:val="en-AU"/>
        </w:rPr>
        <w:t xml:space="preserve">The study is designed to promote students’ </w:t>
      </w:r>
      <w:r w:rsidRPr="00CC53F1">
        <w:rPr>
          <w:color w:val="auto"/>
          <w:lang w:val="en-AU"/>
        </w:rPr>
        <w:t>confidence and the</w:t>
      </w:r>
      <w:r w:rsidR="00B236C3">
        <w:rPr>
          <w:color w:val="auto"/>
          <w:lang w:val="en-AU"/>
        </w:rPr>
        <w:t>ir</w:t>
      </w:r>
      <w:r w:rsidRPr="00CC53F1">
        <w:rPr>
          <w:color w:val="auto"/>
          <w:lang w:val="en-AU"/>
        </w:rPr>
        <w:t xml:space="preserve"> disposition to </w:t>
      </w:r>
      <w:r w:rsidR="00B829BB" w:rsidRPr="00CC53F1">
        <w:rPr>
          <w:color w:val="auto"/>
          <w:lang w:val="en-AU"/>
        </w:rPr>
        <w:t xml:space="preserve">use the information they learn in the </w:t>
      </w:r>
      <w:r w:rsidR="00B236C3">
        <w:rPr>
          <w:color w:val="auto"/>
          <w:lang w:val="en-AU"/>
        </w:rPr>
        <w:t>study</w:t>
      </w:r>
      <w:r w:rsidR="00B236C3" w:rsidRPr="00CC53F1">
        <w:rPr>
          <w:color w:val="auto"/>
          <w:lang w:val="en-AU"/>
        </w:rPr>
        <w:t xml:space="preserve"> </w:t>
      </w:r>
      <w:r w:rsidR="00B829BB" w:rsidRPr="00CC53F1">
        <w:rPr>
          <w:color w:val="auto"/>
          <w:lang w:val="en-AU"/>
        </w:rPr>
        <w:t xml:space="preserve">in </w:t>
      </w:r>
      <w:r w:rsidRPr="00CC53F1">
        <w:rPr>
          <w:color w:val="auto"/>
          <w:lang w:val="en-AU"/>
        </w:rPr>
        <w:t xml:space="preserve">everyday </w:t>
      </w:r>
      <w:r w:rsidR="007E0FF5" w:rsidRPr="00CC53F1">
        <w:rPr>
          <w:color w:val="auto"/>
          <w:lang w:val="en-AU"/>
        </w:rPr>
        <w:t xml:space="preserve">situations. </w:t>
      </w:r>
      <w:r w:rsidR="00C577F6" w:rsidRPr="00CC53F1">
        <w:rPr>
          <w:lang w:val="en-AU"/>
        </w:rPr>
        <w:br w:type="page"/>
      </w:r>
    </w:p>
    <w:p w14:paraId="11F50316" w14:textId="183E8CF8" w:rsidR="00B505CE" w:rsidRPr="00CC53F1" w:rsidRDefault="00B236C3" w:rsidP="00E32D3D">
      <w:pPr>
        <w:pStyle w:val="VCAAbody"/>
        <w:rPr>
          <w:color w:val="auto"/>
          <w:lang w:val="en-AU"/>
        </w:rPr>
      </w:pPr>
      <w:r>
        <w:rPr>
          <w:color w:val="auto"/>
          <w:lang w:val="en-AU"/>
        </w:rPr>
        <w:lastRenderedPageBreak/>
        <w:t>Studying</w:t>
      </w:r>
      <w:r w:rsidR="00B505CE" w:rsidRPr="00CC53F1">
        <w:rPr>
          <w:color w:val="auto"/>
          <w:lang w:val="en-AU"/>
        </w:rPr>
        <w:t xml:space="preserve"> </w:t>
      </w:r>
      <w:r>
        <w:rPr>
          <w:color w:val="auto"/>
          <w:lang w:val="en-AU"/>
        </w:rPr>
        <w:t xml:space="preserve">VCE </w:t>
      </w:r>
      <w:r w:rsidR="00B505CE" w:rsidRPr="00CC53F1">
        <w:rPr>
          <w:color w:val="auto"/>
          <w:lang w:val="en-AU"/>
        </w:rPr>
        <w:t xml:space="preserve">Psychology enables students to develop their capacity to </w:t>
      </w:r>
      <w:r w:rsidR="003E4173" w:rsidRPr="00CC53F1">
        <w:rPr>
          <w:color w:val="auto"/>
          <w:lang w:val="en-AU"/>
        </w:rPr>
        <w:t>think, question</w:t>
      </w:r>
      <w:r w:rsidR="00B505CE" w:rsidRPr="00CC53F1">
        <w:rPr>
          <w:color w:val="auto"/>
          <w:lang w:val="en-AU"/>
        </w:rPr>
        <w:t xml:space="preserve"> and analyse psychological research and critically reflect on the findings of experiments and research. They are encouraged to </w:t>
      </w:r>
      <w:r w:rsidRPr="00CC53F1">
        <w:rPr>
          <w:color w:val="auto"/>
          <w:lang w:val="en-AU"/>
        </w:rPr>
        <w:t>u</w:t>
      </w:r>
      <w:r>
        <w:rPr>
          <w:color w:val="auto"/>
          <w:lang w:val="en-AU"/>
        </w:rPr>
        <w:t>se</w:t>
      </w:r>
      <w:r w:rsidRPr="00CC53F1">
        <w:rPr>
          <w:color w:val="auto"/>
          <w:lang w:val="en-AU"/>
        </w:rPr>
        <w:t xml:space="preserve"> </w:t>
      </w:r>
      <w:r w:rsidR="00B505CE" w:rsidRPr="00CC53F1">
        <w:rPr>
          <w:color w:val="auto"/>
          <w:lang w:val="en-AU"/>
        </w:rPr>
        <w:t>their problem-solving skills</w:t>
      </w:r>
      <w:r>
        <w:rPr>
          <w:color w:val="auto"/>
          <w:lang w:val="en-AU"/>
        </w:rPr>
        <w:t>,</w:t>
      </w:r>
      <w:r w:rsidR="00B505CE" w:rsidRPr="00CC53F1">
        <w:rPr>
          <w:color w:val="auto"/>
          <w:lang w:val="en-AU"/>
        </w:rPr>
        <w:t xml:space="preserve"> including critical and creative thinking</w:t>
      </w:r>
      <w:r w:rsidR="00B829BB" w:rsidRPr="00CC53F1">
        <w:rPr>
          <w:color w:val="auto"/>
          <w:lang w:val="en-AU"/>
        </w:rPr>
        <w:t xml:space="preserve">, to establish and articulate their understandings through their </w:t>
      </w:r>
      <w:r w:rsidR="003E4173" w:rsidRPr="00CC53F1">
        <w:rPr>
          <w:color w:val="auto"/>
          <w:lang w:val="en-AU"/>
        </w:rPr>
        <w:t xml:space="preserve">class discussions, </w:t>
      </w:r>
      <w:r w:rsidR="00B829BB" w:rsidRPr="00CC53F1">
        <w:rPr>
          <w:color w:val="auto"/>
          <w:lang w:val="en-AU"/>
        </w:rPr>
        <w:t xml:space="preserve">practical </w:t>
      </w:r>
      <w:r w:rsidR="005A5AE0" w:rsidRPr="00CC53F1">
        <w:rPr>
          <w:color w:val="auto"/>
          <w:lang w:val="en-AU"/>
        </w:rPr>
        <w:t>work</w:t>
      </w:r>
      <w:r w:rsidR="00B829BB" w:rsidRPr="00CC53F1">
        <w:rPr>
          <w:color w:val="auto"/>
          <w:lang w:val="en-AU"/>
        </w:rPr>
        <w:t xml:space="preserve"> and written responses</w:t>
      </w:r>
      <w:r w:rsidR="00965160">
        <w:rPr>
          <w:color w:val="auto"/>
          <w:lang w:val="en-AU"/>
        </w:rPr>
        <w:t xml:space="preserve"> – </w:t>
      </w:r>
      <w:r w:rsidR="00965160" w:rsidRPr="00965160">
        <w:rPr>
          <w:color w:val="auto"/>
          <w:lang w:val="en-AU"/>
        </w:rPr>
        <w:t>a</w:t>
      </w:r>
      <w:r w:rsidR="003E4173" w:rsidRPr="00965160">
        <w:rPr>
          <w:color w:val="auto"/>
          <w:lang w:val="en-AU"/>
        </w:rPr>
        <w:t>ll of which</w:t>
      </w:r>
      <w:r w:rsidR="003E4173" w:rsidRPr="00CC53F1">
        <w:rPr>
          <w:color w:val="auto"/>
          <w:lang w:val="en-AU"/>
        </w:rPr>
        <w:t xml:space="preserve"> may help students to think deeply and critically about their own lives, manage life circumstances</w:t>
      </w:r>
      <w:r w:rsidR="00A67F15">
        <w:rPr>
          <w:color w:val="auto"/>
          <w:lang w:val="en-AU"/>
        </w:rPr>
        <w:t xml:space="preserve"> and</w:t>
      </w:r>
      <w:r w:rsidR="003E4173" w:rsidRPr="00CC53F1">
        <w:rPr>
          <w:color w:val="auto"/>
          <w:lang w:val="en-AU"/>
        </w:rPr>
        <w:t xml:space="preserve"> reach personal goa</w:t>
      </w:r>
      <w:r w:rsidR="003E4173" w:rsidRPr="00A67F15">
        <w:rPr>
          <w:color w:val="auto"/>
          <w:lang w:val="en-AU"/>
        </w:rPr>
        <w:t>ls.</w:t>
      </w:r>
    </w:p>
    <w:p w14:paraId="7F843064" w14:textId="45176E97" w:rsidR="008C6B43" w:rsidRPr="00CB7721" w:rsidRDefault="00867777" w:rsidP="00E32D3D">
      <w:pPr>
        <w:pStyle w:val="VCAAbody"/>
        <w:rPr>
          <w:color w:val="auto"/>
          <w:lang w:val="en-AU"/>
        </w:rPr>
      </w:pPr>
      <w:r w:rsidRPr="00CC53F1">
        <w:rPr>
          <w:color w:val="auto"/>
          <w:lang w:val="en-AU"/>
        </w:rPr>
        <w:t>Stud</w:t>
      </w:r>
      <w:r>
        <w:rPr>
          <w:color w:val="auto"/>
          <w:lang w:val="en-AU"/>
        </w:rPr>
        <w:t>ents who study</w:t>
      </w:r>
      <w:r w:rsidRPr="00CC53F1">
        <w:rPr>
          <w:color w:val="auto"/>
          <w:lang w:val="en-AU"/>
        </w:rPr>
        <w:t xml:space="preserve"> </w:t>
      </w:r>
      <w:r w:rsidR="008C6B43" w:rsidRPr="00CC53F1">
        <w:rPr>
          <w:color w:val="auto"/>
          <w:lang w:val="en-AU"/>
        </w:rPr>
        <w:t xml:space="preserve">VCE Psychology </w:t>
      </w:r>
      <w:r>
        <w:rPr>
          <w:color w:val="auto"/>
          <w:lang w:val="en-AU"/>
        </w:rPr>
        <w:t>can</w:t>
      </w:r>
      <w:r w:rsidR="00E15D49" w:rsidRPr="00CC53F1">
        <w:rPr>
          <w:color w:val="auto"/>
          <w:lang w:val="en-AU"/>
        </w:rPr>
        <w:t xml:space="preserve"> consider a pathway within this discipline that can lead to a range of careers</w:t>
      </w:r>
      <w:r w:rsidR="00834550">
        <w:rPr>
          <w:color w:val="auto"/>
          <w:lang w:val="en-AU"/>
        </w:rPr>
        <w:t xml:space="preserve"> and roles</w:t>
      </w:r>
      <w:r w:rsidR="00005F6F" w:rsidRPr="00CC53F1">
        <w:rPr>
          <w:color w:val="auto"/>
          <w:lang w:val="en-AU"/>
        </w:rPr>
        <w:t xml:space="preserve"> that work with diverse populations and communities</w:t>
      </w:r>
      <w:r w:rsidR="00E15D49" w:rsidRPr="00CC53F1">
        <w:rPr>
          <w:color w:val="auto"/>
          <w:lang w:val="en-AU"/>
        </w:rPr>
        <w:t xml:space="preserve">. </w:t>
      </w:r>
      <w:r w:rsidR="00381A44">
        <w:rPr>
          <w:color w:val="auto"/>
          <w:lang w:val="en-AU"/>
        </w:rPr>
        <w:t>Areas that registered</w:t>
      </w:r>
      <w:r w:rsidR="008C6B43" w:rsidRPr="00CC53F1">
        <w:rPr>
          <w:color w:val="auto"/>
          <w:lang w:val="en-AU"/>
        </w:rPr>
        <w:t xml:space="preserve"> psycholog</w:t>
      </w:r>
      <w:r w:rsidR="00381A44">
        <w:rPr>
          <w:color w:val="auto"/>
          <w:lang w:val="en-AU"/>
        </w:rPr>
        <w:t>ists</w:t>
      </w:r>
      <w:r w:rsidR="008C6B43" w:rsidRPr="00CC53F1">
        <w:rPr>
          <w:color w:val="auto"/>
          <w:lang w:val="en-AU"/>
        </w:rPr>
        <w:t xml:space="preserve"> </w:t>
      </w:r>
      <w:r w:rsidR="00381A44">
        <w:rPr>
          <w:color w:val="auto"/>
          <w:lang w:val="en-AU"/>
        </w:rPr>
        <w:t xml:space="preserve">may work in </w:t>
      </w:r>
      <w:r w:rsidR="008C6B43" w:rsidRPr="00CC53F1">
        <w:rPr>
          <w:color w:val="auto"/>
          <w:lang w:val="en-AU"/>
        </w:rPr>
        <w:t xml:space="preserve">include clinical, developmental, educational, environmental, forensic, health, neuropsychology, sport and </w:t>
      </w:r>
      <w:r w:rsidR="008259DE">
        <w:rPr>
          <w:color w:val="auto"/>
          <w:lang w:val="en-AU"/>
        </w:rPr>
        <w:t>exercise</w:t>
      </w:r>
      <w:r w:rsidR="00381A44">
        <w:rPr>
          <w:color w:val="auto"/>
          <w:lang w:val="en-AU"/>
        </w:rPr>
        <w:t>,</w:t>
      </w:r>
      <w:r w:rsidR="008259DE">
        <w:rPr>
          <w:color w:val="auto"/>
          <w:lang w:val="en-AU"/>
        </w:rPr>
        <w:t xml:space="preserve"> and </w:t>
      </w:r>
      <w:r w:rsidR="008C6B43" w:rsidRPr="00CC53F1">
        <w:rPr>
          <w:color w:val="auto"/>
          <w:lang w:val="en-AU"/>
        </w:rPr>
        <w:t>organisational psychology. Psychologists</w:t>
      </w:r>
      <w:r w:rsidR="00834550">
        <w:rPr>
          <w:color w:val="auto"/>
          <w:lang w:val="en-AU"/>
        </w:rPr>
        <w:t xml:space="preserve"> can</w:t>
      </w:r>
      <w:r w:rsidR="008C6B43" w:rsidRPr="00CC53F1">
        <w:rPr>
          <w:color w:val="auto"/>
          <w:lang w:val="en-AU"/>
        </w:rPr>
        <w:t xml:space="preserve"> </w:t>
      </w:r>
      <w:r w:rsidR="008259DE">
        <w:rPr>
          <w:color w:val="auto"/>
          <w:lang w:val="en-AU"/>
        </w:rPr>
        <w:t xml:space="preserve">also </w:t>
      </w:r>
      <w:r w:rsidR="008C6B43" w:rsidRPr="00CC53F1">
        <w:rPr>
          <w:color w:val="auto"/>
          <w:lang w:val="en-AU"/>
        </w:rPr>
        <w:t xml:space="preserve">work in cross-disciplinary areas such as academia </w:t>
      </w:r>
      <w:r w:rsidR="00C577F6" w:rsidRPr="00CC53F1">
        <w:rPr>
          <w:color w:val="auto"/>
          <w:lang w:val="en-AU"/>
        </w:rPr>
        <w:t>and</w:t>
      </w:r>
      <w:r w:rsidR="008C6B43" w:rsidRPr="00CC53F1">
        <w:rPr>
          <w:color w:val="auto"/>
          <w:lang w:val="en-AU"/>
        </w:rPr>
        <w:t xml:space="preserve"> research institutions</w:t>
      </w:r>
      <w:r w:rsidR="00C16F18">
        <w:rPr>
          <w:color w:val="auto"/>
          <w:lang w:val="en-AU"/>
        </w:rPr>
        <w:t xml:space="preserve">, </w:t>
      </w:r>
      <w:r w:rsidR="008259DE">
        <w:rPr>
          <w:color w:val="auto"/>
          <w:lang w:val="en-AU"/>
        </w:rPr>
        <w:t xml:space="preserve">medical research, </w:t>
      </w:r>
      <w:r w:rsidR="008C6B43" w:rsidRPr="00CC53F1">
        <w:rPr>
          <w:color w:val="auto"/>
          <w:lang w:val="en-AU"/>
        </w:rPr>
        <w:t>management and human resources</w:t>
      </w:r>
      <w:r w:rsidR="00C16F18">
        <w:rPr>
          <w:color w:val="auto"/>
          <w:lang w:val="en-AU"/>
        </w:rPr>
        <w:t>,</w:t>
      </w:r>
      <w:r>
        <w:rPr>
          <w:color w:val="auto"/>
          <w:lang w:val="en-AU"/>
        </w:rPr>
        <w:t xml:space="preserve"> </w:t>
      </w:r>
      <w:r w:rsidR="00C16F18">
        <w:rPr>
          <w:color w:val="auto"/>
          <w:lang w:val="en-AU"/>
        </w:rPr>
        <w:t xml:space="preserve">and </w:t>
      </w:r>
      <w:r w:rsidR="008C6B43" w:rsidRPr="00CC53F1">
        <w:rPr>
          <w:color w:val="auto"/>
          <w:lang w:val="en-AU"/>
        </w:rPr>
        <w:t>government, corporate and private enterprises</w:t>
      </w:r>
      <w:r w:rsidR="00381A44">
        <w:rPr>
          <w:color w:val="auto"/>
          <w:lang w:val="en-AU"/>
        </w:rPr>
        <w:t>,</w:t>
      </w:r>
      <w:r w:rsidR="008C6B43" w:rsidRPr="00CC53F1">
        <w:rPr>
          <w:color w:val="auto"/>
          <w:lang w:val="en-AU"/>
        </w:rPr>
        <w:t xml:space="preserve"> or as part of on</w:t>
      </w:r>
      <w:r w:rsidR="002C4B24">
        <w:rPr>
          <w:color w:val="auto"/>
          <w:lang w:val="en-AU"/>
        </w:rPr>
        <w:t>going</w:t>
      </w:r>
      <w:r w:rsidR="008C6B43" w:rsidRPr="00CC53F1">
        <w:rPr>
          <w:color w:val="auto"/>
          <w:lang w:val="en-AU"/>
        </w:rPr>
        <w:t xml:space="preserve"> or emergency support services in educational and institutional settings.</w:t>
      </w:r>
      <w:r w:rsidR="00E15D49" w:rsidRPr="00CC53F1">
        <w:rPr>
          <w:color w:val="auto"/>
          <w:lang w:val="en-AU"/>
        </w:rPr>
        <w:t xml:space="preserve"> </w:t>
      </w:r>
      <w:r w:rsidR="00A67F15">
        <w:rPr>
          <w:color w:val="auto"/>
          <w:lang w:val="en-AU"/>
        </w:rPr>
        <w:t>Students exposed</w:t>
      </w:r>
      <w:r w:rsidR="00A67F15" w:rsidRPr="00CC53F1">
        <w:rPr>
          <w:color w:val="auto"/>
          <w:lang w:val="en-AU"/>
        </w:rPr>
        <w:t xml:space="preserve"> </w:t>
      </w:r>
      <w:r w:rsidR="00E15D49" w:rsidRPr="00CC53F1">
        <w:rPr>
          <w:color w:val="auto"/>
          <w:lang w:val="en-AU"/>
        </w:rPr>
        <w:t xml:space="preserve">to the study of </w:t>
      </w:r>
      <w:r>
        <w:rPr>
          <w:color w:val="auto"/>
          <w:lang w:val="en-AU"/>
        </w:rPr>
        <w:t xml:space="preserve">VCE </w:t>
      </w:r>
      <w:r w:rsidR="00E15D49" w:rsidRPr="00CC53F1">
        <w:rPr>
          <w:color w:val="auto"/>
          <w:lang w:val="en-AU"/>
        </w:rPr>
        <w:t xml:space="preserve">Psychology </w:t>
      </w:r>
      <w:r w:rsidR="00A67F15">
        <w:rPr>
          <w:color w:val="auto"/>
          <w:lang w:val="en-AU"/>
        </w:rPr>
        <w:t>recognise</w:t>
      </w:r>
      <w:r w:rsidR="00E15D49" w:rsidRPr="00CC53F1">
        <w:rPr>
          <w:color w:val="auto"/>
          <w:lang w:val="en-AU"/>
        </w:rPr>
        <w:t xml:space="preserve"> the diverse nature of the </w:t>
      </w:r>
      <w:r w:rsidR="00A67F15">
        <w:rPr>
          <w:color w:val="auto"/>
          <w:lang w:val="en-AU"/>
        </w:rPr>
        <w:t>discipline</w:t>
      </w:r>
      <w:r w:rsidR="00A67F15" w:rsidRPr="00CC53F1">
        <w:rPr>
          <w:color w:val="auto"/>
          <w:lang w:val="en-AU"/>
        </w:rPr>
        <w:t xml:space="preserve"> </w:t>
      </w:r>
      <w:r w:rsidR="00E15D49" w:rsidRPr="00CC53F1">
        <w:rPr>
          <w:color w:val="auto"/>
          <w:lang w:val="en-AU"/>
        </w:rPr>
        <w:t>and c</w:t>
      </w:r>
      <w:r w:rsidR="008C6B43" w:rsidRPr="00CC53F1">
        <w:rPr>
          <w:color w:val="auto"/>
          <w:lang w:val="en-AU"/>
        </w:rPr>
        <w:t xml:space="preserve">areer opportunities </w:t>
      </w:r>
      <w:r w:rsidR="00E15D49" w:rsidRPr="00CC53F1">
        <w:rPr>
          <w:color w:val="auto"/>
          <w:lang w:val="en-AU"/>
        </w:rPr>
        <w:t>within the fiel</w:t>
      </w:r>
      <w:r w:rsidR="00E15D49" w:rsidRPr="00A67F15">
        <w:rPr>
          <w:color w:val="auto"/>
          <w:lang w:val="en-AU"/>
        </w:rPr>
        <w:t>d. T</w:t>
      </w:r>
      <w:r w:rsidR="00A67F15" w:rsidRPr="00FA2CEE">
        <w:rPr>
          <w:color w:val="auto"/>
          <w:lang w:val="en-AU"/>
        </w:rPr>
        <w:t xml:space="preserve">hese opportunities </w:t>
      </w:r>
      <w:r w:rsidR="00E15D49" w:rsidRPr="00A67F15">
        <w:rPr>
          <w:color w:val="auto"/>
          <w:lang w:val="en-AU"/>
        </w:rPr>
        <w:t xml:space="preserve">include </w:t>
      </w:r>
      <w:r w:rsidR="00A67F15" w:rsidRPr="00FA2CEE">
        <w:rPr>
          <w:color w:val="auto"/>
          <w:lang w:val="en-AU"/>
        </w:rPr>
        <w:t>careers and role</w:t>
      </w:r>
      <w:r w:rsidR="00A67F15" w:rsidRPr="00A67F15">
        <w:rPr>
          <w:color w:val="auto"/>
          <w:lang w:val="en-AU"/>
        </w:rPr>
        <w:t>s</w:t>
      </w:r>
      <w:r w:rsidR="00E15D49" w:rsidRPr="00A67F15">
        <w:rPr>
          <w:color w:val="auto"/>
          <w:lang w:val="en-AU"/>
        </w:rPr>
        <w:t xml:space="preserve"> th</w:t>
      </w:r>
      <w:r w:rsidR="00E15D49" w:rsidRPr="00CC53F1">
        <w:rPr>
          <w:color w:val="auto"/>
          <w:lang w:val="en-AU"/>
        </w:rPr>
        <w:t>at do</w:t>
      </w:r>
      <w:r w:rsidR="007E0FF5" w:rsidRPr="00CC53F1">
        <w:rPr>
          <w:color w:val="auto"/>
          <w:lang w:val="en-AU"/>
        </w:rPr>
        <w:t xml:space="preserve"> not</w:t>
      </w:r>
      <w:r w:rsidR="00E15D49" w:rsidRPr="00CC53F1">
        <w:rPr>
          <w:color w:val="auto"/>
          <w:lang w:val="en-AU"/>
        </w:rPr>
        <w:t xml:space="preserve"> involve being a registered </w:t>
      </w:r>
      <w:r>
        <w:rPr>
          <w:color w:val="auto"/>
          <w:lang w:val="en-AU"/>
        </w:rPr>
        <w:t>p</w:t>
      </w:r>
      <w:r w:rsidRPr="00CC53F1">
        <w:rPr>
          <w:color w:val="auto"/>
          <w:lang w:val="en-AU"/>
        </w:rPr>
        <w:t>sychologist</w:t>
      </w:r>
      <w:r w:rsidR="00E15D49" w:rsidRPr="00CC53F1">
        <w:rPr>
          <w:color w:val="auto"/>
          <w:lang w:val="en-AU"/>
        </w:rPr>
        <w:t>, including</w:t>
      </w:r>
      <w:r w:rsidR="00122612">
        <w:rPr>
          <w:color w:val="auto"/>
          <w:lang w:val="en-AU"/>
        </w:rPr>
        <w:t xml:space="preserve"> roles in</w:t>
      </w:r>
      <w:r w:rsidR="00E15D49" w:rsidRPr="00CC53F1">
        <w:rPr>
          <w:color w:val="auto"/>
          <w:lang w:val="en-AU"/>
        </w:rPr>
        <w:t xml:space="preserve"> </w:t>
      </w:r>
      <w:r w:rsidR="00F10BE9" w:rsidRPr="00CC53F1">
        <w:rPr>
          <w:color w:val="auto"/>
          <w:lang w:val="en-AU"/>
        </w:rPr>
        <w:t>aged, family and child services</w:t>
      </w:r>
      <w:r w:rsidR="00122612">
        <w:rPr>
          <w:color w:val="auto"/>
          <w:lang w:val="en-AU"/>
        </w:rPr>
        <w:t>;</w:t>
      </w:r>
      <w:r w:rsidR="00F10BE9" w:rsidRPr="00CC53F1">
        <w:rPr>
          <w:color w:val="auto"/>
          <w:lang w:val="en-AU"/>
        </w:rPr>
        <w:t xml:space="preserve"> </w:t>
      </w:r>
      <w:r w:rsidR="00E15D49" w:rsidRPr="00CC53F1">
        <w:rPr>
          <w:color w:val="auto"/>
          <w:lang w:val="en-AU"/>
        </w:rPr>
        <w:t>case managers</w:t>
      </w:r>
      <w:r w:rsidR="00122612">
        <w:rPr>
          <w:color w:val="auto"/>
          <w:lang w:val="en-AU"/>
        </w:rPr>
        <w:t>;</w:t>
      </w:r>
      <w:r w:rsidR="00F10BE9" w:rsidRPr="00CC53F1">
        <w:rPr>
          <w:color w:val="auto"/>
          <w:lang w:val="en-AU"/>
        </w:rPr>
        <w:t xml:space="preserve"> </w:t>
      </w:r>
      <w:r w:rsidR="00E15D49" w:rsidRPr="00CC53F1">
        <w:rPr>
          <w:color w:val="auto"/>
          <w:lang w:val="en-AU"/>
        </w:rPr>
        <w:t>communications specialists</w:t>
      </w:r>
      <w:r w:rsidR="00122612">
        <w:rPr>
          <w:color w:val="auto"/>
          <w:lang w:val="en-AU"/>
        </w:rPr>
        <w:t>;</w:t>
      </w:r>
      <w:r w:rsidR="00E15D49" w:rsidRPr="00CC53F1">
        <w:rPr>
          <w:color w:val="auto"/>
          <w:lang w:val="en-AU"/>
        </w:rPr>
        <w:t xml:space="preserve"> </w:t>
      </w:r>
      <w:r w:rsidR="00122612" w:rsidRPr="00CC53F1">
        <w:rPr>
          <w:color w:val="auto"/>
          <w:lang w:val="en-AU"/>
        </w:rPr>
        <w:t>counsell</w:t>
      </w:r>
      <w:r w:rsidR="00122612">
        <w:rPr>
          <w:color w:val="auto"/>
          <w:lang w:val="en-AU"/>
        </w:rPr>
        <w:t>ors;</w:t>
      </w:r>
      <w:r w:rsidR="00E15D49" w:rsidRPr="00CC53F1">
        <w:rPr>
          <w:color w:val="auto"/>
          <w:lang w:val="en-AU"/>
        </w:rPr>
        <w:t xml:space="preserve"> </w:t>
      </w:r>
      <w:r w:rsidR="000C47C5" w:rsidRPr="00CC53F1">
        <w:rPr>
          <w:color w:val="auto"/>
          <w:lang w:val="en-AU"/>
        </w:rPr>
        <w:t>community health and welfare</w:t>
      </w:r>
      <w:r w:rsidR="00122612">
        <w:rPr>
          <w:color w:val="auto"/>
          <w:lang w:val="en-AU"/>
        </w:rPr>
        <w:t xml:space="preserve"> </w:t>
      </w:r>
      <w:proofErr w:type="spellStart"/>
      <w:r w:rsidR="00122612">
        <w:rPr>
          <w:color w:val="auto"/>
          <w:lang w:val="en-AU"/>
        </w:rPr>
        <w:t>roles</w:t>
      </w:r>
      <w:proofErr w:type="spellEnd"/>
      <w:r w:rsidR="00122612">
        <w:rPr>
          <w:color w:val="auto"/>
          <w:lang w:val="en-AU"/>
        </w:rPr>
        <w:t>;</w:t>
      </w:r>
      <w:r w:rsidR="000C47C5" w:rsidRPr="00CC53F1">
        <w:rPr>
          <w:color w:val="auto"/>
          <w:lang w:val="en-AU"/>
        </w:rPr>
        <w:t xml:space="preserve"> </w:t>
      </w:r>
      <w:r w:rsidR="00F10BE9" w:rsidRPr="00CC53F1">
        <w:rPr>
          <w:color w:val="auto"/>
          <w:lang w:val="en-AU"/>
        </w:rPr>
        <w:t>health services support</w:t>
      </w:r>
      <w:r w:rsidR="005D3BD9">
        <w:rPr>
          <w:color w:val="auto"/>
          <w:lang w:val="en-AU"/>
        </w:rPr>
        <w:t xml:space="preserve"> roles</w:t>
      </w:r>
      <w:r w:rsidR="00122612">
        <w:rPr>
          <w:color w:val="auto"/>
          <w:lang w:val="en-AU"/>
        </w:rPr>
        <w:t xml:space="preserve">; </w:t>
      </w:r>
      <w:r w:rsidR="00E15D49" w:rsidRPr="00CC53F1">
        <w:rPr>
          <w:color w:val="auto"/>
          <w:lang w:val="en-AU"/>
        </w:rPr>
        <w:t>human resource specialists</w:t>
      </w:r>
      <w:r w:rsidR="00122612">
        <w:rPr>
          <w:color w:val="auto"/>
          <w:lang w:val="en-AU"/>
        </w:rPr>
        <w:t>;</w:t>
      </w:r>
      <w:r w:rsidR="00E15D49" w:rsidRPr="00CC53F1">
        <w:rPr>
          <w:color w:val="auto"/>
          <w:lang w:val="en-AU"/>
        </w:rPr>
        <w:t xml:space="preserve"> managers</w:t>
      </w:r>
      <w:r w:rsidR="00122612">
        <w:rPr>
          <w:color w:val="auto"/>
          <w:lang w:val="en-AU"/>
        </w:rPr>
        <w:t>;</w:t>
      </w:r>
      <w:r w:rsidR="00E15D49" w:rsidRPr="00CC53F1">
        <w:rPr>
          <w:color w:val="auto"/>
          <w:lang w:val="en-AU"/>
        </w:rPr>
        <w:t xml:space="preserve"> marketing </w:t>
      </w:r>
      <w:r w:rsidR="000C47C5" w:rsidRPr="00CC53F1">
        <w:rPr>
          <w:color w:val="auto"/>
          <w:lang w:val="en-AU"/>
        </w:rPr>
        <w:t>and market research</w:t>
      </w:r>
      <w:r w:rsidR="00122612">
        <w:rPr>
          <w:color w:val="auto"/>
          <w:lang w:val="en-AU"/>
        </w:rPr>
        <w:t xml:space="preserve"> roles;</w:t>
      </w:r>
      <w:r w:rsidR="00E15D49" w:rsidRPr="00CC53F1">
        <w:rPr>
          <w:color w:val="auto"/>
          <w:lang w:val="en-AU"/>
        </w:rPr>
        <w:t xml:space="preserve"> office administration</w:t>
      </w:r>
      <w:r w:rsidR="005D3BD9">
        <w:rPr>
          <w:color w:val="auto"/>
          <w:lang w:val="en-AU"/>
        </w:rPr>
        <w:t xml:space="preserve"> roles</w:t>
      </w:r>
      <w:r w:rsidR="00122612">
        <w:rPr>
          <w:color w:val="auto"/>
          <w:lang w:val="en-AU"/>
        </w:rPr>
        <w:t>;</w:t>
      </w:r>
      <w:r w:rsidR="00E15D49" w:rsidRPr="00CC53F1">
        <w:rPr>
          <w:color w:val="auto"/>
          <w:lang w:val="en-AU"/>
        </w:rPr>
        <w:t xml:space="preserve"> </w:t>
      </w:r>
      <w:r w:rsidR="00F10BE9" w:rsidRPr="00CC53F1">
        <w:rPr>
          <w:color w:val="auto"/>
          <w:lang w:val="en-AU"/>
        </w:rPr>
        <w:t>policy and planning</w:t>
      </w:r>
      <w:r w:rsidR="00122612">
        <w:rPr>
          <w:color w:val="auto"/>
          <w:lang w:val="en-AU"/>
        </w:rPr>
        <w:t xml:space="preserve"> roles;</w:t>
      </w:r>
      <w:r w:rsidR="00F10BE9" w:rsidRPr="00CC53F1">
        <w:rPr>
          <w:color w:val="auto"/>
          <w:lang w:val="en-AU"/>
        </w:rPr>
        <w:t xml:space="preserve"> </w:t>
      </w:r>
      <w:r w:rsidR="00E15D49" w:rsidRPr="00CC53F1">
        <w:rPr>
          <w:color w:val="auto"/>
          <w:lang w:val="en-AU"/>
        </w:rPr>
        <w:t xml:space="preserve">probation and parole </w:t>
      </w:r>
      <w:r w:rsidR="00F10BE9" w:rsidRPr="00CC53F1">
        <w:rPr>
          <w:color w:val="auto"/>
          <w:lang w:val="en-AU"/>
        </w:rPr>
        <w:t>services</w:t>
      </w:r>
      <w:r w:rsidR="005D3BD9">
        <w:rPr>
          <w:color w:val="auto"/>
          <w:lang w:val="en-AU"/>
        </w:rPr>
        <w:t xml:space="preserve"> roles</w:t>
      </w:r>
      <w:r w:rsidR="00122612">
        <w:rPr>
          <w:color w:val="auto"/>
          <w:lang w:val="en-AU"/>
        </w:rPr>
        <w:t>; and</w:t>
      </w:r>
      <w:r w:rsidR="00E15D49" w:rsidRPr="00CC53F1">
        <w:rPr>
          <w:color w:val="auto"/>
          <w:lang w:val="en-AU"/>
        </w:rPr>
        <w:t xml:space="preserve"> social work</w:t>
      </w:r>
      <w:r w:rsidR="00F10BE9" w:rsidRPr="00CC53F1">
        <w:rPr>
          <w:color w:val="auto"/>
          <w:lang w:val="en-AU"/>
        </w:rPr>
        <w:t xml:space="preserve"> and teaching</w:t>
      </w:r>
      <w:r w:rsidR="00122612">
        <w:rPr>
          <w:color w:val="auto"/>
          <w:lang w:val="en-AU"/>
        </w:rPr>
        <w:t xml:space="preserve"> roles</w:t>
      </w:r>
      <w:r w:rsidR="00F10BE9" w:rsidRPr="00CC53F1">
        <w:rPr>
          <w:color w:val="auto"/>
          <w:lang w:val="en-AU"/>
        </w:rPr>
        <w:t>.</w:t>
      </w:r>
    </w:p>
    <w:p w14:paraId="0D415E86" w14:textId="77777777" w:rsidR="004B4F15" w:rsidRPr="00CC53F1" w:rsidRDefault="004B4F15" w:rsidP="004B4F15">
      <w:pPr>
        <w:pStyle w:val="VCAAHeading2"/>
        <w:rPr>
          <w:lang w:val="en-AU"/>
        </w:rPr>
      </w:pPr>
      <w:bookmarkStart w:id="12" w:name="_Toc70157260"/>
      <w:bookmarkStart w:id="13" w:name="_Toc86154415"/>
      <w:r w:rsidRPr="00CC53F1">
        <w:rPr>
          <w:lang w:val="en-AU"/>
        </w:rPr>
        <w:t>Aims</w:t>
      </w:r>
      <w:bookmarkEnd w:id="12"/>
      <w:bookmarkEnd w:id="13"/>
    </w:p>
    <w:p w14:paraId="1FD3E744" w14:textId="77777777" w:rsidR="004B4F15" w:rsidRPr="00CC53F1" w:rsidRDefault="004B4F15" w:rsidP="004B4F15">
      <w:pPr>
        <w:pStyle w:val="VCAAbody"/>
        <w:jc w:val="both"/>
        <w:rPr>
          <w:color w:val="auto"/>
          <w:lang w:val="en-AU"/>
        </w:rPr>
      </w:pPr>
      <w:r w:rsidRPr="00CC53F1">
        <w:rPr>
          <w:color w:val="auto"/>
          <w:lang w:val="en-AU"/>
        </w:rPr>
        <w:t>This study enables students to:</w:t>
      </w:r>
    </w:p>
    <w:p w14:paraId="1F5BD21A" w14:textId="42EC9DCE" w:rsidR="004631C0" w:rsidRPr="00CC53F1" w:rsidRDefault="004B4F15" w:rsidP="00286C6E">
      <w:pPr>
        <w:pStyle w:val="VCAAbullet"/>
      </w:pPr>
      <w:r w:rsidRPr="00CC53F1">
        <w:t xml:space="preserve">develop knowledge and understanding of psychological models, </w:t>
      </w:r>
      <w:r w:rsidR="00A959AD" w:rsidRPr="00CC53F1">
        <w:t>theories</w:t>
      </w:r>
      <w:r w:rsidRPr="00CC53F1">
        <w:t xml:space="preserve"> and concepts to describe, explain, </w:t>
      </w:r>
      <w:r w:rsidR="00A959AD" w:rsidRPr="00CC53F1">
        <w:t>analyse</w:t>
      </w:r>
      <w:r w:rsidRPr="00CC53F1">
        <w:t xml:space="preserve"> and predict human thoughts, emotions and behaviour</w:t>
      </w:r>
    </w:p>
    <w:p w14:paraId="20980457" w14:textId="57F74546" w:rsidR="004B4F15" w:rsidRPr="00CC53F1" w:rsidRDefault="004B4F15" w:rsidP="00286C6E">
      <w:pPr>
        <w:pStyle w:val="VCAAbullet"/>
      </w:pPr>
      <w:r w:rsidRPr="00CC53F1">
        <w:t xml:space="preserve">understand and apply a biopsychosocial approach to human thoughts, </w:t>
      </w:r>
      <w:r w:rsidR="00A959AD" w:rsidRPr="00CC53F1">
        <w:t>emotions</w:t>
      </w:r>
      <w:r w:rsidRPr="00CC53F1">
        <w:t xml:space="preserve"> and behaviour </w:t>
      </w:r>
    </w:p>
    <w:p w14:paraId="02EB4FBB" w14:textId="06830EDC" w:rsidR="004631C0" w:rsidRPr="00CC53F1" w:rsidRDefault="004631C0" w:rsidP="00286C6E">
      <w:pPr>
        <w:pStyle w:val="VCAAbullet"/>
      </w:pPr>
      <w:r w:rsidRPr="00CC53F1">
        <w:t xml:space="preserve">apply psychological </w:t>
      </w:r>
      <w:r w:rsidR="00550BD5" w:rsidRPr="00CC53F1">
        <w:t>m</w:t>
      </w:r>
      <w:r w:rsidR="00B277FB" w:rsidRPr="00CC53F1">
        <w:t>odels</w:t>
      </w:r>
      <w:r w:rsidR="00550BD5" w:rsidRPr="00CC53F1">
        <w:t xml:space="preserve">, theories </w:t>
      </w:r>
      <w:r w:rsidR="00550BD5" w:rsidRPr="00225A36">
        <w:t>and</w:t>
      </w:r>
      <w:r w:rsidR="00274C20" w:rsidRPr="00225A36">
        <w:t>/</w:t>
      </w:r>
      <w:r w:rsidR="00550BD5" w:rsidRPr="00225A36">
        <w:t>or</w:t>
      </w:r>
      <w:r w:rsidR="00550BD5" w:rsidRPr="00CC53F1">
        <w:t xml:space="preserve"> concepts </w:t>
      </w:r>
      <w:r w:rsidRPr="00CC53F1">
        <w:t xml:space="preserve">to </w:t>
      </w:r>
      <w:r w:rsidR="005A5AE0" w:rsidRPr="00CC53F1">
        <w:t>everyday</w:t>
      </w:r>
      <w:r w:rsidRPr="00CC53F1">
        <w:t xml:space="preserve"> situations to enhance </w:t>
      </w:r>
      <w:r w:rsidR="00516A93" w:rsidRPr="00CC53F1">
        <w:t xml:space="preserve">understanding of mental </w:t>
      </w:r>
      <w:r w:rsidRPr="00CC53F1">
        <w:t>wellbeing</w:t>
      </w:r>
    </w:p>
    <w:p w14:paraId="185E6F69" w14:textId="70AB47D5" w:rsidR="004B4F15" w:rsidRPr="00585EEF" w:rsidRDefault="004B4F15" w:rsidP="004B4F15">
      <w:pPr>
        <w:pStyle w:val="VCAAbody"/>
        <w:rPr>
          <w:lang w:val="en-AU"/>
        </w:rPr>
      </w:pPr>
      <w:r w:rsidRPr="00CC53F1">
        <w:rPr>
          <w:lang w:val="en-AU"/>
        </w:rPr>
        <w:t xml:space="preserve">and </w:t>
      </w:r>
      <w:r w:rsidRPr="00585EEF">
        <w:rPr>
          <w:lang w:val="en-AU"/>
        </w:rPr>
        <w:t>more broadly to:</w:t>
      </w:r>
    </w:p>
    <w:p w14:paraId="79E4C4A4" w14:textId="116B4213" w:rsidR="004B4F15" w:rsidRPr="00A67F15" w:rsidRDefault="004B4F15" w:rsidP="00286C6E">
      <w:pPr>
        <w:pStyle w:val="VCAAbullet"/>
      </w:pPr>
      <w:r w:rsidRPr="00A67F15">
        <w:t>develop attitudes that include curiosity, open-mindedness, creativity, flexibility, integrity, attention to detail and respect for evidence-based conclusions</w:t>
      </w:r>
      <w:r w:rsidR="004D345E" w:rsidRPr="00A67F15">
        <w:t xml:space="preserve"> and </w:t>
      </w:r>
      <w:r w:rsidR="00A67F15" w:rsidRPr="00A67F15">
        <w:t>Aboriginal and Torres Strait Islander</w:t>
      </w:r>
      <w:r w:rsidR="004D345E" w:rsidRPr="00A67F15">
        <w:t xml:space="preserve"> knowledges</w:t>
      </w:r>
    </w:p>
    <w:p w14:paraId="5858D2F2" w14:textId="5CD8621C" w:rsidR="004B4F15" w:rsidRPr="00A67F15" w:rsidRDefault="004B4F15" w:rsidP="00286C6E">
      <w:pPr>
        <w:pStyle w:val="VCAAbullet"/>
      </w:pPr>
      <w:r w:rsidRPr="00A67F15">
        <w:t xml:space="preserve">develop an understanding of the cooperative, cumulative, </w:t>
      </w:r>
      <w:r w:rsidR="00A959AD" w:rsidRPr="00A67F15">
        <w:t>iterative</w:t>
      </w:r>
      <w:r w:rsidRPr="00A67F15">
        <w:t xml:space="preserve"> and interdisciplinary nature of science as a human endeavour, including its possibilities, limitations and sociocultural, economic, </w:t>
      </w:r>
      <w:r w:rsidR="00A959AD" w:rsidRPr="00A67F15">
        <w:t>political</w:t>
      </w:r>
      <w:r w:rsidRPr="00A67F15">
        <w:t xml:space="preserve"> and legal influences and consequences</w:t>
      </w:r>
    </w:p>
    <w:p w14:paraId="62A1620F" w14:textId="77777777" w:rsidR="004B4F15" w:rsidRPr="00A67F15" w:rsidRDefault="004B4F15" w:rsidP="00286C6E">
      <w:pPr>
        <w:pStyle w:val="VCAAbullet"/>
      </w:pPr>
      <w:r w:rsidRPr="00A67F15">
        <w:t>develop a range of individual and collaborative science inquiry skills through a variety of investigation methodologies in the laboratory and field, refining investigations to improve data quality</w:t>
      </w:r>
    </w:p>
    <w:p w14:paraId="643BB29D" w14:textId="7438C33B" w:rsidR="004B4F15" w:rsidRPr="00A67F15" w:rsidRDefault="004B4F15" w:rsidP="00286C6E">
      <w:pPr>
        <w:pStyle w:val="VCAAbullet"/>
      </w:pPr>
      <w:r w:rsidRPr="00A67F15">
        <w:t xml:space="preserve">understand the research, ethical and safety guidelines that govern the study and practice of the discipline and apply these guidelines to generate, collate, analyse, critically </w:t>
      </w:r>
      <w:r w:rsidR="00A959AD" w:rsidRPr="00A67F15">
        <w:t>evaluate</w:t>
      </w:r>
      <w:r w:rsidRPr="00A67F15">
        <w:t xml:space="preserve"> and report data</w:t>
      </w:r>
    </w:p>
    <w:p w14:paraId="614010B8" w14:textId="40A6A053" w:rsidR="004B4F15" w:rsidRPr="00CC53F1" w:rsidRDefault="004B4F15" w:rsidP="00286C6E">
      <w:pPr>
        <w:pStyle w:val="VCAAbullet"/>
      </w:pPr>
      <w:r w:rsidRPr="00A67F15">
        <w:t>analyse an</w:t>
      </w:r>
      <w:r w:rsidRPr="00CC53F1">
        <w:t xml:space="preserve">d interpret qualitative and quantitative data to provide evidence, recognising patterns, </w:t>
      </w:r>
      <w:r w:rsidR="00A959AD" w:rsidRPr="00CC53F1">
        <w:t>relationships</w:t>
      </w:r>
      <w:r w:rsidRPr="00CC53F1">
        <w:t xml:space="preserve"> and limitations of data</w:t>
      </w:r>
    </w:p>
    <w:p w14:paraId="71CE3AF5" w14:textId="77777777" w:rsidR="004B4F15" w:rsidRPr="00CC53F1" w:rsidRDefault="004B4F15" w:rsidP="00286C6E">
      <w:pPr>
        <w:pStyle w:val="VCAAbullet"/>
      </w:pPr>
      <w:r w:rsidRPr="00CC53F1">
        <w:t xml:space="preserve">develop an informed and critical perspective, as local and global citizens, on contemporary science-based issues </w:t>
      </w:r>
    </w:p>
    <w:p w14:paraId="0FB8BA39" w14:textId="53616D96" w:rsidR="004B4F15" w:rsidRPr="00CC53F1" w:rsidRDefault="004B4F15" w:rsidP="00286C6E">
      <w:pPr>
        <w:pStyle w:val="VCAAbullet"/>
      </w:pPr>
      <w:r w:rsidRPr="00CC53F1">
        <w:t xml:space="preserve">develop knowledge and understanding of key models, concepts, </w:t>
      </w:r>
      <w:r w:rsidR="005A5AE0" w:rsidRPr="00CC53F1">
        <w:t>theories</w:t>
      </w:r>
      <w:r w:rsidRPr="00CC53F1">
        <w:t xml:space="preserve"> and laws of science to explain scientific processes and phenomena, and apply this understanding in familiar and unfamiliar situations, including personal, sociocultural, environmental and technological contexts</w:t>
      </w:r>
    </w:p>
    <w:p w14:paraId="1B01CE3A" w14:textId="66B8D1B7" w:rsidR="00EA324D" w:rsidRPr="009F09F2" w:rsidRDefault="004B4F15" w:rsidP="00381A44">
      <w:pPr>
        <w:pStyle w:val="VCAAbullet"/>
      </w:pPr>
      <w:r w:rsidRPr="00CC53F1">
        <w:t>communicate clearly and accurately an understanding of the discipline</w:t>
      </w:r>
      <w:r w:rsidR="00C719FD">
        <w:t>,</w:t>
      </w:r>
      <w:r w:rsidRPr="00CC53F1">
        <w:t xml:space="preserve"> using appropriate terminology, </w:t>
      </w:r>
      <w:r w:rsidR="00A959AD" w:rsidRPr="00CC53F1">
        <w:t>conventions</w:t>
      </w:r>
      <w:r w:rsidRPr="00CC53F1">
        <w:t xml:space="preserve"> and formats.</w:t>
      </w:r>
      <w:r w:rsidR="00EA324D" w:rsidRPr="009F09F2">
        <w:br w:type="page"/>
      </w:r>
    </w:p>
    <w:p w14:paraId="2F5152F9" w14:textId="77777777" w:rsidR="004B4F15" w:rsidRPr="00CC53F1" w:rsidRDefault="004B4F15" w:rsidP="004B4F15">
      <w:pPr>
        <w:pStyle w:val="VCAAHeading2"/>
        <w:rPr>
          <w:lang w:val="en-AU"/>
        </w:rPr>
      </w:pPr>
      <w:bookmarkStart w:id="14" w:name="_Toc70157261"/>
      <w:bookmarkStart w:id="15" w:name="_Toc86154416"/>
      <w:r w:rsidRPr="00CC53F1">
        <w:rPr>
          <w:lang w:val="en-AU"/>
        </w:rPr>
        <w:lastRenderedPageBreak/>
        <w:t>Structure</w:t>
      </w:r>
      <w:bookmarkEnd w:id="14"/>
      <w:bookmarkEnd w:id="15"/>
    </w:p>
    <w:p w14:paraId="5DE8F45F" w14:textId="1B9F84BE" w:rsidR="004B4F15" w:rsidRPr="00CC53F1" w:rsidRDefault="004B4F15" w:rsidP="004B4F15">
      <w:pPr>
        <w:pStyle w:val="VCAAbody"/>
        <w:rPr>
          <w:lang w:val="en-AU"/>
        </w:rPr>
      </w:pPr>
      <w:r w:rsidRPr="00CC53F1">
        <w:rPr>
          <w:lang w:val="en-AU"/>
        </w:rPr>
        <w:t>The study is made up of four unit</w:t>
      </w:r>
      <w:r w:rsidRPr="00225A36">
        <w:rPr>
          <w:lang w:val="en-AU"/>
        </w:rPr>
        <w:t>s, structured as a series of curriculum-framing questions that reflect the inquiry nature of the discipline</w:t>
      </w:r>
      <w:r w:rsidR="00225A36">
        <w:rPr>
          <w:lang w:val="en-AU"/>
        </w:rPr>
        <w:t>:</w:t>
      </w:r>
    </w:p>
    <w:p w14:paraId="4CF3B927" w14:textId="77777777" w:rsidR="004B4F15" w:rsidRPr="00CC53F1" w:rsidRDefault="004B4F15" w:rsidP="00286C6E">
      <w:pPr>
        <w:pStyle w:val="VCAAbullet"/>
      </w:pPr>
      <w:r w:rsidRPr="00CC53F1">
        <w:t>Unit 1: How are behaviour and mental processes shaped?</w:t>
      </w:r>
    </w:p>
    <w:p w14:paraId="3D12E270" w14:textId="77777777" w:rsidR="004B4F15" w:rsidRPr="00CC53F1" w:rsidRDefault="004B4F15" w:rsidP="00286C6E">
      <w:pPr>
        <w:pStyle w:val="VCAAbullet"/>
      </w:pPr>
      <w:r w:rsidRPr="00CC53F1">
        <w:t>Unit 2: How do internal and external factors influence behaviour and mental processes?</w:t>
      </w:r>
    </w:p>
    <w:p w14:paraId="1885B14A" w14:textId="77777777" w:rsidR="004B4F15" w:rsidRPr="00CC53F1" w:rsidRDefault="004B4F15" w:rsidP="00286C6E">
      <w:pPr>
        <w:pStyle w:val="VCAAbullet"/>
      </w:pPr>
      <w:r w:rsidRPr="00CC53F1">
        <w:t>Unit 3: How does experience affect behaviour and mental processes?</w:t>
      </w:r>
    </w:p>
    <w:p w14:paraId="5BEF2C1D" w14:textId="77777777" w:rsidR="004B4F15" w:rsidRPr="00CC53F1" w:rsidRDefault="004B4F15" w:rsidP="00286C6E">
      <w:pPr>
        <w:pStyle w:val="VCAAbullet"/>
      </w:pPr>
      <w:r w:rsidRPr="00CC53F1">
        <w:t>Unit 4: How is mental wellbeing supported and maintained?</w:t>
      </w:r>
    </w:p>
    <w:p w14:paraId="017C3246" w14:textId="77777777" w:rsidR="004B4F15" w:rsidRPr="00CC53F1" w:rsidRDefault="004B4F15" w:rsidP="004B4F15">
      <w:pPr>
        <w:pStyle w:val="VCAAbody"/>
        <w:rPr>
          <w:lang w:val="en-AU"/>
        </w:rPr>
      </w:pPr>
      <w:r w:rsidRPr="00CC53F1">
        <w:rPr>
          <w:lang w:val="en-AU"/>
        </w:rPr>
        <w:t>Each unit deals with specific content contained in areas of study and is designed to enable students to achieve a set of outcomes for that unit. Each outcome is described in terms of key knowledge and is complemented by a set of key science skills.</w:t>
      </w:r>
    </w:p>
    <w:p w14:paraId="14A163D3" w14:textId="77777777" w:rsidR="004B4F15" w:rsidRPr="00CC53F1" w:rsidRDefault="004B4F15" w:rsidP="004B4F15">
      <w:pPr>
        <w:pStyle w:val="VCAAHeading2"/>
        <w:rPr>
          <w:lang w:val="en-AU"/>
        </w:rPr>
      </w:pPr>
      <w:bookmarkStart w:id="16" w:name="_Toc70157262"/>
      <w:bookmarkStart w:id="17" w:name="_Toc86154417"/>
      <w:r w:rsidRPr="00CC53F1">
        <w:rPr>
          <w:lang w:val="en-AU"/>
        </w:rPr>
        <w:t>Entry</w:t>
      </w:r>
      <w:bookmarkEnd w:id="16"/>
      <w:bookmarkEnd w:id="17"/>
    </w:p>
    <w:p w14:paraId="0E7F5891" w14:textId="093DDE6C" w:rsidR="00E32D3D" w:rsidRPr="00CC53F1" w:rsidRDefault="004B4F15" w:rsidP="00C577F6">
      <w:pPr>
        <w:pStyle w:val="VCAAbody"/>
        <w:ind w:right="283"/>
        <w:rPr>
          <w:lang w:val="en-AU"/>
        </w:rPr>
      </w:pPr>
      <w:r w:rsidRPr="00CC53F1">
        <w:rPr>
          <w:lang w:val="en-AU"/>
        </w:rPr>
        <w:t xml:space="preserve">There are no prerequisites for entry to Units 1, 2 and 3. Students must undertake Unit 3 and Unit 4 as a sequence. </w:t>
      </w:r>
      <w:r w:rsidRPr="00C719FD">
        <w:rPr>
          <w:lang w:val="en-AU"/>
        </w:rPr>
        <w:t>Units 1</w:t>
      </w:r>
      <w:r w:rsidR="002C16E2" w:rsidRPr="00C719FD">
        <w:rPr>
          <w:lang w:val="en-AU"/>
        </w:rPr>
        <w:t>–</w:t>
      </w:r>
      <w:r w:rsidRPr="00C719FD">
        <w:rPr>
          <w:lang w:val="en-AU"/>
        </w:rPr>
        <w:t xml:space="preserve">4 are designed to </w:t>
      </w:r>
      <w:r w:rsidR="00C719FD" w:rsidRPr="00D220F3">
        <w:rPr>
          <w:lang w:val="en-AU"/>
        </w:rPr>
        <w:t xml:space="preserve">the </w:t>
      </w:r>
      <w:r w:rsidRPr="00C719FD">
        <w:rPr>
          <w:lang w:val="en-AU"/>
        </w:rPr>
        <w:t>equivalent</w:t>
      </w:r>
      <w:r w:rsidR="00C719FD" w:rsidRPr="00D220F3">
        <w:rPr>
          <w:lang w:val="en-AU"/>
        </w:rPr>
        <w:t xml:space="preserve"> standard of</w:t>
      </w:r>
      <w:r w:rsidRPr="00C719FD">
        <w:rPr>
          <w:lang w:val="en-AU"/>
        </w:rPr>
        <w:t xml:space="preserve"> the final two years of secondary education. All V</w:t>
      </w:r>
      <w:r w:rsidRPr="00CC53F1">
        <w:rPr>
          <w:lang w:val="en-AU"/>
        </w:rPr>
        <w:t>CE studies are benchmarked against comparable national and international curriculum.</w:t>
      </w:r>
    </w:p>
    <w:p w14:paraId="46757985" w14:textId="77777777" w:rsidR="004B4F15" w:rsidRPr="00CC53F1" w:rsidRDefault="004B4F15" w:rsidP="004B4F15">
      <w:pPr>
        <w:pStyle w:val="VCAAHeading2"/>
        <w:rPr>
          <w:lang w:val="en-AU"/>
        </w:rPr>
      </w:pPr>
      <w:bookmarkStart w:id="18" w:name="_Toc70157263"/>
      <w:bookmarkStart w:id="19" w:name="_Toc86154418"/>
      <w:r w:rsidRPr="00CC53F1">
        <w:rPr>
          <w:lang w:val="en-AU"/>
        </w:rPr>
        <w:t>Duration</w:t>
      </w:r>
      <w:bookmarkEnd w:id="18"/>
      <w:bookmarkEnd w:id="19"/>
    </w:p>
    <w:p w14:paraId="23C3C669" w14:textId="77777777" w:rsidR="004B4F15" w:rsidRPr="00CC53F1" w:rsidRDefault="004B4F15" w:rsidP="004B4F15">
      <w:pPr>
        <w:pStyle w:val="VCAAbody"/>
        <w:rPr>
          <w:lang w:val="en-AU"/>
        </w:rPr>
      </w:pPr>
      <w:r w:rsidRPr="00CC53F1">
        <w:rPr>
          <w:lang w:val="en-AU"/>
        </w:rPr>
        <w:t>Each unit involves at least 50 hours of scheduled classroom instruction.</w:t>
      </w:r>
    </w:p>
    <w:p w14:paraId="289F7945" w14:textId="77777777" w:rsidR="004B4F15" w:rsidRPr="00CC53F1" w:rsidRDefault="004B4F15" w:rsidP="004B4F15">
      <w:pPr>
        <w:pStyle w:val="VCAAHeading2"/>
        <w:rPr>
          <w:lang w:val="en-AU"/>
        </w:rPr>
      </w:pPr>
      <w:bookmarkStart w:id="20" w:name="_Toc68901540"/>
      <w:bookmarkStart w:id="21" w:name="_Toc70157264"/>
      <w:bookmarkStart w:id="22" w:name="_Toc86154419"/>
      <w:r w:rsidRPr="00CC53F1">
        <w:rPr>
          <w:lang w:val="en-AU"/>
        </w:rPr>
        <w:t>Changes to the study design</w:t>
      </w:r>
      <w:bookmarkEnd w:id="20"/>
      <w:bookmarkEnd w:id="21"/>
      <w:bookmarkEnd w:id="22"/>
    </w:p>
    <w:p w14:paraId="08FC1EB7" w14:textId="77777777" w:rsidR="004B4F15" w:rsidRPr="00CC53F1" w:rsidRDefault="004B4F15" w:rsidP="004B4F15">
      <w:pPr>
        <w:pStyle w:val="VCAAbody"/>
        <w:rPr>
          <w:rFonts w:ascii="HelveticaNeue LT 55 Roman" w:hAnsi="HelveticaNeue LT 55 Roman" w:cs="HelveticaNeue LT 55 Roman"/>
          <w:lang w:val="en-AU"/>
        </w:rPr>
      </w:pPr>
      <w:r w:rsidRPr="00CC53F1">
        <w:rPr>
          <w:lang w:val="en-AU"/>
        </w:rPr>
        <w:t>During its period of accreditation minor changes to the study will be announced in the</w:t>
      </w:r>
      <w:r w:rsidRPr="00CC53F1">
        <w:rPr>
          <w:rFonts w:ascii="HelveticaNeue LT 55 Roman" w:hAnsi="HelveticaNeue LT 55 Roman" w:cs="HelveticaNeue LT 55 Roman"/>
          <w:lang w:val="en-AU"/>
        </w:rPr>
        <w:t xml:space="preserve"> </w:t>
      </w:r>
      <w:hyperlink r:id="rId25" w:history="1">
        <w:r w:rsidRPr="00D220F3">
          <w:rPr>
            <w:rStyle w:val="Hyperlink"/>
            <w:i/>
          </w:rPr>
          <w:t>VCAA Bulletin</w:t>
        </w:r>
      </w:hyperlink>
      <w:r w:rsidRPr="00CC53F1">
        <w:rPr>
          <w:rFonts w:ascii="HelveticaNeue LT 55 Roman" w:hAnsi="HelveticaNeue LT 55 Roman" w:cs="HelveticaNeue LT 55 Roman"/>
          <w:lang w:val="en-AU"/>
        </w:rPr>
        <w:t xml:space="preserve">. </w:t>
      </w:r>
      <w:r w:rsidRPr="00CC53F1">
        <w:rPr>
          <w:lang w:val="en-AU"/>
        </w:rPr>
        <w:t>The Bulletin</w:t>
      </w:r>
      <w:r w:rsidRPr="00CC53F1">
        <w:rPr>
          <w:rFonts w:ascii="HelveticaNeue LT 55 Roman" w:hAnsi="HelveticaNeue LT 55 Roman" w:cs="HelveticaNeue LT 55 Roman"/>
          <w:lang w:val="en-AU"/>
        </w:rPr>
        <w:t xml:space="preserve"> </w:t>
      </w:r>
      <w:r w:rsidRPr="00CC53F1">
        <w:rPr>
          <w:lang w:val="en-AU"/>
        </w:rPr>
        <w:t>is the only source of changes to regulations and accredited studies. It is the responsibility of each VCE teacher to monitor changes or advice about VCE studies published in the Bulletin</w:t>
      </w:r>
      <w:r w:rsidRPr="00CC53F1">
        <w:rPr>
          <w:rFonts w:ascii="HelveticaNeue LT 55 Roman" w:hAnsi="HelveticaNeue LT 55 Roman" w:cs="HelveticaNeue LT 55 Roman"/>
          <w:lang w:val="en-AU"/>
        </w:rPr>
        <w:t>.</w:t>
      </w:r>
    </w:p>
    <w:p w14:paraId="4B33135E" w14:textId="77777777" w:rsidR="004B4F15" w:rsidRPr="00CC53F1" w:rsidRDefault="004B4F15" w:rsidP="004B4F15">
      <w:pPr>
        <w:pStyle w:val="VCAAHeading2"/>
        <w:rPr>
          <w:lang w:val="en-AU"/>
        </w:rPr>
      </w:pPr>
      <w:bookmarkStart w:id="23" w:name="_Toc70157265"/>
      <w:bookmarkStart w:id="24" w:name="_Toc86154420"/>
      <w:r w:rsidRPr="00CC53F1">
        <w:rPr>
          <w:lang w:val="en-AU"/>
        </w:rPr>
        <w:t>Monitoring for quality</w:t>
      </w:r>
      <w:bookmarkEnd w:id="23"/>
      <w:bookmarkEnd w:id="24"/>
    </w:p>
    <w:p w14:paraId="017AE288" w14:textId="630384B7" w:rsidR="004B4F15" w:rsidRPr="00CC53F1" w:rsidRDefault="004B4F15" w:rsidP="004B4F15">
      <w:pPr>
        <w:pStyle w:val="VCAAbody"/>
        <w:rPr>
          <w:rFonts w:ascii="HelveticaNeue LT 55 Roman" w:hAnsi="HelveticaNeue LT 55 Roman" w:cs="HelveticaNeue LT 55 Roman"/>
          <w:lang w:val="en-AU"/>
        </w:rPr>
      </w:pPr>
      <w:r w:rsidRPr="00CC53F1">
        <w:rPr>
          <w:lang w:val="en-AU"/>
        </w:rPr>
        <w:t xml:space="preserve">As part of ongoing monitoring and quality assurance, the VCAA will periodically undertake an audit of </w:t>
      </w:r>
      <w:r w:rsidR="00C577F6" w:rsidRPr="00CC53F1">
        <w:rPr>
          <w:lang w:val="en-AU"/>
        </w:rPr>
        <w:br/>
      </w:r>
      <w:r w:rsidRPr="00CC53F1">
        <w:rPr>
          <w:lang w:val="en-AU"/>
        </w:rPr>
        <w:t xml:space="preserve">VCE </w:t>
      </w:r>
      <w:r w:rsidRPr="00CC53F1">
        <w:rPr>
          <w:color w:val="auto"/>
          <w:lang w:val="en-AU"/>
        </w:rPr>
        <w:t xml:space="preserve">Psychology </w:t>
      </w:r>
      <w:r w:rsidRPr="00CC53F1">
        <w:rPr>
          <w:lang w:val="en-AU"/>
        </w:rPr>
        <w:t>to ensure the study is being taught and assessed as accredited. The details of the audit procedures and requirements are published annually in the</w:t>
      </w:r>
      <w:r w:rsidRPr="00CC53F1">
        <w:rPr>
          <w:rFonts w:ascii="HelveticaNeue LT 55 Roman" w:hAnsi="HelveticaNeue LT 55 Roman" w:cs="HelveticaNeue LT 55 Roman"/>
          <w:lang w:val="en-AU"/>
        </w:rPr>
        <w:t xml:space="preserve"> </w:t>
      </w:r>
      <w:hyperlink r:id="rId26" w:history="1">
        <w:r w:rsidRPr="00D220F3">
          <w:rPr>
            <w:rStyle w:val="Hyperlink"/>
            <w:i/>
          </w:rPr>
          <w:t>VCE</w:t>
        </w:r>
        <w:r w:rsidR="004653AF">
          <w:rPr>
            <w:rStyle w:val="Hyperlink"/>
            <w:i/>
          </w:rPr>
          <w:t xml:space="preserve"> </w:t>
        </w:r>
        <w:r w:rsidRPr="00D220F3">
          <w:rPr>
            <w:rStyle w:val="Hyperlink"/>
            <w:i/>
          </w:rPr>
          <w:t>Administrative Handbook</w:t>
        </w:r>
      </w:hyperlink>
      <w:r w:rsidRPr="00CC53F1">
        <w:rPr>
          <w:lang w:val="en-AU"/>
        </w:rPr>
        <w:t>. Schools will be notified if they are required to submit material to be audited.</w:t>
      </w:r>
    </w:p>
    <w:p w14:paraId="625125AA" w14:textId="77777777" w:rsidR="004B4F15" w:rsidRPr="00CC53F1" w:rsidRDefault="004B4F15" w:rsidP="004B4F15">
      <w:pPr>
        <w:pStyle w:val="VCAAHeading2"/>
        <w:rPr>
          <w:lang w:val="en-AU"/>
        </w:rPr>
      </w:pPr>
      <w:bookmarkStart w:id="25" w:name="_Toc70157266"/>
      <w:bookmarkStart w:id="26" w:name="_Toc86154421"/>
      <w:r w:rsidRPr="00CC53F1">
        <w:rPr>
          <w:lang w:val="en-AU"/>
        </w:rPr>
        <w:t>Safety and wellbeing</w:t>
      </w:r>
      <w:bookmarkEnd w:id="25"/>
      <w:bookmarkEnd w:id="26"/>
    </w:p>
    <w:p w14:paraId="5E1ED5AE" w14:textId="4E63A306" w:rsidR="004B4F15" w:rsidRPr="00CC53F1" w:rsidRDefault="004B4F15" w:rsidP="004B4F15">
      <w:pPr>
        <w:pStyle w:val="VCAAbody"/>
        <w:rPr>
          <w:lang w:val="en-AU"/>
        </w:rPr>
      </w:pPr>
      <w:r w:rsidRPr="00CC53F1">
        <w:rPr>
          <w:lang w:val="en-AU"/>
        </w:rPr>
        <w:t xml:space="preserve">As part of this study, teachers and students may be involved in teaching and learning activities that may include potentially sensitive topics. VCE Psychology </w:t>
      </w:r>
      <w:r w:rsidRPr="002948EF">
        <w:rPr>
          <w:lang w:val="en-AU"/>
        </w:rPr>
        <w:t>is informed by a</w:t>
      </w:r>
      <w:r w:rsidRPr="00CC53F1">
        <w:rPr>
          <w:lang w:val="en-AU"/>
        </w:rPr>
        <w:t xml:space="preserve"> strengths-based </w:t>
      </w:r>
      <w:r w:rsidR="001B2540" w:rsidRPr="00CC53F1">
        <w:rPr>
          <w:lang w:val="en-AU"/>
        </w:rPr>
        <w:t xml:space="preserve">and culturally </w:t>
      </w:r>
      <w:r w:rsidR="00DC3932" w:rsidRPr="00CC53F1">
        <w:rPr>
          <w:lang w:val="en-AU"/>
        </w:rPr>
        <w:t>safe</w:t>
      </w:r>
      <w:r w:rsidR="001B2540" w:rsidRPr="00CC53F1">
        <w:rPr>
          <w:lang w:val="en-AU"/>
        </w:rPr>
        <w:t xml:space="preserve"> </w:t>
      </w:r>
      <w:r w:rsidRPr="00CC53F1">
        <w:rPr>
          <w:lang w:val="en-AU"/>
        </w:rPr>
        <w:t>approach and teachers should ensure students are supported to develop knowledge and skills that nurture their own health and wellbeing. Teachers should ensure that students have opportunities to consider topics systematically</w:t>
      </w:r>
      <w:r w:rsidR="001B2540" w:rsidRPr="00CC53F1">
        <w:rPr>
          <w:lang w:val="en-AU"/>
        </w:rPr>
        <w:t>,</w:t>
      </w:r>
      <w:r w:rsidRPr="00CC53F1">
        <w:rPr>
          <w:lang w:val="en-AU"/>
        </w:rPr>
        <w:t xml:space="preserve"> objectively</w:t>
      </w:r>
      <w:r w:rsidR="001B2540" w:rsidRPr="00CC53F1">
        <w:rPr>
          <w:lang w:val="en-AU"/>
        </w:rPr>
        <w:t xml:space="preserve"> and in a culturally responsive way</w:t>
      </w:r>
      <w:r w:rsidRPr="00CC53F1">
        <w:rPr>
          <w:lang w:val="en-AU"/>
        </w:rPr>
        <w:t xml:space="preserve">, </w:t>
      </w:r>
      <w:r w:rsidR="00A67F15">
        <w:rPr>
          <w:lang w:val="en-AU"/>
        </w:rPr>
        <w:t xml:space="preserve">and </w:t>
      </w:r>
      <w:r w:rsidRPr="00CC53F1">
        <w:rPr>
          <w:lang w:val="en-AU"/>
        </w:rPr>
        <w:t xml:space="preserve">to become aware of the diversity of views held on such </w:t>
      </w:r>
      <w:r w:rsidR="001B2540" w:rsidRPr="00CC53F1">
        <w:rPr>
          <w:lang w:val="en-AU"/>
        </w:rPr>
        <w:t>topics</w:t>
      </w:r>
      <w:r w:rsidRPr="00CC53F1">
        <w:rPr>
          <w:lang w:val="en-AU"/>
        </w:rPr>
        <w:t>. Students should not be asked to disclose personal information about their own or others’ health status and behaviours and students should be provided with information about sourcing available support services within and outside school</w:t>
      </w:r>
      <w:r w:rsidR="002948EF">
        <w:rPr>
          <w:lang w:val="en-AU"/>
        </w:rPr>
        <w:t xml:space="preserve">, </w:t>
      </w:r>
      <w:r w:rsidR="00A80557">
        <w:rPr>
          <w:lang w:val="en-AU"/>
        </w:rPr>
        <w:t>if</w:t>
      </w:r>
      <w:r w:rsidR="002948EF" w:rsidRPr="00CC53F1">
        <w:rPr>
          <w:lang w:val="en-AU"/>
        </w:rPr>
        <w:t xml:space="preserve"> appropriate</w:t>
      </w:r>
      <w:r w:rsidR="00A80557">
        <w:rPr>
          <w:lang w:val="en-AU"/>
        </w:rPr>
        <w:t xml:space="preserve"> and as needed</w:t>
      </w:r>
      <w:r w:rsidRPr="00CC53F1">
        <w:rPr>
          <w:lang w:val="en-AU"/>
        </w:rPr>
        <w:t xml:space="preserve">. </w:t>
      </w:r>
    </w:p>
    <w:p w14:paraId="69D44A05" w14:textId="77777777" w:rsidR="00A405E0" w:rsidRDefault="00A405E0">
      <w:pPr>
        <w:rPr>
          <w:rFonts w:ascii="Arial" w:hAnsi="Arial" w:cs="Arial"/>
          <w:color w:val="000000" w:themeColor="text1"/>
          <w:sz w:val="20"/>
          <w:lang w:val="en-AU"/>
        </w:rPr>
      </w:pPr>
      <w:r>
        <w:rPr>
          <w:lang w:val="en-AU"/>
        </w:rPr>
        <w:br w:type="page"/>
      </w:r>
    </w:p>
    <w:p w14:paraId="5FF8613B" w14:textId="6AB9A4D5" w:rsidR="00B277FB" w:rsidRPr="00CC53F1" w:rsidRDefault="004B4F15" w:rsidP="004B4F15">
      <w:pPr>
        <w:pStyle w:val="VCAAbody"/>
        <w:rPr>
          <w:lang w:val="en-AU"/>
        </w:rPr>
      </w:pPr>
      <w:r w:rsidRPr="00CC53F1">
        <w:rPr>
          <w:lang w:val="en-AU"/>
        </w:rPr>
        <w:lastRenderedPageBreak/>
        <w:t xml:space="preserve">VCE Psychology engages students in critical inquiry processes that assist them to research, analyse, </w:t>
      </w:r>
      <w:r w:rsidR="00227B50" w:rsidRPr="00CC53F1">
        <w:rPr>
          <w:lang w:val="en-AU"/>
        </w:rPr>
        <w:t>apply</w:t>
      </w:r>
      <w:r w:rsidRPr="00CC53F1">
        <w:rPr>
          <w:lang w:val="en-AU"/>
        </w:rPr>
        <w:t xml:space="preserve"> and appraise psychological knowledge and research. It is importan</w:t>
      </w:r>
      <w:r w:rsidRPr="002948EF">
        <w:rPr>
          <w:lang w:val="en-AU"/>
        </w:rPr>
        <w:t>t</w:t>
      </w:r>
      <w:r w:rsidR="002C4B24" w:rsidRPr="002948EF">
        <w:rPr>
          <w:lang w:val="en-AU"/>
        </w:rPr>
        <w:t>,</w:t>
      </w:r>
      <w:r w:rsidRPr="002948EF">
        <w:rPr>
          <w:lang w:val="en-AU"/>
        </w:rPr>
        <w:t xml:space="preserve"> however</w:t>
      </w:r>
      <w:r w:rsidR="002C4B24" w:rsidRPr="002948EF">
        <w:rPr>
          <w:lang w:val="en-AU"/>
        </w:rPr>
        <w:t>,</w:t>
      </w:r>
      <w:r w:rsidRPr="002948EF">
        <w:rPr>
          <w:lang w:val="en-AU"/>
        </w:rPr>
        <w:t xml:space="preserve"> th</w:t>
      </w:r>
      <w:r w:rsidRPr="00CC53F1">
        <w:rPr>
          <w:lang w:val="en-AU"/>
        </w:rPr>
        <w:t xml:space="preserve">at students are clearly and specifically advised that they are neither trained nor equipped to diagnose problems, including their own, or offer any counselling or therapy. Teachers and students may consider different psychological assessments, including standardised psychological tests </w:t>
      </w:r>
      <w:r w:rsidR="00F8741E">
        <w:rPr>
          <w:lang w:val="en-AU"/>
        </w:rPr>
        <w:t>that</w:t>
      </w:r>
      <w:r w:rsidR="00F8741E" w:rsidRPr="00CC53F1">
        <w:rPr>
          <w:lang w:val="en-AU"/>
        </w:rPr>
        <w:t xml:space="preserve"> </w:t>
      </w:r>
      <w:r w:rsidRPr="00CC53F1">
        <w:rPr>
          <w:lang w:val="en-AU"/>
        </w:rPr>
        <w:t xml:space="preserve">are designed to be administered only by trained </w:t>
      </w:r>
      <w:r w:rsidR="00A959AD" w:rsidRPr="00CC53F1">
        <w:rPr>
          <w:lang w:val="en-AU"/>
        </w:rPr>
        <w:t>psychologists,</w:t>
      </w:r>
      <w:r w:rsidRPr="00CC53F1">
        <w:rPr>
          <w:lang w:val="en-AU"/>
        </w:rPr>
        <w:t xml:space="preserve"> but teachers must </w:t>
      </w:r>
      <w:r w:rsidRPr="00CC53F1">
        <w:rPr>
          <w:color w:val="auto"/>
          <w:lang w:val="en-AU"/>
        </w:rPr>
        <w:t>limit access to such tests and ensure that students understand that such tests should be administered</w:t>
      </w:r>
      <w:r w:rsidR="00F8741E">
        <w:rPr>
          <w:color w:val="auto"/>
          <w:lang w:val="en-AU"/>
        </w:rPr>
        <w:t xml:space="preserve"> only</w:t>
      </w:r>
      <w:r w:rsidRPr="00CC53F1">
        <w:rPr>
          <w:color w:val="auto"/>
          <w:lang w:val="en-AU"/>
        </w:rPr>
        <w:t xml:space="preserve"> by a qualified </w:t>
      </w:r>
      <w:r w:rsidR="00B277FB" w:rsidRPr="00CC53F1">
        <w:rPr>
          <w:color w:val="auto"/>
          <w:lang w:val="en-AU"/>
        </w:rPr>
        <w:t>clinician</w:t>
      </w:r>
      <w:r w:rsidRPr="00CC53F1">
        <w:rPr>
          <w:color w:val="auto"/>
          <w:lang w:val="en-AU"/>
        </w:rPr>
        <w:t xml:space="preserve">. </w:t>
      </w:r>
    </w:p>
    <w:p w14:paraId="56B6F949" w14:textId="77777777" w:rsidR="004B4F15" w:rsidRPr="00CC53F1" w:rsidRDefault="00493E37" w:rsidP="00493E37">
      <w:pPr>
        <w:pStyle w:val="VCAAbody"/>
        <w:rPr>
          <w:lang w:val="en-AU"/>
        </w:rPr>
      </w:pPr>
      <w:r w:rsidRPr="00CC53F1">
        <w:rPr>
          <w:lang w:val="en-AU"/>
        </w:rPr>
        <w:t xml:space="preserve">In </w:t>
      </w:r>
      <w:r w:rsidR="00274078">
        <w:rPr>
          <w:lang w:val="en-AU"/>
        </w:rPr>
        <w:t xml:space="preserve">VCE </w:t>
      </w:r>
      <w:r w:rsidRPr="00CC53F1">
        <w:rPr>
          <w:lang w:val="en-AU"/>
        </w:rPr>
        <w:t>Psychology classes, i</w:t>
      </w:r>
      <w:r w:rsidR="004B4F15" w:rsidRPr="00CC53F1">
        <w:rPr>
          <w:color w:val="auto"/>
          <w:lang w:val="en-AU"/>
        </w:rPr>
        <w:t xml:space="preserve">t is the responsibility of the school to ensure that duty of care is exercised in relation to the health and safety of all students undertaking the study. Teachers and students should observe appropriate safety precautions </w:t>
      </w:r>
      <w:r w:rsidR="001B2540" w:rsidRPr="00CC53F1">
        <w:rPr>
          <w:color w:val="auto"/>
          <w:lang w:val="en-AU"/>
        </w:rPr>
        <w:t xml:space="preserve">and cultural responsiveness </w:t>
      </w:r>
      <w:r w:rsidR="004B4F15" w:rsidRPr="00CC53F1">
        <w:rPr>
          <w:color w:val="auto"/>
          <w:lang w:val="en-AU"/>
        </w:rPr>
        <w:t xml:space="preserve">when undertaking practical </w:t>
      </w:r>
      <w:r w:rsidR="00B277FB" w:rsidRPr="00CC53F1">
        <w:rPr>
          <w:color w:val="auto"/>
          <w:lang w:val="en-AU"/>
        </w:rPr>
        <w:t>investigations.</w:t>
      </w:r>
      <w:r w:rsidR="004B4F15" w:rsidRPr="00CC53F1">
        <w:rPr>
          <w:color w:val="auto"/>
          <w:lang w:val="en-AU"/>
        </w:rPr>
        <w:t xml:space="preserve"> All laboratory work should be supervised by the teacher. It is the responsibility of schools to ensure that they comply with health and safety requirements.</w:t>
      </w:r>
    </w:p>
    <w:p w14:paraId="34F30ADA" w14:textId="77777777" w:rsidR="00A80557" w:rsidRPr="00A80557" w:rsidRDefault="00A80557" w:rsidP="00EF6E9C">
      <w:pPr>
        <w:pStyle w:val="VCAAbody"/>
        <w:rPr>
          <w:lang w:val="en-AU"/>
        </w:rPr>
      </w:pPr>
      <w:r w:rsidRPr="00A80557">
        <w:rPr>
          <w:lang w:val="en-AU"/>
        </w:rPr>
        <w:t>Relevant Acts, regulations and codes include:</w:t>
      </w:r>
    </w:p>
    <w:p w14:paraId="6AF424C9" w14:textId="77777777" w:rsidR="00A80557" w:rsidRPr="00A80557" w:rsidRDefault="00A80557" w:rsidP="00D220F3">
      <w:pPr>
        <w:pStyle w:val="VCAAbullet"/>
        <w:rPr>
          <w:color w:val="000000" w:themeColor="text1"/>
        </w:rPr>
      </w:pPr>
      <w:r w:rsidRPr="00D220F3">
        <w:rPr>
          <w:rStyle w:val="VCAAitalicscharacter"/>
        </w:rPr>
        <w:t>Occupational Health and Safety Act 2004</w:t>
      </w:r>
      <w:r w:rsidRPr="00A80557">
        <w:rPr>
          <w:color w:val="000000" w:themeColor="text1"/>
        </w:rPr>
        <w:t xml:space="preserve"> (Vic)</w:t>
      </w:r>
    </w:p>
    <w:p w14:paraId="333419D2" w14:textId="77777777" w:rsidR="00A80557" w:rsidRPr="00A80557" w:rsidRDefault="00A80557" w:rsidP="00D220F3">
      <w:pPr>
        <w:pStyle w:val="VCAAbullet"/>
        <w:rPr>
          <w:color w:val="000000" w:themeColor="text1"/>
        </w:rPr>
      </w:pPr>
      <w:r w:rsidRPr="00D220F3">
        <w:rPr>
          <w:rStyle w:val="VCAAitalicscharacter"/>
        </w:rPr>
        <w:t>Occupational Health and Safety Regulations 2017</w:t>
      </w:r>
      <w:r w:rsidRPr="00A80557">
        <w:rPr>
          <w:color w:val="000000" w:themeColor="text1"/>
        </w:rPr>
        <w:t xml:space="preserve"> (Vic)</w:t>
      </w:r>
    </w:p>
    <w:p w14:paraId="70CF6F38" w14:textId="2C09ADEB" w:rsidR="00A80557" w:rsidRPr="00A80557" w:rsidRDefault="00A80557" w:rsidP="00D220F3">
      <w:pPr>
        <w:pStyle w:val="VCAAbullet"/>
      </w:pPr>
      <w:r w:rsidRPr="00A80557">
        <w:t>Occupational Health and Safety Management Systems (AS/NZS ISO 45001:2018)</w:t>
      </w:r>
    </w:p>
    <w:p w14:paraId="60EAA0B1" w14:textId="77777777" w:rsidR="00A80557" w:rsidRPr="00A80557" w:rsidRDefault="00A80557" w:rsidP="00D220F3">
      <w:pPr>
        <w:pStyle w:val="VCAAbullet"/>
        <w:rPr>
          <w:color w:val="000000" w:themeColor="text1"/>
        </w:rPr>
      </w:pPr>
      <w:r w:rsidRPr="00D220F3">
        <w:rPr>
          <w:rStyle w:val="VCAAitalicscharacter"/>
        </w:rPr>
        <w:t>Dangerous Goods (Storage and Handling) Regulations 2021</w:t>
      </w:r>
      <w:r w:rsidRPr="00A80557">
        <w:rPr>
          <w:color w:val="000000" w:themeColor="text1"/>
        </w:rPr>
        <w:t xml:space="preserve"> (Vic)</w:t>
      </w:r>
    </w:p>
    <w:p w14:paraId="24238F21" w14:textId="77777777" w:rsidR="00A80557" w:rsidRPr="00A80557" w:rsidRDefault="00A80557" w:rsidP="00D220F3">
      <w:pPr>
        <w:pStyle w:val="VCAAbullet"/>
      </w:pPr>
      <w:r w:rsidRPr="00A80557">
        <w:t>Code of Practice for the Storage and Handling of Dangerous Goods 2013</w:t>
      </w:r>
    </w:p>
    <w:p w14:paraId="03369CE4" w14:textId="77777777" w:rsidR="00A80557" w:rsidRPr="00A80557" w:rsidRDefault="00A80557" w:rsidP="00D220F3">
      <w:pPr>
        <w:pStyle w:val="VCAAbullet"/>
      </w:pPr>
      <w:r w:rsidRPr="00A80557">
        <w:t>Hazardous Substances Compliance Code, Edition 2, 2019 (Vic)</w:t>
      </w:r>
    </w:p>
    <w:p w14:paraId="612D7745" w14:textId="77777777" w:rsidR="00A80557" w:rsidRPr="00A80557" w:rsidRDefault="00A80557" w:rsidP="00D220F3">
      <w:pPr>
        <w:pStyle w:val="VCAAbullet"/>
        <w:rPr>
          <w:color w:val="000000" w:themeColor="text1"/>
        </w:rPr>
      </w:pPr>
      <w:r w:rsidRPr="00D220F3">
        <w:rPr>
          <w:rStyle w:val="VCAAitalicscharacter"/>
        </w:rPr>
        <w:t>Electrical Safety Act 1998</w:t>
      </w:r>
      <w:r w:rsidRPr="00A80557">
        <w:rPr>
          <w:color w:val="000000" w:themeColor="text1"/>
        </w:rPr>
        <w:t xml:space="preserve"> (Vic).</w:t>
      </w:r>
    </w:p>
    <w:p w14:paraId="284584DC" w14:textId="77777777" w:rsidR="00A80557" w:rsidRPr="00A80557" w:rsidRDefault="00A80557" w:rsidP="00EF6E9C">
      <w:pPr>
        <w:pStyle w:val="VCAAbody"/>
        <w:rPr>
          <w:lang w:val="en-AU"/>
        </w:rPr>
      </w:pPr>
      <w:r w:rsidRPr="00A80557">
        <w:rPr>
          <w:lang w:val="en-AU"/>
        </w:rPr>
        <w:t>Teachers should ensure they access up-to-date versions of all Acts, regulations and codes.</w:t>
      </w:r>
    </w:p>
    <w:p w14:paraId="7E8FF7C4" w14:textId="77777777" w:rsidR="004B4F15" w:rsidRPr="00CC53F1" w:rsidRDefault="004B4F15" w:rsidP="004B4F15">
      <w:pPr>
        <w:pStyle w:val="VCAAHeading2"/>
        <w:rPr>
          <w:lang w:val="en-AU"/>
        </w:rPr>
      </w:pPr>
      <w:bookmarkStart w:id="27" w:name="_Toc23748528"/>
      <w:bookmarkStart w:id="28" w:name="_Toc70157267"/>
      <w:bookmarkStart w:id="29" w:name="_Toc86154422"/>
      <w:r w:rsidRPr="00CC53F1">
        <w:rPr>
          <w:lang w:val="en-AU"/>
        </w:rPr>
        <w:t>Ethical conduct of scientific investigations</w:t>
      </w:r>
      <w:bookmarkEnd w:id="27"/>
      <w:bookmarkEnd w:id="28"/>
      <w:bookmarkEnd w:id="29"/>
    </w:p>
    <w:p w14:paraId="742103C6" w14:textId="661C64A4" w:rsidR="004B4F15" w:rsidRPr="00CC53F1" w:rsidRDefault="00516A93" w:rsidP="004B4F15">
      <w:pPr>
        <w:pStyle w:val="VCAAbody"/>
        <w:rPr>
          <w:lang w:val="en-AU"/>
        </w:rPr>
      </w:pPr>
      <w:r w:rsidRPr="00CC53F1">
        <w:rPr>
          <w:color w:val="auto"/>
          <w:lang w:val="en-AU"/>
        </w:rPr>
        <w:t>As part of this study, teachers and students may be involved in teaching and learning activities that in</w:t>
      </w:r>
      <w:r w:rsidR="00B40288" w:rsidRPr="00CC53F1">
        <w:rPr>
          <w:color w:val="auto"/>
          <w:lang w:val="en-AU"/>
        </w:rPr>
        <w:t>volve</w:t>
      </w:r>
      <w:r w:rsidRPr="00CC53F1">
        <w:rPr>
          <w:color w:val="auto"/>
          <w:lang w:val="en-AU"/>
        </w:rPr>
        <w:t xml:space="preserve"> practical work </w:t>
      </w:r>
      <w:r w:rsidR="00B40288" w:rsidRPr="00CC53F1">
        <w:rPr>
          <w:color w:val="auto"/>
          <w:lang w:val="en-AU"/>
        </w:rPr>
        <w:t xml:space="preserve">and </w:t>
      </w:r>
      <w:r w:rsidRPr="00CC53F1">
        <w:rPr>
          <w:color w:val="auto"/>
          <w:lang w:val="en-AU"/>
        </w:rPr>
        <w:t>scientific investigations using human subjects</w:t>
      </w:r>
      <w:r w:rsidR="00B40288" w:rsidRPr="00CC53F1">
        <w:rPr>
          <w:color w:val="auto"/>
          <w:lang w:val="en-AU"/>
        </w:rPr>
        <w:t>,</w:t>
      </w:r>
      <w:r w:rsidR="00550BD5" w:rsidRPr="00CC53F1">
        <w:rPr>
          <w:color w:val="auto"/>
          <w:lang w:val="en-AU"/>
        </w:rPr>
        <w:t xml:space="preserve"> including the students studying </w:t>
      </w:r>
      <w:r w:rsidR="00202CAC">
        <w:rPr>
          <w:color w:val="auto"/>
          <w:lang w:val="en-AU"/>
        </w:rPr>
        <w:t>VCE Psychology</w:t>
      </w:r>
      <w:r w:rsidR="00550BD5" w:rsidRPr="00CC53F1">
        <w:rPr>
          <w:color w:val="auto"/>
          <w:lang w:val="en-AU"/>
        </w:rPr>
        <w:t xml:space="preserve">. </w:t>
      </w:r>
      <w:r w:rsidRPr="00CC53F1">
        <w:rPr>
          <w:lang w:val="en-AU"/>
        </w:rPr>
        <w:t xml:space="preserve">Teachers and schools have a legal and moral responsibility to ensure that </w:t>
      </w:r>
      <w:r w:rsidRPr="00CC53F1">
        <w:rPr>
          <w:color w:val="auto"/>
          <w:lang w:val="en-AU"/>
        </w:rPr>
        <w:t>students always demonstrate ethical conduct</w:t>
      </w:r>
      <w:r w:rsidRPr="00CC53F1">
        <w:rPr>
          <w:lang w:val="en-AU"/>
        </w:rPr>
        <w:t xml:space="preserve"> when undertaking such activities. </w:t>
      </w:r>
      <w:r w:rsidR="004B4F15" w:rsidRPr="00CC53F1">
        <w:rPr>
          <w:lang w:val="en-AU"/>
        </w:rPr>
        <w:t>Teachers should refer to the following documents for detailed advice:</w:t>
      </w:r>
    </w:p>
    <w:p w14:paraId="319AC096" w14:textId="5F0568D4" w:rsidR="004B4F15" w:rsidRPr="00CC53F1" w:rsidRDefault="004B4F15" w:rsidP="00286C6E">
      <w:pPr>
        <w:pStyle w:val="VCAAbullet"/>
        <w:rPr>
          <w:rStyle w:val="Hyperlink"/>
          <w:color w:val="auto"/>
          <w:u w:val="none"/>
        </w:rPr>
      </w:pPr>
      <w:r w:rsidRPr="00CC53F1">
        <w:t>the</w:t>
      </w:r>
      <w:r w:rsidRPr="004A1618">
        <w:t xml:space="preserve"> </w:t>
      </w:r>
      <w:r w:rsidRPr="00183B15">
        <w:t>National Statement on Ethical Conduct in Human Research 2007</w:t>
      </w:r>
      <w:r w:rsidR="00B163DF">
        <w:t xml:space="preserve"> (</w:t>
      </w:r>
      <w:r w:rsidRPr="00183B15">
        <w:t>Updated 2018</w:t>
      </w:r>
      <w:r w:rsidR="00B163DF">
        <w:t>)</w:t>
      </w:r>
      <w:r w:rsidRPr="00BE4189">
        <w:t>,</w:t>
      </w:r>
      <w:r w:rsidRPr="004A1618">
        <w:t xml:space="preserve"> </w:t>
      </w:r>
      <w:r w:rsidRPr="00CC53F1">
        <w:t xml:space="preserve">issued by the National Health and Medical Research Council (NHMRC) in accordance with the </w:t>
      </w:r>
      <w:r w:rsidR="00404B71" w:rsidRPr="00D220F3">
        <w:rPr>
          <w:rStyle w:val="VCAAitalicscharacter"/>
        </w:rPr>
        <w:t xml:space="preserve">National Health and Medical Research Council </w:t>
      </w:r>
      <w:r w:rsidRPr="00D220F3">
        <w:rPr>
          <w:rStyle w:val="VCAAitalicscharacter"/>
        </w:rPr>
        <w:t>Act 1992</w:t>
      </w:r>
      <w:r w:rsidRPr="00CC53F1">
        <w:t xml:space="preserve"> (Cwlth), </w:t>
      </w:r>
      <w:hyperlink r:id="rId27" w:history="1">
        <w:r w:rsidRPr="00CC53F1">
          <w:rPr>
            <w:rStyle w:val="Hyperlink"/>
            <w:bCs w:val="0"/>
          </w:rPr>
          <w:t>www.nhmrc.gov.au/about-us/publications/national-statement-ethical-conduct-human-research-2007-updated-2018</w:t>
        </w:r>
      </w:hyperlink>
    </w:p>
    <w:p w14:paraId="18DB0580" w14:textId="7F69B4DE" w:rsidR="001B2540" w:rsidRPr="00CC53F1" w:rsidRDefault="001B2540" w:rsidP="00286C6E">
      <w:pPr>
        <w:pStyle w:val="VCAAbullet"/>
      </w:pPr>
      <w:r w:rsidRPr="00B163DF">
        <w:rPr>
          <w:rStyle w:val="Hyperlink"/>
          <w:i/>
          <w:color w:val="auto"/>
          <w:u w:val="none"/>
        </w:rPr>
        <w:t>Ethical conduct in research with Aboriginal and Torres Strait Islander Peoples and communities: Guidelines for researchers and stakeholders</w:t>
      </w:r>
      <w:r w:rsidR="00BE4189" w:rsidRPr="00D220F3">
        <w:rPr>
          <w:rStyle w:val="Hyperlink"/>
          <w:color w:val="auto"/>
          <w:u w:val="none"/>
        </w:rPr>
        <w:t>, NHMRC</w:t>
      </w:r>
      <w:r w:rsidRPr="00BE4189">
        <w:rPr>
          <w:rStyle w:val="Hyperlink"/>
          <w:color w:val="auto"/>
          <w:u w:val="none"/>
        </w:rPr>
        <w:t>,</w:t>
      </w:r>
      <w:r w:rsidRPr="00CC53F1">
        <w:rPr>
          <w:rStyle w:val="Hyperlink"/>
          <w:color w:val="auto"/>
          <w:u w:val="none"/>
        </w:rPr>
        <w:t xml:space="preserve"> </w:t>
      </w:r>
      <w:hyperlink r:id="rId28" w:history="1">
        <w:r w:rsidR="00BE4189">
          <w:rPr>
            <w:rStyle w:val="Hyperlink"/>
          </w:rPr>
          <w:t>www.nhmrc.gov.au/about-us/resources/ethical-conduct-research-aboriginal-and-torres-strait-islander-peoples-and-communities</w:t>
        </w:r>
      </w:hyperlink>
      <w:r w:rsidRPr="00CC53F1">
        <w:rPr>
          <w:rStyle w:val="Hyperlink"/>
          <w:color w:val="auto"/>
          <w:u w:val="none"/>
        </w:rPr>
        <w:t xml:space="preserve"> </w:t>
      </w:r>
    </w:p>
    <w:p w14:paraId="256EAC29" w14:textId="77777777" w:rsidR="004B4F15" w:rsidRPr="00CC53F1" w:rsidRDefault="004B4F15" w:rsidP="00286C6E">
      <w:pPr>
        <w:pStyle w:val="VCAAbullet"/>
      </w:pPr>
      <w:r w:rsidRPr="00CC53F1">
        <w:t>th</w:t>
      </w:r>
      <w:r w:rsidRPr="00BE4189">
        <w:t xml:space="preserve">e </w:t>
      </w:r>
      <w:r w:rsidRPr="00D220F3">
        <w:t>Australian Privacy Principles</w:t>
      </w:r>
      <w:r w:rsidRPr="00BE4189">
        <w:t xml:space="preserve"> </w:t>
      </w:r>
      <w:r w:rsidRPr="00D220F3">
        <w:t xml:space="preserve">from the </w:t>
      </w:r>
      <w:r w:rsidRPr="00CC53F1">
        <w:rPr>
          <w:i/>
          <w:iCs/>
        </w:rPr>
        <w:t>Privacy Amendment (Enhancing Privacy Protection) Act 2012</w:t>
      </w:r>
      <w:r w:rsidR="00BE4189">
        <w:rPr>
          <w:i/>
          <w:iCs/>
        </w:rPr>
        <w:t xml:space="preserve"> </w:t>
      </w:r>
      <w:r w:rsidR="00BE4189" w:rsidRPr="00D220F3">
        <w:rPr>
          <w:iCs/>
        </w:rPr>
        <w:t>(Cwlth)</w:t>
      </w:r>
      <w:r w:rsidRPr="00BE4189">
        <w:t xml:space="preserve">, </w:t>
      </w:r>
      <w:hyperlink r:id="rId29" w:history="1">
        <w:r w:rsidRPr="00CC53F1">
          <w:rPr>
            <w:rStyle w:val="Hyperlink"/>
            <w:bCs w:val="0"/>
          </w:rPr>
          <w:t>www.oaic.gov.au/individuals/privacy-fact-sheets/general/privacy-fact-sheet-17-australian-privacy-principles</w:t>
        </w:r>
      </w:hyperlink>
    </w:p>
    <w:p w14:paraId="21CF5E43" w14:textId="38ABC84E" w:rsidR="004B4F15" w:rsidRPr="00CC53F1" w:rsidRDefault="004B4F15" w:rsidP="00286C6E">
      <w:pPr>
        <w:pStyle w:val="VCAAbullet"/>
        <w:rPr>
          <w:rStyle w:val="Hyperlink"/>
          <w:color w:val="auto"/>
          <w:u w:val="none"/>
        </w:rPr>
      </w:pPr>
      <w:r w:rsidRPr="00CC53F1">
        <w:t>the</w:t>
      </w:r>
      <w:r w:rsidRPr="00BE4189">
        <w:t xml:space="preserve"> </w:t>
      </w:r>
      <w:r w:rsidRPr="00D220F3">
        <w:t>Australian Psychological Society</w:t>
      </w:r>
      <w:r w:rsidR="00B163DF" w:rsidRPr="00B163DF">
        <w:t xml:space="preserve">’s </w:t>
      </w:r>
      <w:r w:rsidRPr="00D220F3">
        <w:rPr>
          <w:i/>
        </w:rPr>
        <w:t xml:space="preserve">APS </w:t>
      </w:r>
      <w:r w:rsidRPr="00B163DF">
        <w:rPr>
          <w:i/>
        </w:rPr>
        <w:t>Code of Ethics</w:t>
      </w:r>
      <w:r w:rsidRPr="00BE4189">
        <w:t>,</w:t>
      </w:r>
      <w:r w:rsidRPr="00CC53F1">
        <w:t xml:space="preserve"> </w:t>
      </w:r>
      <w:hyperlink r:id="rId30" w:history="1">
        <w:r w:rsidRPr="00CC53F1">
          <w:rPr>
            <w:rStyle w:val="Hyperlink"/>
            <w:bCs w:val="0"/>
          </w:rPr>
          <w:t>www.psychology.org.au/About-Us/What-we-do/ethics-and-practice-standards/APS-Code-of-Ethics</w:t>
        </w:r>
      </w:hyperlink>
    </w:p>
    <w:p w14:paraId="2B60011D" w14:textId="2B104F49" w:rsidR="001B2540" w:rsidRPr="00CC53F1" w:rsidRDefault="001B2540" w:rsidP="00286C6E">
      <w:pPr>
        <w:pStyle w:val="VCAAbullet"/>
      </w:pPr>
      <w:r w:rsidRPr="00CC53F1">
        <w:t>Australian Institute of Aboriginal and Torres Strait Islander Studi</w:t>
      </w:r>
      <w:r w:rsidRPr="00BE4189">
        <w:t>es</w:t>
      </w:r>
      <w:r w:rsidR="00B163DF">
        <w:t>’</w:t>
      </w:r>
      <w:r w:rsidRPr="00BE4189">
        <w:t xml:space="preserve"> </w:t>
      </w:r>
      <w:r w:rsidRPr="006B3390">
        <w:rPr>
          <w:i/>
        </w:rPr>
        <w:t xml:space="preserve">AIATSIS </w:t>
      </w:r>
      <w:r w:rsidRPr="00381A44">
        <w:rPr>
          <w:i/>
        </w:rPr>
        <w:t>Code of Ethics for Aboriginal and Torres Strait Islander Research</w:t>
      </w:r>
      <w:r w:rsidRPr="00D220F3">
        <w:t xml:space="preserve">, </w:t>
      </w:r>
      <w:hyperlink r:id="rId31" w:history="1">
        <w:r w:rsidRPr="00CC53F1">
          <w:rPr>
            <w:rStyle w:val="Hyperlink"/>
            <w:bCs w:val="0"/>
          </w:rPr>
          <w:t>https://aiatsis.gov.au/sites/default/files/2020-10/aiatsis-code-ethics.pdf</w:t>
        </w:r>
      </w:hyperlink>
      <w:r w:rsidR="00BE4189" w:rsidRPr="00D220F3">
        <w:t>.</w:t>
      </w:r>
    </w:p>
    <w:p w14:paraId="3921338C" w14:textId="77777777" w:rsidR="00A405E0" w:rsidRDefault="00A405E0">
      <w:pPr>
        <w:rPr>
          <w:rFonts w:ascii="Arial" w:hAnsi="Arial" w:cs="Arial"/>
          <w:bCs/>
          <w:color w:val="000000" w:themeColor="text1"/>
          <w:sz w:val="20"/>
          <w:lang w:val="en-AU"/>
        </w:rPr>
      </w:pPr>
      <w:r>
        <w:rPr>
          <w:bCs/>
          <w:lang w:val="en-AU"/>
        </w:rPr>
        <w:br w:type="page"/>
      </w:r>
    </w:p>
    <w:p w14:paraId="1D178809" w14:textId="1FEBEE49" w:rsidR="004B4F15" w:rsidRPr="00CC53F1" w:rsidRDefault="004B4F15" w:rsidP="004B4F15">
      <w:pPr>
        <w:pStyle w:val="VCAAbody"/>
        <w:rPr>
          <w:bCs/>
          <w:lang w:val="en-AU"/>
        </w:rPr>
      </w:pPr>
      <w:r w:rsidRPr="00CC53F1">
        <w:rPr>
          <w:bCs/>
          <w:lang w:val="en-AU"/>
        </w:rPr>
        <w:lastRenderedPageBreak/>
        <w:t>It is not expected that animals will be used in the teaching of this study. If using animals in teaching, schools must comply with the current legislation</w:t>
      </w:r>
      <w:r w:rsidR="00BE4189">
        <w:rPr>
          <w:bCs/>
          <w:lang w:val="en-AU"/>
        </w:rPr>
        <w:t>,</w:t>
      </w:r>
      <w:r w:rsidRPr="00CC53F1">
        <w:rPr>
          <w:bCs/>
          <w:lang w:val="en-AU"/>
        </w:rPr>
        <w:t xml:space="preserve"> including:</w:t>
      </w:r>
    </w:p>
    <w:p w14:paraId="2ACA7439" w14:textId="46AF8AB8" w:rsidR="004B4F15" w:rsidRPr="00CC53F1" w:rsidRDefault="004B4F15" w:rsidP="00286C6E">
      <w:pPr>
        <w:pStyle w:val="VCAAbullet"/>
      </w:pPr>
      <w:r w:rsidRPr="00CC53F1">
        <w:t>the</w:t>
      </w:r>
      <w:r w:rsidRPr="006B3390">
        <w:rPr>
          <w:i/>
        </w:rPr>
        <w:t xml:space="preserve"> Prevention of Cruelty to Animals Act 1986</w:t>
      </w:r>
      <w:r w:rsidRPr="00C31359">
        <w:t xml:space="preserve"> </w:t>
      </w:r>
      <w:r w:rsidR="00BE4189" w:rsidRPr="00C31359">
        <w:t xml:space="preserve">(Vic) </w:t>
      </w:r>
      <w:r w:rsidRPr="00C31359">
        <w:t xml:space="preserve">and </w:t>
      </w:r>
      <w:r w:rsidR="009A50F7" w:rsidRPr="00D220F3">
        <w:rPr>
          <w:rStyle w:val="VCAAitalicscharacter"/>
        </w:rPr>
        <w:t>Prevention of Cruelty to Animals</w:t>
      </w:r>
      <w:r w:rsidRPr="00D220F3">
        <w:rPr>
          <w:rStyle w:val="VCAAitalicscharacter"/>
        </w:rPr>
        <w:t xml:space="preserve"> Regulations 201</w:t>
      </w:r>
      <w:r w:rsidR="009A50F7" w:rsidRPr="00D220F3">
        <w:rPr>
          <w:rStyle w:val="VCAAitalicscharacter"/>
        </w:rPr>
        <w:t>9</w:t>
      </w:r>
      <w:r w:rsidRPr="00C31359">
        <w:t xml:space="preserve"> </w:t>
      </w:r>
    </w:p>
    <w:p w14:paraId="30E961C6" w14:textId="6D611F06" w:rsidR="00A405E0" w:rsidRPr="00A405E0" w:rsidRDefault="004B4F15" w:rsidP="00286C6E">
      <w:pPr>
        <w:pStyle w:val="VCAAbullet"/>
        <w:rPr>
          <w:rStyle w:val="Hyperlink"/>
          <w:color w:val="auto"/>
          <w:szCs w:val="20"/>
          <w:u w:val="none"/>
        </w:rPr>
      </w:pPr>
      <w:r w:rsidRPr="00CC53F1">
        <w:t xml:space="preserve">the </w:t>
      </w:r>
      <w:r w:rsidRPr="002948EF">
        <w:rPr>
          <w:i/>
        </w:rPr>
        <w:t>Australian Code for the Care and Use of Animals for Scientific Purposes</w:t>
      </w:r>
      <w:r w:rsidR="00BE4189" w:rsidRPr="00D96075">
        <w:t>,</w:t>
      </w:r>
      <w:r w:rsidR="00BE4189">
        <w:t xml:space="preserve"> </w:t>
      </w:r>
      <w:r w:rsidRPr="00CC53F1">
        <w:t>8th edition</w:t>
      </w:r>
      <w:r w:rsidR="00BE4189">
        <w:t>, 2013</w:t>
      </w:r>
      <w:r w:rsidRPr="00CC53F1">
        <w:t xml:space="preserve">, </w:t>
      </w:r>
      <w:hyperlink r:id="rId32" w:history="1">
        <w:r w:rsidRPr="00CC53F1">
          <w:rPr>
            <w:rStyle w:val="Hyperlink"/>
            <w:bCs w:val="0"/>
          </w:rPr>
          <w:t>www.nhmrc.gov.au/about-us/publications/australian-code-care-and-use-animals-scientific-purposes</w:t>
        </w:r>
      </w:hyperlink>
      <w:bookmarkStart w:id="30" w:name="_Toc70157268"/>
      <w:r w:rsidR="00A405E0" w:rsidRPr="00A405E0">
        <w:t>.</w:t>
      </w:r>
    </w:p>
    <w:p w14:paraId="388F549B" w14:textId="77777777" w:rsidR="004B4F15" w:rsidRPr="00CC53F1" w:rsidRDefault="004B4F15" w:rsidP="004B4F15">
      <w:pPr>
        <w:pStyle w:val="VCAAHeading2"/>
        <w:rPr>
          <w:lang w:val="en-AU"/>
        </w:rPr>
      </w:pPr>
      <w:bookmarkStart w:id="31" w:name="_Toc86154423"/>
      <w:r w:rsidRPr="00CC53F1">
        <w:rPr>
          <w:lang w:val="en-AU"/>
        </w:rPr>
        <w:t>Employability skills</w:t>
      </w:r>
      <w:bookmarkEnd w:id="30"/>
      <w:bookmarkEnd w:id="31"/>
    </w:p>
    <w:p w14:paraId="6DAD89E9" w14:textId="353F889F" w:rsidR="004B4F15" w:rsidRPr="00CC53F1" w:rsidRDefault="004B4F15" w:rsidP="004B4F15">
      <w:pPr>
        <w:pStyle w:val="VCAAbody"/>
        <w:rPr>
          <w:lang w:val="en-AU"/>
        </w:rPr>
      </w:pPr>
      <w:r w:rsidRPr="00CC53F1">
        <w:rPr>
          <w:lang w:val="en-AU"/>
        </w:rPr>
        <w:t xml:space="preserve">This study offers </w:t>
      </w:r>
      <w:proofErr w:type="gramStart"/>
      <w:r w:rsidRPr="009C3AA8">
        <w:rPr>
          <w:lang w:val="en-AU"/>
        </w:rPr>
        <w:t>a number of</w:t>
      </w:r>
      <w:proofErr w:type="gramEnd"/>
      <w:r w:rsidRPr="009C3AA8">
        <w:rPr>
          <w:lang w:val="en-AU"/>
        </w:rPr>
        <w:t xml:space="preserve"> o</w:t>
      </w:r>
      <w:r w:rsidRPr="00CC53F1">
        <w:rPr>
          <w:lang w:val="en-AU"/>
        </w:rPr>
        <w:t>pportunities for students to develop employability skills. The</w:t>
      </w:r>
      <w:r w:rsidR="00836746" w:rsidRPr="00CC53F1">
        <w:rPr>
          <w:lang w:val="en-AU"/>
        </w:rPr>
        <w:t xml:space="preserve"> </w:t>
      </w:r>
      <w:hyperlink r:id="rId33" w:history="1">
        <w:r w:rsidR="00836746" w:rsidRPr="00CC53F1">
          <w:rPr>
            <w:rStyle w:val="Hyperlink"/>
            <w:lang w:val="en-AU"/>
          </w:rPr>
          <w:t>Support materials</w:t>
        </w:r>
      </w:hyperlink>
      <w:r w:rsidRPr="00CC53F1">
        <w:rPr>
          <w:i/>
          <w:iCs/>
          <w:lang w:val="en-AU"/>
        </w:rPr>
        <w:t xml:space="preserve"> </w:t>
      </w:r>
      <w:r w:rsidRPr="00CC53F1">
        <w:rPr>
          <w:lang w:val="en-AU"/>
        </w:rPr>
        <w:t>provide specific examples of how students can develop employability skills during learning activities and assessment tasks.</w:t>
      </w:r>
    </w:p>
    <w:p w14:paraId="3590940D" w14:textId="77777777" w:rsidR="004B4F15" w:rsidRPr="00CC53F1" w:rsidRDefault="004B4F15" w:rsidP="004B4F15">
      <w:pPr>
        <w:pStyle w:val="VCAAHeading2"/>
        <w:rPr>
          <w:lang w:val="en-AU"/>
        </w:rPr>
      </w:pPr>
      <w:bookmarkStart w:id="32" w:name="_Toc70157269"/>
      <w:bookmarkStart w:id="33" w:name="_Toc86154424"/>
      <w:r w:rsidRPr="00CC53F1">
        <w:rPr>
          <w:lang w:val="en-AU"/>
        </w:rPr>
        <w:t>Legislative compliance</w:t>
      </w:r>
      <w:bookmarkEnd w:id="32"/>
      <w:bookmarkEnd w:id="33"/>
    </w:p>
    <w:p w14:paraId="068C797D" w14:textId="77777777" w:rsidR="00EA324D" w:rsidRPr="00CC53F1" w:rsidRDefault="004B4F15" w:rsidP="00253C89">
      <w:pPr>
        <w:pStyle w:val="VCAAbody"/>
        <w:rPr>
          <w:lang w:val="en-AU"/>
        </w:rPr>
      </w:pPr>
      <w:r w:rsidRPr="00CC53F1">
        <w:rPr>
          <w:lang w:val="en-AU"/>
        </w:rPr>
        <w:t xml:space="preserve">When collecting and using information, the provisions of privacy and copyright legislation, such as the Victorian </w:t>
      </w:r>
      <w:r w:rsidRPr="00CC53F1">
        <w:rPr>
          <w:i/>
          <w:iCs/>
          <w:lang w:val="en-AU"/>
        </w:rPr>
        <w:t>Privacy and Data Protection Act 2014</w:t>
      </w:r>
      <w:r w:rsidRPr="00CC53F1">
        <w:rPr>
          <w:rFonts w:ascii="HelveticaNeue LT 55 Roman" w:hAnsi="HelveticaNeue LT 55 Roman" w:cs="HelveticaNeue LT 55 Roman"/>
          <w:lang w:val="en-AU"/>
        </w:rPr>
        <w:t xml:space="preserve"> </w:t>
      </w:r>
      <w:r w:rsidRPr="00CC53F1">
        <w:rPr>
          <w:lang w:val="en-AU"/>
        </w:rPr>
        <w:t>and</w:t>
      </w:r>
      <w:r w:rsidRPr="00CC53F1">
        <w:rPr>
          <w:rFonts w:ascii="HelveticaNeue LT 55 Roman" w:hAnsi="HelveticaNeue LT 55 Roman" w:cs="HelveticaNeue LT 55 Roman"/>
          <w:lang w:val="en-AU"/>
        </w:rPr>
        <w:t xml:space="preserve"> </w:t>
      </w:r>
      <w:r w:rsidRPr="00CC53F1">
        <w:rPr>
          <w:i/>
          <w:iCs/>
          <w:lang w:val="en-AU"/>
        </w:rPr>
        <w:t>Health Records Act 2001</w:t>
      </w:r>
      <w:r w:rsidRPr="00CC53F1">
        <w:rPr>
          <w:lang w:val="en-AU"/>
        </w:rPr>
        <w:t xml:space="preserve">, and the federal </w:t>
      </w:r>
      <w:r w:rsidRPr="00CC53F1">
        <w:rPr>
          <w:i/>
          <w:iCs/>
          <w:lang w:val="en-AU"/>
        </w:rPr>
        <w:t>Privacy Act 1988</w:t>
      </w:r>
      <w:r w:rsidRPr="00CC53F1">
        <w:rPr>
          <w:lang w:val="en-AU"/>
        </w:rPr>
        <w:t xml:space="preserve"> and </w:t>
      </w:r>
      <w:r w:rsidRPr="00CC53F1">
        <w:rPr>
          <w:i/>
          <w:lang w:val="en-AU"/>
        </w:rPr>
        <w:t>Copyright Act 1968</w:t>
      </w:r>
      <w:r w:rsidRPr="00CC53F1">
        <w:rPr>
          <w:lang w:val="en-AU"/>
        </w:rPr>
        <w:t>, must be met.</w:t>
      </w:r>
    </w:p>
    <w:p w14:paraId="561D5DD1" w14:textId="77777777" w:rsidR="00EA324D" w:rsidRPr="00CC53F1" w:rsidRDefault="00EA324D" w:rsidP="00EA324D">
      <w:pPr>
        <w:pStyle w:val="VCAAHeading2"/>
        <w:rPr>
          <w:lang w:val="en-AU"/>
        </w:rPr>
      </w:pPr>
      <w:bookmarkStart w:id="34" w:name="_Toc86154425"/>
      <w:r w:rsidRPr="00CC53F1">
        <w:rPr>
          <w:lang w:val="en-AU"/>
        </w:rPr>
        <w:t>Child Safe Standards</w:t>
      </w:r>
      <w:bookmarkEnd w:id="34"/>
    </w:p>
    <w:p w14:paraId="3FA4F79D" w14:textId="67C30582" w:rsidR="00EA324D" w:rsidRPr="00CC53F1" w:rsidRDefault="00CA57A0" w:rsidP="00EA324D">
      <w:pPr>
        <w:pStyle w:val="VCAAbody"/>
        <w:rPr>
          <w:lang w:val="en-AU"/>
        </w:rPr>
      </w:pPr>
      <w:r>
        <w:rPr>
          <w:lang w:val="en-AU"/>
        </w:rPr>
        <w:t xml:space="preserve">Schools and education and training providers are required to comply with the Child Safe Standards made under the Victorian </w:t>
      </w:r>
      <w:r>
        <w:rPr>
          <w:i/>
          <w:iCs/>
          <w:lang w:val="en-AU"/>
        </w:rPr>
        <w:t>Child Wellbeing and Safety Act 2005</w:t>
      </w:r>
      <w:r>
        <w:rPr>
          <w:lang w:val="en-AU"/>
        </w:rPr>
        <w:t xml:space="preserve">. Registered schools are required to comply with </w:t>
      </w:r>
      <w:r>
        <w:rPr>
          <w:i/>
          <w:iCs/>
          <w:lang w:val="en-AU"/>
        </w:rPr>
        <w:t>Ministerial Order No. 1359 Implementing the Child Safe Standards – Managing the Risk of Child Abuse in Schools and School Boarding Premises</w:t>
      </w:r>
      <w:r>
        <w:rPr>
          <w:lang w:val="en-AU"/>
        </w:rPr>
        <w:t>.</w:t>
      </w:r>
      <w:r w:rsidR="00EA324D" w:rsidRPr="00CC53F1">
        <w:rPr>
          <w:lang w:val="en-AU"/>
        </w:rPr>
        <w:t xml:space="preserve"> For further information, consult the websites of the </w:t>
      </w:r>
      <w:hyperlink r:id="rId34" w:history="1">
        <w:r w:rsidR="00EA324D" w:rsidRPr="00CC53F1">
          <w:rPr>
            <w:rStyle w:val="Hyperlink"/>
            <w:lang w:val="en-AU"/>
          </w:rPr>
          <w:t>Victorian Registration and Qualifications Authority</w:t>
        </w:r>
      </w:hyperlink>
      <w:r w:rsidR="00EA324D" w:rsidRPr="00CC53F1">
        <w:rPr>
          <w:lang w:val="en-AU"/>
        </w:rPr>
        <w:t xml:space="preserve">, the </w:t>
      </w:r>
      <w:hyperlink r:id="rId35" w:history="1">
        <w:r w:rsidR="00EA324D" w:rsidRPr="00CC53F1">
          <w:rPr>
            <w:rStyle w:val="Hyperlink"/>
            <w:lang w:val="en-AU"/>
          </w:rPr>
          <w:t>Commission for Children and Young People</w:t>
        </w:r>
      </w:hyperlink>
      <w:r w:rsidR="00EA324D" w:rsidRPr="00CC53F1">
        <w:rPr>
          <w:lang w:val="en-AU"/>
        </w:rPr>
        <w:t xml:space="preserve"> and the </w:t>
      </w:r>
      <w:hyperlink r:id="rId36" w:history="1">
        <w:r w:rsidR="00EA324D" w:rsidRPr="00CC53F1">
          <w:rPr>
            <w:rStyle w:val="Hyperlink"/>
            <w:lang w:val="en-AU"/>
          </w:rPr>
          <w:t>Department of Education and Training</w:t>
        </w:r>
      </w:hyperlink>
      <w:r w:rsidR="00EA324D" w:rsidRPr="00CC53F1">
        <w:rPr>
          <w:lang w:val="en-AU"/>
        </w:rPr>
        <w:t>.</w:t>
      </w:r>
    </w:p>
    <w:p w14:paraId="36BC0FF6" w14:textId="77777777" w:rsidR="00EA324D" w:rsidRPr="00CC53F1" w:rsidRDefault="00EA324D" w:rsidP="00253C89">
      <w:pPr>
        <w:pStyle w:val="VCAAbody"/>
        <w:rPr>
          <w:lang w:val="en-AU"/>
        </w:rPr>
      </w:pPr>
    </w:p>
    <w:p w14:paraId="67BD269C" w14:textId="77777777" w:rsidR="004B4F15" w:rsidRPr="00CC53F1" w:rsidRDefault="004B4F15" w:rsidP="00253C89">
      <w:pPr>
        <w:pStyle w:val="VCAAbody"/>
        <w:rPr>
          <w:lang w:val="en-AU"/>
        </w:rPr>
      </w:pPr>
      <w:r w:rsidRPr="00CC53F1">
        <w:rPr>
          <w:highlight w:val="yellow"/>
          <w:lang w:val="en-AU"/>
        </w:rPr>
        <w:br w:type="page"/>
      </w:r>
    </w:p>
    <w:p w14:paraId="5E7F0B22" w14:textId="77777777" w:rsidR="004B4F15" w:rsidRPr="00CC53F1" w:rsidRDefault="004B4F15" w:rsidP="004B4F15">
      <w:pPr>
        <w:pStyle w:val="VCAAHeading1"/>
        <w:rPr>
          <w:lang w:val="en-AU"/>
        </w:rPr>
      </w:pPr>
      <w:bookmarkStart w:id="35" w:name="_Toc70157270"/>
      <w:bookmarkStart w:id="36" w:name="_Toc86154426"/>
      <w:r w:rsidRPr="00CC53F1">
        <w:rPr>
          <w:lang w:val="en-AU"/>
        </w:rPr>
        <w:lastRenderedPageBreak/>
        <w:t>Assessment and reporting</w:t>
      </w:r>
      <w:bookmarkEnd w:id="35"/>
      <w:bookmarkEnd w:id="36"/>
    </w:p>
    <w:p w14:paraId="4ADAF6BC" w14:textId="77777777" w:rsidR="004B4F15" w:rsidRPr="00CC53F1" w:rsidRDefault="004B4F15" w:rsidP="004B4F15">
      <w:pPr>
        <w:pStyle w:val="VCAAHeading2"/>
        <w:spacing w:before="240" w:line="420" w:lineRule="exact"/>
        <w:rPr>
          <w:lang w:val="en-AU"/>
        </w:rPr>
      </w:pPr>
      <w:bookmarkStart w:id="37" w:name="_Toc70157271"/>
      <w:bookmarkStart w:id="38" w:name="_Toc86154427"/>
      <w:r w:rsidRPr="00CC53F1">
        <w:rPr>
          <w:lang w:val="en-AU"/>
        </w:rPr>
        <w:t>Satisfactory completion</w:t>
      </w:r>
      <w:bookmarkEnd w:id="37"/>
      <w:bookmarkEnd w:id="38"/>
    </w:p>
    <w:p w14:paraId="4D386CE7" w14:textId="77777777" w:rsidR="004B4F15" w:rsidRPr="00CC53F1" w:rsidRDefault="004B4F15" w:rsidP="004B4F15">
      <w:pPr>
        <w:pStyle w:val="VCAAbody"/>
        <w:spacing w:before="80" w:after="80" w:line="260" w:lineRule="exact"/>
        <w:rPr>
          <w:lang w:val="en-AU"/>
        </w:rPr>
      </w:pPr>
      <w:r w:rsidRPr="00CC53F1">
        <w:rPr>
          <w:lang w:val="en-AU"/>
        </w:rPr>
        <w:t xml:space="preserve">The award of satisfactory completion for a unit is based on the teacher’s decision that the student has demonstrated achievement of the set of outcomes specified for the unit. Demonstration of achievement of outcomes and satisfactory completion of a unit are determined by evidence gained through the assessment of a range of learning activities and tasks. </w:t>
      </w:r>
    </w:p>
    <w:p w14:paraId="08B6B542" w14:textId="77777777" w:rsidR="004B4F15" w:rsidRPr="00CC53F1" w:rsidRDefault="004B4F15" w:rsidP="004B4F15">
      <w:pPr>
        <w:pStyle w:val="VCAAbody"/>
        <w:spacing w:before="80" w:after="80" w:line="260" w:lineRule="exact"/>
        <w:rPr>
          <w:lang w:val="en-AU"/>
        </w:rPr>
      </w:pPr>
      <w:r w:rsidRPr="00CC53F1">
        <w:rPr>
          <w:lang w:val="en-AU"/>
        </w:rPr>
        <w:t xml:space="preserve">Teachers must develop courses that provide appropriate opportunities for students to demonstrate satisfactory achievement of outcomes. </w:t>
      </w:r>
    </w:p>
    <w:p w14:paraId="6454688F" w14:textId="77777777" w:rsidR="004B4F15" w:rsidRPr="00CC53F1" w:rsidRDefault="004B4F15" w:rsidP="004B4F15">
      <w:pPr>
        <w:pStyle w:val="VCAAbody"/>
        <w:spacing w:before="80" w:after="80" w:line="260" w:lineRule="exact"/>
        <w:rPr>
          <w:lang w:val="en-AU"/>
        </w:rPr>
      </w:pPr>
      <w:r w:rsidRPr="00CC53F1">
        <w:rPr>
          <w:lang w:val="en-AU"/>
        </w:rPr>
        <w:t>The decision about satisfactory completion of a unit is distinct from the assessment of levels of achievement. Schools will report a student’s result for each unit to the VCAA as S (</w:t>
      </w:r>
      <w:r w:rsidR="002C16E2" w:rsidRPr="00CC53F1">
        <w:rPr>
          <w:lang w:val="en-AU"/>
        </w:rPr>
        <w:t>s</w:t>
      </w:r>
      <w:r w:rsidRPr="00CC53F1">
        <w:rPr>
          <w:lang w:val="en-AU"/>
        </w:rPr>
        <w:t>atisfactory) or N (</w:t>
      </w:r>
      <w:r w:rsidR="002C16E2" w:rsidRPr="00CC53F1">
        <w:rPr>
          <w:lang w:val="en-AU"/>
        </w:rPr>
        <w:t>n</w:t>
      </w:r>
      <w:r w:rsidRPr="00CC53F1">
        <w:rPr>
          <w:lang w:val="en-AU"/>
        </w:rPr>
        <w:t xml:space="preserve">ot </w:t>
      </w:r>
      <w:r w:rsidR="002C16E2" w:rsidRPr="00CC53F1">
        <w:rPr>
          <w:lang w:val="en-AU"/>
        </w:rPr>
        <w:t>s</w:t>
      </w:r>
      <w:r w:rsidRPr="00CC53F1">
        <w:rPr>
          <w:lang w:val="en-AU"/>
        </w:rPr>
        <w:t>atisfactory).</w:t>
      </w:r>
    </w:p>
    <w:p w14:paraId="153C3003" w14:textId="77777777" w:rsidR="004B4F15" w:rsidRPr="00CC53F1" w:rsidRDefault="004B4F15" w:rsidP="004B4F15">
      <w:pPr>
        <w:pStyle w:val="VCAAHeading2"/>
        <w:spacing w:before="240" w:line="420" w:lineRule="exact"/>
        <w:rPr>
          <w:lang w:val="en-AU"/>
        </w:rPr>
      </w:pPr>
      <w:bookmarkStart w:id="39" w:name="_Toc70157272"/>
      <w:bookmarkStart w:id="40" w:name="_Toc86154428"/>
      <w:r w:rsidRPr="00CC53F1">
        <w:rPr>
          <w:lang w:val="en-AU"/>
        </w:rPr>
        <w:t>Levels of achievement</w:t>
      </w:r>
      <w:bookmarkEnd w:id="39"/>
      <w:bookmarkEnd w:id="40"/>
    </w:p>
    <w:p w14:paraId="410A9272" w14:textId="77777777" w:rsidR="004B4F15" w:rsidRPr="00CC53F1" w:rsidRDefault="004B4F15" w:rsidP="004B4F15">
      <w:pPr>
        <w:pStyle w:val="VCAAHeading3"/>
        <w:spacing w:line="320" w:lineRule="exact"/>
        <w:rPr>
          <w:lang w:val="en-AU"/>
        </w:rPr>
      </w:pPr>
      <w:bookmarkStart w:id="41" w:name="_Toc24369778"/>
      <w:bookmarkStart w:id="42" w:name="_Toc68901549"/>
      <w:bookmarkStart w:id="43" w:name="_Toc68902206"/>
      <w:bookmarkStart w:id="44" w:name="_Toc70157273"/>
      <w:bookmarkStart w:id="45" w:name="_Toc71036683"/>
      <w:bookmarkStart w:id="46" w:name="_Toc86154429"/>
      <w:r w:rsidRPr="00CC53F1">
        <w:rPr>
          <w:lang w:val="en-AU"/>
        </w:rPr>
        <w:t>Units 1 and 2</w:t>
      </w:r>
      <w:bookmarkEnd w:id="41"/>
      <w:bookmarkEnd w:id="42"/>
      <w:bookmarkEnd w:id="43"/>
      <w:bookmarkEnd w:id="44"/>
      <w:bookmarkEnd w:id="45"/>
      <w:bookmarkEnd w:id="46"/>
    </w:p>
    <w:p w14:paraId="4DA0F176" w14:textId="59F3E717" w:rsidR="004B4F15" w:rsidRPr="00CC53F1" w:rsidRDefault="004B4F15" w:rsidP="004B4F15">
      <w:pPr>
        <w:pStyle w:val="VCAAbody"/>
        <w:spacing w:before="80" w:after="80" w:line="260" w:lineRule="exact"/>
        <w:rPr>
          <w:lang w:val="en-AU"/>
        </w:rPr>
      </w:pPr>
      <w:r w:rsidRPr="00CC53F1">
        <w:rPr>
          <w:lang w:val="en-AU"/>
        </w:rPr>
        <w:t xml:space="preserve">Procedures for the assessment of levels of achievement in Units 1 and 2 are a matter for school decision. Assessment of levels of achievement for these units will not be reported to the VCAA. Schools may choose to report levels of achievement using grades, descriptive </w:t>
      </w:r>
      <w:r w:rsidR="00A959AD" w:rsidRPr="00CC53F1">
        <w:rPr>
          <w:lang w:val="en-AU"/>
        </w:rPr>
        <w:t>statements</w:t>
      </w:r>
      <w:r w:rsidRPr="00CC53F1">
        <w:rPr>
          <w:lang w:val="en-AU"/>
        </w:rPr>
        <w:t xml:space="preserve"> or other indicators.</w:t>
      </w:r>
    </w:p>
    <w:p w14:paraId="325C11BC" w14:textId="77777777" w:rsidR="004B4F15" w:rsidRPr="00CC53F1" w:rsidRDefault="004B4F15" w:rsidP="004B4F15">
      <w:pPr>
        <w:pStyle w:val="VCAAHeading3"/>
        <w:spacing w:line="320" w:lineRule="exact"/>
        <w:rPr>
          <w:lang w:val="en-AU"/>
        </w:rPr>
      </w:pPr>
      <w:bookmarkStart w:id="47" w:name="_Toc24369779"/>
      <w:bookmarkStart w:id="48" w:name="_Toc68901550"/>
      <w:bookmarkStart w:id="49" w:name="_Toc68902207"/>
      <w:bookmarkStart w:id="50" w:name="_Toc70157274"/>
      <w:bookmarkStart w:id="51" w:name="_Toc71036684"/>
      <w:bookmarkStart w:id="52" w:name="_Toc86154430"/>
      <w:r w:rsidRPr="00CC53F1">
        <w:rPr>
          <w:lang w:val="en-AU"/>
        </w:rPr>
        <w:t>Units 3 and 4</w:t>
      </w:r>
      <w:bookmarkEnd w:id="47"/>
      <w:bookmarkEnd w:id="48"/>
      <w:bookmarkEnd w:id="49"/>
      <w:bookmarkEnd w:id="50"/>
      <w:bookmarkEnd w:id="51"/>
      <w:bookmarkEnd w:id="52"/>
    </w:p>
    <w:p w14:paraId="11213948" w14:textId="77777777" w:rsidR="004B4F15" w:rsidRPr="00CC53F1" w:rsidRDefault="004B4F15" w:rsidP="009F710E">
      <w:pPr>
        <w:pStyle w:val="VCAAbody"/>
        <w:spacing w:before="80" w:after="80" w:line="260" w:lineRule="exact"/>
        <w:ind w:right="-142"/>
        <w:rPr>
          <w:lang w:val="en-AU"/>
        </w:rPr>
      </w:pPr>
      <w:r w:rsidRPr="00CC53F1">
        <w:rPr>
          <w:lang w:val="en-AU"/>
        </w:rPr>
        <w:t>The VCAA specifies the assessment procedures for students undertaking scored assessment in Units 3 and 4. Designated assessment tasks are provided in the details for each unit in VCE study designs.</w:t>
      </w:r>
    </w:p>
    <w:p w14:paraId="429F4CC8" w14:textId="7CF5529D" w:rsidR="004B4F15" w:rsidRPr="00CC53F1" w:rsidRDefault="004B4F15" w:rsidP="004B4F15">
      <w:pPr>
        <w:pStyle w:val="VCAAbody"/>
        <w:spacing w:before="80" w:after="80" w:line="260" w:lineRule="exact"/>
        <w:rPr>
          <w:lang w:val="en-AU"/>
        </w:rPr>
      </w:pPr>
      <w:r w:rsidRPr="00CC53F1">
        <w:rPr>
          <w:lang w:val="en-AU"/>
        </w:rPr>
        <w:t>The student’s level of achievement in Units 3 and 4 will be determined by School-assessed Coursework (SAC) as specified in the VCE study design, and external assessment.</w:t>
      </w:r>
      <w:r w:rsidR="009C3AA8">
        <w:rPr>
          <w:lang w:val="en-AU"/>
        </w:rPr>
        <w:t xml:space="preserve"> </w:t>
      </w:r>
    </w:p>
    <w:p w14:paraId="74517563" w14:textId="2B47FF8F" w:rsidR="004B4F15" w:rsidRPr="00CC53F1" w:rsidRDefault="004B4F15" w:rsidP="007414D1">
      <w:pPr>
        <w:pStyle w:val="VCAAbody"/>
        <w:spacing w:before="80" w:after="80" w:line="260" w:lineRule="exact"/>
        <w:rPr>
          <w:lang w:val="en-AU"/>
        </w:rPr>
      </w:pPr>
      <w:r w:rsidRPr="00CC53F1">
        <w:rPr>
          <w:lang w:val="en-AU"/>
        </w:rPr>
        <w:t xml:space="preserve">The VCAA will report the student’s level of achievement on each assessment component as a grade from </w:t>
      </w:r>
      <w:r w:rsidR="007414D1" w:rsidRPr="00CC53F1">
        <w:rPr>
          <w:lang w:val="en-AU"/>
        </w:rPr>
        <w:br/>
      </w:r>
      <w:r w:rsidRPr="00CC53F1">
        <w:rPr>
          <w:lang w:val="en-AU"/>
        </w:rPr>
        <w:t xml:space="preserve">A+ to E or UG (ungraded). To receive a </w:t>
      </w:r>
      <w:proofErr w:type="gramStart"/>
      <w:r w:rsidRPr="00CC53F1">
        <w:rPr>
          <w:lang w:val="en-AU"/>
        </w:rPr>
        <w:t>study</w:t>
      </w:r>
      <w:proofErr w:type="gramEnd"/>
      <w:r w:rsidRPr="00CC53F1">
        <w:rPr>
          <w:lang w:val="en-AU"/>
        </w:rPr>
        <w:t xml:space="preserve"> score the student must achieve two or more graded assessments </w:t>
      </w:r>
      <w:r w:rsidR="002C16E2" w:rsidRPr="00CC53F1">
        <w:rPr>
          <w:lang w:val="en-AU"/>
        </w:rPr>
        <w:t xml:space="preserve">in the study </w:t>
      </w:r>
      <w:r w:rsidRPr="00CC53F1">
        <w:rPr>
          <w:lang w:val="en-AU"/>
        </w:rPr>
        <w:t>and receive</w:t>
      </w:r>
      <w:r w:rsidR="002C16E2" w:rsidRPr="00CC53F1">
        <w:rPr>
          <w:lang w:val="en-AU"/>
        </w:rPr>
        <w:t xml:space="preserve"> an</w:t>
      </w:r>
      <w:r w:rsidRPr="00CC53F1">
        <w:rPr>
          <w:lang w:val="en-AU"/>
        </w:rPr>
        <w:t xml:space="preserve"> S for both Units 3 and 4. The study score is reported on a scale of 0–50; it is a measure of how well the student performed in relation to all others who completed the study. Teachers should refer to the current </w:t>
      </w:r>
      <w:hyperlink r:id="rId37" w:history="1">
        <w:r w:rsidRPr="00CC53F1">
          <w:rPr>
            <w:rStyle w:val="Hyperlink"/>
            <w:i/>
            <w:u w:color="0000FF"/>
            <w:lang w:val="en-AU"/>
          </w:rPr>
          <w:t>VCE Administrative Handbook</w:t>
        </w:r>
      </w:hyperlink>
      <w:r w:rsidRPr="00CC53F1">
        <w:rPr>
          <w:lang w:val="en-AU"/>
        </w:rPr>
        <w:t xml:space="preserve"> for details on graded assessment and calculation of the study score. Percentage contributions to the study score in VCE </w:t>
      </w:r>
      <w:r w:rsidRPr="00CC53F1">
        <w:rPr>
          <w:color w:val="auto"/>
          <w:lang w:val="en-AU"/>
        </w:rPr>
        <w:t xml:space="preserve">Psychology </w:t>
      </w:r>
      <w:r w:rsidRPr="00CC53F1">
        <w:rPr>
          <w:lang w:val="en-AU"/>
        </w:rPr>
        <w:t>are as follows:</w:t>
      </w:r>
    </w:p>
    <w:p w14:paraId="741143E8" w14:textId="77777777" w:rsidR="004B4F15" w:rsidRPr="00CC53F1" w:rsidRDefault="004B4F15" w:rsidP="00286C6E">
      <w:pPr>
        <w:pStyle w:val="VCAAbullet"/>
      </w:pPr>
      <w:r w:rsidRPr="00CC53F1">
        <w:t>Unit 3 School-assessed Coursework: 20 per cent</w:t>
      </w:r>
    </w:p>
    <w:p w14:paraId="55671FAE" w14:textId="77777777" w:rsidR="004B4F15" w:rsidRPr="00CC53F1" w:rsidRDefault="004B4F15" w:rsidP="00286C6E">
      <w:pPr>
        <w:pStyle w:val="VCAAbullet"/>
      </w:pPr>
      <w:r w:rsidRPr="00CC53F1">
        <w:t>Unit 4 School-assessed Coursework: 30 per cent</w:t>
      </w:r>
    </w:p>
    <w:p w14:paraId="70372E8C" w14:textId="77777777" w:rsidR="004B4F15" w:rsidRPr="00CC53F1" w:rsidRDefault="002C16E2" w:rsidP="00286C6E">
      <w:pPr>
        <w:pStyle w:val="VCAAbullet"/>
      </w:pPr>
      <w:r w:rsidRPr="00CC53F1">
        <w:t>e</w:t>
      </w:r>
      <w:r w:rsidR="004B4F15" w:rsidRPr="00CC53F1">
        <w:t>nd-of-year examination: 50 per cent.</w:t>
      </w:r>
    </w:p>
    <w:p w14:paraId="1001B6FC" w14:textId="77777777" w:rsidR="004B4F15" w:rsidRPr="00CC53F1" w:rsidRDefault="004B4F15" w:rsidP="004B4F15">
      <w:pPr>
        <w:pStyle w:val="VCAAbody"/>
        <w:spacing w:before="80" w:after="80" w:line="260" w:lineRule="exact"/>
        <w:rPr>
          <w:lang w:val="en-AU"/>
        </w:rPr>
      </w:pPr>
      <w:r w:rsidRPr="00CC53F1">
        <w:rPr>
          <w:lang w:val="en-AU"/>
        </w:rPr>
        <w:t>Details of the assessment program are described in the sections on Units 3 and 4 in this study design.</w:t>
      </w:r>
    </w:p>
    <w:p w14:paraId="2CD59A6B" w14:textId="77777777" w:rsidR="004B4F15" w:rsidRPr="00CC53F1" w:rsidRDefault="004B4F15" w:rsidP="004B4F15">
      <w:pPr>
        <w:pStyle w:val="VCAAHeading2"/>
        <w:spacing w:before="240" w:line="420" w:lineRule="exact"/>
        <w:rPr>
          <w:lang w:val="en-AU"/>
        </w:rPr>
      </w:pPr>
      <w:bookmarkStart w:id="53" w:name="_Toc70157275"/>
      <w:bookmarkStart w:id="54" w:name="_Toc86154431"/>
      <w:r w:rsidRPr="00CC53F1">
        <w:rPr>
          <w:lang w:val="en-AU"/>
        </w:rPr>
        <w:t>Authentication</w:t>
      </w:r>
      <w:bookmarkEnd w:id="53"/>
      <w:bookmarkEnd w:id="54"/>
    </w:p>
    <w:p w14:paraId="1991CF8B" w14:textId="5790A81A" w:rsidR="00E32D3D" w:rsidRPr="00CC53F1" w:rsidRDefault="004B4F15" w:rsidP="009F710E">
      <w:pPr>
        <w:pStyle w:val="VCAAbody"/>
        <w:spacing w:before="80" w:after="80" w:line="260" w:lineRule="exact"/>
        <w:ind w:right="283"/>
        <w:rPr>
          <w:lang w:val="en-AU"/>
        </w:rPr>
      </w:pPr>
      <w:r w:rsidRPr="00CC53F1">
        <w:rPr>
          <w:lang w:val="en-AU"/>
        </w:rPr>
        <w:t xml:space="preserve">Work related to the outcomes of each unit will be accepted only if the teacher can attest that, to the best of their knowledge, all unacknowledged work is the student’s own. Teachers need to refer to the current </w:t>
      </w:r>
      <w:hyperlink r:id="rId38" w:history="1">
        <w:r w:rsidRPr="00FA2CEE">
          <w:rPr>
            <w:rStyle w:val="Hyperlink"/>
            <w:i/>
          </w:rPr>
          <w:t>VCE</w:t>
        </w:r>
        <w:r w:rsidR="004653AF">
          <w:rPr>
            <w:rStyle w:val="Hyperlink"/>
            <w:i/>
          </w:rPr>
          <w:t xml:space="preserve"> </w:t>
        </w:r>
        <w:r w:rsidRPr="00FA2CEE">
          <w:rPr>
            <w:rStyle w:val="Hyperlink"/>
            <w:i/>
          </w:rPr>
          <w:t>Administrative Handbook</w:t>
        </w:r>
      </w:hyperlink>
      <w:r w:rsidRPr="00FA2CEE">
        <w:t xml:space="preserve"> f</w:t>
      </w:r>
      <w:r w:rsidRPr="00CC53F1">
        <w:rPr>
          <w:lang w:val="en-AU"/>
        </w:rPr>
        <w:t xml:space="preserve">or authentication </w:t>
      </w:r>
      <w:r w:rsidR="002C16E2" w:rsidRPr="00CC53F1">
        <w:rPr>
          <w:lang w:val="en-AU"/>
        </w:rPr>
        <w:t>rules and strategies</w:t>
      </w:r>
      <w:r w:rsidRPr="00CC53F1">
        <w:rPr>
          <w:lang w:val="en-AU"/>
        </w:rPr>
        <w:t>.</w:t>
      </w:r>
    </w:p>
    <w:p w14:paraId="09D3C4B7" w14:textId="77777777" w:rsidR="00E32D3D" w:rsidRPr="00CC53F1" w:rsidRDefault="00E32D3D">
      <w:pPr>
        <w:rPr>
          <w:rFonts w:ascii="Arial" w:hAnsi="Arial" w:cs="Arial"/>
          <w:color w:val="000000" w:themeColor="text1"/>
          <w:sz w:val="20"/>
          <w:lang w:val="en-AU"/>
        </w:rPr>
      </w:pPr>
      <w:r w:rsidRPr="00CC53F1">
        <w:rPr>
          <w:lang w:val="en-AU"/>
        </w:rPr>
        <w:br w:type="page"/>
      </w:r>
    </w:p>
    <w:p w14:paraId="1C2E6352" w14:textId="77777777" w:rsidR="004B4F15" w:rsidRPr="00CC53F1" w:rsidRDefault="004B4F15" w:rsidP="004B4F15">
      <w:pPr>
        <w:pStyle w:val="VCAAHeading1"/>
        <w:rPr>
          <w:lang w:val="en-AU"/>
        </w:rPr>
      </w:pPr>
      <w:bookmarkStart w:id="55" w:name="_Toc23748537"/>
      <w:bookmarkStart w:id="56" w:name="_Toc70157276"/>
      <w:bookmarkStart w:id="57" w:name="_Toc86154432"/>
      <w:r w:rsidRPr="00CC53F1">
        <w:rPr>
          <w:lang w:val="en-AU"/>
        </w:rPr>
        <w:lastRenderedPageBreak/>
        <w:t>Cross-study specifications</w:t>
      </w:r>
      <w:bookmarkEnd w:id="55"/>
      <w:bookmarkEnd w:id="56"/>
      <w:bookmarkEnd w:id="57"/>
    </w:p>
    <w:p w14:paraId="3AA4F52A" w14:textId="77777777" w:rsidR="004B4F15" w:rsidRPr="00CC53F1" w:rsidRDefault="004B4F15" w:rsidP="004B4F15">
      <w:pPr>
        <w:pStyle w:val="VCAAHeading2"/>
        <w:rPr>
          <w:lang w:val="en-AU"/>
        </w:rPr>
      </w:pPr>
      <w:bookmarkStart w:id="58" w:name="skills"/>
      <w:bookmarkStart w:id="59" w:name="ScienceSkills"/>
      <w:bookmarkStart w:id="60" w:name="_Toc14094996"/>
      <w:bookmarkStart w:id="61" w:name="_Toc23748538"/>
      <w:bookmarkStart w:id="62" w:name="_Toc24369782"/>
      <w:bookmarkStart w:id="63" w:name="_Toc68901553"/>
      <w:bookmarkStart w:id="64" w:name="_Toc68902210"/>
      <w:bookmarkStart w:id="65" w:name="_Toc70157277"/>
      <w:bookmarkStart w:id="66" w:name="_Toc71036687"/>
      <w:bookmarkStart w:id="67" w:name="_Toc86154433"/>
      <w:bookmarkEnd w:id="58"/>
      <w:bookmarkEnd w:id="59"/>
      <w:r w:rsidRPr="00CC53F1">
        <w:rPr>
          <w:lang w:val="en-AU"/>
        </w:rPr>
        <w:t>Key science skills</w:t>
      </w:r>
      <w:bookmarkEnd w:id="60"/>
      <w:bookmarkEnd w:id="61"/>
      <w:bookmarkEnd w:id="62"/>
      <w:bookmarkEnd w:id="63"/>
      <w:bookmarkEnd w:id="64"/>
      <w:bookmarkEnd w:id="65"/>
      <w:bookmarkEnd w:id="66"/>
      <w:bookmarkEnd w:id="67"/>
    </w:p>
    <w:p w14:paraId="655E24D2" w14:textId="77777777" w:rsidR="004B4F15" w:rsidRPr="00CC53F1" w:rsidRDefault="004B4F15" w:rsidP="007414D1">
      <w:pPr>
        <w:pStyle w:val="VCAAbody"/>
        <w:spacing w:line="260" w:lineRule="exact"/>
        <w:rPr>
          <w:lang w:val="en-AU"/>
        </w:rPr>
      </w:pPr>
      <w:r w:rsidRPr="00CC53F1">
        <w:rPr>
          <w:lang w:val="en-AU"/>
        </w:rPr>
        <w:t>The key science skills are a core component of the study of VCE Psychology and apply acro</w:t>
      </w:r>
      <w:r w:rsidRPr="0016292D">
        <w:rPr>
          <w:lang w:val="en-AU"/>
        </w:rPr>
        <w:t>ss Units 1 to 4</w:t>
      </w:r>
      <w:r w:rsidRPr="00CC53F1">
        <w:rPr>
          <w:lang w:val="en-AU"/>
        </w:rPr>
        <w:t xml:space="preserve"> </w:t>
      </w:r>
      <w:r w:rsidR="007414D1" w:rsidRPr="00CC53F1">
        <w:rPr>
          <w:lang w:val="en-AU"/>
        </w:rPr>
        <w:br/>
      </w:r>
      <w:r w:rsidRPr="00CC53F1">
        <w:rPr>
          <w:lang w:val="en-AU"/>
        </w:rPr>
        <w:t>in all areas of study. In designing teaching and learning programs for each unit and in assessing student learning for each outcome, teachers should ensure that students are given the opportunity to develop, use and demonstrate these skills in a variety of contexts, including when undertaking their own investigations and when evaluating the research of others. As the complexity of key knowledge increases from Unit</w:t>
      </w:r>
      <w:r w:rsidR="0016292D">
        <w:rPr>
          <w:lang w:val="en-AU"/>
        </w:rPr>
        <w:t>s</w:t>
      </w:r>
      <w:r w:rsidRPr="00CC53F1">
        <w:rPr>
          <w:lang w:val="en-AU"/>
        </w:rPr>
        <w:t xml:space="preserve"> 1 to 4, and as opportunities are provided to undertake scientific investigations, students should aim to demonstrate the key science skills at a progressively higher level.</w:t>
      </w:r>
    </w:p>
    <w:p w14:paraId="67B780F3" w14:textId="77777777" w:rsidR="004B4F15" w:rsidRPr="00CC53F1" w:rsidRDefault="004B4F15" w:rsidP="004B4F15">
      <w:pPr>
        <w:pStyle w:val="VCAAbody"/>
        <w:spacing w:after="240" w:line="260" w:lineRule="exact"/>
        <w:rPr>
          <w:lang w:val="en-AU"/>
        </w:rPr>
      </w:pPr>
      <w:r w:rsidRPr="00CC53F1">
        <w:rPr>
          <w:lang w:val="en-AU"/>
        </w:rPr>
        <w:t>The key science skills are common to all VCE science studies and have been contextualised in the following table for VCE Psychology.</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2835"/>
        <w:gridCol w:w="6521"/>
      </w:tblGrid>
      <w:tr w:rsidR="004B4F15" w:rsidRPr="00CC53F1" w14:paraId="7A772AD5" w14:textId="77777777" w:rsidTr="009F710E">
        <w:trPr>
          <w:tblHeader/>
        </w:trPr>
        <w:tc>
          <w:tcPr>
            <w:tcW w:w="2835" w:type="dxa"/>
            <w:shd w:val="clear" w:color="auto" w:fill="0072AA" w:themeFill="accent1" w:themeFillShade="BF"/>
          </w:tcPr>
          <w:p w14:paraId="05DAE35E" w14:textId="77777777" w:rsidR="004B4F15" w:rsidRPr="00CC53F1" w:rsidRDefault="004B4F15" w:rsidP="004B4F15">
            <w:pPr>
              <w:widowControl w:val="0"/>
              <w:autoSpaceDE w:val="0"/>
              <w:autoSpaceDN w:val="0"/>
              <w:adjustRightInd w:val="0"/>
              <w:spacing w:before="120" w:after="120" w:line="240" w:lineRule="auto"/>
              <w:rPr>
                <w:rFonts w:ascii="Arial Narrow" w:eastAsia="Times New Roman" w:hAnsi="Arial Narrow" w:cstheme="minorHAnsi"/>
                <w:b/>
                <w:bCs/>
                <w:color w:val="FFFFFF" w:themeColor="background1"/>
                <w:lang w:val="en-AU" w:eastAsia="en-AU"/>
              </w:rPr>
            </w:pPr>
            <w:r w:rsidRPr="00CC53F1">
              <w:rPr>
                <w:rFonts w:ascii="Arial Narrow" w:eastAsia="Times New Roman" w:hAnsi="Arial Narrow" w:cstheme="minorHAnsi"/>
                <w:b/>
                <w:bCs/>
                <w:color w:val="FFFFFF" w:themeColor="background1"/>
                <w:lang w:val="en-AU" w:eastAsia="en-AU"/>
              </w:rPr>
              <w:t>Key science skill</w:t>
            </w:r>
          </w:p>
        </w:tc>
        <w:tc>
          <w:tcPr>
            <w:tcW w:w="6521" w:type="dxa"/>
            <w:shd w:val="clear" w:color="auto" w:fill="0072AA" w:themeFill="accent1" w:themeFillShade="BF"/>
          </w:tcPr>
          <w:p w14:paraId="39512EA4" w14:textId="77777777" w:rsidR="004B4F15" w:rsidRPr="00CC53F1" w:rsidRDefault="004B4F15" w:rsidP="004B4F15">
            <w:pPr>
              <w:widowControl w:val="0"/>
              <w:autoSpaceDE w:val="0"/>
              <w:autoSpaceDN w:val="0"/>
              <w:adjustRightInd w:val="0"/>
              <w:spacing w:before="120" w:after="120" w:line="240" w:lineRule="auto"/>
              <w:rPr>
                <w:rFonts w:ascii="Arial Narrow" w:eastAsia="Times New Roman" w:hAnsi="Arial Narrow" w:cstheme="minorHAnsi"/>
                <w:b/>
                <w:bCs/>
                <w:color w:val="FFFFFF" w:themeColor="background1"/>
                <w:lang w:val="en-AU" w:eastAsia="en-AU"/>
              </w:rPr>
            </w:pPr>
            <w:r w:rsidRPr="00CC53F1">
              <w:rPr>
                <w:rFonts w:ascii="Arial Narrow" w:eastAsia="Times New Roman" w:hAnsi="Arial Narrow" w:cstheme="minorHAnsi"/>
                <w:b/>
                <w:bCs/>
                <w:color w:val="FFFFFF" w:themeColor="background1"/>
                <w:lang w:val="en-AU" w:eastAsia="en-AU"/>
              </w:rPr>
              <w:t>VCE Psychology Units 1–4</w:t>
            </w:r>
          </w:p>
        </w:tc>
      </w:tr>
      <w:tr w:rsidR="004B4F15" w:rsidRPr="00CC53F1" w14:paraId="387A945B" w14:textId="77777777" w:rsidTr="00E32D3D">
        <w:tc>
          <w:tcPr>
            <w:tcW w:w="2835" w:type="dxa"/>
            <w:shd w:val="clear" w:color="auto" w:fill="auto"/>
          </w:tcPr>
          <w:p w14:paraId="48B324BD" w14:textId="77777777" w:rsidR="004B4F15" w:rsidRPr="00CC53F1" w:rsidRDefault="004B4F15" w:rsidP="004B4F15">
            <w:pPr>
              <w:widowControl w:val="0"/>
              <w:autoSpaceDE w:val="0"/>
              <w:autoSpaceDN w:val="0"/>
              <w:adjustRightInd w:val="0"/>
              <w:spacing w:before="80" w:after="120" w:line="240" w:lineRule="auto"/>
              <w:rPr>
                <w:rFonts w:ascii="Arial Narrow" w:eastAsia="Times New Roman" w:hAnsi="Arial Narrow" w:cstheme="minorHAnsi"/>
                <w:sz w:val="20"/>
                <w:szCs w:val="20"/>
                <w:lang w:val="en-AU" w:eastAsia="en-AU"/>
              </w:rPr>
            </w:pPr>
            <w:r w:rsidRPr="00CC53F1">
              <w:rPr>
                <w:rFonts w:ascii="Arial Narrow" w:eastAsia="Times New Roman" w:hAnsi="Arial Narrow" w:cstheme="minorHAnsi"/>
                <w:sz w:val="20"/>
                <w:szCs w:val="20"/>
                <w:lang w:val="en-AU" w:eastAsia="en-AU"/>
              </w:rPr>
              <w:t xml:space="preserve">Develop aims and questions, formulate hypotheses and make predictions </w:t>
            </w:r>
          </w:p>
        </w:tc>
        <w:tc>
          <w:tcPr>
            <w:tcW w:w="6521" w:type="dxa"/>
            <w:shd w:val="clear" w:color="auto" w:fill="auto"/>
          </w:tcPr>
          <w:p w14:paraId="1B954E24" w14:textId="77777777" w:rsidR="004B4F15" w:rsidRPr="00CC53F1" w:rsidRDefault="004B4F15" w:rsidP="004B4F15">
            <w:pPr>
              <w:widowControl w:val="0"/>
              <w:numPr>
                <w:ilvl w:val="0"/>
                <w:numId w:val="12"/>
              </w:numPr>
              <w:autoSpaceDE w:val="0"/>
              <w:autoSpaceDN w:val="0"/>
              <w:adjustRightInd w:val="0"/>
              <w:spacing w:before="80" w:after="0" w:line="240" w:lineRule="auto"/>
              <w:ind w:left="329" w:hanging="329"/>
              <w:rPr>
                <w:rFonts w:ascii="Arial Narrow" w:eastAsia="Times New Roman" w:hAnsi="Arial Narrow" w:cstheme="minorHAnsi"/>
                <w:sz w:val="20"/>
                <w:szCs w:val="20"/>
                <w:lang w:val="en-AU" w:eastAsia="en-AU"/>
              </w:rPr>
            </w:pPr>
            <w:r w:rsidRPr="00CC53F1">
              <w:rPr>
                <w:rFonts w:ascii="Arial Narrow" w:eastAsia="Times New Roman" w:hAnsi="Arial Narrow" w:cstheme="minorHAnsi"/>
                <w:sz w:val="20"/>
                <w:szCs w:val="20"/>
                <w:lang w:val="en-AU" w:eastAsia="en-AU"/>
              </w:rPr>
              <w:t xml:space="preserve">identify, research and construct </w:t>
            </w:r>
            <w:proofErr w:type="gramStart"/>
            <w:r w:rsidRPr="00CC53F1">
              <w:rPr>
                <w:rFonts w:ascii="Arial Narrow" w:eastAsia="Times New Roman" w:hAnsi="Arial Narrow" w:cstheme="minorHAnsi"/>
                <w:sz w:val="20"/>
                <w:szCs w:val="20"/>
                <w:lang w:val="en-AU" w:eastAsia="en-AU"/>
              </w:rPr>
              <w:t>aims</w:t>
            </w:r>
            <w:proofErr w:type="gramEnd"/>
            <w:r w:rsidRPr="00CC53F1">
              <w:rPr>
                <w:rFonts w:ascii="Arial Narrow" w:eastAsia="Times New Roman" w:hAnsi="Arial Narrow" w:cstheme="minorHAnsi"/>
                <w:sz w:val="20"/>
                <w:szCs w:val="20"/>
                <w:lang w:val="en-AU" w:eastAsia="en-AU"/>
              </w:rPr>
              <w:t xml:space="preserve"> and questions for investigation</w:t>
            </w:r>
          </w:p>
          <w:p w14:paraId="49E368A2" w14:textId="32EA23AE" w:rsidR="004B4F15" w:rsidRPr="00CC53F1" w:rsidRDefault="004B4F15" w:rsidP="004B4F15">
            <w:pPr>
              <w:widowControl w:val="0"/>
              <w:numPr>
                <w:ilvl w:val="0"/>
                <w:numId w:val="12"/>
              </w:numPr>
              <w:autoSpaceDE w:val="0"/>
              <w:autoSpaceDN w:val="0"/>
              <w:adjustRightInd w:val="0"/>
              <w:spacing w:before="60" w:after="0" w:line="240" w:lineRule="auto"/>
              <w:ind w:left="329" w:hanging="329"/>
              <w:rPr>
                <w:rFonts w:ascii="Arial Narrow" w:eastAsia="Times New Roman" w:hAnsi="Arial Narrow" w:cstheme="minorHAnsi"/>
                <w:sz w:val="20"/>
                <w:szCs w:val="20"/>
                <w:lang w:val="en-AU" w:eastAsia="en-AU"/>
              </w:rPr>
            </w:pPr>
            <w:r w:rsidRPr="00CC53F1">
              <w:rPr>
                <w:rFonts w:ascii="Arial Narrow" w:eastAsia="Times New Roman" w:hAnsi="Arial Narrow" w:cstheme="minorHAnsi"/>
                <w:sz w:val="20"/>
                <w:szCs w:val="20"/>
                <w:lang w:val="en-AU" w:eastAsia="en-AU"/>
              </w:rPr>
              <w:t xml:space="preserve">identify independent, </w:t>
            </w:r>
            <w:r w:rsidR="008A68BB" w:rsidRPr="00CC53F1">
              <w:rPr>
                <w:rFonts w:ascii="Arial Narrow" w:eastAsia="Times New Roman" w:hAnsi="Arial Narrow" w:cstheme="minorHAnsi"/>
                <w:sz w:val="20"/>
                <w:szCs w:val="20"/>
                <w:lang w:val="en-AU" w:eastAsia="en-AU"/>
              </w:rPr>
              <w:t>dependent</w:t>
            </w:r>
            <w:r w:rsidRPr="00CC53F1">
              <w:rPr>
                <w:rFonts w:ascii="Arial Narrow" w:eastAsia="Times New Roman" w:hAnsi="Arial Narrow" w:cstheme="minorHAnsi"/>
                <w:sz w:val="20"/>
                <w:szCs w:val="20"/>
                <w:lang w:val="en-AU" w:eastAsia="en-AU"/>
              </w:rPr>
              <w:t xml:space="preserve"> and controlled variables in controlled experiments</w:t>
            </w:r>
          </w:p>
          <w:p w14:paraId="3431F97A" w14:textId="249F3908" w:rsidR="004B4F15" w:rsidRPr="00CC53F1" w:rsidRDefault="004B4F15" w:rsidP="004B4F15">
            <w:pPr>
              <w:widowControl w:val="0"/>
              <w:numPr>
                <w:ilvl w:val="0"/>
                <w:numId w:val="12"/>
              </w:numPr>
              <w:autoSpaceDE w:val="0"/>
              <w:autoSpaceDN w:val="0"/>
              <w:adjustRightInd w:val="0"/>
              <w:spacing w:before="60" w:after="0" w:line="240" w:lineRule="auto"/>
              <w:ind w:left="329" w:hanging="329"/>
              <w:rPr>
                <w:rFonts w:ascii="Arial Narrow" w:eastAsia="Times New Roman" w:hAnsi="Arial Narrow" w:cstheme="minorHAnsi"/>
                <w:sz w:val="20"/>
                <w:szCs w:val="20"/>
                <w:lang w:val="en-AU" w:eastAsia="en-AU"/>
              </w:rPr>
            </w:pPr>
            <w:r w:rsidRPr="00CC53F1">
              <w:rPr>
                <w:rFonts w:ascii="Arial Narrow" w:eastAsia="Times New Roman" w:hAnsi="Arial Narrow" w:cstheme="minorHAnsi"/>
                <w:sz w:val="20"/>
                <w:szCs w:val="20"/>
                <w:lang w:val="en-AU" w:eastAsia="en-AU"/>
              </w:rPr>
              <w:t>formulate hypotheses to focus investigation</w:t>
            </w:r>
            <w:r w:rsidR="00C31359">
              <w:rPr>
                <w:rFonts w:ascii="Arial Narrow" w:eastAsia="Times New Roman" w:hAnsi="Arial Narrow" w:cstheme="minorHAnsi"/>
                <w:sz w:val="20"/>
                <w:szCs w:val="20"/>
                <w:lang w:val="en-AU" w:eastAsia="en-AU"/>
              </w:rPr>
              <w:t>s</w:t>
            </w:r>
          </w:p>
          <w:p w14:paraId="7C3C8300" w14:textId="77777777" w:rsidR="004B4F15" w:rsidRPr="00CC53F1" w:rsidRDefault="004B4F15" w:rsidP="004B4F15">
            <w:pPr>
              <w:widowControl w:val="0"/>
              <w:numPr>
                <w:ilvl w:val="0"/>
                <w:numId w:val="12"/>
              </w:numPr>
              <w:autoSpaceDE w:val="0"/>
              <w:autoSpaceDN w:val="0"/>
              <w:adjustRightInd w:val="0"/>
              <w:spacing w:before="60" w:after="120" w:line="240" w:lineRule="auto"/>
              <w:ind w:left="329" w:hanging="329"/>
              <w:rPr>
                <w:rFonts w:ascii="Arial Narrow" w:eastAsia="Times New Roman" w:hAnsi="Arial Narrow" w:cstheme="minorHAnsi"/>
                <w:sz w:val="20"/>
                <w:szCs w:val="20"/>
                <w:lang w:val="en-AU" w:eastAsia="en-AU"/>
              </w:rPr>
            </w:pPr>
            <w:r w:rsidRPr="00CC53F1">
              <w:rPr>
                <w:rFonts w:ascii="Arial Narrow" w:eastAsia="Times New Roman" w:hAnsi="Arial Narrow" w:cstheme="minorHAnsi"/>
                <w:sz w:val="20"/>
                <w:szCs w:val="20"/>
                <w:lang w:val="en-AU" w:eastAsia="en-AU"/>
              </w:rPr>
              <w:t>predict possible outcomes of investigations</w:t>
            </w:r>
          </w:p>
        </w:tc>
      </w:tr>
      <w:tr w:rsidR="004B4F15" w:rsidRPr="00CC53F1" w14:paraId="6EAF0911" w14:textId="77777777" w:rsidTr="00E32D3D">
        <w:tc>
          <w:tcPr>
            <w:tcW w:w="2835" w:type="dxa"/>
            <w:shd w:val="clear" w:color="auto" w:fill="auto"/>
          </w:tcPr>
          <w:p w14:paraId="519A3C8D" w14:textId="77777777" w:rsidR="004B4F15" w:rsidRPr="00CC53F1" w:rsidRDefault="004B4F15" w:rsidP="004B4F15">
            <w:pPr>
              <w:widowControl w:val="0"/>
              <w:autoSpaceDE w:val="0"/>
              <w:autoSpaceDN w:val="0"/>
              <w:adjustRightInd w:val="0"/>
              <w:spacing w:before="80" w:after="120" w:line="240" w:lineRule="auto"/>
              <w:rPr>
                <w:rFonts w:ascii="Arial Narrow" w:eastAsia="Times New Roman" w:hAnsi="Arial Narrow" w:cstheme="minorHAnsi"/>
                <w:sz w:val="20"/>
                <w:szCs w:val="20"/>
                <w:lang w:val="en-AU" w:eastAsia="en-AU"/>
              </w:rPr>
            </w:pPr>
            <w:r w:rsidRPr="00CC53F1">
              <w:rPr>
                <w:rFonts w:ascii="Arial Narrow" w:eastAsia="Times New Roman" w:hAnsi="Arial Narrow" w:cstheme="minorHAnsi"/>
                <w:sz w:val="20"/>
                <w:szCs w:val="20"/>
                <w:lang w:val="en-AU" w:eastAsia="en-AU"/>
              </w:rPr>
              <w:t xml:space="preserve">Plan and conduct investigations </w:t>
            </w:r>
          </w:p>
        </w:tc>
        <w:tc>
          <w:tcPr>
            <w:tcW w:w="6521" w:type="dxa"/>
            <w:shd w:val="clear" w:color="auto" w:fill="auto"/>
            <w:vAlign w:val="center"/>
          </w:tcPr>
          <w:p w14:paraId="2511D0BB" w14:textId="36AC3032" w:rsidR="004B4F15" w:rsidRPr="00183B15" w:rsidRDefault="004B4F15" w:rsidP="004B4F15">
            <w:pPr>
              <w:numPr>
                <w:ilvl w:val="0"/>
                <w:numId w:val="13"/>
              </w:numPr>
              <w:suppressAutoHyphens/>
              <w:autoSpaceDE w:val="0"/>
              <w:autoSpaceDN w:val="0"/>
              <w:adjustRightInd w:val="0"/>
              <w:spacing w:before="80" w:after="0" w:line="240" w:lineRule="auto"/>
              <w:ind w:left="360"/>
              <w:textAlignment w:val="center"/>
              <w:rPr>
                <w:rFonts w:ascii="Arial Narrow" w:eastAsiaTheme="minorEastAsia" w:hAnsi="Arial Narrow" w:cstheme="minorHAnsi"/>
                <w:sz w:val="20"/>
                <w:szCs w:val="20"/>
                <w:lang w:val="en-AU"/>
              </w:rPr>
            </w:pPr>
            <w:r w:rsidRPr="00183B15">
              <w:rPr>
                <w:rFonts w:ascii="Arial Narrow" w:eastAsiaTheme="minorEastAsia" w:hAnsi="Arial Narrow" w:cstheme="minorHAnsi"/>
                <w:sz w:val="20"/>
                <w:szCs w:val="20"/>
                <w:lang w:val="en-AU"/>
              </w:rPr>
              <w:t>determine appropriate investigation methodology: case study; classification and identification; controlled experiment</w:t>
            </w:r>
            <w:r w:rsidR="003D1018" w:rsidRPr="00183B15">
              <w:rPr>
                <w:rFonts w:ascii="Arial Narrow" w:eastAsiaTheme="minorEastAsia" w:hAnsi="Arial Narrow" w:cstheme="minorHAnsi"/>
                <w:sz w:val="20"/>
                <w:szCs w:val="20"/>
                <w:lang w:val="en-AU"/>
              </w:rPr>
              <w:t xml:space="preserve"> (</w:t>
            </w:r>
            <w:r w:rsidR="00F2691F" w:rsidRPr="00183B15">
              <w:rPr>
                <w:rFonts w:ascii="Arial Narrow" w:eastAsiaTheme="minorEastAsia" w:hAnsi="Arial Narrow" w:cstheme="minorHAnsi"/>
                <w:sz w:val="20"/>
                <w:szCs w:val="20"/>
                <w:lang w:val="en-AU"/>
              </w:rPr>
              <w:t>within</w:t>
            </w:r>
            <w:r w:rsidR="00024858">
              <w:rPr>
                <w:rFonts w:ascii="Arial Narrow" w:eastAsiaTheme="minorEastAsia" w:hAnsi="Arial Narrow" w:cstheme="minorHAnsi"/>
                <w:sz w:val="20"/>
                <w:szCs w:val="20"/>
                <w:lang w:val="en-AU"/>
              </w:rPr>
              <w:t>-</w:t>
            </w:r>
            <w:r w:rsidR="00F2691F" w:rsidRPr="00183B15">
              <w:rPr>
                <w:rFonts w:ascii="Arial Narrow" w:eastAsiaTheme="minorEastAsia" w:hAnsi="Arial Narrow" w:cstheme="minorHAnsi"/>
                <w:sz w:val="20"/>
                <w:szCs w:val="20"/>
                <w:lang w:val="en-AU"/>
              </w:rPr>
              <w:t>subjects</w:t>
            </w:r>
            <w:r w:rsidR="00024858">
              <w:rPr>
                <w:rFonts w:ascii="Arial Narrow" w:eastAsiaTheme="minorEastAsia" w:hAnsi="Arial Narrow" w:cstheme="minorHAnsi"/>
                <w:sz w:val="20"/>
                <w:szCs w:val="20"/>
                <w:lang w:val="en-AU"/>
              </w:rPr>
              <w:t xml:space="preserve"> design</w:t>
            </w:r>
            <w:r w:rsidR="00F2691F" w:rsidRPr="00183B15">
              <w:rPr>
                <w:rFonts w:ascii="Arial Narrow" w:eastAsiaTheme="minorEastAsia" w:hAnsi="Arial Narrow" w:cstheme="minorHAnsi"/>
                <w:sz w:val="20"/>
                <w:szCs w:val="20"/>
                <w:lang w:val="en-AU"/>
              </w:rPr>
              <w:t xml:space="preserve">, </w:t>
            </w:r>
            <w:r w:rsidR="00A03C22" w:rsidRPr="00183B15">
              <w:rPr>
                <w:rFonts w:ascii="Arial Narrow" w:eastAsiaTheme="minorEastAsia" w:hAnsi="Arial Narrow" w:cstheme="minorHAnsi"/>
                <w:sz w:val="20"/>
                <w:szCs w:val="20"/>
                <w:lang w:val="en-AU"/>
              </w:rPr>
              <w:t>between</w:t>
            </w:r>
            <w:r w:rsidR="00024858">
              <w:rPr>
                <w:rFonts w:ascii="Arial Narrow" w:eastAsiaTheme="minorEastAsia" w:hAnsi="Arial Narrow" w:cstheme="minorHAnsi"/>
                <w:sz w:val="20"/>
                <w:szCs w:val="20"/>
                <w:lang w:val="en-AU"/>
              </w:rPr>
              <w:t>-</w:t>
            </w:r>
            <w:r w:rsidR="00A03C22" w:rsidRPr="00183B15">
              <w:rPr>
                <w:rFonts w:ascii="Arial Narrow" w:eastAsiaTheme="minorEastAsia" w:hAnsi="Arial Narrow" w:cstheme="minorHAnsi"/>
                <w:sz w:val="20"/>
                <w:szCs w:val="20"/>
                <w:lang w:val="en-AU"/>
              </w:rPr>
              <w:t>subjects</w:t>
            </w:r>
            <w:r w:rsidR="00024858">
              <w:rPr>
                <w:rFonts w:ascii="Arial Narrow" w:eastAsiaTheme="minorEastAsia" w:hAnsi="Arial Narrow" w:cstheme="minorHAnsi"/>
                <w:sz w:val="20"/>
                <w:szCs w:val="20"/>
                <w:lang w:val="en-AU"/>
              </w:rPr>
              <w:t xml:space="preserve"> design</w:t>
            </w:r>
            <w:r w:rsidR="00F2691F" w:rsidRPr="00183B15">
              <w:rPr>
                <w:rFonts w:ascii="Arial Narrow" w:eastAsiaTheme="minorEastAsia" w:hAnsi="Arial Narrow" w:cstheme="minorHAnsi"/>
                <w:sz w:val="20"/>
                <w:szCs w:val="20"/>
                <w:lang w:val="en-AU"/>
              </w:rPr>
              <w:t>, mixed design</w:t>
            </w:r>
            <w:r w:rsidR="003D1018" w:rsidRPr="00B163DF">
              <w:rPr>
                <w:rFonts w:ascii="Arial Narrow" w:eastAsiaTheme="minorEastAsia" w:hAnsi="Arial Narrow" w:cstheme="minorHAnsi"/>
                <w:sz w:val="20"/>
                <w:szCs w:val="20"/>
                <w:lang w:val="en-AU"/>
              </w:rPr>
              <w:t>)</w:t>
            </w:r>
            <w:r w:rsidRPr="00B163DF">
              <w:rPr>
                <w:rFonts w:ascii="Arial Narrow" w:eastAsiaTheme="minorEastAsia" w:hAnsi="Arial Narrow" w:cstheme="minorHAnsi"/>
                <w:sz w:val="20"/>
                <w:szCs w:val="20"/>
                <w:lang w:val="en-AU"/>
              </w:rPr>
              <w:t>; correlational study; fieldwork; literature review; modelling; product, process or system development; simulation</w:t>
            </w:r>
          </w:p>
          <w:p w14:paraId="378151CD" w14:textId="58BF2147" w:rsidR="004B4F15" w:rsidRPr="00CC53F1" w:rsidRDefault="004B4F15" w:rsidP="004B4F15">
            <w:pPr>
              <w:numPr>
                <w:ilvl w:val="0"/>
                <w:numId w:val="13"/>
              </w:numPr>
              <w:suppressAutoHyphens/>
              <w:autoSpaceDE w:val="0"/>
              <w:autoSpaceDN w:val="0"/>
              <w:adjustRightInd w:val="0"/>
              <w:spacing w:before="60" w:after="0" w:line="240" w:lineRule="auto"/>
              <w:ind w:left="360"/>
              <w:textAlignment w:val="center"/>
              <w:rPr>
                <w:rFonts w:ascii="Arial Narrow" w:eastAsiaTheme="minorEastAsia" w:hAnsi="Arial Narrow" w:cstheme="minorHAnsi"/>
                <w:sz w:val="20"/>
                <w:szCs w:val="20"/>
                <w:lang w:val="en-AU"/>
              </w:rPr>
            </w:pPr>
            <w:r w:rsidRPr="00CC53F1">
              <w:rPr>
                <w:rFonts w:ascii="Arial Narrow" w:eastAsiaTheme="minorEastAsia" w:hAnsi="Arial Narrow" w:cstheme="minorHAnsi"/>
                <w:sz w:val="20"/>
                <w:szCs w:val="20"/>
                <w:lang w:val="en-AU"/>
              </w:rPr>
              <w:t>design and conduct investigations; select and use methods appropriate to the investigation, including consideration of sampling technique</w:t>
            </w:r>
            <w:r w:rsidR="007E4E18" w:rsidRPr="00CC53F1">
              <w:rPr>
                <w:rFonts w:ascii="Arial Narrow" w:eastAsiaTheme="minorEastAsia" w:hAnsi="Arial Narrow" w:cstheme="minorHAnsi"/>
                <w:sz w:val="20"/>
                <w:szCs w:val="20"/>
                <w:lang w:val="en-AU"/>
              </w:rPr>
              <w:t xml:space="preserve"> (random</w:t>
            </w:r>
            <w:r w:rsidR="003D1018" w:rsidRPr="00CC53F1">
              <w:rPr>
                <w:rFonts w:ascii="Arial Narrow" w:eastAsiaTheme="minorEastAsia" w:hAnsi="Arial Narrow" w:cstheme="minorHAnsi"/>
                <w:sz w:val="20"/>
                <w:szCs w:val="20"/>
                <w:lang w:val="en-AU"/>
              </w:rPr>
              <w:t xml:space="preserve"> and </w:t>
            </w:r>
            <w:r w:rsidR="007E4E18" w:rsidRPr="00CC53F1">
              <w:rPr>
                <w:rFonts w:ascii="Arial Narrow" w:eastAsiaTheme="minorEastAsia" w:hAnsi="Arial Narrow" w:cstheme="minorHAnsi"/>
                <w:sz w:val="20"/>
                <w:szCs w:val="20"/>
                <w:lang w:val="en-AU"/>
              </w:rPr>
              <w:t>stratified)</w:t>
            </w:r>
            <w:r w:rsidRPr="00CC53F1">
              <w:rPr>
                <w:rFonts w:ascii="Arial Narrow" w:eastAsiaTheme="minorEastAsia" w:hAnsi="Arial Narrow" w:cstheme="minorHAnsi"/>
                <w:sz w:val="20"/>
                <w:szCs w:val="20"/>
                <w:lang w:val="en-AU"/>
              </w:rPr>
              <w:t xml:space="preserve"> and size</w:t>
            </w:r>
            <w:r w:rsidR="00F2691F" w:rsidRPr="00CC53F1">
              <w:rPr>
                <w:rFonts w:ascii="Arial Narrow" w:eastAsiaTheme="minorEastAsia" w:hAnsi="Arial Narrow" w:cstheme="minorHAnsi"/>
                <w:sz w:val="20"/>
                <w:szCs w:val="20"/>
                <w:lang w:val="en-AU"/>
              </w:rPr>
              <w:t xml:space="preserve"> to achieve representativeness</w:t>
            </w:r>
            <w:r w:rsidRPr="00CC53F1">
              <w:rPr>
                <w:rFonts w:ascii="Arial Narrow" w:eastAsiaTheme="minorEastAsia" w:hAnsi="Arial Narrow" w:cstheme="minorHAnsi"/>
                <w:sz w:val="20"/>
                <w:szCs w:val="20"/>
                <w:lang w:val="en-AU"/>
              </w:rPr>
              <w:t>,</w:t>
            </w:r>
            <w:r w:rsidR="00C31359">
              <w:rPr>
                <w:rFonts w:ascii="Arial Narrow" w:eastAsiaTheme="minorEastAsia" w:hAnsi="Arial Narrow" w:cstheme="minorHAnsi"/>
                <w:sz w:val="20"/>
                <w:szCs w:val="20"/>
                <w:lang w:val="en-AU"/>
              </w:rPr>
              <w:t xml:space="preserve"> and consideration of</w:t>
            </w:r>
            <w:r w:rsidRPr="00CC53F1">
              <w:rPr>
                <w:rFonts w:ascii="Arial Narrow" w:eastAsiaTheme="minorEastAsia" w:hAnsi="Arial Narrow" w:cstheme="minorHAnsi"/>
                <w:sz w:val="20"/>
                <w:szCs w:val="20"/>
                <w:lang w:val="en-AU"/>
              </w:rPr>
              <w:t xml:space="preserve"> equipment and </w:t>
            </w:r>
            <w:r w:rsidR="00CE72DC" w:rsidRPr="00CC53F1">
              <w:rPr>
                <w:rFonts w:ascii="Arial Narrow" w:eastAsiaTheme="minorEastAsia" w:hAnsi="Arial Narrow" w:cstheme="minorHAnsi"/>
                <w:sz w:val="20"/>
                <w:szCs w:val="20"/>
                <w:lang w:val="en-AU"/>
              </w:rPr>
              <w:t>procedures,</w:t>
            </w:r>
            <w:r w:rsidRPr="00CC53F1">
              <w:rPr>
                <w:rFonts w:ascii="Arial Narrow" w:eastAsiaTheme="minorEastAsia" w:hAnsi="Arial Narrow" w:cstheme="minorHAnsi"/>
                <w:sz w:val="20"/>
                <w:szCs w:val="20"/>
                <w:lang w:val="en-AU"/>
              </w:rPr>
              <w:t xml:space="preserve"> </w:t>
            </w:r>
            <w:proofErr w:type="gramStart"/>
            <w:r w:rsidRPr="00CC53F1">
              <w:rPr>
                <w:rFonts w:ascii="Arial Narrow" w:eastAsiaTheme="minorEastAsia" w:hAnsi="Arial Narrow" w:cstheme="minorHAnsi"/>
                <w:sz w:val="20"/>
                <w:szCs w:val="20"/>
                <w:lang w:val="en-AU"/>
              </w:rPr>
              <w:t>taking into account</w:t>
            </w:r>
            <w:proofErr w:type="gramEnd"/>
            <w:r w:rsidRPr="00CC53F1">
              <w:rPr>
                <w:rFonts w:ascii="Arial Narrow" w:eastAsiaTheme="minorEastAsia" w:hAnsi="Arial Narrow" w:cstheme="minorHAnsi"/>
                <w:sz w:val="20"/>
                <w:szCs w:val="20"/>
                <w:lang w:val="en-AU"/>
              </w:rPr>
              <w:t xml:space="preserve"> potential sources of error and uncertainty; determine the type and amount of qualitative and/or quantitative data to be generated or collated</w:t>
            </w:r>
          </w:p>
          <w:p w14:paraId="772C0454" w14:textId="77777777" w:rsidR="004B4F15" w:rsidRPr="00CC53F1" w:rsidRDefault="004B4F15" w:rsidP="004B4F15">
            <w:pPr>
              <w:widowControl w:val="0"/>
              <w:numPr>
                <w:ilvl w:val="0"/>
                <w:numId w:val="13"/>
              </w:numPr>
              <w:autoSpaceDE w:val="0"/>
              <w:autoSpaceDN w:val="0"/>
              <w:adjustRightInd w:val="0"/>
              <w:spacing w:before="60" w:after="120" w:line="240" w:lineRule="auto"/>
              <w:ind w:left="360"/>
              <w:rPr>
                <w:rFonts w:ascii="Arial Narrow" w:eastAsia="Times New Roman" w:hAnsi="Arial Narrow" w:cstheme="minorHAnsi"/>
                <w:sz w:val="20"/>
                <w:szCs w:val="20"/>
                <w:lang w:val="en-AU" w:eastAsia="en-AU"/>
              </w:rPr>
            </w:pPr>
            <w:r w:rsidRPr="00CC53F1">
              <w:rPr>
                <w:rFonts w:ascii="Arial Narrow" w:eastAsia="Times New Roman" w:hAnsi="Arial Narrow" w:cstheme="minorHAnsi"/>
                <w:sz w:val="20"/>
                <w:szCs w:val="20"/>
                <w:lang w:val="en-AU" w:eastAsia="en-AU"/>
              </w:rPr>
              <w:t xml:space="preserve">work independently and collaboratively as appropriate and within identified research constraints, adapting or extending processes as required and recording such modifications </w:t>
            </w:r>
          </w:p>
        </w:tc>
      </w:tr>
      <w:tr w:rsidR="004B4F15" w:rsidRPr="00CC53F1" w14:paraId="337B68FB" w14:textId="77777777" w:rsidTr="00E32D3D">
        <w:tc>
          <w:tcPr>
            <w:tcW w:w="2835" w:type="dxa"/>
            <w:shd w:val="clear" w:color="auto" w:fill="auto"/>
          </w:tcPr>
          <w:p w14:paraId="4BFBC96F" w14:textId="77777777" w:rsidR="004B4F15" w:rsidRPr="00CC53F1" w:rsidRDefault="004B4F15" w:rsidP="004B4F15">
            <w:pPr>
              <w:widowControl w:val="0"/>
              <w:autoSpaceDE w:val="0"/>
              <w:autoSpaceDN w:val="0"/>
              <w:adjustRightInd w:val="0"/>
              <w:spacing w:before="80" w:after="120" w:line="240" w:lineRule="auto"/>
              <w:rPr>
                <w:rFonts w:ascii="Arial Narrow" w:eastAsia="Times New Roman" w:hAnsi="Arial Narrow" w:cstheme="minorHAnsi"/>
                <w:sz w:val="20"/>
                <w:szCs w:val="20"/>
                <w:lang w:val="en-AU" w:eastAsia="en-AU"/>
              </w:rPr>
            </w:pPr>
            <w:r w:rsidRPr="00CC53F1">
              <w:rPr>
                <w:rFonts w:ascii="Arial Narrow" w:eastAsia="Times New Roman" w:hAnsi="Arial Narrow" w:cstheme="minorHAnsi"/>
                <w:sz w:val="20"/>
                <w:szCs w:val="20"/>
                <w:lang w:val="en-AU" w:eastAsia="en-AU"/>
              </w:rPr>
              <w:t>Comply with safety and ethical guidelines</w:t>
            </w:r>
          </w:p>
        </w:tc>
        <w:tc>
          <w:tcPr>
            <w:tcW w:w="6521" w:type="dxa"/>
            <w:shd w:val="clear" w:color="auto" w:fill="auto"/>
          </w:tcPr>
          <w:p w14:paraId="156B95B2" w14:textId="77777777" w:rsidR="000639B8" w:rsidRPr="00CC53F1" w:rsidRDefault="000639B8" w:rsidP="004B4F15">
            <w:pPr>
              <w:numPr>
                <w:ilvl w:val="0"/>
                <w:numId w:val="14"/>
              </w:numPr>
              <w:suppressAutoHyphens/>
              <w:autoSpaceDE w:val="0"/>
              <w:autoSpaceDN w:val="0"/>
              <w:adjustRightInd w:val="0"/>
              <w:spacing w:before="80" w:after="0" w:line="240" w:lineRule="auto"/>
              <w:ind w:left="318" w:hanging="318"/>
              <w:textAlignment w:val="center"/>
              <w:rPr>
                <w:rFonts w:ascii="Arial Narrow" w:eastAsiaTheme="minorEastAsia" w:hAnsi="Arial Narrow" w:cstheme="minorHAnsi"/>
                <w:sz w:val="20"/>
                <w:szCs w:val="20"/>
                <w:lang w:val="en-AU"/>
              </w:rPr>
            </w:pPr>
            <w:r w:rsidRPr="00CC53F1">
              <w:rPr>
                <w:rFonts w:ascii="Arial Narrow" w:eastAsiaTheme="minorEastAsia" w:hAnsi="Arial Narrow" w:cstheme="minorHAnsi"/>
                <w:sz w:val="20"/>
                <w:szCs w:val="20"/>
                <w:lang w:val="en-AU"/>
              </w:rPr>
              <w:t xml:space="preserve">demonstrate ethical conduct and apply ethical guidelines when undertaking and reporting investigations </w:t>
            </w:r>
          </w:p>
          <w:p w14:paraId="5B5A967E" w14:textId="77777777" w:rsidR="004B4F15" w:rsidRPr="00CC53F1" w:rsidRDefault="004B4F15" w:rsidP="004B4F15">
            <w:pPr>
              <w:numPr>
                <w:ilvl w:val="0"/>
                <w:numId w:val="14"/>
              </w:numPr>
              <w:suppressAutoHyphens/>
              <w:autoSpaceDE w:val="0"/>
              <w:autoSpaceDN w:val="0"/>
              <w:adjustRightInd w:val="0"/>
              <w:spacing w:before="80" w:after="0" w:line="240" w:lineRule="auto"/>
              <w:ind w:left="318" w:hanging="318"/>
              <w:textAlignment w:val="center"/>
              <w:rPr>
                <w:rFonts w:ascii="Arial Narrow" w:eastAsiaTheme="minorEastAsia" w:hAnsi="Arial Narrow" w:cstheme="minorHAnsi"/>
                <w:sz w:val="20"/>
                <w:szCs w:val="20"/>
                <w:lang w:val="en-AU"/>
              </w:rPr>
            </w:pPr>
            <w:r w:rsidRPr="00CC53F1">
              <w:rPr>
                <w:rFonts w:ascii="Arial Narrow" w:eastAsiaTheme="minorEastAsia" w:hAnsi="Arial Narrow" w:cstheme="minorHAnsi"/>
                <w:sz w:val="20"/>
                <w:szCs w:val="20"/>
                <w:lang w:val="en-AU"/>
              </w:rPr>
              <w:t>demonstrate safe laboratory practices when planning and conducting investigations by using risk assessments that are informed by safety data sheets (SDS), and accounting for risks</w:t>
            </w:r>
          </w:p>
          <w:p w14:paraId="3D4C4EE5" w14:textId="77777777" w:rsidR="004B4F15" w:rsidRPr="00CC53F1" w:rsidRDefault="004B4F15" w:rsidP="009F710E">
            <w:pPr>
              <w:widowControl w:val="0"/>
              <w:numPr>
                <w:ilvl w:val="0"/>
                <w:numId w:val="14"/>
              </w:numPr>
              <w:autoSpaceDE w:val="0"/>
              <w:autoSpaceDN w:val="0"/>
              <w:adjustRightInd w:val="0"/>
              <w:spacing w:before="60" w:after="120" w:line="240" w:lineRule="auto"/>
              <w:ind w:left="318" w:hanging="318"/>
              <w:rPr>
                <w:rFonts w:ascii="Arial Narrow" w:eastAsiaTheme="minorEastAsia" w:hAnsi="Arial Narrow" w:cstheme="minorHAnsi"/>
                <w:sz w:val="20"/>
                <w:szCs w:val="20"/>
                <w:lang w:val="en-AU"/>
              </w:rPr>
            </w:pPr>
            <w:r w:rsidRPr="00CC53F1">
              <w:rPr>
                <w:rFonts w:ascii="Arial Narrow" w:eastAsia="Times New Roman" w:hAnsi="Arial Narrow" w:cstheme="minorHAnsi"/>
                <w:sz w:val="20"/>
                <w:szCs w:val="20"/>
                <w:lang w:val="en-AU" w:eastAsia="en-AU"/>
              </w:rPr>
              <w:t>apply relevant occupational health and safety guidelines while undertaking practical investigations</w:t>
            </w:r>
          </w:p>
        </w:tc>
      </w:tr>
      <w:tr w:rsidR="004B4F15" w:rsidRPr="00CC53F1" w14:paraId="2CAA6498" w14:textId="77777777" w:rsidTr="00E32D3D">
        <w:tc>
          <w:tcPr>
            <w:tcW w:w="2835" w:type="dxa"/>
            <w:shd w:val="clear" w:color="auto" w:fill="auto"/>
          </w:tcPr>
          <w:p w14:paraId="20772B18" w14:textId="77777777" w:rsidR="004B4F15" w:rsidRPr="00CC53F1" w:rsidRDefault="004B4F15" w:rsidP="00E32D3D">
            <w:pPr>
              <w:widowControl w:val="0"/>
              <w:autoSpaceDE w:val="0"/>
              <w:autoSpaceDN w:val="0"/>
              <w:adjustRightInd w:val="0"/>
              <w:spacing w:before="80" w:after="120" w:line="240" w:lineRule="auto"/>
              <w:rPr>
                <w:rFonts w:ascii="Arial Narrow" w:eastAsia="Times New Roman" w:hAnsi="Arial Narrow" w:cstheme="minorHAnsi"/>
                <w:sz w:val="20"/>
                <w:szCs w:val="20"/>
                <w:lang w:val="en-AU" w:eastAsia="en-AU"/>
              </w:rPr>
            </w:pPr>
            <w:r w:rsidRPr="00CC53F1">
              <w:rPr>
                <w:rFonts w:ascii="Arial Narrow" w:eastAsia="Times New Roman" w:hAnsi="Arial Narrow" w:cstheme="minorHAnsi"/>
                <w:sz w:val="20"/>
                <w:szCs w:val="20"/>
                <w:lang w:val="en-AU" w:eastAsia="en-AU"/>
              </w:rPr>
              <w:t>Generate, collate and record data</w:t>
            </w:r>
          </w:p>
        </w:tc>
        <w:tc>
          <w:tcPr>
            <w:tcW w:w="6521" w:type="dxa"/>
            <w:shd w:val="clear" w:color="auto" w:fill="auto"/>
          </w:tcPr>
          <w:p w14:paraId="16BCFD41" w14:textId="77777777" w:rsidR="004B4F15" w:rsidRPr="00CC53F1" w:rsidRDefault="004B4F15" w:rsidP="004B4F15">
            <w:pPr>
              <w:widowControl w:val="0"/>
              <w:numPr>
                <w:ilvl w:val="0"/>
                <w:numId w:val="11"/>
              </w:numPr>
              <w:autoSpaceDE w:val="0"/>
              <w:autoSpaceDN w:val="0"/>
              <w:adjustRightInd w:val="0"/>
              <w:spacing w:before="80" w:after="0" w:line="240" w:lineRule="auto"/>
              <w:ind w:left="318" w:hanging="318"/>
              <w:rPr>
                <w:rFonts w:ascii="Arial Narrow" w:eastAsia="Times New Roman" w:hAnsi="Arial Narrow" w:cstheme="minorHAnsi"/>
                <w:sz w:val="20"/>
                <w:szCs w:val="20"/>
                <w:lang w:val="en-AU" w:eastAsia="en-AU"/>
              </w:rPr>
            </w:pPr>
            <w:r w:rsidRPr="00CC53F1">
              <w:rPr>
                <w:rFonts w:ascii="Arial Narrow" w:hAnsi="Arial Narrow" w:cstheme="minorHAnsi"/>
                <w:sz w:val="20"/>
                <w:szCs w:val="20"/>
                <w:lang w:val="en-AU"/>
              </w:rPr>
              <w:t>systematically generate and record primary data, and collate secondary data, appropriate to the investigation</w:t>
            </w:r>
          </w:p>
          <w:p w14:paraId="6B4C6FAB" w14:textId="77777777" w:rsidR="004B4F15" w:rsidRPr="00CC53F1" w:rsidRDefault="004B4F15" w:rsidP="004B4F15">
            <w:pPr>
              <w:widowControl w:val="0"/>
              <w:numPr>
                <w:ilvl w:val="0"/>
                <w:numId w:val="11"/>
              </w:numPr>
              <w:autoSpaceDE w:val="0"/>
              <w:autoSpaceDN w:val="0"/>
              <w:adjustRightInd w:val="0"/>
              <w:spacing w:before="60" w:after="0" w:line="240" w:lineRule="auto"/>
              <w:ind w:left="318" w:hanging="318"/>
              <w:rPr>
                <w:rFonts w:ascii="Arial Narrow" w:eastAsia="Times New Roman" w:hAnsi="Arial Narrow" w:cstheme="minorHAnsi"/>
                <w:sz w:val="20"/>
                <w:szCs w:val="20"/>
                <w:lang w:val="en-AU" w:eastAsia="en-AU"/>
              </w:rPr>
            </w:pPr>
            <w:r w:rsidRPr="00CC53F1">
              <w:rPr>
                <w:rFonts w:ascii="Arial Narrow" w:eastAsia="Times New Roman" w:hAnsi="Arial Narrow" w:cstheme="minorHAnsi"/>
                <w:sz w:val="20"/>
                <w:szCs w:val="20"/>
                <w:lang w:val="en-AU" w:eastAsia="en-AU"/>
              </w:rPr>
              <w:t>record and summarise both qualitative and quantitative data, including use of a logbook as an authentication of generated or collated data</w:t>
            </w:r>
          </w:p>
          <w:p w14:paraId="6E64D0C7" w14:textId="77777777" w:rsidR="004B4F15" w:rsidRPr="00CC53F1" w:rsidRDefault="004B4F15" w:rsidP="009F710E">
            <w:pPr>
              <w:numPr>
                <w:ilvl w:val="0"/>
                <w:numId w:val="11"/>
              </w:numPr>
              <w:suppressAutoHyphens/>
              <w:autoSpaceDE w:val="0"/>
              <w:autoSpaceDN w:val="0"/>
              <w:adjustRightInd w:val="0"/>
              <w:spacing w:before="60" w:after="120" w:line="240" w:lineRule="auto"/>
              <w:ind w:left="318" w:hanging="318"/>
              <w:textAlignment w:val="center"/>
              <w:rPr>
                <w:rFonts w:ascii="Arial Narrow" w:eastAsiaTheme="minorEastAsia" w:hAnsi="Arial Narrow" w:cstheme="minorHAnsi"/>
                <w:sz w:val="20"/>
                <w:szCs w:val="20"/>
                <w:lang w:val="en-AU"/>
              </w:rPr>
            </w:pPr>
            <w:r w:rsidRPr="00CC53F1">
              <w:rPr>
                <w:rFonts w:ascii="Arial Narrow" w:eastAsiaTheme="minorEastAsia" w:hAnsi="Arial Narrow" w:cstheme="minorHAnsi"/>
                <w:sz w:val="20"/>
                <w:szCs w:val="20"/>
                <w:lang w:val="en-AU"/>
              </w:rPr>
              <w:t>organise and present data in useful and meaningful ways, including tables, bar charts and line graphs</w:t>
            </w:r>
          </w:p>
        </w:tc>
      </w:tr>
    </w:tbl>
    <w:p w14:paraId="1FE1F044" w14:textId="77777777" w:rsidR="00C577F6" w:rsidRPr="00CC53F1" w:rsidRDefault="00C577F6">
      <w:pPr>
        <w:rPr>
          <w:lang w:val="en-AU"/>
        </w:rPr>
      </w:pPr>
      <w:r w:rsidRPr="00CC53F1">
        <w:rPr>
          <w:lang w:val="en-AU"/>
        </w:rPr>
        <w:br w:type="page"/>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2835"/>
        <w:gridCol w:w="6521"/>
      </w:tblGrid>
      <w:tr w:rsidR="00C577F6" w:rsidRPr="00CC53F1" w14:paraId="5953AFEA" w14:textId="77777777" w:rsidTr="00C577F6">
        <w:trPr>
          <w:tblHeader/>
        </w:trPr>
        <w:tc>
          <w:tcPr>
            <w:tcW w:w="2835" w:type="dxa"/>
            <w:shd w:val="clear" w:color="auto" w:fill="0072AA" w:themeFill="accent1" w:themeFillShade="BF"/>
          </w:tcPr>
          <w:p w14:paraId="39CB1A66" w14:textId="77777777" w:rsidR="00C577F6" w:rsidRPr="00CC53F1" w:rsidRDefault="00C577F6" w:rsidP="00C577F6">
            <w:pPr>
              <w:widowControl w:val="0"/>
              <w:autoSpaceDE w:val="0"/>
              <w:autoSpaceDN w:val="0"/>
              <w:adjustRightInd w:val="0"/>
              <w:spacing w:before="120" w:after="120" w:line="240" w:lineRule="auto"/>
              <w:rPr>
                <w:rFonts w:ascii="Arial Narrow" w:eastAsia="Times New Roman" w:hAnsi="Arial Narrow" w:cstheme="minorHAnsi"/>
                <w:b/>
                <w:bCs/>
                <w:color w:val="FFFFFF" w:themeColor="background1"/>
                <w:lang w:val="en-AU" w:eastAsia="en-AU"/>
              </w:rPr>
            </w:pPr>
            <w:r w:rsidRPr="00CC53F1">
              <w:rPr>
                <w:rFonts w:ascii="Arial Narrow" w:eastAsia="Times New Roman" w:hAnsi="Arial Narrow" w:cstheme="minorHAnsi"/>
                <w:b/>
                <w:bCs/>
                <w:color w:val="FFFFFF" w:themeColor="background1"/>
                <w:lang w:val="en-AU" w:eastAsia="en-AU"/>
              </w:rPr>
              <w:lastRenderedPageBreak/>
              <w:t>Key science skill</w:t>
            </w:r>
          </w:p>
        </w:tc>
        <w:tc>
          <w:tcPr>
            <w:tcW w:w="6521" w:type="dxa"/>
            <w:shd w:val="clear" w:color="auto" w:fill="0072AA" w:themeFill="accent1" w:themeFillShade="BF"/>
          </w:tcPr>
          <w:p w14:paraId="3FC08FA6" w14:textId="77777777" w:rsidR="00C577F6" w:rsidRPr="00CC53F1" w:rsidRDefault="00C577F6" w:rsidP="00C577F6">
            <w:pPr>
              <w:widowControl w:val="0"/>
              <w:autoSpaceDE w:val="0"/>
              <w:autoSpaceDN w:val="0"/>
              <w:adjustRightInd w:val="0"/>
              <w:spacing w:before="120" w:after="120" w:line="240" w:lineRule="auto"/>
              <w:rPr>
                <w:rFonts w:ascii="Arial Narrow" w:eastAsia="Times New Roman" w:hAnsi="Arial Narrow" w:cstheme="minorHAnsi"/>
                <w:b/>
                <w:bCs/>
                <w:color w:val="FFFFFF" w:themeColor="background1"/>
                <w:lang w:val="en-AU" w:eastAsia="en-AU"/>
              </w:rPr>
            </w:pPr>
            <w:r w:rsidRPr="00CC53F1">
              <w:rPr>
                <w:rFonts w:ascii="Arial Narrow" w:eastAsia="Times New Roman" w:hAnsi="Arial Narrow" w:cstheme="minorHAnsi"/>
                <w:b/>
                <w:bCs/>
                <w:color w:val="FFFFFF" w:themeColor="background1"/>
                <w:lang w:val="en-AU" w:eastAsia="en-AU"/>
              </w:rPr>
              <w:t>VCE Psychology Units 1–4</w:t>
            </w:r>
          </w:p>
        </w:tc>
      </w:tr>
      <w:tr w:rsidR="004B4F15" w:rsidRPr="00CC53F1" w14:paraId="66417955" w14:textId="77777777" w:rsidTr="00E32D3D">
        <w:tc>
          <w:tcPr>
            <w:tcW w:w="2835" w:type="dxa"/>
            <w:shd w:val="clear" w:color="auto" w:fill="auto"/>
          </w:tcPr>
          <w:p w14:paraId="7A909153" w14:textId="77777777" w:rsidR="004B4F15" w:rsidRPr="00CC53F1" w:rsidRDefault="004B4F15" w:rsidP="004B4F15">
            <w:pPr>
              <w:suppressAutoHyphens/>
              <w:autoSpaceDE w:val="0"/>
              <w:autoSpaceDN w:val="0"/>
              <w:adjustRightInd w:val="0"/>
              <w:spacing w:before="80" w:after="120" w:line="240" w:lineRule="auto"/>
              <w:textAlignment w:val="center"/>
              <w:rPr>
                <w:rFonts w:ascii="Arial Narrow" w:eastAsiaTheme="minorEastAsia" w:hAnsi="Arial Narrow" w:cstheme="minorHAnsi"/>
                <w:sz w:val="20"/>
                <w:szCs w:val="20"/>
                <w:highlight w:val="yellow"/>
                <w:lang w:val="en-AU"/>
              </w:rPr>
            </w:pPr>
            <w:r w:rsidRPr="00CC53F1">
              <w:rPr>
                <w:rFonts w:ascii="Arial Narrow" w:eastAsiaTheme="minorEastAsia" w:hAnsi="Arial Narrow" w:cstheme="minorHAnsi"/>
                <w:sz w:val="20"/>
                <w:szCs w:val="20"/>
                <w:lang w:val="en-AU"/>
              </w:rPr>
              <w:t xml:space="preserve">Analyse and evaluate data and investigation methods </w:t>
            </w:r>
          </w:p>
        </w:tc>
        <w:tc>
          <w:tcPr>
            <w:tcW w:w="6521" w:type="dxa"/>
            <w:shd w:val="clear" w:color="auto" w:fill="auto"/>
          </w:tcPr>
          <w:p w14:paraId="17241DE2" w14:textId="77777777" w:rsidR="004B4F15" w:rsidRPr="00487182" w:rsidRDefault="004B4F15" w:rsidP="004B4F15">
            <w:pPr>
              <w:numPr>
                <w:ilvl w:val="0"/>
                <w:numId w:val="11"/>
              </w:numPr>
              <w:suppressAutoHyphens/>
              <w:autoSpaceDE w:val="0"/>
              <w:autoSpaceDN w:val="0"/>
              <w:adjustRightInd w:val="0"/>
              <w:spacing w:before="80" w:after="0" w:line="240" w:lineRule="auto"/>
              <w:ind w:left="318" w:hanging="318"/>
              <w:textAlignment w:val="center"/>
              <w:rPr>
                <w:rFonts w:ascii="Arial Narrow" w:eastAsiaTheme="minorEastAsia" w:hAnsi="Arial Narrow" w:cstheme="minorHAnsi"/>
                <w:sz w:val="20"/>
                <w:szCs w:val="20"/>
                <w:lang w:val="en-AU"/>
              </w:rPr>
            </w:pPr>
            <w:r w:rsidRPr="00613122">
              <w:rPr>
                <w:rFonts w:ascii="Arial Narrow" w:eastAsiaTheme="minorEastAsia" w:hAnsi="Arial Narrow" w:cstheme="minorHAnsi"/>
                <w:sz w:val="20"/>
                <w:szCs w:val="20"/>
                <w:lang w:val="en-AU"/>
              </w:rPr>
              <w:t>process quantitative data using appropriate mathematical relationships and units, including calculations of percentages, percentage change and measures of central tendencies</w:t>
            </w:r>
            <w:r w:rsidR="008A68BB" w:rsidRPr="00613122">
              <w:rPr>
                <w:rFonts w:ascii="Arial Narrow" w:eastAsiaTheme="minorEastAsia" w:hAnsi="Arial Narrow" w:cstheme="minorHAnsi"/>
                <w:sz w:val="20"/>
                <w:szCs w:val="20"/>
                <w:lang w:val="en-AU"/>
              </w:rPr>
              <w:t xml:space="preserve"> (mean, median, mode)</w:t>
            </w:r>
            <w:r w:rsidRPr="00613122">
              <w:rPr>
                <w:rFonts w:ascii="Arial Narrow" w:eastAsiaTheme="minorEastAsia" w:hAnsi="Arial Narrow" w:cstheme="minorHAnsi"/>
                <w:sz w:val="20"/>
                <w:szCs w:val="20"/>
                <w:lang w:val="en-AU"/>
              </w:rPr>
              <w:t>, and demonstrate an understanding of sta</w:t>
            </w:r>
            <w:r w:rsidRPr="00CC53F1">
              <w:rPr>
                <w:rFonts w:ascii="Arial Narrow" w:eastAsiaTheme="minorEastAsia" w:hAnsi="Arial Narrow" w:cstheme="minorHAnsi"/>
                <w:sz w:val="20"/>
                <w:szCs w:val="20"/>
                <w:lang w:val="en-AU"/>
              </w:rPr>
              <w:t>ndard deviation as a measure of variability</w:t>
            </w:r>
            <w:r w:rsidRPr="00613122">
              <w:rPr>
                <w:rFonts w:ascii="Arial Narrow" w:eastAsiaTheme="minorEastAsia" w:hAnsi="Arial Narrow" w:cstheme="minorHAnsi"/>
                <w:sz w:val="20"/>
                <w:szCs w:val="20"/>
                <w:lang w:val="en-AU"/>
              </w:rPr>
              <w:t xml:space="preserve"> </w:t>
            </w:r>
          </w:p>
          <w:p w14:paraId="5F9B1CF9" w14:textId="77777777" w:rsidR="004B4F15" w:rsidRPr="00CC53F1" w:rsidRDefault="004B4F15" w:rsidP="004B4F15">
            <w:pPr>
              <w:numPr>
                <w:ilvl w:val="0"/>
                <w:numId w:val="11"/>
              </w:numPr>
              <w:suppressAutoHyphens/>
              <w:autoSpaceDE w:val="0"/>
              <w:autoSpaceDN w:val="0"/>
              <w:adjustRightInd w:val="0"/>
              <w:spacing w:before="60" w:after="0" w:line="240" w:lineRule="auto"/>
              <w:ind w:left="318" w:hanging="318"/>
              <w:textAlignment w:val="center"/>
              <w:rPr>
                <w:rFonts w:ascii="Arial Narrow" w:eastAsiaTheme="minorEastAsia" w:hAnsi="Arial Narrow" w:cstheme="minorHAnsi"/>
                <w:sz w:val="20"/>
                <w:szCs w:val="20"/>
                <w:lang w:val="en-AU"/>
              </w:rPr>
            </w:pPr>
            <w:r w:rsidRPr="00CC53F1">
              <w:rPr>
                <w:rFonts w:ascii="Arial Narrow" w:eastAsiaTheme="minorEastAsia" w:hAnsi="Arial Narrow" w:cstheme="minorHAnsi"/>
                <w:sz w:val="20"/>
                <w:szCs w:val="20"/>
                <w:lang w:val="en-AU"/>
              </w:rPr>
              <w:t xml:space="preserve">identify and analyse experimental data qualitatively, applying where appropriate concepts </w:t>
            </w:r>
            <w:proofErr w:type="gramStart"/>
            <w:r w:rsidRPr="00CC53F1">
              <w:rPr>
                <w:rFonts w:ascii="Arial Narrow" w:eastAsiaTheme="minorEastAsia" w:hAnsi="Arial Narrow" w:cstheme="minorHAnsi"/>
                <w:sz w:val="20"/>
                <w:szCs w:val="20"/>
                <w:lang w:val="en-AU"/>
              </w:rPr>
              <w:t>of:</w:t>
            </w:r>
            <w:proofErr w:type="gramEnd"/>
            <w:r w:rsidRPr="00CC53F1">
              <w:rPr>
                <w:rFonts w:ascii="Arial Narrow" w:eastAsiaTheme="minorEastAsia" w:hAnsi="Arial Narrow" w:cstheme="minorHAnsi"/>
                <w:sz w:val="20"/>
                <w:szCs w:val="20"/>
                <w:lang w:val="en-AU"/>
              </w:rPr>
              <w:t xml:space="preserve"> accuracy, precision, repeatability, reproducibility and validity; errors; and certainty in data, including effects of sample size on the quality of data obtained</w:t>
            </w:r>
          </w:p>
          <w:p w14:paraId="5CB36D4C" w14:textId="77777777" w:rsidR="004B4F15" w:rsidRPr="00CC53F1" w:rsidRDefault="004B4F15" w:rsidP="004B4F15">
            <w:pPr>
              <w:numPr>
                <w:ilvl w:val="0"/>
                <w:numId w:val="11"/>
              </w:numPr>
              <w:suppressAutoHyphens/>
              <w:autoSpaceDE w:val="0"/>
              <w:autoSpaceDN w:val="0"/>
              <w:adjustRightInd w:val="0"/>
              <w:spacing w:before="60" w:after="0" w:line="240" w:lineRule="auto"/>
              <w:ind w:left="318" w:hanging="318"/>
              <w:textAlignment w:val="center"/>
              <w:rPr>
                <w:rFonts w:ascii="Arial Narrow" w:eastAsiaTheme="minorEastAsia" w:hAnsi="Arial Narrow" w:cstheme="minorHAnsi"/>
                <w:sz w:val="20"/>
                <w:szCs w:val="20"/>
                <w:lang w:val="en-AU"/>
              </w:rPr>
            </w:pPr>
            <w:r w:rsidRPr="00CC53F1">
              <w:rPr>
                <w:rFonts w:ascii="Arial Narrow" w:eastAsiaTheme="minorEastAsia" w:hAnsi="Arial Narrow" w:cstheme="minorHAnsi"/>
                <w:sz w:val="20"/>
                <w:szCs w:val="20"/>
                <w:lang w:val="en-AU"/>
              </w:rPr>
              <w:t xml:space="preserve">identify outliers and contradictory or incomplete data </w:t>
            </w:r>
          </w:p>
          <w:p w14:paraId="6A74EB93" w14:textId="77777777" w:rsidR="004B4F15" w:rsidRPr="00CC53F1" w:rsidRDefault="004B4F15" w:rsidP="004B4F15">
            <w:pPr>
              <w:numPr>
                <w:ilvl w:val="0"/>
                <w:numId w:val="11"/>
              </w:numPr>
              <w:suppressAutoHyphens/>
              <w:autoSpaceDE w:val="0"/>
              <w:autoSpaceDN w:val="0"/>
              <w:adjustRightInd w:val="0"/>
              <w:spacing w:before="60" w:after="0" w:line="240" w:lineRule="auto"/>
              <w:ind w:left="318" w:hanging="318"/>
              <w:textAlignment w:val="center"/>
              <w:rPr>
                <w:rFonts w:ascii="Arial Narrow" w:eastAsiaTheme="minorEastAsia" w:hAnsi="Arial Narrow" w:cstheme="minorHAnsi"/>
                <w:sz w:val="20"/>
                <w:szCs w:val="20"/>
                <w:lang w:val="en-AU"/>
              </w:rPr>
            </w:pPr>
            <w:r w:rsidRPr="00CC53F1">
              <w:rPr>
                <w:rFonts w:ascii="Arial Narrow" w:eastAsiaTheme="minorEastAsia" w:hAnsi="Arial Narrow" w:cstheme="minorHAnsi"/>
                <w:sz w:val="20"/>
                <w:szCs w:val="20"/>
                <w:lang w:val="en-AU"/>
              </w:rPr>
              <w:t>repeat experiments to ensure findings are robust</w:t>
            </w:r>
          </w:p>
          <w:p w14:paraId="227E66FB" w14:textId="77777777" w:rsidR="004B4F15" w:rsidRPr="00CC53F1" w:rsidRDefault="004B4F15" w:rsidP="004B4F15">
            <w:pPr>
              <w:numPr>
                <w:ilvl w:val="0"/>
                <w:numId w:val="11"/>
              </w:numPr>
              <w:suppressAutoHyphens/>
              <w:autoSpaceDE w:val="0"/>
              <w:autoSpaceDN w:val="0"/>
              <w:adjustRightInd w:val="0"/>
              <w:spacing w:before="60" w:after="120" w:line="240" w:lineRule="auto"/>
              <w:ind w:left="318" w:hanging="318"/>
              <w:textAlignment w:val="center"/>
              <w:rPr>
                <w:rFonts w:ascii="Arial Narrow" w:eastAsiaTheme="minorEastAsia" w:hAnsi="Arial Narrow" w:cstheme="minorHAnsi"/>
                <w:sz w:val="20"/>
                <w:szCs w:val="20"/>
                <w:lang w:val="en-AU"/>
              </w:rPr>
            </w:pPr>
            <w:r w:rsidRPr="00CC53F1">
              <w:rPr>
                <w:rFonts w:ascii="Arial Narrow" w:eastAsiaTheme="minorEastAsia" w:hAnsi="Arial Narrow" w:cstheme="minorHAnsi"/>
                <w:sz w:val="20"/>
                <w:szCs w:val="20"/>
                <w:lang w:val="en-AU"/>
              </w:rPr>
              <w:t xml:space="preserve">evaluate investigation methods and possible sources of error or uncertainty, and suggest improvements to increase validity and to reduce uncertainty </w:t>
            </w:r>
          </w:p>
        </w:tc>
      </w:tr>
      <w:tr w:rsidR="004B4F15" w:rsidRPr="00CC53F1" w14:paraId="6E5CB7A4" w14:textId="77777777" w:rsidTr="00E32D3D">
        <w:tc>
          <w:tcPr>
            <w:tcW w:w="2835" w:type="dxa"/>
            <w:shd w:val="clear" w:color="auto" w:fill="auto"/>
          </w:tcPr>
          <w:p w14:paraId="78D89D06" w14:textId="77777777" w:rsidR="004B4F15" w:rsidRPr="00CC53F1" w:rsidRDefault="004B4F15" w:rsidP="004B4F15">
            <w:pPr>
              <w:suppressAutoHyphens/>
              <w:autoSpaceDE w:val="0"/>
              <w:autoSpaceDN w:val="0"/>
              <w:adjustRightInd w:val="0"/>
              <w:spacing w:before="80" w:after="120" w:line="240" w:lineRule="auto"/>
              <w:textAlignment w:val="center"/>
              <w:rPr>
                <w:rFonts w:ascii="Arial Narrow" w:eastAsiaTheme="minorEastAsia" w:hAnsi="Arial Narrow" w:cstheme="minorHAnsi"/>
                <w:sz w:val="20"/>
                <w:szCs w:val="20"/>
                <w:highlight w:val="yellow"/>
                <w:lang w:val="en-AU"/>
              </w:rPr>
            </w:pPr>
            <w:r w:rsidRPr="00CC53F1">
              <w:rPr>
                <w:rFonts w:ascii="Arial Narrow" w:eastAsiaTheme="minorEastAsia" w:hAnsi="Arial Narrow" w:cstheme="minorHAnsi"/>
                <w:sz w:val="20"/>
                <w:szCs w:val="20"/>
                <w:lang w:val="en-AU"/>
              </w:rPr>
              <w:t>Construct evidence-based arguments and draw conclusions</w:t>
            </w:r>
          </w:p>
        </w:tc>
        <w:tc>
          <w:tcPr>
            <w:tcW w:w="6521" w:type="dxa"/>
            <w:shd w:val="clear" w:color="auto" w:fill="auto"/>
          </w:tcPr>
          <w:p w14:paraId="290CE5A5" w14:textId="77777777" w:rsidR="004B4F15" w:rsidRPr="00CC53F1" w:rsidRDefault="004B4F15" w:rsidP="004B4F15">
            <w:pPr>
              <w:numPr>
                <w:ilvl w:val="0"/>
                <w:numId w:val="15"/>
              </w:numPr>
              <w:suppressAutoHyphens/>
              <w:autoSpaceDE w:val="0"/>
              <w:autoSpaceDN w:val="0"/>
              <w:adjustRightInd w:val="0"/>
              <w:spacing w:before="80" w:after="0" w:line="240" w:lineRule="auto"/>
              <w:ind w:left="360"/>
              <w:textAlignment w:val="center"/>
              <w:rPr>
                <w:rFonts w:ascii="Arial Narrow" w:eastAsiaTheme="minorEastAsia" w:hAnsi="Arial Narrow" w:cstheme="minorHAnsi"/>
                <w:sz w:val="20"/>
                <w:szCs w:val="20"/>
                <w:lang w:val="en-AU"/>
              </w:rPr>
            </w:pPr>
            <w:r w:rsidRPr="00CC53F1">
              <w:rPr>
                <w:rFonts w:ascii="Arial Narrow" w:eastAsia="Times New Roman" w:hAnsi="Arial Narrow" w:cstheme="minorHAnsi"/>
                <w:sz w:val="20"/>
                <w:szCs w:val="20"/>
                <w:lang w:val="en-AU" w:eastAsia="en-AU"/>
              </w:rPr>
              <w:t>distinguish between opinion, anecdote and evidence, and scientific and non-scientific ideas</w:t>
            </w:r>
          </w:p>
          <w:p w14:paraId="6ED2A528" w14:textId="77777777" w:rsidR="004B4F15" w:rsidRPr="00CC53F1" w:rsidRDefault="004B4F15" w:rsidP="004B4F15">
            <w:pPr>
              <w:numPr>
                <w:ilvl w:val="0"/>
                <w:numId w:val="15"/>
              </w:numPr>
              <w:suppressAutoHyphens/>
              <w:autoSpaceDE w:val="0"/>
              <w:autoSpaceDN w:val="0"/>
              <w:adjustRightInd w:val="0"/>
              <w:spacing w:before="60" w:after="0" w:line="240" w:lineRule="auto"/>
              <w:ind w:left="360"/>
              <w:textAlignment w:val="center"/>
              <w:rPr>
                <w:rFonts w:ascii="Arial Narrow" w:eastAsiaTheme="minorEastAsia" w:hAnsi="Arial Narrow" w:cstheme="minorHAnsi"/>
                <w:sz w:val="20"/>
                <w:szCs w:val="20"/>
                <w:lang w:val="en-AU"/>
              </w:rPr>
            </w:pPr>
            <w:r w:rsidRPr="00CC53F1">
              <w:rPr>
                <w:rFonts w:ascii="Arial Narrow" w:eastAsiaTheme="minorEastAsia" w:hAnsi="Arial Narrow" w:cstheme="minorHAnsi"/>
                <w:sz w:val="20"/>
                <w:szCs w:val="20"/>
                <w:lang w:val="en-AU"/>
              </w:rPr>
              <w:t>evaluate data to determine the degree to which the evidence supports the aim of the investigation, and make recommendations, as appropriate, for modifying or extending the investigation</w:t>
            </w:r>
            <w:r w:rsidRPr="00CC53F1">
              <w:rPr>
                <w:rFonts w:ascii="Arial Narrow" w:eastAsia="Times New Roman" w:hAnsi="Arial Narrow" w:cstheme="minorHAnsi"/>
                <w:sz w:val="20"/>
                <w:szCs w:val="20"/>
                <w:lang w:val="en-AU" w:eastAsia="en-AU"/>
              </w:rPr>
              <w:t xml:space="preserve"> </w:t>
            </w:r>
          </w:p>
          <w:p w14:paraId="2216F4E8" w14:textId="77777777" w:rsidR="004B4F15" w:rsidRPr="00CC53F1" w:rsidRDefault="004B4F15" w:rsidP="004B4F15">
            <w:pPr>
              <w:numPr>
                <w:ilvl w:val="0"/>
                <w:numId w:val="15"/>
              </w:numPr>
              <w:suppressAutoHyphens/>
              <w:autoSpaceDE w:val="0"/>
              <w:autoSpaceDN w:val="0"/>
              <w:adjustRightInd w:val="0"/>
              <w:spacing w:before="60" w:after="0" w:line="240" w:lineRule="auto"/>
              <w:ind w:left="360"/>
              <w:textAlignment w:val="center"/>
              <w:rPr>
                <w:rFonts w:ascii="Arial Narrow" w:eastAsiaTheme="minorEastAsia" w:hAnsi="Arial Narrow" w:cstheme="minorHAnsi"/>
                <w:sz w:val="20"/>
                <w:szCs w:val="20"/>
                <w:lang w:val="en-AU"/>
              </w:rPr>
            </w:pPr>
            <w:r w:rsidRPr="00CC53F1">
              <w:rPr>
                <w:rFonts w:ascii="Arial Narrow" w:eastAsiaTheme="minorEastAsia" w:hAnsi="Arial Narrow" w:cstheme="minorHAnsi"/>
                <w:sz w:val="20"/>
                <w:szCs w:val="20"/>
                <w:lang w:val="en-AU"/>
              </w:rPr>
              <w:t>evaluate data to determine the degree to which the evidence supports or refutes the initial prediction or hypothesis</w:t>
            </w:r>
          </w:p>
          <w:p w14:paraId="65BE280B" w14:textId="77777777" w:rsidR="004B4F15" w:rsidRPr="00CC53F1" w:rsidRDefault="004B4F15" w:rsidP="004B4F15">
            <w:pPr>
              <w:numPr>
                <w:ilvl w:val="0"/>
                <w:numId w:val="15"/>
              </w:numPr>
              <w:suppressAutoHyphens/>
              <w:autoSpaceDE w:val="0"/>
              <w:autoSpaceDN w:val="0"/>
              <w:adjustRightInd w:val="0"/>
              <w:spacing w:before="60" w:after="0" w:line="240" w:lineRule="auto"/>
              <w:ind w:left="360"/>
              <w:textAlignment w:val="center"/>
              <w:rPr>
                <w:rFonts w:ascii="Arial Narrow" w:hAnsi="Arial Narrow" w:cstheme="minorHAnsi"/>
                <w:sz w:val="20"/>
                <w:szCs w:val="20"/>
                <w:lang w:val="en-AU"/>
              </w:rPr>
            </w:pPr>
            <w:r w:rsidRPr="00CC53F1">
              <w:rPr>
                <w:rFonts w:ascii="Arial Narrow" w:hAnsi="Arial Narrow" w:cstheme="minorHAnsi"/>
                <w:sz w:val="20"/>
                <w:szCs w:val="20"/>
                <w:lang w:val="en-AU"/>
              </w:rPr>
              <w:t>use reasoning to construct scientific arguments, and to draw and justify conclusions consistent with evidence</w:t>
            </w:r>
            <w:r w:rsidR="00747493" w:rsidRPr="00CC53F1">
              <w:rPr>
                <w:rFonts w:ascii="Arial Narrow" w:hAnsi="Arial Narrow" w:cstheme="minorHAnsi"/>
                <w:sz w:val="20"/>
                <w:szCs w:val="20"/>
                <w:lang w:val="en-AU"/>
              </w:rPr>
              <w:t xml:space="preserve"> base</w:t>
            </w:r>
            <w:r w:rsidRPr="00CC53F1">
              <w:rPr>
                <w:rFonts w:ascii="Arial Narrow" w:hAnsi="Arial Narrow" w:cstheme="minorHAnsi"/>
                <w:sz w:val="20"/>
                <w:szCs w:val="20"/>
                <w:lang w:val="en-AU"/>
              </w:rPr>
              <w:t xml:space="preserve"> and relevant to the question under investigation</w:t>
            </w:r>
          </w:p>
          <w:p w14:paraId="4B131DF0" w14:textId="77777777" w:rsidR="004B4F15" w:rsidRPr="00CC53F1" w:rsidRDefault="004B4F15" w:rsidP="004B4F15">
            <w:pPr>
              <w:numPr>
                <w:ilvl w:val="0"/>
                <w:numId w:val="15"/>
              </w:numPr>
              <w:suppressAutoHyphens/>
              <w:autoSpaceDE w:val="0"/>
              <w:autoSpaceDN w:val="0"/>
              <w:adjustRightInd w:val="0"/>
              <w:spacing w:before="60" w:after="0" w:line="240" w:lineRule="auto"/>
              <w:ind w:left="360"/>
              <w:textAlignment w:val="center"/>
              <w:rPr>
                <w:rFonts w:ascii="Arial Narrow" w:eastAsiaTheme="minorEastAsia" w:hAnsi="Arial Narrow" w:cstheme="minorHAnsi"/>
                <w:sz w:val="20"/>
                <w:szCs w:val="20"/>
                <w:lang w:val="en-AU"/>
              </w:rPr>
            </w:pPr>
            <w:r w:rsidRPr="00CC53F1">
              <w:rPr>
                <w:rFonts w:ascii="Arial Narrow" w:hAnsi="Arial Narrow" w:cstheme="minorHAnsi"/>
                <w:sz w:val="20"/>
                <w:szCs w:val="20"/>
                <w:lang w:val="en-AU"/>
              </w:rPr>
              <w:t>identify, describe and explain the limitations of conclusions, including identification of further evidence required</w:t>
            </w:r>
            <w:r w:rsidRPr="00CC53F1">
              <w:rPr>
                <w:rFonts w:ascii="Arial Narrow" w:eastAsiaTheme="minorEastAsia" w:hAnsi="Arial Narrow" w:cstheme="minorHAnsi"/>
                <w:sz w:val="20"/>
                <w:szCs w:val="20"/>
                <w:lang w:val="en-AU"/>
              </w:rPr>
              <w:t xml:space="preserve"> </w:t>
            </w:r>
          </w:p>
          <w:p w14:paraId="37706844" w14:textId="77777777" w:rsidR="004B4F15" w:rsidRPr="00CC53F1" w:rsidRDefault="004B4F15" w:rsidP="004B4F15">
            <w:pPr>
              <w:numPr>
                <w:ilvl w:val="0"/>
                <w:numId w:val="15"/>
              </w:numPr>
              <w:suppressAutoHyphens/>
              <w:autoSpaceDE w:val="0"/>
              <w:autoSpaceDN w:val="0"/>
              <w:adjustRightInd w:val="0"/>
              <w:spacing w:before="60" w:after="120" w:line="240" w:lineRule="auto"/>
              <w:ind w:left="360"/>
              <w:textAlignment w:val="center"/>
              <w:rPr>
                <w:rFonts w:ascii="Arial Narrow" w:eastAsiaTheme="minorEastAsia" w:hAnsi="Arial Narrow" w:cstheme="minorHAnsi"/>
                <w:sz w:val="20"/>
                <w:szCs w:val="20"/>
                <w:lang w:val="en-AU"/>
              </w:rPr>
            </w:pPr>
            <w:r w:rsidRPr="00CC53F1">
              <w:rPr>
                <w:rFonts w:ascii="Arial Narrow" w:hAnsi="Arial Narrow" w:cstheme="minorHAnsi"/>
                <w:sz w:val="20"/>
                <w:szCs w:val="20"/>
                <w:lang w:val="en-AU"/>
              </w:rPr>
              <w:t>discuss the implications of research findings and proposals</w:t>
            </w:r>
            <w:r w:rsidR="00747493" w:rsidRPr="00CC53F1">
              <w:rPr>
                <w:rFonts w:ascii="Arial Narrow" w:hAnsi="Arial Narrow" w:cstheme="minorHAnsi"/>
                <w:sz w:val="20"/>
                <w:szCs w:val="20"/>
                <w:lang w:val="en-AU"/>
              </w:rPr>
              <w:t>, including appropriateness and application of data to different cultural groups</w:t>
            </w:r>
            <w:r w:rsidR="00DC3932" w:rsidRPr="00CC53F1">
              <w:rPr>
                <w:rFonts w:ascii="Arial Narrow" w:hAnsi="Arial Narrow" w:cstheme="minorHAnsi"/>
                <w:sz w:val="20"/>
                <w:szCs w:val="20"/>
                <w:lang w:val="en-AU"/>
              </w:rPr>
              <w:t xml:space="preserve"> and cultural biases in data and conclusions</w:t>
            </w:r>
          </w:p>
        </w:tc>
      </w:tr>
      <w:tr w:rsidR="004B4F15" w:rsidRPr="00CC53F1" w14:paraId="1FD9E7A3" w14:textId="77777777" w:rsidTr="00E32D3D">
        <w:tc>
          <w:tcPr>
            <w:tcW w:w="2835" w:type="dxa"/>
            <w:shd w:val="clear" w:color="auto" w:fill="auto"/>
          </w:tcPr>
          <w:p w14:paraId="75FDFE98" w14:textId="77777777" w:rsidR="004B4F15" w:rsidRPr="00CC53F1" w:rsidRDefault="004B4F15" w:rsidP="004B4F15">
            <w:pPr>
              <w:suppressAutoHyphens/>
              <w:autoSpaceDE w:val="0"/>
              <w:autoSpaceDN w:val="0"/>
              <w:adjustRightInd w:val="0"/>
              <w:spacing w:before="80" w:after="120" w:line="240" w:lineRule="auto"/>
              <w:textAlignment w:val="center"/>
              <w:rPr>
                <w:rFonts w:ascii="Arial Narrow" w:eastAsiaTheme="minorEastAsia" w:hAnsi="Arial Narrow" w:cstheme="minorHAnsi"/>
                <w:sz w:val="20"/>
                <w:szCs w:val="20"/>
                <w:highlight w:val="yellow"/>
                <w:lang w:val="en-AU"/>
              </w:rPr>
            </w:pPr>
            <w:r w:rsidRPr="00CC53F1">
              <w:rPr>
                <w:rFonts w:ascii="Arial Narrow" w:eastAsiaTheme="minorEastAsia" w:hAnsi="Arial Narrow" w:cstheme="minorHAnsi"/>
                <w:sz w:val="20"/>
                <w:szCs w:val="20"/>
                <w:lang w:val="en-AU"/>
              </w:rPr>
              <w:t>Analyse, evaluate and communicate scientific ideas</w:t>
            </w:r>
          </w:p>
        </w:tc>
        <w:tc>
          <w:tcPr>
            <w:tcW w:w="6521" w:type="dxa"/>
            <w:shd w:val="clear" w:color="auto" w:fill="auto"/>
          </w:tcPr>
          <w:p w14:paraId="2C1CFC57" w14:textId="77777777" w:rsidR="004B4F15" w:rsidRPr="00CC53F1" w:rsidRDefault="004B4F15" w:rsidP="004B4F15">
            <w:pPr>
              <w:numPr>
                <w:ilvl w:val="0"/>
                <w:numId w:val="16"/>
              </w:numPr>
              <w:suppressAutoHyphens/>
              <w:autoSpaceDE w:val="0"/>
              <w:autoSpaceDN w:val="0"/>
              <w:adjustRightInd w:val="0"/>
              <w:spacing w:before="80" w:after="0" w:line="240" w:lineRule="auto"/>
              <w:ind w:left="360"/>
              <w:textAlignment w:val="center"/>
              <w:rPr>
                <w:rFonts w:ascii="Arial Narrow" w:eastAsiaTheme="minorEastAsia" w:hAnsi="Arial Narrow" w:cstheme="minorHAnsi"/>
                <w:sz w:val="20"/>
                <w:szCs w:val="20"/>
                <w:lang w:val="en-AU"/>
              </w:rPr>
            </w:pPr>
            <w:r w:rsidRPr="00CC53F1">
              <w:rPr>
                <w:rFonts w:ascii="Arial Narrow" w:eastAsiaTheme="minorEastAsia" w:hAnsi="Arial Narrow" w:cstheme="minorHAnsi"/>
                <w:sz w:val="20"/>
                <w:szCs w:val="20"/>
                <w:lang w:val="en-AU"/>
              </w:rPr>
              <w:t>use appropriate psychological terminology, representations and conventions, including standard abbreviations, graphing conventions and units of measurement</w:t>
            </w:r>
          </w:p>
          <w:p w14:paraId="6F095777" w14:textId="77777777" w:rsidR="004B4F15" w:rsidRPr="00CC53F1" w:rsidRDefault="004B4F15" w:rsidP="004B4F15">
            <w:pPr>
              <w:numPr>
                <w:ilvl w:val="0"/>
                <w:numId w:val="16"/>
              </w:numPr>
              <w:suppressAutoHyphens/>
              <w:autoSpaceDE w:val="0"/>
              <w:autoSpaceDN w:val="0"/>
              <w:adjustRightInd w:val="0"/>
              <w:spacing w:before="60" w:after="0" w:line="240" w:lineRule="auto"/>
              <w:ind w:left="360"/>
              <w:textAlignment w:val="center"/>
              <w:rPr>
                <w:rFonts w:ascii="Arial Narrow" w:eastAsiaTheme="minorEastAsia" w:hAnsi="Arial Narrow" w:cstheme="minorHAnsi"/>
                <w:sz w:val="20"/>
                <w:szCs w:val="20"/>
                <w:lang w:val="en-AU"/>
              </w:rPr>
            </w:pPr>
            <w:r w:rsidRPr="00CC53F1">
              <w:rPr>
                <w:rFonts w:ascii="Arial Narrow" w:eastAsiaTheme="minorEastAsia" w:hAnsi="Arial Narrow" w:cstheme="minorHAnsi"/>
                <w:sz w:val="20"/>
                <w:szCs w:val="20"/>
                <w:lang w:val="en-AU"/>
              </w:rPr>
              <w:t>discuss relevant psychological information, ideas, concepts, theories and models and the connections between them</w:t>
            </w:r>
          </w:p>
          <w:p w14:paraId="546D6378" w14:textId="77777777" w:rsidR="004B4F15" w:rsidRPr="00CC53F1" w:rsidRDefault="004B4F15" w:rsidP="004B4F15">
            <w:pPr>
              <w:numPr>
                <w:ilvl w:val="0"/>
                <w:numId w:val="16"/>
              </w:numPr>
              <w:suppressAutoHyphens/>
              <w:autoSpaceDE w:val="0"/>
              <w:autoSpaceDN w:val="0"/>
              <w:adjustRightInd w:val="0"/>
              <w:spacing w:before="60" w:after="0" w:line="240" w:lineRule="auto"/>
              <w:ind w:left="360"/>
              <w:textAlignment w:val="center"/>
              <w:rPr>
                <w:rFonts w:ascii="Arial Narrow" w:eastAsiaTheme="minorEastAsia" w:hAnsi="Arial Narrow" w:cstheme="minorHAnsi"/>
                <w:sz w:val="20"/>
                <w:szCs w:val="20"/>
                <w:lang w:val="en-AU"/>
              </w:rPr>
            </w:pPr>
            <w:r w:rsidRPr="00CC53F1">
              <w:rPr>
                <w:rFonts w:ascii="Arial Narrow" w:eastAsiaTheme="minorEastAsia" w:hAnsi="Arial Narrow" w:cstheme="minorHAnsi"/>
                <w:sz w:val="20"/>
                <w:szCs w:val="20"/>
                <w:lang w:val="en-AU"/>
              </w:rPr>
              <w:t>analyse and explain how models and theories are used to organise and understand observed phenomena and concepts related to psychology, identifying limitations of selected models/theories</w:t>
            </w:r>
          </w:p>
          <w:p w14:paraId="038DDA86" w14:textId="77777777" w:rsidR="004B4F15" w:rsidRPr="00CC53F1" w:rsidRDefault="004B4F15" w:rsidP="004B4F15">
            <w:pPr>
              <w:numPr>
                <w:ilvl w:val="0"/>
                <w:numId w:val="16"/>
              </w:numPr>
              <w:suppressAutoHyphens/>
              <w:autoSpaceDE w:val="0"/>
              <w:autoSpaceDN w:val="0"/>
              <w:adjustRightInd w:val="0"/>
              <w:spacing w:before="60" w:after="0" w:line="240" w:lineRule="auto"/>
              <w:ind w:left="360"/>
              <w:textAlignment w:val="center"/>
              <w:rPr>
                <w:rFonts w:ascii="Arial Narrow" w:eastAsiaTheme="minorEastAsia" w:hAnsi="Arial Narrow" w:cstheme="minorHAnsi"/>
                <w:sz w:val="20"/>
                <w:szCs w:val="20"/>
                <w:lang w:val="en-AU"/>
              </w:rPr>
            </w:pPr>
            <w:r w:rsidRPr="00CC53F1">
              <w:rPr>
                <w:rFonts w:ascii="Arial Narrow" w:eastAsiaTheme="minorEastAsia" w:hAnsi="Arial Narrow" w:cstheme="minorHAnsi"/>
                <w:sz w:val="20"/>
                <w:szCs w:val="20"/>
                <w:lang w:val="en-AU"/>
              </w:rPr>
              <w:t>critically evaluate and interpret a range of scientific and media texts (including journal articles, mass media communications</w:t>
            </w:r>
            <w:r w:rsidR="00DC3932" w:rsidRPr="00CC53F1">
              <w:rPr>
                <w:rFonts w:ascii="Arial Narrow" w:eastAsiaTheme="minorEastAsia" w:hAnsi="Arial Narrow" w:cstheme="minorHAnsi"/>
                <w:sz w:val="20"/>
                <w:szCs w:val="20"/>
                <w:lang w:val="en-AU"/>
              </w:rPr>
              <w:t>,</w:t>
            </w:r>
            <w:r w:rsidRPr="00CC53F1">
              <w:rPr>
                <w:rFonts w:ascii="Arial Narrow" w:eastAsiaTheme="minorEastAsia" w:hAnsi="Arial Narrow" w:cstheme="minorHAnsi"/>
                <w:sz w:val="20"/>
                <w:szCs w:val="20"/>
                <w:lang w:val="en-AU"/>
              </w:rPr>
              <w:t xml:space="preserve"> opinions</w:t>
            </w:r>
            <w:r w:rsidR="00DC3932" w:rsidRPr="00CC53F1">
              <w:rPr>
                <w:rFonts w:ascii="Arial Narrow" w:eastAsiaTheme="minorEastAsia" w:hAnsi="Arial Narrow" w:cstheme="minorHAnsi"/>
                <w:sz w:val="20"/>
                <w:szCs w:val="20"/>
                <w:lang w:val="en-AU"/>
              </w:rPr>
              <w:t>, policy documents and reports</w:t>
            </w:r>
            <w:r w:rsidRPr="00CC53F1">
              <w:rPr>
                <w:rFonts w:ascii="Arial Narrow" w:eastAsiaTheme="minorEastAsia" w:hAnsi="Arial Narrow" w:cstheme="minorHAnsi"/>
                <w:sz w:val="20"/>
                <w:szCs w:val="20"/>
                <w:lang w:val="en-AU"/>
              </w:rPr>
              <w:t xml:space="preserve"> in the public domain), processes, claims and conclusions related to psychology by considering the quality of available evidence</w:t>
            </w:r>
          </w:p>
          <w:p w14:paraId="7404F7AE" w14:textId="77777777" w:rsidR="004B4F15" w:rsidRPr="00CC53F1" w:rsidRDefault="004B4F15" w:rsidP="004B4F15">
            <w:pPr>
              <w:numPr>
                <w:ilvl w:val="0"/>
                <w:numId w:val="16"/>
              </w:numPr>
              <w:suppressAutoHyphens/>
              <w:autoSpaceDE w:val="0"/>
              <w:autoSpaceDN w:val="0"/>
              <w:adjustRightInd w:val="0"/>
              <w:spacing w:before="60" w:after="0" w:line="240" w:lineRule="auto"/>
              <w:ind w:left="360"/>
              <w:textAlignment w:val="center"/>
              <w:rPr>
                <w:rFonts w:ascii="Arial Narrow" w:eastAsiaTheme="minorEastAsia" w:hAnsi="Arial Narrow" w:cstheme="minorHAnsi"/>
                <w:sz w:val="20"/>
                <w:szCs w:val="20"/>
                <w:lang w:val="en-AU"/>
              </w:rPr>
            </w:pPr>
            <w:r w:rsidRPr="00CC53F1">
              <w:rPr>
                <w:rFonts w:ascii="Arial Narrow" w:eastAsiaTheme="minorEastAsia" w:hAnsi="Arial Narrow" w:cstheme="minorHAnsi"/>
                <w:sz w:val="20"/>
                <w:szCs w:val="20"/>
                <w:lang w:val="en-AU"/>
              </w:rPr>
              <w:t xml:space="preserve">analyse and evaluate psychological issues using relevant ethical </w:t>
            </w:r>
            <w:r w:rsidR="003D1018" w:rsidRPr="00CC53F1">
              <w:rPr>
                <w:rFonts w:ascii="Arial Narrow" w:eastAsiaTheme="minorEastAsia" w:hAnsi="Arial Narrow" w:cstheme="minorHAnsi"/>
                <w:sz w:val="20"/>
                <w:szCs w:val="20"/>
                <w:lang w:val="en-AU"/>
              </w:rPr>
              <w:t xml:space="preserve">concepts </w:t>
            </w:r>
            <w:r w:rsidRPr="00CC53F1">
              <w:rPr>
                <w:rFonts w:ascii="Arial Narrow" w:eastAsiaTheme="minorEastAsia" w:hAnsi="Arial Narrow" w:cstheme="minorHAnsi"/>
                <w:sz w:val="20"/>
                <w:szCs w:val="20"/>
                <w:lang w:val="en-AU"/>
              </w:rPr>
              <w:t xml:space="preserve">and </w:t>
            </w:r>
            <w:r w:rsidR="00F86092" w:rsidRPr="00CC53F1">
              <w:rPr>
                <w:rFonts w:ascii="Arial Narrow" w:eastAsiaTheme="minorEastAsia" w:hAnsi="Arial Narrow" w:cstheme="minorHAnsi"/>
                <w:sz w:val="20"/>
                <w:szCs w:val="20"/>
                <w:lang w:val="en-AU"/>
              </w:rPr>
              <w:t>guidelines</w:t>
            </w:r>
            <w:r w:rsidRPr="00CC53F1">
              <w:rPr>
                <w:rFonts w:ascii="Arial Narrow" w:eastAsiaTheme="minorEastAsia" w:hAnsi="Arial Narrow" w:cstheme="minorHAnsi"/>
                <w:sz w:val="20"/>
                <w:szCs w:val="20"/>
                <w:lang w:val="en-AU"/>
              </w:rPr>
              <w:t>, including the influence of social, economic, legal and political factors relevant to the selected issue</w:t>
            </w:r>
          </w:p>
          <w:p w14:paraId="7D9EC678" w14:textId="20EAC7D6" w:rsidR="004B4F15" w:rsidRPr="00CC53F1" w:rsidRDefault="004B4F15" w:rsidP="004B4F15">
            <w:pPr>
              <w:numPr>
                <w:ilvl w:val="0"/>
                <w:numId w:val="16"/>
              </w:numPr>
              <w:suppressAutoHyphens/>
              <w:autoSpaceDE w:val="0"/>
              <w:autoSpaceDN w:val="0"/>
              <w:adjustRightInd w:val="0"/>
              <w:spacing w:before="60" w:after="0" w:line="240" w:lineRule="auto"/>
              <w:ind w:left="360"/>
              <w:textAlignment w:val="center"/>
              <w:rPr>
                <w:rFonts w:ascii="Arial Narrow" w:eastAsiaTheme="minorEastAsia" w:hAnsi="Arial Narrow" w:cstheme="minorHAnsi"/>
                <w:sz w:val="20"/>
                <w:szCs w:val="20"/>
                <w:lang w:val="en-AU"/>
              </w:rPr>
            </w:pPr>
            <w:r w:rsidRPr="00CC53F1">
              <w:rPr>
                <w:rFonts w:ascii="Arial Narrow" w:eastAsiaTheme="minorEastAsia" w:hAnsi="Arial Narrow" w:cstheme="minorHAnsi"/>
                <w:sz w:val="20"/>
                <w:szCs w:val="20"/>
                <w:lang w:val="en-AU"/>
              </w:rPr>
              <w:t xml:space="preserve">use clear, </w:t>
            </w:r>
            <w:r w:rsidR="008A68BB" w:rsidRPr="00CC53F1">
              <w:rPr>
                <w:rFonts w:ascii="Arial Narrow" w:eastAsiaTheme="minorEastAsia" w:hAnsi="Arial Narrow" w:cstheme="minorHAnsi"/>
                <w:sz w:val="20"/>
                <w:szCs w:val="20"/>
                <w:lang w:val="en-AU"/>
              </w:rPr>
              <w:t>coherent</w:t>
            </w:r>
            <w:r w:rsidRPr="00CC53F1">
              <w:rPr>
                <w:rFonts w:ascii="Arial Narrow" w:eastAsiaTheme="minorEastAsia" w:hAnsi="Arial Narrow" w:cstheme="minorHAnsi"/>
                <w:sz w:val="20"/>
                <w:szCs w:val="20"/>
                <w:lang w:val="en-AU"/>
              </w:rPr>
              <w:t xml:space="preserve"> and concise expression to communicate to specific audiences and for specific purposes in appropriate scientific genres, including scientific reports and posters</w:t>
            </w:r>
          </w:p>
          <w:p w14:paraId="4F30D7F6" w14:textId="77777777" w:rsidR="004B4F15" w:rsidRPr="00CC53F1" w:rsidRDefault="004B4F15" w:rsidP="004B4F15">
            <w:pPr>
              <w:widowControl w:val="0"/>
              <w:numPr>
                <w:ilvl w:val="0"/>
                <w:numId w:val="16"/>
              </w:numPr>
              <w:autoSpaceDE w:val="0"/>
              <w:autoSpaceDN w:val="0"/>
              <w:adjustRightInd w:val="0"/>
              <w:spacing w:before="60" w:after="120" w:line="240" w:lineRule="auto"/>
              <w:ind w:left="360"/>
              <w:rPr>
                <w:rFonts w:ascii="Arial Narrow" w:eastAsia="Times New Roman" w:hAnsi="Arial Narrow" w:cstheme="minorHAnsi"/>
                <w:sz w:val="20"/>
                <w:szCs w:val="20"/>
                <w:lang w:val="en-AU" w:eastAsia="en-AU"/>
              </w:rPr>
            </w:pPr>
            <w:r w:rsidRPr="00CC53F1">
              <w:rPr>
                <w:rFonts w:ascii="Arial Narrow" w:eastAsia="Times New Roman" w:hAnsi="Arial Narrow" w:cstheme="minorHAnsi"/>
                <w:sz w:val="20"/>
                <w:szCs w:val="20"/>
                <w:lang w:val="en-AU" w:eastAsia="en-AU"/>
              </w:rPr>
              <w:t>acknowledge sources of information and assistance, and use standard scientific referencing conventions</w:t>
            </w:r>
          </w:p>
        </w:tc>
      </w:tr>
    </w:tbl>
    <w:p w14:paraId="059827F1" w14:textId="77777777" w:rsidR="00C577F6" w:rsidRPr="00CC53F1" w:rsidRDefault="00C577F6">
      <w:pPr>
        <w:rPr>
          <w:rFonts w:ascii="Arial" w:hAnsi="Arial" w:cs="Arial"/>
          <w:sz w:val="20"/>
          <w:szCs w:val="20"/>
          <w:lang w:val="en-AU"/>
        </w:rPr>
      </w:pPr>
      <w:bookmarkStart w:id="68" w:name="methodologies"/>
      <w:bookmarkStart w:id="69" w:name="_Toc14094997"/>
      <w:bookmarkStart w:id="70" w:name="_Toc23748539"/>
      <w:bookmarkStart w:id="71" w:name="_Toc24369783"/>
      <w:bookmarkStart w:id="72" w:name="_Toc68901554"/>
      <w:bookmarkStart w:id="73" w:name="_Toc68902211"/>
      <w:bookmarkStart w:id="74" w:name="_Toc70157278"/>
      <w:bookmarkStart w:id="75" w:name="_Toc71036688"/>
      <w:bookmarkStart w:id="76" w:name="_Toc86154434"/>
      <w:bookmarkEnd w:id="68"/>
      <w:r w:rsidRPr="00CC53F1">
        <w:rPr>
          <w:lang w:val="en-AU"/>
        </w:rPr>
        <w:br w:type="page"/>
      </w:r>
    </w:p>
    <w:p w14:paraId="39410638" w14:textId="77777777" w:rsidR="004B4F15" w:rsidRPr="00CC53F1" w:rsidRDefault="004B4F15" w:rsidP="004B4F15">
      <w:pPr>
        <w:pStyle w:val="VCAAHeading2"/>
        <w:rPr>
          <w:lang w:val="en-AU"/>
        </w:rPr>
      </w:pPr>
      <w:r w:rsidRPr="00CC53F1">
        <w:rPr>
          <w:lang w:val="en-AU"/>
        </w:rPr>
        <w:lastRenderedPageBreak/>
        <w:t>Scientific investigation</w:t>
      </w:r>
      <w:bookmarkEnd w:id="69"/>
      <w:bookmarkEnd w:id="70"/>
      <w:bookmarkEnd w:id="71"/>
      <w:bookmarkEnd w:id="72"/>
      <w:bookmarkEnd w:id="73"/>
      <w:bookmarkEnd w:id="74"/>
      <w:bookmarkEnd w:id="75"/>
      <w:bookmarkEnd w:id="76"/>
    </w:p>
    <w:p w14:paraId="0E9858A1" w14:textId="77777777" w:rsidR="004B4F15" w:rsidRPr="00CC53F1" w:rsidRDefault="004B4F15" w:rsidP="004B4F15">
      <w:pPr>
        <w:pStyle w:val="VCAAbody"/>
        <w:rPr>
          <w:lang w:val="en-AU"/>
        </w:rPr>
      </w:pPr>
      <w:r w:rsidRPr="00CC53F1">
        <w:rPr>
          <w:lang w:val="en-AU"/>
        </w:rPr>
        <w:t xml:space="preserve">Students undertake scientific investigations across Units 1 to 4 of this study. Scientific investigations may be undertaken in groups, but all work for assessment must be completed individually. </w:t>
      </w:r>
    </w:p>
    <w:p w14:paraId="058CDA81" w14:textId="77777777" w:rsidR="00E32D3D" w:rsidRPr="00CC53F1" w:rsidRDefault="004B4F15" w:rsidP="004B4F15">
      <w:pPr>
        <w:pStyle w:val="VCAAbody"/>
        <w:rPr>
          <w:color w:val="auto"/>
          <w:lang w:val="en-AU"/>
        </w:rPr>
      </w:pPr>
      <w:r w:rsidRPr="00CC53F1">
        <w:rPr>
          <w:color w:val="auto"/>
          <w:lang w:val="en-AU" w:eastAsia="en-AU"/>
        </w:rPr>
        <w:t>All VCE science studies include scientific investigations that are student-designed.</w:t>
      </w:r>
      <w:r w:rsidRPr="00CC53F1">
        <w:rPr>
          <w:color w:val="auto"/>
          <w:lang w:val="en-AU"/>
        </w:rPr>
        <w:t xml:space="preserve"> In approving student-designed investigation topics, teachers and schools must ensure that an investigation proposed by a student for a VCE Psychology assessment task is not able to be presented as an assessment task in another VCE study at the school.</w:t>
      </w:r>
    </w:p>
    <w:p w14:paraId="07A73B51" w14:textId="77777777" w:rsidR="004B4F15" w:rsidRPr="00CC53F1" w:rsidRDefault="004B4F15" w:rsidP="00487182">
      <w:pPr>
        <w:pStyle w:val="VCAAHeading3"/>
        <w:rPr>
          <w:lang w:val="en-AU"/>
        </w:rPr>
      </w:pPr>
      <w:r w:rsidRPr="00CC53F1">
        <w:rPr>
          <w:lang w:val="en-AU"/>
        </w:rPr>
        <w:t>Scientific investigation methodologies</w:t>
      </w:r>
    </w:p>
    <w:p w14:paraId="359B4B99" w14:textId="47EB5691" w:rsidR="004B4F15" w:rsidRPr="00CC53F1" w:rsidRDefault="004B4F15" w:rsidP="007414D1">
      <w:pPr>
        <w:pStyle w:val="VCAAbody"/>
        <w:ind w:right="283"/>
        <w:rPr>
          <w:lang w:val="en-AU"/>
        </w:rPr>
      </w:pPr>
      <w:r w:rsidRPr="00CC53F1">
        <w:rPr>
          <w:lang w:val="en-AU" w:eastAsia="en-AU"/>
        </w:rPr>
        <w:t xml:space="preserve">Scientific investigations can be undertaken in a variety of ways depending on </w:t>
      </w:r>
      <w:r w:rsidRPr="00CC53F1">
        <w:rPr>
          <w:lang w:val="en-AU"/>
        </w:rPr>
        <w:t>the aim of the investigation</w:t>
      </w:r>
      <w:r w:rsidR="00DC3932" w:rsidRPr="00CC53F1">
        <w:rPr>
          <w:lang w:val="en-AU"/>
        </w:rPr>
        <w:t>,</w:t>
      </w:r>
      <w:r w:rsidRPr="00CC53F1">
        <w:rPr>
          <w:lang w:val="en-AU"/>
        </w:rPr>
        <w:t xml:space="preserve"> the question under investigation</w:t>
      </w:r>
      <w:r w:rsidR="00C67BE1">
        <w:rPr>
          <w:lang w:val="en-AU"/>
        </w:rPr>
        <w:t xml:space="preserve"> and</w:t>
      </w:r>
      <w:r w:rsidR="00EC0388" w:rsidRPr="00CC53F1">
        <w:rPr>
          <w:lang w:val="en-AU"/>
        </w:rPr>
        <w:t xml:space="preserve"> the nature of evidence,</w:t>
      </w:r>
      <w:r w:rsidR="00747493" w:rsidRPr="00CC53F1">
        <w:rPr>
          <w:lang w:val="en-AU"/>
        </w:rPr>
        <w:t xml:space="preserve"> as well as the cultural appropriateness and cultural safety of each methodology</w:t>
      </w:r>
      <w:r w:rsidR="003219C5">
        <w:rPr>
          <w:lang w:val="en-AU"/>
        </w:rPr>
        <w:t>.</w:t>
      </w:r>
      <w:r w:rsidR="00747493" w:rsidRPr="00CC53F1">
        <w:rPr>
          <w:lang w:val="en-AU"/>
        </w:rPr>
        <w:t xml:space="preserve"> </w:t>
      </w:r>
      <w:r w:rsidRPr="00CC53F1">
        <w:rPr>
          <w:lang w:val="en-AU"/>
        </w:rPr>
        <w:t>For the purposes of VCE Psychology, the planning and conducting of scientific investigations will require consideration of the following scientific investigation methodologies:</w:t>
      </w:r>
    </w:p>
    <w:p w14:paraId="21AFF6C3" w14:textId="422019D4" w:rsidR="00334018" w:rsidRPr="00CC53F1" w:rsidRDefault="004B4F15" w:rsidP="00286C6E">
      <w:pPr>
        <w:pStyle w:val="VCAAbullet"/>
      </w:pPr>
      <w:r w:rsidRPr="00CC53F1">
        <w:rPr>
          <w:b/>
        </w:rPr>
        <w:t>Case study:</w:t>
      </w:r>
      <w:r w:rsidRPr="00CC53F1">
        <w:t xml:space="preserve"> An investigation of a particular activity, behaviour, </w:t>
      </w:r>
      <w:r w:rsidR="008B2C7D" w:rsidRPr="00CC53F1">
        <w:t>event</w:t>
      </w:r>
      <w:r w:rsidRPr="00CC53F1">
        <w:t xml:space="preserve"> or problem that contains a real or hypothetical situation and includes the complexities that would be encountered in the real world. Case studies can take various forms: historical, involving the analysis of causes and consequences, and discussion of knowledge learned from the situation; a real situation or a role-play of an imagined situation, where plausible recommendations are to be made; or problem-solving, where developing a new design, methodology or method is required.</w:t>
      </w:r>
    </w:p>
    <w:p w14:paraId="769A69EF" w14:textId="648BAA1D" w:rsidR="00334018" w:rsidRPr="00CC53F1" w:rsidRDefault="004B4F15" w:rsidP="00286C6E">
      <w:pPr>
        <w:pStyle w:val="VCAAbullet"/>
      </w:pPr>
      <w:r w:rsidRPr="00CC53F1">
        <w:rPr>
          <w:b/>
        </w:rPr>
        <w:t>Classification and identification:</w:t>
      </w:r>
      <w:r w:rsidRPr="00CC53F1">
        <w:t xml:space="preserve"> Classification is the arrangement of phenomena, </w:t>
      </w:r>
      <w:r w:rsidR="008B2C7D" w:rsidRPr="00CC53F1">
        <w:t>objects</w:t>
      </w:r>
      <w:r w:rsidRPr="00CC53F1">
        <w:t xml:space="preserve"> or events into manageable sets, whereas identification is a process of recognition of phenomena as belonging to </w:t>
      </w:r>
      <w:proofErr w:type="gramStart"/>
      <w:r w:rsidRPr="00CC53F1">
        <w:t>particular sets</w:t>
      </w:r>
      <w:proofErr w:type="gramEnd"/>
      <w:r w:rsidRPr="00CC53F1">
        <w:t xml:space="preserve"> or possibly being part of a new or unique set.</w:t>
      </w:r>
    </w:p>
    <w:p w14:paraId="1CDEE086" w14:textId="77777777" w:rsidR="00334018" w:rsidRPr="00CC53F1" w:rsidRDefault="004B4F15" w:rsidP="00286C6E">
      <w:pPr>
        <w:pStyle w:val="VCAAbullet"/>
      </w:pPr>
      <w:r w:rsidRPr="00CC53F1">
        <w:rPr>
          <w:b/>
        </w:rPr>
        <w:t>Controlled experiment:</w:t>
      </w:r>
      <w:r w:rsidRPr="00CC53F1">
        <w:t xml:space="preserve"> An experimental investigation of the relationship between </w:t>
      </w:r>
      <w:r w:rsidR="003D1018" w:rsidRPr="00CC53F1">
        <w:t xml:space="preserve">one or more </w:t>
      </w:r>
      <w:r w:rsidRPr="00CC53F1">
        <w:t>independent variable</w:t>
      </w:r>
      <w:r w:rsidR="003D1018" w:rsidRPr="00CC53F1">
        <w:t>s</w:t>
      </w:r>
      <w:r w:rsidRPr="00CC53F1">
        <w:t xml:space="preserve"> and a dependent variable, controlling all other variables.</w:t>
      </w:r>
      <w:r w:rsidR="00604B59" w:rsidRPr="00CC53F1">
        <w:t xml:space="preserve"> This may include the use of control groups.</w:t>
      </w:r>
    </w:p>
    <w:p w14:paraId="2D584155" w14:textId="5D09FB0B" w:rsidR="00334018" w:rsidRPr="00CC53F1" w:rsidRDefault="004B4F15" w:rsidP="00286C6E">
      <w:pPr>
        <w:pStyle w:val="VCAAbullet"/>
      </w:pPr>
      <w:r w:rsidRPr="00CC53F1">
        <w:rPr>
          <w:b/>
        </w:rPr>
        <w:t>Correlational study:</w:t>
      </w:r>
      <w:r w:rsidRPr="00CC53F1">
        <w:t xml:space="preserve"> Planned observation and recording of events and behaviours that have not been manipulated or controlled to understand the relationships/associations that exist between variables, to identify which factors may be of greater importance and to make predictions. </w:t>
      </w:r>
    </w:p>
    <w:p w14:paraId="2DCF2CC0" w14:textId="77777777" w:rsidR="00334018" w:rsidRPr="00CC53F1" w:rsidRDefault="004B4F15" w:rsidP="00286C6E">
      <w:pPr>
        <w:pStyle w:val="VCAAbullet"/>
      </w:pPr>
      <w:r w:rsidRPr="00CC53F1">
        <w:rPr>
          <w:b/>
        </w:rPr>
        <w:t>Fieldwork:</w:t>
      </w:r>
      <w:r w:rsidRPr="00CC53F1">
        <w:t xml:space="preserve"> Based on inquiry or the investigation of an issue, fieldwork involves observing and interacting with a selected environment beyond the classroom, usually </w:t>
      </w:r>
      <w:r w:rsidR="00253C89" w:rsidRPr="00CC53F1">
        <w:t>to</w:t>
      </w:r>
      <w:r w:rsidRPr="00CC53F1">
        <w:t xml:space="preserve"> determine correlation, rather than a causal relationship. It may be conducted through </w:t>
      </w:r>
      <w:r w:rsidR="00C95347" w:rsidRPr="00CC53F1">
        <w:t>a range of methods</w:t>
      </w:r>
      <w:r w:rsidR="0080528D">
        <w:t>,</w:t>
      </w:r>
      <w:r w:rsidR="00C95347" w:rsidRPr="00CC53F1">
        <w:t xml:space="preserve"> including </w:t>
      </w:r>
      <w:r w:rsidRPr="00CC53F1">
        <w:t xml:space="preserve">direct qualitative and/or quantitative observations and sampling, participant observation, </w:t>
      </w:r>
      <w:r w:rsidR="00334018" w:rsidRPr="00CC53F1">
        <w:t xml:space="preserve">qualitative </w:t>
      </w:r>
      <w:r w:rsidR="008B2C7D" w:rsidRPr="00CC53F1">
        <w:t>interviews,</w:t>
      </w:r>
      <w:r w:rsidRPr="00CC53F1">
        <w:t xml:space="preserve"> questionnaires</w:t>
      </w:r>
      <w:r w:rsidR="00DC3932" w:rsidRPr="00CC53F1">
        <w:t>, focus groups and yarning circles</w:t>
      </w:r>
      <w:r w:rsidRPr="00CC53F1">
        <w:t>.</w:t>
      </w:r>
    </w:p>
    <w:p w14:paraId="7FF4978A" w14:textId="77777777" w:rsidR="00334018" w:rsidRPr="00CC53F1" w:rsidRDefault="004B4F15" w:rsidP="00286C6E">
      <w:pPr>
        <w:pStyle w:val="VCAAbullet"/>
      </w:pPr>
      <w:r w:rsidRPr="00CC53F1">
        <w:rPr>
          <w:b/>
        </w:rPr>
        <w:t>Literature review:</w:t>
      </w:r>
      <w:r w:rsidRPr="00CC53F1">
        <w:t xml:space="preserve"> Involves the collation and analysis of secondary data related to other people’s scientific findings and/or viewpoints </w:t>
      </w:r>
      <w:proofErr w:type="gramStart"/>
      <w:r w:rsidRPr="00CC53F1">
        <w:t>in order to</w:t>
      </w:r>
      <w:proofErr w:type="gramEnd"/>
      <w:r w:rsidRPr="00CC53F1">
        <w:t xml:space="preserve"> answer a question or provide background information to help explain observed events</w:t>
      </w:r>
      <w:r w:rsidRPr="00CC53F1">
        <w:rPr>
          <w:lang w:eastAsia="zh-SG"/>
        </w:rPr>
        <w:t>,</w:t>
      </w:r>
      <w:r w:rsidRPr="00CC53F1">
        <w:t xml:space="preserve"> or as preparation for an investigation</w:t>
      </w:r>
      <w:r w:rsidRPr="00CC53F1">
        <w:rPr>
          <w:lang w:eastAsia="zh-SG"/>
        </w:rPr>
        <w:t xml:space="preserve"> </w:t>
      </w:r>
      <w:r w:rsidRPr="00CC53F1">
        <w:t>to generate primary data.</w:t>
      </w:r>
    </w:p>
    <w:p w14:paraId="65668882" w14:textId="7530F2F9" w:rsidR="00334018" w:rsidRPr="00CC53F1" w:rsidRDefault="004B4F15" w:rsidP="00286C6E">
      <w:pPr>
        <w:pStyle w:val="VCAAbullet"/>
      </w:pPr>
      <w:r w:rsidRPr="00CC53F1">
        <w:rPr>
          <w:b/>
        </w:rPr>
        <w:t>Modelling:</w:t>
      </w:r>
      <w:r w:rsidRPr="00CC53F1">
        <w:t xml:space="preserve"> Involves the construction </w:t>
      </w:r>
      <w:r w:rsidR="00B36DC8" w:rsidRPr="00CC53F1">
        <w:t xml:space="preserve">and/or manipulation </w:t>
      </w:r>
      <w:r w:rsidR="008A68BB" w:rsidRPr="00CC53F1">
        <w:t>of</w:t>
      </w:r>
      <w:r w:rsidR="00FF408A">
        <w:t xml:space="preserve"> either</w:t>
      </w:r>
      <w:r w:rsidRPr="00CC53F1">
        <w:t xml:space="preserve"> a physical model, such as a small- or large-scale representation of an object</w:t>
      </w:r>
      <w:r w:rsidR="00D419BF">
        <w:t>, or</w:t>
      </w:r>
      <w:r w:rsidRPr="00CC53F1">
        <w:t xml:space="preserve"> a conceptual model</w:t>
      </w:r>
      <w:r w:rsidR="003219C5">
        <w:t xml:space="preserve"> that</w:t>
      </w:r>
      <w:r w:rsidRPr="00CC53F1">
        <w:t xml:space="preserve"> represents a system involving concepts that help people know, </w:t>
      </w:r>
      <w:r w:rsidR="008B2C7D" w:rsidRPr="00CC53F1">
        <w:t>understand</w:t>
      </w:r>
      <w:r w:rsidRPr="00CC53F1">
        <w:t xml:space="preserve"> or simulate the system</w:t>
      </w:r>
      <w:r w:rsidR="00334018" w:rsidRPr="00CC53F1">
        <w:t>.</w:t>
      </w:r>
    </w:p>
    <w:p w14:paraId="298FDB57" w14:textId="77777777" w:rsidR="00334018" w:rsidRPr="00CC53F1" w:rsidRDefault="004B4F15" w:rsidP="00286C6E">
      <w:pPr>
        <w:pStyle w:val="VCAAbullet"/>
      </w:pPr>
      <w:r w:rsidRPr="00CC53F1">
        <w:rPr>
          <w:b/>
        </w:rPr>
        <w:t>Product, process o</w:t>
      </w:r>
      <w:r w:rsidR="005B2872" w:rsidRPr="00CC53F1">
        <w:rPr>
          <w:b/>
        </w:rPr>
        <w:t>r</w:t>
      </w:r>
      <w:r w:rsidRPr="00CC53F1">
        <w:rPr>
          <w:b/>
        </w:rPr>
        <w:t xml:space="preserve"> system development:</w:t>
      </w:r>
      <w:r w:rsidRPr="00CC53F1">
        <w:t xml:space="preserve"> Design</w:t>
      </w:r>
      <w:r w:rsidR="005B2872" w:rsidRPr="00CC53F1">
        <w:t xml:space="preserve"> or evaluation</w:t>
      </w:r>
      <w:r w:rsidRPr="00CC53F1">
        <w:t xml:space="preserve"> of an artefact, process or system to meet a human need, which may involve technological applications in addition to scientific knowledge and procedures</w:t>
      </w:r>
      <w:r w:rsidR="00334018" w:rsidRPr="00CC53F1">
        <w:t>.</w:t>
      </w:r>
    </w:p>
    <w:p w14:paraId="0EDE529A" w14:textId="77777777" w:rsidR="00C577F6" w:rsidRPr="00CC53F1" w:rsidRDefault="004B4F15" w:rsidP="00286C6E">
      <w:pPr>
        <w:pStyle w:val="VCAAbullet"/>
      </w:pPr>
      <w:r w:rsidRPr="00CC53F1">
        <w:rPr>
          <w:b/>
        </w:rPr>
        <w:t>Simulation:</w:t>
      </w:r>
      <w:r w:rsidRPr="00CC53F1">
        <w:t xml:space="preserve"> A process of using a model to study the behaviour of a real or theoretical system. The modelling and manipulation of variables in a real system is useful because often the variables cannot be controlled as the system may be too complex, too large or small, too fast or slow, not accessible or too dangerous.</w:t>
      </w:r>
    </w:p>
    <w:p w14:paraId="0213A80E" w14:textId="77777777" w:rsidR="00C577F6" w:rsidRPr="00CC53F1" w:rsidRDefault="00C577F6">
      <w:pPr>
        <w:rPr>
          <w:rFonts w:ascii="Arial" w:eastAsia="Times New Roman" w:hAnsi="Arial" w:cs="Arial"/>
          <w:bCs/>
          <w:kern w:val="22"/>
          <w:sz w:val="20"/>
          <w:lang w:val="en-AU" w:eastAsia="en-AU"/>
        </w:rPr>
      </w:pPr>
      <w:r w:rsidRPr="00CC53F1">
        <w:rPr>
          <w:lang w:val="en-AU"/>
        </w:rPr>
        <w:br w:type="page"/>
      </w:r>
    </w:p>
    <w:p w14:paraId="4722C6DA" w14:textId="77777777" w:rsidR="004B4F15" w:rsidRPr="00CC53F1" w:rsidRDefault="004B4F15" w:rsidP="007D697B">
      <w:pPr>
        <w:pStyle w:val="VCAAHeading3"/>
        <w:rPr>
          <w:lang w:val="en-AU"/>
        </w:rPr>
      </w:pPr>
      <w:r w:rsidRPr="00CC53F1">
        <w:rPr>
          <w:lang w:val="en-AU"/>
        </w:rPr>
        <w:lastRenderedPageBreak/>
        <w:t>Logbooks</w:t>
      </w:r>
    </w:p>
    <w:p w14:paraId="1C3361A8" w14:textId="4A8C0E58" w:rsidR="004B4F15" w:rsidRPr="00CC53F1" w:rsidRDefault="004B4F15" w:rsidP="004B4F15">
      <w:pPr>
        <w:pStyle w:val="VCAAbody"/>
        <w:rPr>
          <w:color w:val="auto"/>
          <w:lang w:val="en-AU" w:eastAsia="en-AU"/>
        </w:rPr>
      </w:pPr>
      <w:r w:rsidRPr="00CC53F1">
        <w:rPr>
          <w:color w:val="auto"/>
          <w:lang w:val="en-AU"/>
        </w:rPr>
        <w:t>Students</w:t>
      </w:r>
      <w:r w:rsidRPr="00CC53F1">
        <w:rPr>
          <w:color w:val="auto"/>
          <w:lang w:val="en-AU" w:eastAsia="en-AU"/>
        </w:rPr>
        <w:t xml:space="preserve"> undertaking this study must maintain a logbook of practical </w:t>
      </w:r>
      <w:r w:rsidR="00334018" w:rsidRPr="00CC53F1">
        <w:rPr>
          <w:color w:val="auto"/>
          <w:lang w:val="en-AU" w:eastAsia="en-AU"/>
        </w:rPr>
        <w:t xml:space="preserve">work </w:t>
      </w:r>
      <w:r w:rsidRPr="00CC53F1">
        <w:rPr>
          <w:color w:val="auto"/>
          <w:lang w:val="en-AU" w:eastAsia="en-AU"/>
        </w:rPr>
        <w:t>in each of Units 1 to 4 for recording, authentication and assessment purposes. All items in the logbook must be dated and clearly documented.</w:t>
      </w:r>
    </w:p>
    <w:p w14:paraId="7A3626F2" w14:textId="7A0F104B" w:rsidR="004B4F15" w:rsidRPr="00CC53F1" w:rsidRDefault="004B4F15" w:rsidP="004B4F15">
      <w:pPr>
        <w:pStyle w:val="VCAAbody"/>
        <w:rPr>
          <w:color w:val="auto"/>
          <w:lang w:val="en-AU" w:eastAsia="en-AU"/>
        </w:rPr>
      </w:pPr>
      <w:r w:rsidRPr="00CC53F1">
        <w:rPr>
          <w:color w:val="auto"/>
          <w:lang w:val="en-AU"/>
        </w:rPr>
        <w:t>The logbook is submitted as a requirement for satisfactory completion in each of Units 1 to 4. Teachers must regularly sight and monitor the logbook</w:t>
      </w:r>
      <w:r w:rsidRPr="00CC53F1">
        <w:rPr>
          <w:color w:val="auto"/>
          <w:lang w:val="en-AU" w:eastAsia="en-AU"/>
        </w:rPr>
        <w:t>, particularly for the student-designed practical and/or research investigations in Outcome 3 of Units 1 and 2 and Outcome 3 of Unit 4.</w:t>
      </w:r>
    </w:p>
    <w:p w14:paraId="0A81059B" w14:textId="2EF114A5" w:rsidR="00BD26B2" w:rsidRPr="00CC53F1" w:rsidRDefault="004B4F15" w:rsidP="00BD26B2">
      <w:pPr>
        <w:pStyle w:val="VCAAbody"/>
        <w:rPr>
          <w:lang w:val="en-AU"/>
        </w:rPr>
      </w:pPr>
      <w:r w:rsidRPr="00CC53F1">
        <w:rPr>
          <w:lang w:val="en-AU"/>
        </w:rPr>
        <w:t>The logbook may be maintained in hard</w:t>
      </w:r>
      <w:r w:rsidR="002C4B24">
        <w:rPr>
          <w:lang w:val="en-AU"/>
        </w:rPr>
        <w:t>-</w:t>
      </w:r>
      <w:r w:rsidRPr="00CC53F1">
        <w:rPr>
          <w:lang w:val="en-AU"/>
        </w:rPr>
        <w:t>copy or electronic form. However, to avoid falsification and/or alteration of results, for assessment tasks it is recommended that students maintain a hard copy, as is commonly the practice in scientific research.</w:t>
      </w:r>
      <w:bookmarkStart w:id="77" w:name="_Toc24369784"/>
    </w:p>
    <w:p w14:paraId="12C0D02C" w14:textId="77C033A8" w:rsidR="004B4F15" w:rsidRPr="00CC53F1" w:rsidRDefault="004B4F15" w:rsidP="007D697B">
      <w:pPr>
        <w:pStyle w:val="VCAAHeading3"/>
        <w:rPr>
          <w:lang w:val="en-AU"/>
        </w:rPr>
      </w:pPr>
      <w:bookmarkStart w:id="78" w:name="poster"/>
      <w:bookmarkEnd w:id="78"/>
      <w:r w:rsidRPr="00CC53F1">
        <w:rPr>
          <w:lang w:val="en-AU"/>
        </w:rPr>
        <w:t xml:space="preserve">Unit 4 </w:t>
      </w:r>
      <w:r w:rsidR="00924FC8">
        <w:rPr>
          <w:lang w:val="en-AU"/>
        </w:rPr>
        <w:t>s</w:t>
      </w:r>
      <w:r w:rsidR="00924FC8" w:rsidRPr="00CC53F1">
        <w:rPr>
          <w:lang w:val="en-AU"/>
        </w:rPr>
        <w:t xml:space="preserve">cientific </w:t>
      </w:r>
      <w:r w:rsidRPr="00CC53F1">
        <w:rPr>
          <w:lang w:val="en-AU"/>
        </w:rPr>
        <w:t>poster</w:t>
      </w:r>
      <w:bookmarkEnd w:id="77"/>
    </w:p>
    <w:p w14:paraId="09FED8B1" w14:textId="0EA3385E" w:rsidR="004B4F15" w:rsidRPr="00CC53F1" w:rsidRDefault="004B4F15" w:rsidP="004B4F15">
      <w:pPr>
        <w:pStyle w:val="VCAAbody"/>
        <w:rPr>
          <w:lang w:val="en-AU"/>
        </w:rPr>
      </w:pPr>
      <w:r w:rsidRPr="00445DDC">
        <w:rPr>
          <w:lang w:val="en-AU"/>
        </w:rPr>
        <w:t>In Unit 4 Area of Study 3,</w:t>
      </w:r>
      <w:r w:rsidRPr="00CC53F1">
        <w:rPr>
          <w:lang w:val="en-AU"/>
        </w:rPr>
        <w:t xml:space="preserve"> students demonstrate their science communication skills by presenting the findings of a student-designed scientific investigation and the significance of these findings to both technical and non-technical audiences</w:t>
      </w:r>
      <w:r w:rsidR="00C31359">
        <w:rPr>
          <w:lang w:val="en-AU"/>
        </w:rPr>
        <w:t xml:space="preserve"> as a poster</w:t>
      </w:r>
      <w:r w:rsidRPr="00CC53F1">
        <w:rPr>
          <w:lang w:val="en-AU"/>
        </w:rPr>
        <w:t xml:space="preserve">. The poster may be produced electronically or in hard-copy format and should not exceed 600 words. </w:t>
      </w:r>
      <w:r w:rsidR="004E0E88">
        <w:t>Supporting text, such as t</w:t>
      </w:r>
      <w:r w:rsidR="00C31359">
        <w:t>ables, graphs, image captions, references and acknowledgements,</w:t>
      </w:r>
      <w:r w:rsidR="004E0E88">
        <w:t xml:space="preserve"> is</w:t>
      </w:r>
      <w:r w:rsidR="00C31359">
        <w:t xml:space="preserve"> not included in the word count.</w:t>
      </w:r>
    </w:p>
    <w:p w14:paraId="10CBB454" w14:textId="2765F77D" w:rsidR="004B4F15" w:rsidRPr="00CC53F1" w:rsidRDefault="004B4F15" w:rsidP="004B4F15">
      <w:pPr>
        <w:pStyle w:val="VCAAbody"/>
        <w:spacing w:after="240"/>
        <w:jc w:val="both"/>
        <w:rPr>
          <w:lang w:val="en-AU"/>
        </w:rPr>
      </w:pPr>
      <w:r w:rsidRPr="00CC53F1">
        <w:rPr>
          <w:lang w:val="en-AU"/>
        </w:rPr>
        <w:t>Students will use the following scientific poster format when reporting on their investigation</w:t>
      </w:r>
      <w:r w:rsidR="007A5FE1">
        <w:rPr>
          <w:lang w:val="en-AU"/>
        </w:rPr>
        <w:t>.</w:t>
      </w:r>
    </w:p>
    <w:tbl>
      <w:tblPr>
        <w:tblW w:w="9173" w:type="dxa"/>
        <w:tblLook w:val="04A0" w:firstRow="1" w:lastRow="0" w:firstColumn="1" w:lastColumn="0" w:noHBand="0" w:noVBand="1"/>
      </w:tblPr>
      <w:tblGrid>
        <w:gridCol w:w="3226"/>
        <w:gridCol w:w="2608"/>
        <w:gridCol w:w="3339"/>
      </w:tblGrid>
      <w:tr w:rsidR="004B4F15" w:rsidRPr="00CC53F1" w14:paraId="70E6FD94" w14:textId="77777777" w:rsidTr="00F27F23">
        <w:trPr>
          <w:trHeight w:val="454"/>
        </w:trPr>
        <w:tc>
          <w:tcPr>
            <w:tcW w:w="3226" w:type="dxa"/>
            <w:tcBorders>
              <w:top w:val="single" w:sz="4" w:space="0" w:color="auto"/>
              <w:bottom w:val="single" w:sz="4" w:space="0" w:color="auto"/>
              <w:right w:val="nil"/>
            </w:tcBorders>
          </w:tcPr>
          <w:p w14:paraId="71D1AC91" w14:textId="77777777" w:rsidR="004B4F15" w:rsidRPr="00CC53F1" w:rsidRDefault="004B4F15" w:rsidP="004B4F15">
            <w:pPr>
              <w:pStyle w:val="VCAAbody"/>
              <w:spacing w:before="360" w:line="240" w:lineRule="auto"/>
              <w:rPr>
                <w:highlight w:val="yellow"/>
                <w:lang w:val="en-AU"/>
              </w:rPr>
            </w:pPr>
          </w:p>
        </w:tc>
        <w:tc>
          <w:tcPr>
            <w:tcW w:w="2608" w:type="dxa"/>
            <w:tcBorders>
              <w:top w:val="single" w:sz="4" w:space="0" w:color="auto"/>
              <w:left w:val="nil"/>
              <w:bottom w:val="single" w:sz="4" w:space="0" w:color="auto"/>
              <w:right w:val="nil"/>
            </w:tcBorders>
            <w:shd w:val="clear" w:color="auto" w:fill="auto"/>
          </w:tcPr>
          <w:p w14:paraId="13D61D68" w14:textId="77777777" w:rsidR="004B4F15" w:rsidRPr="00CC53F1" w:rsidRDefault="004B4F15" w:rsidP="004B4F15">
            <w:pPr>
              <w:pStyle w:val="VCAAbody"/>
              <w:spacing w:before="40" w:after="40"/>
              <w:jc w:val="center"/>
              <w:rPr>
                <w:color w:val="auto"/>
                <w:szCs w:val="20"/>
                <w:lang w:val="en-AU"/>
              </w:rPr>
            </w:pPr>
            <w:r w:rsidRPr="00CC53F1">
              <w:rPr>
                <w:color w:val="auto"/>
                <w:szCs w:val="20"/>
                <w:lang w:val="en-AU"/>
              </w:rPr>
              <w:t>Title</w:t>
            </w:r>
            <w:r w:rsidRPr="00CC53F1">
              <w:rPr>
                <w:color w:val="auto"/>
                <w:szCs w:val="20"/>
                <w:lang w:val="en-AU"/>
              </w:rPr>
              <w:br/>
              <w:t>Student name</w:t>
            </w:r>
          </w:p>
        </w:tc>
        <w:tc>
          <w:tcPr>
            <w:tcW w:w="3339" w:type="dxa"/>
            <w:tcBorders>
              <w:top w:val="single" w:sz="4" w:space="0" w:color="auto"/>
              <w:left w:val="nil"/>
              <w:bottom w:val="single" w:sz="4" w:space="0" w:color="auto"/>
            </w:tcBorders>
          </w:tcPr>
          <w:p w14:paraId="1832D375" w14:textId="77777777" w:rsidR="004B4F15" w:rsidRPr="00CC53F1" w:rsidRDefault="004B4F15" w:rsidP="004B4F15">
            <w:pPr>
              <w:pStyle w:val="VCAAbody"/>
              <w:spacing w:before="240"/>
              <w:rPr>
                <w:highlight w:val="yellow"/>
                <w:lang w:val="en-AU"/>
              </w:rPr>
            </w:pPr>
          </w:p>
        </w:tc>
      </w:tr>
      <w:tr w:rsidR="004B4F15" w:rsidRPr="00CC53F1" w14:paraId="6C8F4F9A" w14:textId="77777777" w:rsidTr="004B4F15">
        <w:trPr>
          <w:trHeight w:val="2494"/>
        </w:trPr>
        <w:tc>
          <w:tcPr>
            <w:tcW w:w="3226" w:type="dxa"/>
            <w:tcBorders>
              <w:top w:val="single" w:sz="4" w:space="0" w:color="auto"/>
              <w:bottom w:val="nil"/>
              <w:right w:val="single" w:sz="4" w:space="0" w:color="auto"/>
            </w:tcBorders>
          </w:tcPr>
          <w:p w14:paraId="689AFAF1" w14:textId="77777777" w:rsidR="004B4F15" w:rsidRPr="00CC53F1" w:rsidRDefault="004B4F15" w:rsidP="004B4F15">
            <w:pPr>
              <w:pStyle w:val="VCAAbody"/>
              <w:spacing w:line="240" w:lineRule="auto"/>
              <w:rPr>
                <w:lang w:val="en-AU"/>
              </w:rPr>
            </w:pPr>
            <w:r w:rsidRPr="00CC53F1">
              <w:rPr>
                <w:lang w:val="en-AU"/>
              </w:rPr>
              <w:t>Introduction</w:t>
            </w:r>
          </w:p>
          <w:p w14:paraId="1C99EA36" w14:textId="77777777" w:rsidR="004B4F15" w:rsidRPr="00CC53F1" w:rsidRDefault="004B4F15" w:rsidP="004B4F15">
            <w:pPr>
              <w:pStyle w:val="VCAAbody"/>
              <w:spacing w:before="1440" w:line="240" w:lineRule="auto"/>
              <w:rPr>
                <w:lang w:val="en-AU"/>
              </w:rPr>
            </w:pPr>
            <w:r w:rsidRPr="00CC53F1">
              <w:rPr>
                <w:lang w:val="en-AU"/>
              </w:rPr>
              <w:t>Methodology and methods</w:t>
            </w:r>
          </w:p>
          <w:p w14:paraId="57BADA5B" w14:textId="77777777" w:rsidR="004B4F15" w:rsidRPr="00CC53F1" w:rsidRDefault="004B4F15" w:rsidP="004B4F15">
            <w:pPr>
              <w:pStyle w:val="VCAAbody"/>
              <w:spacing w:before="1320" w:after="1200" w:line="240" w:lineRule="auto"/>
              <w:rPr>
                <w:highlight w:val="yellow"/>
                <w:lang w:val="en-AU"/>
              </w:rPr>
            </w:pPr>
            <w:r w:rsidRPr="00CC53F1">
              <w:rPr>
                <w:lang w:val="en-AU"/>
              </w:rPr>
              <w:t>Results</w:t>
            </w:r>
          </w:p>
        </w:tc>
        <w:tc>
          <w:tcPr>
            <w:tcW w:w="26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657AC80" w14:textId="77777777" w:rsidR="004B4F15" w:rsidRPr="00CC53F1" w:rsidRDefault="004B4F15" w:rsidP="004B4F15">
            <w:pPr>
              <w:pStyle w:val="VCAAbody"/>
              <w:spacing w:before="0" w:after="0"/>
              <w:jc w:val="center"/>
              <w:rPr>
                <w:color w:val="auto"/>
                <w:szCs w:val="20"/>
                <w:lang w:val="en-AU"/>
              </w:rPr>
            </w:pPr>
            <w:r w:rsidRPr="00CC53F1">
              <w:rPr>
                <w:color w:val="auto"/>
                <w:szCs w:val="20"/>
                <w:lang w:val="en-AU"/>
              </w:rPr>
              <w:t xml:space="preserve">Communication statement reporting the key finding </w:t>
            </w:r>
            <w:r w:rsidRPr="00CC53F1">
              <w:rPr>
                <w:color w:val="auto"/>
                <w:szCs w:val="20"/>
                <w:lang w:val="en-AU"/>
              </w:rPr>
              <w:br/>
              <w:t>of the investigation as a one-sentence summary</w:t>
            </w:r>
          </w:p>
        </w:tc>
        <w:tc>
          <w:tcPr>
            <w:tcW w:w="3339" w:type="dxa"/>
            <w:tcBorders>
              <w:top w:val="single" w:sz="4" w:space="0" w:color="auto"/>
              <w:left w:val="single" w:sz="4" w:space="0" w:color="auto"/>
              <w:bottom w:val="single" w:sz="4" w:space="0" w:color="auto"/>
            </w:tcBorders>
          </w:tcPr>
          <w:p w14:paraId="5C81835D" w14:textId="77777777" w:rsidR="004B4F15" w:rsidRPr="00CC53F1" w:rsidRDefault="004B4F15" w:rsidP="004B4F15">
            <w:pPr>
              <w:pStyle w:val="VCAAbody"/>
              <w:rPr>
                <w:lang w:val="en-AU"/>
              </w:rPr>
            </w:pPr>
            <w:r w:rsidRPr="00CC53F1">
              <w:rPr>
                <w:lang w:val="en-AU"/>
              </w:rPr>
              <w:t>Discussion</w:t>
            </w:r>
          </w:p>
          <w:p w14:paraId="6F9970F5" w14:textId="77777777" w:rsidR="004B4F15" w:rsidRPr="00CC53F1" w:rsidRDefault="004B4F15" w:rsidP="004B4F15">
            <w:pPr>
              <w:pStyle w:val="VCAAbody"/>
              <w:spacing w:before="2880"/>
              <w:rPr>
                <w:lang w:val="en-AU"/>
              </w:rPr>
            </w:pPr>
            <w:r w:rsidRPr="00CC53F1">
              <w:rPr>
                <w:lang w:val="en-AU"/>
              </w:rPr>
              <w:t>Conclusion</w:t>
            </w:r>
          </w:p>
        </w:tc>
      </w:tr>
      <w:tr w:rsidR="004B4F15" w:rsidRPr="00CC53F1" w14:paraId="4A856B01" w14:textId="77777777" w:rsidTr="004B4F15">
        <w:trPr>
          <w:trHeight w:val="45"/>
        </w:trPr>
        <w:tc>
          <w:tcPr>
            <w:tcW w:w="9173" w:type="dxa"/>
            <w:gridSpan w:val="3"/>
            <w:tcBorders>
              <w:top w:val="single" w:sz="4" w:space="0" w:color="auto"/>
              <w:bottom w:val="single" w:sz="4" w:space="0" w:color="auto"/>
            </w:tcBorders>
          </w:tcPr>
          <w:p w14:paraId="50EDB6AA" w14:textId="77777777" w:rsidR="004B4F15" w:rsidRPr="00CC53F1" w:rsidRDefault="004B4F15" w:rsidP="004B4F15">
            <w:pPr>
              <w:pStyle w:val="VCAAbody"/>
              <w:spacing w:after="360"/>
              <w:rPr>
                <w:lang w:val="en-AU"/>
              </w:rPr>
            </w:pPr>
            <w:r w:rsidRPr="00CC53F1">
              <w:rPr>
                <w:lang w:val="en-AU"/>
              </w:rPr>
              <w:t>References and acknowledgements</w:t>
            </w:r>
          </w:p>
        </w:tc>
      </w:tr>
    </w:tbl>
    <w:p w14:paraId="7B66D7A2" w14:textId="74120022" w:rsidR="006B3390" w:rsidRDefault="006B3390" w:rsidP="009F710E">
      <w:pPr>
        <w:pStyle w:val="VCAAbody"/>
        <w:spacing w:before="240" w:after="240"/>
        <w:jc w:val="both"/>
        <w:rPr>
          <w:lang w:val="en-AU"/>
        </w:rPr>
      </w:pPr>
    </w:p>
    <w:p w14:paraId="719BFF73" w14:textId="77777777" w:rsidR="006B3390" w:rsidRDefault="006B3390">
      <w:pPr>
        <w:rPr>
          <w:rFonts w:ascii="Arial" w:hAnsi="Arial" w:cs="Arial"/>
          <w:color w:val="000000" w:themeColor="text1"/>
          <w:sz w:val="20"/>
          <w:lang w:val="en-AU"/>
        </w:rPr>
      </w:pPr>
      <w:r>
        <w:rPr>
          <w:lang w:val="en-AU"/>
        </w:rPr>
        <w:br w:type="page"/>
      </w:r>
    </w:p>
    <w:p w14:paraId="42D9651A" w14:textId="3B379C95" w:rsidR="004A5EA9" w:rsidRDefault="004B4F15" w:rsidP="009F710E">
      <w:pPr>
        <w:pStyle w:val="VCAAbody"/>
        <w:spacing w:before="240" w:after="240"/>
        <w:jc w:val="both"/>
        <w:rPr>
          <w:lang w:val="en-AU"/>
        </w:rPr>
      </w:pPr>
      <w:r w:rsidRPr="00CC53F1">
        <w:rPr>
          <w:lang w:val="en-AU"/>
        </w:rPr>
        <w:lastRenderedPageBreak/>
        <w:t>The centre of the poster will occupy between 20 to 25 per cent of the poster space and will be a one-sentence summary of the major finding of the investigation</w:t>
      </w:r>
      <w:r w:rsidR="004A5EA9">
        <w:rPr>
          <w:lang w:val="en-AU"/>
        </w:rPr>
        <w:t xml:space="preserve"> that</w:t>
      </w:r>
      <w:r w:rsidRPr="00CC53F1">
        <w:rPr>
          <w:lang w:val="en-AU"/>
        </w:rPr>
        <w:t xml:space="preserve"> </w:t>
      </w:r>
      <w:r w:rsidR="004A5EA9" w:rsidRPr="00CC53F1">
        <w:rPr>
          <w:lang w:val="en-AU"/>
        </w:rPr>
        <w:t>answer</w:t>
      </w:r>
      <w:r w:rsidR="004A5EA9">
        <w:rPr>
          <w:lang w:val="en-AU"/>
        </w:rPr>
        <w:t>s</w:t>
      </w:r>
      <w:r w:rsidR="004A5EA9" w:rsidRPr="00CC53F1">
        <w:rPr>
          <w:lang w:val="en-AU"/>
        </w:rPr>
        <w:t xml:space="preserve"> </w:t>
      </w:r>
      <w:r w:rsidRPr="00CC53F1">
        <w:rPr>
          <w:lang w:val="en-AU"/>
        </w:rPr>
        <w:t xml:space="preserve">the </w:t>
      </w:r>
      <w:r w:rsidRPr="00CC53F1">
        <w:rPr>
          <w:color w:val="auto"/>
          <w:lang w:val="en-AU"/>
        </w:rPr>
        <w:t xml:space="preserve">investigation </w:t>
      </w:r>
      <w:r w:rsidRPr="00CC53F1">
        <w:rPr>
          <w:lang w:val="en-AU"/>
        </w:rPr>
        <w:t>question.</w:t>
      </w:r>
      <w:r w:rsidR="00BD26B2" w:rsidRPr="00CC53F1">
        <w:rPr>
          <w:lang w:val="en-AU"/>
        </w:rPr>
        <w:t xml:space="preserve"> </w:t>
      </w:r>
    </w:p>
    <w:p w14:paraId="366769D2" w14:textId="41B7CA51" w:rsidR="004B4F15" w:rsidRPr="00CC53F1" w:rsidRDefault="004B4F15" w:rsidP="009F710E">
      <w:pPr>
        <w:pStyle w:val="VCAAbody"/>
        <w:spacing w:before="240" w:after="240"/>
        <w:jc w:val="both"/>
        <w:rPr>
          <w:lang w:val="en-AU"/>
        </w:rPr>
      </w:pPr>
      <w:r w:rsidRPr="00CC53F1">
        <w:rPr>
          <w:lang w:val="en-AU"/>
        </w:rPr>
        <w:t>The presentation format of the poster will include the following sections</w:t>
      </w:r>
      <w:r w:rsidR="007A5FE1">
        <w:rPr>
          <w:lang w:val="en-AU"/>
        </w:rPr>
        <w:t>.</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2997"/>
        <w:gridCol w:w="12"/>
        <w:gridCol w:w="5779"/>
      </w:tblGrid>
      <w:tr w:rsidR="004B4F15" w:rsidRPr="00CC53F1" w14:paraId="03CEB2CD" w14:textId="77777777" w:rsidTr="009F710E">
        <w:trPr>
          <w:tblHeader/>
        </w:trPr>
        <w:tc>
          <w:tcPr>
            <w:tcW w:w="2997" w:type="dxa"/>
            <w:shd w:val="clear" w:color="auto" w:fill="0072AA" w:themeFill="accent1" w:themeFillShade="BF"/>
          </w:tcPr>
          <w:p w14:paraId="38537302" w14:textId="77777777" w:rsidR="004B4F15" w:rsidRPr="00CC53F1" w:rsidRDefault="004B4F15" w:rsidP="004B4F15">
            <w:pPr>
              <w:pStyle w:val="Default"/>
              <w:spacing w:before="120" w:after="120"/>
              <w:rPr>
                <w:rFonts w:ascii="Arial" w:hAnsi="Arial" w:cs="Arial"/>
                <w:b/>
                <w:bCs/>
                <w:color w:val="FFFFFF" w:themeColor="background1"/>
                <w:sz w:val="20"/>
                <w:szCs w:val="20"/>
              </w:rPr>
            </w:pPr>
            <w:r w:rsidRPr="00CC53F1">
              <w:rPr>
                <w:rFonts w:ascii="Arial" w:hAnsi="Arial" w:cs="Arial"/>
                <w:b/>
                <w:bCs/>
                <w:color w:val="FFFFFF" w:themeColor="background1"/>
                <w:sz w:val="20"/>
                <w:szCs w:val="20"/>
              </w:rPr>
              <w:t>Poster section</w:t>
            </w:r>
          </w:p>
        </w:tc>
        <w:tc>
          <w:tcPr>
            <w:tcW w:w="5791" w:type="dxa"/>
            <w:gridSpan w:val="2"/>
            <w:shd w:val="clear" w:color="auto" w:fill="0072AA" w:themeFill="accent1" w:themeFillShade="BF"/>
          </w:tcPr>
          <w:p w14:paraId="746FE5C5" w14:textId="77777777" w:rsidR="004B4F15" w:rsidRPr="00CC53F1" w:rsidRDefault="004B4F15" w:rsidP="004B4F15">
            <w:pPr>
              <w:pStyle w:val="Default"/>
              <w:spacing w:before="120" w:after="120"/>
              <w:rPr>
                <w:rFonts w:ascii="Arial" w:hAnsi="Arial" w:cs="Arial"/>
                <w:b/>
                <w:bCs/>
                <w:color w:val="FFFFFF" w:themeColor="background1"/>
                <w:sz w:val="20"/>
                <w:szCs w:val="20"/>
              </w:rPr>
            </w:pPr>
            <w:r w:rsidRPr="00CC53F1">
              <w:rPr>
                <w:rFonts w:ascii="Arial" w:hAnsi="Arial" w:cs="Arial"/>
                <w:b/>
                <w:bCs/>
                <w:color w:val="FFFFFF" w:themeColor="background1"/>
                <w:sz w:val="20"/>
                <w:szCs w:val="20"/>
              </w:rPr>
              <w:t>Content</w:t>
            </w:r>
          </w:p>
        </w:tc>
      </w:tr>
      <w:tr w:rsidR="004B4F15" w:rsidRPr="00CC53F1" w14:paraId="761FEE7B" w14:textId="77777777" w:rsidTr="004B4F15">
        <w:tc>
          <w:tcPr>
            <w:tcW w:w="2997" w:type="dxa"/>
            <w:shd w:val="clear" w:color="auto" w:fill="auto"/>
          </w:tcPr>
          <w:p w14:paraId="2BAE1C3E" w14:textId="77777777" w:rsidR="004B4F15" w:rsidRPr="00CC53F1" w:rsidRDefault="004B4F15" w:rsidP="004B4F15">
            <w:pPr>
              <w:pStyle w:val="Default"/>
              <w:spacing w:before="120" w:after="120"/>
              <w:rPr>
                <w:rFonts w:asciiTheme="minorHAnsi" w:hAnsiTheme="minorHAnsi" w:cstheme="minorHAnsi"/>
                <w:color w:val="auto"/>
                <w:sz w:val="20"/>
                <w:szCs w:val="20"/>
              </w:rPr>
            </w:pPr>
            <w:r w:rsidRPr="00CC53F1">
              <w:rPr>
                <w:rFonts w:asciiTheme="minorHAnsi" w:hAnsiTheme="minorHAnsi" w:cstheme="minorHAnsi"/>
                <w:color w:val="auto"/>
                <w:sz w:val="20"/>
                <w:szCs w:val="20"/>
              </w:rPr>
              <w:t xml:space="preserve">Title </w:t>
            </w:r>
          </w:p>
        </w:tc>
        <w:tc>
          <w:tcPr>
            <w:tcW w:w="5791" w:type="dxa"/>
            <w:gridSpan w:val="2"/>
            <w:shd w:val="clear" w:color="auto" w:fill="auto"/>
          </w:tcPr>
          <w:p w14:paraId="517E5216" w14:textId="77777777" w:rsidR="004B4F15" w:rsidRPr="00CC53F1" w:rsidRDefault="004B4F15" w:rsidP="004B4F15">
            <w:pPr>
              <w:pStyle w:val="TableTextTable"/>
              <w:spacing w:before="120" w:after="120"/>
              <w:rPr>
                <w:rFonts w:asciiTheme="minorHAnsi" w:hAnsiTheme="minorHAnsi" w:cstheme="minorHAnsi"/>
                <w:color w:val="auto"/>
                <w:sz w:val="20"/>
                <w:szCs w:val="20"/>
                <w:lang w:val="en-AU"/>
              </w:rPr>
            </w:pPr>
            <w:r w:rsidRPr="00CC53F1">
              <w:rPr>
                <w:rStyle w:val="Bodybold"/>
                <w:rFonts w:asciiTheme="minorHAnsi" w:hAnsiTheme="minorHAnsi" w:cstheme="minorHAnsi"/>
                <w:color w:val="auto"/>
                <w:sz w:val="20"/>
                <w:szCs w:val="20"/>
                <w:lang w:val="en-AU"/>
              </w:rPr>
              <w:t>Question under investigation</w:t>
            </w:r>
          </w:p>
        </w:tc>
      </w:tr>
      <w:tr w:rsidR="004B4F15" w:rsidRPr="00CC53F1" w14:paraId="055CAF1D" w14:textId="77777777" w:rsidTr="004B4F15">
        <w:tc>
          <w:tcPr>
            <w:tcW w:w="2997" w:type="dxa"/>
            <w:shd w:val="clear" w:color="auto" w:fill="auto"/>
          </w:tcPr>
          <w:p w14:paraId="420CD261" w14:textId="77777777" w:rsidR="004B4F15" w:rsidRPr="00CC53F1" w:rsidRDefault="004B4F15" w:rsidP="004B4F15">
            <w:pPr>
              <w:pStyle w:val="Default"/>
              <w:spacing w:before="120" w:after="120"/>
              <w:rPr>
                <w:rFonts w:asciiTheme="minorHAnsi" w:hAnsiTheme="minorHAnsi" w:cstheme="minorHAnsi"/>
                <w:color w:val="auto"/>
                <w:sz w:val="20"/>
                <w:szCs w:val="20"/>
              </w:rPr>
            </w:pPr>
            <w:r w:rsidRPr="00CC53F1">
              <w:rPr>
                <w:rFonts w:asciiTheme="minorHAnsi" w:hAnsiTheme="minorHAnsi" w:cstheme="minorHAnsi"/>
                <w:color w:val="auto"/>
                <w:sz w:val="20"/>
                <w:szCs w:val="20"/>
              </w:rPr>
              <w:t xml:space="preserve">Introduction </w:t>
            </w:r>
          </w:p>
        </w:tc>
        <w:tc>
          <w:tcPr>
            <w:tcW w:w="5791" w:type="dxa"/>
            <w:gridSpan w:val="2"/>
            <w:shd w:val="clear" w:color="auto" w:fill="auto"/>
            <w:vAlign w:val="center"/>
          </w:tcPr>
          <w:p w14:paraId="00EFAA16" w14:textId="77777777" w:rsidR="004B4F15" w:rsidRPr="00CC53F1" w:rsidRDefault="004B4F15" w:rsidP="004B4F15">
            <w:pPr>
              <w:pStyle w:val="TableTextTable"/>
              <w:spacing w:before="120" w:after="120"/>
              <w:rPr>
                <w:rFonts w:asciiTheme="minorHAnsi" w:hAnsiTheme="minorHAnsi" w:cstheme="minorHAnsi"/>
                <w:color w:val="auto"/>
                <w:sz w:val="20"/>
                <w:szCs w:val="20"/>
                <w:lang w:val="en-AU"/>
              </w:rPr>
            </w:pPr>
            <w:r w:rsidRPr="00CC53F1">
              <w:rPr>
                <w:rStyle w:val="Bodybold"/>
                <w:rFonts w:asciiTheme="minorHAnsi" w:hAnsiTheme="minorHAnsi" w:cstheme="minorHAnsi"/>
                <w:color w:val="auto"/>
                <w:sz w:val="20"/>
                <w:szCs w:val="20"/>
                <w:lang w:val="en-AU"/>
              </w:rPr>
              <w:t>Brief ex</w:t>
            </w:r>
            <w:r w:rsidRPr="007A5FE1">
              <w:rPr>
                <w:rStyle w:val="Bodybold"/>
                <w:rFonts w:asciiTheme="minorHAnsi" w:hAnsiTheme="minorHAnsi" w:cstheme="minorHAnsi"/>
                <w:color w:val="auto"/>
                <w:sz w:val="20"/>
                <w:szCs w:val="20"/>
                <w:lang w:val="en-AU"/>
              </w:rPr>
              <w:t>planation or reason for undertaking the investigation, including a clear aim, a hypothesis and/or prediction and relevant background</w:t>
            </w:r>
            <w:r w:rsidRPr="00562AED">
              <w:t xml:space="preserve"> p</w:t>
            </w:r>
            <w:r w:rsidRPr="00562AED">
              <w:rPr>
                <w:rFonts w:asciiTheme="minorHAnsi" w:hAnsiTheme="minorHAnsi"/>
              </w:rPr>
              <w:t>sychological</w:t>
            </w:r>
            <w:r w:rsidRPr="00562AED">
              <w:t xml:space="preserve"> concepts</w:t>
            </w:r>
          </w:p>
        </w:tc>
      </w:tr>
      <w:tr w:rsidR="004B4F15" w:rsidRPr="00CC53F1" w14:paraId="57BB0F72" w14:textId="77777777" w:rsidTr="004B4F15">
        <w:trPr>
          <w:trHeight w:val="567"/>
        </w:trPr>
        <w:tc>
          <w:tcPr>
            <w:tcW w:w="2997" w:type="dxa"/>
            <w:vMerge w:val="restart"/>
            <w:shd w:val="clear" w:color="auto" w:fill="auto"/>
          </w:tcPr>
          <w:p w14:paraId="4FB6A9F3" w14:textId="77777777" w:rsidR="004B4F15" w:rsidRPr="00CC53F1" w:rsidRDefault="004B4F15" w:rsidP="004B4F15">
            <w:pPr>
              <w:pStyle w:val="Default"/>
              <w:spacing w:before="120" w:after="120"/>
              <w:rPr>
                <w:rFonts w:asciiTheme="minorHAnsi" w:hAnsiTheme="minorHAnsi" w:cstheme="minorHAnsi"/>
                <w:color w:val="auto"/>
                <w:sz w:val="20"/>
                <w:szCs w:val="20"/>
              </w:rPr>
            </w:pPr>
            <w:r w:rsidRPr="00CC53F1">
              <w:rPr>
                <w:rFonts w:asciiTheme="minorHAnsi" w:hAnsiTheme="minorHAnsi" w:cstheme="minorHAnsi"/>
                <w:color w:val="auto"/>
                <w:sz w:val="20"/>
                <w:szCs w:val="20"/>
              </w:rPr>
              <w:t>Methodology and methods</w:t>
            </w:r>
          </w:p>
        </w:tc>
        <w:tc>
          <w:tcPr>
            <w:tcW w:w="5791" w:type="dxa"/>
            <w:gridSpan w:val="2"/>
            <w:shd w:val="clear" w:color="auto" w:fill="auto"/>
          </w:tcPr>
          <w:p w14:paraId="2DA2C061" w14:textId="77777777" w:rsidR="004B4F15" w:rsidRPr="00CC53F1" w:rsidRDefault="004B4F15" w:rsidP="004B4F15">
            <w:pPr>
              <w:pStyle w:val="TableTextTable"/>
              <w:spacing w:before="120" w:after="120"/>
              <w:rPr>
                <w:rFonts w:asciiTheme="minorHAnsi" w:hAnsiTheme="minorHAnsi" w:cstheme="minorHAnsi"/>
                <w:color w:val="auto"/>
                <w:sz w:val="20"/>
                <w:szCs w:val="20"/>
                <w:lang w:val="en-AU"/>
              </w:rPr>
            </w:pPr>
            <w:r w:rsidRPr="00CC53F1">
              <w:rPr>
                <w:rStyle w:val="Bodybold"/>
                <w:rFonts w:asciiTheme="minorHAnsi" w:hAnsiTheme="minorHAnsi" w:cstheme="minorHAnsi"/>
                <w:color w:val="auto"/>
                <w:sz w:val="20"/>
                <w:szCs w:val="20"/>
                <w:lang w:val="en-AU"/>
              </w:rPr>
              <w:t>Brief outline of the selected methodology used to address the investigation question</w:t>
            </w:r>
          </w:p>
        </w:tc>
      </w:tr>
      <w:tr w:rsidR="004B4F15" w:rsidRPr="00CC53F1" w14:paraId="399E75DE" w14:textId="77777777" w:rsidTr="004B4F15">
        <w:trPr>
          <w:trHeight w:val="567"/>
        </w:trPr>
        <w:tc>
          <w:tcPr>
            <w:tcW w:w="2997" w:type="dxa"/>
            <w:vMerge/>
            <w:shd w:val="clear" w:color="auto" w:fill="auto"/>
          </w:tcPr>
          <w:p w14:paraId="3E4C69D2" w14:textId="77777777" w:rsidR="004B4F15" w:rsidRPr="00CC53F1" w:rsidRDefault="004B4F15" w:rsidP="004B4F15">
            <w:pPr>
              <w:pStyle w:val="Default"/>
              <w:spacing w:before="120" w:after="120"/>
              <w:rPr>
                <w:rFonts w:asciiTheme="minorHAnsi" w:hAnsiTheme="minorHAnsi" w:cstheme="minorHAnsi"/>
                <w:color w:val="auto"/>
                <w:sz w:val="20"/>
                <w:szCs w:val="20"/>
              </w:rPr>
            </w:pPr>
          </w:p>
        </w:tc>
        <w:tc>
          <w:tcPr>
            <w:tcW w:w="5791" w:type="dxa"/>
            <w:gridSpan w:val="2"/>
            <w:shd w:val="clear" w:color="auto" w:fill="auto"/>
          </w:tcPr>
          <w:p w14:paraId="14847C3A" w14:textId="391487E5" w:rsidR="004B4F15" w:rsidRPr="00CC53F1" w:rsidRDefault="004B4F15" w:rsidP="004B4F15">
            <w:pPr>
              <w:pStyle w:val="TableTextTable"/>
              <w:spacing w:before="120" w:after="120"/>
              <w:rPr>
                <w:rStyle w:val="Bodybold"/>
                <w:rFonts w:asciiTheme="minorHAnsi" w:hAnsiTheme="minorHAnsi" w:cstheme="minorHAnsi"/>
                <w:color w:val="auto"/>
                <w:sz w:val="20"/>
                <w:szCs w:val="20"/>
                <w:lang w:val="en-AU"/>
              </w:rPr>
            </w:pPr>
            <w:r w:rsidRPr="00CC53F1">
              <w:rPr>
                <w:rFonts w:asciiTheme="minorHAnsi" w:hAnsiTheme="minorHAnsi" w:cstheme="minorHAnsi"/>
                <w:color w:val="auto"/>
                <w:sz w:val="20"/>
                <w:szCs w:val="20"/>
                <w:lang w:val="en-AU"/>
              </w:rPr>
              <w:t>Summary of data generation method</w:t>
            </w:r>
            <w:r w:rsidR="002F7B08">
              <w:rPr>
                <w:rFonts w:asciiTheme="minorHAnsi" w:hAnsiTheme="minorHAnsi" w:cstheme="minorHAnsi"/>
                <w:color w:val="auto"/>
                <w:sz w:val="20"/>
                <w:szCs w:val="20"/>
                <w:lang w:val="en-AU"/>
              </w:rPr>
              <w:t>(</w:t>
            </w:r>
            <w:r w:rsidRPr="00CC53F1">
              <w:rPr>
                <w:rFonts w:asciiTheme="minorHAnsi" w:hAnsiTheme="minorHAnsi" w:cstheme="minorHAnsi"/>
                <w:color w:val="auto"/>
                <w:sz w:val="20"/>
                <w:szCs w:val="20"/>
                <w:lang w:val="en-AU"/>
              </w:rPr>
              <w:t>s</w:t>
            </w:r>
            <w:r w:rsidR="002F7B08">
              <w:rPr>
                <w:rFonts w:asciiTheme="minorHAnsi" w:hAnsiTheme="minorHAnsi" w:cstheme="minorHAnsi"/>
                <w:color w:val="auto"/>
                <w:sz w:val="20"/>
                <w:szCs w:val="20"/>
                <w:lang w:val="en-AU"/>
              </w:rPr>
              <w:t xml:space="preserve">) </w:t>
            </w:r>
            <w:r w:rsidRPr="00CC53F1">
              <w:rPr>
                <w:rFonts w:asciiTheme="minorHAnsi" w:hAnsiTheme="minorHAnsi" w:cstheme="minorHAnsi"/>
                <w:color w:val="auto"/>
                <w:sz w:val="20"/>
                <w:szCs w:val="20"/>
                <w:lang w:val="en-AU"/>
              </w:rPr>
              <w:t>and data analysis method</w:t>
            </w:r>
            <w:r w:rsidR="002F7B08">
              <w:rPr>
                <w:rFonts w:asciiTheme="minorHAnsi" w:hAnsiTheme="minorHAnsi" w:cstheme="minorHAnsi"/>
                <w:color w:val="auto"/>
                <w:sz w:val="20"/>
                <w:szCs w:val="20"/>
                <w:lang w:val="en-AU"/>
              </w:rPr>
              <w:t>(</w:t>
            </w:r>
            <w:r w:rsidRPr="00CC53F1">
              <w:rPr>
                <w:rFonts w:asciiTheme="minorHAnsi" w:hAnsiTheme="minorHAnsi" w:cstheme="minorHAnsi"/>
                <w:color w:val="auto"/>
                <w:sz w:val="20"/>
                <w:szCs w:val="20"/>
                <w:lang w:val="en-AU"/>
              </w:rPr>
              <w:t>s</w:t>
            </w:r>
            <w:r w:rsidR="002F7B08">
              <w:rPr>
                <w:rFonts w:asciiTheme="minorHAnsi" w:hAnsiTheme="minorHAnsi" w:cstheme="minorHAnsi"/>
                <w:color w:val="auto"/>
                <w:sz w:val="20"/>
                <w:szCs w:val="20"/>
                <w:lang w:val="en-AU"/>
              </w:rPr>
              <w:t>)</w:t>
            </w:r>
          </w:p>
        </w:tc>
      </w:tr>
      <w:tr w:rsidR="004B4F15" w:rsidRPr="00CC53F1" w14:paraId="7BC10CBA" w14:textId="77777777" w:rsidTr="004B4F15">
        <w:tc>
          <w:tcPr>
            <w:tcW w:w="2997" w:type="dxa"/>
            <w:shd w:val="clear" w:color="auto" w:fill="auto"/>
          </w:tcPr>
          <w:p w14:paraId="0F1C935A" w14:textId="77777777" w:rsidR="004B4F15" w:rsidRPr="00CC53F1" w:rsidRDefault="004B4F15" w:rsidP="004B4F15">
            <w:pPr>
              <w:pStyle w:val="Default"/>
              <w:spacing w:before="120" w:after="120"/>
              <w:rPr>
                <w:rFonts w:asciiTheme="minorHAnsi" w:hAnsiTheme="minorHAnsi" w:cstheme="minorHAnsi"/>
                <w:color w:val="auto"/>
                <w:sz w:val="20"/>
                <w:szCs w:val="20"/>
              </w:rPr>
            </w:pPr>
            <w:r w:rsidRPr="00CC53F1">
              <w:rPr>
                <w:rFonts w:asciiTheme="minorHAnsi" w:hAnsiTheme="minorHAnsi" w:cstheme="minorHAnsi"/>
                <w:color w:val="auto"/>
                <w:sz w:val="20"/>
                <w:szCs w:val="20"/>
              </w:rPr>
              <w:t>Results</w:t>
            </w:r>
          </w:p>
        </w:tc>
        <w:tc>
          <w:tcPr>
            <w:tcW w:w="5791" w:type="dxa"/>
            <w:gridSpan w:val="2"/>
            <w:shd w:val="clear" w:color="auto" w:fill="auto"/>
          </w:tcPr>
          <w:p w14:paraId="564DA508" w14:textId="77777777" w:rsidR="004B4F15" w:rsidRPr="00CC53F1" w:rsidRDefault="004B4F15" w:rsidP="004B4F15">
            <w:pPr>
              <w:pStyle w:val="TableTextTable"/>
              <w:spacing w:before="120" w:after="120"/>
              <w:rPr>
                <w:rFonts w:asciiTheme="minorHAnsi" w:hAnsiTheme="minorHAnsi" w:cstheme="minorHAnsi"/>
                <w:color w:val="auto"/>
                <w:sz w:val="20"/>
                <w:szCs w:val="20"/>
                <w:lang w:val="en-AU"/>
              </w:rPr>
            </w:pPr>
            <w:r w:rsidRPr="00CC53F1">
              <w:rPr>
                <w:rStyle w:val="Bodybold"/>
                <w:rFonts w:asciiTheme="minorHAnsi" w:hAnsiTheme="minorHAnsi" w:cstheme="minorHAnsi"/>
                <w:color w:val="auto"/>
                <w:sz w:val="20"/>
                <w:szCs w:val="20"/>
                <w:lang w:val="en-AU"/>
              </w:rPr>
              <w:t>Presentation of generated data/evidence in appropriate format to illustrate trends, patterns and/or relationships</w:t>
            </w:r>
          </w:p>
        </w:tc>
      </w:tr>
      <w:tr w:rsidR="004B4F15" w:rsidRPr="00CC53F1" w14:paraId="3340D0A0" w14:textId="77777777" w:rsidTr="004B4F15">
        <w:trPr>
          <w:trHeight w:val="340"/>
        </w:trPr>
        <w:tc>
          <w:tcPr>
            <w:tcW w:w="2997" w:type="dxa"/>
            <w:vMerge w:val="restart"/>
            <w:shd w:val="clear" w:color="auto" w:fill="auto"/>
          </w:tcPr>
          <w:p w14:paraId="38124032" w14:textId="77777777" w:rsidR="004B4F15" w:rsidRPr="00CC53F1" w:rsidRDefault="004B4F15" w:rsidP="004B4F15">
            <w:pPr>
              <w:pStyle w:val="TableTextTable"/>
              <w:spacing w:before="120" w:after="120" w:line="240" w:lineRule="auto"/>
              <w:rPr>
                <w:rFonts w:asciiTheme="minorHAnsi" w:hAnsiTheme="minorHAnsi" w:cstheme="minorHAnsi"/>
                <w:color w:val="auto"/>
                <w:sz w:val="20"/>
                <w:szCs w:val="20"/>
                <w:lang w:val="en-AU"/>
              </w:rPr>
            </w:pPr>
            <w:r w:rsidRPr="00CC53F1">
              <w:rPr>
                <w:rStyle w:val="Bodybold"/>
                <w:rFonts w:asciiTheme="minorHAnsi" w:hAnsiTheme="minorHAnsi" w:cstheme="minorHAnsi"/>
                <w:color w:val="auto"/>
                <w:sz w:val="20"/>
                <w:szCs w:val="20"/>
                <w:lang w:val="en-AU"/>
              </w:rPr>
              <w:t xml:space="preserve">Discussion </w:t>
            </w:r>
          </w:p>
        </w:tc>
        <w:tc>
          <w:tcPr>
            <w:tcW w:w="5791" w:type="dxa"/>
            <w:gridSpan w:val="2"/>
            <w:shd w:val="clear" w:color="auto" w:fill="auto"/>
          </w:tcPr>
          <w:p w14:paraId="2F35851F" w14:textId="77777777" w:rsidR="004B4F15" w:rsidRPr="00CC53F1" w:rsidRDefault="004B4F15" w:rsidP="004B4F15">
            <w:pPr>
              <w:pStyle w:val="TableTextTable"/>
              <w:spacing w:before="120" w:after="120"/>
              <w:rPr>
                <w:rFonts w:asciiTheme="minorHAnsi" w:hAnsiTheme="minorHAnsi" w:cstheme="minorHAnsi"/>
                <w:color w:val="auto"/>
                <w:sz w:val="20"/>
                <w:szCs w:val="20"/>
                <w:lang w:val="en-AU"/>
              </w:rPr>
            </w:pPr>
            <w:r w:rsidRPr="00CC53F1">
              <w:rPr>
                <w:rStyle w:val="Bodybold"/>
                <w:rFonts w:asciiTheme="minorHAnsi" w:hAnsiTheme="minorHAnsi" w:cstheme="minorHAnsi"/>
                <w:color w:val="auto"/>
                <w:sz w:val="20"/>
                <w:szCs w:val="20"/>
                <w:lang w:val="en-AU"/>
              </w:rPr>
              <w:t>Interpretation and evaluation of analysed primary data</w:t>
            </w:r>
          </w:p>
        </w:tc>
      </w:tr>
      <w:tr w:rsidR="004B4F15" w:rsidRPr="00CC53F1" w14:paraId="4D89CD87" w14:textId="77777777" w:rsidTr="004B4F15">
        <w:tc>
          <w:tcPr>
            <w:tcW w:w="2997" w:type="dxa"/>
            <w:vMerge/>
            <w:shd w:val="clear" w:color="auto" w:fill="auto"/>
          </w:tcPr>
          <w:p w14:paraId="58906636" w14:textId="77777777" w:rsidR="004B4F15" w:rsidRPr="00CC53F1" w:rsidRDefault="004B4F15" w:rsidP="004B4F15">
            <w:pPr>
              <w:pStyle w:val="TableTextTable"/>
              <w:spacing w:before="120" w:after="120" w:line="240" w:lineRule="auto"/>
              <w:rPr>
                <w:rStyle w:val="Bodybold"/>
                <w:rFonts w:asciiTheme="minorHAnsi" w:hAnsiTheme="minorHAnsi" w:cstheme="minorHAnsi"/>
                <w:color w:val="auto"/>
                <w:sz w:val="20"/>
                <w:szCs w:val="20"/>
                <w:lang w:val="en-AU"/>
              </w:rPr>
            </w:pPr>
          </w:p>
        </w:tc>
        <w:tc>
          <w:tcPr>
            <w:tcW w:w="5791" w:type="dxa"/>
            <w:gridSpan w:val="2"/>
            <w:shd w:val="clear" w:color="auto" w:fill="auto"/>
          </w:tcPr>
          <w:p w14:paraId="36AE0886" w14:textId="77777777" w:rsidR="004B4F15" w:rsidRPr="00CC53F1" w:rsidRDefault="004B4F15" w:rsidP="004B4F15">
            <w:pPr>
              <w:pStyle w:val="TableTextTable"/>
              <w:spacing w:before="120" w:after="120"/>
              <w:rPr>
                <w:rStyle w:val="Bodybold"/>
                <w:rFonts w:asciiTheme="minorHAnsi" w:hAnsiTheme="minorHAnsi" w:cstheme="minorHAnsi"/>
                <w:color w:val="auto"/>
                <w:sz w:val="20"/>
                <w:szCs w:val="20"/>
                <w:lang w:val="en-AU"/>
              </w:rPr>
            </w:pPr>
            <w:r w:rsidRPr="00CC53F1">
              <w:rPr>
                <w:rStyle w:val="Bodybold"/>
                <w:rFonts w:asciiTheme="minorHAnsi" w:hAnsiTheme="minorHAnsi" w:cstheme="minorHAnsi"/>
                <w:color w:val="auto"/>
                <w:sz w:val="20"/>
                <w:szCs w:val="20"/>
                <w:lang w:val="en-AU"/>
              </w:rPr>
              <w:t>Identification of limitations in data and methods, and suggested improvements</w:t>
            </w:r>
          </w:p>
        </w:tc>
      </w:tr>
      <w:tr w:rsidR="004B4F15" w:rsidRPr="00CC53F1" w14:paraId="094FBBDF" w14:textId="77777777" w:rsidTr="004B4F15">
        <w:tc>
          <w:tcPr>
            <w:tcW w:w="2997" w:type="dxa"/>
            <w:vMerge/>
            <w:shd w:val="clear" w:color="auto" w:fill="auto"/>
          </w:tcPr>
          <w:p w14:paraId="3A9E8D82" w14:textId="77777777" w:rsidR="004B4F15" w:rsidRPr="00CC53F1" w:rsidRDefault="004B4F15" w:rsidP="004B4F15">
            <w:pPr>
              <w:pStyle w:val="TableTextTable"/>
              <w:spacing w:before="120" w:after="120" w:line="240" w:lineRule="auto"/>
              <w:rPr>
                <w:rStyle w:val="Bodybold"/>
                <w:rFonts w:asciiTheme="minorHAnsi" w:hAnsiTheme="minorHAnsi" w:cstheme="minorHAnsi"/>
                <w:color w:val="auto"/>
                <w:sz w:val="20"/>
                <w:szCs w:val="20"/>
                <w:lang w:val="en-AU"/>
              </w:rPr>
            </w:pPr>
          </w:p>
        </w:tc>
        <w:tc>
          <w:tcPr>
            <w:tcW w:w="5791" w:type="dxa"/>
            <w:gridSpan w:val="2"/>
            <w:tcBorders>
              <w:bottom w:val="single" w:sz="4" w:space="0" w:color="auto"/>
            </w:tcBorders>
            <w:shd w:val="clear" w:color="auto" w:fill="auto"/>
          </w:tcPr>
          <w:p w14:paraId="6FA7896B" w14:textId="63AE30DC" w:rsidR="004B4F15" w:rsidRPr="002F7B08" w:rsidRDefault="004B4F15" w:rsidP="004B4F15">
            <w:pPr>
              <w:pStyle w:val="TableTextTable"/>
              <w:spacing w:before="120" w:after="120"/>
              <w:rPr>
                <w:rStyle w:val="Bodybold"/>
                <w:rFonts w:asciiTheme="minorHAnsi" w:hAnsiTheme="minorHAnsi" w:cstheme="minorHAnsi"/>
                <w:color w:val="auto"/>
                <w:sz w:val="20"/>
                <w:szCs w:val="20"/>
                <w:lang w:val="en-AU"/>
              </w:rPr>
            </w:pPr>
            <w:r w:rsidRPr="002F7B08">
              <w:rPr>
                <w:rStyle w:val="Bodybold"/>
                <w:rFonts w:asciiTheme="minorHAnsi" w:hAnsiTheme="minorHAnsi" w:cstheme="minorHAnsi"/>
                <w:color w:val="auto"/>
                <w:sz w:val="20"/>
                <w:szCs w:val="20"/>
                <w:lang w:val="en-AU"/>
              </w:rPr>
              <w:t>Cross-referencing of results to relevant p</w:t>
            </w:r>
            <w:r w:rsidRPr="00562AED">
              <w:rPr>
                <w:rStyle w:val="Bodybold"/>
                <w:rFonts w:asciiTheme="minorHAnsi" w:hAnsiTheme="minorHAnsi" w:cstheme="minorHAnsi"/>
                <w:sz w:val="20"/>
                <w:szCs w:val="20"/>
                <w:lang w:val="en-AU"/>
              </w:rPr>
              <w:t xml:space="preserve">sychological </w:t>
            </w:r>
            <w:r w:rsidRPr="002F7B08">
              <w:rPr>
                <w:rStyle w:val="Bodybold"/>
                <w:rFonts w:asciiTheme="minorHAnsi" w:hAnsiTheme="minorHAnsi" w:cstheme="minorHAnsi"/>
                <w:color w:val="auto"/>
                <w:sz w:val="20"/>
                <w:szCs w:val="20"/>
                <w:lang w:val="en-AU"/>
              </w:rPr>
              <w:t>concepts</w:t>
            </w:r>
            <w:r w:rsidR="0059674D" w:rsidRPr="002F7B08">
              <w:rPr>
                <w:rStyle w:val="Bodybold"/>
                <w:rFonts w:asciiTheme="minorHAnsi" w:hAnsiTheme="minorHAnsi" w:cstheme="minorHAnsi"/>
                <w:color w:val="auto"/>
                <w:sz w:val="20"/>
                <w:szCs w:val="20"/>
                <w:lang w:val="en-AU"/>
              </w:rPr>
              <w:t xml:space="preserve"> </w:t>
            </w:r>
            <w:r w:rsidR="0059674D" w:rsidRPr="00562AED">
              <w:rPr>
                <w:rStyle w:val="Bodybold"/>
                <w:rFonts w:asciiTheme="minorHAnsi" w:hAnsiTheme="minorHAnsi" w:cstheme="minorHAnsi"/>
                <w:sz w:val="20"/>
                <w:szCs w:val="20"/>
                <w:lang w:val="en-AU"/>
              </w:rPr>
              <w:t>and previous research</w:t>
            </w:r>
          </w:p>
        </w:tc>
      </w:tr>
      <w:tr w:rsidR="004B4F15" w:rsidRPr="00CC53F1" w14:paraId="79F3F8B2" w14:textId="77777777" w:rsidTr="004B4F15">
        <w:tc>
          <w:tcPr>
            <w:tcW w:w="2997" w:type="dxa"/>
            <w:vMerge/>
            <w:shd w:val="clear" w:color="auto" w:fill="auto"/>
          </w:tcPr>
          <w:p w14:paraId="52E70000" w14:textId="77777777" w:rsidR="004B4F15" w:rsidRPr="00CC53F1" w:rsidRDefault="004B4F15" w:rsidP="004B4F15">
            <w:pPr>
              <w:pStyle w:val="TableTextTable"/>
              <w:spacing w:before="120" w:after="120" w:line="240" w:lineRule="auto"/>
              <w:rPr>
                <w:rStyle w:val="Bodybold"/>
                <w:rFonts w:asciiTheme="minorHAnsi" w:hAnsiTheme="minorHAnsi" w:cstheme="minorHAnsi"/>
                <w:color w:val="auto"/>
                <w:sz w:val="20"/>
                <w:szCs w:val="20"/>
                <w:lang w:val="en-AU"/>
              </w:rPr>
            </w:pPr>
          </w:p>
        </w:tc>
        <w:tc>
          <w:tcPr>
            <w:tcW w:w="5791" w:type="dxa"/>
            <w:gridSpan w:val="2"/>
            <w:tcBorders>
              <w:bottom w:val="single" w:sz="4" w:space="0" w:color="auto"/>
            </w:tcBorders>
            <w:shd w:val="clear" w:color="auto" w:fill="auto"/>
          </w:tcPr>
          <w:p w14:paraId="02F7DD5D" w14:textId="2C954B81" w:rsidR="004B4F15" w:rsidRPr="00CC53F1" w:rsidRDefault="004B4F15">
            <w:pPr>
              <w:pStyle w:val="TableTextTable"/>
              <w:spacing w:before="120" w:after="120"/>
              <w:rPr>
                <w:rStyle w:val="Bodybold"/>
                <w:rFonts w:asciiTheme="minorHAnsi" w:hAnsiTheme="minorHAnsi" w:cstheme="minorHAnsi"/>
                <w:color w:val="auto"/>
                <w:sz w:val="20"/>
                <w:szCs w:val="20"/>
                <w:lang w:val="en-AU"/>
              </w:rPr>
            </w:pPr>
            <w:r w:rsidRPr="00CC53F1">
              <w:rPr>
                <w:rStyle w:val="Bodybold"/>
                <w:rFonts w:asciiTheme="minorHAnsi" w:hAnsiTheme="minorHAnsi" w:cstheme="minorHAnsi"/>
                <w:color w:val="auto"/>
                <w:sz w:val="20"/>
                <w:szCs w:val="20"/>
                <w:lang w:val="en-AU"/>
              </w:rPr>
              <w:t>Linking of results to</w:t>
            </w:r>
            <w:r w:rsidR="002F7B08">
              <w:rPr>
                <w:rStyle w:val="Bodybold"/>
                <w:rFonts w:asciiTheme="minorHAnsi" w:hAnsiTheme="minorHAnsi" w:cstheme="minorHAnsi"/>
                <w:color w:val="auto"/>
                <w:sz w:val="20"/>
                <w:szCs w:val="20"/>
                <w:lang w:val="en-AU"/>
              </w:rPr>
              <w:t xml:space="preserve"> the</w:t>
            </w:r>
            <w:r w:rsidRPr="00CC53F1">
              <w:rPr>
                <w:rStyle w:val="Bodybold"/>
                <w:rFonts w:asciiTheme="minorHAnsi" w:hAnsiTheme="minorHAnsi" w:cstheme="minorHAnsi"/>
                <w:color w:val="auto"/>
                <w:sz w:val="20"/>
                <w:szCs w:val="20"/>
                <w:lang w:val="en-AU"/>
              </w:rPr>
              <w:t xml:space="preserve"> investigation question and the aim</w:t>
            </w:r>
            <w:r w:rsidR="002F7B08">
              <w:rPr>
                <w:rStyle w:val="Bodybold"/>
                <w:rFonts w:asciiTheme="minorHAnsi" w:hAnsiTheme="minorHAnsi" w:cstheme="minorHAnsi"/>
                <w:color w:val="auto"/>
                <w:sz w:val="20"/>
                <w:szCs w:val="20"/>
                <w:lang w:val="en-AU"/>
              </w:rPr>
              <w:t>,</w:t>
            </w:r>
            <w:r w:rsidRPr="00CC53F1">
              <w:rPr>
                <w:rStyle w:val="Bodybold"/>
                <w:rFonts w:asciiTheme="minorHAnsi" w:hAnsiTheme="minorHAnsi" w:cstheme="minorHAnsi"/>
                <w:color w:val="auto"/>
                <w:sz w:val="20"/>
                <w:szCs w:val="20"/>
                <w:lang w:val="en-AU"/>
              </w:rPr>
              <w:t xml:space="preserve"> to explain </w:t>
            </w:r>
            <w:r w:rsidR="00E40CFE" w:rsidRPr="00CC53F1">
              <w:rPr>
                <w:rStyle w:val="Bodybold"/>
                <w:rFonts w:asciiTheme="minorHAnsi" w:hAnsiTheme="minorHAnsi" w:cstheme="minorHAnsi"/>
                <w:color w:val="auto"/>
                <w:sz w:val="20"/>
                <w:szCs w:val="20"/>
                <w:lang w:val="en-AU"/>
              </w:rPr>
              <w:t>whether</w:t>
            </w:r>
            <w:r w:rsidRPr="00CC53F1">
              <w:rPr>
                <w:rStyle w:val="Bodybold"/>
                <w:rFonts w:asciiTheme="minorHAnsi" w:hAnsiTheme="minorHAnsi" w:cstheme="minorHAnsi"/>
                <w:color w:val="auto"/>
                <w:sz w:val="20"/>
                <w:szCs w:val="20"/>
                <w:lang w:val="en-AU"/>
              </w:rPr>
              <w:t xml:space="preserve"> the investigation data and findings support the hypothesis</w:t>
            </w:r>
          </w:p>
        </w:tc>
      </w:tr>
      <w:tr w:rsidR="004B4F15" w:rsidRPr="00CC53F1" w14:paraId="4EAF8ABC" w14:textId="77777777" w:rsidTr="004B4F15">
        <w:tc>
          <w:tcPr>
            <w:tcW w:w="2997" w:type="dxa"/>
            <w:vMerge/>
            <w:shd w:val="clear" w:color="auto" w:fill="auto"/>
          </w:tcPr>
          <w:p w14:paraId="1F98C28C" w14:textId="77777777" w:rsidR="004B4F15" w:rsidRPr="00CC53F1" w:rsidRDefault="004B4F15" w:rsidP="004B4F15">
            <w:pPr>
              <w:pStyle w:val="TableTextTable"/>
              <w:spacing w:before="120" w:after="120" w:line="240" w:lineRule="auto"/>
              <w:rPr>
                <w:rStyle w:val="Bodybold"/>
                <w:rFonts w:asciiTheme="minorHAnsi" w:hAnsiTheme="minorHAnsi" w:cstheme="minorHAnsi"/>
                <w:color w:val="auto"/>
                <w:sz w:val="20"/>
                <w:szCs w:val="20"/>
                <w:lang w:val="en-AU"/>
              </w:rPr>
            </w:pPr>
          </w:p>
        </w:tc>
        <w:tc>
          <w:tcPr>
            <w:tcW w:w="5791" w:type="dxa"/>
            <w:gridSpan w:val="2"/>
            <w:tcBorders>
              <w:top w:val="single" w:sz="4" w:space="0" w:color="auto"/>
            </w:tcBorders>
            <w:shd w:val="clear" w:color="auto" w:fill="auto"/>
          </w:tcPr>
          <w:p w14:paraId="426C4568" w14:textId="77777777" w:rsidR="004B4F15" w:rsidRPr="00CC53F1" w:rsidRDefault="004B4F15" w:rsidP="004B4F15">
            <w:pPr>
              <w:pStyle w:val="TableTextTable"/>
              <w:spacing w:before="120" w:after="120"/>
              <w:rPr>
                <w:rStyle w:val="Bodybold"/>
                <w:rFonts w:asciiTheme="minorHAnsi" w:hAnsiTheme="minorHAnsi" w:cstheme="minorHAnsi"/>
                <w:color w:val="auto"/>
                <w:sz w:val="20"/>
                <w:szCs w:val="20"/>
                <w:highlight w:val="magenta"/>
                <w:lang w:val="en-AU"/>
              </w:rPr>
            </w:pPr>
            <w:r w:rsidRPr="00CC53F1">
              <w:rPr>
                <w:rStyle w:val="Bodybold"/>
                <w:rFonts w:asciiTheme="minorHAnsi" w:hAnsiTheme="minorHAnsi" w:cstheme="minorHAnsi"/>
                <w:color w:val="auto"/>
                <w:sz w:val="20"/>
                <w:szCs w:val="20"/>
                <w:lang w:val="en-AU"/>
              </w:rPr>
              <w:t>Implications of the investigation and/or suggestions as to further investigations that may be undertaken</w:t>
            </w:r>
          </w:p>
        </w:tc>
      </w:tr>
      <w:tr w:rsidR="004B4F15" w:rsidRPr="00CC53F1" w14:paraId="30624215" w14:textId="77777777" w:rsidTr="004B4F15">
        <w:tc>
          <w:tcPr>
            <w:tcW w:w="3009" w:type="dxa"/>
            <w:gridSpan w:val="2"/>
            <w:vMerge w:val="restart"/>
            <w:shd w:val="clear" w:color="auto" w:fill="auto"/>
          </w:tcPr>
          <w:p w14:paraId="3F6A33FA" w14:textId="77777777" w:rsidR="004B4F15" w:rsidRPr="00CC53F1" w:rsidRDefault="004B4F15" w:rsidP="004B4F15">
            <w:pPr>
              <w:pStyle w:val="TableTextTable"/>
              <w:spacing w:before="120" w:after="120" w:line="240" w:lineRule="auto"/>
              <w:rPr>
                <w:rFonts w:asciiTheme="minorHAnsi" w:hAnsiTheme="minorHAnsi" w:cstheme="minorHAnsi"/>
                <w:color w:val="auto"/>
                <w:sz w:val="20"/>
                <w:szCs w:val="20"/>
                <w:lang w:val="en-AU"/>
              </w:rPr>
            </w:pPr>
            <w:r w:rsidRPr="00CC53F1">
              <w:rPr>
                <w:rStyle w:val="Bodybold"/>
                <w:rFonts w:asciiTheme="minorHAnsi" w:hAnsiTheme="minorHAnsi" w:cstheme="minorHAnsi"/>
                <w:color w:val="auto"/>
                <w:sz w:val="20"/>
                <w:szCs w:val="20"/>
                <w:lang w:val="en-AU"/>
              </w:rPr>
              <w:t>Conclusion</w:t>
            </w:r>
          </w:p>
        </w:tc>
        <w:tc>
          <w:tcPr>
            <w:tcW w:w="5779" w:type="dxa"/>
            <w:shd w:val="clear" w:color="auto" w:fill="auto"/>
          </w:tcPr>
          <w:p w14:paraId="6858C3F3" w14:textId="77777777" w:rsidR="004B4F15" w:rsidRPr="00CC53F1" w:rsidRDefault="004B4F15" w:rsidP="004B4F15">
            <w:pPr>
              <w:pStyle w:val="TableTextTable"/>
              <w:spacing w:before="120" w:after="120"/>
              <w:rPr>
                <w:rFonts w:asciiTheme="minorHAnsi" w:hAnsiTheme="minorHAnsi" w:cstheme="minorHAnsi"/>
                <w:color w:val="auto"/>
                <w:sz w:val="20"/>
                <w:szCs w:val="20"/>
                <w:lang w:val="en-AU"/>
              </w:rPr>
            </w:pPr>
            <w:r w:rsidRPr="00CC53F1">
              <w:rPr>
                <w:rStyle w:val="Bodybold"/>
                <w:rFonts w:asciiTheme="minorHAnsi" w:hAnsiTheme="minorHAnsi" w:cstheme="minorHAnsi"/>
                <w:color w:val="auto"/>
                <w:sz w:val="20"/>
                <w:szCs w:val="20"/>
                <w:lang w:val="en-AU"/>
              </w:rPr>
              <w:t>Conclusion that provides a response to the investigation question</w:t>
            </w:r>
          </w:p>
        </w:tc>
      </w:tr>
      <w:tr w:rsidR="004B4F15" w:rsidRPr="00CC53F1" w14:paraId="62041C9F" w14:textId="77777777" w:rsidTr="004B4F15">
        <w:tc>
          <w:tcPr>
            <w:tcW w:w="3009" w:type="dxa"/>
            <w:gridSpan w:val="2"/>
            <w:vMerge/>
            <w:shd w:val="clear" w:color="auto" w:fill="auto"/>
          </w:tcPr>
          <w:p w14:paraId="448DDC52" w14:textId="77777777" w:rsidR="004B4F15" w:rsidRPr="00CC53F1" w:rsidRDefault="004B4F15" w:rsidP="004B4F15">
            <w:pPr>
              <w:pStyle w:val="TableTextTable"/>
              <w:spacing w:before="120" w:after="120" w:line="240" w:lineRule="auto"/>
              <w:rPr>
                <w:rStyle w:val="Bodybold"/>
                <w:rFonts w:asciiTheme="minorHAnsi" w:hAnsiTheme="minorHAnsi" w:cstheme="minorHAnsi"/>
                <w:color w:val="auto"/>
                <w:sz w:val="20"/>
                <w:szCs w:val="20"/>
                <w:lang w:val="en-AU"/>
              </w:rPr>
            </w:pPr>
          </w:p>
        </w:tc>
        <w:tc>
          <w:tcPr>
            <w:tcW w:w="5779" w:type="dxa"/>
            <w:shd w:val="clear" w:color="auto" w:fill="auto"/>
          </w:tcPr>
          <w:p w14:paraId="114A1494" w14:textId="77777777" w:rsidR="004B4F15" w:rsidRPr="00CC53F1" w:rsidRDefault="004B4F15" w:rsidP="004B4F15">
            <w:pPr>
              <w:pStyle w:val="TableTextTable"/>
              <w:spacing w:before="120" w:after="120"/>
              <w:rPr>
                <w:rStyle w:val="Bodybold"/>
                <w:rFonts w:asciiTheme="minorHAnsi" w:hAnsiTheme="minorHAnsi" w:cstheme="minorHAnsi"/>
                <w:color w:val="auto"/>
                <w:sz w:val="20"/>
                <w:szCs w:val="20"/>
                <w:lang w:val="en-AU"/>
              </w:rPr>
            </w:pPr>
            <w:r w:rsidRPr="00CC53F1">
              <w:rPr>
                <w:rStyle w:val="Bodybold"/>
                <w:rFonts w:asciiTheme="minorHAnsi" w:hAnsiTheme="minorHAnsi" w:cstheme="minorHAnsi"/>
                <w:color w:val="auto"/>
                <w:sz w:val="20"/>
                <w:szCs w:val="20"/>
                <w:lang w:val="en-AU"/>
              </w:rPr>
              <w:t xml:space="preserve">Identification of the extent to which the analysis has answered the investigation question, with no new information being introduced </w:t>
            </w:r>
          </w:p>
        </w:tc>
      </w:tr>
      <w:tr w:rsidR="004B4F15" w:rsidRPr="00CC53F1" w14:paraId="1C2C5E7F" w14:textId="77777777" w:rsidTr="004B4F15">
        <w:tc>
          <w:tcPr>
            <w:tcW w:w="3009" w:type="dxa"/>
            <w:gridSpan w:val="2"/>
            <w:shd w:val="clear" w:color="auto" w:fill="auto"/>
          </w:tcPr>
          <w:p w14:paraId="52CAFC11" w14:textId="77777777" w:rsidR="004B4F15" w:rsidRPr="00CC53F1" w:rsidRDefault="004B4F15" w:rsidP="004B4F15">
            <w:pPr>
              <w:pStyle w:val="TableTextTable"/>
              <w:spacing w:before="120" w:after="120"/>
              <w:rPr>
                <w:rFonts w:asciiTheme="minorHAnsi" w:hAnsiTheme="minorHAnsi" w:cstheme="minorHAnsi"/>
                <w:color w:val="auto"/>
                <w:sz w:val="20"/>
                <w:szCs w:val="20"/>
                <w:lang w:val="en-AU"/>
              </w:rPr>
            </w:pPr>
            <w:r w:rsidRPr="00CC53F1">
              <w:rPr>
                <w:rStyle w:val="Bodybold"/>
                <w:rFonts w:asciiTheme="minorHAnsi" w:hAnsiTheme="minorHAnsi" w:cstheme="minorHAnsi"/>
                <w:color w:val="auto"/>
                <w:sz w:val="20"/>
                <w:szCs w:val="20"/>
                <w:lang w:val="en-AU"/>
              </w:rPr>
              <w:t>References and acknowledgements</w:t>
            </w:r>
          </w:p>
        </w:tc>
        <w:tc>
          <w:tcPr>
            <w:tcW w:w="5779" w:type="dxa"/>
            <w:shd w:val="clear" w:color="auto" w:fill="auto"/>
          </w:tcPr>
          <w:p w14:paraId="5034FF20" w14:textId="77777777" w:rsidR="004B4F15" w:rsidRPr="00CC53F1" w:rsidRDefault="004B4F15" w:rsidP="004B4F15">
            <w:pPr>
              <w:pStyle w:val="TableTextTable"/>
              <w:spacing w:before="120" w:after="120"/>
              <w:rPr>
                <w:rFonts w:asciiTheme="minorHAnsi" w:hAnsiTheme="minorHAnsi" w:cstheme="minorHAnsi"/>
                <w:color w:val="auto"/>
                <w:sz w:val="20"/>
                <w:szCs w:val="20"/>
                <w:lang w:val="en-AU"/>
              </w:rPr>
            </w:pPr>
            <w:r w:rsidRPr="00CC53F1">
              <w:rPr>
                <w:rStyle w:val="Bodybold"/>
                <w:rFonts w:asciiTheme="minorHAnsi" w:hAnsiTheme="minorHAnsi" w:cstheme="minorHAnsi"/>
                <w:color w:val="auto"/>
                <w:sz w:val="20"/>
                <w:szCs w:val="20"/>
                <w:lang w:val="en-AU"/>
              </w:rPr>
              <w:t>Referencing and acknowledgement of all quotations and sourced content relevant to the investigation</w:t>
            </w:r>
          </w:p>
        </w:tc>
      </w:tr>
    </w:tbl>
    <w:p w14:paraId="6D31E8E1" w14:textId="5D975127" w:rsidR="00C577F6" w:rsidRPr="00CC53F1" w:rsidRDefault="004B4F15" w:rsidP="009F710E">
      <w:pPr>
        <w:pStyle w:val="VCAAbody"/>
        <w:spacing w:before="240"/>
        <w:rPr>
          <w:lang w:val="en-AU"/>
        </w:rPr>
      </w:pPr>
      <w:bookmarkStart w:id="79" w:name="_Toc14094998"/>
      <w:r w:rsidRPr="00CC53F1">
        <w:rPr>
          <w:lang w:val="en-AU"/>
        </w:rPr>
        <w:t>Students record in their logbooks all elements of their investigation planning, comprising identification and management of relevant risks, recording of raw data, and preliminary analysis and evaluation of results, including identification of outliers and their subsequent treatment. Both the students’ poster and logbook entries are assessed as part of Unit 4 Area of Study 3.</w:t>
      </w:r>
      <w:bookmarkStart w:id="80" w:name="_Toc23748540"/>
      <w:bookmarkStart w:id="81" w:name="_Toc24369785"/>
      <w:bookmarkStart w:id="82" w:name="_Toc68901555"/>
      <w:bookmarkStart w:id="83" w:name="_Toc68902212"/>
      <w:bookmarkStart w:id="84" w:name="_Toc70157279"/>
      <w:bookmarkStart w:id="85" w:name="_Toc71036689"/>
    </w:p>
    <w:p w14:paraId="2EBFE92A" w14:textId="77777777" w:rsidR="00C577F6" w:rsidRPr="00CC53F1" w:rsidRDefault="00C577F6">
      <w:pPr>
        <w:rPr>
          <w:rFonts w:ascii="Arial" w:hAnsi="Arial" w:cs="Arial"/>
          <w:color w:val="000000" w:themeColor="text1"/>
          <w:sz w:val="20"/>
          <w:lang w:val="en-AU"/>
        </w:rPr>
      </w:pPr>
      <w:r w:rsidRPr="00CC53F1">
        <w:rPr>
          <w:lang w:val="en-AU"/>
        </w:rPr>
        <w:br w:type="page"/>
      </w:r>
    </w:p>
    <w:p w14:paraId="1360B99E" w14:textId="77777777" w:rsidR="00EC0388" w:rsidRPr="00CC53F1" w:rsidRDefault="00EC0388" w:rsidP="00EC0388">
      <w:pPr>
        <w:pStyle w:val="VCAAHeading2"/>
        <w:rPr>
          <w:lang w:val="en-AU"/>
        </w:rPr>
      </w:pPr>
      <w:bookmarkStart w:id="86" w:name="_Toc86154435"/>
      <w:r w:rsidRPr="00F81E0A">
        <w:rPr>
          <w:lang w:val="en-AU"/>
        </w:rPr>
        <w:lastRenderedPageBreak/>
        <w:t>Aboriginal a</w:t>
      </w:r>
      <w:r w:rsidRPr="00CC53F1">
        <w:rPr>
          <w:lang w:val="en-AU"/>
        </w:rPr>
        <w:t>nd Torres Strait Islander knowledge, cultures and history</w:t>
      </w:r>
    </w:p>
    <w:p w14:paraId="00BD8F36" w14:textId="4E546DA7" w:rsidR="00EC0388" w:rsidRPr="002F5E07" w:rsidRDefault="00EC0388" w:rsidP="00EC0388">
      <w:pPr>
        <w:pStyle w:val="VCAAbody"/>
        <w:rPr>
          <w:lang w:val="en-AU"/>
        </w:rPr>
      </w:pPr>
      <w:r w:rsidRPr="00CC53F1">
        <w:rPr>
          <w:lang w:val="en-AU"/>
        </w:rPr>
        <w:t>Aboriginal and Torres Strait Islander peoples have diverse cultures, social structures and a history of unique, complex knowledge systems</w:t>
      </w:r>
      <w:r w:rsidR="002C4B24">
        <w:rPr>
          <w:lang w:val="en-AU"/>
        </w:rPr>
        <w:t>.</w:t>
      </w:r>
      <w:r w:rsidRPr="00CC53F1">
        <w:rPr>
          <w:lang w:val="en-AU"/>
        </w:rPr>
        <w:t xml:space="preserve"> In VCE Psychology, students consider how psychological understanding can be informed and enhanced by considering how Aboriginal and Torres Strait Islander peoples have developed </w:t>
      </w:r>
      <w:r w:rsidRPr="00CC53F1">
        <w:rPr>
          <w:color w:val="auto"/>
          <w:lang w:val="en-AU"/>
        </w:rPr>
        <w:t xml:space="preserve">and refined </w:t>
      </w:r>
      <w:r w:rsidRPr="00CC53F1">
        <w:rPr>
          <w:lang w:val="en-AU"/>
        </w:rPr>
        <w:t>their own knowledge about the world through observation, using all the senses; prediction and hypothesis testing, including trial</w:t>
      </w:r>
      <w:r w:rsidR="00B67EB1">
        <w:rPr>
          <w:lang w:val="en-AU"/>
        </w:rPr>
        <w:t xml:space="preserve"> </w:t>
      </w:r>
      <w:r w:rsidRPr="00CC53F1">
        <w:rPr>
          <w:lang w:val="en-AU"/>
        </w:rPr>
        <w:t>and</w:t>
      </w:r>
      <w:r w:rsidR="00B67EB1">
        <w:rPr>
          <w:lang w:val="en-AU"/>
        </w:rPr>
        <w:t xml:space="preserve"> </w:t>
      </w:r>
      <w:r w:rsidRPr="00CC53F1">
        <w:rPr>
          <w:lang w:val="en-AU"/>
        </w:rPr>
        <w:t>error; and making generalisations within specific contexts</w:t>
      </w:r>
      <w:r w:rsidR="00B67EB1">
        <w:rPr>
          <w:lang w:val="en-AU"/>
        </w:rPr>
        <w:t>,</w:t>
      </w:r>
      <w:r w:rsidRPr="00CC53F1">
        <w:rPr>
          <w:lang w:val="en-AU"/>
        </w:rPr>
        <w:t xml:space="preserve"> including their connection to Country </w:t>
      </w:r>
      <w:r w:rsidRPr="002F5E07">
        <w:rPr>
          <w:lang w:val="en-AU"/>
        </w:rPr>
        <w:t>and</w:t>
      </w:r>
      <w:r w:rsidR="002F5E07" w:rsidRPr="002F5E07">
        <w:rPr>
          <w:lang w:val="en-AU"/>
        </w:rPr>
        <w:t>/or</w:t>
      </w:r>
      <w:r w:rsidRPr="002F5E07">
        <w:rPr>
          <w:lang w:val="en-AU"/>
        </w:rPr>
        <w:t xml:space="preserve"> Place and experiences within groups within Australia.</w:t>
      </w:r>
    </w:p>
    <w:p w14:paraId="032BAF90" w14:textId="74A55CB4" w:rsidR="00EC0388" w:rsidRPr="00CC53F1" w:rsidRDefault="00EC0388" w:rsidP="00EC0388">
      <w:pPr>
        <w:pStyle w:val="VCAAbody"/>
        <w:rPr>
          <w:lang w:val="en-AU"/>
        </w:rPr>
      </w:pPr>
      <w:r w:rsidRPr="002F5E07">
        <w:rPr>
          <w:lang w:val="en-AU"/>
        </w:rPr>
        <w:t>Teachers are encouraged to include Aboriginal and Torres Strait Islander knowledge and perspectives in a cultural</w:t>
      </w:r>
      <w:r w:rsidR="00B67EB1" w:rsidRPr="002F5E07">
        <w:rPr>
          <w:lang w:val="en-AU"/>
        </w:rPr>
        <w:t>ly</w:t>
      </w:r>
      <w:r w:rsidRPr="002F5E07">
        <w:rPr>
          <w:lang w:val="en-AU"/>
        </w:rPr>
        <w:t xml:space="preserve"> safe way in the design and delivery of teaching and learning programs related to VCE Psychology</w:t>
      </w:r>
      <w:r w:rsidR="00B67EB1" w:rsidRPr="002F5E07">
        <w:rPr>
          <w:lang w:val="en-AU"/>
        </w:rPr>
        <w:t>,</w:t>
      </w:r>
      <w:r w:rsidRPr="002F5E07">
        <w:rPr>
          <w:lang w:val="en-AU"/>
        </w:rPr>
        <w:t xml:space="preserve"> to understand and recognise the contribution of Aboriginal and Torres Strait Islander </w:t>
      </w:r>
      <w:r w:rsidR="00C95347" w:rsidRPr="002F5E07">
        <w:rPr>
          <w:lang w:val="en-AU"/>
        </w:rPr>
        <w:t>k</w:t>
      </w:r>
      <w:r w:rsidRPr="002F5E07">
        <w:rPr>
          <w:lang w:val="en-AU"/>
        </w:rPr>
        <w:t xml:space="preserve">nowledges and Indigenous </w:t>
      </w:r>
      <w:r w:rsidR="00163E0D" w:rsidRPr="002F5E07">
        <w:rPr>
          <w:lang w:val="en-AU"/>
        </w:rPr>
        <w:t>p</w:t>
      </w:r>
      <w:r w:rsidRPr="002F5E07">
        <w:rPr>
          <w:lang w:val="en-AU"/>
        </w:rPr>
        <w:t xml:space="preserve">sychology as a </w:t>
      </w:r>
      <w:r w:rsidR="002F5E07" w:rsidRPr="00562AED">
        <w:rPr>
          <w:lang w:val="en-AU"/>
        </w:rPr>
        <w:t>field</w:t>
      </w:r>
      <w:r w:rsidR="002F5E07" w:rsidRPr="002F5E07">
        <w:rPr>
          <w:lang w:val="en-AU"/>
        </w:rPr>
        <w:t xml:space="preserve"> </w:t>
      </w:r>
      <w:r w:rsidRPr="002F5E07">
        <w:rPr>
          <w:lang w:val="en-AU"/>
        </w:rPr>
        <w:t xml:space="preserve">to the </w:t>
      </w:r>
      <w:r w:rsidR="002F5E07" w:rsidRPr="00562AED">
        <w:rPr>
          <w:lang w:val="en-AU"/>
        </w:rPr>
        <w:t xml:space="preserve">discipline </w:t>
      </w:r>
      <w:r w:rsidRPr="002F5E07">
        <w:rPr>
          <w:lang w:val="en-AU"/>
        </w:rPr>
        <w:t xml:space="preserve">of </w:t>
      </w:r>
      <w:r w:rsidR="00823622" w:rsidRPr="002F5E07">
        <w:rPr>
          <w:lang w:val="en-AU"/>
        </w:rPr>
        <w:t>p</w:t>
      </w:r>
      <w:r w:rsidRPr="002F5E07">
        <w:rPr>
          <w:lang w:val="en-AU"/>
        </w:rPr>
        <w:t>sychology, as well as</w:t>
      </w:r>
      <w:r w:rsidR="0020065F">
        <w:rPr>
          <w:lang w:val="en-AU"/>
        </w:rPr>
        <w:t xml:space="preserve"> to</w:t>
      </w:r>
      <w:r w:rsidRPr="002F5E07">
        <w:rPr>
          <w:lang w:val="en-AU"/>
        </w:rPr>
        <w:t xml:space="preserve"> recognise the cultural diversity within and between Aboriginal and Torres Strait Islander peoples.</w:t>
      </w:r>
      <w:r w:rsidRPr="00CC53F1">
        <w:rPr>
          <w:lang w:val="en-AU"/>
        </w:rPr>
        <w:t xml:space="preserve"> </w:t>
      </w:r>
    </w:p>
    <w:p w14:paraId="3DFAC97B" w14:textId="3D822F69" w:rsidR="00EC0388" w:rsidRPr="00CC53F1" w:rsidRDefault="00EC0388" w:rsidP="00EC0388">
      <w:pPr>
        <w:pStyle w:val="VCAAbody"/>
        <w:rPr>
          <w:lang w:val="en-AU"/>
        </w:rPr>
      </w:pPr>
      <w:r w:rsidRPr="00CC53F1">
        <w:rPr>
          <w:lang w:val="en-AU"/>
        </w:rPr>
        <w:t xml:space="preserve">Many local Aboriginal and Torres Strait Islander communities have protocols that they have developed in relation to education. </w:t>
      </w:r>
      <w:r w:rsidRPr="00CC53F1">
        <w:rPr>
          <w:color w:val="auto"/>
          <w:lang w:val="en-AU"/>
        </w:rPr>
        <w:t xml:space="preserve">The Victorian Koorie community-preferred education model enables teachers to focus inclusively on supporting students to consider Victorian Koorie education matters, and systematically support students to learn about local, regional, state and national Indigenous perspectives. VCE </w:t>
      </w:r>
      <w:r w:rsidRPr="00CC53F1">
        <w:rPr>
          <w:lang w:val="en-AU"/>
        </w:rPr>
        <w:t xml:space="preserve">studies involve a focused extension of this model and include a broader application of national Aboriginal and Torres Strait Islander and international </w:t>
      </w:r>
      <w:r w:rsidR="00823622">
        <w:rPr>
          <w:lang w:val="en-AU"/>
        </w:rPr>
        <w:t>i</w:t>
      </w:r>
      <w:r w:rsidRPr="00CC53F1">
        <w:rPr>
          <w:lang w:val="en-AU"/>
        </w:rPr>
        <w:t>ndigenous perspectives.</w:t>
      </w:r>
    </w:p>
    <w:p w14:paraId="5910526D" w14:textId="09F76B2C" w:rsidR="00C577F6" w:rsidRPr="00CC53F1" w:rsidRDefault="00EC0388" w:rsidP="00C577F6">
      <w:pPr>
        <w:pStyle w:val="VCAAbody"/>
        <w:rPr>
          <w:lang w:val="en-AU"/>
        </w:rPr>
      </w:pPr>
      <w:r w:rsidRPr="00CC53F1">
        <w:rPr>
          <w:i/>
          <w:iCs/>
          <w:lang w:val="en-AU"/>
        </w:rPr>
        <w:t xml:space="preserve">Protocols for Koorie </w:t>
      </w:r>
      <w:r w:rsidR="00823622">
        <w:rPr>
          <w:i/>
          <w:iCs/>
          <w:lang w:val="en-AU"/>
        </w:rPr>
        <w:t>E</w:t>
      </w:r>
      <w:r w:rsidRPr="00CC53F1">
        <w:rPr>
          <w:i/>
          <w:iCs/>
          <w:lang w:val="en-AU"/>
        </w:rPr>
        <w:t xml:space="preserve">ducation in Victorian </w:t>
      </w:r>
      <w:r w:rsidR="00823622">
        <w:rPr>
          <w:i/>
          <w:iCs/>
          <w:lang w:val="en-AU"/>
        </w:rPr>
        <w:t>Primary and Secondary S</w:t>
      </w:r>
      <w:r w:rsidRPr="00CC53F1">
        <w:rPr>
          <w:i/>
          <w:iCs/>
          <w:lang w:val="en-AU"/>
        </w:rPr>
        <w:t>chools</w:t>
      </w:r>
      <w:r w:rsidRPr="00CC53F1">
        <w:rPr>
          <w:lang w:val="en-AU"/>
        </w:rPr>
        <w:t xml:space="preserve">, developed through the Yalca policy, and other resources relating to the inclusion of Aboriginal and Torres Strait Islander knowledge and perspectives </w:t>
      </w:r>
      <w:r w:rsidR="00BA2810">
        <w:rPr>
          <w:lang w:val="en-AU"/>
        </w:rPr>
        <w:t>can</w:t>
      </w:r>
      <w:r w:rsidR="00BA2810" w:rsidRPr="00CC53F1">
        <w:rPr>
          <w:lang w:val="en-AU"/>
        </w:rPr>
        <w:t xml:space="preserve"> </w:t>
      </w:r>
      <w:r w:rsidRPr="00CC53F1">
        <w:rPr>
          <w:lang w:val="en-AU"/>
        </w:rPr>
        <w:t xml:space="preserve">be accessed </w:t>
      </w:r>
      <w:r w:rsidR="00823622">
        <w:rPr>
          <w:lang w:val="en-AU"/>
        </w:rPr>
        <w:t xml:space="preserve">on the </w:t>
      </w:r>
      <w:hyperlink r:id="rId39" w:history="1">
        <w:r w:rsidR="00823622" w:rsidRPr="00244DBF">
          <w:rPr>
            <w:rStyle w:val="Hyperlink"/>
            <w:lang w:val="en-AU"/>
          </w:rPr>
          <w:t>Victorian Aboriginal Education Association</w:t>
        </w:r>
        <w:r w:rsidR="00244DBF" w:rsidRPr="00244DBF">
          <w:rPr>
            <w:rStyle w:val="Hyperlink"/>
            <w:lang w:val="en-AU"/>
          </w:rPr>
          <w:t xml:space="preserve"> (VAEAI)</w:t>
        </w:r>
        <w:r w:rsidR="00823622" w:rsidRPr="00244DBF">
          <w:rPr>
            <w:rStyle w:val="Hyperlink"/>
            <w:lang w:val="en-AU"/>
          </w:rPr>
          <w:t xml:space="preserve"> website</w:t>
        </w:r>
      </w:hyperlink>
      <w:r w:rsidR="001C1158" w:rsidRPr="00CC53F1">
        <w:rPr>
          <w:lang w:val="en-AU"/>
        </w:rPr>
        <w:t>.</w:t>
      </w:r>
    </w:p>
    <w:p w14:paraId="62370FEA" w14:textId="77777777" w:rsidR="004B4F15" w:rsidRPr="00CC53F1" w:rsidRDefault="004B4F15" w:rsidP="001C1158">
      <w:pPr>
        <w:pStyle w:val="VCAAHeading2"/>
        <w:rPr>
          <w:lang w:val="en-AU"/>
        </w:rPr>
      </w:pPr>
      <w:r w:rsidRPr="00CC53F1">
        <w:rPr>
          <w:lang w:val="en-AU"/>
        </w:rPr>
        <w:t>Critical and creative thinking</w:t>
      </w:r>
      <w:bookmarkEnd w:id="80"/>
      <w:bookmarkEnd w:id="81"/>
      <w:bookmarkEnd w:id="82"/>
      <w:bookmarkEnd w:id="83"/>
      <w:bookmarkEnd w:id="84"/>
      <w:bookmarkEnd w:id="85"/>
      <w:bookmarkEnd w:id="86"/>
    </w:p>
    <w:p w14:paraId="756A688F" w14:textId="29281D48" w:rsidR="004B4F15" w:rsidRPr="00CC53F1" w:rsidRDefault="004B4F15" w:rsidP="004B4F15">
      <w:pPr>
        <w:pStyle w:val="VCAAbody"/>
        <w:rPr>
          <w:color w:val="auto"/>
          <w:lang w:val="en-AU"/>
        </w:rPr>
      </w:pPr>
      <w:r w:rsidRPr="00CC53F1">
        <w:rPr>
          <w:color w:val="auto"/>
          <w:lang w:val="en-AU"/>
        </w:rPr>
        <w:t xml:space="preserve">Critical and creative thinking are embedded in the key science skills and applied across the VCE </w:t>
      </w:r>
      <w:r w:rsidR="00823622">
        <w:rPr>
          <w:color w:val="auto"/>
          <w:lang w:val="en-AU"/>
        </w:rPr>
        <w:t>s</w:t>
      </w:r>
      <w:r w:rsidR="00823622" w:rsidRPr="00CC53F1">
        <w:rPr>
          <w:color w:val="auto"/>
          <w:lang w:val="en-AU"/>
        </w:rPr>
        <w:t xml:space="preserve">ciences </w:t>
      </w:r>
      <w:r w:rsidRPr="00CC53F1">
        <w:rPr>
          <w:color w:val="auto"/>
          <w:lang w:val="en-AU"/>
        </w:rPr>
        <w:t xml:space="preserve">during learning experiences </w:t>
      </w:r>
      <w:r w:rsidR="00BA2810">
        <w:rPr>
          <w:color w:val="auto"/>
          <w:lang w:val="en-AU"/>
        </w:rPr>
        <w:t>in which</w:t>
      </w:r>
      <w:r w:rsidR="00BA2810" w:rsidRPr="00CC53F1">
        <w:rPr>
          <w:color w:val="auto"/>
          <w:lang w:val="en-AU"/>
        </w:rPr>
        <w:t xml:space="preserve"> </w:t>
      </w:r>
      <w:r w:rsidRPr="00CC53F1">
        <w:rPr>
          <w:color w:val="auto"/>
          <w:lang w:val="en-AU"/>
        </w:rPr>
        <w:t xml:space="preserve">students develop questions and hypotheses, design and undertake investigations, make reasoned predictions, </w:t>
      </w:r>
      <w:r w:rsidR="00E14593" w:rsidRPr="00CC53F1">
        <w:rPr>
          <w:color w:val="auto"/>
          <w:lang w:val="en-AU"/>
        </w:rPr>
        <w:t>generate</w:t>
      </w:r>
      <w:r w:rsidRPr="00CC53F1">
        <w:rPr>
          <w:color w:val="auto"/>
          <w:lang w:val="en-AU"/>
        </w:rPr>
        <w:t xml:space="preserve"> and evaluate knowledge, clarify concepts and ideas, seek possibilities, consider alternatives and consequences, make evidence-based decisions, devise real or imagined solutions</w:t>
      </w:r>
      <w:r w:rsidR="00823622">
        <w:rPr>
          <w:color w:val="auto"/>
          <w:lang w:val="en-AU"/>
        </w:rPr>
        <w:t>,</w:t>
      </w:r>
      <w:r w:rsidRPr="00CC53F1">
        <w:rPr>
          <w:color w:val="auto"/>
          <w:lang w:val="en-AU"/>
        </w:rPr>
        <w:t xml:space="preserve"> and solve problems.</w:t>
      </w:r>
    </w:p>
    <w:p w14:paraId="0E3A2D03" w14:textId="15EEEA82" w:rsidR="004B4F15" w:rsidRPr="00CC53F1" w:rsidRDefault="004B4F15" w:rsidP="004B4F15">
      <w:pPr>
        <w:pStyle w:val="VCAAbody"/>
        <w:rPr>
          <w:color w:val="auto"/>
          <w:lang w:val="en-AU"/>
        </w:rPr>
      </w:pPr>
      <w:r w:rsidRPr="00CC53F1">
        <w:rPr>
          <w:color w:val="auto"/>
          <w:lang w:val="en-AU"/>
        </w:rPr>
        <w:t xml:space="preserve">Students may engage in scientific investigations involving both primary and secondary data after they identify an aim and </w:t>
      </w:r>
      <w:r w:rsidR="00E14593" w:rsidRPr="00CC53F1">
        <w:rPr>
          <w:color w:val="auto"/>
          <w:lang w:val="en-AU"/>
        </w:rPr>
        <w:t>methodology and</w:t>
      </w:r>
      <w:r w:rsidRPr="00CC53F1">
        <w:rPr>
          <w:color w:val="auto"/>
          <w:lang w:val="en-AU"/>
        </w:rPr>
        <w:t xml:space="preserve"> develop a specific investigation method that includes consideration of participants, sampling technique and size, </w:t>
      </w:r>
      <w:r w:rsidR="00597E60" w:rsidRPr="00CC53F1">
        <w:rPr>
          <w:color w:val="auto"/>
          <w:lang w:val="en-AU"/>
        </w:rPr>
        <w:t>equipment</w:t>
      </w:r>
      <w:r w:rsidRPr="00CC53F1">
        <w:rPr>
          <w:color w:val="auto"/>
          <w:lang w:val="en-AU"/>
        </w:rPr>
        <w:t xml:space="preserve"> and procedure. A commitment to accuracy, precision and integrity in observation is an important precursor to critical thinking when generating primary data.</w:t>
      </w:r>
    </w:p>
    <w:p w14:paraId="68DD97B1" w14:textId="09A73E1E" w:rsidR="004B4F15" w:rsidRPr="00CC53F1" w:rsidRDefault="004B4F15" w:rsidP="004B4F15">
      <w:pPr>
        <w:pStyle w:val="VCAAbody"/>
        <w:rPr>
          <w:color w:val="auto"/>
          <w:lang w:val="en-AU"/>
        </w:rPr>
      </w:pPr>
      <w:r w:rsidRPr="00CC53F1">
        <w:rPr>
          <w:color w:val="auto"/>
          <w:lang w:val="en-AU"/>
        </w:rPr>
        <w:t>Problem</w:t>
      </w:r>
      <w:r w:rsidR="002C4B24">
        <w:rPr>
          <w:color w:val="auto"/>
          <w:lang w:val="en-AU"/>
        </w:rPr>
        <w:t>-</w:t>
      </w:r>
      <w:r w:rsidRPr="00CC53F1">
        <w:rPr>
          <w:color w:val="auto"/>
          <w:lang w:val="en-AU"/>
        </w:rPr>
        <w:t>solving of any kind requires initial deconstruction to identify an appropriate methodology, followed by consideration of potential risks, and perseverance in adopting different strategies to develop a solution or to reach a conclusion.</w:t>
      </w:r>
    </w:p>
    <w:p w14:paraId="181145B5" w14:textId="77777777" w:rsidR="004B4F15" w:rsidRPr="00CC53F1" w:rsidRDefault="004B4F15" w:rsidP="004B4F15">
      <w:pPr>
        <w:pStyle w:val="VCAAbody"/>
        <w:rPr>
          <w:color w:val="auto"/>
          <w:szCs w:val="20"/>
          <w:lang w:val="en-AU"/>
        </w:rPr>
      </w:pPr>
      <w:r w:rsidRPr="00CC53F1">
        <w:rPr>
          <w:lang w:val="en-AU"/>
        </w:rPr>
        <w:t>In VCE Psychology, students also consider how critical and creative thinking has been applied by others in the development of knowledge and applications related to addressing psychological challenges.</w:t>
      </w:r>
      <w:bookmarkStart w:id="87" w:name="_Toc23748541"/>
      <w:bookmarkStart w:id="88" w:name="_Toc24369786"/>
    </w:p>
    <w:p w14:paraId="69ABF383" w14:textId="77777777" w:rsidR="00CB75F8" w:rsidRPr="00CC53F1" w:rsidRDefault="00CB75F8">
      <w:pPr>
        <w:rPr>
          <w:rFonts w:ascii="Arial" w:hAnsi="Arial" w:cs="Arial"/>
          <w:sz w:val="20"/>
          <w:szCs w:val="20"/>
          <w:lang w:val="en-AU"/>
        </w:rPr>
      </w:pPr>
      <w:bookmarkStart w:id="89" w:name="_Toc68901556"/>
      <w:bookmarkStart w:id="90" w:name="_Toc68902213"/>
      <w:bookmarkStart w:id="91" w:name="_Toc70157280"/>
      <w:bookmarkStart w:id="92" w:name="_Toc71036690"/>
      <w:r w:rsidRPr="00CC53F1">
        <w:rPr>
          <w:sz w:val="20"/>
          <w:szCs w:val="20"/>
          <w:lang w:val="en-AU"/>
        </w:rPr>
        <w:br w:type="page"/>
      </w:r>
    </w:p>
    <w:p w14:paraId="04A9E2BA" w14:textId="77777777" w:rsidR="004B4F15" w:rsidRPr="00CC53F1" w:rsidRDefault="004B4F15" w:rsidP="004B4F15">
      <w:pPr>
        <w:pStyle w:val="VCAAHeading2"/>
        <w:rPr>
          <w:lang w:val="en-AU"/>
        </w:rPr>
      </w:pPr>
      <w:bookmarkStart w:id="93" w:name="_Toc86154436"/>
      <w:r w:rsidRPr="00CC53F1">
        <w:rPr>
          <w:lang w:val="en-AU"/>
        </w:rPr>
        <w:lastRenderedPageBreak/>
        <w:t>Ethical understanding</w:t>
      </w:r>
      <w:bookmarkEnd w:id="79"/>
      <w:bookmarkEnd w:id="87"/>
      <w:bookmarkEnd w:id="88"/>
      <w:bookmarkEnd w:id="89"/>
      <w:bookmarkEnd w:id="90"/>
      <w:bookmarkEnd w:id="91"/>
      <w:bookmarkEnd w:id="92"/>
      <w:bookmarkEnd w:id="93"/>
    </w:p>
    <w:p w14:paraId="046BAFE6" w14:textId="380DC1DC" w:rsidR="004B4F15" w:rsidRPr="00CC53F1" w:rsidRDefault="004B4F15" w:rsidP="004B4F15">
      <w:pPr>
        <w:pStyle w:val="VCAAbody"/>
        <w:rPr>
          <w:color w:val="auto"/>
          <w:lang w:val="en-AU"/>
        </w:rPr>
      </w:pPr>
      <w:r w:rsidRPr="00CC53F1">
        <w:rPr>
          <w:color w:val="auto"/>
          <w:lang w:val="en-AU"/>
        </w:rPr>
        <w:t xml:space="preserve">Ethical understanding is applied across Units 1 to 4 of the VCE </w:t>
      </w:r>
      <w:r w:rsidR="00823622">
        <w:rPr>
          <w:color w:val="auto"/>
          <w:lang w:val="en-AU"/>
        </w:rPr>
        <w:t>s</w:t>
      </w:r>
      <w:r w:rsidR="00823622" w:rsidRPr="00CC53F1">
        <w:rPr>
          <w:color w:val="auto"/>
          <w:lang w:val="en-AU"/>
        </w:rPr>
        <w:t>ciences</w:t>
      </w:r>
      <w:r w:rsidRPr="00CC53F1">
        <w:rPr>
          <w:color w:val="auto"/>
          <w:lang w:val="en-AU"/>
        </w:rPr>
        <w:t xml:space="preserve">. Students apply ethical understanding when they undertake their own investigations, analyse their own and others’ data, and identify and investigate issues relating to the application of scientific knowledge in society. Applying the knowledge and skills of ethical understanding enables students to: </w:t>
      </w:r>
    </w:p>
    <w:p w14:paraId="3247B21E" w14:textId="77777777" w:rsidR="004B4F15" w:rsidRPr="00CC53F1" w:rsidRDefault="004B4F15" w:rsidP="00286C6E">
      <w:pPr>
        <w:pStyle w:val="VCAAbullet"/>
      </w:pPr>
      <w:r w:rsidRPr="00CC53F1">
        <w:t>consider the implications of their own and others’ investigations of living things and the environment</w:t>
      </w:r>
    </w:p>
    <w:p w14:paraId="0388FF25" w14:textId="77777777" w:rsidR="004B4F15" w:rsidRPr="00CC53F1" w:rsidRDefault="004B4F15" w:rsidP="00286C6E">
      <w:pPr>
        <w:pStyle w:val="VCAAbullet"/>
      </w:pPr>
      <w:r w:rsidRPr="00CC53F1">
        <w:t xml:space="preserve">apply integrity when recording and reporting the outcomes of their own investigations, and when using their own and others’ data </w:t>
      </w:r>
    </w:p>
    <w:p w14:paraId="39B0E48A" w14:textId="77777777" w:rsidR="004B4F15" w:rsidRPr="00CC53F1" w:rsidRDefault="004B4F15" w:rsidP="00286C6E">
      <w:pPr>
        <w:pStyle w:val="VCAAbullet"/>
      </w:pPr>
      <w:r w:rsidRPr="00CC53F1">
        <w:t>reach a position about science-related ethical issues based on an understanding of ethical concepts and scientific knowledge and skills, considering current and future needs</w:t>
      </w:r>
    </w:p>
    <w:p w14:paraId="523C6184" w14:textId="77777777" w:rsidR="004B4F15" w:rsidRPr="00CC53F1" w:rsidRDefault="004B4F15" w:rsidP="00286C6E">
      <w:pPr>
        <w:pStyle w:val="VCAAbullet"/>
      </w:pPr>
      <w:r w:rsidRPr="00CC53F1">
        <w:t>recognise the importance of values, and social, economic, political and legal factors in responsible science-related decision-making.</w:t>
      </w:r>
    </w:p>
    <w:p w14:paraId="7175E78E" w14:textId="02D2DF1B" w:rsidR="004B4F15" w:rsidRPr="00CC53F1" w:rsidRDefault="004B4F15" w:rsidP="00E32D3D">
      <w:pPr>
        <w:pStyle w:val="VCAAbody"/>
        <w:rPr>
          <w:lang w:val="en-AU"/>
        </w:rPr>
      </w:pPr>
      <w:r w:rsidRPr="00CC53F1">
        <w:rPr>
          <w:lang w:val="en-AU"/>
        </w:rPr>
        <w:t xml:space="preserve">Five </w:t>
      </w:r>
      <w:r w:rsidRPr="00CC53F1">
        <w:rPr>
          <w:color w:val="auto"/>
          <w:lang w:val="en-AU"/>
        </w:rPr>
        <w:t xml:space="preserve">ethical </w:t>
      </w:r>
      <w:r w:rsidR="00F86092" w:rsidRPr="00CC53F1">
        <w:rPr>
          <w:rStyle w:val="VCAAbodyChar"/>
          <w:color w:val="auto"/>
          <w:lang w:val="en-AU"/>
        </w:rPr>
        <w:t xml:space="preserve">concepts </w:t>
      </w:r>
      <w:r w:rsidRPr="00CC53F1">
        <w:rPr>
          <w:rStyle w:val="VCAAbodyChar"/>
          <w:color w:val="auto"/>
          <w:lang w:val="en-AU"/>
        </w:rPr>
        <w:t xml:space="preserve">are pertinent to Units 1 to 4 VCE Psychology: </w:t>
      </w:r>
      <w:r w:rsidR="00597E60" w:rsidRPr="00CC53F1">
        <w:rPr>
          <w:rStyle w:val="VCAAbodyChar"/>
          <w:color w:val="auto"/>
          <w:lang w:val="en-AU"/>
        </w:rPr>
        <w:t xml:space="preserve">beneficence, </w:t>
      </w:r>
      <w:r w:rsidRPr="00CC53F1">
        <w:rPr>
          <w:rStyle w:val="VCAAbodyChar"/>
          <w:color w:val="auto"/>
          <w:lang w:val="en-AU"/>
        </w:rPr>
        <w:t>integrity, justice, non-</w:t>
      </w:r>
      <w:r w:rsidR="008B2C7D" w:rsidRPr="00CC53F1">
        <w:rPr>
          <w:rStyle w:val="VCAAbodyChar"/>
          <w:color w:val="auto"/>
          <w:lang w:val="en-AU"/>
        </w:rPr>
        <w:t>maleficence</w:t>
      </w:r>
      <w:r w:rsidRPr="00CC53F1">
        <w:rPr>
          <w:rStyle w:val="VCAAbodyChar"/>
          <w:color w:val="auto"/>
          <w:lang w:val="en-AU"/>
        </w:rPr>
        <w:t xml:space="preserve"> and respect. These are supplemented with </w:t>
      </w:r>
      <w:r w:rsidR="008B2C7D" w:rsidRPr="00CC53F1">
        <w:rPr>
          <w:rStyle w:val="VCAAbodyChar"/>
          <w:color w:val="auto"/>
          <w:lang w:val="en-AU"/>
        </w:rPr>
        <w:t>several</w:t>
      </w:r>
      <w:r w:rsidRPr="00CC53F1">
        <w:rPr>
          <w:rStyle w:val="VCAAbodyChar"/>
          <w:color w:val="auto"/>
          <w:lang w:val="en-AU"/>
        </w:rPr>
        <w:t xml:space="preserve"> specific ethical </w:t>
      </w:r>
      <w:r w:rsidR="00B40288" w:rsidRPr="00CC53F1">
        <w:rPr>
          <w:rStyle w:val="VCAAbodyChar"/>
          <w:color w:val="auto"/>
          <w:lang w:val="en-AU"/>
        </w:rPr>
        <w:t xml:space="preserve">guidelines </w:t>
      </w:r>
      <w:r w:rsidRPr="00CC53F1">
        <w:rPr>
          <w:rStyle w:val="VCAAbodyChar"/>
          <w:color w:val="auto"/>
          <w:lang w:val="en-AU"/>
        </w:rPr>
        <w:t xml:space="preserve">that underpin psychological research. </w:t>
      </w:r>
      <w:r w:rsidRPr="00CC53F1">
        <w:rPr>
          <w:rStyle w:val="VCAAbodyChar"/>
          <w:lang w:val="en-AU"/>
        </w:rPr>
        <w:t>Further explanation of these terms can be found in</w:t>
      </w:r>
      <w:r w:rsidRPr="00CC53F1">
        <w:rPr>
          <w:lang w:val="en-AU"/>
        </w:rPr>
        <w:t xml:space="preserve"> the ‘Terms used in this study’ section on </w:t>
      </w:r>
      <w:hyperlink w:anchor="Terms" w:history="1">
        <w:r w:rsidRPr="00CC53F1">
          <w:rPr>
            <w:rStyle w:val="Hyperlink"/>
            <w:lang w:val="en-AU"/>
          </w:rPr>
          <w:t>pages 1</w:t>
        </w:r>
        <w:r w:rsidR="001C1158" w:rsidRPr="00CC53F1">
          <w:rPr>
            <w:rStyle w:val="Hyperlink"/>
            <w:lang w:val="en-AU"/>
          </w:rPr>
          <w:t>9–22</w:t>
        </w:r>
      </w:hyperlink>
      <w:r w:rsidRPr="00CC53F1">
        <w:rPr>
          <w:lang w:val="en-AU"/>
        </w:rPr>
        <w:t>.</w:t>
      </w:r>
    </w:p>
    <w:p w14:paraId="53413449" w14:textId="77777777" w:rsidR="004B4F15" w:rsidRPr="00CC53F1" w:rsidRDefault="004B4F15" w:rsidP="004B4F15">
      <w:pPr>
        <w:pStyle w:val="VCAAHeading2"/>
        <w:rPr>
          <w:lang w:val="en-AU"/>
        </w:rPr>
      </w:pPr>
      <w:bookmarkStart w:id="94" w:name="_Toc23748542"/>
      <w:bookmarkStart w:id="95" w:name="_Toc24369787"/>
      <w:bookmarkStart w:id="96" w:name="_Toc68901557"/>
      <w:bookmarkStart w:id="97" w:name="_Toc68902214"/>
      <w:bookmarkStart w:id="98" w:name="_Toc70157281"/>
      <w:bookmarkStart w:id="99" w:name="_Toc71036691"/>
      <w:bookmarkStart w:id="100" w:name="_Toc86154437"/>
      <w:bookmarkStart w:id="101" w:name="_Toc14094999"/>
      <w:r w:rsidRPr="00CC53F1">
        <w:rPr>
          <w:lang w:val="en-AU"/>
        </w:rPr>
        <w:t>Individual and collaborative scientific endeavour</w:t>
      </w:r>
      <w:bookmarkEnd w:id="94"/>
      <w:bookmarkEnd w:id="95"/>
      <w:bookmarkEnd w:id="96"/>
      <w:bookmarkEnd w:id="97"/>
      <w:bookmarkEnd w:id="98"/>
      <w:bookmarkEnd w:id="99"/>
      <w:bookmarkEnd w:id="100"/>
    </w:p>
    <w:p w14:paraId="077FBE8C" w14:textId="7C3FCF83" w:rsidR="004B4F15" w:rsidRPr="00CC53F1" w:rsidRDefault="004B4F15" w:rsidP="004B4F15">
      <w:pPr>
        <w:pStyle w:val="VCAAbody"/>
        <w:rPr>
          <w:color w:val="auto"/>
          <w:lang w:val="en-AU"/>
        </w:rPr>
      </w:pPr>
      <w:r w:rsidRPr="00CC53F1">
        <w:rPr>
          <w:color w:val="auto"/>
          <w:lang w:val="en-AU"/>
        </w:rPr>
        <w:t>Scientific endeavour is commonly a collaborative, and often global, undertaking that draws on the knowledge and skills of individuals. Units 1 to 4 of VCE Psychology provide students with opportunities to manage themselves and their interactions with others through activities that include discussions about scientific concepts, problem-solving</w:t>
      </w:r>
      <w:r w:rsidR="00AE7CEE">
        <w:rPr>
          <w:color w:val="auto"/>
          <w:lang w:val="en-AU"/>
        </w:rPr>
        <w:t>,</w:t>
      </w:r>
      <w:r w:rsidRPr="00CC53F1">
        <w:rPr>
          <w:color w:val="auto"/>
          <w:lang w:val="en-AU"/>
        </w:rPr>
        <w:t xml:space="preserve"> and decision-making, and to undertake individual and group practical work. </w:t>
      </w:r>
    </w:p>
    <w:p w14:paraId="4ABDB529" w14:textId="3708CD9A" w:rsidR="004B4F15" w:rsidRPr="00CC53F1" w:rsidRDefault="004B4F15" w:rsidP="004B4F15">
      <w:pPr>
        <w:pStyle w:val="VCAAbody"/>
        <w:rPr>
          <w:color w:val="auto"/>
          <w:lang w:val="en-AU"/>
        </w:rPr>
      </w:pPr>
      <w:r w:rsidRPr="003D5E9E">
        <w:rPr>
          <w:color w:val="auto"/>
          <w:lang w:val="en-AU"/>
        </w:rPr>
        <w:t>In working i</w:t>
      </w:r>
      <w:r w:rsidRPr="00CC53F1">
        <w:rPr>
          <w:color w:val="auto"/>
          <w:lang w:val="en-AU"/>
        </w:rPr>
        <w:t xml:space="preserve">ndividually, students should be encouraged to plan and manage their time effectively, work safely, make responsible </w:t>
      </w:r>
      <w:r w:rsidR="008B2C7D" w:rsidRPr="00CC53F1">
        <w:rPr>
          <w:color w:val="auto"/>
          <w:lang w:val="en-AU"/>
        </w:rPr>
        <w:t>decisions</w:t>
      </w:r>
      <w:r w:rsidRPr="00CC53F1">
        <w:rPr>
          <w:color w:val="auto"/>
          <w:lang w:val="en-AU"/>
        </w:rPr>
        <w:t xml:space="preserve"> and constructively handle challenging situations.</w:t>
      </w:r>
    </w:p>
    <w:p w14:paraId="6ADBB77D" w14:textId="67C44DE8" w:rsidR="004B4F15" w:rsidRPr="00CC53F1" w:rsidRDefault="004B4F15" w:rsidP="004B4F15">
      <w:pPr>
        <w:pStyle w:val="VCAAbody"/>
        <w:rPr>
          <w:color w:val="auto"/>
          <w:lang w:val="en-AU"/>
        </w:rPr>
      </w:pPr>
      <w:r w:rsidRPr="00CC53F1">
        <w:rPr>
          <w:color w:val="auto"/>
          <w:lang w:val="en-AU"/>
        </w:rPr>
        <w:t>When working with others, students are expected to actively participate, share ideas and offer viewpoints and suggestions while respecting the perspectives of others. In group work, students should identify collective goals and make use of strategies to work effectively as a group member to complete tasks and solve problems.</w:t>
      </w:r>
    </w:p>
    <w:p w14:paraId="0A1B2F33" w14:textId="77777777" w:rsidR="004B4F15" w:rsidRPr="00CC53F1" w:rsidRDefault="004B4F15" w:rsidP="004B4F15">
      <w:pPr>
        <w:pStyle w:val="VCAAbody"/>
        <w:rPr>
          <w:color w:val="auto"/>
          <w:lang w:val="en-AU"/>
        </w:rPr>
      </w:pPr>
      <w:r w:rsidRPr="00CC53F1">
        <w:rPr>
          <w:color w:val="auto"/>
          <w:lang w:val="en-AU"/>
        </w:rPr>
        <w:t>Students learn to seek, value and act on feedback when undertaking both individual and collaborative endeavours.</w:t>
      </w:r>
    </w:p>
    <w:bookmarkEnd w:id="101"/>
    <w:p w14:paraId="4FEE6382" w14:textId="77777777" w:rsidR="004B4F15" w:rsidRPr="00CC53F1" w:rsidRDefault="004B4F15" w:rsidP="004B4F15">
      <w:pPr>
        <w:rPr>
          <w:rFonts w:ascii="Arial" w:hAnsi="Arial" w:cs="Arial"/>
          <w:sz w:val="20"/>
          <w:szCs w:val="20"/>
          <w:highlight w:val="yellow"/>
          <w:lang w:val="en-AU"/>
        </w:rPr>
      </w:pPr>
      <w:r w:rsidRPr="00CC53F1">
        <w:rPr>
          <w:highlight w:val="yellow"/>
          <w:lang w:val="en-AU"/>
        </w:rPr>
        <w:br w:type="page"/>
      </w:r>
    </w:p>
    <w:p w14:paraId="076C63F9" w14:textId="77777777" w:rsidR="004B4F15" w:rsidRPr="00CC53F1" w:rsidRDefault="004B4F15" w:rsidP="004B4F15">
      <w:pPr>
        <w:pStyle w:val="VCAAHeading1"/>
        <w:rPr>
          <w:lang w:val="en-AU"/>
        </w:rPr>
      </w:pPr>
      <w:bookmarkStart w:id="102" w:name="_Toc23748543"/>
      <w:bookmarkStart w:id="103" w:name="_Toc70157283"/>
      <w:bookmarkStart w:id="104" w:name="_Toc86154439"/>
      <w:bookmarkStart w:id="105" w:name="Terms"/>
      <w:r w:rsidRPr="00CC53F1">
        <w:rPr>
          <w:lang w:val="en-AU"/>
        </w:rPr>
        <w:lastRenderedPageBreak/>
        <w:t>Terms used in this study</w:t>
      </w:r>
      <w:bookmarkEnd w:id="102"/>
      <w:bookmarkEnd w:id="103"/>
      <w:bookmarkEnd w:id="104"/>
    </w:p>
    <w:bookmarkEnd w:id="105"/>
    <w:p w14:paraId="6443F097" w14:textId="32C88F6C" w:rsidR="004B4F15" w:rsidRPr="00CC53F1" w:rsidRDefault="004B4F15" w:rsidP="004B4F15">
      <w:pPr>
        <w:pStyle w:val="VCAAbody"/>
        <w:rPr>
          <w:lang w:val="en-AU"/>
        </w:rPr>
      </w:pPr>
      <w:r w:rsidRPr="00CC53F1">
        <w:rPr>
          <w:lang w:val="en-AU"/>
        </w:rPr>
        <w:t xml:space="preserve">For the purposes of this study design and associated assessment, the following definitions will apply. The </w:t>
      </w:r>
      <w:hyperlink r:id="rId40" w:history="1">
        <w:r w:rsidR="00AE7CEE" w:rsidRPr="00CC53F1">
          <w:rPr>
            <w:rStyle w:val="Hyperlink"/>
            <w:lang w:val="en-AU"/>
          </w:rPr>
          <w:t>Support materials</w:t>
        </w:r>
      </w:hyperlink>
      <w:r w:rsidRPr="00CC53F1">
        <w:rPr>
          <w:lang w:val="en-AU"/>
        </w:rPr>
        <w:t xml:space="preserve"> provide additional information and should be used in conjunction with this study design.</w:t>
      </w:r>
    </w:p>
    <w:p w14:paraId="1D71C658" w14:textId="77777777" w:rsidR="004B4F15" w:rsidRPr="00CC53F1" w:rsidRDefault="004B4F15" w:rsidP="004B4F15">
      <w:pPr>
        <w:pStyle w:val="VCAAHeading2"/>
        <w:rPr>
          <w:sz w:val="32"/>
          <w:szCs w:val="32"/>
          <w:lang w:val="en-AU"/>
        </w:rPr>
      </w:pPr>
      <w:bookmarkStart w:id="106" w:name="_Toc14095001"/>
      <w:bookmarkStart w:id="107" w:name="_Toc23748545"/>
      <w:bookmarkStart w:id="108" w:name="_Toc24369791"/>
      <w:bookmarkStart w:id="109" w:name="_Toc68901561"/>
      <w:bookmarkStart w:id="110" w:name="_Toc68902218"/>
      <w:bookmarkStart w:id="111" w:name="_Toc70157285"/>
      <w:bookmarkStart w:id="112" w:name="_Toc71036694"/>
      <w:bookmarkStart w:id="113" w:name="_Toc86154440"/>
      <w:r w:rsidRPr="00CC53F1">
        <w:rPr>
          <w:sz w:val="32"/>
          <w:szCs w:val="32"/>
          <w:lang w:val="en-AU"/>
        </w:rPr>
        <w:t>Data and measurement</w:t>
      </w:r>
      <w:bookmarkEnd w:id="106"/>
      <w:bookmarkEnd w:id="107"/>
      <w:bookmarkEnd w:id="108"/>
      <w:bookmarkEnd w:id="109"/>
      <w:bookmarkEnd w:id="110"/>
      <w:bookmarkEnd w:id="111"/>
      <w:bookmarkEnd w:id="112"/>
      <w:bookmarkEnd w:id="113"/>
    </w:p>
    <w:p w14:paraId="30D2F09E" w14:textId="5332DFAD" w:rsidR="004B4F15" w:rsidRPr="00CC53F1" w:rsidRDefault="004B4F15" w:rsidP="004B4F15">
      <w:pPr>
        <w:pStyle w:val="VCAAbody"/>
        <w:rPr>
          <w:color w:val="auto"/>
          <w:lang w:val="en-AU"/>
        </w:rPr>
      </w:pPr>
      <w:r w:rsidRPr="00CC53F1">
        <w:rPr>
          <w:color w:val="auto"/>
          <w:lang w:val="en-AU"/>
        </w:rPr>
        <w:t xml:space="preserve">A major aim of science is to develop explanations that are supported by evidence for natural phenomena and events. </w:t>
      </w:r>
      <w:r w:rsidRPr="00CC53F1">
        <w:rPr>
          <w:lang w:val="en-AU" w:eastAsia="en-AU"/>
        </w:rPr>
        <w:t>This involves considering the quality and quantity of evidence and, before conclusions are drawn from data, considering questions such as</w:t>
      </w:r>
      <w:r w:rsidRPr="00CC53F1">
        <w:rPr>
          <w:color w:val="auto"/>
          <w:lang w:val="en-AU"/>
        </w:rPr>
        <w:t xml:space="preserve"> ‘Can I be certain the data I have generated is valid when drawing conclusions?’ and ‘Does the difference between one measurement and another indicate a real change in what is being measured?’. </w:t>
      </w:r>
    </w:p>
    <w:p w14:paraId="27659E4A" w14:textId="77777777" w:rsidR="004B4F15" w:rsidRPr="00CC53F1" w:rsidRDefault="004B4F15" w:rsidP="004B4F15">
      <w:pPr>
        <w:pStyle w:val="VCAAbody"/>
        <w:rPr>
          <w:color w:val="auto"/>
          <w:lang w:val="en-AU"/>
        </w:rPr>
      </w:pPr>
      <w:r w:rsidRPr="00CC53F1">
        <w:rPr>
          <w:color w:val="auto"/>
          <w:lang w:val="en-AU"/>
        </w:rPr>
        <w:t>When analysing and discussing investigations of a quantitative nature, the following terms require consideration:</w:t>
      </w:r>
    </w:p>
    <w:p w14:paraId="00763BE7" w14:textId="10C94320" w:rsidR="007B4083" w:rsidRPr="00CF54E0" w:rsidRDefault="004B4F15" w:rsidP="00286C6E">
      <w:pPr>
        <w:pStyle w:val="VCAAbullet"/>
        <w:rPr>
          <w:rFonts w:ascii="Times New Roman" w:hAnsi="Times New Roman" w:cs="Times New Roman"/>
          <w:color w:val="000000" w:themeColor="text1"/>
          <w:szCs w:val="20"/>
        </w:rPr>
      </w:pPr>
      <w:r w:rsidRPr="00CC53F1">
        <w:rPr>
          <w:b/>
        </w:rPr>
        <w:t>Accuracy:</w:t>
      </w:r>
      <w:r w:rsidRPr="00CC53F1">
        <w:t xml:space="preserve"> </w:t>
      </w:r>
      <w:r w:rsidR="00AE7CEE">
        <w:rPr>
          <w:rStyle w:val="VCAAbodyChar"/>
        </w:rPr>
        <w:t>T</w:t>
      </w:r>
      <w:r w:rsidRPr="00CC53F1">
        <w:rPr>
          <w:rStyle w:val="VCAAbodyChar"/>
        </w:rPr>
        <w:t xml:space="preserve">he </w:t>
      </w:r>
      <w:r w:rsidRPr="00CC53F1">
        <w:rPr>
          <w:rStyle w:val="VCAAbodyChar"/>
          <w:color w:val="auto"/>
        </w:rPr>
        <w:t>accuracy of a measurement relates to how clo</w:t>
      </w:r>
      <w:r w:rsidRPr="00CF54E0">
        <w:rPr>
          <w:rStyle w:val="VCAAbodyChar"/>
          <w:color w:val="auto"/>
        </w:rPr>
        <w:t xml:space="preserve">se it is to the true value of the quantity being measured. Accuracy is not quantifiable; measurement values may </w:t>
      </w:r>
      <w:r w:rsidR="00E40CFE" w:rsidRPr="00CF54E0">
        <w:rPr>
          <w:rStyle w:val="VCAAbodyChar"/>
          <w:color w:val="auto"/>
        </w:rPr>
        <w:t>be described as</w:t>
      </w:r>
      <w:r w:rsidRPr="00CF54E0">
        <w:rPr>
          <w:rStyle w:val="VCAAbodyChar"/>
          <w:color w:val="auto"/>
        </w:rPr>
        <w:t xml:space="preserve"> more </w:t>
      </w:r>
      <w:r w:rsidR="00CB75F8" w:rsidRPr="00CF54E0">
        <w:rPr>
          <w:rStyle w:val="VCAAbodyChar"/>
          <w:color w:val="auto"/>
        </w:rPr>
        <w:t>accurate or less accurate</w:t>
      </w:r>
      <w:r w:rsidR="00D3323F" w:rsidRPr="00CF54E0">
        <w:rPr>
          <w:rStyle w:val="VCAAbodyChar"/>
          <w:color w:val="auto"/>
        </w:rPr>
        <w:t>.</w:t>
      </w:r>
    </w:p>
    <w:p w14:paraId="52E4B72D" w14:textId="1420E670" w:rsidR="007B4083" w:rsidRPr="00CC53F1" w:rsidRDefault="004B4F15" w:rsidP="00286C6E">
      <w:pPr>
        <w:pStyle w:val="VCAAbullet"/>
      </w:pPr>
      <w:r w:rsidRPr="00CF54E0">
        <w:rPr>
          <w:b/>
        </w:rPr>
        <w:t>Precision:</w:t>
      </w:r>
      <w:r w:rsidR="00D3323F" w:rsidRPr="00CF54E0">
        <w:t xml:space="preserve"> R</w:t>
      </w:r>
      <w:r w:rsidRPr="00CF54E0">
        <w:t>efers to how closely a set of measurement values agree with each other. Precision gives no indication of how close the measurements are to the true value an</w:t>
      </w:r>
      <w:r w:rsidRPr="00CC53F1">
        <w:t>d is therefore a sep</w:t>
      </w:r>
      <w:r w:rsidR="00CB75F8" w:rsidRPr="00CC53F1">
        <w:t>arate consideration to accuracy</w:t>
      </w:r>
      <w:r w:rsidR="00D3323F">
        <w:t>.</w:t>
      </w:r>
    </w:p>
    <w:p w14:paraId="2B542446" w14:textId="4D3518EC" w:rsidR="007B4083" w:rsidRPr="00CC53F1" w:rsidRDefault="004B4F15" w:rsidP="00286C6E">
      <w:pPr>
        <w:pStyle w:val="VCAAbullet"/>
      </w:pPr>
      <w:r w:rsidRPr="00CC53F1">
        <w:rPr>
          <w:b/>
        </w:rPr>
        <w:t>Repeatability:</w:t>
      </w:r>
      <w:r w:rsidRPr="00CC53F1">
        <w:t xml:space="preserve"> </w:t>
      </w:r>
      <w:r w:rsidR="00D3323F">
        <w:rPr>
          <w:shd w:val="clear" w:color="auto" w:fill="FFFFFF"/>
        </w:rPr>
        <w:t>T</w:t>
      </w:r>
      <w:r w:rsidRPr="00CC53F1">
        <w:rPr>
          <w:shd w:val="clear" w:color="auto" w:fill="FFFFFF"/>
        </w:rPr>
        <w:t>he closeness of the agreement between the results of successive measurements of the same quantity being measured, carried out under the same conditions of measurement. These conditions include the same measurement procedure, the same observer, the same measuring instrument used under the same conditions, the same location, and repetit</w:t>
      </w:r>
      <w:r w:rsidR="00CB75F8" w:rsidRPr="00CC53F1">
        <w:rPr>
          <w:shd w:val="clear" w:color="auto" w:fill="FFFFFF"/>
        </w:rPr>
        <w:t>ion over a short period of time</w:t>
      </w:r>
      <w:r w:rsidR="00D3323F">
        <w:rPr>
          <w:shd w:val="clear" w:color="auto" w:fill="FFFFFF"/>
        </w:rPr>
        <w:t>.</w:t>
      </w:r>
    </w:p>
    <w:p w14:paraId="56005816" w14:textId="6080064F" w:rsidR="007B4083" w:rsidRPr="00CC53F1" w:rsidRDefault="004B4F15" w:rsidP="00286C6E">
      <w:pPr>
        <w:pStyle w:val="VCAAbullet"/>
        <w:rPr>
          <w:rFonts w:ascii="Calibri" w:hAnsi="Calibri" w:cs="Calibri"/>
          <w:shd w:val="clear" w:color="auto" w:fill="FFFFFF"/>
        </w:rPr>
      </w:pPr>
      <w:r w:rsidRPr="00CC53F1">
        <w:rPr>
          <w:b/>
        </w:rPr>
        <w:t>Reproducibility:</w:t>
      </w:r>
      <w:r w:rsidRPr="00CC53F1">
        <w:t xml:space="preserve"> </w:t>
      </w:r>
      <w:r w:rsidR="00D3323F">
        <w:rPr>
          <w:shd w:val="clear" w:color="auto" w:fill="FFFFFF"/>
        </w:rPr>
        <w:t>T</w:t>
      </w:r>
      <w:r w:rsidRPr="00CC53F1">
        <w:rPr>
          <w:shd w:val="clear" w:color="auto" w:fill="FFFFFF"/>
        </w:rPr>
        <w:t>he closeness of the agreement between the results of measurements of the same quantity being measured, carried out under changed conditions of measurement. These different conditions include a different method of measurement, different observer, different measuring instrument, different location, different conditions of use,</w:t>
      </w:r>
      <w:r w:rsidR="001C1158" w:rsidRPr="00CC53F1">
        <w:rPr>
          <w:shd w:val="clear" w:color="auto" w:fill="FFFFFF"/>
        </w:rPr>
        <w:t xml:space="preserve"> </w:t>
      </w:r>
      <w:r w:rsidRPr="00CC53F1">
        <w:rPr>
          <w:shd w:val="clear" w:color="auto" w:fill="FFFFFF"/>
        </w:rPr>
        <w:t>different time</w:t>
      </w:r>
      <w:r w:rsidR="00DD06E8" w:rsidRPr="00CC53F1">
        <w:rPr>
          <w:shd w:val="clear" w:color="auto" w:fill="FFFFFF"/>
        </w:rPr>
        <w:t xml:space="preserve"> and</w:t>
      </w:r>
      <w:r w:rsidR="002F5E07">
        <w:rPr>
          <w:shd w:val="clear" w:color="auto" w:fill="FFFFFF"/>
        </w:rPr>
        <w:t>/or</w:t>
      </w:r>
      <w:r w:rsidR="00DD06E8" w:rsidRPr="00CC53F1">
        <w:rPr>
          <w:shd w:val="clear" w:color="auto" w:fill="FFFFFF"/>
        </w:rPr>
        <w:t xml:space="preserve"> different culture</w:t>
      </w:r>
      <w:r w:rsidR="00D3323F">
        <w:rPr>
          <w:shd w:val="clear" w:color="auto" w:fill="FFFFFF"/>
        </w:rPr>
        <w:t>(</w:t>
      </w:r>
      <w:r w:rsidR="00DD06E8" w:rsidRPr="00CC53F1">
        <w:rPr>
          <w:shd w:val="clear" w:color="auto" w:fill="FFFFFF"/>
        </w:rPr>
        <w:t>s</w:t>
      </w:r>
      <w:r w:rsidR="00D3323F">
        <w:rPr>
          <w:shd w:val="clear" w:color="auto" w:fill="FFFFFF"/>
        </w:rPr>
        <w:t>)</w:t>
      </w:r>
      <w:r w:rsidRPr="00CC53F1">
        <w:rPr>
          <w:shd w:val="clear" w:color="auto" w:fill="FFFFFF"/>
        </w:rPr>
        <w:t>.</w:t>
      </w:r>
      <w:r w:rsidR="00597E60" w:rsidRPr="00CC53F1">
        <w:rPr>
          <w:shd w:val="clear" w:color="auto" w:fill="FFFFFF"/>
        </w:rPr>
        <w:t xml:space="preserve"> Scientific </w:t>
      </w:r>
      <w:r w:rsidR="00A91ED6" w:rsidRPr="00CC53F1">
        <w:rPr>
          <w:shd w:val="clear" w:color="auto" w:fill="FFFFFF"/>
        </w:rPr>
        <w:t>findings can be considered in terms of whether they are replicable or irrepl</w:t>
      </w:r>
      <w:r w:rsidR="00940499" w:rsidRPr="00CC53F1">
        <w:rPr>
          <w:shd w:val="clear" w:color="auto" w:fill="FFFFFF"/>
        </w:rPr>
        <w:t>ic</w:t>
      </w:r>
      <w:r w:rsidR="00A91ED6" w:rsidRPr="00CC53F1">
        <w:rPr>
          <w:shd w:val="clear" w:color="auto" w:fill="FFFFFF"/>
        </w:rPr>
        <w:t>able, where irreplicable results may lack credibility</w:t>
      </w:r>
      <w:r w:rsidR="00CF54E0">
        <w:rPr>
          <w:shd w:val="clear" w:color="auto" w:fill="FFFFFF"/>
        </w:rPr>
        <w:t>.</w:t>
      </w:r>
    </w:p>
    <w:p w14:paraId="664028D8" w14:textId="2A7EF65E" w:rsidR="007B4083" w:rsidRPr="00CC53F1" w:rsidRDefault="004B4F15" w:rsidP="00286C6E">
      <w:pPr>
        <w:pStyle w:val="VCAAbullet"/>
      </w:pPr>
      <w:r w:rsidRPr="00CC53F1">
        <w:rPr>
          <w:b/>
        </w:rPr>
        <w:t>True value:</w:t>
      </w:r>
      <w:r w:rsidRPr="00CC53F1">
        <w:t xml:space="preserve"> </w:t>
      </w:r>
      <w:r w:rsidR="00CF54E0">
        <w:t>T</w:t>
      </w:r>
      <w:r w:rsidRPr="00CC53F1">
        <w:t>he value, or range of values, that would be found if the quant</w:t>
      </w:r>
      <w:r w:rsidR="00CB75F8" w:rsidRPr="00CC53F1">
        <w:t>ity could be measured perfectly</w:t>
      </w:r>
      <w:r w:rsidR="00CF54E0">
        <w:t>.</w:t>
      </w:r>
    </w:p>
    <w:p w14:paraId="466BD30A" w14:textId="450D04C6" w:rsidR="00E40CFE" w:rsidRPr="00CC53F1" w:rsidRDefault="004B4F15" w:rsidP="00286C6E">
      <w:pPr>
        <w:pStyle w:val="VCAAbullet"/>
      </w:pPr>
      <w:r w:rsidRPr="00CC53F1">
        <w:rPr>
          <w:b/>
        </w:rPr>
        <w:t>Validity:</w:t>
      </w:r>
      <w:r w:rsidRPr="00CC53F1">
        <w:t xml:space="preserve"> </w:t>
      </w:r>
      <w:r w:rsidR="00CF54E0">
        <w:t>A</w:t>
      </w:r>
      <w:r w:rsidRPr="00CC53F1">
        <w:t xml:space="preserve"> measurement is said to be valid if it measures what it is supposed to be measuring</w:t>
      </w:r>
      <w:r w:rsidR="00CB75F8" w:rsidRPr="00CC53F1">
        <w:t>,</w:t>
      </w:r>
      <w:r w:rsidR="003D1018" w:rsidRPr="00CC53F1">
        <w:t xml:space="preserve"> while t</w:t>
      </w:r>
      <w:r w:rsidRPr="00CC53F1">
        <w:t xml:space="preserve">he validity of a </w:t>
      </w:r>
      <w:r w:rsidR="00C42A15" w:rsidRPr="00CC53F1">
        <w:t xml:space="preserve">psychological </w:t>
      </w:r>
      <w:r w:rsidRPr="00CC53F1">
        <w:t xml:space="preserve">investigation refers to how well the results </w:t>
      </w:r>
      <w:r w:rsidR="002C4B24">
        <w:t>among</w:t>
      </w:r>
      <w:r w:rsidRPr="00CC53F1">
        <w:t xml:space="preserve"> the study participants represent true findings among similar individuals outside of a study.</w:t>
      </w:r>
    </w:p>
    <w:p w14:paraId="318C080A" w14:textId="1F7D0AB4" w:rsidR="00E40CFE" w:rsidRPr="00CC53F1" w:rsidRDefault="00DC6AD6" w:rsidP="00286C6E">
      <w:pPr>
        <w:pStyle w:val="VCAAbulletlevel2"/>
      </w:pPr>
      <w:r w:rsidRPr="00CC53F1">
        <w:t>A</w:t>
      </w:r>
      <w:r w:rsidR="004B4F15" w:rsidRPr="00CC53F1">
        <w:t xml:space="preserve"> </w:t>
      </w:r>
      <w:r w:rsidR="00C42A15" w:rsidRPr="00CC53F1">
        <w:t xml:space="preserve">psychological </w:t>
      </w:r>
      <w:r w:rsidR="004B4F15" w:rsidRPr="00CC53F1">
        <w:t>investigation is said to be</w:t>
      </w:r>
      <w:r w:rsidR="004B4F15" w:rsidRPr="00562AED">
        <w:rPr>
          <w:b/>
        </w:rPr>
        <w:t xml:space="preserve"> internally valid </w:t>
      </w:r>
      <w:r w:rsidR="004B4F15" w:rsidRPr="00CC53F1">
        <w:t xml:space="preserve">if it investigates what it sets out and/or claims to investigate. When considering the internal validity of an investigation in </w:t>
      </w:r>
      <w:r w:rsidR="002F5E07">
        <w:t>p</w:t>
      </w:r>
      <w:r w:rsidR="004B4F15" w:rsidRPr="00CC53F1">
        <w:t>sychology, the appropriateness of the investigation design</w:t>
      </w:r>
      <w:r w:rsidR="00D077B9" w:rsidRPr="00CC53F1">
        <w:t>,</w:t>
      </w:r>
      <w:r w:rsidR="004B4F15" w:rsidRPr="00CC53F1">
        <w:t xml:space="preserve"> sampling and allocation techniques may be considered</w:t>
      </w:r>
      <w:r w:rsidR="00CF54E0">
        <w:t>,</w:t>
      </w:r>
      <w:r w:rsidR="004B4F15" w:rsidRPr="00CC53F1">
        <w:t xml:space="preserve"> as well as the impact of extraneous and confounding variables on the investigation results. Lack of internal validity implies that the results of the study deviate from </w:t>
      </w:r>
      <w:r w:rsidR="004B4F15" w:rsidRPr="009C3AA8">
        <w:t>the truth an</w:t>
      </w:r>
      <w:r w:rsidR="004B4F15" w:rsidRPr="00CC53F1">
        <w:t>d therefore no conclusions can be draw</w:t>
      </w:r>
      <w:r w:rsidR="00D077B9" w:rsidRPr="00CC53F1">
        <w:t>n</w:t>
      </w:r>
      <w:r w:rsidR="004B4F15" w:rsidRPr="00CC53F1">
        <w:t>. If a study is not internally valid, external validity is irrelevant.</w:t>
      </w:r>
    </w:p>
    <w:p w14:paraId="641D4691" w14:textId="16BF4CAF" w:rsidR="009F710E" w:rsidRPr="00CC53F1" w:rsidRDefault="00E40CFE" w:rsidP="00286C6E">
      <w:pPr>
        <w:pStyle w:val="VCAAbulletlevel2"/>
      </w:pPr>
      <w:r w:rsidRPr="00CC53F1">
        <w:t>A</w:t>
      </w:r>
      <w:r w:rsidR="004B4F15" w:rsidRPr="00CC53F1">
        <w:t xml:space="preserve"> </w:t>
      </w:r>
      <w:r w:rsidR="00C42A15" w:rsidRPr="00CC53F1">
        <w:t xml:space="preserve">psychological </w:t>
      </w:r>
      <w:r w:rsidR="004B4F15" w:rsidRPr="00CC53F1">
        <w:t xml:space="preserve">investigation is said to be </w:t>
      </w:r>
      <w:r w:rsidR="004B4F15" w:rsidRPr="00CA25F8">
        <w:rPr>
          <w:b/>
        </w:rPr>
        <w:t>externally valid</w:t>
      </w:r>
      <w:r w:rsidR="004B4F15" w:rsidRPr="002F5E07">
        <w:t xml:space="preserve"> if the results of the research can be applied to similar individuals in a different setting. L</w:t>
      </w:r>
      <w:r w:rsidR="004B4F15" w:rsidRPr="00CC53F1">
        <w:t>ack of external validity implies that the results of the research may not apply to individuals who are different from the study population. External validity can be increased by using broad inclusion criteria and sampling techniques that result in a study population more closely resembling the overall general human population.</w:t>
      </w:r>
    </w:p>
    <w:p w14:paraId="522907D5" w14:textId="77777777" w:rsidR="009F710E" w:rsidRPr="00CC53F1" w:rsidRDefault="009F710E">
      <w:pPr>
        <w:rPr>
          <w:rFonts w:ascii="Arial" w:eastAsia="Times New Roman" w:hAnsi="Arial" w:cs="Arial"/>
          <w:bCs/>
          <w:kern w:val="22"/>
          <w:sz w:val="20"/>
          <w:lang w:val="en-AU" w:eastAsia="en-AU"/>
        </w:rPr>
      </w:pPr>
      <w:r w:rsidRPr="00CC53F1">
        <w:rPr>
          <w:lang w:val="en-AU"/>
        </w:rPr>
        <w:br w:type="page"/>
      </w:r>
    </w:p>
    <w:p w14:paraId="0B1E6A72" w14:textId="77777777" w:rsidR="004B4F15" w:rsidRPr="00CC53F1" w:rsidRDefault="004B4F15" w:rsidP="004B4F15">
      <w:pPr>
        <w:pStyle w:val="VCAAHeading2"/>
        <w:spacing w:before="360"/>
        <w:rPr>
          <w:sz w:val="32"/>
          <w:szCs w:val="32"/>
          <w:lang w:val="en-AU"/>
        </w:rPr>
      </w:pPr>
      <w:bookmarkStart w:id="114" w:name="ethics"/>
      <w:bookmarkStart w:id="115" w:name="_Toc14095002"/>
      <w:bookmarkStart w:id="116" w:name="_Toc23748546"/>
      <w:bookmarkStart w:id="117" w:name="_Toc24369792"/>
      <w:bookmarkStart w:id="118" w:name="_Toc68901562"/>
      <w:bookmarkStart w:id="119" w:name="_Toc68902219"/>
      <w:bookmarkStart w:id="120" w:name="_Toc70157286"/>
      <w:bookmarkStart w:id="121" w:name="_Toc71036695"/>
      <w:bookmarkStart w:id="122" w:name="_Toc86154441"/>
      <w:bookmarkEnd w:id="114"/>
      <w:r w:rsidRPr="00CC53F1">
        <w:rPr>
          <w:sz w:val="32"/>
          <w:szCs w:val="32"/>
          <w:lang w:val="en-AU"/>
        </w:rPr>
        <w:lastRenderedPageBreak/>
        <w:t xml:space="preserve">Ethical </w:t>
      </w:r>
      <w:bookmarkEnd w:id="115"/>
      <w:bookmarkEnd w:id="116"/>
      <w:bookmarkEnd w:id="117"/>
      <w:bookmarkEnd w:id="118"/>
      <w:bookmarkEnd w:id="119"/>
      <w:bookmarkEnd w:id="120"/>
      <w:bookmarkEnd w:id="121"/>
      <w:r w:rsidR="00F86092" w:rsidRPr="00CC53F1">
        <w:rPr>
          <w:sz w:val="32"/>
          <w:szCs w:val="32"/>
          <w:lang w:val="en-AU"/>
        </w:rPr>
        <w:t>con</w:t>
      </w:r>
      <w:r w:rsidR="009D4A3E" w:rsidRPr="00CC53F1">
        <w:rPr>
          <w:sz w:val="32"/>
          <w:szCs w:val="32"/>
          <w:lang w:val="en-AU"/>
        </w:rPr>
        <w:t>c</w:t>
      </w:r>
      <w:r w:rsidR="00F86092" w:rsidRPr="00CC53F1">
        <w:rPr>
          <w:sz w:val="32"/>
          <w:szCs w:val="32"/>
          <w:lang w:val="en-AU"/>
        </w:rPr>
        <w:t>epts</w:t>
      </w:r>
      <w:r w:rsidR="009D4A3E" w:rsidRPr="00CC53F1">
        <w:rPr>
          <w:sz w:val="32"/>
          <w:szCs w:val="32"/>
          <w:lang w:val="en-AU"/>
        </w:rPr>
        <w:t xml:space="preserve"> </w:t>
      </w:r>
      <w:r w:rsidR="003D1018" w:rsidRPr="00CC53F1">
        <w:rPr>
          <w:sz w:val="32"/>
          <w:szCs w:val="32"/>
          <w:lang w:val="en-AU"/>
        </w:rPr>
        <w:t xml:space="preserve">and </w:t>
      </w:r>
      <w:r w:rsidR="003D1018" w:rsidRPr="00232E45">
        <w:rPr>
          <w:sz w:val="32"/>
          <w:szCs w:val="32"/>
          <w:lang w:val="en-AU"/>
        </w:rPr>
        <w:t>guidelines</w:t>
      </w:r>
      <w:bookmarkEnd w:id="122"/>
    </w:p>
    <w:p w14:paraId="28E658C1" w14:textId="5136F0A3" w:rsidR="004B4F15" w:rsidRPr="00CC53F1" w:rsidRDefault="004B4F15" w:rsidP="004B4F15">
      <w:pPr>
        <w:pStyle w:val="VCAAbody"/>
        <w:rPr>
          <w:color w:val="auto"/>
          <w:lang w:val="en-AU"/>
        </w:rPr>
      </w:pPr>
      <w:r w:rsidRPr="00CC53F1">
        <w:rPr>
          <w:color w:val="auto"/>
          <w:lang w:val="en-AU"/>
        </w:rPr>
        <w:t>Consideration of ethical concepts</w:t>
      </w:r>
      <w:r w:rsidR="00B40288" w:rsidRPr="00CC53F1">
        <w:rPr>
          <w:color w:val="auto"/>
          <w:lang w:val="en-AU"/>
        </w:rPr>
        <w:t xml:space="preserve"> and</w:t>
      </w:r>
      <w:r w:rsidR="002F5E07">
        <w:rPr>
          <w:color w:val="auto"/>
          <w:lang w:val="en-AU"/>
        </w:rPr>
        <w:t xml:space="preserve"> ethical</w:t>
      </w:r>
      <w:r w:rsidR="00B40288" w:rsidRPr="00CC53F1">
        <w:rPr>
          <w:color w:val="auto"/>
          <w:lang w:val="en-AU"/>
        </w:rPr>
        <w:t xml:space="preserve"> </w:t>
      </w:r>
      <w:r w:rsidR="00B40288" w:rsidRPr="00C81196">
        <w:rPr>
          <w:color w:val="auto"/>
          <w:lang w:val="en-AU"/>
        </w:rPr>
        <w:t>principles</w:t>
      </w:r>
      <w:r w:rsidR="002F5E07">
        <w:rPr>
          <w:color w:val="auto"/>
          <w:lang w:val="en-AU"/>
        </w:rPr>
        <w:t xml:space="preserve"> or guidelines</w:t>
      </w:r>
      <w:r w:rsidRPr="00C81196">
        <w:rPr>
          <w:color w:val="auto"/>
          <w:lang w:val="en-AU"/>
        </w:rPr>
        <w:t xml:space="preserve"> s</w:t>
      </w:r>
      <w:r w:rsidRPr="00CC53F1">
        <w:rPr>
          <w:color w:val="auto"/>
          <w:lang w:val="en-AU"/>
        </w:rPr>
        <w:t xml:space="preserve">upports students in exploring ethical </w:t>
      </w:r>
      <w:r w:rsidR="00E40CFE" w:rsidRPr="00CC53F1">
        <w:rPr>
          <w:color w:val="auto"/>
          <w:lang w:val="en-AU"/>
        </w:rPr>
        <w:t xml:space="preserve">and moral </w:t>
      </w:r>
      <w:r w:rsidRPr="00CC53F1">
        <w:rPr>
          <w:color w:val="auto"/>
          <w:lang w:val="en-AU"/>
        </w:rPr>
        <w:t>conduct in psychological investigations and psychological issues. The</w:t>
      </w:r>
      <w:r w:rsidR="00662F6A" w:rsidRPr="00CC53F1">
        <w:rPr>
          <w:color w:val="auto"/>
          <w:lang w:val="en-AU"/>
        </w:rPr>
        <w:t>se</w:t>
      </w:r>
      <w:r w:rsidRPr="00CC53F1">
        <w:rPr>
          <w:color w:val="auto"/>
          <w:lang w:val="en-AU"/>
        </w:rPr>
        <w:t xml:space="preserve"> concepts may be useful as standalone ways of exploring ethical conduct</w:t>
      </w:r>
      <w:r w:rsidR="00662F6A" w:rsidRPr="00CC53F1">
        <w:rPr>
          <w:color w:val="auto"/>
          <w:lang w:val="en-AU"/>
        </w:rPr>
        <w:t xml:space="preserve"> of psychological investigations</w:t>
      </w:r>
      <w:r w:rsidRPr="00CC53F1">
        <w:rPr>
          <w:color w:val="auto"/>
          <w:lang w:val="en-AU"/>
        </w:rPr>
        <w:t>. They can also be used when identifying a psychological issue and when deciding the extent to which the outcome of a particular course of action (the effect) or the action itself (the cause) is ethically acceptable.</w:t>
      </w:r>
    </w:p>
    <w:p w14:paraId="7CEE33A9" w14:textId="1A212B10" w:rsidR="004B4F15" w:rsidRPr="00CC53F1" w:rsidRDefault="003D1018" w:rsidP="004B4F15">
      <w:pPr>
        <w:pStyle w:val="VCAAbody"/>
        <w:rPr>
          <w:color w:val="auto"/>
          <w:highlight w:val="yellow"/>
          <w:lang w:val="en-AU"/>
        </w:rPr>
      </w:pPr>
      <w:r w:rsidRPr="00CC53F1">
        <w:rPr>
          <w:color w:val="auto"/>
          <w:lang w:val="en-AU"/>
        </w:rPr>
        <w:t xml:space="preserve">Teachers should ensure that students understand and are able to recognise that ethical concepts are general in nature </w:t>
      </w:r>
      <w:r w:rsidR="00B40288" w:rsidRPr="00CC53F1">
        <w:rPr>
          <w:color w:val="auto"/>
          <w:lang w:val="en-AU"/>
        </w:rPr>
        <w:t>and are separate to any codes,</w:t>
      </w:r>
      <w:r w:rsidRPr="00CC53F1">
        <w:rPr>
          <w:color w:val="auto"/>
          <w:lang w:val="en-AU"/>
        </w:rPr>
        <w:t xml:space="preserve"> legislation</w:t>
      </w:r>
      <w:r w:rsidR="00B40288" w:rsidRPr="00CC53F1">
        <w:rPr>
          <w:color w:val="auto"/>
          <w:lang w:val="en-AU"/>
        </w:rPr>
        <w:t xml:space="preserve"> and ethical </w:t>
      </w:r>
      <w:r w:rsidR="00F86092" w:rsidRPr="00CC53F1">
        <w:rPr>
          <w:color w:val="auto"/>
          <w:lang w:val="en-AU"/>
        </w:rPr>
        <w:t xml:space="preserve">principles or </w:t>
      </w:r>
      <w:r w:rsidR="00B40288" w:rsidRPr="00CC53F1">
        <w:rPr>
          <w:color w:val="auto"/>
          <w:lang w:val="en-AU"/>
        </w:rPr>
        <w:t>guidelines</w:t>
      </w:r>
      <w:r w:rsidRPr="00CC53F1">
        <w:rPr>
          <w:color w:val="auto"/>
          <w:lang w:val="en-AU"/>
        </w:rPr>
        <w:t xml:space="preserve"> that may </w:t>
      </w:r>
      <w:r w:rsidR="00B40288" w:rsidRPr="00CC53F1">
        <w:rPr>
          <w:color w:val="auto"/>
          <w:lang w:val="en-AU"/>
        </w:rPr>
        <w:t>apply to</w:t>
      </w:r>
      <w:r w:rsidRPr="00CC53F1">
        <w:rPr>
          <w:color w:val="auto"/>
          <w:lang w:val="en-AU"/>
        </w:rPr>
        <w:t xml:space="preserve"> </w:t>
      </w:r>
      <w:r w:rsidR="00B40288" w:rsidRPr="00CC53F1">
        <w:rPr>
          <w:color w:val="auto"/>
          <w:lang w:val="en-AU"/>
        </w:rPr>
        <w:t xml:space="preserve">the </w:t>
      </w:r>
      <w:r w:rsidRPr="00CC53F1">
        <w:rPr>
          <w:color w:val="auto"/>
          <w:lang w:val="en-AU"/>
        </w:rPr>
        <w:t xml:space="preserve">ethical conduct </w:t>
      </w:r>
      <w:r w:rsidR="00B40288" w:rsidRPr="00CC53F1">
        <w:rPr>
          <w:color w:val="auto"/>
          <w:lang w:val="en-AU"/>
        </w:rPr>
        <w:t>of</w:t>
      </w:r>
      <w:r w:rsidRPr="00CC53F1">
        <w:rPr>
          <w:color w:val="auto"/>
          <w:lang w:val="en-AU"/>
        </w:rPr>
        <w:t xml:space="preserve"> scientific investigations</w:t>
      </w:r>
      <w:r w:rsidR="00B40288" w:rsidRPr="00CC53F1">
        <w:rPr>
          <w:color w:val="auto"/>
          <w:lang w:val="en-AU"/>
        </w:rPr>
        <w:t xml:space="preserve"> involving humans and non-human participants.</w:t>
      </w:r>
      <w:r w:rsidR="00C81196">
        <w:rPr>
          <w:color w:val="auto"/>
          <w:lang w:val="en-AU"/>
        </w:rPr>
        <w:t xml:space="preserve"> </w:t>
      </w:r>
      <w:r w:rsidR="004B4F15" w:rsidRPr="00CC53F1">
        <w:rPr>
          <w:color w:val="auto"/>
          <w:lang w:val="en-AU"/>
        </w:rPr>
        <w:t xml:space="preserve">While there are many </w:t>
      </w:r>
      <w:r w:rsidR="004B4F15" w:rsidRPr="00CC53F1">
        <w:rPr>
          <w:iCs/>
          <w:color w:val="auto"/>
          <w:lang w:val="en-AU"/>
        </w:rPr>
        <w:t xml:space="preserve">ethical </w:t>
      </w:r>
      <w:r w:rsidRPr="00CC53F1">
        <w:rPr>
          <w:iCs/>
          <w:color w:val="auto"/>
          <w:lang w:val="en-AU"/>
        </w:rPr>
        <w:t>concepts</w:t>
      </w:r>
      <w:r w:rsidRPr="00CC53F1">
        <w:rPr>
          <w:color w:val="auto"/>
          <w:lang w:val="en-AU"/>
        </w:rPr>
        <w:t xml:space="preserve"> </w:t>
      </w:r>
      <w:r w:rsidR="004B4F15" w:rsidRPr="00CC53F1">
        <w:rPr>
          <w:color w:val="auto"/>
          <w:lang w:val="en-AU"/>
        </w:rPr>
        <w:t xml:space="preserve">that can support the </w:t>
      </w:r>
      <w:r w:rsidR="00662F6A" w:rsidRPr="00CC53F1">
        <w:rPr>
          <w:color w:val="auto"/>
          <w:lang w:val="en-AU"/>
        </w:rPr>
        <w:t xml:space="preserve">analysis and evaluation </w:t>
      </w:r>
      <w:r w:rsidR="004B4F15" w:rsidRPr="00CC53F1">
        <w:rPr>
          <w:color w:val="auto"/>
          <w:lang w:val="en-AU"/>
        </w:rPr>
        <w:t xml:space="preserve">of ethical issues and psychological research, one or more of the following </w:t>
      </w:r>
      <w:r w:rsidRPr="00CA25F8">
        <w:rPr>
          <w:b/>
          <w:color w:val="auto"/>
          <w:lang w:val="en-AU"/>
        </w:rPr>
        <w:t xml:space="preserve">ethical </w:t>
      </w:r>
      <w:r w:rsidR="00F86092" w:rsidRPr="00CA25F8">
        <w:rPr>
          <w:b/>
          <w:color w:val="auto"/>
          <w:lang w:val="en-AU"/>
        </w:rPr>
        <w:t>concepts</w:t>
      </w:r>
      <w:r w:rsidR="00F86092" w:rsidRPr="00B66DCE">
        <w:rPr>
          <w:color w:val="auto"/>
          <w:lang w:val="en-AU"/>
        </w:rPr>
        <w:t xml:space="preserve"> </w:t>
      </w:r>
      <w:r w:rsidR="004B4F15" w:rsidRPr="00CC53F1">
        <w:rPr>
          <w:color w:val="auto"/>
          <w:lang w:val="en-AU"/>
        </w:rPr>
        <w:t>should be applied:</w:t>
      </w:r>
    </w:p>
    <w:p w14:paraId="5940C790" w14:textId="057DBE83" w:rsidR="007B4083" w:rsidRPr="00CC53F1" w:rsidRDefault="00F27F23" w:rsidP="00CB75F8">
      <w:pPr>
        <w:pStyle w:val="VCAAbody"/>
        <w:numPr>
          <w:ilvl w:val="0"/>
          <w:numId w:val="17"/>
        </w:numPr>
        <w:ind w:left="357" w:hanging="357"/>
        <w:contextualSpacing/>
        <w:rPr>
          <w:color w:val="auto"/>
          <w:lang w:val="en-AU"/>
        </w:rPr>
      </w:pPr>
      <w:r w:rsidRPr="00CC53F1">
        <w:rPr>
          <w:b/>
          <w:color w:val="auto"/>
          <w:lang w:val="en-AU"/>
        </w:rPr>
        <w:t>Beneficence:</w:t>
      </w:r>
      <w:r w:rsidRPr="00CC53F1">
        <w:rPr>
          <w:color w:val="auto"/>
          <w:lang w:val="en-AU"/>
        </w:rPr>
        <w:t xml:space="preserve"> </w:t>
      </w:r>
      <w:r w:rsidR="005A5A84">
        <w:rPr>
          <w:color w:val="auto"/>
          <w:lang w:val="en-AU"/>
        </w:rPr>
        <w:t>T</w:t>
      </w:r>
      <w:r w:rsidRPr="00CC53F1">
        <w:rPr>
          <w:color w:val="auto"/>
          <w:lang w:val="en-AU"/>
        </w:rPr>
        <w:t>he commitment to maximising benefits and minimising the risks and harms involved in taking a particul</w:t>
      </w:r>
      <w:r w:rsidR="00CB75F8" w:rsidRPr="00CC53F1">
        <w:rPr>
          <w:color w:val="auto"/>
          <w:lang w:val="en-AU"/>
        </w:rPr>
        <w:t>ar position or course of action</w:t>
      </w:r>
      <w:r w:rsidR="005A5A84">
        <w:rPr>
          <w:color w:val="auto"/>
          <w:lang w:val="en-AU"/>
        </w:rPr>
        <w:t>.</w:t>
      </w:r>
    </w:p>
    <w:p w14:paraId="2534D22E" w14:textId="440255D2" w:rsidR="007B4083" w:rsidRPr="00CC53F1" w:rsidRDefault="004B4F15" w:rsidP="007B4083">
      <w:pPr>
        <w:pStyle w:val="VCAAbody"/>
        <w:numPr>
          <w:ilvl w:val="0"/>
          <w:numId w:val="17"/>
        </w:numPr>
        <w:ind w:left="357" w:hanging="357"/>
        <w:contextualSpacing/>
        <w:rPr>
          <w:color w:val="auto"/>
          <w:lang w:val="en-AU"/>
        </w:rPr>
      </w:pPr>
      <w:r w:rsidRPr="00CC53F1">
        <w:rPr>
          <w:b/>
          <w:color w:val="auto"/>
          <w:lang w:val="en-AU"/>
        </w:rPr>
        <w:t>Integrity:</w:t>
      </w:r>
      <w:r w:rsidRPr="00CC53F1">
        <w:rPr>
          <w:color w:val="auto"/>
          <w:lang w:val="en-AU"/>
        </w:rPr>
        <w:t xml:space="preserve"> </w:t>
      </w:r>
      <w:r w:rsidR="005A5A84">
        <w:rPr>
          <w:color w:val="auto"/>
          <w:lang w:val="en-AU"/>
        </w:rPr>
        <w:t>T</w:t>
      </w:r>
      <w:r w:rsidRPr="00CC53F1">
        <w:rPr>
          <w:color w:val="auto"/>
          <w:lang w:val="en-AU"/>
        </w:rPr>
        <w:t>he commitment to searching for knowledge and understanding,</w:t>
      </w:r>
      <w:r w:rsidR="00B66DCE">
        <w:rPr>
          <w:color w:val="auto"/>
          <w:lang w:val="en-AU"/>
        </w:rPr>
        <w:t xml:space="preserve"> and</w:t>
      </w:r>
      <w:r w:rsidRPr="00CC53F1">
        <w:rPr>
          <w:color w:val="auto"/>
          <w:lang w:val="en-AU"/>
        </w:rPr>
        <w:t xml:space="preserve"> the honest reporting of all sources of information and results, whether favourable or unfavourable, in ways that permit scrutiny and contribute to pub</w:t>
      </w:r>
      <w:r w:rsidR="00CB75F8" w:rsidRPr="00CC53F1">
        <w:rPr>
          <w:color w:val="auto"/>
          <w:lang w:val="en-AU"/>
        </w:rPr>
        <w:t>lic knowledge and understanding</w:t>
      </w:r>
      <w:r w:rsidR="005A5A84">
        <w:rPr>
          <w:color w:val="auto"/>
          <w:lang w:val="en-AU"/>
        </w:rPr>
        <w:t>.</w:t>
      </w:r>
    </w:p>
    <w:p w14:paraId="766FF3A4" w14:textId="28A335E7" w:rsidR="007B4083" w:rsidRPr="00CC53F1" w:rsidRDefault="004B4F15" w:rsidP="007B4083">
      <w:pPr>
        <w:pStyle w:val="VCAAbody"/>
        <w:numPr>
          <w:ilvl w:val="0"/>
          <w:numId w:val="17"/>
        </w:numPr>
        <w:ind w:left="357" w:hanging="357"/>
        <w:contextualSpacing/>
        <w:rPr>
          <w:color w:val="auto"/>
          <w:lang w:val="en-AU"/>
        </w:rPr>
      </w:pPr>
      <w:r w:rsidRPr="00CC53F1">
        <w:rPr>
          <w:b/>
          <w:color w:val="auto"/>
          <w:lang w:val="en-AU"/>
        </w:rPr>
        <w:t>Justice:</w:t>
      </w:r>
      <w:r w:rsidRPr="00CC53F1">
        <w:rPr>
          <w:color w:val="auto"/>
          <w:lang w:val="en-AU"/>
        </w:rPr>
        <w:t xml:space="preserve"> </w:t>
      </w:r>
      <w:r w:rsidR="005A5A84">
        <w:rPr>
          <w:color w:val="auto"/>
          <w:lang w:val="en-AU"/>
        </w:rPr>
        <w:t>T</w:t>
      </w:r>
      <w:r w:rsidRPr="00CC53F1">
        <w:rPr>
          <w:color w:val="auto"/>
          <w:lang w:val="en-AU"/>
        </w:rPr>
        <w:t>he moral obligation to ensure that there is fair consideration of competing claims; that there is no unfair burden on a particular group from an action; and that there is fair distribution and acce</w:t>
      </w:r>
      <w:r w:rsidR="00CB75F8" w:rsidRPr="00CC53F1">
        <w:rPr>
          <w:color w:val="auto"/>
          <w:lang w:val="en-AU"/>
        </w:rPr>
        <w:t>ss to the benefits of an action</w:t>
      </w:r>
      <w:r w:rsidR="005A5A84">
        <w:rPr>
          <w:color w:val="auto"/>
          <w:lang w:val="en-AU"/>
        </w:rPr>
        <w:t>.</w:t>
      </w:r>
    </w:p>
    <w:p w14:paraId="3FE2DEFA" w14:textId="422ADC8C" w:rsidR="007B4083" w:rsidRPr="00CC53F1" w:rsidRDefault="004B4F15" w:rsidP="007B4083">
      <w:pPr>
        <w:pStyle w:val="VCAAbody"/>
        <w:numPr>
          <w:ilvl w:val="0"/>
          <w:numId w:val="17"/>
        </w:numPr>
        <w:ind w:left="357" w:hanging="357"/>
        <w:contextualSpacing/>
        <w:rPr>
          <w:color w:val="auto"/>
          <w:lang w:val="en-AU"/>
        </w:rPr>
      </w:pPr>
      <w:r w:rsidRPr="00CC53F1">
        <w:rPr>
          <w:b/>
          <w:color w:val="auto"/>
          <w:lang w:val="en-AU"/>
        </w:rPr>
        <w:t>Non-maleficence:</w:t>
      </w:r>
      <w:r w:rsidRPr="00CC53F1">
        <w:rPr>
          <w:color w:val="auto"/>
          <w:lang w:val="en-AU"/>
        </w:rPr>
        <w:t xml:space="preserve"> </w:t>
      </w:r>
      <w:r w:rsidR="005A5A84">
        <w:rPr>
          <w:color w:val="auto"/>
          <w:lang w:val="en-AU"/>
        </w:rPr>
        <w:t>I</w:t>
      </w:r>
      <w:r w:rsidRPr="00CC53F1">
        <w:rPr>
          <w:color w:val="auto"/>
          <w:lang w:val="en-AU"/>
        </w:rPr>
        <w:t>nvolves avoiding the causations of harm</w:t>
      </w:r>
      <w:r w:rsidR="00C81196">
        <w:rPr>
          <w:color w:val="auto"/>
          <w:lang w:val="en-AU"/>
        </w:rPr>
        <w:t>; h</w:t>
      </w:r>
      <w:r w:rsidRPr="00CC53F1">
        <w:rPr>
          <w:color w:val="auto"/>
          <w:lang w:val="en-AU"/>
        </w:rPr>
        <w:t xml:space="preserve">owever, as </w:t>
      </w:r>
      <w:r w:rsidR="004E0E88">
        <w:rPr>
          <w:color w:val="auto"/>
          <w:lang w:val="en-AU"/>
        </w:rPr>
        <w:t xml:space="preserve">a </w:t>
      </w:r>
      <w:r w:rsidRPr="00CC53F1">
        <w:rPr>
          <w:color w:val="auto"/>
          <w:lang w:val="en-AU"/>
        </w:rPr>
        <w:t>position or course of action may involve some degree of harm, the concept of non-maleficence implies that the harm resulting from any position or course of action should not be disproportionate to the benefits from a</w:t>
      </w:r>
      <w:r w:rsidR="00CB75F8" w:rsidRPr="00CC53F1">
        <w:rPr>
          <w:color w:val="auto"/>
          <w:lang w:val="en-AU"/>
        </w:rPr>
        <w:t>ny position or course of action</w:t>
      </w:r>
      <w:r w:rsidR="005A5A84">
        <w:rPr>
          <w:color w:val="auto"/>
          <w:lang w:val="en-AU"/>
        </w:rPr>
        <w:t>.</w:t>
      </w:r>
    </w:p>
    <w:p w14:paraId="7D90F528" w14:textId="015BB1F1" w:rsidR="004B4F15" w:rsidRPr="00CC53F1" w:rsidRDefault="004B4F15" w:rsidP="00CB75F8">
      <w:pPr>
        <w:pStyle w:val="VCAAbody"/>
        <w:numPr>
          <w:ilvl w:val="0"/>
          <w:numId w:val="17"/>
        </w:numPr>
        <w:ind w:left="357" w:hanging="357"/>
        <w:contextualSpacing/>
        <w:rPr>
          <w:color w:val="auto"/>
          <w:lang w:val="en-AU"/>
        </w:rPr>
      </w:pPr>
      <w:r w:rsidRPr="00CC53F1">
        <w:rPr>
          <w:b/>
          <w:color w:val="auto"/>
          <w:lang w:val="en-AU"/>
        </w:rPr>
        <w:t>Respect:</w:t>
      </w:r>
      <w:r w:rsidRPr="00CC53F1">
        <w:rPr>
          <w:color w:val="auto"/>
          <w:lang w:val="en-AU"/>
        </w:rPr>
        <w:t xml:space="preserve"> </w:t>
      </w:r>
      <w:r w:rsidR="005A5A84">
        <w:rPr>
          <w:color w:val="auto"/>
          <w:lang w:val="en-AU"/>
        </w:rPr>
        <w:t>I</w:t>
      </w:r>
      <w:r w:rsidRPr="00CC53F1">
        <w:rPr>
          <w:color w:val="auto"/>
          <w:lang w:val="en-AU"/>
        </w:rPr>
        <w:t>nvolves consideration of the extent to which living things have an intrinsic value and/or instrumental value; giving due regard to the welfare, liberty and autonomy, beliefs, perceptions, customs and cultural heritage of both the individual and the collective; consideration of the capacity of living things to make their own decisions; and when living things have diminished capacity to make their own decisions</w:t>
      </w:r>
      <w:r w:rsidR="00232E45">
        <w:rPr>
          <w:color w:val="auto"/>
          <w:lang w:val="en-AU"/>
        </w:rPr>
        <w:t>,</w:t>
      </w:r>
      <w:r w:rsidRPr="00CC53F1">
        <w:rPr>
          <w:color w:val="auto"/>
          <w:lang w:val="en-AU"/>
        </w:rPr>
        <w:t xml:space="preserve"> ensuring that they are empowered where possible and protected as necessary. </w:t>
      </w:r>
    </w:p>
    <w:p w14:paraId="3D1A05A7" w14:textId="0C8083F6" w:rsidR="004B4F15" w:rsidRPr="00CC53F1" w:rsidRDefault="004B4F15" w:rsidP="00E32D3D">
      <w:pPr>
        <w:pStyle w:val="VCAAbody"/>
        <w:spacing w:before="240"/>
        <w:rPr>
          <w:lang w:val="en-AU"/>
        </w:rPr>
      </w:pPr>
      <w:r w:rsidRPr="00CC53F1">
        <w:rPr>
          <w:lang w:val="en-AU"/>
        </w:rPr>
        <w:t xml:space="preserve">These are supplemented by the </w:t>
      </w:r>
      <w:r w:rsidRPr="00CC53F1">
        <w:rPr>
          <w:color w:val="auto"/>
          <w:lang w:val="en-AU"/>
        </w:rPr>
        <w:t xml:space="preserve">following </w:t>
      </w:r>
      <w:r w:rsidRPr="00CA25F8">
        <w:rPr>
          <w:b/>
          <w:iCs/>
          <w:color w:val="auto"/>
          <w:lang w:val="en-AU"/>
        </w:rPr>
        <w:t xml:space="preserve">ethical </w:t>
      </w:r>
      <w:r w:rsidR="003D1018" w:rsidRPr="00CA25F8">
        <w:rPr>
          <w:b/>
          <w:iCs/>
          <w:color w:val="auto"/>
          <w:lang w:val="en-AU"/>
        </w:rPr>
        <w:t>guidelines</w:t>
      </w:r>
      <w:r w:rsidR="00232E45">
        <w:rPr>
          <w:color w:val="auto"/>
          <w:lang w:val="en-AU"/>
        </w:rPr>
        <w:t>, which</w:t>
      </w:r>
      <w:r w:rsidRPr="00CC53F1">
        <w:rPr>
          <w:color w:val="auto"/>
          <w:lang w:val="en-AU"/>
        </w:rPr>
        <w:t xml:space="preserve"> should </w:t>
      </w:r>
      <w:r w:rsidRPr="00CC53F1">
        <w:rPr>
          <w:lang w:val="en-AU"/>
        </w:rPr>
        <w:t>be considered when conducting and evaluating psychological investigations:</w:t>
      </w:r>
    </w:p>
    <w:p w14:paraId="2A57B6E7" w14:textId="1EDE9B6D" w:rsidR="007B4083" w:rsidRPr="00CC53F1" w:rsidRDefault="004B4F15" w:rsidP="00286C6E">
      <w:pPr>
        <w:pStyle w:val="VCAAbullet"/>
      </w:pPr>
      <w:r w:rsidRPr="00CC53F1">
        <w:rPr>
          <w:b/>
        </w:rPr>
        <w:t>Confidentiality:</w:t>
      </w:r>
      <w:r w:rsidRPr="00CC53F1">
        <w:t xml:space="preserve"> </w:t>
      </w:r>
      <w:r w:rsidR="005A5A84">
        <w:t>T</w:t>
      </w:r>
      <w:r w:rsidRPr="00CC53F1">
        <w:t xml:space="preserve">he privacy, </w:t>
      </w:r>
      <w:r w:rsidR="008B2C7D" w:rsidRPr="00CC53F1">
        <w:t>protection</w:t>
      </w:r>
      <w:r w:rsidRPr="00CC53F1">
        <w:t xml:space="preserve"> and security of a </w:t>
      </w:r>
      <w:r w:rsidR="00E40CFE" w:rsidRPr="00CC53F1">
        <w:t>participant’s</w:t>
      </w:r>
      <w:r w:rsidRPr="00CC53F1">
        <w:t xml:space="preserve"> personal information in terms of personal details and the anonymity </w:t>
      </w:r>
      <w:r w:rsidR="00C81196">
        <w:t>of</w:t>
      </w:r>
      <w:r w:rsidR="00C81196" w:rsidRPr="00CC53F1">
        <w:t xml:space="preserve"> </w:t>
      </w:r>
      <w:r w:rsidRPr="00CC53F1">
        <w:t>individual results</w:t>
      </w:r>
      <w:r w:rsidR="00736685">
        <w:t>,</w:t>
      </w:r>
      <w:r w:rsidRPr="00CC53F1">
        <w:t xml:space="preserve"> including the removal of identifying elements</w:t>
      </w:r>
      <w:r w:rsidR="005A5A84">
        <w:t>.</w:t>
      </w:r>
    </w:p>
    <w:p w14:paraId="02109097" w14:textId="64322383" w:rsidR="007B4083" w:rsidRPr="00CC53F1" w:rsidRDefault="00F27F23" w:rsidP="00286C6E">
      <w:pPr>
        <w:pStyle w:val="VCAAbullet"/>
      </w:pPr>
      <w:r w:rsidRPr="00CC53F1">
        <w:rPr>
          <w:b/>
        </w:rPr>
        <w:t>Debriefing:</w:t>
      </w:r>
      <w:r w:rsidRPr="00CC53F1">
        <w:t xml:space="preserve"> </w:t>
      </w:r>
      <w:r w:rsidR="005A5A84">
        <w:t>E</w:t>
      </w:r>
      <w:r w:rsidRPr="00CC53F1">
        <w:t xml:space="preserve">nsures </w:t>
      </w:r>
      <w:r w:rsidR="000032D9">
        <w:t xml:space="preserve">that, </w:t>
      </w:r>
      <w:r w:rsidRPr="00CC53F1">
        <w:t xml:space="preserve">at the end of the experiment, </w:t>
      </w:r>
      <w:r w:rsidR="000032D9" w:rsidRPr="00CC53F1">
        <w:t xml:space="preserve">the participant </w:t>
      </w:r>
      <w:r w:rsidRPr="00CC53F1">
        <w:t xml:space="preserve">leaves understanding the experimental aim, results and conclusions. Any participant questions are addressed, and support is also provided to ensure there is no lasting harm from their involvement in the study. Debriefing is essential for all </w:t>
      </w:r>
      <w:r w:rsidR="00CB75F8" w:rsidRPr="00CC53F1">
        <w:t>studies that involve deception</w:t>
      </w:r>
      <w:r w:rsidR="005A5A84">
        <w:t>.</w:t>
      </w:r>
    </w:p>
    <w:p w14:paraId="5087AE12" w14:textId="1AC0B3D5" w:rsidR="007B4083" w:rsidRPr="00CC53F1" w:rsidRDefault="00F27F23" w:rsidP="00286C6E">
      <w:pPr>
        <w:pStyle w:val="VCAAbullet"/>
      </w:pPr>
      <w:r w:rsidRPr="00CC53F1">
        <w:rPr>
          <w:b/>
        </w:rPr>
        <w:t>Informed consent procedures:</w:t>
      </w:r>
      <w:r w:rsidRPr="00CC53F1">
        <w:t xml:space="preserve"> </w:t>
      </w:r>
      <w:r w:rsidR="005A5A84">
        <w:t>E</w:t>
      </w:r>
      <w:r w:rsidRPr="00CC53F1">
        <w:t>nsure participants understand the nature and purpose of the experiment</w:t>
      </w:r>
      <w:r w:rsidR="000032D9">
        <w:t>,</w:t>
      </w:r>
      <w:r w:rsidRPr="00CC53F1">
        <w:t xml:space="preserve"> including potential risks (both physical and psychological), before agreeing to participate in the study. Voluntary written consent should be obtained by the experimenter and if participants are unable to give this consent, then a parent o</w:t>
      </w:r>
      <w:r w:rsidR="00CB75F8" w:rsidRPr="00CC53F1">
        <w:t xml:space="preserve">r legal guardian should </w:t>
      </w:r>
      <w:r w:rsidR="000032D9">
        <w:t>provide</w:t>
      </w:r>
      <w:r w:rsidR="000032D9" w:rsidRPr="00CC53F1">
        <w:t xml:space="preserve"> </w:t>
      </w:r>
      <w:r w:rsidR="00CB75F8" w:rsidRPr="00CC53F1">
        <w:t>this</w:t>
      </w:r>
      <w:r w:rsidR="005A5A84">
        <w:t>.</w:t>
      </w:r>
    </w:p>
    <w:p w14:paraId="002DD1BF" w14:textId="1C22C3DD" w:rsidR="007B4083" w:rsidRPr="00CC53F1" w:rsidRDefault="00F27F23" w:rsidP="00286C6E">
      <w:pPr>
        <w:pStyle w:val="VCAAbullet"/>
      </w:pPr>
      <w:r w:rsidRPr="00CC53F1">
        <w:rPr>
          <w:b/>
        </w:rPr>
        <w:t>Use of deception in researc</w:t>
      </w:r>
      <w:r w:rsidRPr="00760406">
        <w:rPr>
          <w:b/>
        </w:rPr>
        <w:t>h:</w:t>
      </w:r>
      <w:r w:rsidRPr="00760406">
        <w:t xml:space="preserve"> </w:t>
      </w:r>
      <w:r w:rsidR="005A5A84" w:rsidRPr="009C3AA8">
        <w:t>I</w:t>
      </w:r>
      <w:r w:rsidRPr="009C3AA8">
        <w:t>s only permi</w:t>
      </w:r>
      <w:r w:rsidR="001E7E43" w:rsidRPr="009C3AA8">
        <w:t>ssible</w:t>
      </w:r>
      <w:r w:rsidRPr="009C3AA8">
        <w:t xml:space="preserve"> when </w:t>
      </w:r>
      <w:r w:rsidR="0020065F">
        <w:t xml:space="preserve">participants </w:t>
      </w:r>
      <w:r w:rsidRPr="009C3AA8">
        <w:t xml:space="preserve">knowing the true purpose of the experiment may affect </w:t>
      </w:r>
      <w:r w:rsidR="0020065F">
        <w:t>their</w:t>
      </w:r>
      <w:r w:rsidR="0020065F" w:rsidRPr="009C3AA8">
        <w:t xml:space="preserve"> </w:t>
      </w:r>
      <w:r w:rsidRPr="009C3AA8">
        <w:t>behaviour whil</w:t>
      </w:r>
      <w:r w:rsidR="002C4B24" w:rsidRPr="009C3AA8">
        <w:t>e</w:t>
      </w:r>
      <w:r w:rsidRPr="009C3AA8">
        <w:t xml:space="preserve"> participating in the study, an</w:t>
      </w:r>
      <w:r w:rsidRPr="00CC53F1">
        <w:t xml:space="preserve">d the subsequent validity of the experiment. </w:t>
      </w:r>
      <w:r w:rsidR="007B4083" w:rsidRPr="00CC53F1">
        <w:t>The use of d</w:t>
      </w:r>
      <w:r w:rsidRPr="00CC53F1">
        <w:t xml:space="preserve">eception is discouraged </w:t>
      </w:r>
      <w:r w:rsidR="007B4083" w:rsidRPr="00CC53F1">
        <w:t xml:space="preserve">in psychological research </w:t>
      </w:r>
      <w:r w:rsidRPr="00CC53F1">
        <w:t>and used</w:t>
      </w:r>
      <w:r w:rsidR="00B0684C">
        <w:t xml:space="preserve"> only</w:t>
      </w:r>
      <w:r w:rsidRPr="00CC53F1">
        <w:t xml:space="preserve"> when </w:t>
      </w:r>
      <w:r w:rsidR="004F77EA" w:rsidRPr="00CC53F1">
        <w:t>necessary</w:t>
      </w:r>
      <w:r w:rsidR="005A5A84">
        <w:t>.</w:t>
      </w:r>
    </w:p>
    <w:p w14:paraId="78D43166" w14:textId="276B8EEB" w:rsidR="004B4F15" w:rsidRPr="00CC53F1" w:rsidRDefault="004B4F15" w:rsidP="00286C6E">
      <w:pPr>
        <w:pStyle w:val="VCAAbullet"/>
      </w:pPr>
      <w:r w:rsidRPr="00CC53F1">
        <w:rPr>
          <w:b/>
        </w:rPr>
        <w:t>Voluntary participation:</w:t>
      </w:r>
      <w:r w:rsidRPr="00CC53F1">
        <w:t xml:space="preserve"> </w:t>
      </w:r>
      <w:r w:rsidR="001E7E43">
        <w:t>Ensures that t</w:t>
      </w:r>
      <w:r w:rsidR="00B0684C">
        <w:t>here is n</w:t>
      </w:r>
      <w:r w:rsidRPr="00CC53F1">
        <w:t>o coercion</w:t>
      </w:r>
      <w:r w:rsidR="00B0684C">
        <w:t xml:space="preserve"> </w:t>
      </w:r>
      <w:proofErr w:type="gramStart"/>
      <w:r w:rsidR="00B0684C">
        <w:t>of</w:t>
      </w:r>
      <w:proofErr w:type="gramEnd"/>
      <w:r w:rsidRPr="00CC53F1">
        <w:t xml:space="preserve"> or pressure put on the participant to partake in an </w:t>
      </w:r>
      <w:r w:rsidR="00DC6AD6" w:rsidRPr="00CC53F1">
        <w:t>experiment,</w:t>
      </w:r>
      <w:r w:rsidRPr="00CC53F1">
        <w:t xml:space="preserve"> and they freely choose to be involved</w:t>
      </w:r>
      <w:r w:rsidR="005A5A84">
        <w:t>.</w:t>
      </w:r>
    </w:p>
    <w:p w14:paraId="7F780BEA" w14:textId="69234DC4" w:rsidR="004B4F15" w:rsidRPr="00CC53F1" w:rsidRDefault="004B4F15" w:rsidP="00286C6E">
      <w:pPr>
        <w:pStyle w:val="VCAAbullet"/>
      </w:pPr>
      <w:r w:rsidRPr="00CC53F1">
        <w:rPr>
          <w:b/>
        </w:rPr>
        <w:lastRenderedPageBreak/>
        <w:t>Withdrawal rights:</w:t>
      </w:r>
      <w:r w:rsidRPr="00CC53F1">
        <w:t xml:space="preserve"> </w:t>
      </w:r>
      <w:r w:rsidR="005A5A84">
        <w:t>I</w:t>
      </w:r>
      <w:r w:rsidRPr="00CC53F1">
        <w:t>nvolves a participant being able to discontinue their involvement in an experiment at any time during or after the conclusion of an experiment</w:t>
      </w:r>
      <w:r w:rsidR="00B0684C">
        <w:t>,</w:t>
      </w:r>
      <w:r w:rsidRPr="00CC53F1">
        <w:t xml:space="preserve"> without penalty. This may include the removal of the participant</w:t>
      </w:r>
      <w:r w:rsidR="00B0684C">
        <w:t>’</w:t>
      </w:r>
      <w:r w:rsidRPr="00CC53F1">
        <w:t xml:space="preserve">s results from the study after the study </w:t>
      </w:r>
      <w:r w:rsidR="00B0684C">
        <w:t>has been</w:t>
      </w:r>
      <w:r w:rsidR="00B0684C" w:rsidRPr="00CC53F1">
        <w:t xml:space="preserve"> </w:t>
      </w:r>
      <w:r w:rsidRPr="00CC53F1">
        <w:t>completed.</w:t>
      </w:r>
    </w:p>
    <w:p w14:paraId="3B6E13F5" w14:textId="0A6B37D1" w:rsidR="004B4F15" w:rsidRPr="00CC53F1" w:rsidRDefault="00F27F23" w:rsidP="004B4F15">
      <w:pPr>
        <w:pStyle w:val="VCAAHeading2"/>
        <w:rPr>
          <w:sz w:val="32"/>
          <w:szCs w:val="32"/>
          <w:lang w:val="en-AU"/>
        </w:rPr>
      </w:pPr>
      <w:bookmarkStart w:id="123" w:name="_Toc14095003"/>
      <w:bookmarkStart w:id="124" w:name="_Toc23748547"/>
      <w:bookmarkStart w:id="125" w:name="_Toc24369793"/>
      <w:bookmarkStart w:id="126" w:name="_Toc68901563"/>
      <w:bookmarkStart w:id="127" w:name="_Toc68902220"/>
      <w:bookmarkStart w:id="128" w:name="_Toc70157287"/>
      <w:bookmarkStart w:id="129" w:name="_Toc71036696"/>
      <w:bookmarkStart w:id="130" w:name="_Toc86154442"/>
      <w:r w:rsidRPr="00CC53F1">
        <w:rPr>
          <w:sz w:val="32"/>
          <w:szCs w:val="32"/>
          <w:lang w:val="en-AU"/>
        </w:rPr>
        <w:t>Err</w:t>
      </w:r>
      <w:r w:rsidR="004B4F15" w:rsidRPr="00CC53F1">
        <w:rPr>
          <w:sz w:val="32"/>
          <w:szCs w:val="32"/>
          <w:lang w:val="en-AU"/>
        </w:rPr>
        <w:t xml:space="preserve">ors, </w:t>
      </w:r>
      <w:r w:rsidR="00E40CFE" w:rsidRPr="00CC53F1">
        <w:rPr>
          <w:sz w:val="32"/>
          <w:szCs w:val="32"/>
          <w:lang w:val="en-AU"/>
        </w:rPr>
        <w:t>uncertainty</w:t>
      </w:r>
      <w:r w:rsidR="004B4F15" w:rsidRPr="00CC53F1">
        <w:rPr>
          <w:sz w:val="32"/>
          <w:szCs w:val="32"/>
          <w:lang w:val="en-AU"/>
        </w:rPr>
        <w:t xml:space="preserve"> and outliers</w:t>
      </w:r>
      <w:bookmarkEnd w:id="123"/>
      <w:bookmarkEnd w:id="124"/>
      <w:bookmarkEnd w:id="125"/>
      <w:bookmarkEnd w:id="126"/>
      <w:bookmarkEnd w:id="127"/>
      <w:bookmarkEnd w:id="128"/>
      <w:bookmarkEnd w:id="129"/>
      <w:bookmarkEnd w:id="130"/>
    </w:p>
    <w:p w14:paraId="090072E7" w14:textId="77777777" w:rsidR="004B4F15" w:rsidRPr="00CC53F1" w:rsidRDefault="004B4F15" w:rsidP="004B4F15">
      <w:pPr>
        <w:pStyle w:val="VCAAbody"/>
        <w:rPr>
          <w:color w:val="auto"/>
          <w:lang w:val="en-AU"/>
        </w:rPr>
      </w:pPr>
      <w:r w:rsidRPr="00CC53F1">
        <w:rPr>
          <w:color w:val="auto"/>
          <w:lang w:val="en-AU"/>
        </w:rPr>
        <w:t xml:space="preserve">It is important not to confuse the terms </w:t>
      </w:r>
      <w:r w:rsidR="007D4C2A">
        <w:rPr>
          <w:color w:val="auto"/>
          <w:lang w:val="en-AU"/>
        </w:rPr>
        <w:t>‘</w:t>
      </w:r>
      <w:r w:rsidRPr="00CC53F1">
        <w:rPr>
          <w:color w:val="auto"/>
          <w:lang w:val="en-AU"/>
        </w:rPr>
        <w:t>measurement error</w:t>
      </w:r>
      <w:r w:rsidR="007D4C2A">
        <w:rPr>
          <w:color w:val="auto"/>
          <w:lang w:val="en-AU"/>
        </w:rPr>
        <w:t>’</w:t>
      </w:r>
      <w:r w:rsidRPr="00CC53F1">
        <w:rPr>
          <w:color w:val="auto"/>
          <w:lang w:val="en-AU"/>
        </w:rPr>
        <w:t xml:space="preserve"> and </w:t>
      </w:r>
      <w:r w:rsidR="007D4C2A">
        <w:rPr>
          <w:color w:val="auto"/>
          <w:lang w:val="en-AU"/>
        </w:rPr>
        <w:t>‘</w:t>
      </w:r>
      <w:r w:rsidRPr="00CC53F1">
        <w:rPr>
          <w:color w:val="auto"/>
          <w:lang w:val="en-AU"/>
        </w:rPr>
        <w:t>personal error</w:t>
      </w:r>
      <w:r w:rsidR="007D4C2A">
        <w:rPr>
          <w:color w:val="auto"/>
          <w:lang w:val="en-AU"/>
        </w:rPr>
        <w:t>’</w:t>
      </w:r>
      <w:r w:rsidRPr="00CC53F1">
        <w:rPr>
          <w:color w:val="auto"/>
          <w:lang w:val="en-AU"/>
        </w:rPr>
        <w:t>.</w:t>
      </w:r>
      <w:r w:rsidRPr="00CC53F1">
        <w:rPr>
          <w:color w:val="auto"/>
          <w:lang w:val="en-AU" w:eastAsia="zh-SG"/>
        </w:rPr>
        <w:t xml:space="preserve"> </w:t>
      </w:r>
      <w:r w:rsidRPr="00CC53F1">
        <w:rPr>
          <w:color w:val="auto"/>
          <w:lang w:val="en-AU"/>
        </w:rPr>
        <w:t>Error, from a scientific measurement perspective, is the difference between the measured value and the true value of what is being measured.</w:t>
      </w:r>
      <w:r w:rsidRPr="00CC53F1">
        <w:rPr>
          <w:color w:val="auto"/>
          <w:lang w:val="en-AU" w:eastAsia="zh-SG"/>
        </w:rPr>
        <w:t xml:space="preserve"> For the purposes of VCE Psychology, two types of measurement error</w:t>
      </w:r>
      <w:r w:rsidR="00E40CFE" w:rsidRPr="00CC53F1">
        <w:rPr>
          <w:color w:val="auto"/>
          <w:lang w:val="en-AU" w:eastAsia="zh-SG"/>
        </w:rPr>
        <w:t>s</w:t>
      </w:r>
      <w:r w:rsidRPr="00CC53F1">
        <w:rPr>
          <w:color w:val="auto"/>
          <w:lang w:val="en-AU" w:eastAsia="zh-SG"/>
        </w:rPr>
        <w:t xml:space="preserve"> should be considered when evaluating the quality of data: systematic errors and random errors. </w:t>
      </w:r>
      <w:r w:rsidRPr="00CC53F1">
        <w:rPr>
          <w:lang w:val="en-AU"/>
        </w:rPr>
        <w:t>Personal errors should not be included in reporting and analysis of data. Rather, the experiment should be repeated correctly.</w:t>
      </w:r>
    </w:p>
    <w:p w14:paraId="7144B3AC" w14:textId="525952C0" w:rsidR="007B4083" w:rsidRPr="00CC53F1" w:rsidRDefault="004B4F15" w:rsidP="00286C6E">
      <w:pPr>
        <w:pStyle w:val="VCAAbullet"/>
      </w:pPr>
      <w:r w:rsidRPr="00CC53F1">
        <w:rPr>
          <w:b/>
          <w:lang w:eastAsia="zh-SG"/>
        </w:rPr>
        <w:t>Random errors:</w:t>
      </w:r>
      <w:r w:rsidRPr="00CC53F1">
        <w:rPr>
          <w:lang w:eastAsia="zh-SG"/>
        </w:rPr>
        <w:t xml:space="preserve"> </w:t>
      </w:r>
      <w:r w:rsidR="005A5A84">
        <w:t>A</w:t>
      </w:r>
      <w:r w:rsidRPr="00CC53F1">
        <w:t xml:space="preserve">ffect the </w:t>
      </w:r>
      <w:r w:rsidRPr="00CC53F1">
        <w:rPr>
          <w:i/>
          <w:iCs/>
        </w:rPr>
        <w:t>precision</w:t>
      </w:r>
      <w:r w:rsidRPr="00CC53F1">
        <w:t xml:space="preserve"> of a measurement and are present in all measurements except for measurements involving counting. Random errors are unpredictable variations in the measurement process and result in a spread of readings.</w:t>
      </w:r>
      <w:r w:rsidRPr="00CC53F1">
        <w:rPr>
          <w:lang w:eastAsia="zh-SG"/>
        </w:rPr>
        <w:t xml:space="preserve"> </w:t>
      </w:r>
      <w:r w:rsidR="00E40CFE" w:rsidRPr="00CC53F1">
        <w:rPr>
          <w:lang w:eastAsia="zh-SG"/>
        </w:rPr>
        <w:t xml:space="preserve">These may be caused </w:t>
      </w:r>
      <w:r w:rsidR="008F605D" w:rsidRPr="00CC53F1">
        <w:rPr>
          <w:lang w:eastAsia="zh-SG"/>
        </w:rPr>
        <w:t xml:space="preserve">by limitations of instruments, environmental factors and slight variations in procedures. </w:t>
      </w:r>
      <w:r w:rsidRPr="00CC53F1">
        <w:t xml:space="preserve">The effect of random errors can be reduced by making more or </w:t>
      </w:r>
      <w:r w:rsidR="00381A44" w:rsidRPr="00CC53F1">
        <w:t>repeat</w:t>
      </w:r>
      <w:r w:rsidR="00381A44">
        <w:t>ed</w:t>
      </w:r>
      <w:r w:rsidR="00381A44" w:rsidRPr="00CC53F1">
        <w:t xml:space="preserve"> </w:t>
      </w:r>
      <w:r w:rsidRPr="00CC53F1">
        <w:t>measurements and calculating a new mean</w:t>
      </w:r>
      <w:r w:rsidR="008F605D" w:rsidRPr="00CC53F1">
        <w:t>, increasing sample size</w:t>
      </w:r>
      <w:r w:rsidRPr="00CC53F1">
        <w:t xml:space="preserve"> and/or by refining the measurement method</w:t>
      </w:r>
      <w:r w:rsidR="00CB75F8" w:rsidRPr="00CC53F1">
        <w:t xml:space="preserve"> or technique</w:t>
      </w:r>
      <w:r w:rsidR="005A5A84">
        <w:t>.</w:t>
      </w:r>
    </w:p>
    <w:p w14:paraId="73ADD0AE" w14:textId="4E54B817" w:rsidR="007B4083" w:rsidRPr="00CC53F1" w:rsidRDefault="004B4F15" w:rsidP="00286C6E">
      <w:pPr>
        <w:pStyle w:val="VCAAbullet"/>
      </w:pPr>
      <w:r w:rsidRPr="00CC53F1">
        <w:rPr>
          <w:b/>
        </w:rPr>
        <w:t>Systematic errors:</w:t>
      </w:r>
      <w:r w:rsidRPr="00CC53F1">
        <w:t xml:space="preserve"> </w:t>
      </w:r>
      <w:r w:rsidR="005A5A84">
        <w:t>A</w:t>
      </w:r>
      <w:r w:rsidR="005A5A84" w:rsidRPr="00CC53F1">
        <w:t xml:space="preserve">ffect </w:t>
      </w:r>
      <w:r w:rsidRPr="00CC53F1">
        <w:t xml:space="preserve">the </w:t>
      </w:r>
      <w:r w:rsidRPr="00CC53F1">
        <w:rPr>
          <w:i/>
          <w:iCs/>
        </w:rPr>
        <w:t>accuracy</w:t>
      </w:r>
      <w:r w:rsidRPr="00CC53F1">
        <w:t xml:space="preserve"> of a measurement. Systematic errors cause readings to differ from the true value by a consistent amount </w:t>
      </w:r>
      <w:r w:rsidR="008F605D" w:rsidRPr="00CC53F1">
        <w:t xml:space="preserve">or by the same proportion </w:t>
      </w:r>
      <w:r w:rsidRPr="00CC53F1">
        <w:t xml:space="preserve">each time a measurement is made, so that all the readings are shifted in one direction from the true value. </w:t>
      </w:r>
      <w:r w:rsidR="003B3BF6">
        <w:t>They</w:t>
      </w:r>
      <w:r w:rsidR="003B3BF6" w:rsidRPr="00CC53F1">
        <w:t xml:space="preserve"> </w:t>
      </w:r>
      <w:r w:rsidR="008F605D" w:rsidRPr="00CC53F1">
        <w:t xml:space="preserve">may be observational error, imperfect instrument calibration and environmental interference. </w:t>
      </w:r>
      <w:r w:rsidRPr="00CC53F1">
        <w:t>The accuracy of measurements subject to systematic errors cannot be improved by repeating those measurements.</w:t>
      </w:r>
      <w:r w:rsidR="008F605D" w:rsidRPr="00CC53F1">
        <w:t xml:space="preserve"> Most systematic errors can be reduced</w:t>
      </w:r>
      <w:r w:rsidR="00362525" w:rsidRPr="00CC53F1">
        <w:t xml:space="preserve"> by being familiar with the limitations of instruments and exp</w:t>
      </w:r>
      <w:r w:rsidR="00CB75F8" w:rsidRPr="00CC53F1">
        <w:t>erience with their correct use</w:t>
      </w:r>
      <w:r w:rsidR="005A5A84">
        <w:t>.</w:t>
      </w:r>
    </w:p>
    <w:p w14:paraId="6E2BA582" w14:textId="30D51621" w:rsidR="00E40CFE" w:rsidRPr="00CC53F1" w:rsidRDefault="00E40CFE" w:rsidP="00286C6E">
      <w:pPr>
        <w:pStyle w:val="VCAAbullet"/>
      </w:pPr>
      <w:r w:rsidRPr="00CC53F1">
        <w:rPr>
          <w:b/>
        </w:rPr>
        <w:t>Personal errors:</w:t>
      </w:r>
      <w:r w:rsidRPr="00CC53F1">
        <w:t xml:space="preserve"> </w:t>
      </w:r>
      <w:r w:rsidR="005A5A84">
        <w:t>I</w:t>
      </w:r>
      <w:r w:rsidRPr="00CC53F1">
        <w:t xml:space="preserve">nclude mistakes, </w:t>
      </w:r>
      <w:r w:rsidR="00362525" w:rsidRPr="00CC53F1">
        <w:t>miscalculations</w:t>
      </w:r>
      <w:r w:rsidRPr="00CC53F1">
        <w:t xml:space="preserve"> and observer errors</w:t>
      </w:r>
      <w:r w:rsidR="00613C60" w:rsidRPr="00CC53F1">
        <w:t xml:space="preserve"> when conducting research.</w:t>
      </w:r>
    </w:p>
    <w:p w14:paraId="1B7967A3" w14:textId="77777777" w:rsidR="004B4F15" w:rsidRPr="00CC53F1" w:rsidRDefault="004B4F15" w:rsidP="004B4F15">
      <w:pPr>
        <w:pStyle w:val="VCAAbody"/>
        <w:rPr>
          <w:highlight w:val="yellow"/>
          <w:lang w:val="en-AU"/>
        </w:rPr>
      </w:pPr>
      <w:r w:rsidRPr="00CC53F1">
        <w:rPr>
          <w:lang w:val="en-AU"/>
        </w:rPr>
        <w:t xml:space="preserve">It is </w:t>
      </w:r>
      <w:r w:rsidRPr="00CC53F1">
        <w:rPr>
          <w:lang w:val="en-AU" w:eastAsia="zh-SG"/>
        </w:rPr>
        <w:t xml:space="preserve">also </w:t>
      </w:r>
      <w:r w:rsidRPr="00CC53F1">
        <w:rPr>
          <w:lang w:val="en-AU"/>
        </w:rPr>
        <w:t>important not to confuse the terms ‘error’ and ‘uncertainty’, which are not synonyms.</w:t>
      </w:r>
      <w:r w:rsidRPr="00CC53F1">
        <w:rPr>
          <w:lang w:val="en-AU" w:eastAsia="zh-SG"/>
        </w:rPr>
        <w:t xml:space="preserve"> </w:t>
      </w:r>
      <w:r w:rsidR="00ED4166">
        <w:rPr>
          <w:lang w:val="en-AU" w:eastAsia="zh-SG"/>
        </w:rPr>
        <w:t>‘</w:t>
      </w:r>
      <w:r w:rsidRPr="00CC53F1">
        <w:rPr>
          <w:lang w:val="en-AU" w:eastAsia="zh-SG"/>
        </w:rPr>
        <w:t>Outliers</w:t>
      </w:r>
      <w:r w:rsidR="00ED4166">
        <w:rPr>
          <w:lang w:val="en-AU" w:eastAsia="zh-SG"/>
        </w:rPr>
        <w:t>’</w:t>
      </w:r>
      <w:r w:rsidRPr="00CC53F1">
        <w:rPr>
          <w:lang w:val="en-AU" w:eastAsia="zh-SG"/>
        </w:rPr>
        <w:t xml:space="preserve"> in data are a separate consideration, </w:t>
      </w:r>
      <w:r w:rsidRPr="00CC53F1">
        <w:rPr>
          <w:lang w:val="en-AU"/>
        </w:rPr>
        <w:t>and</w:t>
      </w:r>
      <w:r w:rsidRPr="00CC53F1">
        <w:rPr>
          <w:lang w:val="en-AU" w:eastAsia="zh-SG"/>
        </w:rPr>
        <w:t xml:space="preserve"> must be </w:t>
      </w:r>
      <w:r w:rsidRPr="00CC53F1">
        <w:rPr>
          <w:lang w:val="en-AU"/>
        </w:rPr>
        <w:t>further analysed and accounted for, rather than being automatically dismissed.</w:t>
      </w:r>
    </w:p>
    <w:p w14:paraId="1B8991FD" w14:textId="25073612" w:rsidR="007B4083" w:rsidRPr="00CC53F1" w:rsidRDefault="004B4F15" w:rsidP="00286C6E">
      <w:pPr>
        <w:pStyle w:val="VCAAbullet"/>
      </w:pPr>
      <w:r w:rsidRPr="00CC53F1">
        <w:rPr>
          <w:b/>
        </w:rPr>
        <w:t>Uncertainty:</w:t>
      </w:r>
      <w:r w:rsidRPr="00CC53F1">
        <w:t xml:space="preserve"> </w:t>
      </w:r>
      <w:r w:rsidR="003D1018" w:rsidRPr="00CC53F1">
        <w:t xml:space="preserve">All scientific efforts are directed </w:t>
      </w:r>
      <w:r w:rsidR="0060289D" w:rsidRPr="00CC53F1">
        <w:t>towards</w:t>
      </w:r>
      <w:r w:rsidR="003D1018" w:rsidRPr="00CC53F1">
        <w:t xml:space="preserve"> reducing </w:t>
      </w:r>
      <w:r w:rsidR="00352CE5" w:rsidRPr="00CC53F1">
        <w:t xml:space="preserve">the degree of </w:t>
      </w:r>
      <w:r w:rsidR="003D1018" w:rsidRPr="00CC53F1">
        <w:t xml:space="preserve">uncertainty </w:t>
      </w:r>
      <w:r w:rsidR="00D077B9" w:rsidRPr="00CC53F1">
        <w:t xml:space="preserve">in the world </w:t>
      </w:r>
      <w:r w:rsidR="003D1018" w:rsidRPr="00CC53F1">
        <w:t>about observations, relati</w:t>
      </w:r>
      <w:r w:rsidR="00940499" w:rsidRPr="00CC53F1">
        <w:t>onships and causes</w:t>
      </w:r>
      <w:r w:rsidR="00F07448" w:rsidRPr="00CC53F1">
        <w:t xml:space="preserve">. </w:t>
      </w:r>
      <w:r w:rsidR="0060289D" w:rsidRPr="00CC53F1">
        <w:t>All measurements are subject to uncertainty and may have many</w:t>
      </w:r>
      <w:r w:rsidR="008F533A" w:rsidRPr="00CC53F1">
        <w:t xml:space="preserve"> potential sources of variation and this uncertainly </w:t>
      </w:r>
      <w:r w:rsidR="00D077B9" w:rsidRPr="00CC53F1">
        <w:t xml:space="preserve">extends </w:t>
      </w:r>
      <w:r w:rsidR="008F533A" w:rsidRPr="00CC53F1">
        <w:t xml:space="preserve">to all inferences and conclusions that depend on uncertain measurements. </w:t>
      </w:r>
      <w:r w:rsidR="00352CE5" w:rsidRPr="00CC53F1">
        <w:t xml:space="preserve">The uncertainty of the result of a measurement reflects the lack of exact knowledge of the value of the quantity being measured. </w:t>
      </w:r>
      <w:r w:rsidR="00F07448" w:rsidRPr="00CC53F1">
        <w:t>The nature of human behaviour</w:t>
      </w:r>
      <w:r w:rsidR="0060289D" w:rsidRPr="00CC53F1">
        <w:t xml:space="preserve"> and mental processes measured in</w:t>
      </w:r>
      <w:r w:rsidR="001E7E43">
        <w:t xml:space="preserve"> the discipline </w:t>
      </w:r>
      <w:r w:rsidR="001E7E43" w:rsidRPr="001E7E43">
        <w:t>of</w:t>
      </w:r>
      <w:r w:rsidR="0060289D" w:rsidRPr="001E7E43">
        <w:t xml:space="preserve"> </w:t>
      </w:r>
      <w:r w:rsidR="001E7E43" w:rsidRPr="00CA25F8">
        <w:t>p</w:t>
      </w:r>
      <w:r w:rsidR="0060289D" w:rsidRPr="001E7E43">
        <w:t xml:space="preserve">sychology </w:t>
      </w:r>
      <w:r w:rsidR="008F533A" w:rsidRPr="001E7E43">
        <w:t>o</w:t>
      </w:r>
      <w:r w:rsidR="008F533A" w:rsidRPr="00CC53F1">
        <w:t>ften involves psychological constructs which</w:t>
      </w:r>
      <w:r w:rsidR="00524E59" w:rsidRPr="00CC53F1">
        <w:t>,</w:t>
      </w:r>
      <w:r w:rsidR="008F533A" w:rsidRPr="00CC53F1">
        <w:t xml:space="preserve"> </w:t>
      </w:r>
      <w:r w:rsidR="00524E59" w:rsidRPr="00CC53F1">
        <w:t>by</w:t>
      </w:r>
      <w:r w:rsidR="008F533A" w:rsidRPr="00CC53F1">
        <w:t xml:space="preserve"> their very nature</w:t>
      </w:r>
      <w:r w:rsidR="00524E59" w:rsidRPr="00CC53F1">
        <w:t>,</w:t>
      </w:r>
      <w:r w:rsidR="008F533A" w:rsidRPr="00CC53F1">
        <w:t xml:space="preserve"> can increase </w:t>
      </w:r>
      <w:r w:rsidR="0060289D" w:rsidRPr="00CC53F1">
        <w:t>the degree of uncertainty associated with such measurements</w:t>
      </w:r>
      <w:r w:rsidR="00D077B9" w:rsidRPr="00CC53F1">
        <w:t>.</w:t>
      </w:r>
      <w:r w:rsidR="0060289D" w:rsidRPr="00CC53F1">
        <w:t xml:space="preserve"> </w:t>
      </w:r>
      <w:r w:rsidRPr="00CC53F1">
        <w:t>VCE Psychology requires only a qualitative treatment of uncertainty (no calculations). When evaluating personally sourced or provided data, students should be able to identify contradictory (incorrect data) and incomplete data (missing data – questions without answers or variables without observations</w:t>
      </w:r>
      <w:r w:rsidR="002571A1" w:rsidRPr="00CC53F1">
        <w:t>), including</w:t>
      </w:r>
      <w:r w:rsidR="00CB75F8" w:rsidRPr="00CC53F1">
        <w:t xml:space="preserve"> possible sources of bias</w:t>
      </w:r>
      <w:r w:rsidR="005A5A84">
        <w:t>.</w:t>
      </w:r>
    </w:p>
    <w:p w14:paraId="07B24C1D" w14:textId="77777777" w:rsidR="00B204D3" w:rsidRPr="00CC53F1" w:rsidRDefault="004B4F15" w:rsidP="00286C6E">
      <w:pPr>
        <w:pStyle w:val="VCAAbullet"/>
      </w:pPr>
      <w:r w:rsidRPr="00CC53F1">
        <w:rPr>
          <w:b/>
        </w:rPr>
        <w:t>Outliers:</w:t>
      </w:r>
      <w:r w:rsidRPr="00CC53F1">
        <w:t xml:space="preserve"> Readings that lie a long way from other results are sometimes called outliers. These may occur by chance in any given data set, with a small number of outliers expected when there is a larger sample. Their presence alone does not suggest an </w:t>
      </w:r>
      <w:r w:rsidR="00CC3A95" w:rsidRPr="00CC53F1">
        <w:t>anomaly,</w:t>
      </w:r>
      <w:r w:rsidRPr="00CC53F1">
        <w:t xml:space="preserve"> but repeating readings may be useful in further exploring an outlier. Measurement and recording errors, a skewed distribution or data points from a different underlying distribution may be all causes of outliers. VCE Psychology requires students to use data visualisation to recognise whether outliers are present in the data and reflect on how these outliers would affect the testing efforts and validity of the research.</w:t>
      </w:r>
    </w:p>
    <w:p w14:paraId="5E1EA6A9" w14:textId="77777777" w:rsidR="00B204D3" w:rsidRPr="00CC53F1" w:rsidRDefault="00B204D3">
      <w:pPr>
        <w:rPr>
          <w:rFonts w:ascii="Arial" w:eastAsia="Times New Roman" w:hAnsi="Arial" w:cs="Arial"/>
          <w:bCs/>
          <w:kern w:val="22"/>
          <w:sz w:val="20"/>
          <w:lang w:val="en-AU" w:eastAsia="en-AU"/>
        </w:rPr>
      </w:pPr>
      <w:r w:rsidRPr="00CC53F1">
        <w:rPr>
          <w:lang w:val="en-AU"/>
        </w:rPr>
        <w:br w:type="page"/>
      </w:r>
    </w:p>
    <w:p w14:paraId="58EC8F17" w14:textId="77777777" w:rsidR="004B4F15" w:rsidRPr="00CC53F1" w:rsidRDefault="00E32D3D" w:rsidP="004B4F15">
      <w:pPr>
        <w:pStyle w:val="VCAAHeading2"/>
        <w:rPr>
          <w:sz w:val="32"/>
          <w:szCs w:val="32"/>
          <w:lang w:val="en-AU"/>
        </w:rPr>
      </w:pPr>
      <w:bookmarkStart w:id="131" w:name="_Toc71036697"/>
      <w:bookmarkStart w:id="132" w:name="_Toc86154443"/>
      <w:r w:rsidRPr="00CC53F1">
        <w:rPr>
          <w:sz w:val="32"/>
          <w:szCs w:val="32"/>
          <w:lang w:val="en-AU"/>
        </w:rPr>
        <w:lastRenderedPageBreak/>
        <w:t>Variables</w:t>
      </w:r>
      <w:bookmarkEnd w:id="131"/>
      <w:bookmarkEnd w:id="132"/>
    </w:p>
    <w:p w14:paraId="063A3C34" w14:textId="77777777" w:rsidR="004B4F15" w:rsidRPr="00CC53F1" w:rsidRDefault="004B4F15" w:rsidP="004B4F15">
      <w:pPr>
        <w:pStyle w:val="VCAAbody"/>
        <w:rPr>
          <w:lang w:val="en-AU"/>
        </w:rPr>
      </w:pPr>
      <w:r w:rsidRPr="00CC53F1">
        <w:rPr>
          <w:lang w:val="en-AU"/>
        </w:rPr>
        <w:t>A variety of different variables are used in psychological research to determine if changes in one variable may result in changes to another. The following types of variables should be explored in VCE Psychology:</w:t>
      </w:r>
    </w:p>
    <w:p w14:paraId="03243803" w14:textId="1D16453E" w:rsidR="007B4083" w:rsidRPr="00CC53F1" w:rsidRDefault="004B4F15" w:rsidP="00286C6E">
      <w:pPr>
        <w:pStyle w:val="VCAAbullet"/>
      </w:pPr>
      <w:r w:rsidRPr="00CC53F1">
        <w:rPr>
          <w:b/>
        </w:rPr>
        <w:t>Controlled:</w:t>
      </w:r>
      <w:r w:rsidRPr="00CC53F1">
        <w:t xml:space="preserve"> </w:t>
      </w:r>
      <w:r w:rsidR="005A5A84">
        <w:t>V</w:t>
      </w:r>
      <w:r w:rsidR="005A5A84" w:rsidRPr="00CC53F1">
        <w:t xml:space="preserve">ariables </w:t>
      </w:r>
      <w:r w:rsidRPr="00CC53F1">
        <w:t>that a</w:t>
      </w:r>
      <w:r w:rsidR="0048354C" w:rsidRPr="00CC53F1">
        <w:t xml:space="preserve"> researcher </w:t>
      </w:r>
      <w:r w:rsidRPr="00CC53F1">
        <w:t xml:space="preserve">holds constant (controls) in an </w:t>
      </w:r>
      <w:r w:rsidR="0048354C" w:rsidRPr="00CC53F1">
        <w:t>investigation</w:t>
      </w:r>
      <w:r w:rsidRPr="00CC53F1">
        <w:t xml:space="preserve">. They are not part of an </w:t>
      </w:r>
      <w:r w:rsidR="0048354C" w:rsidRPr="00CC53F1">
        <w:t xml:space="preserve">investigation </w:t>
      </w:r>
      <w:r w:rsidRPr="00CC53F1">
        <w:t xml:space="preserve">itself – </w:t>
      </w:r>
      <w:r w:rsidR="005524FC">
        <w:t>a controlled variable</w:t>
      </w:r>
      <w:r w:rsidR="005524FC" w:rsidRPr="00CC53F1">
        <w:t xml:space="preserve"> </w:t>
      </w:r>
      <w:r w:rsidRPr="00CC53F1">
        <w:t>is neither the independent nor dependent variable, nor the same as a control group. They are kept constant to ensure the manipulation of the independent variable causes the ch</w:t>
      </w:r>
      <w:r w:rsidR="00CB75F8" w:rsidRPr="00CC53F1">
        <w:t>anges in the dependent variable</w:t>
      </w:r>
      <w:r w:rsidR="005A5A84">
        <w:t>.</w:t>
      </w:r>
    </w:p>
    <w:p w14:paraId="1F858982" w14:textId="79D1D1A8" w:rsidR="007B4083" w:rsidRPr="00CC53F1" w:rsidRDefault="007C04E0" w:rsidP="00286C6E">
      <w:pPr>
        <w:pStyle w:val="VCAAbullet"/>
      </w:pPr>
      <w:r w:rsidRPr="00CC53F1">
        <w:rPr>
          <w:b/>
        </w:rPr>
        <w:t>Independent:</w:t>
      </w:r>
      <w:r w:rsidR="005A5A84">
        <w:t xml:space="preserve"> T</w:t>
      </w:r>
      <w:r w:rsidRPr="00CC53F1">
        <w:t xml:space="preserve">he variable for which quantities are manipulated (controlled, selected or changed) by the </w:t>
      </w:r>
      <w:r w:rsidR="0048354C" w:rsidRPr="00CC53F1">
        <w:t>researcher</w:t>
      </w:r>
      <w:r w:rsidRPr="00CC53F1">
        <w:t>, and</w:t>
      </w:r>
      <w:r w:rsidR="005524FC">
        <w:t xml:space="preserve"> the variable that is</w:t>
      </w:r>
      <w:r w:rsidRPr="00CC53F1">
        <w:t xml:space="preserve"> assumed to have a direct effect on the dependent variable. Independent variables are plotted o</w:t>
      </w:r>
      <w:r w:rsidR="00CB75F8" w:rsidRPr="00CC53F1">
        <w:t xml:space="preserve">n the horizontal axis of </w:t>
      </w:r>
      <w:r w:rsidR="005524FC">
        <w:t xml:space="preserve">a </w:t>
      </w:r>
      <w:r w:rsidR="00CB75F8" w:rsidRPr="00CC53F1">
        <w:t>graph</w:t>
      </w:r>
      <w:r w:rsidR="005A5A84">
        <w:t>.</w:t>
      </w:r>
    </w:p>
    <w:p w14:paraId="60F8FF77" w14:textId="1FD1745B" w:rsidR="007B4083" w:rsidRPr="00CC53F1" w:rsidRDefault="004B4F15" w:rsidP="00286C6E">
      <w:pPr>
        <w:pStyle w:val="VCAAbullet"/>
      </w:pPr>
      <w:r w:rsidRPr="00CC53F1">
        <w:rPr>
          <w:b/>
        </w:rPr>
        <w:t>Dependent:</w:t>
      </w:r>
      <w:r w:rsidRPr="00CC53F1">
        <w:t xml:space="preserve"> </w:t>
      </w:r>
      <w:r w:rsidR="005A5A84">
        <w:t>T</w:t>
      </w:r>
      <w:r w:rsidRPr="00CC53F1">
        <w:t xml:space="preserve">he variable the </w:t>
      </w:r>
      <w:r w:rsidR="0048354C" w:rsidRPr="00CC53F1">
        <w:t>researcher</w:t>
      </w:r>
      <w:r w:rsidRPr="00CC53F1">
        <w:t xml:space="preserve"> measures, after selecting the independent variable that is assumed to affect the dependent variable. Dependent variables are plotted</w:t>
      </w:r>
      <w:r w:rsidR="00CB75F8" w:rsidRPr="00CC53F1">
        <w:t xml:space="preserve"> on the vertical axis of</w:t>
      </w:r>
      <w:r w:rsidR="005524FC">
        <w:t xml:space="preserve"> a</w:t>
      </w:r>
      <w:r w:rsidR="00CB75F8" w:rsidRPr="00CC53F1">
        <w:t xml:space="preserve"> graph</w:t>
      </w:r>
      <w:r w:rsidR="005A5A84">
        <w:t>.</w:t>
      </w:r>
    </w:p>
    <w:p w14:paraId="4B6D74C3" w14:textId="416982B4" w:rsidR="007B4083" w:rsidRPr="00CB7721" w:rsidRDefault="004B4F15" w:rsidP="00286C6E">
      <w:pPr>
        <w:pStyle w:val="VCAAbullet"/>
      </w:pPr>
      <w:r w:rsidRPr="00CC53F1">
        <w:rPr>
          <w:b/>
        </w:rPr>
        <w:t>Extraneous:</w:t>
      </w:r>
      <w:r w:rsidRPr="00CC53F1">
        <w:t xml:space="preserve"> </w:t>
      </w:r>
      <w:r w:rsidR="005A5A84">
        <w:t>A</w:t>
      </w:r>
      <w:r w:rsidRPr="00CC53F1">
        <w:t xml:space="preserve">ny variable that is not the independent </w:t>
      </w:r>
      <w:r w:rsidR="007C04E0" w:rsidRPr="00CC53F1">
        <w:t>variable but</w:t>
      </w:r>
      <w:r w:rsidRPr="00CC53F1">
        <w:t xml:space="preserve"> may affect the results (dependent variable) of the </w:t>
      </w:r>
      <w:r w:rsidR="0048354C" w:rsidRPr="00CC53F1">
        <w:t>research</w:t>
      </w:r>
      <w:r w:rsidRPr="00CC53F1">
        <w:t xml:space="preserve">. These variables should be controlled (kept constant), or at least monitored, in order that they do not threaten the internal validity of </w:t>
      </w:r>
      <w:r w:rsidR="0048354C" w:rsidRPr="00CC53F1">
        <w:t xml:space="preserve">the investigation </w:t>
      </w:r>
      <w:r w:rsidRPr="00CC53F1">
        <w:t>results by b</w:t>
      </w:r>
      <w:r w:rsidR="00CB75F8" w:rsidRPr="00CC53F1">
        <w:t>ecoming a confounding variable</w:t>
      </w:r>
      <w:r w:rsidR="005A5A84">
        <w:t>.</w:t>
      </w:r>
    </w:p>
    <w:p w14:paraId="41253255" w14:textId="200839B6" w:rsidR="007C04E0" w:rsidRPr="00CC53F1" w:rsidRDefault="007C04E0" w:rsidP="00286C6E">
      <w:pPr>
        <w:pStyle w:val="VCAAbullet"/>
      </w:pPr>
      <w:r w:rsidRPr="00CC53F1">
        <w:rPr>
          <w:b/>
        </w:rPr>
        <w:t>Confounding:</w:t>
      </w:r>
      <w:r w:rsidRPr="00CC53F1">
        <w:t xml:space="preserve"> </w:t>
      </w:r>
      <w:r w:rsidR="005A5A84">
        <w:t>V</w:t>
      </w:r>
      <w:r w:rsidR="005A5A84" w:rsidRPr="00CC53F1">
        <w:t xml:space="preserve">ariables </w:t>
      </w:r>
      <w:r w:rsidRPr="00CC53F1">
        <w:t xml:space="preserve">that have affected the results (dependent variable), apart from the independent variable. A confounding variable may have been an extraneous variable that has not </w:t>
      </w:r>
      <w:r w:rsidR="005524FC">
        <w:t xml:space="preserve">been </w:t>
      </w:r>
      <w:r w:rsidRPr="00CC53F1">
        <w:t xml:space="preserve">controlled </w:t>
      </w:r>
      <w:r w:rsidR="007B4083" w:rsidRPr="00CC53F1">
        <w:t>for,</w:t>
      </w:r>
      <w:r w:rsidRPr="00CC53F1">
        <w:t xml:space="preserve"> or </w:t>
      </w:r>
      <w:r w:rsidR="005524FC">
        <w:t>it</w:t>
      </w:r>
      <w:r w:rsidR="005524FC" w:rsidRPr="00CC53F1">
        <w:t xml:space="preserve"> </w:t>
      </w:r>
      <w:r w:rsidRPr="00CC53F1">
        <w:t xml:space="preserve">can be a type of variable that cannot be controlled for. These variables interfere with the internal validity of the </w:t>
      </w:r>
      <w:r w:rsidR="0048354C" w:rsidRPr="00CC53F1">
        <w:t>investigation</w:t>
      </w:r>
      <w:r w:rsidRPr="00CC53F1">
        <w:t xml:space="preserve"> by providing alternative explanations for </w:t>
      </w:r>
      <w:r w:rsidR="0048354C" w:rsidRPr="00CC53F1">
        <w:t>the investigation</w:t>
      </w:r>
      <w:r w:rsidRPr="00CC53F1">
        <w:t xml:space="preserve"> results.</w:t>
      </w:r>
    </w:p>
    <w:p w14:paraId="4B08CA62" w14:textId="77777777" w:rsidR="007C04E0" w:rsidRPr="00CC53F1" w:rsidRDefault="007C04E0" w:rsidP="00CA25F8">
      <w:pPr>
        <w:pStyle w:val="VCAAbullet"/>
        <w:numPr>
          <w:ilvl w:val="0"/>
          <w:numId w:val="0"/>
        </w:numPr>
        <w:ind w:left="425"/>
      </w:pPr>
    </w:p>
    <w:p w14:paraId="2B48F3D6" w14:textId="77777777" w:rsidR="004B4F15" w:rsidRPr="00CC53F1" w:rsidRDefault="004B4F15" w:rsidP="004B4F15">
      <w:pPr>
        <w:rPr>
          <w:rFonts w:ascii="Arial" w:hAnsi="Arial" w:cs="Arial"/>
          <w:b/>
          <w:sz w:val="20"/>
          <w:szCs w:val="20"/>
          <w:highlight w:val="yellow"/>
          <w:lang w:val="en-AU"/>
        </w:rPr>
      </w:pPr>
      <w:r w:rsidRPr="00CC53F1">
        <w:rPr>
          <w:highlight w:val="yellow"/>
          <w:lang w:val="en-AU"/>
        </w:rPr>
        <w:br w:type="page"/>
      </w:r>
    </w:p>
    <w:p w14:paraId="28BF113D" w14:textId="77777777" w:rsidR="004B4F15" w:rsidRPr="00CC53F1" w:rsidRDefault="004B4F15" w:rsidP="004B4F15">
      <w:pPr>
        <w:pStyle w:val="VCAAHeading1"/>
        <w:rPr>
          <w:lang w:val="en-AU"/>
        </w:rPr>
      </w:pPr>
      <w:bookmarkStart w:id="133" w:name="_Toc70157288"/>
      <w:bookmarkStart w:id="134" w:name="_Toc86154444"/>
      <w:r w:rsidRPr="00AF2A3E">
        <w:rPr>
          <w:lang w:val="en-AU"/>
        </w:rPr>
        <w:lastRenderedPageBreak/>
        <w:t>Unit 1: How are behaviour and mental processes shaped?</w:t>
      </w:r>
      <w:bookmarkEnd w:id="133"/>
      <w:bookmarkEnd w:id="134"/>
      <w:r w:rsidRPr="00CC53F1">
        <w:rPr>
          <w:lang w:val="en-AU"/>
        </w:rPr>
        <w:t xml:space="preserve"> </w:t>
      </w:r>
    </w:p>
    <w:p w14:paraId="4505295A" w14:textId="11962B3F" w:rsidR="004B4F15" w:rsidRPr="00CC53F1" w:rsidRDefault="004B4F15" w:rsidP="004B4F15">
      <w:pPr>
        <w:pStyle w:val="VCAAbody"/>
        <w:rPr>
          <w:color w:val="auto"/>
          <w:lang w:val="en-AU"/>
        </w:rPr>
      </w:pPr>
      <w:r w:rsidRPr="00CC53F1">
        <w:rPr>
          <w:color w:val="auto"/>
          <w:lang w:val="en-AU"/>
        </w:rPr>
        <w:t xml:space="preserve">In this unit students examine the complex nature of psychological development, including situations where psychological development may not occur as expected. Students examine the contribution that classical and contemporary </w:t>
      </w:r>
      <w:r w:rsidR="00DD06E8" w:rsidRPr="00CC53F1">
        <w:rPr>
          <w:color w:val="auto"/>
          <w:lang w:val="en-AU"/>
        </w:rPr>
        <w:t>knowledge from</w:t>
      </w:r>
      <w:r w:rsidRPr="00CC53F1">
        <w:rPr>
          <w:color w:val="auto"/>
          <w:lang w:val="en-AU"/>
        </w:rPr>
        <w:t xml:space="preserve"> </w:t>
      </w:r>
      <w:r w:rsidR="00C25D36">
        <w:rPr>
          <w:color w:val="auto"/>
          <w:lang w:val="en-AU"/>
        </w:rPr>
        <w:t>W</w:t>
      </w:r>
      <w:r w:rsidRPr="00CC53F1">
        <w:rPr>
          <w:color w:val="auto"/>
          <w:lang w:val="en-AU"/>
        </w:rPr>
        <w:t>estern and non-</w:t>
      </w:r>
      <w:r w:rsidR="00C25D36">
        <w:rPr>
          <w:color w:val="auto"/>
          <w:lang w:val="en-AU"/>
        </w:rPr>
        <w:t>W</w:t>
      </w:r>
      <w:r w:rsidRPr="00CC53F1">
        <w:rPr>
          <w:color w:val="auto"/>
          <w:lang w:val="en-AU"/>
        </w:rPr>
        <w:t>estern societies</w:t>
      </w:r>
      <w:r w:rsidR="00DD06E8" w:rsidRPr="00CC53F1">
        <w:rPr>
          <w:color w:val="auto"/>
          <w:lang w:val="en-AU"/>
        </w:rPr>
        <w:t>, including Aboriginal and Torres Strait Islander people</w:t>
      </w:r>
      <w:r w:rsidR="00F86092" w:rsidRPr="00CC53F1">
        <w:rPr>
          <w:color w:val="auto"/>
          <w:lang w:val="en-AU"/>
        </w:rPr>
        <w:t>s</w:t>
      </w:r>
      <w:r w:rsidR="00DD06E8" w:rsidRPr="00CC53F1">
        <w:rPr>
          <w:color w:val="auto"/>
          <w:lang w:val="en-AU"/>
        </w:rPr>
        <w:t>,</w:t>
      </w:r>
      <w:r w:rsidRPr="00CC53F1">
        <w:rPr>
          <w:color w:val="auto"/>
          <w:lang w:val="en-AU"/>
        </w:rPr>
        <w:t xml:space="preserve"> </w:t>
      </w:r>
      <w:r w:rsidR="003B3BF6" w:rsidRPr="00CC53F1">
        <w:rPr>
          <w:color w:val="auto"/>
          <w:lang w:val="en-AU"/>
        </w:rPr>
        <w:t>ha</w:t>
      </w:r>
      <w:r w:rsidR="003B3BF6">
        <w:rPr>
          <w:color w:val="auto"/>
          <w:lang w:val="en-AU"/>
        </w:rPr>
        <w:t>s</w:t>
      </w:r>
      <w:r w:rsidR="003B3BF6" w:rsidRPr="00CC53F1">
        <w:rPr>
          <w:color w:val="auto"/>
          <w:lang w:val="en-AU"/>
        </w:rPr>
        <w:t xml:space="preserve"> </w:t>
      </w:r>
      <w:r w:rsidRPr="00CC53F1">
        <w:rPr>
          <w:color w:val="auto"/>
          <w:lang w:val="en-AU"/>
        </w:rPr>
        <w:t xml:space="preserve">made to an understanding of psychological development and to the development of psychological models and theories used to predict and explain the development of thoughts, </w:t>
      </w:r>
      <w:r w:rsidR="00725217" w:rsidRPr="00CC53F1">
        <w:rPr>
          <w:color w:val="auto"/>
          <w:lang w:val="en-AU"/>
        </w:rPr>
        <w:t>emotions</w:t>
      </w:r>
      <w:r w:rsidRPr="00CC53F1">
        <w:rPr>
          <w:color w:val="auto"/>
          <w:lang w:val="en-AU"/>
        </w:rPr>
        <w:t xml:space="preserve"> and behaviours</w:t>
      </w:r>
      <w:r w:rsidR="002C4B24">
        <w:rPr>
          <w:color w:val="auto"/>
          <w:lang w:val="en-AU"/>
        </w:rPr>
        <w:t>.</w:t>
      </w:r>
      <w:r w:rsidRPr="00CC53F1">
        <w:rPr>
          <w:color w:val="auto"/>
          <w:lang w:val="en-AU"/>
        </w:rPr>
        <w:t xml:space="preserve"> They investigate the structure and functioning of the human brain and the role it plays in mental processes and behaviour and explore brain plasticity and the influence that brain damage may have on a person’s psychological functioning.</w:t>
      </w:r>
    </w:p>
    <w:p w14:paraId="72103384" w14:textId="4905BD4B" w:rsidR="004B4F15" w:rsidRPr="00CC53F1" w:rsidRDefault="004B4F15" w:rsidP="004B4F15">
      <w:pPr>
        <w:pStyle w:val="VCAAbody"/>
        <w:rPr>
          <w:color w:val="auto"/>
          <w:lang w:val="en-AU"/>
        </w:rPr>
      </w:pPr>
      <w:r w:rsidRPr="00CC53F1">
        <w:rPr>
          <w:color w:val="auto"/>
          <w:lang w:val="en-AU"/>
        </w:rPr>
        <w:t>A student-directed research investigation into contemporary psychological research is undertaken in Area of Study 3. The investigation involves the exploration of research</w:t>
      </w:r>
      <w:r w:rsidR="00833DDE" w:rsidRPr="00CC53F1">
        <w:rPr>
          <w:color w:val="auto"/>
          <w:lang w:val="en-AU"/>
        </w:rPr>
        <w:t>,</w:t>
      </w:r>
      <w:r w:rsidRPr="00CC53F1">
        <w:rPr>
          <w:color w:val="auto"/>
          <w:lang w:val="en-AU"/>
        </w:rPr>
        <w:t xml:space="preserve"> methodology</w:t>
      </w:r>
      <w:r w:rsidR="00833DDE" w:rsidRPr="00CC53F1">
        <w:rPr>
          <w:color w:val="auto"/>
          <w:lang w:val="en-AU"/>
        </w:rPr>
        <w:t xml:space="preserve"> and methods</w:t>
      </w:r>
      <w:r w:rsidR="00635FE3">
        <w:rPr>
          <w:color w:val="auto"/>
          <w:lang w:val="en-AU"/>
        </w:rPr>
        <w:t>,</w:t>
      </w:r>
      <w:r w:rsidR="00833DDE" w:rsidRPr="00CC53F1">
        <w:rPr>
          <w:color w:val="auto"/>
          <w:lang w:val="en-AU"/>
        </w:rPr>
        <w:t xml:space="preserve"> as well as the application of</w:t>
      </w:r>
      <w:r w:rsidR="008E0A54" w:rsidRPr="00CC53F1">
        <w:rPr>
          <w:color w:val="auto"/>
          <w:lang w:val="en-AU"/>
        </w:rPr>
        <w:t xml:space="preserve"> </w:t>
      </w:r>
      <w:r w:rsidRPr="00CC53F1">
        <w:rPr>
          <w:color w:val="auto"/>
          <w:lang w:val="en-AU"/>
        </w:rPr>
        <w:t xml:space="preserve">critical </w:t>
      </w:r>
      <w:r w:rsidR="00635FE3">
        <w:rPr>
          <w:color w:val="auto"/>
          <w:lang w:val="en-AU"/>
        </w:rPr>
        <w:t xml:space="preserve">and creative </w:t>
      </w:r>
      <w:r w:rsidRPr="00CC53F1">
        <w:rPr>
          <w:color w:val="auto"/>
          <w:lang w:val="en-AU"/>
        </w:rPr>
        <w:t>thinking to evaluate the validity of a research study by analysing secondary data. The investigation draws on the key science skills and key knowledge from Area of Study 1 and/or Area of Study 2.</w:t>
      </w:r>
    </w:p>
    <w:p w14:paraId="72953647" w14:textId="77777777" w:rsidR="004B4F15" w:rsidRPr="00CC53F1" w:rsidRDefault="004B4F15" w:rsidP="004B4F15">
      <w:pPr>
        <w:pStyle w:val="VCAAHeading2"/>
        <w:spacing w:before="240" w:line="420" w:lineRule="exact"/>
        <w:rPr>
          <w:lang w:val="en-AU"/>
        </w:rPr>
      </w:pPr>
      <w:bookmarkStart w:id="135" w:name="_Toc70157289"/>
      <w:bookmarkStart w:id="136" w:name="_Toc86154445"/>
      <w:r w:rsidRPr="00CC53F1">
        <w:rPr>
          <w:lang w:val="en-AU"/>
        </w:rPr>
        <w:t>Area of Study 1</w:t>
      </w:r>
      <w:bookmarkEnd w:id="135"/>
      <w:bookmarkEnd w:id="136"/>
    </w:p>
    <w:p w14:paraId="61502E36" w14:textId="77777777" w:rsidR="004B4F15" w:rsidRPr="00CC53F1" w:rsidRDefault="004B4F15" w:rsidP="004B4F15">
      <w:pPr>
        <w:pStyle w:val="VCAAHeading3"/>
        <w:spacing w:before="260" w:after="80" w:line="360" w:lineRule="exact"/>
        <w:rPr>
          <w:lang w:val="en-AU"/>
        </w:rPr>
      </w:pPr>
      <w:bookmarkStart w:id="137" w:name="_Toc68650789"/>
      <w:bookmarkStart w:id="138" w:name="_Toc68901566"/>
      <w:bookmarkStart w:id="139" w:name="_Toc68902223"/>
      <w:bookmarkStart w:id="140" w:name="_Toc70157290"/>
      <w:bookmarkStart w:id="141" w:name="_Toc71036700"/>
      <w:bookmarkStart w:id="142" w:name="_Toc86154446"/>
      <w:r w:rsidRPr="00CC53F1">
        <w:rPr>
          <w:lang w:val="en-AU"/>
        </w:rPr>
        <w:t>What influences psychological development?</w:t>
      </w:r>
      <w:bookmarkStart w:id="143" w:name="_Toc24369797"/>
      <w:bookmarkEnd w:id="137"/>
      <w:bookmarkEnd w:id="138"/>
      <w:bookmarkEnd w:id="139"/>
      <w:bookmarkEnd w:id="140"/>
      <w:bookmarkEnd w:id="141"/>
      <w:bookmarkEnd w:id="142"/>
    </w:p>
    <w:bookmarkEnd w:id="143"/>
    <w:p w14:paraId="5C09C786" w14:textId="77777777" w:rsidR="004B4F15" w:rsidRPr="00CC53F1" w:rsidRDefault="004B4F15" w:rsidP="004B4F15">
      <w:pPr>
        <w:pStyle w:val="VCAAbody"/>
        <w:rPr>
          <w:lang w:val="en-AU"/>
        </w:rPr>
      </w:pPr>
      <w:r w:rsidRPr="00CC53F1">
        <w:rPr>
          <w:lang w:val="en-AU"/>
        </w:rPr>
        <w:t>The psychological development of an individual involves complex interactions between biological, psychological and social factors. In this area of study students explore how these factors influence different aspects of a person’s psychological development</w:t>
      </w:r>
      <w:r w:rsidR="00833DDE" w:rsidRPr="00CC53F1">
        <w:rPr>
          <w:lang w:val="en-AU"/>
        </w:rPr>
        <w:t>, recognising</w:t>
      </w:r>
      <w:r w:rsidR="007E0750" w:rsidRPr="00CC53F1">
        <w:rPr>
          <w:lang w:val="en-AU"/>
        </w:rPr>
        <w:t xml:space="preserve"> that individuals</w:t>
      </w:r>
      <w:r w:rsidR="00CB75F8" w:rsidRPr="00CC53F1">
        <w:rPr>
          <w:lang w:val="en-AU"/>
        </w:rPr>
        <w:t xml:space="preserve"> </w:t>
      </w:r>
      <w:r w:rsidR="007E0750" w:rsidRPr="00CC53F1">
        <w:rPr>
          <w:lang w:val="en-AU"/>
        </w:rPr>
        <w:t>are not fixed from birth</w:t>
      </w:r>
      <w:r w:rsidR="00833DDE" w:rsidRPr="00CC53F1">
        <w:rPr>
          <w:lang w:val="en-AU"/>
        </w:rPr>
        <w:t xml:space="preserve"> but instead</w:t>
      </w:r>
      <w:r w:rsidR="007E0750" w:rsidRPr="00CC53F1">
        <w:rPr>
          <w:lang w:val="en-AU"/>
        </w:rPr>
        <w:t xml:space="preserve"> can grow and change psychologically across </w:t>
      </w:r>
      <w:r w:rsidR="00833DDE" w:rsidRPr="00CC53F1">
        <w:rPr>
          <w:lang w:val="en-AU"/>
        </w:rPr>
        <w:t>their</w:t>
      </w:r>
      <w:r w:rsidR="007E0750" w:rsidRPr="00CC53F1">
        <w:rPr>
          <w:lang w:val="en-AU"/>
        </w:rPr>
        <w:t xml:space="preserve"> lives</w:t>
      </w:r>
      <w:r w:rsidRPr="00CC53F1">
        <w:rPr>
          <w:lang w:val="en-AU"/>
        </w:rPr>
        <w:t xml:space="preserve">. </w:t>
      </w:r>
    </w:p>
    <w:p w14:paraId="7E384DD2" w14:textId="6FDB7E3A" w:rsidR="004B4F15" w:rsidRPr="00CC53F1" w:rsidRDefault="004B4F15" w:rsidP="004B4F15">
      <w:pPr>
        <w:pStyle w:val="VCAAbody"/>
        <w:rPr>
          <w:color w:val="auto"/>
          <w:lang w:val="en-AU"/>
        </w:rPr>
      </w:pPr>
      <w:r w:rsidRPr="00CC53F1">
        <w:rPr>
          <w:lang w:val="en-AU"/>
        </w:rPr>
        <w:t xml:space="preserve">Students consider the interactive </w:t>
      </w:r>
      <w:r w:rsidR="00381A44">
        <w:rPr>
          <w:lang w:val="en-AU"/>
        </w:rPr>
        <w:t>influenc</w:t>
      </w:r>
      <w:r w:rsidR="00381A44" w:rsidRPr="00CC53F1">
        <w:rPr>
          <w:lang w:val="en-AU"/>
        </w:rPr>
        <w:t>e</w:t>
      </w:r>
      <w:r w:rsidR="00381A44">
        <w:rPr>
          <w:lang w:val="en-AU"/>
        </w:rPr>
        <w:t>s</w:t>
      </w:r>
      <w:r w:rsidR="00381A44" w:rsidRPr="00CC53F1">
        <w:rPr>
          <w:lang w:val="en-AU"/>
        </w:rPr>
        <w:t xml:space="preserve"> </w:t>
      </w:r>
      <w:r w:rsidRPr="00CC53F1">
        <w:rPr>
          <w:lang w:val="en-AU"/>
        </w:rPr>
        <w:t>of hereditary and environmental factors on a person’s psychological development</w:t>
      </w:r>
      <w:r w:rsidR="00CC53F1">
        <w:rPr>
          <w:lang w:val="en-AU"/>
        </w:rPr>
        <w:t xml:space="preserve">. </w:t>
      </w:r>
      <w:r w:rsidRPr="00CC53F1">
        <w:rPr>
          <w:lang w:val="en-AU"/>
        </w:rPr>
        <w:t xml:space="preserve">They </w:t>
      </w:r>
      <w:r w:rsidR="00A959AD" w:rsidRPr="00CC53F1">
        <w:rPr>
          <w:lang w:val="en-AU"/>
        </w:rPr>
        <w:t>explore psychological</w:t>
      </w:r>
      <w:r w:rsidRPr="00CC53F1">
        <w:rPr>
          <w:lang w:val="en-AU"/>
        </w:rPr>
        <w:t xml:space="preserve"> development across the life</w:t>
      </w:r>
      <w:r w:rsidR="00D3323F">
        <w:rPr>
          <w:lang w:val="en-AU"/>
        </w:rPr>
        <w:t xml:space="preserve"> </w:t>
      </w:r>
      <w:r w:rsidRPr="00CC53F1">
        <w:rPr>
          <w:lang w:val="en-AU"/>
        </w:rPr>
        <w:t xml:space="preserve">span through the lens of emotional, </w:t>
      </w:r>
      <w:r w:rsidR="007225A7" w:rsidRPr="00CC53F1">
        <w:rPr>
          <w:color w:val="auto"/>
          <w:lang w:val="en-AU"/>
        </w:rPr>
        <w:t>cognitive</w:t>
      </w:r>
      <w:r w:rsidRPr="00CC53F1">
        <w:rPr>
          <w:color w:val="auto"/>
          <w:lang w:val="en-AU"/>
        </w:rPr>
        <w:t xml:space="preserve"> and social development, including the consideration and evaluation of relevant models and theories. </w:t>
      </w:r>
    </w:p>
    <w:p w14:paraId="510E71F1" w14:textId="46E3F695" w:rsidR="001C1158" w:rsidRPr="00CC53F1" w:rsidRDefault="00635FE3" w:rsidP="004B4F15">
      <w:pPr>
        <w:pStyle w:val="VCAAbody"/>
        <w:rPr>
          <w:color w:val="auto"/>
          <w:lang w:val="en-AU"/>
        </w:rPr>
      </w:pPr>
      <w:r w:rsidRPr="00CC53F1">
        <w:rPr>
          <w:color w:val="auto"/>
          <w:lang w:val="en-AU"/>
        </w:rPr>
        <w:t>Stud</w:t>
      </w:r>
      <w:r>
        <w:rPr>
          <w:color w:val="auto"/>
          <w:lang w:val="en-AU"/>
        </w:rPr>
        <w:t>ents</w:t>
      </w:r>
      <w:r w:rsidRPr="00CC53F1">
        <w:rPr>
          <w:color w:val="auto"/>
          <w:lang w:val="en-AU"/>
        </w:rPr>
        <w:t xml:space="preserve"> </w:t>
      </w:r>
      <w:r w:rsidR="004B4F15" w:rsidRPr="00CC53F1">
        <w:rPr>
          <w:color w:val="auto"/>
          <w:lang w:val="en-AU"/>
        </w:rPr>
        <w:t>explore concepts of normality and neurotypicality and consider how typical or atypical psychological development in individuals may be</w:t>
      </w:r>
      <w:r w:rsidR="000D7305" w:rsidRPr="00CC53F1">
        <w:rPr>
          <w:color w:val="auto"/>
          <w:lang w:val="en-AU"/>
        </w:rPr>
        <w:t xml:space="preserve"> culturally defined,</w:t>
      </w:r>
      <w:r w:rsidR="004B4F15" w:rsidRPr="00CC53F1">
        <w:rPr>
          <w:color w:val="auto"/>
          <w:lang w:val="en-AU"/>
        </w:rPr>
        <w:t xml:space="preserve"> classified and categorised. They consider how normal cognitive variations within society can be </w:t>
      </w:r>
      <w:r w:rsidR="00662F6A" w:rsidRPr="00CC53F1">
        <w:rPr>
          <w:color w:val="auto"/>
          <w:lang w:val="en-AU"/>
        </w:rPr>
        <w:t>illustrated through consideration of</w:t>
      </w:r>
      <w:r w:rsidR="004B4F15" w:rsidRPr="00CC53F1">
        <w:rPr>
          <w:color w:val="auto"/>
          <w:lang w:val="en-AU"/>
        </w:rPr>
        <w:t xml:space="preserve"> neurodiversity, investigating selected developmental differences</w:t>
      </w:r>
      <w:r w:rsidR="00C95347" w:rsidRPr="00CC53F1">
        <w:rPr>
          <w:color w:val="auto"/>
          <w:lang w:val="en-AU"/>
        </w:rPr>
        <w:t>.</w:t>
      </w:r>
      <w:r w:rsidR="005A599E" w:rsidRPr="00CC53F1">
        <w:rPr>
          <w:color w:val="auto"/>
          <w:lang w:val="en-AU"/>
        </w:rPr>
        <w:t xml:space="preserve"> The role of mental health workers, psychologists, psychiatrists</w:t>
      </w:r>
      <w:r w:rsidR="00F07448" w:rsidRPr="00CC53F1">
        <w:rPr>
          <w:color w:val="auto"/>
          <w:lang w:val="en-AU"/>
        </w:rPr>
        <w:t xml:space="preserve"> and organisations</w:t>
      </w:r>
      <w:r w:rsidR="005A599E" w:rsidRPr="00CC53F1">
        <w:rPr>
          <w:color w:val="auto"/>
          <w:lang w:val="en-AU"/>
        </w:rPr>
        <w:t xml:space="preserve"> in supporting psychological development and the diagnosis and management of atypical behaviour</w:t>
      </w:r>
      <w:r w:rsidR="008E0A54" w:rsidRPr="00CC53F1">
        <w:rPr>
          <w:color w:val="auto"/>
          <w:lang w:val="en-AU"/>
        </w:rPr>
        <w:t xml:space="preserve"> is considered</w:t>
      </w:r>
      <w:r w:rsidR="00FA5EB3" w:rsidRPr="00CC53F1">
        <w:rPr>
          <w:color w:val="auto"/>
          <w:lang w:val="en-AU"/>
        </w:rPr>
        <w:t>,</w:t>
      </w:r>
      <w:r w:rsidR="008E0A54" w:rsidRPr="00CC53F1">
        <w:rPr>
          <w:color w:val="auto"/>
          <w:lang w:val="en-AU"/>
        </w:rPr>
        <w:t xml:space="preserve"> and depending on interest and context, students may extend their understanding of atypical behaviour to </w:t>
      </w:r>
      <w:r w:rsidR="005A599E" w:rsidRPr="00CC53F1">
        <w:rPr>
          <w:color w:val="auto"/>
          <w:lang w:val="en-AU"/>
        </w:rPr>
        <w:t xml:space="preserve">explore the diagnosis and treatment of </w:t>
      </w:r>
      <w:r w:rsidR="008E0A54" w:rsidRPr="00CC53F1">
        <w:rPr>
          <w:color w:val="auto"/>
          <w:lang w:val="en-AU"/>
        </w:rPr>
        <w:t xml:space="preserve">selected </w:t>
      </w:r>
      <w:r w:rsidR="005A599E" w:rsidRPr="00CC53F1">
        <w:rPr>
          <w:color w:val="auto"/>
          <w:lang w:val="en-AU"/>
        </w:rPr>
        <w:t>mental disorders</w:t>
      </w:r>
      <w:r w:rsidR="008E0A54" w:rsidRPr="00CC53F1">
        <w:rPr>
          <w:color w:val="auto"/>
          <w:lang w:val="en-AU"/>
        </w:rPr>
        <w:t>.</w:t>
      </w:r>
    </w:p>
    <w:p w14:paraId="5CA10A04" w14:textId="77777777" w:rsidR="004B4F15" w:rsidRPr="00CC53F1" w:rsidRDefault="004B4F15" w:rsidP="00CA25F8">
      <w:pPr>
        <w:pStyle w:val="VCAAHeading3"/>
      </w:pPr>
      <w:r w:rsidRPr="00CC53F1">
        <w:t xml:space="preserve">Outcome 1 </w:t>
      </w:r>
    </w:p>
    <w:p w14:paraId="290A2E2C" w14:textId="0ABB5754" w:rsidR="004B4F15" w:rsidRPr="00CC53F1" w:rsidRDefault="004B4F15" w:rsidP="004B4F15">
      <w:pPr>
        <w:pStyle w:val="VCAAbody"/>
        <w:rPr>
          <w:lang w:val="en-AU"/>
        </w:rPr>
      </w:pPr>
      <w:r w:rsidRPr="00CC53F1">
        <w:rPr>
          <w:lang w:val="en-AU"/>
        </w:rPr>
        <w:t>On completion of this unit the student should be able to discuss complexity of psychological development over the life</w:t>
      </w:r>
      <w:r w:rsidR="00D3323F">
        <w:rPr>
          <w:lang w:val="en-AU"/>
        </w:rPr>
        <w:t xml:space="preserve"> </w:t>
      </w:r>
      <w:proofErr w:type="gramStart"/>
      <w:r w:rsidRPr="00CC53F1">
        <w:rPr>
          <w:lang w:val="en-AU"/>
        </w:rPr>
        <w:t>span, and</w:t>
      </w:r>
      <w:proofErr w:type="gramEnd"/>
      <w:r w:rsidRPr="00CC53F1">
        <w:rPr>
          <w:lang w:val="en-AU"/>
        </w:rPr>
        <w:t xml:space="preserve"> evaluate ways of understanding and representing psychological development</w:t>
      </w:r>
      <w:r w:rsidR="00635FE3">
        <w:rPr>
          <w:lang w:val="en-AU"/>
        </w:rPr>
        <w:t>.</w:t>
      </w:r>
    </w:p>
    <w:p w14:paraId="069A04FC" w14:textId="5011F3D4" w:rsidR="004B4F15" w:rsidRPr="00CC53F1" w:rsidRDefault="004B4F15" w:rsidP="004B4F15">
      <w:pPr>
        <w:pStyle w:val="VCAAbody"/>
        <w:rPr>
          <w:lang w:val="en-AU"/>
        </w:rPr>
      </w:pPr>
      <w:r w:rsidRPr="00CC53F1">
        <w:rPr>
          <w:lang w:val="en-AU"/>
        </w:rPr>
        <w:t xml:space="preserve">To achieve this outcome the student will draw on key knowledge outlined in Area of Study </w:t>
      </w:r>
      <w:r w:rsidR="00635FE3">
        <w:rPr>
          <w:lang w:val="en-AU"/>
        </w:rPr>
        <w:t>1</w:t>
      </w:r>
      <w:r w:rsidR="00635FE3" w:rsidRPr="00CC53F1">
        <w:rPr>
          <w:lang w:val="en-AU"/>
        </w:rPr>
        <w:t xml:space="preserve"> </w:t>
      </w:r>
      <w:r w:rsidRPr="00CC53F1">
        <w:rPr>
          <w:lang w:val="en-AU"/>
        </w:rPr>
        <w:t xml:space="preserve">and relevant key science skills on </w:t>
      </w:r>
      <w:hyperlink w:anchor="ScienceSkills" w:history="1">
        <w:r w:rsidRPr="00CC53F1">
          <w:rPr>
            <w:rStyle w:val="Hyperlink"/>
            <w:lang w:val="en-AU"/>
          </w:rPr>
          <w:t>pages 1</w:t>
        </w:r>
        <w:r w:rsidR="001C1158" w:rsidRPr="00CC53F1">
          <w:rPr>
            <w:rStyle w:val="Hyperlink"/>
            <w:lang w:val="en-AU"/>
          </w:rPr>
          <w:t>2</w:t>
        </w:r>
        <w:r w:rsidRPr="00CC53F1">
          <w:rPr>
            <w:rStyle w:val="Hyperlink"/>
            <w:lang w:val="en-AU"/>
          </w:rPr>
          <w:t xml:space="preserve"> and 1</w:t>
        </w:r>
        <w:r w:rsidR="001C1158" w:rsidRPr="00CC53F1">
          <w:rPr>
            <w:rStyle w:val="Hyperlink"/>
            <w:lang w:val="en-AU"/>
          </w:rPr>
          <w:t>3</w:t>
        </w:r>
      </w:hyperlink>
      <w:r w:rsidRPr="00CC53F1">
        <w:rPr>
          <w:lang w:val="en-AU"/>
        </w:rPr>
        <w:t xml:space="preserve"> of the study design.</w:t>
      </w:r>
    </w:p>
    <w:p w14:paraId="3155BCF9" w14:textId="77777777" w:rsidR="00A405E0" w:rsidRDefault="00A405E0">
      <w:pPr>
        <w:rPr>
          <w:rFonts w:ascii="Arial" w:hAnsi="Arial" w:cs="Arial"/>
          <w:color w:val="0F7EB4"/>
          <w:sz w:val="28"/>
          <w:lang w:val="en" w:eastAsia="en-AU"/>
        </w:rPr>
      </w:pPr>
      <w:r>
        <w:br w:type="page"/>
      </w:r>
    </w:p>
    <w:p w14:paraId="5DBDF776" w14:textId="6430706C" w:rsidR="004B4F15" w:rsidRPr="00CC53F1" w:rsidRDefault="004B4F15" w:rsidP="00CA25F8">
      <w:pPr>
        <w:pStyle w:val="VCAAHeading4"/>
      </w:pPr>
      <w:r w:rsidRPr="00CC53F1">
        <w:lastRenderedPageBreak/>
        <w:t>Key knowledge</w:t>
      </w:r>
    </w:p>
    <w:p w14:paraId="5BCB4162" w14:textId="77777777" w:rsidR="004B4F15" w:rsidRPr="00CC53F1" w:rsidRDefault="004B4F15" w:rsidP="00E32D3D">
      <w:pPr>
        <w:pStyle w:val="VCAAHeading5"/>
        <w:spacing w:before="120"/>
        <w:rPr>
          <w:lang w:val="en-AU"/>
        </w:rPr>
      </w:pPr>
      <w:r w:rsidRPr="00CC53F1">
        <w:rPr>
          <w:lang w:val="en-AU"/>
        </w:rPr>
        <w:t>The complexity of psychological development</w:t>
      </w:r>
    </w:p>
    <w:p w14:paraId="1F982C70" w14:textId="78AD83D7" w:rsidR="004B4F15" w:rsidRPr="00CB7721" w:rsidRDefault="004B4F15" w:rsidP="00286C6E">
      <w:pPr>
        <w:pStyle w:val="VCAAbullet"/>
      </w:pPr>
      <w:r w:rsidRPr="00CC53F1">
        <w:t xml:space="preserve">the interactive </w:t>
      </w:r>
      <w:r w:rsidR="00381A44">
        <w:t>influences</w:t>
      </w:r>
      <w:r w:rsidR="00381A44" w:rsidRPr="00CC53F1">
        <w:t xml:space="preserve"> </w:t>
      </w:r>
      <w:r w:rsidRPr="00CC53F1">
        <w:t xml:space="preserve">of hereditary and environmental factors on a person’s psychological development </w:t>
      </w:r>
    </w:p>
    <w:p w14:paraId="2BED8461" w14:textId="504F8A43" w:rsidR="004B4F15" w:rsidRPr="00CC53F1" w:rsidRDefault="004B4F15" w:rsidP="00286C6E">
      <w:pPr>
        <w:pStyle w:val="VCAAbullet"/>
      </w:pPr>
      <w:r w:rsidRPr="00CC53F1">
        <w:t xml:space="preserve">the biopsychosocial </w:t>
      </w:r>
      <w:r w:rsidR="00381A44">
        <w:t xml:space="preserve">approach as a </w:t>
      </w:r>
      <w:r w:rsidRPr="00CC53F1">
        <w:t xml:space="preserve">model </w:t>
      </w:r>
      <w:r w:rsidR="00381A44">
        <w:t>for</w:t>
      </w:r>
      <w:r w:rsidRPr="00CC53F1">
        <w:t xml:space="preserve"> considering psychological development and mental wellbeing</w:t>
      </w:r>
    </w:p>
    <w:p w14:paraId="51FC3FD9" w14:textId="43D33BA1" w:rsidR="004B4F15" w:rsidRPr="001E7E43" w:rsidRDefault="004B4F15" w:rsidP="00286C6E">
      <w:pPr>
        <w:pStyle w:val="VCAAbullet"/>
      </w:pPr>
      <w:r w:rsidRPr="001E7E43">
        <w:t xml:space="preserve">the process of psychological development </w:t>
      </w:r>
      <w:r w:rsidR="001E7E43" w:rsidRPr="001E7E43">
        <w:t>(</w:t>
      </w:r>
      <w:r w:rsidR="001E7E43" w:rsidRPr="00CA25F8">
        <w:t>emotional, cognitive and social development</w:t>
      </w:r>
      <w:r w:rsidR="001E7E43" w:rsidRPr="001E7E43">
        <w:t xml:space="preserve">) </w:t>
      </w:r>
      <w:r w:rsidRPr="001E7E43">
        <w:t>over the course of the life</w:t>
      </w:r>
      <w:r w:rsidR="00D3323F" w:rsidRPr="001E7E43">
        <w:t xml:space="preserve"> </w:t>
      </w:r>
      <w:r w:rsidRPr="001E7E43">
        <w:t>span</w:t>
      </w:r>
    </w:p>
    <w:p w14:paraId="552A5407" w14:textId="77777777" w:rsidR="004B4F15" w:rsidRPr="00CC53F1" w:rsidRDefault="004B4F15" w:rsidP="00286C6E">
      <w:pPr>
        <w:pStyle w:val="VCAAbullet"/>
      </w:pPr>
      <w:r w:rsidRPr="00CC53F1">
        <w:t>the role of sensitive and critical periods in a per</w:t>
      </w:r>
      <w:r w:rsidR="00E32D3D" w:rsidRPr="00CC53F1">
        <w:t>son’s psychological development</w:t>
      </w:r>
    </w:p>
    <w:p w14:paraId="53E67578" w14:textId="77777777" w:rsidR="004B4F15" w:rsidRPr="00CC53F1" w:rsidRDefault="00D31D82" w:rsidP="004B4F15">
      <w:pPr>
        <w:pStyle w:val="VCAAHeading5"/>
        <w:rPr>
          <w:lang w:val="en-AU"/>
        </w:rPr>
      </w:pPr>
      <w:r w:rsidRPr="00CC53F1">
        <w:rPr>
          <w:lang w:val="en-AU"/>
        </w:rPr>
        <w:t>Defining and supporting</w:t>
      </w:r>
      <w:r w:rsidR="004B4F15" w:rsidRPr="00CC53F1">
        <w:rPr>
          <w:lang w:val="en-AU"/>
        </w:rPr>
        <w:t xml:space="preserve"> psychological development</w:t>
      </w:r>
    </w:p>
    <w:p w14:paraId="4B357022" w14:textId="5802DAE5" w:rsidR="003D1018" w:rsidRPr="00CC53F1" w:rsidRDefault="005C175F" w:rsidP="00286C6E">
      <w:pPr>
        <w:pStyle w:val="VCAAbullet"/>
      </w:pPr>
      <w:r>
        <w:t xml:space="preserve">the </w:t>
      </w:r>
      <w:r w:rsidR="003D1018" w:rsidRPr="00CC53F1">
        <w:t>usefulness, and limitations, of psychological criteria to categorise behaviour</w:t>
      </w:r>
      <w:r w:rsidR="0022428E" w:rsidRPr="00CC53F1">
        <w:t xml:space="preserve"> as typical or atypical</w:t>
      </w:r>
      <w:r w:rsidR="003D1018" w:rsidRPr="00CC53F1">
        <w:t xml:space="preserve">, including cultural perspectives, social norms, statistical rarity, personal distress and maladaptive behaviour </w:t>
      </w:r>
    </w:p>
    <w:p w14:paraId="5C1BA5A3" w14:textId="00945F5B" w:rsidR="004B4F15" w:rsidRPr="00CC53F1" w:rsidRDefault="004B4F15" w:rsidP="00286C6E">
      <w:pPr>
        <w:pStyle w:val="VCAAbullet"/>
      </w:pPr>
      <w:r w:rsidRPr="00CC53F1">
        <w:t xml:space="preserve">the concepts of normality and neurotypicality, including consideration of </w:t>
      </w:r>
      <w:r w:rsidR="00DC5777" w:rsidRPr="00CC53F1">
        <w:t xml:space="preserve">emotions, </w:t>
      </w:r>
      <w:r w:rsidRPr="00CC53F1">
        <w:t xml:space="preserve">behaviours </w:t>
      </w:r>
      <w:r w:rsidR="00DC5777" w:rsidRPr="00CC53F1">
        <w:t xml:space="preserve">and cognitions </w:t>
      </w:r>
      <w:r w:rsidRPr="00CC53F1">
        <w:t xml:space="preserve">that may be viewed as adaptive or maladaptive for </w:t>
      </w:r>
      <w:r w:rsidR="00BA7731" w:rsidRPr="00CC53F1">
        <w:t>a</w:t>
      </w:r>
      <w:r w:rsidR="007E0750" w:rsidRPr="00CC53F1">
        <w:t xml:space="preserve">n </w:t>
      </w:r>
      <w:r w:rsidRPr="00CC53F1">
        <w:t>individual</w:t>
      </w:r>
    </w:p>
    <w:p w14:paraId="2BAE3D86" w14:textId="77777777" w:rsidR="004B4F15" w:rsidRPr="00CC53F1" w:rsidRDefault="004B4F15" w:rsidP="00286C6E">
      <w:pPr>
        <w:pStyle w:val="VCAAbullet"/>
      </w:pPr>
      <w:r w:rsidRPr="00CC53F1">
        <w:t>normal variations of brain development within society, as illustrated by neurodiversity</w:t>
      </w:r>
    </w:p>
    <w:p w14:paraId="567B1951" w14:textId="3E7F52C4" w:rsidR="004B4F15" w:rsidRPr="00CC53F1" w:rsidRDefault="004B4F15" w:rsidP="00286C6E">
      <w:pPr>
        <w:pStyle w:val="VCAAbullet"/>
      </w:pPr>
      <w:r w:rsidRPr="00CC53F1">
        <w:t>the role of mental health workers, psychologists, psychiatrists</w:t>
      </w:r>
      <w:r w:rsidR="004418D4" w:rsidRPr="00CC53F1">
        <w:t xml:space="preserve"> and organisations</w:t>
      </w:r>
      <w:r w:rsidRPr="00CC53F1">
        <w:t xml:space="preserve"> in supporting</w:t>
      </w:r>
      <w:r w:rsidR="00833DDE" w:rsidRPr="00CC53F1">
        <w:t xml:space="preserve"> </w:t>
      </w:r>
      <w:r w:rsidRPr="00CC53F1">
        <w:t>psychological development</w:t>
      </w:r>
      <w:r w:rsidR="0022428E" w:rsidRPr="00CC53F1">
        <w:t xml:space="preserve"> and mental wellbeing</w:t>
      </w:r>
      <w:r w:rsidRPr="00CC53F1">
        <w:t xml:space="preserve"> a</w:t>
      </w:r>
      <w:r w:rsidR="00F15C2C" w:rsidRPr="00CC53F1">
        <w:t xml:space="preserve">s well as </w:t>
      </w:r>
      <w:r w:rsidRPr="00CC53F1">
        <w:t xml:space="preserve">the diagnosis </w:t>
      </w:r>
      <w:r w:rsidR="00DC5777" w:rsidRPr="00CC53F1">
        <w:t xml:space="preserve">and management </w:t>
      </w:r>
      <w:r w:rsidRPr="00CC53F1">
        <w:t>of atypical behaviour</w:t>
      </w:r>
      <w:r w:rsidR="00444732" w:rsidRPr="00CC53F1">
        <w:t>, including culturally responsive practices</w:t>
      </w:r>
    </w:p>
    <w:p w14:paraId="4B8717E2" w14:textId="77777777" w:rsidR="004B4F15" w:rsidRPr="00CC53F1" w:rsidRDefault="004B4F15" w:rsidP="004B4F15">
      <w:pPr>
        <w:pStyle w:val="VCAAHeading2"/>
        <w:rPr>
          <w:lang w:val="en-AU"/>
        </w:rPr>
      </w:pPr>
      <w:bookmarkStart w:id="144" w:name="_Toc70157291"/>
      <w:bookmarkStart w:id="145" w:name="_Toc86154447"/>
      <w:r w:rsidRPr="007A1AB6">
        <w:rPr>
          <w:lang w:val="en-AU"/>
        </w:rPr>
        <w:t>Area of Study 2</w:t>
      </w:r>
      <w:bookmarkEnd w:id="144"/>
      <w:bookmarkEnd w:id="145"/>
    </w:p>
    <w:p w14:paraId="18AC22AE" w14:textId="77777777" w:rsidR="004B4F15" w:rsidRPr="00CC53F1" w:rsidRDefault="004B4F15" w:rsidP="004B4F15">
      <w:pPr>
        <w:pStyle w:val="VCAAHeading3"/>
        <w:rPr>
          <w:lang w:val="en-AU"/>
        </w:rPr>
      </w:pPr>
      <w:bookmarkStart w:id="146" w:name="_Toc68650791"/>
      <w:bookmarkStart w:id="147" w:name="_Toc68901568"/>
      <w:bookmarkStart w:id="148" w:name="_Toc68902225"/>
      <w:bookmarkStart w:id="149" w:name="_Toc70157292"/>
      <w:bookmarkStart w:id="150" w:name="_Toc71036702"/>
      <w:bookmarkStart w:id="151" w:name="_Toc86154448"/>
      <w:r w:rsidRPr="00CC53F1">
        <w:rPr>
          <w:lang w:val="en-AU"/>
        </w:rPr>
        <w:t>How are mental processes and behaviour influenced by the brain?</w:t>
      </w:r>
      <w:bookmarkEnd w:id="146"/>
      <w:bookmarkEnd w:id="147"/>
      <w:bookmarkEnd w:id="148"/>
      <w:bookmarkEnd w:id="149"/>
      <w:bookmarkEnd w:id="150"/>
      <w:bookmarkEnd w:id="151"/>
    </w:p>
    <w:p w14:paraId="1EBB1E11" w14:textId="5B2DD1FD" w:rsidR="004B4F15" w:rsidRPr="00CC53F1" w:rsidRDefault="004B4F15" w:rsidP="004B4F15">
      <w:pPr>
        <w:pStyle w:val="VCAAbody"/>
        <w:rPr>
          <w:rStyle w:val="VCAAbodyChar"/>
          <w:lang w:val="en-AU"/>
        </w:rPr>
      </w:pPr>
      <w:r w:rsidRPr="00CC53F1">
        <w:rPr>
          <w:lang w:val="en-AU"/>
        </w:rPr>
        <w:t xml:space="preserve">In this area of study students explore how the understanding of brain structure and function has changed over time, considering </w:t>
      </w:r>
      <w:r w:rsidR="00C95347" w:rsidRPr="00CC53F1">
        <w:rPr>
          <w:lang w:val="en-AU"/>
        </w:rPr>
        <w:t>the influence of different a</w:t>
      </w:r>
      <w:r w:rsidR="00C95347" w:rsidRPr="006B6015">
        <w:rPr>
          <w:lang w:val="en-AU"/>
        </w:rPr>
        <w:t>pproaches</w:t>
      </w:r>
      <w:r w:rsidR="00662F6A" w:rsidRPr="006B6015">
        <w:rPr>
          <w:lang w:val="en-AU"/>
        </w:rPr>
        <w:t xml:space="preserve"> and contributions</w:t>
      </w:r>
      <w:r w:rsidR="00C95347" w:rsidRPr="006B6015">
        <w:rPr>
          <w:lang w:val="en-AU"/>
        </w:rPr>
        <w:t xml:space="preserve"> to understanding the role of the brain</w:t>
      </w:r>
      <w:r w:rsidRPr="006B6015">
        <w:rPr>
          <w:lang w:val="en-AU"/>
        </w:rPr>
        <w:t xml:space="preserve">. They develop their understanding of how the brain enables </w:t>
      </w:r>
      <w:r w:rsidR="001E7E43" w:rsidRPr="00CA25F8">
        <w:rPr>
          <w:lang w:val="en-AU"/>
        </w:rPr>
        <w:t>human</w:t>
      </w:r>
      <w:r w:rsidRPr="006B6015">
        <w:rPr>
          <w:lang w:val="en-AU"/>
        </w:rPr>
        <w:t xml:space="preserve">s to interact with the external world around </w:t>
      </w:r>
      <w:r w:rsidR="006B6015" w:rsidRPr="006B6015">
        <w:rPr>
          <w:lang w:val="en-AU"/>
        </w:rPr>
        <w:t>them</w:t>
      </w:r>
      <w:r w:rsidR="004B674B" w:rsidRPr="006B6015">
        <w:rPr>
          <w:lang w:val="en-AU"/>
        </w:rPr>
        <w:t xml:space="preserve"> and</w:t>
      </w:r>
      <w:r w:rsidRPr="006B6015">
        <w:rPr>
          <w:rStyle w:val="VCAAbodyChar"/>
          <w:lang w:val="en-AU"/>
        </w:rPr>
        <w:t xml:space="preserve"> analyse the interactions between different areas of the brain</w:t>
      </w:r>
      <w:r w:rsidR="002821E3" w:rsidRPr="006B6015">
        <w:rPr>
          <w:rStyle w:val="VCAAbodyChar"/>
          <w:lang w:val="en-AU"/>
        </w:rPr>
        <w:t xml:space="preserve"> that</w:t>
      </w:r>
      <w:r w:rsidRPr="006B6015">
        <w:rPr>
          <w:rStyle w:val="VCAAbodyChar"/>
          <w:lang w:val="en-AU"/>
        </w:rPr>
        <w:t xml:space="preserve"> enable</w:t>
      </w:r>
      <w:r w:rsidRPr="00CC53F1">
        <w:rPr>
          <w:rStyle w:val="VCAAbodyChar"/>
          <w:lang w:val="en-AU"/>
        </w:rPr>
        <w:t xml:space="preserve"> the processing of complex sensory information, the initiation of voluntary movements, language, decision</w:t>
      </w:r>
      <w:r w:rsidR="00C646F4">
        <w:rPr>
          <w:rStyle w:val="VCAAbodyChar"/>
          <w:lang w:val="en-AU"/>
        </w:rPr>
        <w:t>-</w:t>
      </w:r>
      <w:r w:rsidRPr="00CC53F1">
        <w:rPr>
          <w:rStyle w:val="VCAAbodyChar"/>
          <w:lang w:val="en-AU"/>
        </w:rPr>
        <w:t>making</w:t>
      </w:r>
      <w:r w:rsidR="00E4268F">
        <w:rPr>
          <w:rStyle w:val="VCAAbodyChar"/>
          <w:lang w:val="en-AU"/>
        </w:rPr>
        <w:t>,</w:t>
      </w:r>
      <w:r w:rsidRPr="00CC53F1">
        <w:rPr>
          <w:rStyle w:val="VCAAbodyChar"/>
          <w:lang w:val="en-AU"/>
        </w:rPr>
        <w:t xml:space="preserve"> and the regulation of emotions. </w:t>
      </w:r>
    </w:p>
    <w:p w14:paraId="0B7D3624" w14:textId="77777777" w:rsidR="00B055CD" w:rsidRPr="00CC53F1" w:rsidRDefault="00662F6A" w:rsidP="004B4F15">
      <w:pPr>
        <w:pStyle w:val="VCAAbody"/>
        <w:rPr>
          <w:lang w:val="en-AU"/>
        </w:rPr>
      </w:pPr>
      <w:r w:rsidRPr="00CC53F1">
        <w:rPr>
          <w:lang w:val="en-AU"/>
        </w:rPr>
        <w:t>Students consider how t</w:t>
      </w:r>
      <w:r w:rsidR="002821E3" w:rsidRPr="00CC53F1">
        <w:rPr>
          <w:lang w:val="en-AU"/>
        </w:rPr>
        <w:t xml:space="preserve">he brain changes </w:t>
      </w:r>
      <w:r w:rsidR="002821E3" w:rsidRPr="00CC53F1">
        <w:rPr>
          <w:color w:val="auto"/>
          <w:lang w:val="en-AU"/>
        </w:rPr>
        <w:t>with age</w:t>
      </w:r>
      <w:r w:rsidR="00725217" w:rsidRPr="00CC53F1">
        <w:rPr>
          <w:color w:val="auto"/>
          <w:lang w:val="en-AU"/>
        </w:rPr>
        <w:t xml:space="preserve"> and experience</w:t>
      </w:r>
      <w:r w:rsidR="002821E3" w:rsidRPr="00CC53F1">
        <w:rPr>
          <w:color w:val="auto"/>
          <w:lang w:val="en-AU"/>
        </w:rPr>
        <w:t xml:space="preserve">, and </w:t>
      </w:r>
      <w:r w:rsidR="00725217" w:rsidRPr="00CC53F1">
        <w:rPr>
          <w:color w:val="auto"/>
          <w:lang w:val="en-AU"/>
        </w:rPr>
        <w:t>subsequently</w:t>
      </w:r>
      <w:r w:rsidR="00E4268F">
        <w:rPr>
          <w:color w:val="auto"/>
          <w:lang w:val="en-AU"/>
        </w:rPr>
        <w:t xml:space="preserve"> how</w:t>
      </w:r>
      <w:r w:rsidR="00725217" w:rsidRPr="00CC53F1">
        <w:rPr>
          <w:color w:val="auto"/>
          <w:lang w:val="en-AU"/>
        </w:rPr>
        <w:t xml:space="preserve"> </w:t>
      </w:r>
      <w:r w:rsidR="002821E3" w:rsidRPr="00CC53F1">
        <w:rPr>
          <w:color w:val="auto"/>
          <w:lang w:val="en-AU"/>
        </w:rPr>
        <w:t xml:space="preserve">mental functions </w:t>
      </w:r>
      <w:r w:rsidR="00725217" w:rsidRPr="00CC53F1">
        <w:rPr>
          <w:color w:val="auto"/>
          <w:lang w:val="en-AU"/>
        </w:rPr>
        <w:t>adapt</w:t>
      </w:r>
      <w:r w:rsidR="00312BF9" w:rsidRPr="00CC53F1">
        <w:rPr>
          <w:color w:val="auto"/>
          <w:lang w:val="en-AU"/>
        </w:rPr>
        <w:t>. Students explore neuroplasticity as the result of experience and brain trauma. They</w:t>
      </w:r>
      <w:r w:rsidR="002821E3" w:rsidRPr="00CC53F1">
        <w:rPr>
          <w:color w:val="auto"/>
          <w:lang w:val="en-AU"/>
        </w:rPr>
        <w:t xml:space="preserve"> investigate ways to maintain brain functioning </w:t>
      </w:r>
      <w:r w:rsidR="00C95347" w:rsidRPr="00CC53F1">
        <w:rPr>
          <w:color w:val="auto"/>
          <w:lang w:val="en-AU"/>
        </w:rPr>
        <w:t xml:space="preserve">and an </w:t>
      </w:r>
      <w:r w:rsidR="004B4F15" w:rsidRPr="00CC53F1">
        <w:rPr>
          <w:color w:val="auto"/>
          <w:lang w:val="en-AU"/>
        </w:rPr>
        <w:t xml:space="preserve">opportunity </w:t>
      </w:r>
      <w:r w:rsidR="00B055CD" w:rsidRPr="00CC53F1">
        <w:rPr>
          <w:color w:val="auto"/>
          <w:lang w:val="en-AU"/>
        </w:rPr>
        <w:t xml:space="preserve">is provided </w:t>
      </w:r>
      <w:r w:rsidR="004B4F15" w:rsidRPr="00CC53F1">
        <w:rPr>
          <w:color w:val="auto"/>
          <w:lang w:val="en-AU"/>
        </w:rPr>
        <w:t>to investigate the impact of acquired brain injuries</w:t>
      </w:r>
      <w:r w:rsidR="00E4268F">
        <w:rPr>
          <w:color w:val="auto"/>
          <w:lang w:val="en-AU"/>
        </w:rPr>
        <w:t xml:space="preserve"> (ABIs)</w:t>
      </w:r>
      <w:r w:rsidR="00C95347" w:rsidRPr="00CC53F1">
        <w:rPr>
          <w:color w:val="auto"/>
          <w:lang w:val="en-AU"/>
        </w:rPr>
        <w:t xml:space="preserve">, </w:t>
      </w:r>
      <w:r w:rsidR="004B4F15" w:rsidRPr="00CC53F1">
        <w:rPr>
          <w:color w:val="auto"/>
          <w:lang w:val="en-AU"/>
        </w:rPr>
        <w:t xml:space="preserve">to consolidate </w:t>
      </w:r>
      <w:r w:rsidR="00B055CD" w:rsidRPr="00CC53F1">
        <w:rPr>
          <w:color w:val="auto"/>
          <w:lang w:val="en-AU"/>
        </w:rPr>
        <w:t>students</w:t>
      </w:r>
      <w:r w:rsidR="00E4268F">
        <w:rPr>
          <w:color w:val="auto"/>
          <w:lang w:val="en-AU"/>
        </w:rPr>
        <w:t>’</w:t>
      </w:r>
      <w:r w:rsidR="00B055CD" w:rsidRPr="00CC53F1">
        <w:rPr>
          <w:color w:val="auto"/>
          <w:lang w:val="en-AU"/>
        </w:rPr>
        <w:t xml:space="preserve"> </w:t>
      </w:r>
      <w:r w:rsidR="004B4F15" w:rsidRPr="00CC53F1">
        <w:rPr>
          <w:color w:val="auto"/>
          <w:lang w:val="en-AU"/>
        </w:rPr>
        <w:t xml:space="preserve">understanding of brain functioning. Chronic traumatic encephalopathy (CTE) is also </w:t>
      </w:r>
      <w:r w:rsidR="00C95347" w:rsidRPr="00CC53F1">
        <w:rPr>
          <w:color w:val="auto"/>
          <w:lang w:val="en-AU"/>
        </w:rPr>
        <w:t xml:space="preserve">considered </w:t>
      </w:r>
      <w:r w:rsidR="004B4F15" w:rsidRPr="00CC53F1">
        <w:rPr>
          <w:color w:val="auto"/>
          <w:lang w:val="en-AU"/>
        </w:rPr>
        <w:t xml:space="preserve">as </w:t>
      </w:r>
      <w:r w:rsidR="00C95347" w:rsidRPr="00CC53F1">
        <w:rPr>
          <w:color w:val="auto"/>
          <w:lang w:val="en-AU"/>
        </w:rPr>
        <w:t xml:space="preserve">area of </w:t>
      </w:r>
      <w:r w:rsidR="004B4F15" w:rsidRPr="00CC53F1">
        <w:rPr>
          <w:color w:val="auto"/>
          <w:lang w:val="en-AU"/>
        </w:rPr>
        <w:t>contemporary research into progressive and fatal brain disease.</w:t>
      </w:r>
      <w:r w:rsidR="009C11C9" w:rsidRPr="00CC53F1">
        <w:rPr>
          <w:color w:val="auto"/>
          <w:lang w:val="en-AU"/>
        </w:rPr>
        <w:t xml:space="preserve"> </w:t>
      </w:r>
    </w:p>
    <w:p w14:paraId="5D92ACE3" w14:textId="77777777" w:rsidR="004B4F15" w:rsidRPr="00CC53F1" w:rsidRDefault="004B4F15" w:rsidP="00CA25F8">
      <w:pPr>
        <w:pStyle w:val="VCAAHeading3"/>
      </w:pPr>
      <w:r w:rsidRPr="00CC53F1">
        <w:t>Outcome 2</w:t>
      </w:r>
    </w:p>
    <w:p w14:paraId="5EFF67F0" w14:textId="77777777" w:rsidR="004B4F15" w:rsidRPr="00CC53F1" w:rsidRDefault="004B4F15" w:rsidP="004B4F15">
      <w:pPr>
        <w:pStyle w:val="VCAAbody"/>
        <w:rPr>
          <w:lang w:val="en-AU"/>
        </w:rPr>
      </w:pPr>
      <w:r w:rsidRPr="00CC53F1">
        <w:rPr>
          <w:lang w:val="en-AU"/>
        </w:rPr>
        <w:t xml:space="preserve">On completion of this unit the student should be able to </w:t>
      </w:r>
      <w:r w:rsidR="00D31D82" w:rsidRPr="00CC53F1">
        <w:rPr>
          <w:lang w:val="en-AU"/>
        </w:rPr>
        <w:t xml:space="preserve">analyse the role of the brain in mental processes and behaviour </w:t>
      </w:r>
      <w:r w:rsidRPr="00CC53F1">
        <w:rPr>
          <w:lang w:val="en-AU"/>
        </w:rPr>
        <w:t xml:space="preserve">and evaluate how brain plasticity and brain injury can change biopsychosocial functioning. </w:t>
      </w:r>
    </w:p>
    <w:p w14:paraId="07435C79" w14:textId="18ABA58C" w:rsidR="004B4F15" w:rsidRPr="00CC53F1" w:rsidRDefault="004B4F15" w:rsidP="004B4F15">
      <w:pPr>
        <w:pStyle w:val="VCAAbody"/>
        <w:rPr>
          <w:lang w:val="en-AU"/>
        </w:rPr>
      </w:pPr>
      <w:r w:rsidRPr="00CC53F1">
        <w:rPr>
          <w:lang w:val="en-AU"/>
        </w:rPr>
        <w:t xml:space="preserve">To achieve this outcome the student will draw on key knowledge outlined in Area of Study </w:t>
      </w:r>
      <w:r w:rsidR="00635FE3">
        <w:rPr>
          <w:lang w:val="en-AU"/>
        </w:rPr>
        <w:t>2</w:t>
      </w:r>
      <w:r w:rsidR="00635FE3" w:rsidRPr="00CC53F1">
        <w:rPr>
          <w:lang w:val="en-AU"/>
        </w:rPr>
        <w:t xml:space="preserve"> </w:t>
      </w:r>
      <w:r w:rsidRPr="00CC53F1">
        <w:rPr>
          <w:lang w:val="en-AU"/>
        </w:rPr>
        <w:t xml:space="preserve">and relevant key science skills on </w:t>
      </w:r>
      <w:hyperlink w:anchor="ScienceSkills" w:history="1">
        <w:r w:rsidR="00E32D3D" w:rsidRPr="00CC53F1">
          <w:rPr>
            <w:rStyle w:val="Hyperlink"/>
            <w:lang w:val="en-AU"/>
          </w:rPr>
          <w:t>pages 1</w:t>
        </w:r>
        <w:r w:rsidR="001C1158" w:rsidRPr="00CC53F1">
          <w:rPr>
            <w:rStyle w:val="Hyperlink"/>
            <w:lang w:val="en-AU"/>
          </w:rPr>
          <w:t>2</w:t>
        </w:r>
        <w:r w:rsidRPr="00CC53F1">
          <w:rPr>
            <w:rStyle w:val="Hyperlink"/>
            <w:lang w:val="en-AU"/>
          </w:rPr>
          <w:t xml:space="preserve"> and 1</w:t>
        </w:r>
        <w:r w:rsidR="001C1158" w:rsidRPr="00CC53F1">
          <w:rPr>
            <w:rStyle w:val="Hyperlink"/>
            <w:lang w:val="en-AU"/>
          </w:rPr>
          <w:t>3</w:t>
        </w:r>
      </w:hyperlink>
      <w:r w:rsidRPr="00CC53F1">
        <w:rPr>
          <w:lang w:val="en-AU"/>
        </w:rPr>
        <w:t xml:space="preserve"> of the study design.</w:t>
      </w:r>
    </w:p>
    <w:p w14:paraId="26AAC460" w14:textId="77777777" w:rsidR="00A405E0" w:rsidRDefault="00A405E0">
      <w:pPr>
        <w:rPr>
          <w:rFonts w:ascii="Arial" w:hAnsi="Arial" w:cs="Arial"/>
          <w:color w:val="0F7EB4"/>
          <w:sz w:val="28"/>
          <w:lang w:val="en" w:eastAsia="en-AU"/>
        </w:rPr>
      </w:pPr>
      <w:r>
        <w:br w:type="page"/>
      </w:r>
    </w:p>
    <w:p w14:paraId="3E3F5238" w14:textId="780D05F7" w:rsidR="004B4F15" w:rsidRPr="00CC53F1" w:rsidRDefault="004B4F15" w:rsidP="00CA25F8">
      <w:pPr>
        <w:pStyle w:val="VCAAHeading4"/>
      </w:pPr>
      <w:r w:rsidRPr="00CC53F1">
        <w:lastRenderedPageBreak/>
        <w:t>Key knowledge</w:t>
      </w:r>
    </w:p>
    <w:p w14:paraId="1E41F408" w14:textId="77777777" w:rsidR="004B4F15" w:rsidRPr="00CC53F1" w:rsidRDefault="004B4F15" w:rsidP="00B204D3">
      <w:pPr>
        <w:pStyle w:val="VCAAHeading5"/>
        <w:spacing w:before="120"/>
        <w:rPr>
          <w:lang w:val="en-AU"/>
        </w:rPr>
      </w:pPr>
      <w:r w:rsidRPr="00CC53F1">
        <w:rPr>
          <w:lang w:val="en-AU"/>
        </w:rPr>
        <w:t>Role of the brain in mental processes and behaviour</w:t>
      </w:r>
    </w:p>
    <w:p w14:paraId="633B8788" w14:textId="77777777" w:rsidR="004B4F15" w:rsidRPr="00CC53F1" w:rsidRDefault="004B4F15" w:rsidP="00286C6E">
      <w:pPr>
        <w:pStyle w:val="VCAAbullet"/>
      </w:pPr>
      <w:r w:rsidRPr="00CC53F1">
        <w:t>different approaches over time in understanding the role of the brain in behaviour and mental processes</w:t>
      </w:r>
    </w:p>
    <w:p w14:paraId="7DCB682F" w14:textId="0BFA9A9E" w:rsidR="004B4F15" w:rsidRPr="00CC53F1" w:rsidRDefault="004B4F15" w:rsidP="00286C6E">
      <w:pPr>
        <w:pStyle w:val="VCAAbullet"/>
      </w:pPr>
      <w:r w:rsidRPr="00CC53F1">
        <w:t xml:space="preserve">the roles of the hindbrain, </w:t>
      </w:r>
      <w:r w:rsidR="00A959AD" w:rsidRPr="00CC53F1">
        <w:t>midbrain</w:t>
      </w:r>
      <w:r w:rsidRPr="00CC53F1">
        <w:t xml:space="preserve"> and forebrain, including the cerebral cortex, in behaviour and mental processes</w:t>
      </w:r>
    </w:p>
    <w:p w14:paraId="7F68D5F8" w14:textId="77777777" w:rsidR="004B4F15" w:rsidRPr="00CC53F1" w:rsidRDefault="004B4F15" w:rsidP="00B204D3">
      <w:pPr>
        <w:pStyle w:val="VCAAHeading5"/>
        <w:rPr>
          <w:lang w:val="en-AU"/>
        </w:rPr>
      </w:pPr>
      <w:r w:rsidRPr="00CC53F1">
        <w:rPr>
          <w:lang w:val="en-AU"/>
        </w:rPr>
        <w:t>Brain plasticity and brain injury</w:t>
      </w:r>
    </w:p>
    <w:p w14:paraId="73E597E2" w14:textId="77777777" w:rsidR="004B4F15" w:rsidRPr="00CC53F1" w:rsidRDefault="004B4F15" w:rsidP="00286C6E">
      <w:pPr>
        <w:pStyle w:val="VCAAbullet"/>
      </w:pPr>
      <w:r w:rsidRPr="00CC53F1">
        <w:t>the capacity of the brain to change in response to experience and brain trauma</w:t>
      </w:r>
      <w:r w:rsidR="001179C1" w:rsidRPr="00CC53F1">
        <w:t>,</w:t>
      </w:r>
      <w:r w:rsidRPr="00CC53F1">
        <w:t xml:space="preserve"> including factors influencing neuroplasticity</w:t>
      </w:r>
      <w:r w:rsidR="002821E3" w:rsidRPr="00CC53F1">
        <w:t xml:space="preserve"> and ways to maintain</w:t>
      </w:r>
      <w:r w:rsidR="00B055CD" w:rsidRPr="00CC53F1">
        <w:t xml:space="preserve"> and/or maximise</w:t>
      </w:r>
      <w:r w:rsidR="002821E3" w:rsidRPr="00CC53F1">
        <w:t xml:space="preserve"> </w:t>
      </w:r>
      <w:r w:rsidR="00312BF9" w:rsidRPr="00CC53F1">
        <w:t xml:space="preserve">brain </w:t>
      </w:r>
      <w:r w:rsidR="00B055CD" w:rsidRPr="00CC53F1">
        <w:t>functioning</w:t>
      </w:r>
    </w:p>
    <w:p w14:paraId="4A009EA1" w14:textId="280A6010" w:rsidR="004B4F15" w:rsidRPr="00CC53F1" w:rsidRDefault="004B4F15" w:rsidP="00286C6E">
      <w:pPr>
        <w:pStyle w:val="VCAAbullet"/>
      </w:pPr>
      <w:r w:rsidRPr="00CC53F1">
        <w:t>the impact of an acquired brain injury</w:t>
      </w:r>
      <w:r w:rsidR="00F07B7B" w:rsidRPr="00CC53F1">
        <w:t xml:space="preserve"> (ABI)</w:t>
      </w:r>
      <w:r w:rsidRPr="00CC53F1">
        <w:t xml:space="preserve"> on a person’s biological, </w:t>
      </w:r>
      <w:r w:rsidR="00A959AD" w:rsidRPr="00CC53F1">
        <w:t>psychological</w:t>
      </w:r>
      <w:r w:rsidRPr="00CC53F1">
        <w:t xml:space="preserve"> and social functioning</w:t>
      </w:r>
    </w:p>
    <w:p w14:paraId="14D26520" w14:textId="31141649" w:rsidR="004B4F15" w:rsidRPr="00CB7721" w:rsidRDefault="006B6015" w:rsidP="00286C6E">
      <w:pPr>
        <w:pStyle w:val="VCAAbullet"/>
      </w:pPr>
      <w:r w:rsidRPr="00CA25F8">
        <w:t xml:space="preserve">the contribution of </w:t>
      </w:r>
      <w:r w:rsidR="004B4F15" w:rsidRPr="006B6015">
        <w:t xml:space="preserve">contemporary research </w:t>
      </w:r>
      <w:r w:rsidRPr="00CA25F8">
        <w:t>to the</w:t>
      </w:r>
      <w:r w:rsidR="004B4F15" w:rsidRPr="006B6015">
        <w:t xml:space="preserve"> understand</w:t>
      </w:r>
      <w:r w:rsidRPr="00CA25F8">
        <w:t>ing of</w:t>
      </w:r>
      <w:r w:rsidR="004B4F15" w:rsidRPr="006B6015">
        <w:t xml:space="preserve"> neurological disorders </w:t>
      </w:r>
    </w:p>
    <w:p w14:paraId="667E3FE9" w14:textId="77777777" w:rsidR="004B4F15" w:rsidRPr="00CC53F1" w:rsidRDefault="004B4F15" w:rsidP="00286C6E">
      <w:pPr>
        <w:pStyle w:val="VCAAbullet"/>
      </w:pPr>
      <w:r w:rsidRPr="00CC53F1">
        <w:t>chronic traumatic encephalopathy (CTE) as an example of emerging research into progressive and fatal brain disease</w:t>
      </w:r>
    </w:p>
    <w:p w14:paraId="1466ABD5" w14:textId="77777777" w:rsidR="004B4F15" w:rsidRPr="00CC53F1" w:rsidRDefault="004B4F15" w:rsidP="004B4F15">
      <w:pPr>
        <w:pStyle w:val="VCAAHeading2"/>
        <w:rPr>
          <w:lang w:val="en-AU"/>
        </w:rPr>
      </w:pPr>
      <w:bookmarkStart w:id="152" w:name="_Toc70157293"/>
      <w:bookmarkStart w:id="153" w:name="_Toc86154449"/>
      <w:r w:rsidRPr="009C3AA8">
        <w:rPr>
          <w:lang w:val="en-AU"/>
        </w:rPr>
        <w:t>Area of Study 3</w:t>
      </w:r>
      <w:bookmarkEnd w:id="152"/>
      <w:bookmarkEnd w:id="153"/>
    </w:p>
    <w:p w14:paraId="41DACA38" w14:textId="77777777" w:rsidR="004B4F15" w:rsidRPr="00CC53F1" w:rsidRDefault="004B4F15" w:rsidP="004B4F15">
      <w:pPr>
        <w:pStyle w:val="VCAAHeading3"/>
        <w:rPr>
          <w:lang w:val="en-AU"/>
        </w:rPr>
      </w:pPr>
      <w:bookmarkStart w:id="154" w:name="_Toc68650793"/>
      <w:bookmarkStart w:id="155" w:name="_Toc68901570"/>
      <w:bookmarkStart w:id="156" w:name="_Toc68902227"/>
      <w:bookmarkStart w:id="157" w:name="_Toc70157294"/>
      <w:bookmarkStart w:id="158" w:name="_Toc71036704"/>
      <w:bookmarkStart w:id="159" w:name="_Toc86154450"/>
      <w:r w:rsidRPr="00CC53F1">
        <w:rPr>
          <w:lang w:val="en-AU"/>
        </w:rPr>
        <w:t>How does contemporary psychology conduct and validate psychological research?</w:t>
      </w:r>
      <w:bookmarkEnd w:id="154"/>
      <w:bookmarkEnd w:id="155"/>
      <w:bookmarkEnd w:id="156"/>
      <w:bookmarkEnd w:id="157"/>
      <w:bookmarkEnd w:id="158"/>
      <w:bookmarkEnd w:id="159"/>
    </w:p>
    <w:p w14:paraId="018C96E5" w14:textId="6BA5B425" w:rsidR="004B4F15" w:rsidRPr="00CC53F1" w:rsidRDefault="004B4F15" w:rsidP="004B4F15">
      <w:pPr>
        <w:pStyle w:val="VCAAbody"/>
        <w:rPr>
          <w:color w:val="auto"/>
          <w:lang w:val="en-AU"/>
        </w:rPr>
      </w:pPr>
      <w:r w:rsidRPr="009B3F74">
        <w:rPr>
          <w:color w:val="auto"/>
          <w:lang w:val="en-AU"/>
        </w:rPr>
        <w:t>Research</w:t>
      </w:r>
      <w:r w:rsidR="006B6015" w:rsidRPr="00CA25F8">
        <w:rPr>
          <w:color w:val="auto"/>
          <w:lang w:val="en-AU"/>
        </w:rPr>
        <w:t>ers</w:t>
      </w:r>
      <w:r w:rsidRPr="009B3F74">
        <w:rPr>
          <w:color w:val="auto"/>
          <w:lang w:val="en-AU"/>
        </w:rPr>
        <w:t xml:space="preserve"> in psychology wor</w:t>
      </w:r>
      <w:r w:rsidRPr="00CC53F1">
        <w:rPr>
          <w:color w:val="auto"/>
          <w:lang w:val="en-AU"/>
        </w:rPr>
        <w:t xml:space="preserve">k </w:t>
      </w:r>
      <w:r w:rsidR="00EA6BB7">
        <w:rPr>
          <w:color w:val="auto"/>
          <w:lang w:val="en-AU"/>
        </w:rPr>
        <w:t xml:space="preserve">to </w:t>
      </w:r>
      <w:r w:rsidRPr="00CC53F1">
        <w:rPr>
          <w:color w:val="auto"/>
          <w:lang w:val="en-AU"/>
        </w:rPr>
        <w:t>continually expand and refine the ability to understand and describe human thoughts</w:t>
      </w:r>
      <w:r w:rsidR="009B7D7B">
        <w:rPr>
          <w:color w:val="auto"/>
          <w:lang w:val="en-AU"/>
        </w:rPr>
        <w:t>,</w:t>
      </w:r>
      <w:r w:rsidRPr="00CC53F1">
        <w:rPr>
          <w:color w:val="auto"/>
          <w:lang w:val="en-AU"/>
        </w:rPr>
        <w:t xml:space="preserve"> feeling</w:t>
      </w:r>
      <w:r w:rsidR="009B3F74">
        <w:rPr>
          <w:color w:val="auto"/>
          <w:lang w:val="en-AU"/>
        </w:rPr>
        <w:t>s</w:t>
      </w:r>
      <w:r w:rsidRPr="00CC53F1">
        <w:rPr>
          <w:color w:val="auto"/>
          <w:lang w:val="en-AU"/>
        </w:rPr>
        <w:t xml:space="preserve"> and behaviours and to review the validity of research already conducted in a particular area of research</w:t>
      </w:r>
      <w:r w:rsidR="009B3F74" w:rsidRPr="00CA25F8">
        <w:rPr>
          <w:color w:val="auto"/>
          <w:lang w:val="en-AU"/>
        </w:rPr>
        <w:t>.</w:t>
      </w:r>
      <w:r w:rsidRPr="009B3F74">
        <w:rPr>
          <w:color w:val="auto"/>
          <w:lang w:val="en-AU"/>
        </w:rPr>
        <w:t xml:space="preserve"> </w:t>
      </w:r>
      <w:r w:rsidRPr="00B3718B">
        <w:rPr>
          <w:color w:val="auto"/>
          <w:lang w:val="en-AU"/>
        </w:rPr>
        <w:t xml:space="preserve">Historically, psychological research has been conducted using samples selected from </w:t>
      </w:r>
      <w:r w:rsidR="00E323D3" w:rsidRPr="00B3718B">
        <w:rPr>
          <w:color w:val="auto"/>
          <w:lang w:val="en-AU"/>
        </w:rPr>
        <w:t>Western</w:t>
      </w:r>
      <w:r w:rsidRPr="00B3718B">
        <w:rPr>
          <w:color w:val="auto"/>
          <w:lang w:val="en-AU"/>
        </w:rPr>
        <w:t>, educated, industrialised, rich and democratic (WEIRD) societies</w:t>
      </w:r>
      <w:r w:rsidR="00EA6BB7">
        <w:rPr>
          <w:color w:val="auto"/>
          <w:lang w:val="en-AU"/>
        </w:rPr>
        <w:t xml:space="preserve"> –</w:t>
      </w:r>
      <w:r w:rsidRPr="00B3718B">
        <w:rPr>
          <w:color w:val="auto"/>
          <w:lang w:val="en-AU"/>
        </w:rPr>
        <w:t xml:space="preserve"> samples </w:t>
      </w:r>
      <w:r w:rsidR="002A349A" w:rsidRPr="00CA25F8">
        <w:rPr>
          <w:color w:val="auto"/>
          <w:lang w:val="en-AU"/>
        </w:rPr>
        <w:t>that</w:t>
      </w:r>
      <w:r w:rsidR="002A349A" w:rsidRPr="00B3718B">
        <w:rPr>
          <w:color w:val="auto"/>
          <w:lang w:val="en-AU"/>
        </w:rPr>
        <w:t xml:space="preserve"> </w:t>
      </w:r>
      <w:r w:rsidRPr="00B3718B">
        <w:rPr>
          <w:color w:val="auto"/>
          <w:lang w:val="en-AU"/>
        </w:rPr>
        <w:t>under-represent a large proportion of the o</w:t>
      </w:r>
      <w:r w:rsidRPr="009B3F74">
        <w:rPr>
          <w:color w:val="auto"/>
          <w:lang w:val="en-AU"/>
        </w:rPr>
        <w:t xml:space="preserve">verall population. </w:t>
      </w:r>
      <w:r w:rsidR="009B3F74" w:rsidRPr="00CA25F8">
        <w:rPr>
          <w:color w:val="auto"/>
          <w:lang w:val="en-AU"/>
        </w:rPr>
        <w:t>R</w:t>
      </w:r>
      <w:r w:rsidR="003D1018" w:rsidRPr="009B3F74">
        <w:rPr>
          <w:color w:val="auto"/>
          <w:lang w:val="en-AU"/>
        </w:rPr>
        <w:t>eproduc</w:t>
      </w:r>
      <w:r w:rsidR="009B3F74" w:rsidRPr="00CA25F8">
        <w:rPr>
          <w:color w:val="auto"/>
          <w:lang w:val="en-AU"/>
        </w:rPr>
        <w:t xml:space="preserve">ing </w:t>
      </w:r>
      <w:r w:rsidRPr="009B3F74">
        <w:rPr>
          <w:color w:val="auto"/>
          <w:lang w:val="en-AU"/>
        </w:rPr>
        <w:t>previous research with different population groups has led to the accuracy of published findings</w:t>
      </w:r>
      <w:r w:rsidR="009B3F74" w:rsidRPr="00CA25F8">
        <w:rPr>
          <w:color w:val="auto"/>
          <w:lang w:val="en-AU"/>
        </w:rPr>
        <w:t xml:space="preserve"> and</w:t>
      </w:r>
      <w:r w:rsidRPr="009B3F74">
        <w:rPr>
          <w:color w:val="auto"/>
          <w:lang w:val="en-AU"/>
        </w:rPr>
        <w:t xml:space="preserve"> the external validity of</w:t>
      </w:r>
      <w:r w:rsidR="009B3F74" w:rsidRPr="00CA25F8">
        <w:rPr>
          <w:color w:val="auto"/>
          <w:lang w:val="en-AU"/>
        </w:rPr>
        <w:t xml:space="preserve"> the original</w:t>
      </w:r>
      <w:r w:rsidRPr="009B3F74">
        <w:rPr>
          <w:color w:val="auto"/>
          <w:lang w:val="en-AU"/>
        </w:rPr>
        <w:t xml:space="preserve"> research being questioned. </w:t>
      </w:r>
    </w:p>
    <w:p w14:paraId="09858CC9" w14:textId="248F6AFB" w:rsidR="004B4F15" w:rsidRPr="00CC53F1" w:rsidRDefault="004B4F15" w:rsidP="004B4F15">
      <w:pPr>
        <w:pStyle w:val="VCAAbody"/>
        <w:rPr>
          <w:color w:val="auto"/>
          <w:lang w:val="en-AU"/>
        </w:rPr>
      </w:pPr>
      <w:r w:rsidRPr="00CC53F1">
        <w:rPr>
          <w:color w:val="auto"/>
          <w:lang w:val="en-AU"/>
        </w:rPr>
        <w:t xml:space="preserve">In this area of study students investigate how science is used to explore and validate contemporary psychological </w:t>
      </w:r>
      <w:r w:rsidR="003D1018" w:rsidRPr="00CC53F1">
        <w:rPr>
          <w:color w:val="auto"/>
          <w:lang w:val="en-AU"/>
        </w:rPr>
        <w:t>research questions</w:t>
      </w:r>
      <w:r w:rsidRPr="00CC53F1">
        <w:rPr>
          <w:color w:val="auto"/>
          <w:lang w:val="en-AU"/>
        </w:rPr>
        <w:t xml:space="preserve">. Making connections between the research of others and their own learning enables students to explore and compare responses to contemporary psychological concepts as well as </w:t>
      </w:r>
      <w:r w:rsidR="005B789B" w:rsidRPr="00CC53F1">
        <w:rPr>
          <w:color w:val="auto"/>
          <w:lang w:val="en-AU"/>
        </w:rPr>
        <w:t>engag</w:t>
      </w:r>
      <w:r w:rsidR="005B789B">
        <w:rPr>
          <w:color w:val="auto"/>
          <w:lang w:val="en-AU"/>
        </w:rPr>
        <w:t>e</w:t>
      </w:r>
      <w:r w:rsidR="005B789B" w:rsidRPr="00CC53F1">
        <w:rPr>
          <w:color w:val="auto"/>
          <w:lang w:val="en-AU"/>
        </w:rPr>
        <w:t xml:space="preserve"> </w:t>
      </w:r>
      <w:r w:rsidRPr="00CC53F1">
        <w:rPr>
          <w:color w:val="auto"/>
          <w:lang w:val="en-AU"/>
        </w:rPr>
        <w:t xml:space="preserve">in the analysis and evaluation of methodologies, </w:t>
      </w:r>
      <w:r w:rsidR="00A959AD" w:rsidRPr="00CC53F1">
        <w:rPr>
          <w:color w:val="auto"/>
          <w:lang w:val="en-AU"/>
        </w:rPr>
        <w:t>methods</w:t>
      </w:r>
      <w:r w:rsidR="005B789B">
        <w:rPr>
          <w:color w:val="auto"/>
          <w:lang w:val="en-AU"/>
        </w:rPr>
        <w:t xml:space="preserve"> </w:t>
      </w:r>
      <w:r w:rsidRPr="00CC53F1">
        <w:rPr>
          <w:color w:val="auto"/>
          <w:lang w:val="en-AU"/>
        </w:rPr>
        <w:t xml:space="preserve">and conclusions of research studies. </w:t>
      </w:r>
      <w:r w:rsidR="00B40288" w:rsidRPr="00CC53F1">
        <w:rPr>
          <w:color w:val="auto"/>
          <w:lang w:val="en-AU"/>
        </w:rPr>
        <w:t xml:space="preserve">When evaluating </w:t>
      </w:r>
      <w:r w:rsidR="00767401" w:rsidRPr="00CC53F1">
        <w:rPr>
          <w:color w:val="auto"/>
          <w:lang w:val="en-AU"/>
        </w:rPr>
        <w:t xml:space="preserve">information and </w:t>
      </w:r>
      <w:r w:rsidR="00B40288" w:rsidRPr="00CC53F1">
        <w:rPr>
          <w:color w:val="auto"/>
          <w:lang w:val="en-AU"/>
        </w:rPr>
        <w:t>research, students consider questions such as ‘Where does th</w:t>
      </w:r>
      <w:r w:rsidR="00B055CD" w:rsidRPr="00CC53F1">
        <w:rPr>
          <w:color w:val="auto"/>
          <w:lang w:val="en-AU"/>
        </w:rPr>
        <w:t>is</w:t>
      </w:r>
      <w:r w:rsidR="00B40288" w:rsidRPr="00CC53F1">
        <w:rPr>
          <w:color w:val="auto"/>
          <w:lang w:val="en-AU"/>
        </w:rPr>
        <w:t xml:space="preserve"> idea come from?’</w:t>
      </w:r>
      <w:r w:rsidR="005B789B">
        <w:rPr>
          <w:color w:val="auto"/>
          <w:lang w:val="en-AU"/>
        </w:rPr>
        <w:t>,</w:t>
      </w:r>
      <w:r w:rsidR="00B40288" w:rsidRPr="00CC53F1">
        <w:rPr>
          <w:color w:val="auto"/>
          <w:lang w:val="en-AU"/>
        </w:rPr>
        <w:t xml:space="preserve"> ‘Can it be tested empirically?’</w:t>
      </w:r>
      <w:r w:rsidR="005B789B">
        <w:rPr>
          <w:color w:val="auto"/>
          <w:lang w:val="en-AU"/>
        </w:rPr>
        <w:t>,</w:t>
      </w:r>
      <w:r w:rsidR="00B40288" w:rsidRPr="00CC53F1">
        <w:rPr>
          <w:color w:val="auto"/>
          <w:lang w:val="en-AU"/>
        </w:rPr>
        <w:t xml:space="preserve"> ‘What </w:t>
      </w:r>
      <w:r w:rsidR="00B055CD" w:rsidRPr="00CC53F1">
        <w:rPr>
          <w:color w:val="auto"/>
          <w:lang w:val="en-AU"/>
        </w:rPr>
        <w:t>are</w:t>
      </w:r>
      <w:r w:rsidR="00B40288" w:rsidRPr="00CC53F1">
        <w:rPr>
          <w:color w:val="auto"/>
          <w:lang w:val="en-AU"/>
        </w:rPr>
        <w:t xml:space="preserve"> the underlying scientific process</w:t>
      </w:r>
      <w:r w:rsidR="00B055CD" w:rsidRPr="00CC53F1">
        <w:rPr>
          <w:color w:val="auto"/>
          <w:lang w:val="en-AU"/>
        </w:rPr>
        <w:t>es</w:t>
      </w:r>
      <w:r w:rsidR="00B40288" w:rsidRPr="00CC53F1">
        <w:rPr>
          <w:color w:val="auto"/>
          <w:lang w:val="en-AU"/>
        </w:rPr>
        <w:t>?’</w:t>
      </w:r>
      <w:r w:rsidR="005B789B">
        <w:rPr>
          <w:color w:val="auto"/>
          <w:lang w:val="en-AU"/>
        </w:rPr>
        <w:t>,</w:t>
      </w:r>
      <w:r w:rsidR="00B40288" w:rsidRPr="00CC53F1">
        <w:rPr>
          <w:color w:val="auto"/>
          <w:lang w:val="en-AU"/>
        </w:rPr>
        <w:t xml:space="preserve"> ‘What is the</w:t>
      </w:r>
      <w:r w:rsidR="00B055CD" w:rsidRPr="00CC53F1">
        <w:rPr>
          <w:color w:val="auto"/>
          <w:lang w:val="en-AU"/>
        </w:rPr>
        <w:t xml:space="preserve"> scientific evidence </w:t>
      </w:r>
      <w:r w:rsidR="006324CD" w:rsidRPr="00CC53F1">
        <w:rPr>
          <w:color w:val="auto"/>
          <w:lang w:val="en-AU"/>
        </w:rPr>
        <w:t xml:space="preserve">to </w:t>
      </w:r>
      <w:r w:rsidR="00B055CD" w:rsidRPr="00CC53F1">
        <w:rPr>
          <w:color w:val="auto"/>
          <w:lang w:val="en-AU"/>
        </w:rPr>
        <w:t>support the research question?</w:t>
      </w:r>
      <w:r w:rsidR="002C4B24">
        <w:rPr>
          <w:color w:val="auto"/>
          <w:lang w:val="en-AU"/>
        </w:rPr>
        <w:t>’</w:t>
      </w:r>
      <w:r w:rsidR="005B789B">
        <w:rPr>
          <w:color w:val="auto"/>
          <w:lang w:val="en-AU"/>
        </w:rPr>
        <w:t>,</w:t>
      </w:r>
      <w:r w:rsidR="00B055CD" w:rsidRPr="00CC53F1">
        <w:rPr>
          <w:color w:val="auto"/>
          <w:lang w:val="en-AU"/>
        </w:rPr>
        <w:t xml:space="preserve"> </w:t>
      </w:r>
      <w:r w:rsidR="002C4B24">
        <w:rPr>
          <w:color w:val="auto"/>
          <w:lang w:val="en-AU"/>
        </w:rPr>
        <w:t>‘</w:t>
      </w:r>
      <w:r w:rsidR="00B055CD" w:rsidRPr="00CC53F1">
        <w:rPr>
          <w:color w:val="auto"/>
          <w:lang w:val="en-AU"/>
        </w:rPr>
        <w:t xml:space="preserve">Does the evidence </w:t>
      </w:r>
      <w:r w:rsidR="006324CD" w:rsidRPr="00CC53F1">
        <w:rPr>
          <w:color w:val="auto"/>
          <w:lang w:val="en-AU"/>
        </w:rPr>
        <w:t>address</w:t>
      </w:r>
      <w:r w:rsidR="00B055CD" w:rsidRPr="00CC53F1">
        <w:rPr>
          <w:color w:val="auto"/>
          <w:lang w:val="en-AU"/>
        </w:rPr>
        <w:t xml:space="preserve"> the research question?</w:t>
      </w:r>
      <w:r w:rsidR="002C4B24">
        <w:rPr>
          <w:color w:val="auto"/>
          <w:lang w:val="en-AU"/>
        </w:rPr>
        <w:t>’</w:t>
      </w:r>
      <w:r w:rsidR="005B789B">
        <w:rPr>
          <w:color w:val="auto"/>
          <w:lang w:val="en-AU"/>
        </w:rPr>
        <w:t>,</w:t>
      </w:r>
      <w:r w:rsidR="00B40288" w:rsidRPr="00CC53F1">
        <w:rPr>
          <w:color w:val="auto"/>
          <w:lang w:val="en-AU"/>
        </w:rPr>
        <w:t xml:space="preserve"> </w:t>
      </w:r>
      <w:r w:rsidR="00B055CD" w:rsidRPr="00CC53F1">
        <w:rPr>
          <w:color w:val="auto"/>
          <w:lang w:val="en-AU"/>
        </w:rPr>
        <w:t>‘Is the claim well justified?’</w:t>
      </w:r>
      <w:r w:rsidR="005B789B">
        <w:rPr>
          <w:color w:val="auto"/>
          <w:lang w:val="en-AU"/>
        </w:rPr>
        <w:t>,</w:t>
      </w:r>
      <w:r w:rsidR="00B055CD" w:rsidRPr="00CC53F1">
        <w:rPr>
          <w:color w:val="auto"/>
          <w:lang w:val="en-AU"/>
        </w:rPr>
        <w:t xml:space="preserve"> </w:t>
      </w:r>
      <w:r w:rsidR="00B40288" w:rsidRPr="00CC53F1">
        <w:rPr>
          <w:color w:val="auto"/>
          <w:lang w:val="en-AU"/>
        </w:rPr>
        <w:t>‘Is the evidence subject to critique?’</w:t>
      </w:r>
      <w:r w:rsidR="005B789B">
        <w:rPr>
          <w:color w:val="auto"/>
          <w:lang w:val="en-AU"/>
        </w:rPr>
        <w:t>,</w:t>
      </w:r>
      <w:r w:rsidR="00B40288" w:rsidRPr="00CC53F1">
        <w:rPr>
          <w:color w:val="auto"/>
          <w:lang w:val="en-AU"/>
        </w:rPr>
        <w:t xml:space="preserve"> ‘What uncertainties still exist?’</w:t>
      </w:r>
      <w:r w:rsidR="000D7305" w:rsidRPr="00CC53F1">
        <w:rPr>
          <w:color w:val="auto"/>
          <w:lang w:val="en-AU"/>
        </w:rPr>
        <w:t xml:space="preserve"> and ‘Have cultural biases impact</w:t>
      </w:r>
      <w:r w:rsidR="00523B9A" w:rsidRPr="00CC53F1">
        <w:rPr>
          <w:color w:val="auto"/>
          <w:lang w:val="en-AU"/>
        </w:rPr>
        <w:t>ed</w:t>
      </w:r>
      <w:r w:rsidR="000D7305" w:rsidRPr="00CC53F1">
        <w:rPr>
          <w:color w:val="auto"/>
          <w:lang w:val="en-AU"/>
        </w:rPr>
        <w:t xml:space="preserve"> on the research design, data collection and interpretation?’</w:t>
      </w:r>
    </w:p>
    <w:p w14:paraId="6376BA55" w14:textId="3E944BBA" w:rsidR="004B4F15" w:rsidRPr="00CC53F1" w:rsidRDefault="004B4F15" w:rsidP="004B4F15">
      <w:pPr>
        <w:pStyle w:val="VCAAbody"/>
        <w:rPr>
          <w:lang w:val="en-AU"/>
        </w:rPr>
      </w:pPr>
      <w:r w:rsidRPr="00CC53F1">
        <w:rPr>
          <w:color w:val="auto"/>
          <w:lang w:val="en-AU"/>
        </w:rPr>
        <w:t>Students select and evaluate a recent discovery</w:t>
      </w:r>
      <w:r w:rsidR="00EA6BB7">
        <w:rPr>
          <w:color w:val="auto"/>
          <w:lang w:val="en-AU"/>
        </w:rPr>
        <w:t xml:space="preserve">, </w:t>
      </w:r>
      <w:r w:rsidR="002821E3" w:rsidRPr="00CC53F1">
        <w:rPr>
          <w:color w:val="auto"/>
          <w:lang w:val="en-AU"/>
        </w:rPr>
        <w:t>finding</w:t>
      </w:r>
      <w:r w:rsidRPr="00CC53F1">
        <w:rPr>
          <w:color w:val="auto"/>
          <w:lang w:val="en-AU"/>
        </w:rPr>
        <w:t xml:space="preserve">, innovation, issue, </w:t>
      </w:r>
      <w:r w:rsidR="00A959AD" w:rsidRPr="00CC53F1">
        <w:rPr>
          <w:color w:val="auto"/>
          <w:lang w:val="en-AU"/>
        </w:rPr>
        <w:t>advance</w:t>
      </w:r>
      <w:r w:rsidRPr="00CC53F1">
        <w:rPr>
          <w:color w:val="auto"/>
          <w:lang w:val="en-AU"/>
        </w:rPr>
        <w:t xml:space="preserve"> or case study linked to the knowledge and skills developed in Area of Study 1 and/or Area of Study 2. </w:t>
      </w:r>
      <w:r w:rsidRPr="00CC53F1">
        <w:rPr>
          <w:lang w:val="en-AU"/>
        </w:rPr>
        <w:t>Students may develop a research question</w:t>
      </w:r>
      <w:r w:rsidR="009D4A3E" w:rsidRPr="00CC53F1">
        <w:rPr>
          <w:lang w:val="en-AU"/>
        </w:rPr>
        <w:t xml:space="preserve"> individually or</w:t>
      </w:r>
      <w:r w:rsidR="00F86092" w:rsidRPr="00CC53F1">
        <w:rPr>
          <w:lang w:val="en-AU"/>
        </w:rPr>
        <w:t xml:space="preserve"> </w:t>
      </w:r>
      <w:r w:rsidRPr="00CC53F1">
        <w:rPr>
          <w:lang w:val="en-AU"/>
        </w:rPr>
        <w:t xml:space="preserve">in conjunction with their </w:t>
      </w:r>
      <w:r w:rsidR="00F86092" w:rsidRPr="00CC53F1">
        <w:rPr>
          <w:lang w:val="en-AU"/>
        </w:rPr>
        <w:t>class</w:t>
      </w:r>
      <w:r w:rsidR="009D4A3E" w:rsidRPr="00CC53F1">
        <w:rPr>
          <w:lang w:val="en-AU"/>
        </w:rPr>
        <w:t xml:space="preserve"> or a</w:t>
      </w:r>
      <w:r w:rsidR="00F86092" w:rsidRPr="00CC53F1">
        <w:rPr>
          <w:lang w:val="en-AU"/>
        </w:rPr>
        <w:t xml:space="preserve"> group of students</w:t>
      </w:r>
      <w:r w:rsidRPr="00CC53F1">
        <w:rPr>
          <w:lang w:val="en-AU"/>
        </w:rPr>
        <w:t xml:space="preserve">. Possible starting points when developing a research question include reviewing contemporary research such as announcements of recent psychological research, an expert’s published point of view, a TED </w:t>
      </w:r>
      <w:r w:rsidR="001242E2">
        <w:rPr>
          <w:lang w:val="en-AU"/>
        </w:rPr>
        <w:t>T</w:t>
      </w:r>
      <w:r w:rsidRPr="00CC53F1">
        <w:rPr>
          <w:lang w:val="en-AU"/>
        </w:rPr>
        <w:t xml:space="preserve">alk, a YouTube </w:t>
      </w:r>
      <w:r w:rsidR="00814459" w:rsidRPr="00CC53F1">
        <w:rPr>
          <w:lang w:val="en-AU"/>
        </w:rPr>
        <w:t>presentation,</w:t>
      </w:r>
      <w:r w:rsidR="00523B9A" w:rsidRPr="00CC53F1">
        <w:rPr>
          <w:lang w:val="en-AU"/>
        </w:rPr>
        <w:t xml:space="preserve"> a report from a community program</w:t>
      </w:r>
      <w:r w:rsidRPr="00CC53F1">
        <w:rPr>
          <w:lang w:val="en-AU"/>
        </w:rPr>
        <w:t xml:space="preserve"> or an article from a scientific publication. </w:t>
      </w:r>
    </w:p>
    <w:p w14:paraId="49C6E86D" w14:textId="776AAC46" w:rsidR="00EA6BB7" w:rsidRPr="00CC53F1" w:rsidRDefault="004B4F15" w:rsidP="003E2A6D">
      <w:pPr>
        <w:pStyle w:val="VCAAbody"/>
        <w:rPr>
          <w:lang w:val="en-AU"/>
        </w:rPr>
      </w:pPr>
      <w:r w:rsidRPr="00CC53F1">
        <w:rPr>
          <w:lang w:val="en-AU"/>
        </w:rPr>
        <w:t>Analysing and synthesising secondary data, students demonstrate and apply their knowledge and relevant key science skills to identify the psychological concepts specific to the research question; consider different perspectives and evidence available</w:t>
      </w:r>
      <w:r w:rsidR="00EA6BB7">
        <w:rPr>
          <w:lang w:val="en-AU"/>
        </w:rPr>
        <w:t>;</w:t>
      </w:r>
      <w:r w:rsidRPr="00CC53F1">
        <w:rPr>
          <w:lang w:val="en-AU"/>
        </w:rPr>
        <w:t xml:space="preserve"> identify any social, economic, legal and/or political factors relevant to the selected </w:t>
      </w:r>
      <w:r w:rsidR="002821E3" w:rsidRPr="00CC53F1">
        <w:rPr>
          <w:lang w:val="en-AU"/>
        </w:rPr>
        <w:t>research question</w:t>
      </w:r>
      <w:r w:rsidR="00EA6BB7">
        <w:rPr>
          <w:lang w:val="en-AU"/>
        </w:rPr>
        <w:t>; and</w:t>
      </w:r>
      <w:r w:rsidRPr="00CC53F1">
        <w:rPr>
          <w:lang w:val="en-AU"/>
        </w:rPr>
        <w:t xml:space="preserve"> analyse and evaluate the validity of the psychological research.</w:t>
      </w:r>
      <w:r w:rsidR="006812D5" w:rsidRPr="00CC53F1">
        <w:rPr>
          <w:lang w:val="en-AU"/>
        </w:rPr>
        <w:t xml:space="preserve"> </w:t>
      </w:r>
    </w:p>
    <w:p w14:paraId="6ECF6A66" w14:textId="525FE567" w:rsidR="003E2A6D" w:rsidRPr="00CC53F1" w:rsidRDefault="00EA6BB7" w:rsidP="003E2A6D">
      <w:pPr>
        <w:pStyle w:val="VCAAbody"/>
        <w:rPr>
          <w:lang w:val="en-AU"/>
        </w:rPr>
      </w:pPr>
      <w:r>
        <w:rPr>
          <w:lang w:val="en-AU"/>
        </w:rPr>
        <w:lastRenderedPageBreak/>
        <w:t>Students</w:t>
      </w:r>
      <w:r w:rsidRPr="00CC53F1">
        <w:rPr>
          <w:lang w:val="en-AU"/>
        </w:rPr>
        <w:t xml:space="preserve"> </w:t>
      </w:r>
      <w:r w:rsidR="003E2A6D" w:rsidRPr="00CC53F1">
        <w:rPr>
          <w:lang w:val="en-AU"/>
        </w:rPr>
        <w:t xml:space="preserve">consider the appropriateness of different methodologies to the needs and world views of Aboriginal and Torres Strait Islander peoples and identify cultural biases in research methods and data interpretations, including those that may exclude Aboriginal and Torres Strait Islander voices and knowledges. </w:t>
      </w:r>
    </w:p>
    <w:p w14:paraId="2631ABDD" w14:textId="43F07084" w:rsidR="004B4F15" w:rsidRPr="00CC53F1" w:rsidRDefault="004B4F15" w:rsidP="004B4F15">
      <w:pPr>
        <w:pStyle w:val="VCAAbody"/>
        <w:rPr>
          <w:lang w:val="en-AU"/>
        </w:rPr>
      </w:pPr>
      <w:r w:rsidRPr="00CC53F1">
        <w:rPr>
          <w:lang w:val="en-AU"/>
        </w:rPr>
        <w:t>When communicating their findings, students apply critical and creative thinking and scientific inquiry skills to explain the relevant psychological concepts</w:t>
      </w:r>
      <w:r w:rsidR="00EA6BB7">
        <w:rPr>
          <w:lang w:val="en-AU"/>
        </w:rPr>
        <w:t>;</w:t>
      </w:r>
      <w:r w:rsidRPr="00CC53F1">
        <w:rPr>
          <w:lang w:val="en-AU"/>
        </w:rPr>
        <w:t xml:space="preserve"> critically examine the evidence available to answer the research question</w:t>
      </w:r>
      <w:r w:rsidR="00EA6BB7">
        <w:rPr>
          <w:lang w:val="en-AU"/>
        </w:rPr>
        <w:t>;</w:t>
      </w:r>
      <w:r w:rsidRPr="00CC53F1">
        <w:rPr>
          <w:lang w:val="en-AU"/>
        </w:rPr>
        <w:t xml:space="preserve"> and identify the sociocultural, economic, political, legal and ethical implications of the selected investigation for society.</w:t>
      </w:r>
    </w:p>
    <w:p w14:paraId="5A9B0AD6" w14:textId="77777777" w:rsidR="004B4F15" w:rsidRPr="00CC53F1" w:rsidRDefault="004B4F15" w:rsidP="004B4F15">
      <w:pPr>
        <w:pStyle w:val="VCAAHeading3"/>
        <w:spacing w:before="260" w:after="80" w:line="360" w:lineRule="exact"/>
        <w:rPr>
          <w:lang w:val="en-AU"/>
        </w:rPr>
      </w:pPr>
      <w:bookmarkStart w:id="160" w:name="_Toc68650794"/>
      <w:bookmarkStart w:id="161" w:name="_Toc68901571"/>
      <w:bookmarkStart w:id="162" w:name="_Toc68902228"/>
      <w:bookmarkStart w:id="163" w:name="_Toc70157295"/>
      <w:bookmarkStart w:id="164" w:name="_Toc71036705"/>
      <w:bookmarkStart w:id="165" w:name="_Toc86154451"/>
      <w:r w:rsidRPr="00CC53F1">
        <w:rPr>
          <w:lang w:val="en-AU"/>
        </w:rPr>
        <w:t>Outcome 3</w:t>
      </w:r>
      <w:bookmarkEnd w:id="160"/>
      <w:bookmarkEnd w:id="161"/>
      <w:bookmarkEnd w:id="162"/>
      <w:bookmarkEnd w:id="163"/>
      <w:bookmarkEnd w:id="164"/>
      <w:bookmarkEnd w:id="165"/>
    </w:p>
    <w:p w14:paraId="08FB8D83" w14:textId="77777777" w:rsidR="004B4F15" w:rsidRPr="00CC53F1" w:rsidRDefault="004B4F15" w:rsidP="004B4F15">
      <w:pPr>
        <w:pStyle w:val="VCAAbody"/>
        <w:rPr>
          <w:lang w:val="en-AU"/>
        </w:rPr>
      </w:pPr>
      <w:r w:rsidRPr="00CC53F1">
        <w:rPr>
          <w:lang w:val="en-AU"/>
        </w:rPr>
        <w:t xml:space="preserve">On completion of this unit the student should be able to identify, analyse and evaluate the evidence available to answer a research question relating to contemporary psychology. </w:t>
      </w:r>
    </w:p>
    <w:p w14:paraId="35707EEE" w14:textId="77777777" w:rsidR="004B4F15" w:rsidRPr="00CC53F1" w:rsidRDefault="004B4F15" w:rsidP="004B4F15">
      <w:pPr>
        <w:pStyle w:val="VCAAbody"/>
        <w:rPr>
          <w:lang w:val="en-AU"/>
        </w:rPr>
      </w:pPr>
      <w:r w:rsidRPr="00CC53F1">
        <w:rPr>
          <w:lang w:val="en-AU"/>
        </w:rPr>
        <w:t xml:space="preserve">To achieve this outcome the student will draw on key knowledge outlined in Area of Study 3 and the related key science skills on </w:t>
      </w:r>
      <w:hyperlink w:anchor="ScienceSkills" w:history="1">
        <w:r w:rsidRPr="00CC53F1">
          <w:rPr>
            <w:rStyle w:val="Hyperlink"/>
            <w:lang w:val="en-AU"/>
          </w:rPr>
          <w:t>pages 1</w:t>
        </w:r>
        <w:r w:rsidR="001C1158" w:rsidRPr="00CC53F1">
          <w:rPr>
            <w:rStyle w:val="Hyperlink"/>
            <w:lang w:val="en-AU"/>
          </w:rPr>
          <w:t>2</w:t>
        </w:r>
        <w:r w:rsidRPr="00CC53F1">
          <w:rPr>
            <w:rStyle w:val="Hyperlink"/>
            <w:lang w:val="en-AU"/>
          </w:rPr>
          <w:t xml:space="preserve"> and 1</w:t>
        </w:r>
        <w:r w:rsidR="001C1158" w:rsidRPr="00CC53F1">
          <w:rPr>
            <w:rStyle w:val="Hyperlink"/>
            <w:lang w:val="en-AU"/>
          </w:rPr>
          <w:t>3</w:t>
        </w:r>
      </w:hyperlink>
      <w:r w:rsidRPr="00CC53F1">
        <w:rPr>
          <w:color w:val="auto"/>
          <w:lang w:val="en-AU"/>
        </w:rPr>
        <w:t xml:space="preserve"> </w:t>
      </w:r>
      <w:r w:rsidRPr="00CC53F1">
        <w:rPr>
          <w:lang w:val="en-AU"/>
        </w:rPr>
        <w:t>of the study design.</w:t>
      </w:r>
    </w:p>
    <w:p w14:paraId="37C24DF9" w14:textId="77777777" w:rsidR="004B4F15" w:rsidRPr="00CC53F1" w:rsidRDefault="004B4F15" w:rsidP="00CA25F8">
      <w:pPr>
        <w:pStyle w:val="VCAAHeading4"/>
      </w:pPr>
      <w:r w:rsidRPr="00CC53F1">
        <w:t>Key knowledge</w:t>
      </w:r>
    </w:p>
    <w:p w14:paraId="3436174F" w14:textId="77777777" w:rsidR="004B4F15" w:rsidRPr="00CC53F1" w:rsidRDefault="004B4F15" w:rsidP="00B204D3">
      <w:pPr>
        <w:pStyle w:val="VCAAHeading5"/>
        <w:spacing w:before="120"/>
        <w:rPr>
          <w:lang w:val="en-AU"/>
        </w:rPr>
      </w:pPr>
      <w:r w:rsidRPr="00CC53F1">
        <w:rPr>
          <w:lang w:val="en-AU"/>
        </w:rPr>
        <w:t>Scientific evidence</w:t>
      </w:r>
    </w:p>
    <w:p w14:paraId="1A2900FA" w14:textId="77777777" w:rsidR="004B4F15" w:rsidRPr="00CC53F1" w:rsidRDefault="004B4F15" w:rsidP="00286C6E">
      <w:pPr>
        <w:pStyle w:val="VCAAbullet"/>
      </w:pPr>
      <w:r w:rsidRPr="00CC53F1">
        <w:t>the distinction between primary and secondary data</w:t>
      </w:r>
      <w:r w:rsidR="003D1018" w:rsidRPr="00CC53F1">
        <w:t xml:space="preserve"> </w:t>
      </w:r>
    </w:p>
    <w:p w14:paraId="3217310A" w14:textId="77777777" w:rsidR="004B4F15" w:rsidRPr="00CC53F1" w:rsidRDefault="004B4F15" w:rsidP="00286C6E">
      <w:pPr>
        <w:pStyle w:val="VCAAbullet"/>
      </w:pPr>
      <w:r w:rsidRPr="00CC53F1">
        <w:t xml:space="preserve">the nature of evidence and information: distinction between opinion, anecdote and evidence, and </w:t>
      </w:r>
      <w:r w:rsidR="00E857FF">
        <w:t xml:space="preserve">between </w:t>
      </w:r>
      <w:r w:rsidRPr="00CC53F1">
        <w:t>scientific and non-scientific ideas</w:t>
      </w:r>
    </w:p>
    <w:p w14:paraId="3EC12BA4" w14:textId="77777777" w:rsidR="004B4F15" w:rsidRPr="00CC53F1" w:rsidRDefault="004B4F15" w:rsidP="00286C6E">
      <w:pPr>
        <w:pStyle w:val="VCAAbullet"/>
      </w:pPr>
      <w:r w:rsidRPr="00CC53F1">
        <w:t xml:space="preserve">the quality of evidence, including </w:t>
      </w:r>
      <w:r w:rsidR="003D1018" w:rsidRPr="00CC53F1">
        <w:t xml:space="preserve">uncertainty, </w:t>
      </w:r>
      <w:r w:rsidRPr="00CC53F1">
        <w:t xml:space="preserve">validity and authority of data and sources of possible errors or bias </w:t>
      </w:r>
    </w:p>
    <w:p w14:paraId="13B418B5" w14:textId="77777777" w:rsidR="004B4F15" w:rsidRPr="00CC53F1" w:rsidRDefault="004B4F15" w:rsidP="00286C6E">
      <w:pPr>
        <w:pStyle w:val="VCAAbullet"/>
      </w:pPr>
      <w:r w:rsidRPr="00CC53F1">
        <w:t xml:space="preserve">methods of organising, analysing and evaluating secondary data </w:t>
      </w:r>
    </w:p>
    <w:p w14:paraId="7F24A154" w14:textId="77777777" w:rsidR="004B4F15" w:rsidRPr="00CC53F1" w:rsidRDefault="004B4F15" w:rsidP="00286C6E">
      <w:pPr>
        <w:pStyle w:val="VCAAbullet"/>
      </w:pPr>
      <w:r w:rsidRPr="00CC53F1">
        <w:t>the use of a logbook to authenticate collated secondary data</w:t>
      </w:r>
    </w:p>
    <w:p w14:paraId="3B4E21F4" w14:textId="77777777" w:rsidR="004B4F15" w:rsidRPr="00CC53F1" w:rsidRDefault="004B4F15" w:rsidP="00B204D3">
      <w:pPr>
        <w:pStyle w:val="VCAAHeading5"/>
        <w:rPr>
          <w:lang w:val="en-AU"/>
        </w:rPr>
      </w:pPr>
      <w:r w:rsidRPr="00CC53F1">
        <w:rPr>
          <w:lang w:val="en-AU"/>
        </w:rPr>
        <w:t xml:space="preserve">Scientific communication </w:t>
      </w:r>
    </w:p>
    <w:p w14:paraId="3F797305" w14:textId="7A195875" w:rsidR="004B4F15" w:rsidRPr="00CC53F1" w:rsidRDefault="004B4F15" w:rsidP="00286C6E">
      <w:pPr>
        <w:pStyle w:val="VCAAbullet"/>
      </w:pPr>
      <w:r w:rsidRPr="00CC53F1">
        <w:t xml:space="preserve">psychological concepts specific to the investigation: definitions of key terms; and use of appropriate psychological terminology, </w:t>
      </w:r>
      <w:r w:rsidR="008B5671" w:rsidRPr="00CC53F1">
        <w:t>conventions</w:t>
      </w:r>
      <w:r w:rsidRPr="00CC53F1">
        <w:t xml:space="preserve"> and representations</w:t>
      </w:r>
    </w:p>
    <w:p w14:paraId="313E5771" w14:textId="39637EE9" w:rsidR="004B4F15" w:rsidRPr="00CC53F1" w:rsidRDefault="004B4F15" w:rsidP="00286C6E">
      <w:pPr>
        <w:pStyle w:val="VCAAbullet"/>
      </w:pPr>
      <w:r w:rsidRPr="00CC53F1">
        <w:t>the characteristics of effective science communication: accuracy of psychological information; clarity of explanation of scientific concepts, ideas and models; contextual clarity with reference to importance and implications of findings; conciseness and coherence; and appropriateness for purpose and audience</w:t>
      </w:r>
    </w:p>
    <w:p w14:paraId="3FAD4E9C" w14:textId="77777777" w:rsidR="004B4F15" w:rsidRPr="00CC53F1" w:rsidRDefault="004B4F15" w:rsidP="00286C6E">
      <w:pPr>
        <w:pStyle w:val="VCAAbullet"/>
      </w:pPr>
      <w:r w:rsidRPr="00CC53F1">
        <w:t>the use of data representations, models and theories in organising and explaining observed phenomena and psychological concepts, and their limitations</w:t>
      </w:r>
    </w:p>
    <w:p w14:paraId="76AD983A" w14:textId="77777777" w:rsidR="004B4F15" w:rsidRPr="00CC53F1" w:rsidRDefault="004B4F15" w:rsidP="00286C6E">
      <w:pPr>
        <w:pStyle w:val="VCAAbullet"/>
      </w:pPr>
      <w:r w:rsidRPr="00CC53F1">
        <w:t>the influence of sociocultural, economic, legal and political factors, and application of ethical understanding to science as a human endeavour</w:t>
      </w:r>
    </w:p>
    <w:p w14:paraId="7CB5D5F0" w14:textId="77777777" w:rsidR="00B204D3" w:rsidRPr="00CC53F1" w:rsidRDefault="004B4F15" w:rsidP="00286C6E">
      <w:pPr>
        <w:pStyle w:val="VCAAbullet"/>
      </w:pPr>
      <w:r w:rsidRPr="00CC53F1">
        <w:t>conventions for referencing and acknowledging sources of information</w:t>
      </w:r>
    </w:p>
    <w:p w14:paraId="66DD558A" w14:textId="77777777" w:rsidR="004B4F15" w:rsidRPr="00CC53F1" w:rsidRDefault="004B4F15" w:rsidP="00B204D3">
      <w:pPr>
        <w:pStyle w:val="VCAAHeading5"/>
        <w:rPr>
          <w:lang w:val="en-AU"/>
        </w:rPr>
      </w:pPr>
      <w:r w:rsidRPr="00CC53F1">
        <w:rPr>
          <w:lang w:val="en-AU"/>
        </w:rPr>
        <w:t>Analysis and evaluation of psychological research</w:t>
      </w:r>
    </w:p>
    <w:p w14:paraId="54278AFD" w14:textId="77777777" w:rsidR="004B4F15" w:rsidRPr="00CC53F1" w:rsidRDefault="004B4F15" w:rsidP="00286C6E">
      <w:pPr>
        <w:pStyle w:val="VCAAbullet"/>
      </w:pPr>
      <w:r w:rsidRPr="00CC53F1">
        <w:t>characteristics of repeatable and reproducible psychological research</w:t>
      </w:r>
      <w:r w:rsidR="00B40288" w:rsidRPr="00CC53F1">
        <w:t xml:space="preserve"> and </w:t>
      </w:r>
      <w:r w:rsidR="003B2973" w:rsidRPr="00CC53F1">
        <w:t xml:space="preserve">the </w:t>
      </w:r>
      <w:r w:rsidR="006324CD" w:rsidRPr="00CC53F1">
        <w:t>consideration</w:t>
      </w:r>
      <w:r w:rsidR="00B40288" w:rsidRPr="00CC53F1">
        <w:t xml:space="preserve"> of uncertainty</w:t>
      </w:r>
    </w:p>
    <w:p w14:paraId="0C0BEF6B" w14:textId="77777777" w:rsidR="004B4F15" w:rsidRPr="00CC53F1" w:rsidRDefault="004B4F15" w:rsidP="00286C6E">
      <w:pPr>
        <w:pStyle w:val="VCAAbullet"/>
      </w:pPr>
      <w:r w:rsidRPr="00CC53F1">
        <w:t xml:space="preserve">criteria </w:t>
      </w:r>
      <w:r w:rsidR="00614877" w:rsidRPr="00CC53F1">
        <w:t xml:space="preserve">used </w:t>
      </w:r>
      <w:r w:rsidRPr="00CC53F1">
        <w:t xml:space="preserve">to evaluate the validity </w:t>
      </w:r>
      <w:r w:rsidR="006324CD" w:rsidRPr="00CC53F1">
        <w:t xml:space="preserve">of </w:t>
      </w:r>
      <w:r w:rsidR="00345924" w:rsidRPr="00CC53F1">
        <w:t>psychological research</w:t>
      </w:r>
    </w:p>
    <w:p w14:paraId="71EB622B" w14:textId="77777777" w:rsidR="00A405E0" w:rsidRPr="00EF6E9C" w:rsidRDefault="00A405E0">
      <w:pPr>
        <w:rPr>
          <w:rFonts w:ascii="Arial" w:hAnsi="Arial" w:cs="Arial"/>
          <w:sz w:val="20"/>
          <w:szCs w:val="20"/>
          <w:lang w:val="en-AU"/>
        </w:rPr>
      </w:pPr>
      <w:bookmarkStart w:id="166" w:name="_Toc70157296"/>
      <w:bookmarkStart w:id="167" w:name="_Toc86154452"/>
      <w:r>
        <w:rPr>
          <w:lang w:val="en-AU"/>
        </w:rPr>
        <w:br w:type="page"/>
      </w:r>
    </w:p>
    <w:p w14:paraId="40EC97BD" w14:textId="02FE540E" w:rsidR="004B4F15" w:rsidRPr="00CC53F1" w:rsidRDefault="004B4F15" w:rsidP="004B4F15">
      <w:pPr>
        <w:pStyle w:val="VCAAHeading2"/>
        <w:rPr>
          <w:lang w:val="en-AU"/>
        </w:rPr>
      </w:pPr>
      <w:r w:rsidRPr="00CC53F1">
        <w:rPr>
          <w:lang w:val="en-AU"/>
        </w:rPr>
        <w:lastRenderedPageBreak/>
        <w:t>Assessment</w:t>
      </w:r>
      <w:bookmarkEnd w:id="166"/>
      <w:bookmarkEnd w:id="167"/>
    </w:p>
    <w:p w14:paraId="4F860C85" w14:textId="77777777" w:rsidR="004B4F15" w:rsidRPr="00CC53F1" w:rsidRDefault="004B4F15" w:rsidP="004B4F15">
      <w:pPr>
        <w:pStyle w:val="VCAAbody"/>
        <w:rPr>
          <w:lang w:val="en-AU"/>
        </w:rPr>
      </w:pPr>
      <w:r w:rsidRPr="00CC53F1">
        <w:rPr>
          <w:lang w:val="en-AU"/>
        </w:rPr>
        <w:t>The award of satisfactory completion for a unit is based on whether the student has demonstrated the set of outcomes specified for the unit. Teachers should use a variety of learning activities and assessment tasks that provide a range of opportunities for students to demonstrate the key science skills and key knowledge in the outcomes.</w:t>
      </w:r>
    </w:p>
    <w:p w14:paraId="649B2281" w14:textId="77777777" w:rsidR="004B4F15" w:rsidRPr="00CC53F1" w:rsidRDefault="004B4F15" w:rsidP="004B4F15">
      <w:pPr>
        <w:pStyle w:val="VCAAbody"/>
        <w:rPr>
          <w:lang w:val="en-AU"/>
        </w:rPr>
      </w:pPr>
      <w:r w:rsidRPr="00CC53F1">
        <w:rPr>
          <w:lang w:val="en-AU"/>
        </w:rPr>
        <w:t>The areas of study, including the key science skills and key knowledge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2E87A70D" w14:textId="77777777" w:rsidR="004B4F15" w:rsidRPr="00CC53F1" w:rsidRDefault="004B4F15" w:rsidP="004B4F15">
      <w:pPr>
        <w:pStyle w:val="VCAAbody"/>
        <w:rPr>
          <w:lang w:val="en-AU"/>
        </w:rPr>
      </w:pPr>
      <w:r w:rsidRPr="00CC53F1">
        <w:rPr>
          <w:lang w:val="en-AU"/>
        </w:rPr>
        <w:t xml:space="preserve">All assessments at Units 1 and 2 are </w:t>
      </w:r>
      <w:proofErr w:type="gramStart"/>
      <w:r w:rsidRPr="00CC53F1">
        <w:rPr>
          <w:lang w:val="en-AU"/>
        </w:rPr>
        <w:t>school-based</w:t>
      </w:r>
      <w:proofErr w:type="gramEnd"/>
      <w:r w:rsidRPr="00CC53F1">
        <w:rPr>
          <w:lang w:val="en-AU"/>
        </w:rPr>
        <w:t>. Procedures for assessment of levels of achievement in Units 1 and 2 are a matter for school decision.</w:t>
      </w:r>
    </w:p>
    <w:p w14:paraId="25205EB0" w14:textId="77777777" w:rsidR="004B4F15" w:rsidRPr="00CC53F1" w:rsidRDefault="004B4F15" w:rsidP="004B4F15">
      <w:pPr>
        <w:pStyle w:val="VCAAbody"/>
        <w:rPr>
          <w:lang w:val="en-AU"/>
        </w:rPr>
      </w:pPr>
      <w:r w:rsidRPr="00CC53F1">
        <w:rPr>
          <w:lang w:val="en-AU"/>
        </w:rPr>
        <w:t>For this unit students are required to demonstrate three outcomes. As a set these outcomes encompass the areas of study in the unit.</w:t>
      </w:r>
    </w:p>
    <w:p w14:paraId="65DD4BEB" w14:textId="77777777" w:rsidR="004B4F15" w:rsidRPr="009C3AA8" w:rsidRDefault="004B4F15" w:rsidP="004B4F15">
      <w:pPr>
        <w:pStyle w:val="VCAAbody"/>
        <w:rPr>
          <w:lang w:val="en-AU"/>
        </w:rPr>
      </w:pPr>
      <w:r w:rsidRPr="009C3AA8">
        <w:rPr>
          <w:lang w:val="en-AU"/>
        </w:rPr>
        <w:t xml:space="preserve">Suitable tasks for assessment in this unit may be selected from the </w:t>
      </w:r>
      <w:r w:rsidRPr="009C3AA8">
        <w:rPr>
          <w:color w:val="auto"/>
          <w:lang w:val="en-AU"/>
        </w:rPr>
        <w:t xml:space="preserve">list below. </w:t>
      </w:r>
    </w:p>
    <w:p w14:paraId="75B6693C" w14:textId="77777777" w:rsidR="00F03CF5" w:rsidRPr="00CA25F8" w:rsidRDefault="00F03CF5" w:rsidP="004B4F15">
      <w:pPr>
        <w:pStyle w:val="VCAAbody"/>
        <w:rPr>
          <w:b/>
          <w:lang w:val="en-AU"/>
        </w:rPr>
      </w:pPr>
      <w:r w:rsidRPr="00CA25F8">
        <w:rPr>
          <w:b/>
          <w:lang w:val="en-AU"/>
        </w:rPr>
        <w:t>O</w:t>
      </w:r>
      <w:r w:rsidR="00867A23">
        <w:rPr>
          <w:b/>
          <w:lang w:val="en-AU"/>
        </w:rPr>
        <w:t>utcome</w:t>
      </w:r>
      <w:r w:rsidRPr="00CA25F8">
        <w:rPr>
          <w:b/>
          <w:lang w:val="en-AU"/>
        </w:rPr>
        <w:t xml:space="preserve"> 1 and</w:t>
      </w:r>
      <w:r w:rsidR="00867A23">
        <w:rPr>
          <w:b/>
          <w:lang w:val="en-AU"/>
        </w:rPr>
        <w:t xml:space="preserve"> Outcome</w:t>
      </w:r>
      <w:r w:rsidRPr="00CA25F8">
        <w:rPr>
          <w:b/>
          <w:lang w:val="en-AU"/>
        </w:rPr>
        <w:t xml:space="preserve"> 2</w:t>
      </w:r>
    </w:p>
    <w:p w14:paraId="21598CC2" w14:textId="77777777" w:rsidR="004B4F15" w:rsidRPr="00CC53F1" w:rsidRDefault="004B4F15" w:rsidP="00685660">
      <w:pPr>
        <w:pStyle w:val="VCAAbody"/>
        <w:rPr>
          <w:lang w:val="en-AU"/>
        </w:rPr>
      </w:pPr>
      <w:r w:rsidRPr="00CC53F1">
        <w:rPr>
          <w:lang w:val="en-AU"/>
        </w:rPr>
        <w:t>For each outcome, at least one task selected from:</w:t>
      </w:r>
    </w:p>
    <w:p w14:paraId="0379A075" w14:textId="77777777" w:rsidR="004B4F15" w:rsidRPr="00CC53F1" w:rsidRDefault="004B4F15" w:rsidP="00286C6E">
      <w:pPr>
        <w:pStyle w:val="VCAAbullet"/>
      </w:pPr>
      <w:r w:rsidRPr="00CC53F1">
        <w:t>analysis and evaluation of a</w:t>
      </w:r>
      <w:r w:rsidR="0087748F" w:rsidRPr="00CC53F1">
        <w:t>n experiment or</w:t>
      </w:r>
      <w:r w:rsidRPr="00CC53F1">
        <w:t xml:space="preserve"> case study</w:t>
      </w:r>
    </w:p>
    <w:p w14:paraId="6C0D61E6" w14:textId="77777777" w:rsidR="004B4F15" w:rsidRPr="00CC53F1" w:rsidRDefault="004B4F15" w:rsidP="00286C6E">
      <w:pPr>
        <w:pStyle w:val="VCAAbullet"/>
      </w:pPr>
      <w:r w:rsidRPr="00CC53F1">
        <w:t>a data analysis of generated primary and/or collated secondary data</w:t>
      </w:r>
    </w:p>
    <w:p w14:paraId="587193A3" w14:textId="77777777" w:rsidR="004B4F15" w:rsidRPr="00CC53F1" w:rsidRDefault="004B4F15" w:rsidP="00286C6E">
      <w:pPr>
        <w:pStyle w:val="VCAAbullet"/>
      </w:pPr>
      <w:r w:rsidRPr="00CC53F1">
        <w:t xml:space="preserve">reflective annotations of a logbook of practical activities </w:t>
      </w:r>
    </w:p>
    <w:p w14:paraId="1839C163" w14:textId="77777777" w:rsidR="004B4F15" w:rsidRPr="00CC53F1" w:rsidRDefault="004B4F15" w:rsidP="00286C6E">
      <w:pPr>
        <w:pStyle w:val="VCAAbullet"/>
      </w:pPr>
      <w:r w:rsidRPr="00CC53F1">
        <w:t xml:space="preserve">media analysis of one or more contemporary media texts </w:t>
      </w:r>
    </w:p>
    <w:p w14:paraId="7ABCBF63" w14:textId="77777777" w:rsidR="00523B9A" w:rsidRPr="00CC53F1" w:rsidRDefault="003D1018" w:rsidP="00286C6E">
      <w:pPr>
        <w:pStyle w:val="VCAAbullet"/>
      </w:pPr>
      <w:r w:rsidRPr="00CC53F1">
        <w:t>a literature review</w:t>
      </w:r>
    </w:p>
    <w:p w14:paraId="360743A8" w14:textId="77777777" w:rsidR="003D1018" w:rsidRPr="00CC53F1" w:rsidRDefault="003D1018" w:rsidP="00286C6E">
      <w:pPr>
        <w:pStyle w:val="VCAAbullet"/>
      </w:pPr>
      <w:r w:rsidRPr="00CC53F1">
        <w:t>response to a psychological issue</w:t>
      </w:r>
      <w:r w:rsidR="00523B9A" w:rsidRPr="00CC53F1">
        <w:t xml:space="preserve"> or ethical dilemma</w:t>
      </w:r>
    </w:p>
    <w:p w14:paraId="4FBB6643" w14:textId="77777777" w:rsidR="004B4F15" w:rsidRPr="00CC53F1" w:rsidRDefault="004B4F15" w:rsidP="00286C6E">
      <w:pPr>
        <w:pStyle w:val="VCAAbullet"/>
      </w:pPr>
      <w:r w:rsidRPr="00CC53F1">
        <w:t xml:space="preserve">a modelling or simulation activity </w:t>
      </w:r>
    </w:p>
    <w:p w14:paraId="634EF732" w14:textId="77777777" w:rsidR="004B4F15" w:rsidRPr="00CC53F1" w:rsidRDefault="004B4F15" w:rsidP="00286C6E">
      <w:pPr>
        <w:pStyle w:val="VCAAbullet"/>
        <w:rPr>
          <w:rFonts w:eastAsiaTheme="minorHAnsi"/>
          <w:lang w:eastAsia="en-US"/>
        </w:rPr>
      </w:pPr>
      <w:r w:rsidRPr="00CC53F1">
        <w:t>problem-solving involving psychological concepts, skills and/or issues</w:t>
      </w:r>
    </w:p>
    <w:p w14:paraId="676E37B7" w14:textId="3DA8D1F6" w:rsidR="004B4F15" w:rsidRPr="00CC53F1" w:rsidRDefault="00B055CD" w:rsidP="00286C6E">
      <w:pPr>
        <w:pStyle w:val="VCAAbullet"/>
        <w:rPr>
          <w:rFonts w:eastAsiaTheme="minorHAnsi"/>
          <w:lang w:eastAsia="en-US"/>
        </w:rPr>
      </w:pPr>
      <w:r w:rsidRPr="00CC53F1">
        <w:t>a report</w:t>
      </w:r>
      <w:r w:rsidR="000D3257" w:rsidRPr="00CC53F1">
        <w:t xml:space="preserve"> of a scientific investigation</w:t>
      </w:r>
      <w:r w:rsidR="00861650">
        <w:t>,</w:t>
      </w:r>
      <w:r w:rsidRPr="00CC53F1">
        <w:t xml:space="preserve"> including </w:t>
      </w:r>
      <w:r w:rsidR="004B4F15" w:rsidRPr="00CC53F1">
        <w:t>the generation, analysis and evaluation of primary data</w:t>
      </w:r>
      <w:r w:rsidR="001242E2">
        <w:t>.</w:t>
      </w:r>
      <w:r w:rsidR="00F15C2C" w:rsidRPr="00CC53F1">
        <w:t xml:space="preserve"> </w:t>
      </w:r>
    </w:p>
    <w:p w14:paraId="0A5C5FAB" w14:textId="77777777" w:rsidR="004B4F15" w:rsidRPr="00CC53F1" w:rsidRDefault="004B4F15" w:rsidP="004B4F15">
      <w:pPr>
        <w:pStyle w:val="VCAAbody"/>
        <w:rPr>
          <w:color w:val="auto"/>
          <w:lang w:val="en-AU"/>
        </w:rPr>
      </w:pPr>
      <w:r w:rsidRPr="009C3AA8">
        <w:rPr>
          <w:color w:val="auto"/>
          <w:lang w:val="en-AU"/>
        </w:rPr>
        <w:t>If multiple tasks are selected for Outcome 1 and/or Outcome 2, they must be different. The same task cannot be selected more than once across Outcomes 1 and 2.</w:t>
      </w:r>
      <w:r w:rsidRPr="00CC53F1">
        <w:rPr>
          <w:color w:val="auto"/>
          <w:lang w:val="en-AU"/>
        </w:rPr>
        <w:t xml:space="preserve"> </w:t>
      </w:r>
    </w:p>
    <w:p w14:paraId="14CEE416" w14:textId="77777777" w:rsidR="004B4F15" w:rsidRPr="00CC53F1" w:rsidRDefault="004B4F15" w:rsidP="004B4F15">
      <w:pPr>
        <w:pStyle w:val="VCAAbody"/>
        <w:rPr>
          <w:color w:val="auto"/>
          <w:lang w:val="en-AU"/>
        </w:rPr>
      </w:pPr>
      <w:r w:rsidRPr="00CC53F1">
        <w:rPr>
          <w:color w:val="auto"/>
          <w:lang w:val="en-AU"/>
        </w:rPr>
        <w:t xml:space="preserve">Where </w:t>
      </w:r>
      <w:r w:rsidRPr="00CC53F1">
        <w:rPr>
          <w:lang w:val="en-AU"/>
        </w:rPr>
        <w:t xml:space="preserve">teachers allow students to choose between </w:t>
      </w:r>
      <w:r w:rsidR="00C56E66" w:rsidRPr="00CC53F1">
        <w:rPr>
          <w:lang w:val="en-AU"/>
        </w:rPr>
        <w:t>tasks,</w:t>
      </w:r>
      <w:r w:rsidRPr="00CC53F1">
        <w:rPr>
          <w:lang w:val="en-AU"/>
        </w:rPr>
        <w:t xml:space="preserve"> they must ensure that the tasks they set are of comparable scope and demand.</w:t>
      </w:r>
    </w:p>
    <w:p w14:paraId="6010E5F9" w14:textId="267E901C" w:rsidR="004B4F15" w:rsidRPr="00CA25F8" w:rsidRDefault="004B4F15" w:rsidP="004B4F15">
      <w:pPr>
        <w:pStyle w:val="VCAAbody"/>
        <w:rPr>
          <w:b/>
          <w:lang w:val="en-AU"/>
        </w:rPr>
      </w:pPr>
      <w:r w:rsidRPr="00CA25F8">
        <w:rPr>
          <w:b/>
          <w:lang w:val="en-AU"/>
        </w:rPr>
        <w:t>Outcome 3</w:t>
      </w:r>
    </w:p>
    <w:p w14:paraId="03537453" w14:textId="606B3F50" w:rsidR="004B4F15" w:rsidRPr="00CC53F1" w:rsidRDefault="004B4F15" w:rsidP="00286C6E">
      <w:pPr>
        <w:pStyle w:val="VCAAbullet"/>
      </w:pPr>
      <w:r w:rsidRPr="00CC53F1">
        <w:t>a response to an investigation into contemporary psychological research and how science can be used to explore and validate psychological research questions</w:t>
      </w:r>
    </w:p>
    <w:p w14:paraId="33A25916" w14:textId="77777777" w:rsidR="004B4F15" w:rsidRPr="00CC53F1" w:rsidRDefault="004B4F15" w:rsidP="004B4F15">
      <w:pPr>
        <w:pStyle w:val="VCAAHeading4"/>
        <w:rPr>
          <w:sz w:val="20"/>
          <w:szCs w:val="20"/>
          <w:highlight w:val="yellow"/>
          <w:lang w:val="en-AU"/>
        </w:rPr>
      </w:pPr>
      <w:r w:rsidRPr="00CC53F1">
        <w:rPr>
          <w:lang w:val="en-AU"/>
        </w:rPr>
        <w:t>Practical work</w:t>
      </w:r>
    </w:p>
    <w:p w14:paraId="76407F07" w14:textId="0D68C24C" w:rsidR="001C1158" w:rsidRPr="00CC53F1" w:rsidRDefault="004B4F15" w:rsidP="004B4F15">
      <w:pPr>
        <w:pStyle w:val="VCAAbody"/>
        <w:rPr>
          <w:lang w:val="en-AU" w:eastAsia="en-AU"/>
        </w:rPr>
      </w:pPr>
      <w:r w:rsidRPr="00CC53F1">
        <w:rPr>
          <w:lang w:val="en-AU" w:eastAsia="en-AU"/>
        </w:rPr>
        <w:t xml:space="preserve">Practical work is a central component of learning and assessment and may include activities such as experiments, fieldwork, simulations, modelling and other direct experiences </w:t>
      </w:r>
      <w:r w:rsidRPr="00CC53F1">
        <w:rPr>
          <w:lang w:val="en-AU"/>
        </w:rPr>
        <w:t xml:space="preserve">as described in the scientific investigation methodologies on </w:t>
      </w:r>
      <w:hyperlink w:anchor="methodologies" w:history="1">
        <w:r w:rsidRPr="00CC53F1">
          <w:rPr>
            <w:rStyle w:val="Hyperlink"/>
            <w:lang w:val="en-AU"/>
          </w:rPr>
          <w:t>page</w:t>
        </w:r>
        <w:r w:rsidR="0034231E" w:rsidRPr="00CC53F1">
          <w:rPr>
            <w:rStyle w:val="Hyperlink"/>
            <w:lang w:val="en-AU"/>
          </w:rPr>
          <w:t xml:space="preserve"> 14</w:t>
        </w:r>
      </w:hyperlink>
      <w:r w:rsidR="0034231E" w:rsidRPr="00CC53F1">
        <w:rPr>
          <w:lang w:val="en-AU" w:eastAsia="en-AU"/>
        </w:rPr>
        <w:t xml:space="preserve">. </w:t>
      </w:r>
      <w:r w:rsidRPr="00CC53F1">
        <w:rPr>
          <w:lang w:val="en-AU" w:eastAsia="en-AU"/>
        </w:rPr>
        <w:t xml:space="preserve">A minimum of </w:t>
      </w:r>
      <w:r w:rsidR="002C4B24">
        <w:rPr>
          <w:lang w:val="en-AU" w:eastAsia="en-AU"/>
        </w:rPr>
        <w:t>10</w:t>
      </w:r>
      <w:r w:rsidRPr="00CC53F1">
        <w:rPr>
          <w:lang w:val="en-AU" w:eastAsia="en-AU"/>
        </w:rPr>
        <w:t xml:space="preserve"> hours of class time should be devoted to student practical activities and scientific investigations across Areas of Study 1 and 2. For Area of Study 3, a minimum of seven hours of class time should be devoted to undertaking, and communicating findings of, the student-adapted or student-designed scientific investigation. </w:t>
      </w:r>
    </w:p>
    <w:p w14:paraId="23561ED0" w14:textId="77777777" w:rsidR="001C1158" w:rsidRPr="00CC53F1" w:rsidRDefault="001C1158">
      <w:pPr>
        <w:rPr>
          <w:rFonts w:ascii="Arial" w:hAnsi="Arial" w:cs="Arial"/>
          <w:color w:val="000000" w:themeColor="text1"/>
          <w:sz w:val="20"/>
          <w:lang w:val="en-AU" w:eastAsia="en-AU"/>
        </w:rPr>
      </w:pPr>
      <w:r w:rsidRPr="00CC53F1">
        <w:rPr>
          <w:lang w:val="en-AU" w:eastAsia="en-AU"/>
        </w:rPr>
        <w:br w:type="page"/>
      </w:r>
    </w:p>
    <w:p w14:paraId="39E8E15D" w14:textId="77777777" w:rsidR="004B4F15" w:rsidRPr="00CC53F1" w:rsidRDefault="004B4F15" w:rsidP="004B4F15">
      <w:pPr>
        <w:pStyle w:val="VCAAHeading1"/>
        <w:rPr>
          <w:lang w:val="en-AU"/>
        </w:rPr>
      </w:pPr>
      <w:bookmarkStart w:id="168" w:name="_Toc70157297"/>
      <w:bookmarkStart w:id="169" w:name="_Toc86154453"/>
      <w:r w:rsidRPr="00CC53F1">
        <w:rPr>
          <w:lang w:val="en-AU"/>
        </w:rPr>
        <w:lastRenderedPageBreak/>
        <w:t>Unit 2: How do internal and external factors influence behaviour and mental processes?</w:t>
      </w:r>
      <w:bookmarkEnd w:id="168"/>
      <w:bookmarkEnd w:id="169"/>
    </w:p>
    <w:p w14:paraId="361A716C" w14:textId="6867915A" w:rsidR="00B957D9" w:rsidRPr="00CC53F1" w:rsidRDefault="004B4F15" w:rsidP="004B4F15">
      <w:pPr>
        <w:pStyle w:val="VCAAbody"/>
        <w:rPr>
          <w:color w:val="auto"/>
          <w:lang w:val="en-AU"/>
        </w:rPr>
      </w:pPr>
      <w:r w:rsidRPr="00CC53F1">
        <w:rPr>
          <w:color w:val="auto"/>
          <w:lang w:val="en-AU"/>
        </w:rPr>
        <w:t xml:space="preserve">In this unit students evaluate the role social cognition plays in a person’s attitudes, perception of themselves and relationships with others. Students explore a variety of factors and contexts that can influence the behaviour of individuals and groups, </w:t>
      </w:r>
      <w:r w:rsidR="009C11C9" w:rsidRPr="00CC53F1">
        <w:rPr>
          <w:color w:val="auto"/>
          <w:lang w:val="en-AU"/>
        </w:rPr>
        <w:t>recognising that different cultural groups have different experiences and v</w:t>
      </w:r>
      <w:r w:rsidR="009C11C9" w:rsidRPr="00605D88">
        <w:rPr>
          <w:color w:val="auto"/>
          <w:lang w:val="en-AU"/>
        </w:rPr>
        <w:t>alues</w:t>
      </w:r>
      <w:r w:rsidR="00523B9A" w:rsidRPr="00605D88">
        <w:rPr>
          <w:color w:val="auto"/>
          <w:lang w:val="en-AU"/>
        </w:rPr>
        <w:t>. Students are encouraged to consider</w:t>
      </w:r>
      <w:r w:rsidRPr="00605D88">
        <w:rPr>
          <w:color w:val="auto"/>
          <w:lang w:val="en-AU"/>
        </w:rPr>
        <w:t xml:space="preserve"> Aboriginal and Torres Strait Islander people</w:t>
      </w:r>
      <w:r w:rsidR="00CA3DD7" w:rsidRPr="00605D88">
        <w:rPr>
          <w:color w:val="auto"/>
          <w:lang w:val="en-AU"/>
        </w:rPr>
        <w:t>’</w:t>
      </w:r>
      <w:r w:rsidRPr="00605D88">
        <w:rPr>
          <w:color w:val="auto"/>
          <w:lang w:val="en-AU"/>
        </w:rPr>
        <w:t>s experiences within Australian society</w:t>
      </w:r>
      <w:r w:rsidR="00523B9A" w:rsidRPr="00605D88">
        <w:rPr>
          <w:color w:val="auto"/>
          <w:lang w:val="en-AU"/>
        </w:rPr>
        <w:t xml:space="preserve"> and how th</w:t>
      </w:r>
      <w:r w:rsidR="001D523D" w:rsidRPr="00CA25F8">
        <w:rPr>
          <w:color w:val="auto"/>
          <w:lang w:val="en-AU"/>
        </w:rPr>
        <w:t>ese experiences may</w:t>
      </w:r>
      <w:r w:rsidR="00605D88" w:rsidRPr="00CA25F8">
        <w:rPr>
          <w:color w:val="auto"/>
          <w:lang w:val="en-AU"/>
        </w:rPr>
        <w:t xml:space="preserve"> affect</w:t>
      </w:r>
      <w:r w:rsidR="00523B9A" w:rsidRPr="00605D88">
        <w:rPr>
          <w:color w:val="auto"/>
          <w:lang w:val="en-AU"/>
        </w:rPr>
        <w:t xml:space="preserve"> psychological functioning</w:t>
      </w:r>
      <w:r w:rsidRPr="00605D88">
        <w:rPr>
          <w:color w:val="auto"/>
          <w:lang w:val="en-AU"/>
        </w:rPr>
        <w:t xml:space="preserve">. </w:t>
      </w:r>
    </w:p>
    <w:p w14:paraId="2F7DFE66" w14:textId="274A0513" w:rsidR="004B4F15" w:rsidRPr="00CC53F1" w:rsidRDefault="004B4F15" w:rsidP="004B4F15">
      <w:pPr>
        <w:pStyle w:val="VCAAbody"/>
        <w:rPr>
          <w:color w:val="auto"/>
          <w:lang w:val="en-AU"/>
        </w:rPr>
      </w:pPr>
      <w:r w:rsidRPr="00CC53F1">
        <w:rPr>
          <w:color w:val="auto"/>
          <w:lang w:val="en-AU"/>
        </w:rPr>
        <w:t>Students examine the contribution that classical and contemporary research has made to the understanding</w:t>
      </w:r>
      <w:r w:rsidR="00605D88">
        <w:rPr>
          <w:color w:val="auto"/>
          <w:lang w:val="en-AU"/>
        </w:rPr>
        <w:t>s</w:t>
      </w:r>
      <w:r w:rsidRPr="00CC53F1">
        <w:rPr>
          <w:color w:val="auto"/>
          <w:lang w:val="en-AU"/>
        </w:rPr>
        <w:t xml:space="preserve"> of human perception and why individuals and groups behave in specific ways. Students investigate how perception of stimuli enables a person to interact with the world around them and how their perception of stimuli can be distorted. </w:t>
      </w:r>
    </w:p>
    <w:p w14:paraId="0F955172" w14:textId="4E8A2F76" w:rsidR="004B4F15" w:rsidRPr="00CC53F1" w:rsidRDefault="004B4F15" w:rsidP="004B4F15">
      <w:pPr>
        <w:pStyle w:val="VCAAbody"/>
        <w:rPr>
          <w:color w:val="auto"/>
          <w:lang w:val="en-AU"/>
        </w:rPr>
      </w:pPr>
      <w:r w:rsidRPr="00CC53F1">
        <w:rPr>
          <w:color w:val="auto"/>
          <w:lang w:val="en-AU"/>
        </w:rPr>
        <w:t>A student-adapted or student</w:t>
      </w:r>
      <w:r w:rsidR="002C4B24">
        <w:rPr>
          <w:color w:val="auto"/>
          <w:lang w:val="en-AU"/>
        </w:rPr>
        <w:t>-</w:t>
      </w:r>
      <w:r w:rsidRPr="00CC53F1">
        <w:rPr>
          <w:color w:val="auto"/>
          <w:lang w:val="en-AU"/>
        </w:rPr>
        <w:t>designed scientific investigation is undertaken in Area of Study 3. The investigation involves the generation of primary data and is related to internal and external factors that influence behaviour and mental processes. The investigation draws on key knowledge and key science skills from Area of Study 1 and/or Area of Study 2.</w:t>
      </w:r>
    </w:p>
    <w:p w14:paraId="6E623357" w14:textId="77777777" w:rsidR="004B4F15" w:rsidRPr="00CC53F1" w:rsidRDefault="004B4F15" w:rsidP="004B4F15">
      <w:pPr>
        <w:pStyle w:val="VCAAHeading2"/>
        <w:rPr>
          <w:lang w:val="en-AU"/>
        </w:rPr>
      </w:pPr>
      <w:bookmarkStart w:id="170" w:name="_Toc70157298"/>
      <w:bookmarkStart w:id="171" w:name="_Toc86154454"/>
      <w:r w:rsidRPr="00CC53F1">
        <w:rPr>
          <w:lang w:val="en-AU"/>
        </w:rPr>
        <w:t>Area of Study 1</w:t>
      </w:r>
      <w:bookmarkEnd w:id="170"/>
      <w:bookmarkEnd w:id="171"/>
    </w:p>
    <w:p w14:paraId="485881E6" w14:textId="77777777" w:rsidR="004B4F15" w:rsidRPr="00CC53F1" w:rsidRDefault="004B4F15" w:rsidP="004B4F15">
      <w:pPr>
        <w:pStyle w:val="VCAAHeading3"/>
        <w:rPr>
          <w:sz w:val="28"/>
          <w:szCs w:val="28"/>
          <w:lang w:val="en-AU"/>
        </w:rPr>
      </w:pPr>
      <w:bookmarkStart w:id="172" w:name="_Toc68650798"/>
      <w:bookmarkStart w:id="173" w:name="_Toc68901575"/>
      <w:bookmarkStart w:id="174" w:name="_Toc68902232"/>
      <w:bookmarkStart w:id="175" w:name="_Toc70157299"/>
      <w:bookmarkStart w:id="176" w:name="_Toc71036709"/>
      <w:bookmarkStart w:id="177" w:name="_Toc86154455"/>
      <w:r w:rsidRPr="00CC53F1">
        <w:rPr>
          <w:sz w:val="28"/>
          <w:szCs w:val="28"/>
          <w:lang w:val="en-AU"/>
        </w:rPr>
        <w:t>How are people influenced to behave in particular ways?</w:t>
      </w:r>
      <w:bookmarkEnd w:id="172"/>
      <w:bookmarkEnd w:id="173"/>
      <w:bookmarkEnd w:id="174"/>
      <w:bookmarkEnd w:id="175"/>
      <w:bookmarkEnd w:id="176"/>
      <w:bookmarkEnd w:id="177"/>
    </w:p>
    <w:p w14:paraId="067C209C" w14:textId="77777777" w:rsidR="00951401" w:rsidRPr="00CC53F1" w:rsidRDefault="004B4F15" w:rsidP="004B4F15">
      <w:pPr>
        <w:pStyle w:val="VCAAbody"/>
        <w:rPr>
          <w:color w:val="auto"/>
          <w:lang w:val="en-AU"/>
        </w:rPr>
      </w:pPr>
      <w:r w:rsidRPr="00CC53F1">
        <w:rPr>
          <w:color w:val="auto"/>
          <w:lang w:val="en-AU"/>
        </w:rPr>
        <w:t xml:space="preserve">In this area of study students explore the interplay of psychological and social factors that shape the </w:t>
      </w:r>
      <w:r w:rsidR="00444732" w:rsidRPr="00CC53F1">
        <w:rPr>
          <w:color w:val="auto"/>
          <w:lang w:val="en-AU"/>
        </w:rPr>
        <w:t xml:space="preserve">identity and </w:t>
      </w:r>
      <w:r w:rsidRPr="00CC53F1">
        <w:rPr>
          <w:color w:val="auto"/>
          <w:lang w:val="en-AU"/>
        </w:rPr>
        <w:t>behaviour of individuals and groups. Students consider how factors suc</w:t>
      </w:r>
      <w:r w:rsidRPr="00B143E0">
        <w:rPr>
          <w:color w:val="auto"/>
          <w:lang w:val="en-AU"/>
        </w:rPr>
        <w:t>h as person perception</w:t>
      </w:r>
      <w:r w:rsidR="00B143E0" w:rsidRPr="00CA25F8">
        <w:rPr>
          <w:color w:val="auto"/>
          <w:lang w:val="en-AU"/>
        </w:rPr>
        <w:t>,</w:t>
      </w:r>
      <w:r w:rsidR="00CE72DC" w:rsidRPr="00B143E0">
        <w:rPr>
          <w:color w:val="auto"/>
          <w:lang w:val="en-AU"/>
        </w:rPr>
        <w:t xml:space="preserve"> </w:t>
      </w:r>
      <w:r w:rsidRPr="00B143E0">
        <w:rPr>
          <w:color w:val="auto"/>
          <w:lang w:val="en-AU"/>
        </w:rPr>
        <w:t>attributions, attitudes and stereotypes</w:t>
      </w:r>
      <w:r w:rsidRPr="00CC53F1">
        <w:rPr>
          <w:color w:val="auto"/>
          <w:lang w:val="en-AU"/>
        </w:rPr>
        <w:t xml:space="preserve"> c</w:t>
      </w:r>
      <w:r w:rsidRPr="00B143E0">
        <w:rPr>
          <w:color w:val="auto"/>
          <w:lang w:val="en-AU"/>
        </w:rPr>
        <w:t>an be us</w:t>
      </w:r>
      <w:r w:rsidRPr="00CC53F1">
        <w:rPr>
          <w:color w:val="auto"/>
          <w:lang w:val="en-AU"/>
        </w:rPr>
        <w:t xml:space="preserve">ed to explain the cause and dynamics of </w:t>
      </w:r>
      <w:r w:rsidR="002571A1" w:rsidRPr="00CC53F1">
        <w:rPr>
          <w:color w:val="auto"/>
          <w:lang w:val="en-AU"/>
        </w:rPr>
        <w:t>individual</w:t>
      </w:r>
      <w:r w:rsidR="00D125C3" w:rsidRPr="00CC53F1">
        <w:rPr>
          <w:color w:val="auto"/>
          <w:lang w:val="en-AU"/>
        </w:rPr>
        <w:t xml:space="preserve"> and group behaviours. </w:t>
      </w:r>
      <w:r w:rsidRPr="00CC53F1">
        <w:rPr>
          <w:color w:val="auto"/>
          <w:lang w:val="en-AU"/>
        </w:rPr>
        <w:t>Students explore how cognitive biases</w:t>
      </w:r>
      <w:r w:rsidR="00D125C3" w:rsidRPr="00CC53F1">
        <w:rPr>
          <w:color w:val="auto"/>
          <w:lang w:val="en-AU"/>
        </w:rPr>
        <w:t xml:space="preserve"> </w:t>
      </w:r>
      <w:r w:rsidRPr="00CC53F1">
        <w:rPr>
          <w:color w:val="auto"/>
          <w:lang w:val="en-AU"/>
        </w:rPr>
        <w:t>may assist with the avoidance of cognitive dissonance. They also consider the important role that heuristics</w:t>
      </w:r>
      <w:r w:rsidR="00D125C3" w:rsidRPr="00CC53F1">
        <w:rPr>
          <w:color w:val="auto"/>
          <w:lang w:val="en-AU"/>
        </w:rPr>
        <w:t xml:space="preserve"> </w:t>
      </w:r>
      <w:r w:rsidRPr="00CC53F1">
        <w:rPr>
          <w:color w:val="auto"/>
          <w:lang w:val="en-AU"/>
        </w:rPr>
        <w:t>have in problem-solving and decision-making</w:t>
      </w:r>
      <w:r w:rsidR="00CE72DC" w:rsidRPr="00CC53F1">
        <w:rPr>
          <w:color w:val="auto"/>
          <w:lang w:val="en-AU"/>
        </w:rPr>
        <w:t xml:space="preserve">. </w:t>
      </w:r>
    </w:p>
    <w:p w14:paraId="62FBC228" w14:textId="230440C9" w:rsidR="004B4F15" w:rsidRPr="00CC53F1" w:rsidRDefault="006204C2" w:rsidP="004B4F15">
      <w:pPr>
        <w:pStyle w:val="VCAAbody"/>
        <w:rPr>
          <w:color w:val="auto"/>
          <w:lang w:val="en-AU"/>
        </w:rPr>
      </w:pPr>
      <w:r>
        <w:rPr>
          <w:color w:val="auto"/>
          <w:lang w:val="en-AU"/>
        </w:rPr>
        <w:t>Students are given an</w:t>
      </w:r>
      <w:r w:rsidRPr="00CC53F1">
        <w:rPr>
          <w:color w:val="auto"/>
          <w:lang w:val="en-AU"/>
        </w:rPr>
        <w:t xml:space="preserve"> </w:t>
      </w:r>
      <w:r w:rsidR="000C47C5" w:rsidRPr="00CC53F1">
        <w:rPr>
          <w:color w:val="auto"/>
          <w:lang w:val="en-AU"/>
        </w:rPr>
        <w:t xml:space="preserve">opportunity to explore the psychological impact of </w:t>
      </w:r>
      <w:r w:rsidR="003E2A6D" w:rsidRPr="00CC53F1">
        <w:rPr>
          <w:color w:val="auto"/>
          <w:lang w:val="en-AU"/>
        </w:rPr>
        <w:t>stereotypes</w:t>
      </w:r>
      <w:r w:rsidR="00523B9A" w:rsidRPr="00CC53F1">
        <w:rPr>
          <w:color w:val="auto"/>
          <w:lang w:val="en-AU"/>
        </w:rPr>
        <w:t xml:space="preserve">, </w:t>
      </w:r>
      <w:r w:rsidR="000C47C5" w:rsidRPr="00CC53F1">
        <w:rPr>
          <w:color w:val="auto"/>
          <w:lang w:val="en-AU"/>
        </w:rPr>
        <w:t>prejudice</w:t>
      </w:r>
      <w:r>
        <w:rPr>
          <w:color w:val="auto"/>
          <w:lang w:val="en-AU"/>
        </w:rPr>
        <w:t>,</w:t>
      </w:r>
      <w:r w:rsidR="000C47C5" w:rsidRPr="00CC53F1">
        <w:rPr>
          <w:color w:val="auto"/>
          <w:lang w:val="en-AU"/>
        </w:rPr>
        <w:t xml:space="preserve"> discrimination</w:t>
      </w:r>
      <w:r w:rsidR="009D4A3E" w:rsidRPr="00CC53F1">
        <w:rPr>
          <w:color w:val="auto"/>
          <w:lang w:val="en-AU"/>
        </w:rPr>
        <w:t xml:space="preserve"> and stigma on</w:t>
      </w:r>
      <w:r w:rsidR="000C47C5" w:rsidRPr="00CC53F1">
        <w:rPr>
          <w:color w:val="auto"/>
          <w:lang w:val="en-AU"/>
        </w:rPr>
        <w:t xml:space="preserve"> </w:t>
      </w:r>
      <w:r w:rsidR="009D4A3E" w:rsidRPr="00CC53F1">
        <w:rPr>
          <w:color w:val="auto"/>
          <w:lang w:val="en-AU"/>
        </w:rPr>
        <w:t xml:space="preserve">individuals and </w:t>
      </w:r>
      <w:r w:rsidR="000C47C5" w:rsidRPr="00CC53F1">
        <w:rPr>
          <w:color w:val="auto"/>
          <w:lang w:val="en-AU"/>
        </w:rPr>
        <w:t xml:space="preserve">groups </w:t>
      </w:r>
      <w:r w:rsidR="00F10BE9" w:rsidRPr="00CC53F1">
        <w:rPr>
          <w:color w:val="auto"/>
          <w:lang w:val="en-AU"/>
        </w:rPr>
        <w:t xml:space="preserve">in </w:t>
      </w:r>
      <w:r w:rsidR="000C47C5" w:rsidRPr="00CC53F1">
        <w:rPr>
          <w:color w:val="auto"/>
          <w:lang w:val="en-AU"/>
        </w:rPr>
        <w:t>Australia</w:t>
      </w:r>
      <w:r w:rsidR="00F10BE9" w:rsidRPr="00CC53F1">
        <w:rPr>
          <w:color w:val="auto"/>
          <w:lang w:val="en-AU"/>
        </w:rPr>
        <w:t>n</w:t>
      </w:r>
      <w:r w:rsidR="000C47C5" w:rsidRPr="00CC53F1">
        <w:rPr>
          <w:color w:val="auto"/>
          <w:lang w:val="en-AU"/>
        </w:rPr>
        <w:t xml:space="preserve"> society</w:t>
      </w:r>
      <w:r w:rsidR="00F86092" w:rsidRPr="00CC53F1">
        <w:rPr>
          <w:color w:val="auto"/>
          <w:lang w:val="en-AU"/>
        </w:rPr>
        <w:t xml:space="preserve">, including </w:t>
      </w:r>
      <w:r>
        <w:rPr>
          <w:color w:val="auto"/>
          <w:lang w:val="en-AU"/>
        </w:rPr>
        <w:t xml:space="preserve">on </w:t>
      </w:r>
      <w:r w:rsidR="00F86092" w:rsidRPr="00CC53F1">
        <w:rPr>
          <w:color w:val="auto"/>
          <w:lang w:val="en-AU"/>
        </w:rPr>
        <w:t>Aboriginal and Torres Strait Islander peoples</w:t>
      </w:r>
      <w:r w:rsidR="00B957D9" w:rsidRPr="00CC53F1">
        <w:rPr>
          <w:color w:val="auto"/>
          <w:lang w:val="en-AU"/>
        </w:rPr>
        <w:t>.</w:t>
      </w:r>
      <w:r w:rsidR="00B02119" w:rsidRPr="00CC53F1">
        <w:rPr>
          <w:color w:val="auto"/>
          <w:lang w:val="en-AU"/>
        </w:rPr>
        <w:t xml:space="preserve"> </w:t>
      </w:r>
      <w:r>
        <w:rPr>
          <w:color w:val="auto"/>
          <w:lang w:val="en-AU"/>
        </w:rPr>
        <w:t>They investigate s</w:t>
      </w:r>
      <w:r w:rsidRPr="00CC53F1">
        <w:rPr>
          <w:color w:val="auto"/>
          <w:lang w:val="en-AU"/>
        </w:rPr>
        <w:t xml:space="preserve">trategies </w:t>
      </w:r>
      <w:r w:rsidR="00676157" w:rsidRPr="00CC53F1">
        <w:rPr>
          <w:color w:val="auto"/>
          <w:lang w:val="en-AU"/>
        </w:rPr>
        <w:t>to reduce prejudice</w:t>
      </w:r>
      <w:r w:rsidR="009D4A3E" w:rsidRPr="00CC53F1">
        <w:rPr>
          <w:color w:val="auto"/>
          <w:lang w:val="en-AU"/>
        </w:rPr>
        <w:t>,</w:t>
      </w:r>
      <w:r w:rsidR="00676157" w:rsidRPr="00CC53F1">
        <w:rPr>
          <w:color w:val="auto"/>
          <w:lang w:val="en-AU"/>
        </w:rPr>
        <w:t xml:space="preserve"> discrimination</w:t>
      </w:r>
      <w:r w:rsidR="009D4A3E" w:rsidRPr="00CC53F1">
        <w:rPr>
          <w:color w:val="auto"/>
          <w:lang w:val="en-AU"/>
        </w:rPr>
        <w:t xml:space="preserve"> and stigma.</w:t>
      </w:r>
    </w:p>
    <w:p w14:paraId="6F546F4A" w14:textId="17560597" w:rsidR="00B204D3" w:rsidRPr="00CC53F1" w:rsidRDefault="004B4F15" w:rsidP="004B4F15">
      <w:pPr>
        <w:pStyle w:val="VCAAbody"/>
        <w:rPr>
          <w:color w:val="auto"/>
          <w:lang w:val="en-AU"/>
        </w:rPr>
      </w:pPr>
      <w:r w:rsidRPr="00CC53F1">
        <w:rPr>
          <w:color w:val="auto"/>
          <w:lang w:val="en-AU"/>
        </w:rPr>
        <w:t>Students evaluate the findings of classical and contemporary research when considering impacts</w:t>
      </w:r>
      <w:r w:rsidR="006D5E25" w:rsidRPr="00CC53F1">
        <w:rPr>
          <w:color w:val="auto"/>
          <w:lang w:val="en-AU"/>
        </w:rPr>
        <w:t xml:space="preserve"> of social groups</w:t>
      </w:r>
      <w:r w:rsidR="00FA7A07">
        <w:rPr>
          <w:color w:val="auto"/>
          <w:lang w:val="en-AU"/>
        </w:rPr>
        <w:t xml:space="preserve"> and</w:t>
      </w:r>
      <w:r w:rsidR="006D5E25" w:rsidRPr="00CC53F1">
        <w:rPr>
          <w:color w:val="auto"/>
          <w:lang w:val="en-AU"/>
        </w:rPr>
        <w:t xml:space="preserve"> culture</w:t>
      </w:r>
      <w:r w:rsidR="00FA7A07">
        <w:rPr>
          <w:color w:val="auto"/>
          <w:lang w:val="en-AU"/>
        </w:rPr>
        <w:t xml:space="preserve"> on individual behaviour, including</w:t>
      </w:r>
      <w:r w:rsidR="00155071" w:rsidRPr="00CC53F1">
        <w:rPr>
          <w:color w:val="auto"/>
          <w:lang w:val="en-AU"/>
        </w:rPr>
        <w:t xml:space="preserve"> </w:t>
      </w:r>
      <w:r w:rsidRPr="00CC53F1">
        <w:rPr>
          <w:color w:val="auto"/>
          <w:lang w:val="en-AU"/>
        </w:rPr>
        <w:t>obedience</w:t>
      </w:r>
      <w:r w:rsidR="00155071" w:rsidRPr="00CC53F1">
        <w:rPr>
          <w:color w:val="auto"/>
          <w:lang w:val="en-AU"/>
        </w:rPr>
        <w:t xml:space="preserve"> and </w:t>
      </w:r>
      <w:r w:rsidRPr="00CC53F1">
        <w:rPr>
          <w:color w:val="auto"/>
          <w:lang w:val="en-AU"/>
        </w:rPr>
        <w:t xml:space="preserve">conformity. They explore the positive and negative influences </w:t>
      </w:r>
      <w:r w:rsidR="006D5E25" w:rsidRPr="00CC53F1">
        <w:rPr>
          <w:color w:val="auto"/>
          <w:lang w:val="en-AU"/>
        </w:rPr>
        <w:t xml:space="preserve">of different media sources </w:t>
      </w:r>
      <w:r w:rsidRPr="00CC53F1">
        <w:rPr>
          <w:color w:val="auto"/>
          <w:lang w:val="en-AU"/>
        </w:rPr>
        <w:t xml:space="preserve">on an individual’s mental wellbeing </w:t>
      </w:r>
      <w:r w:rsidR="00D125C3" w:rsidRPr="00CC53F1">
        <w:rPr>
          <w:color w:val="auto"/>
          <w:lang w:val="en-AU"/>
        </w:rPr>
        <w:t>and group behaviour</w:t>
      </w:r>
      <w:r w:rsidRPr="00CC53F1">
        <w:rPr>
          <w:color w:val="auto"/>
          <w:lang w:val="en-AU"/>
        </w:rPr>
        <w:t>.</w:t>
      </w:r>
      <w:r w:rsidR="00DF0C7B" w:rsidRPr="00CC53F1">
        <w:rPr>
          <w:color w:val="auto"/>
          <w:lang w:val="en-AU"/>
        </w:rPr>
        <w:t xml:space="preserve"> </w:t>
      </w:r>
      <w:r w:rsidR="006204C2">
        <w:rPr>
          <w:color w:val="auto"/>
          <w:lang w:val="en-AU"/>
        </w:rPr>
        <w:t>They also consider m</w:t>
      </w:r>
      <w:r w:rsidR="006204C2" w:rsidRPr="00CC53F1">
        <w:rPr>
          <w:color w:val="auto"/>
          <w:lang w:val="en-AU"/>
        </w:rPr>
        <w:t xml:space="preserve">echanisms </w:t>
      </w:r>
      <w:r w:rsidR="00DF0C7B" w:rsidRPr="00CC53F1">
        <w:rPr>
          <w:color w:val="auto"/>
          <w:lang w:val="en-AU"/>
        </w:rPr>
        <w:t xml:space="preserve">to understand group processes and biases </w:t>
      </w:r>
      <w:r w:rsidR="006204C2">
        <w:rPr>
          <w:color w:val="auto"/>
          <w:lang w:val="en-AU"/>
        </w:rPr>
        <w:t xml:space="preserve">that </w:t>
      </w:r>
      <w:r w:rsidR="00DF0C7B" w:rsidRPr="00CC53F1">
        <w:rPr>
          <w:color w:val="auto"/>
          <w:lang w:val="en-AU"/>
        </w:rPr>
        <w:t>may assist in decision</w:t>
      </w:r>
      <w:r w:rsidR="00C646F4">
        <w:rPr>
          <w:color w:val="auto"/>
          <w:lang w:val="en-AU"/>
        </w:rPr>
        <w:t>-</w:t>
      </w:r>
      <w:r w:rsidR="00DF0C7B" w:rsidRPr="00CC53F1">
        <w:rPr>
          <w:color w:val="auto"/>
          <w:lang w:val="en-AU"/>
        </w:rPr>
        <w:t>making and the critical evaluation of people they encounter in life</w:t>
      </w:r>
      <w:r w:rsidR="00155071" w:rsidRPr="00CC53F1">
        <w:rPr>
          <w:color w:val="auto"/>
          <w:lang w:val="en-AU"/>
        </w:rPr>
        <w:t>.</w:t>
      </w:r>
    </w:p>
    <w:p w14:paraId="15E60643" w14:textId="77777777" w:rsidR="004B4F15" w:rsidRPr="00CC53F1" w:rsidRDefault="004B4F15" w:rsidP="004B4F15">
      <w:pPr>
        <w:pStyle w:val="VCAAHeading3"/>
        <w:rPr>
          <w:lang w:val="en-AU"/>
        </w:rPr>
      </w:pPr>
      <w:bookmarkStart w:id="178" w:name="_Toc68650800"/>
      <w:bookmarkStart w:id="179" w:name="_Toc68901576"/>
      <w:bookmarkStart w:id="180" w:name="_Toc68902233"/>
      <w:bookmarkStart w:id="181" w:name="_Toc70157300"/>
      <w:bookmarkStart w:id="182" w:name="_Toc71036710"/>
      <w:bookmarkStart w:id="183" w:name="_Toc86154456"/>
      <w:r w:rsidRPr="00CC53F1">
        <w:rPr>
          <w:lang w:val="en-AU"/>
        </w:rPr>
        <w:t>Outcome 1</w:t>
      </w:r>
      <w:bookmarkEnd w:id="178"/>
      <w:bookmarkEnd w:id="179"/>
      <w:bookmarkEnd w:id="180"/>
      <w:bookmarkEnd w:id="181"/>
      <w:bookmarkEnd w:id="182"/>
      <w:bookmarkEnd w:id="183"/>
    </w:p>
    <w:p w14:paraId="348AFDB9" w14:textId="4642CCCC" w:rsidR="004B4F15" w:rsidRPr="00CC53F1" w:rsidRDefault="004B4F15" w:rsidP="004B4F15">
      <w:pPr>
        <w:pStyle w:val="VCAAbody"/>
        <w:rPr>
          <w:lang w:val="en-AU"/>
        </w:rPr>
      </w:pPr>
      <w:r w:rsidRPr="00CC53F1">
        <w:rPr>
          <w:lang w:val="en-AU"/>
        </w:rPr>
        <w:t>On completion of this unit the student should be able to analyse how social cognition influences individuals to behave in specific wa</w:t>
      </w:r>
      <w:r w:rsidRPr="00425666">
        <w:rPr>
          <w:lang w:val="en-AU"/>
        </w:rPr>
        <w:t>ys and</w:t>
      </w:r>
      <w:r w:rsidR="00425666" w:rsidRPr="00CA25F8">
        <w:rPr>
          <w:lang w:val="en-AU"/>
        </w:rPr>
        <w:t xml:space="preserve"> </w:t>
      </w:r>
      <w:r w:rsidRPr="00425666">
        <w:rPr>
          <w:lang w:val="en-AU"/>
        </w:rPr>
        <w:t xml:space="preserve">evaluate </w:t>
      </w:r>
      <w:r w:rsidR="00695178">
        <w:rPr>
          <w:lang w:val="en-AU"/>
        </w:rPr>
        <w:t>factors that influence individual and group behaviour</w:t>
      </w:r>
      <w:r w:rsidRPr="00425666">
        <w:rPr>
          <w:lang w:val="en-AU"/>
        </w:rPr>
        <w:t>.</w:t>
      </w:r>
    </w:p>
    <w:p w14:paraId="533483B0" w14:textId="0BB797C3" w:rsidR="006368B5" w:rsidRPr="00CC53F1" w:rsidRDefault="004B4F15" w:rsidP="00DF0C7B">
      <w:pPr>
        <w:pStyle w:val="VCAAbody"/>
        <w:rPr>
          <w:lang w:val="en-AU"/>
        </w:rPr>
      </w:pPr>
      <w:r w:rsidRPr="00CC53F1">
        <w:rPr>
          <w:lang w:val="en-AU"/>
        </w:rPr>
        <w:t xml:space="preserve">To achieve this outcome the student will draw on key knowledge outlined in Area of Study </w:t>
      </w:r>
      <w:r w:rsidR="0087685F">
        <w:rPr>
          <w:lang w:val="en-AU"/>
        </w:rPr>
        <w:t>1</w:t>
      </w:r>
      <w:r w:rsidR="0087685F" w:rsidRPr="00CC53F1">
        <w:rPr>
          <w:lang w:val="en-AU"/>
        </w:rPr>
        <w:t xml:space="preserve"> </w:t>
      </w:r>
      <w:r w:rsidRPr="00CC53F1">
        <w:rPr>
          <w:lang w:val="en-AU"/>
        </w:rPr>
        <w:t xml:space="preserve">and relevant key science skills on </w:t>
      </w:r>
      <w:hyperlink w:anchor="ScienceSkills" w:history="1">
        <w:r w:rsidRPr="00CC53F1">
          <w:rPr>
            <w:rStyle w:val="Hyperlink"/>
            <w:lang w:val="en-AU"/>
          </w:rPr>
          <w:t>pages 1</w:t>
        </w:r>
        <w:r w:rsidR="00A46D4C" w:rsidRPr="00CC53F1">
          <w:rPr>
            <w:rStyle w:val="Hyperlink"/>
            <w:lang w:val="en-AU"/>
          </w:rPr>
          <w:t xml:space="preserve">2 and </w:t>
        </w:r>
        <w:r w:rsidRPr="00CC53F1">
          <w:rPr>
            <w:rStyle w:val="Hyperlink"/>
            <w:lang w:val="en-AU"/>
          </w:rPr>
          <w:t>1</w:t>
        </w:r>
        <w:r w:rsidR="00A46D4C" w:rsidRPr="00CC53F1">
          <w:rPr>
            <w:rStyle w:val="Hyperlink"/>
            <w:lang w:val="en-AU"/>
          </w:rPr>
          <w:t>3</w:t>
        </w:r>
      </w:hyperlink>
      <w:r w:rsidRPr="00CC53F1">
        <w:rPr>
          <w:lang w:val="en-AU"/>
        </w:rPr>
        <w:t xml:space="preserve"> of the study design.</w:t>
      </w:r>
    </w:p>
    <w:p w14:paraId="7BE8437B" w14:textId="77777777" w:rsidR="00A405E0" w:rsidRPr="00EF6E9C" w:rsidRDefault="00A405E0">
      <w:pPr>
        <w:rPr>
          <w:rFonts w:ascii="Arial" w:hAnsi="Arial" w:cs="Arial"/>
          <w:sz w:val="20"/>
          <w:szCs w:val="20"/>
          <w:lang w:val="en" w:eastAsia="en-AU"/>
        </w:rPr>
      </w:pPr>
      <w:r>
        <w:br w:type="page"/>
      </w:r>
    </w:p>
    <w:p w14:paraId="20ACDCD8" w14:textId="2534F6AE" w:rsidR="004B4F15" w:rsidRPr="00CC53F1" w:rsidRDefault="004B4F15" w:rsidP="00CA25F8">
      <w:pPr>
        <w:pStyle w:val="VCAAHeading4"/>
      </w:pPr>
      <w:r w:rsidRPr="00CC53F1">
        <w:lastRenderedPageBreak/>
        <w:t>Key knowledge</w:t>
      </w:r>
    </w:p>
    <w:p w14:paraId="22A0FF25" w14:textId="0AB00A50" w:rsidR="004B4F15" w:rsidRPr="00CC53F1" w:rsidRDefault="004B4F15" w:rsidP="00B204D3">
      <w:pPr>
        <w:pStyle w:val="VCAAHeading5"/>
        <w:spacing w:before="120"/>
        <w:rPr>
          <w:lang w:val="en-AU"/>
        </w:rPr>
      </w:pPr>
      <w:r w:rsidRPr="00CC53F1">
        <w:rPr>
          <w:lang w:val="en-AU"/>
        </w:rPr>
        <w:t xml:space="preserve">Social </w:t>
      </w:r>
      <w:r w:rsidR="00425666">
        <w:rPr>
          <w:lang w:val="en-AU"/>
        </w:rPr>
        <w:t>c</w:t>
      </w:r>
      <w:r w:rsidR="00425666" w:rsidRPr="00CC53F1">
        <w:rPr>
          <w:lang w:val="en-AU"/>
        </w:rPr>
        <w:t>ognition</w:t>
      </w:r>
    </w:p>
    <w:p w14:paraId="1568FC85" w14:textId="70295A6A" w:rsidR="004B4F15" w:rsidRPr="00CC53F1" w:rsidRDefault="004B4F15" w:rsidP="00286C6E">
      <w:pPr>
        <w:pStyle w:val="VCAAbullet"/>
      </w:pPr>
      <w:r w:rsidRPr="00CC53F1">
        <w:t xml:space="preserve">the role of </w:t>
      </w:r>
      <w:r w:rsidR="00682E0A" w:rsidRPr="00CC53F1">
        <w:t xml:space="preserve">person perception, </w:t>
      </w:r>
      <w:r w:rsidRPr="00CC53F1">
        <w:t xml:space="preserve">attributions, </w:t>
      </w:r>
      <w:r w:rsidR="00345924" w:rsidRPr="00CC53F1">
        <w:t>attitudes</w:t>
      </w:r>
      <w:r w:rsidRPr="00CC53F1">
        <w:t xml:space="preserve"> and stereotypes in interpreting, analysing, </w:t>
      </w:r>
      <w:r w:rsidR="00CE72DC" w:rsidRPr="00CC53F1">
        <w:t>remembering</w:t>
      </w:r>
      <w:r w:rsidRPr="00CC53F1">
        <w:t xml:space="preserve"> and using information about the social world</w:t>
      </w:r>
      <w:r w:rsidR="00C954B9" w:rsidRPr="00CC53F1">
        <w:t>,</w:t>
      </w:r>
      <w:r w:rsidR="00682E0A" w:rsidRPr="00CC53F1">
        <w:t xml:space="preserve"> including decision-making and interpersonal interactions</w:t>
      </w:r>
    </w:p>
    <w:p w14:paraId="77AC3821" w14:textId="77777777" w:rsidR="004B4F15" w:rsidRPr="00CC53F1" w:rsidRDefault="004B4F15" w:rsidP="00286C6E">
      <w:pPr>
        <w:pStyle w:val="VCAAbullet"/>
      </w:pPr>
      <w:r w:rsidRPr="00CC53F1">
        <w:t xml:space="preserve">the avoidance of cognitive dissonance </w:t>
      </w:r>
      <w:r w:rsidR="00682E0A" w:rsidRPr="00CC53F1">
        <w:t>using</w:t>
      </w:r>
      <w:r w:rsidRPr="00CC53F1">
        <w:t xml:space="preserve"> cognitive biases </w:t>
      </w:r>
    </w:p>
    <w:p w14:paraId="24F24493" w14:textId="7D7E7636" w:rsidR="004B4F15" w:rsidRPr="00CC53F1" w:rsidRDefault="004B4F15" w:rsidP="00286C6E">
      <w:pPr>
        <w:pStyle w:val="VCAAbullet"/>
      </w:pPr>
      <w:r w:rsidRPr="00CC53F1">
        <w:t>the positive and negative influences of heuristics as mechanisms for decision</w:t>
      </w:r>
      <w:r w:rsidR="00C646F4">
        <w:t>-</w:t>
      </w:r>
      <w:r w:rsidRPr="00CC53F1">
        <w:t>making and problem-solving</w:t>
      </w:r>
    </w:p>
    <w:p w14:paraId="7D3D752B" w14:textId="77777777" w:rsidR="004B4F15" w:rsidRPr="00CC53F1" w:rsidRDefault="004B4F15" w:rsidP="00286C6E">
      <w:pPr>
        <w:pStyle w:val="VCAAbullet"/>
      </w:pPr>
      <w:r w:rsidRPr="00CC53F1">
        <w:t>the influence of prejudice</w:t>
      </w:r>
      <w:r w:rsidR="009D4A3E" w:rsidRPr="00CC53F1">
        <w:t>,</w:t>
      </w:r>
      <w:r w:rsidRPr="00CC53F1">
        <w:t xml:space="preserve"> discrimination</w:t>
      </w:r>
      <w:r w:rsidR="009D4A3E" w:rsidRPr="00CC53F1">
        <w:t xml:space="preserve"> and stigma</w:t>
      </w:r>
      <w:r w:rsidRPr="00CC53F1">
        <w:t xml:space="preserve"> within society on a person’s</w:t>
      </w:r>
      <w:r w:rsidR="00CE72DC" w:rsidRPr="00CC53F1">
        <w:t xml:space="preserve"> and/or group</w:t>
      </w:r>
      <w:r w:rsidR="00B143E0">
        <w:t>’</w:t>
      </w:r>
      <w:r w:rsidR="00CE72DC" w:rsidRPr="00CC53F1">
        <w:t>s</w:t>
      </w:r>
      <w:r w:rsidRPr="00CC53F1">
        <w:t xml:space="preserve"> mental wellbeing</w:t>
      </w:r>
      <w:r w:rsidR="00676157" w:rsidRPr="00CC53F1">
        <w:t xml:space="preserve"> and ways to reduce </w:t>
      </w:r>
      <w:r w:rsidR="00925E50" w:rsidRPr="00CC53F1">
        <w:t xml:space="preserve">it </w:t>
      </w:r>
    </w:p>
    <w:p w14:paraId="39C4F48C" w14:textId="77777777" w:rsidR="004B4F15" w:rsidRPr="00CC53F1" w:rsidRDefault="004B4F15" w:rsidP="00B204D3">
      <w:pPr>
        <w:pStyle w:val="VCAAHeading5"/>
        <w:rPr>
          <w:lang w:val="en-AU"/>
        </w:rPr>
      </w:pPr>
      <w:r w:rsidRPr="00CC53F1">
        <w:rPr>
          <w:lang w:val="en-AU"/>
        </w:rPr>
        <w:t xml:space="preserve">Factors that influence individual and group behaviour </w:t>
      </w:r>
    </w:p>
    <w:p w14:paraId="53E67780" w14:textId="77777777" w:rsidR="0099253A" w:rsidRPr="00CC53F1" w:rsidRDefault="0099253A" w:rsidP="00286C6E">
      <w:pPr>
        <w:pStyle w:val="VCAAbullet"/>
      </w:pPr>
      <w:r w:rsidRPr="00CC53F1">
        <w:t>the influence of social groups and culture on individual behaviour</w:t>
      </w:r>
    </w:p>
    <w:p w14:paraId="4B833EC5" w14:textId="77777777" w:rsidR="004B4F15" w:rsidRPr="00CC53F1" w:rsidRDefault="004B4F15" w:rsidP="00286C6E">
      <w:pPr>
        <w:pStyle w:val="VCAAbullet"/>
      </w:pPr>
      <w:r w:rsidRPr="00CC53F1">
        <w:t>the concepts of obedience and conformity and their relative influence on individual behaviour</w:t>
      </w:r>
    </w:p>
    <w:p w14:paraId="050BDA2C" w14:textId="77777777" w:rsidR="00155071" w:rsidRPr="00CC53F1" w:rsidRDefault="00155071" w:rsidP="00286C6E">
      <w:pPr>
        <w:pStyle w:val="VCAAbullet"/>
      </w:pPr>
      <w:r w:rsidRPr="00CC53F1">
        <w:t>positive and negative influences of different media sources on individual and group behaviour</w:t>
      </w:r>
      <w:r w:rsidR="00B143E0">
        <w:t>,</w:t>
      </w:r>
      <w:r w:rsidRPr="00CC53F1">
        <w:t xml:space="preserve"> such as changing nature of social connections, social comparison, addictive behaviours and information access</w:t>
      </w:r>
    </w:p>
    <w:p w14:paraId="32BD6BDA" w14:textId="77777777" w:rsidR="00F10BE9" w:rsidRPr="00CC53F1" w:rsidRDefault="00F10BE9" w:rsidP="00286C6E">
      <w:pPr>
        <w:pStyle w:val="VCAAbullet"/>
      </w:pPr>
      <w:r w:rsidRPr="00CC53F1">
        <w:t xml:space="preserve">the development of </w:t>
      </w:r>
      <w:r w:rsidR="00033CEB" w:rsidRPr="00CC53F1">
        <w:t>independence and anti</w:t>
      </w:r>
      <w:r w:rsidR="00B143E0">
        <w:t>-</w:t>
      </w:r>
      <w:r w:rsidR="00033CEB" w:rsidRPr="00CC53F1">
        <w:t xml:space="preserve">conformity </w:t>
      </w:r>
      <w:r w:rsidRPr="00CC53F1">
        <w:t>to empower individual</w:t>
      </w:r>
      <w:r w:rsidR="00DF0C7B" w:rsidRPr="00CC53F1">
        <w:t xml:space="preserve"> decision-making when in gr</w:t>
      </w:r>
      <w:r w:rsidR="00676157" w:rsidRPr="00CC53F1">
        <w:t>oups</w:t>
      </w:r>
    </w:p>
    <w:p w14:paraId="27DF67EF" w14:textId="77777777" w:rsidR="004B4F15" w:rsidRPr="00CC53F1" w:rsidRDefault="004B4F15" w:rsidP="004B4F15">
      <w:pPr>
        <w:pStyle w:val="VCAAHeading2"/>
        <w:rPr>
          <w:lang w:val="en-AU"/>
        </w:rPr>
      </w:pPr>
      <w:bookmarkStart w:id="184" w:name="_Toc70157301"/>
      <w:bookmarkStart w:id="185" w:name="_Toc86154457"/>
      <w:r w:rsidRPr="00CC53F1">
        <w:rPr>
          <w:lang w:val="en-AU"/>
        </w:rPr>
        <w:t>Area of Study 2</w:t>
      </w:r>
      <w:bookmarkEnd w:id="184"/>
      <w:bookmarkEnd w:id="185"/>
    </w:p>
    <w:p w14:paraId="40A2F837" w14:textId="77777777" w:rsidR="004B4F15" w:rsidRPr="00CC53F1" w:rsidRDefault="004B4F15" w:rsidP="004B4F15">
      <w:pPr>
        <w:pStyle w:val="VCAAHeading3"/>
        <w:rPr>
          <w:sz w:val="28"/>
          <w:szCs w:val="28"/>
          <w:lang w:val="en-AU"/>
        </w:rPr>
      </w:pPr>
      <w:bookmarkStart w:id="186" w:name="_Toc68650802"/>
      <w:bookmarkStart w:id="187" w:name="_Toc68901578"/>
      <w:bookmarkStart w:id="188" w:name="_Toc68902235"/>
      <w:bookmarkStart w:id="189" w:name="_Toc70157302"/>
      <w:bookmarkStart w:id="190" w:name="_Toc71036712"/>
      <w:bookmarkStart w:id="191" w:name="_Toc86154458"/>
      <w:r w:rsidRPr="00CC53F1">
        <w:rPr>
          <w:sz w:val="28"/>
          <w:szCs w:val="28"/>
          <w:lang w:val="en-AU"/>
        </w:rPr>
        <w:t>What influences a person’s perception of the world?</w:t>
      </w:r>
      <w:bookmarkEnd w:id="186"/>
      <w:bookmarkEnd w:id="187"/>
      <w:bookmarkEnd w:id="188"/>
      <w:bookmarkEnd w:id="189"/>
      <w:bookmarkEnd w:id="190"/>
      <w:bookmarkEnd w:id="191"/>
    </w:p>
    <w:p w14:paraId="47193F41" w14:textId="77777777" w:rsidR="004B4F15" w:rsidRPr="00CC53F1" w:rsidRDefault="004B4F15" w:rsidP="004B4F15">
      <w:pPr>
        <w:pStyle w:val="VCAAbody"/>
        <w:rPr>
          <w:color w:val="auto"/>
          <w:lang w:val="en-AU"/>
        </w:rPr>
      </w:pPr>
      <w:r w:rsidRPr="00CC53F1">
        <w:rPr>
          <w:color w:val="auto"/>
          <w:lang w:val="en-AU"/>
        </w:rPr>
        <w:t>Human perception of internal and external stimuli is influenced by a variety of biological, psychological and social factors. In this area of study students explore the role of attention in making sense of the world around them and they consider two aspects of human perception – vision and taste</w:t>
      </w:r>
      <w:r w:rsidR="006812D5" w:rsidRPr="00CC53F1">
        <w:rPr>
          <w:color w:val="auto"/>
          <w:lang w:val="en-AU"/>
        </w:rPr>
        <w:t xml:space="preserve"> </w:t>
      </w:r>
      <w:r w:rsidR="00B143E0">
        <w:rPr>
          <w:color w:val="auto"/>
          <w:lang w:val="en-AU"/>
        </w:rPr>
        <w:t xml:space="preserve">– </w:t>
      </w:r>
      <w:r w:rsidR="006812D5" w:rsidRPr="00CC53F1">
        <w:rPr>
          <w:color w:val="auto"/>
          <w:lang w:val="en-AU"/>
        </w:rPr>
        <w:t xml:space="preserve">and consider how perception is influence by cultural norms and historical experiences. </w:t>
      </w:r>
    </w:p>
    <w:p w14:paraId="2E9C8252" w14:textId="206E7080" w:rsidR="00B204D3" w:rsidRPr="00CC53F1" w:rsidRDefault="002F7403" w:rsidP="004B4F15">
      <w:pPr>
        <w:pStyle w:val="VCAAbody"/>
        <w:rPr>
          <w:color w:val="auto"/>
          <w:lang w:val="en-AU"/>
        </w:rPr>
      </w:pPr>
      <w:r w:rsidRPr="00CC53F1">
        <w:rPr>
          <w:color w:val="auto"/>
          <w:lang w:val="en-AU"/>
        </w:rPr>
        <w:t>Students explore</w:t>
      </w:r>
      <w:r w:rsidR="007E6CE1">
        <w:rPr>
          <w:color w:val="auto"/>
          <w:lang w:val="en-AU"/>
        </w:rPr>
        <w:t xml:space="preserve"> the influence of</w:t>
      </w:r>
      <w:r w:rsidR="00C954B9" w:rsidRPr="00CC53F1">
        <w:rPr>
          <w:color w:val="auto"/>
          <w:lang w:val="en-AU"/>
        </w:rPr>
        <w:t xml:space="preserve"> biological, psychological</w:t>
      </w:r>
      <w:r w:rsidR="00B143E0">
        <w:rPr>
          <w:color w:val="auto"/>
          <w:lang w:val="en-AU"/>
        </w:rPr>
        <w:t xml:space="preserve"> and</w:t>
      </w:r>
      <w:r w:rsidR="00C954B9" w:rsidRPr="00CC53F1">
        <w:rPr>
          <w:color w:val="auto"/>
          <w:lang w:val="en-AU"/>
        </w:rPr>
        <w:t xml:space="preserve"> social factors</w:t>
      </w:r>
      <w:r w:rsidRPr="00CC53F1">
        <w:rPr>
          <w:color w:val="auto"/>
          <w:lang w:val="en-AU"/>
        </w:rPr>
        <w:t xml:space="preserve"> on visual </w:t>
      </w:r>
      <w:r w:rsidR="003E2A6D" w:rsidRPr="00CC53F1">
        <w:rPr>
          <w:color w:val="auto"/>
          <w:lang w:val="en-AU"/>
        </w:rPr>
        <w:t xml:space="preserve">and </w:t>
      </w:r>
      <w:r w:rsidR="007E6CE1">
        <w:rPr>
          <w:color w:val="auto"/>
          <w:lang w:val="en-AU"/>
        </w:rPr>
        <w:t>gustatory</w:t>
      </w:r>
      <w:r w:rsidR="00E75715" w:rsidRPr="00CC53F1">
        <w:rPr>
          <w:color w:val="auto"/>
          <w:lang w:val="en-AU"/>
        </w:rPr>
        <w:t xml:space="preserve"> </w:t>
      </w:r>
      <w:r w:rsidRPr="00CC53F1">
        <w:rPr>
          <w:color w:val="auto"/>
          <w:lang w:val="en-AU"/>
        </w:rPr>
        <w:t>perception.</w:t>
      </w:r>
      <w:r w:rsidR="006D5E25" w:rsidRPr="00CC53F1" w:rsidDel="006D5E25">
        <w:rPr>
          <w:color w:val="auto"/>
          <w:lang w:val="en-AU"/>
        </w:rPr>
        <w:t xml:space="preserve"> </w:t>
      </w:r>
      <w:r w:rsidR="004B4F15" w:rsidRPr="00CC53F1">
        <w:rPr>
          <w:color w:val="auto"/>
          <w:lang w:val="en-AU"/>
        </w:rPr>
        <w:t xml:space="preserve">Perceptual distortions of vision and taste are explored when looking at the fallibility of perceptual systems. </w:t>
      </w:r>
      <w:r w:rsidR="00F7460B" w:rsidRPr="00CC53F1">
        <w:rPr>
          <w:color w:val="auto"/>
          <w:lang w:val="en-AU"/>
        </w:rPr>
        <w:t xml:space="preserve">Students may </w:t>
      </w:r>
      <w:r w:rsidR="00B143E0">
        <w:rPr>
          <w:color w:val="auto"/>
          <w:lang w:val="en-AU"/>
        </w:rPr>
        <w:t>choose</w:t>
      </w:r>
      <w:r w:rsidR="00B143E0" w:rsidRPr="00CC53F1">
        <w:rPr>
          <w:color w:val="auto"/>
          <w:lang w:val="en-AU"/>
        </w:rPr>
        <w:t xml:space="preserve"> </w:t>
      </w:r>
      <w:r w:rsidR="00F7460B" w:rsidRPr="00CC53F1">
        <w:rPr>
          <w:color w:val="auto"/>
          <w:lang w:val="en-AU"/>
        </w:rPr>
        <w:t>to explore a range of different visual illusions to understand how individuals misinterpret real sensory stimuli. Different forms of agnosia may be investigated by students to understand issues with sensory processing areas within the brain.</w:t>
      </w:r>
    </w:p>
    <w:p w14:paraId="1952578B" w14:textId="3FA50B70" w:rsidR="00A405E0" w:rsidRDefault="00E75715" w:rsidP="00D125C3">
      <w:pPr>
        <w:pStyle w:val="VCAAbody"/>
        <w:rPr>
          <w:color w:val="auto"/>
          <w:lang w:val="en-AU"/>
        </w:rPr>
      </w:pPr>
      <w:r w:rsidRPr="006D1B9E">
        <w:rPr>
          <w:color w:val="auto"/>
          <w:lang w:val="en-AU"/>
        </w:rPr>
        <w:t>Aboriginal and Torres</w:t>
      </w:r>
      <w:r w:rsidR="00D938A4" w:rsidRPr="006D1B9E">
        <w:rPr>
          <w:color w:val="auto"/>
          <w:lang w:val="en-AU"/>
        </w:rPr>
        <w:t xml:space="preserve"> Strait</w:t>
      </w:r>
      <w:r w:rsidRPr="006D1B9E">
        <w:rPr>
          <w:color w:val="auto"/>
          <w:lang w:val="en-AU"/>
        </w:rPr>
        <w:t xml:space="preserve"> Islander</w:t>
      </w:r>
      <w:r w:rsidR="00D938A4" w:rsidRPr="006D1B9E">
        <w:rPr>
          <w:color w:val="auto"/>
          <w:lang w:val="en-AU"/>
        </w:rPr>
        <w:t xml:space="preserve"> </w:t>
      </w:r>
      <w:r w:rsidRPr="006D1B9E">
        <w:rPr>
          <w:color w:val="auto"/>
          <w:lang w:val="en-AU"/>
        </w:rPr>
        <w:t xml:space="preserve">experiences of sensory connection to </w:t>
      </w:r>
      <w:r w:rsidR="00695178" w:rsidRPr="00CA25F8">
        <w:rPr>
          <w:color w:val="auto"/>
          <w:lang w:val="en-AU"/>
        </w:rPr>
        <w:t>Country and/or Place</w:t>
      </w:r>
      <w:r w:rsidRPr="006D1B9E">
        <w:rPr>
          <w:color w:val="auto"/>
          <w:lang w:val="en-AU"/>
        </w:rPr>
        <w:t xml:space="preserve">, </w:t>
      </w:r>
      <w:r w:rsidR="00695178" w:rsidRPr="00CA25F8">
        <w:rPr>
          <w:color w:val="auto"/>
          <w:lang w:val="en-AU"/>
        </w:rPr>
        <w:t>ancestors</w:t>
      </w:r>
      <w:r w:rsidRPr="006D1B9E">
        <w:rPr>
          <w:color w:val="auto"/>
          <w:lang w:val="en-AU"/>
        </w:rPr>
        <w:t xml:space="preserve">, spirituality and </w:t>
      </w:r>
      <w:proofErr w:type="spellStart"/>
      <w:r w:rsidR="00CB59DD" w:rsidRPr="00CA25F8">
        <w:rPr>
          <w:color w:val="auto"/>
          <w:lang w:val="en-AU"/>
        </w:rPr>
        <w:t>s</w:t>
      </w:r>
      <w:r w:rsidRPr="006D1B9E">
        <w:rPr>
          <w:color w:val="auto"/>
          <w:lang w:val="en-AU"/>
        </w:rPr>
        <w:t>onglines</w:t>
      </w:r>
      <w:proofErr w:type="spellEnd"/>
      <w:r w:rsidRPr="006D1B9E">
        <w:rPr>
          <w:color w:val="auto"/>
          <w:lang w:val="en-AU"/>
        </w:rPr>
        <w:t xml:space="preserve"> may also be considered.</w:t>
      </w:r>
    </w:p>
    <w:p w14:paraId="5085C479" w14:textId="77777777" w:rsidR="004B4F15" w:rsidRPr="00CC53F1" w:rsidRDefault="004B4F15" w:rsidP="004B4F15">
      <w:pPr>
        <w:pStyle w:val="VCAAHeading3"/>
        <w:rPr>
          <w:lang w:val="en-AU"/>
        </w:rPr>
      </w:pPr>
      <w:bookmarkStart w:id="192" w:name="_Toc68650804"/>
      <w:bookmarkStart w:id="193" w:name="_Toc68901579"/>
      <w:bookmarkStart w:id="194" w:name="_Toc68902236"/>
      <w:bookmarkStart w:id="195" w:name="_Toc70157303"/>
      <w:bookmarkStart w:id="196" w:name="_Toc71036713"/>
      <w:bookmarkStart w:id="197" w:name="_Toc86154459"/>
      <w:r w:rsidRPr="00CC53F1">
        <w:rPr>
          <w:lang w:val="en-AU"/>
        </w:rPr>
        <w:t>Outcome 2</w:t>
      </w:r>
      <w:bookmarkEnd w:id="192"/>
      <w:bookmarkEnd w:id="193"/>
      <w:bookmarkEnd w:id="194"/>
      <w:bookmarkEnd w:id="195"/>
      <w:bookmarkEnd w:id="196"/>
      <w:bookmarkEnd w:id="197"/>
    </w:p>
    <w:p w14:paraId="36CF2528" w14:textId="6055444F" w:rsidR="004B4F15" w:rsidRPr="00CC53F1" w:rsidRDefault="004B4F15" w:rsidP="004B4F15">
      <w:pPr>
        <w:pStyle w:val="VCAAbody"/>
        <w:rPr>
          <w:lang w:val="en-AU"/>
        </w:rPr>
      </w:pPr>
      <w:r w:rsidRPr="00CC53F1">
        <w:rPr>
          <w:lang w:val="en-AU"/>
        </w:rPr>
        <w:t xml:space="preserve">On completion of this unit the student should be able to explain </w:t>
      </w:r>
      <w:r w:rsidR="0087325B" w:rsidRPr="00CC53F1">
        <w:rPr>
          <w:lang w:val="en-AU"/>
        </w:rPr>
        <w:t>the role</w:t>
      </w:r>
      <w:r w:rsidR="00B143E0">
        <w:rPr>
          <w:lang w:val="en-AU"/>
        </w:rPr>
        <w:t>s</w:t>
      </w:r>
      <w:r w:rsidR="0087325B" w:rsidRPr="00CC53F1">
        <w:rPr>
          <w:lang w:val="en-AU"/>
        </w:rPr>
        <w:t xml:space="preserve"> of attention and perception, </w:t>
      </w:r>
      <w:r w:rsidRPr="00CC53F1">
        <w:rPr>
          <w:lang w:val="en-AU"/>
        </w:rPr>
        <w:t xml:space="preserve">compare </w:t>
      </w:r>
      <w:r w:rsidR="00605D88">
        <w:rPr>
          <w:lang w:val="en-AU"/>
        </w:rPr>
        <w:t xml:space="preserve">gustatory </w:t>
      </w:r>
      <w:r w:rsidRPr="00CC53F1">
        <w:rPr>
          <w:lang w:val="en-AU"/>
        </w:rPr>
        <w:t xml:space="preserve">and visual </w:t>
      </w:r>
      <w:r w:rsidR="002917BF" w:rsidRPr="00CC53F1">
        <w:rPr>
          <w:lang w:val="en-AU"/>
        </w:rPr>
        <w:t>perception and</w:t>
      </w:r>
      <w:r w:rsidRPr="00CC53F1">
        <w:rPr>
          <w:lang w:val="en-AU"/>
        </w:rPr>
        <w:t xml:space="preserve"> analyse factors that may lead to perceptual distortions.</w:t>
      </w:r>
    </w:p>
    <w:p w14:paraId="43D14925" w14:textId="422A71E0" w:rsidR="004B4F15" w:rsidRPr="00CC53F1" w:rsidRDefault="004B4F15" w:rsidP="004B4F15">
      <w:pPr>
        <w:pStyle w:val="VCAAbody"/>
        <w:rPr>
          <w:lang w:val="en-AU"/>
        </w:rPr>
      </w:pPr>
      <w:r w:rsidRPr="00CC53F1">
        <w:rPr>
          <w:lang w:val="en-AU"/>
        </w:rPr>
        <w:t xml:space="preserve">To achieve this outcome the student will draw on key knowledge outlined in Area of Study </w:t>
      </w:r>
      <w:r w:rsidR="0087685F">
        <w:rPr>
          <w:lang w:val="en-AU"/>
        </w:rPr>
        <w:t>2</w:t>
      </w:r>
      <w:r w:rsidR="0087685F" w:rsidRPr="00CC53F1">
        <w:rPr>
          <w:lang w:val="en-AU"/>
        </w:rPr>
        <w:t xml:space="preserve"> </w:t>
      </w:r>
      <w:r w:rsidRPr="00CC53F1">
        <w:rPr>
          <w:lang w:val="en-AU"/>
        </w:rPr>
        <w:t xml:space="preserve">and relevant key science skills on </w:t>
      </w:r>
      <w:hyperlink w:anchor="ScienceSkills" w:history="1">
        <w:r w:rsidRPr="00CC53F1">
          <w:rPr>
            <w:rStyle w:val="Hyperlink"/>
            <w:lang w:val="en-AU"/>
          </w:rPr>
          <w:t>pages 1</w:t>
        </w:r>
        <w:r w:rsidR="00A46D4C" w:rsidRPr="00CC53F1">
          <w:rPr>
            <w:rStyle w:val="Hyperlink"/>
            <w:lang w:val="en-AU"/>
          </w:rPr>
          <w:t xml:space="preserve">2 and </w:t>
        </w:r>
        <w:r w:rsidRPr="00CC53F1">
          <w:rPr>
            <w:rStyle w:val="Hyperlink"/>
            <w:lang w:val="en-AU"/>
          </w:rPr>
          <w:t>1</w:t>
        </w:r>
        <w:r w:rsidR="00A46D4C" w:rsidRPr="00CC53F1">
          <w:rPr>
            <w:rStyle w:val="Hyperlink"/>
            <w:lang w:val="en-AU"/>
          </w:rPr>
          <w:t>3</w:t>
        </w:r>
      </w:hyperlink>
      <w:r w:rsidRPr="00CC53F1">
        <w:rPr>
          <w:color w:val="auto"/>
          <w:lang w:val="en-AU"/>
        </w:rPr>
        <w:t xml:space="preserve"> </w:t>
      </w:r>
      <w:r w:rsidRPr="00CC53F1">
        <w:rPr>
          <w:lang w:val="en-AU"/>
        </w:rPr>
        <w:t>of the study design.</w:t>
      </w:r>
    </w:p>
    <w:p w14:paraId="7E3C1D83" w14:textId="77777777" w:rsidR="00A405E0" w:rsidRPr="00EF6E9C" w:rsidRDefault="00A405E0">
      <w:pPr>
        <w:rPr>
          <w:rFonts w:ascii="Arial" w:hAnsi="Arial" w:cs="Arial"/>
          <w:sz w:val="20"/>
          <w:szCs w:val="20"/>
          <w:lang w:val="en" w:eastAsia="en-AU"/>
        </w:rPr>
      </w:pPr>
      <w:r>
        <w:br w:type="page"/>
      </w:r>
    </w:p>
    <w:p w14:paraId="4EEFF392" w14:textId="18FEB395" w:rsidR="004B4F15" w:rsidRPr="00CC53F1" w:rsidRDefault="004B4F15" w:rsidP="00CA25F8">
      <w:pPr>
        <w:pStyle w:val="VCAAHeading4"/>
      </w:pPr>
      <w:r w:rsidRPr="00CC53F1">
        <w:lastRenderedPageBreak/>
        <w:t>Key knowledge</w:t>
      </w:r>
    </w:p>
    <w:p w14:paraId="66600DCA" w14:textId="77777777" w:rsidR="004B4F15" w:rsidRPr="00CC53F1" w:rsidRDefault="004B4F15" w:rsidP="00B204D3">
      <w:pPr>
        <w:pStyle w:val="VCAAHeading5"/>
        <w:spacing w:before="120"/>
        <w:rPr>
          <w:lang w:val="en-AU"/>
        </w:rPr>
      </w:pPr>
      <w:r w:rsidRPr="00CC53F1">
        <w:rPr>
          <w:lang w:val="en-AU"/>
        </w:rPr>
        <w:t>Perception</w:t>
      </w:r>
    </w:p>
    <w:p w14:paraId="0DFDF1DA" w14:textId="77777777" w:rsidR="004B4F15" w:rsidRPr="00CC53F1" w:rsidRDefault="004B4F15" w:rsidP="00286C6E">
      <w:pPr>
        <w:pStyle w:val="VCAAbullet"/>
        <w:rPr>
          <w:rFonts w:ascii="Symbol" w:hAnsi="Symbol" w:cs="Calibri"/>
        </w:rPr>
      </w:pPr>
      <w:r w:rsidRPr="00CC53F1">
        <w:t>the role of attention (sustained, divided, selective) in making sense of the world around us</w:t>
      </w:r>
    </w:p>
    <w:p w14:paraId="6233E826" w14:textId="347C8829" w:rsidR="004B4F15" w:rsidRPr="00CC53F1" w:rsidRDefault="004B4F15" w:rsidP="00286C6E">
      <w:pPr>
        <w:pStyle w:val="VCAAbullet"/>
      </w:pPr>
      <w:r w:rsidRPr="00CC53F1">
        <w:t xml:space="preserve">the role of perception in the processing and interpretation of sensory </w:t>
      </w:r>
      <w:r w:rsidR="00CC53F1" w:rsidRPr="00CC53F1">
        <w:t>information</w:t>
      </w:r>
      <w:r w:rsidR="00B143E0">
        <w:t>,</w:t>
      </w:r>
      <w:r w:rsidR="00CC53F1" w:rsidRPr="00CC53F1">
        <w:t xml:space="preserve"> as</w:t>
      </w:r>
      <w:r w:rsidRPr="00CC53F1">
        <w:t xml:space="preserve"> demonstrated through top-down and bottom-up processing</w:t>
      </w:r>
    </w:p>
    <w:p w14:paraId="7C5DDD3B" w14:textId="77777777" w:rsidR="006368B5" w:rsidRPr="00CC53F1" w:rsidRDefault="004B4F15" w:rsidP="00286C6E">
      <w:pPr>
        <w:pStyle w:val="VCAAbullet"/>
      </w:pPr>
      <w:r w:rsidRPr="00CC53F1">
        <w:t xml:space="preserve">the influence of biological, psychological and social factors on visual perception </w:t>
      </w:r>
      <w:r w:rsidR="002917BF" w:rsidRPr="00CC53F1">
        <w:t>and gustatory</w:t>
      </w:r>
      <w:r w:rsidRPr="00CC53F1">
        <w:t xml:space="preserve"> perception</w:t>
      </w:r>
    </w:p>
    <w:p w14:paraId="37FD220F" w14:textId="77777777" w:rsidR="004B4F15" w:rsidRPr="00CC53F1" w:rsidRDefault="004B4F15" w:rsidP="00B204D3">
      <w:pPr>
        <w:pStyle w:val="VCAAHeading5"/>
        <w:rPr>
          <w:lang w:val="en-AU"/>
        </w:rPr>
      </w:pPr>
      <w:r w:rsidRPr="00CC53F1">
        <w:rPr>
          <w:lang w:val="en-AU"/>
        </w:rPr>
        <w:t>Distortions of perception</w:t>
      </w:r>
    </w:p>
    <w:p w14:paraId="05107C95" w14:textId="77777777" w:rsidR="004B4F15" w:rsidRPr="00CC53F1" w:rsidRDefault="004B4F15" w:rsidP="00286C6E">
      <w:pPr>
        <w:pStyle w:val="VCAAbullet"/>
      </w:pPr>
      <w:r w:rsidRPr="00CC53F1">
        <w:t>the fallibility of visual perceptual systems, for example</w:t>
      </w:r>
      <w:r w:rsidR="00B143E0">
        <w:t>,</w:t>
      </w:r>
      <w:r w:rsidRPr="00CC53F1">
        <w:t xml:space="preserve"> visual illusions and agnosia</w:t>
      </w:r>
      <w:r w:rsidR="00925E50" w:rsidRPr="00CC53F1">
        <w:t xml:space="preserve"> </w:t>
      </w:r>
    </w:p>
    <w:p w14:paraId="64881F84" w14:textId="77777777" w:rsidR="004B4F15" w:rsidRPr="00CC53F1" w:rsidRDefault="004B4F15" w:rsidP="00286C6E">
      <w:pPr>
        <w:pStyle w:val="VCAAbullet"/>
      </w:pPr>
      <w:r w:rsidRPr="00CC53F1">
        <w:t>the fallibility of gustatory perception, for example</w:t>
      </w:r>
      <w:r w:rsidR="00B143E0">
        <w:t>,</w:t>
      </w:r>
      <w:r w:rsidRPr="00CC53F1">
        <w:t xml:space="preserve"> supertasters, exposure to miraculin and the judgment of flavours</w:t>
      </w:r>
    </w:p>
    <w:p w14:paraId="552DFE6B" w14:textId="77777777" w:rsidR="004B4F15" w:rsidRPr="00CC53F1" w:rsidRDefault="004B4F15" w:rsidP="00286C6E">
      <w:pPr>
        <w:pStyle w:val="VCAAbullet"/>
      </w:pPr>
      <w:r w:rsidRPr="00CC53F1">
        <w:t>distortions of perception of taste and vision in healthy individuals</w:t>
      </w:r>
      <w:r w:rsidR="004F0700">
        <w:t>,</w:t>
      </w:r>
      <w:r w:rsidR="00951401" w:rsidRPr="00CC53F1">
        <w:t xml:space="preserve"> such as </w:t>
      </w:r>
      <w:r w:rsidRPr="00CC53F1">
        <w:t>s</w:t>
      </w:r>
      <w:r w:rsidR="006368B5" w:rsidRPr="00CC53F1">
        <w:t>ynaesthesia and spatial neglect</w:t>
      </w:r>
    </w:p>
    <w:p w14:paraId="60862530" w14:textId="77777777" w:rsidR="004B4F15" w:rsidRPr="00CC53F1" w:rsidRDefault="004B4F15" w:rsidP="004B4F15">
      <w:pPr>
        <w:pStyle w:val="VCAAHeading2"/>
        <w:rPr>
          <w:lang w:val="en-AU"/>
        </w:rPr>
      </w:pPr>
      <w:bookmarkStart w:id="198" w:name="_Toc70157304"/>
      <w:bookmarkStart w:id="199" w:name="_Toc86154460"/>
      <w:r w:rsidRPr="00CC53F1">
        <w:rPr>
          <w:lang w:val="en-AU"/>
        </w:rPr>
        <w:t>Area of Study 3</w:t>
      </w:r>
      <w:bookmarkEnd w:id="198"/>
      <w:bookmarkEnd w:id="199"/>
    </w:p>
    <w:p w14:paraId="154D85DF" w14:textId="77777777" w:rsidR="004B4F15" w:rsidRPr="00CC53F1" w:rsidRDefault="004B4F15" w:rsidP="004B4F15">
      <w:pPr>
        <w:pStyle w:val="VCAAHeading3"/>
        <w:rPr>
          <w:lang w:val="en-AU"/>
        </w:rPr>
      </w:pPr>
      <w:bookmarkStart w:id="200" w:name="_Toc68650806"/>
      <w:bookmarkStart w:id="201" w:name="_Toc68901581"/>
      <w:bookmarkStart w:id="202" w:name="_Toc68902238"/>
      <w:bookmarkStart w:id="203" w:name="_Toc70157305"/>
      <w:bookmarkStart w:id="204" w:name="_Toc71036715"/>
      <w:bookmarkStart w:id="205" w:name="_Toc86154461"/>
      <w:r w:rsidRPr="00CC53F1">
        <w:rPr>
          <w:lang w:val="en-AU"/>
        </w:rPr>
        <w:t>How do scientific investigations develop understanding of influences on perception and behaviour?</w:t>
      </w:r>
      <w:bookmarkEnd w:id="200"/>
      <w:bookmarkEnd w:id="201"/>
      <w:bookmarkEnd w:id="202"/>
      <w:bookmarkEnd w:id="203"/>
      <w:bookmarkEnd w:id="204"/>
      <w:bookmarkEnd w:id="205"/>
    </w:p>
    <w:p w14:paraId="5A1570E9" w14:textId="77777777" w:rsidR="004B4F15" w:rsidRPr="00CC53F1" w:rsidRDefault="004B4F15" w:rsidP="004B4F15">
      <w:pPr>
        <w:pStyle w:val="VCAAbody"/>
        <w:rPr>
          <w:lang w:val="en-AU"/>
        </w:rPr>
      </w:pPr>
      <w:r w:rsidRPr="00CC53F1">
        <w:rPr>
          <w:lang w:val="en-AU"/>
        </w:rPr>
        <w:t>Individuals are influenced by a variety of biological, psychological and so</w:t>
      </w:r>
      <w:r w:rsidRPr="00605D88">
        <w:rPr>
          <w:lang w:val="en-AU"/>
        </w:rPr>
        <w:t>cial</w:t>
      </w:r>
      <w:r w:rsidR="006812D5" w:rsidRPr="00605D88">
        <w:rPr>
          <w:lang w:val="en-AU"/>
        </w:rPr>
        <w:t xml:space="preserve"> and cultural</w:t>
      </w:r>
      <w:r w:rsidRPr="00605D88">
        <w:rPr>
          <w:lang w:val="en-AU"/>
        </w:rPr>
        <w:t xml:space="preserve"> f</w:t>
      </w:r>
      <w:r w:rsidRPr="00CC53F1">
        <w:rPr>
          <w:lang w:val="en-AU"/>
        </w:rPr>
        <w:t>actors. These determinants can be classified as either internal or external factors and</w:t>
      </w:r>
      <w:r w:rsidR="0087685F">
        <w:rPr>
          <w:lang w:val="en-AU"/>
        </w:rPr>
        <w:t xml:space="preserve"> they</w:t>
      </w:r>
      <w:r w:rsidRPr="00CC53F1">
        <w:rPr>
          <w:lang w:val="en-AU"/>
        </w:rPr>
        <w:t xml:space="preserve"> lead to a diverse range of perceptions and behaviour. </w:t>
      </w:r>
    </w:p>
    <w:p w14:paraId="03997DA1" w14:textId="61764605" w:rsidR="00B422CA" w:rsidRPr="00CC53F1" w:rsidRDefault="004B4F15" w:rsidP="004B4F15">
      <w:pPr>
        <w:pStyle w:val="VCAAbody"/>
        <w:rPr>
          <w:lang w:val="en-AU"/>
        </w:rPr>
      </w:pPr>
      <w:r w:rsidRPr="00CC53F1">
        <w:rPr>
          <w:lang w:val="en-AU"/>
        </w:rPr>
        <w:t>In this area of study students adapt or design and then conduct a scientific investigation into the internal or external influences on perception and/or behaviour</w:t>
      </w:r>
      <w:r w:rsidR="0087685F">
        <w:rPr>
          <w:lang w:val="en-AU"/>
        </w:rPr>
        <w:t>. They</w:t>
      </w:r>
      <w:r w:rsidRPr="00CC53F1">
        <w:rPr>
          <w:lang w:val="en-AU"/>
        </w:rPr>
        <w:t xml:space="preserve"> generate appropriate qualitative and/or quantitative data, organise and interpret the data, and research a conclusion in response to the research question.</w:t>
      </w:r>
      <w:r w:rsidR="006812D5" w:rsidRPr="00CC53F1">
        <w:rPr>
          <w:lang w:val="en-AU"/>
        </w:rPr>
        <w:t xml:space="preserve"> </w:t>
      </w:r>
    </w:p>
    <w:p w14:paraId="32753AF1" w14:textId="77777777" w:rsidR="004B4F15" w:rsidRPr="00CC53F1" w:rsidRDefault="004B4F15" w:rsidP="004B4F15">
      <w:pPr>
        <w:pStyle w:val="VCAAbody"/>
        <w:rPr>
          <w:lang w:val="en-AU"/>
        </w:rPr>
      </w:pPr>
      <w:r w:rsidRPr="00CC53F1">
        <w:rPr>
          <w:lang w:val="en-AU"/>
        </w:rPr>
        <w:t>The student-adapted or student-designed scientific investigation relates to knowledge and skills developed in Area of Study 1 and/or Area of Study 2.</w:t>
      </w:r>
    </w:p>
    <w:p w14:paraId="566304E5" w14:textId="77777777" w:rsidR="004B4F15" w:rsidRPr="00CC53F1" w:rsidRDefault="004B4F15" w:rsidP="004B4F15">
      <w:pPr>
        <w:pStyle w:val="VCAAHeading3"/>
        <w:rPr>
          <w:lang w:val="en-AU"/>
        </w:rPr>
      </w:pPr>
      <w:bookmarkStart w:id="206" w:name="_Toc68650807"/>
      <w:bookmarkStart w:id="207" w:name="_Toc68901582"/>
      <w:bookmarkStart w:id="208" w:name="_Toc68902239"/>
      <w:bookmarkStart w:id="209" w:name="_Toc70157306"/>
      <w:bookmarkStart w:id="210" w:name="_Toc71036716"/>
      <w:bookmarkStart w:id="211" w:name="_Toc86154462"/>
      <w:r w:rsidRPr="00CC53F1">
        <w:rPr>
          <w:lang w:val="en-AU"/>
        </w:rPr>
        <w:t>Outcome 3</w:t>
      </w:r>
      <w:bookmarkEnd w:id="206"/>
      <w:bookmarkEnd w:id="207"/>
      <w:bookmarkEnd w:id="208"/>
      <w:bookmarkEnd w:id="209"/>
      <w:bookmarkEnd w:id="210"/>
      <w:bookmarkEnd w:id="211"/>
    </w:p>
    <w:p w14:paraId="2FBF9AC3" w14:textId="77777777" w:rsidR="004B4F15" w:rsidRPr="00CC53F1" w:rsidRDefault="004B4F15" w:rsidP="004B4F15">
      <w:pPr>
        <w:pStyle w:val="VCAAbody"/>
        <w:rPr>
          <w:lang w:val="en-AU"/>
        </w:rPr>
      </w:pPr>
      <w:r w:rsidRPr="00CC53F1">
        <w:rPr>
          <w:lang w:val="en-AU"/>
        </w:rPr>
        <w:t xml:space="preserve">On completion of this unit the student should be able to adapt or design and then conduct a scientific investigation related to internal and external influences on perception and/or </w:t>
      </w:r>
      <w:r w:rsidR="00925E50" w:rsidRPr="00CC53F1">
        <w:rPr>
          <w:lang w:val="en-AU"/>
        </w:rPr>
        <w:t>behaviour and</w:t>
      </w:r>
      <w:r w:rsidRPr="00CC53F1">
        <w:rPr>
          <w:lang w:val="en-AU"/>
        </w:rPr>
        <w:t xml:space="preserve"> draw an evidence-based conclusion from generated primary data. </w:t>
      </w:r>
    </w:p>
    <w:p w14:paraId="64A0EEF3" w14:textId="77777777" w:rsidR="00B204D3" w:rsidRPr="00CC53F1" w:rsidRDefault="004B4F15" w:rsidP="004B4F15">
      <w:pPr>
        <w:pStyle w:val="VCAAbody"/>
        <w:rPr>
          <w:lang w:val="en-AU"/>
        </w:rPr>
      </w:pPr>
      <w:r w:rsidRPr="00CC53F1">
        <w:rPr>
          <w:lang w:val="en-AU"/>
        </w:rPr>
        <w:t xml:space="preserve">To achieve this outcome the student will draw on key knowledge outlined in Area of Study 3 and the related key science skills on </w:t>
      </w:r>
      <w:hyperlink w:anchor="ScienceSkills" w:history="1">
        <w:r w:rsidRPr="00CC53F1">
          <w:rPr>
            <w:rStyle w:val="Hyperlink"/>
            <w:lang w:val="en-AU"/>
          </w:rPr>
          <w:t>pages 1</w:t>
        </w:r>
        <w:r w:rsidR="00A46D4C" w:rsidRPr="00CC53F1">
          <w:rPr>
            <w:rStyle w:val="Hyperlink"/>
            <w:lang w:val="en-AU"/>
          </w:rPr>
          <w:t xml:space="preserve">2 and </w:t>
        </w:r>
        <w:r w:rsidRPr="00CC53F1">
          <w:rPr>
            <w:rStyle w:val="Hyperlink"/>
            <w:lang w:val="en-AU"/>
          </w:rPr>
          <w:t>1</w:t>
        </w:r>
        <w:r w:rsidR="00A46D4C" w:rsidRPr="00CC53F1">
          <w:rPr>
            <w:rStyle w:val="Hyperlink"/>
            <w:lang w:val="en-AU"/>
          </w:rPr>
          <w:t>3</w:t>
        </w:r>
      </w:hyperlink>
      <w:r w:rsidRPr="00CC53F1">
        <w:rPr>
          <w:color w:val="auto"/>
          <w:lang w:val="en-AU"/>
        </w:rPr>
        <w:t xml:space="preserve"> </w:t>
      </w:r>
      <w:r w:rsidRPr="00CC53F1">
        <w:rPr>
          <w:lang w:val="en-AU"/>
        </w:rPr>
        <w:t>of the study design.</w:t>
      </w:r>
    </w:p>
    <w:p w14:paraId="0CFBBE64" w14:textId="77777777" w:rsidR="004B4F15" w:rsidRPr="00CC53F1" w:rsidRDefault="004B4F15" w:rsidP="00CA25F8">
      <w:pPr>
        <w:pStyle w:val="VCAAHeading4"/>
      </w:pPr>
      <w:r w:rsidRPr="00CC53F1">
        <w:t>Key knowledge</w:t>
      </w:r>
    </w:p>
    <w:p w14:paraId="30C3BB33" w14:textId="77777777" w:rsidR="004B4F15" w:rsidRPr="00CC53F1" w:rsidRDefault="004B4F15" w:rsidP="00B204D3">
      <w:pPr>
        <w:pStyle w:val="VCAAHeading5"/>
        <w:spacing w:before="120"/>
        <w:rPr>
          <w:lang w:val="en-AU"/>
        </w:rPr>
      </w:pPr>
      <w:r w:rsidRPr="00CC53F1">
        <w:rPr>
          <w:lang w:val="en-AU"/>
        </w:rPr>
        <w:t>Investigation design</w:t>
      </w:r>
    </w:p>
    <w:p w14:paraId="5FF16832" w14:textId="77777777" w:rsidR="003D1018" w:rsidRPr="00CC53F1" w:rsidRDefault="003D1018" w:rsidP="00286C6E">
      <w:pPr>
        <w:pStyle w:val="VCAAbullet"/>
      </w:pPr>
      <w:r w:rsidRPr="00CC53F1">
        <w:t>the role of scientific investigations in reducing uncertainty</w:t>
      </w:r>
    </w:p>
    <w:p w14:paraId="4B3729BE" w14:textId="77777777" w:rsidR="004B4F15" w:rsidRPr="00CC53F1" w:rsidRDefault="004B4F15" w:rsidP="00286C6E">
      <w:pPr>
        <w:pStyle w:val="VCAAbullet"/>
      </w:pPr>
      <w:r w:rsidRPr="00CC53F1">
        <w:t xml:space="preserve">psychological science concepts specific to the selected scientific investigation and their significance, including the definition of key terms </w:t>
      </w:r>
    </w:p>
    <w:p w14:paraId="1E49473A" w14:textId="11690975" w:rsidR="004B4F15" w:rsidRPr="00CC53F1" w:rsidRDefault="004B4F15" w:rsidP="00286C6E">
      <w:pPr>
        <w:pStyle w:val="VCAAbullet"/>
      </w:pPr>
      <w:r w:rsidRPr="00CC53F1">
        <w:t>scientific methodology relevant to the selected scientific investigation, selected from classification and identification; controlled experiment; correlational study; fieldwork; modelling; or simulation</w:t>
      </w:r>
    </w:p>
    <w:p w14:paraId="7C3E3071" w14:textId="77777777" w:rsidR="004B4F15" w:rsidRPr="00CC53F1" w:rsidRDefault="004B4F15" w:rsidP="00286C6E">
      <w:pPr>
        <w:pStyle w:val="VCAAbullet"/>
      </w:pPr>
      <w:r w:rsidRPr="00CC53F1">
        <w:t>techniques of primary qualitative and quantitative data generation relevant to the investigation</w:t>
      </w:r>
    </w:p>
    <w:p w14:paraId="78D55DFA" w14:textId="60E48528" w:rsidR="004B4F15" w:rsidRPr="00CC53F1" w:rsidRDefault="004B4F15" w:rsidP="00286C6E">
      <w:pPr>
        <w:pStyle w:val="VCAAbullet"/>
      </w:pPr>
      <w:r w:rsidRPr="00CC53F1">
        <w:lastRenderedPageBreak/>
        <w:t xml:space="preserve">accuracy, precision, </w:t>
      </w:r>
      <w:r w:rsidR="005C2AA5" w:rsidRPr="00CC53F1">
        <w:t>repeatability</w:t>
      </w:r>
      <w:r w:rsidR="00E17F67">
        <w:t>, reproducibility</w:t>
      </w:r>
      <w:r w:rsidRPr="00CC53F1">
        <w:t xml:space="preserve"> and validity of measurements in relation to the investigation</w:t>
      </w:r>
    </w:p>
    <w:p w14:paraId="2C8334A3" w14:textId="39D526C0" w:rsidR="004B4F15" w:rsidRPr="00CC53F1" w:rsidRDefault="004B4F15" w:rsidP="00286C6E">
      <w:pPr>
        <w:pStyle w:val="VCAAbullet"/>
      </w:pPr>
      <w:r w:rsidRPr="00CC53F1">
        <w:t xml:space="preserve">health, </w:t>
      </w:r>
      <w:r w:rsidR="00925E50" w:rsidRPr="00CC53F1">
        <w:t>safety</w:t>
      </w:r>
      <w:r w:rsidRPr="00CC53F1">
        <w:t xml:space="preserve"> and ethical guidelines relevant to the selected scientific investigation</w:t>
      </w:r>
    </w:p>
    <w:p w14:paraId="40870B96" w14:textId="77777777" w:rsidR="004B4F15" w:rsidRPr="00CC53F1" w:rsidRDefault="004B4F15" w:rsidP="00B204D3">
      <w:pPr>
        <w:pStyle w:val="VCAAHeading5"/>
        <w:rPr>
          <w:lang w:val="en-AU"/>
        </w:rPr>
      </w:pPr>
      <w:r w:rsidRPr="00CC53F1">
        <w:rPr>
          <w:lang w:val="en-AU"/>
        </w:rPr>
        <w:t>Scientific evidence</w:t>
      </w:r>
    </w:p>
    <w:p w14:paraId="17D44014" w14:textId="413C57B6" w:rsidR="004B4F15" w:rsidRPr="00CC53F1" w:rsidRDefault="004B4F15" w:rsidP="00286C6E">
      <w:pPr>
        <w:pStyle w:val="VCAAbullet"/>
      </w:pPr>
      <w:r w:rsidRPr="00CC53F1">
        <w:t xml:space="preserve">the distinction between an aim, a hypothesis, a </w:t>
      </w:r>
      <w:r w:rsidR="005C2AA5" w:rsidRPr="00CC53F1">
        <w:t>model</w:t>
      </w:r>
      <w:r w:rsidRPr="00CC53F1">
        <w:t xml:space="preserve"> and a theory</w:t>
      </w:r>
    </w:p>
    <w:p w14:paraId="44AAF6CA" w14:textId="77777777" w:rsidR="004B4F15" w:rsidRPr="00CC53F1" w:rsidRDefault="004B4F15" w:rsidP="00286C6E">
      <w:pPr>
        <w:pStyle w:val="VCAAbullet"/>
      </w:pPr>
      <w:r w:rsidRPr="00CC53F1">
        <w:t>observations and investigations that are consistent with, or challenge, current scientific models or theories</w:t>
      </w:r>
    </w:p>
    <w:p w14:paraId="6DCA6DB6" w14:textId="77777777" w:rsidR="004B4F15" w:rsidRPr="00CC53F1" w:rsidRDefault="004B4F15" w:rsidP="00286C6E">
      <w:pPr>
        <w:pStyle w:val="VCAAbullet"/>
      </w:pPr>
      <w:r w:rsidRPr="00CC53F1">
        <w:t>the characteristics of primary data</w:t>
      </w:r>
    </w:p>
    <w:p w14:paraId="09DFC027" w14:textId="19874B5D" w:rsidR="004B4F15" w:rsidRPr="00CC53F1" w:rsidRDefault="004B4F15" w:rsidP="00286C6E">
      <w:pPr>
        <w:pStyle w:val="VCAAbullet"/>
      </w:pPr>
      <w:r w:rsidRPr="00CC53F1">
        <w:t xml:space="preserve">ways of organising, </w:t>
      </w:r>
      <w:r w:rsidR="00925E50" w:rsidRPr="00CC53F1">
        <w:t>analysing</w:t>
      </w:r>
      <w:r w:rsidRPr="00CC53F1">
        <w:t xml:space="preserve"> and evaluating generated primary data to identify patterns and relationships</w:t>
      </w:r>
      <w:r w:rsidR="0087685F">
        <w:t>,</w:t>
      </w:r>
      <w:r w:rsidRPr="00CC53F1">
        <w:t xml:space="preserve"> including sources of error</w:t>
      </w:r>
      <w:r w:rsidR="003D1018" w:rsidRPr="00CC53F1">
        <w:t xml:space="preserve"> and remaining uncertainty</w:t>
      </w:r>
    </w:p>
    <w:p w14:paraId="67DB5455" w14:textId="77777777" w:rsidR="004B4F15" w:rsidRPr="00CC53F1" w:rsidRDefault="004B4F15" w:rsidP="00286C6E">
      <w:pPr>
        <w:pStyle w:val="VCAAbullet"/>
      </w:pPr>
      <w:r w:rsidRPr="00CC53F1">
        <w:t>use of a logbook to authenticate generated primary data</w:t>
      </w:r>
    </w:p>
    <w:p w14:paraId="643F3B9C" w14:textId="77777777" w:rsidR="004B4F15" w:rsidRPr="00CC53F1" w:rsidRDefault="004B4F15" w:rsidP="00286C6E">
      <w:pPr>
        <w:pStyle w:val="VCAAbullet"/>
      </w:pPr>
      <w:r w:rsidRPr="00CC53F1">
        <w:t>the limitations of investigation methodologies and methods, and of data generation and/or analysis</w:t>
      </w:r>
      <w:r w:rsidR="003D1018" w:rsidRPr="00CC53F1">
        <w:t xml:space="preserve"> </w:t>
      </w:r>
    </w:p>
    <w:p w14:paraId="68DEBDBD" w14:textId="77777777" w:rsidR="004B4F15" w:rsidRPr="00CC53F1" w:rsidRDefault="004B4F15" w:rsidP="00B204D3">
      <w:pPr>
        <w:pStyle w:val="VCAAHeading5"/>
        <w:rPr>
          <w:lang w:val="en-AU"/>
        </w:rPr>
      </w:pPr>
      <w:r w:rsidRPr="00CC53F1">
        <w:rPr>
          <w:lang w:val="en-AU"/>
        </w:rPr>
        <w:t>Science communication</w:t>
      </w:r>
    </w:p>
    <w:p w14:paraId="4421F558" w14:textId="7662DC57" w:rsidR="004B4F15" w:rsidRPr="00CC53F1" w:rsidRDefault="004B4F15" w:rsidP="00286C6E">
      <w:pPr>
        <w:pStyle w:val="VCAAbullet"/>
      </w:pPr>
      <w:r w:rsidRPr="00CC53F1">
        <w:t>the conventions of scientific report writing</w:t>
      </w:r>
      <w:r w:rsidR="00685660">
        <w:t>,</w:t>
      </w:r>
      <w:r w:rsidRPr="00CC53F1">
        <w:t xml:space="preserve"> including scientific terminology and representations, standard </w:t>
      </w:r>
      <w:r w:rsidR="005C2AA5" w:rsidRPr="00CC53F1">
        <w:t>abbreviations</w:t>
      </w:r>
      <w:r w:rsidRPr="00CC53F1">
        <w:t xml:space="preserve"> and units of measurement</w:t>
      </w:r>
    </w:p>
    <w:p w14:paraId="65CE0A35" w14:textId="77777777" w:rsidR="004B4F15" w:rsidRPr="00CC53F1" w:rsidRDefault="004B4F15" w:rsidP="00286C6E">
      <w:pPr>
        <w:pStyle w:val="VCAAbullet"/>
      </w:pPr>
      <w:r w:rsidRPr="00CC53F1">
        <w:t>ways of presenting key findings and implications of the selected scientific investigation</w:t>
      </w:r>
    </w:p>
    <w:p w14:paraId="2C6A79E8" w14:textId="77777777" w:rsidR="004B4F15" w:rsidRPr="00CC53F1" w:rsidRDefault="004B4F15" w:rsidP="004B4F15">
      <w:pPr>
        <w:pStyle w:val="VCAAHeading2"/>
        <w:rPr>
          <w:lang w:val="en-AU"/>
        </w:rPr>
      </w:pPr>
      <w:bookmarkStart w:id="212" w:name="_Toc70157307"/>
      <w:bookmarkStart w:id="213" w:name="_Toc86154463"/>
      <w:r w:rsidRPr="00CC53F1">
        <w:rPr>
          <w:lang w:val="en-AU"/>
        </w:rPr>
        <w:t>Assessment</w:t>
      </w:r>
      <w:bookmarkEnd w:id="212"/>
      <w:bookmarkEnd w:id="213"/>
    </w:p>
    <w:p w14:paraId="0BD38D48" w14:textId="77777777" w:rsidR="004B4F15" w:rsidRPr="00CC53F1" w:rsidRDefault="004B4F15" w:rsidP="004B4F15">
      <w:pPr>
        <w:pStyle w:val="VCAAbody"/>
        <w:rPr>
          <w:lang w:val="en-AU"/>
        </w:rPr>
      </w:pPr>
      <w:r w:rsidRPr="00CC53F1">
        <w:rPr>
          <w:lang w:val="en-AU"/>
        </w:rPr>
        <w:t>The award of satisfactory completion for a unit is based on whether the student has demonstrated the set of outcomes specified for the unit. Teachers should use a variety of learning activities and assessment tasks that provide a range of opportunities for students to demonstrate the key science skills and key knowledge in the outcomes.</w:t>
      </w:r>
    </w:p>
    <w:p w14:paraId="4DDFA805" w14:textId="77777777" w:rsidR="004B4F15" w:rsidRPr="00CC53F1" w:rsidRDefault="004B4F15" w:rsidP="004B4F15">
      <w:pPr>
        <w:pStyle w:val="VCAAbody"/>
        <w:rPr>
          <w:lang w:val="en-AU"/>
        </w:rPr>
      </w:pPr>
      <w:r w:rsidRPr="00CC53F1">
        <w:rPr>
          <w:lang w:val="en-AU"/>
        </w:rPr>
        <w:t>The areas of study, including the key science skills and key knowledge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183DAFBF" w14:textId="77777777" w:rsidR="004B4F15" w:rsidRPr="00CC53F1" w:rsidRDefault="004B4F15" w:rsidP="004B4F15">
      <w:pPr>
        <w:pStyle w:val="VCAAbody"/>
        <w:rPr>
          <w:lang w:val="en-AU"/>
        </w:rPr>
      </w:pPr>
      <w:r w:rsidRPr="00CC53F1">
        <w:rPr>
          <w:lang w:val="en-AU"/>
        </w:rPr>
        <w:t xml:space="preserve">All assessments at Units 1 and 2 are </w:t>
      </w:r>
      <w:proofErr w:type="gramStart"/>
      <w:r w:rsidRPr="00CC53F1">
        <w:rPr>
          <w:lang w:val="en-AU"/>
        </w:rPr>
        <w:t>school-based</w:t>
      </w:r>
      <w:proofErr w:type="gramEnd"/>
      <w:r w:rsidRPr="00CC53F1">
        <w:rPr>
          <w:lang w:val="en-AU"/>
        </w:rPr>
        <w:t>. Procedures for assessment of levels of achievement in Units 1 and 2 are a matter for school decision.</w:t>
      </w:r>
    </w:p>
    <w:p w14:paraId="118BE365" w14:textId="77777777" w:rsidR="004B4F15" w:rsidRPr="00CC53F1" w:rsidRDefault="004B4F15" w:rsidP="004B4F15">
      <w:pPr>
        <w:pStyle w:val="VCAAbody"/>
        <w:rPr>
          <w:lang w:val="en-AU"/>
        </w:rPr>
      </w:pPr>
      <w:r w:rsidRPr="00CC53F1">
        <w:rPr>
          <w:lang w:val="en-AU"/>
        </w:rPr>
        <w:t>For this unit students are required to demonstrate three outcomes. As a set these outcomes encompass the areas of study in the unit.</w:t>
      </w:r>
    </w:p>
    <w:p w14:paraId="3E9F453A" w14:textId="77777777" w:rsidR="004B4F15" w:rsidRPr="009C3AA8" w:rsidRDefault="004B4F15" w:rsidP="004B4F15">
      <w:pPr>
        <w:pStyle w:val="VCAAbody"/>
        <w:rPr>
          <w:lang w:val="en-AU"/>
        </w:rPr>
      </w:pPr>
      <w:r w:rsidRPr="009C3AA8">
        <w:rPr>
          <w:lang w:val="en-AU"/>
        </w:rPr>
        <w:t xml:space="preserve">Suitable tasks for assessment in this unit may be selected from the </w:t>
      </w:r>
      <w:r w:rsidRPr="009C3AA8">
        <w:rPr>
          <w:color w:val="auto"/>
          <w:lang w:val="en-AU"/>
        </w:rPr>
        <w:t xml:space="preserve">list below. </w:t>
      </w:r>
    </w:p>
    <w:p w14:paraId="7F2F89FF" w14:textId="61C5FD31" w:rsidR="004B4F15" w:rsidRPr="00CA25F8" w:rsidRDefault="004B4F15">
      <w:pPr>
        <w:pStyle w:val="VCAAbody"/>
        <w:rPr>
          <w:b/>
        </w:rPr>
      </w:pPr>
      <w:r w:rsidRPr="00CA25F8">
        <w:rPr>
          <w:b/>
        </w:rPr>
        <w:t>Outcome 1 and</w:t>
      </w:r>
      <w:r w:rsidR="00685660" w:rsidRPr="00CA25F8">
        <w:rPr>
          <w:b/>
        </w:rPr>
        <w:t xml:space="preserve"> Outcome</w:t>
      </w:r>
      <w:r w:rsidRPr="00CA25F8">
        <w:rPr>
          <w:b/>
        </w:rPr>
        <w:t xml:space="preserve"> 2</w:t>
      </w:r>
    </w:p>
    <w:p w14:paraId="5DCE0A39" w14:textId="77777777" w:rsidR="004B4F15" w:rsidRPr="00CC53F1" w:rsidRDefault="004B4F15" w:rsidP="004B4F15">
      <w:pPr>
        <w:pStyle w:val="VCAAbody"/>
        <w:rPr>
          <w:lang w:val="en-AU"/>
        </w:rPr>
      </w:pPr>
      <w:r w:rsidRPr="00CC53F1">
        <w:rPr>
          <w:lang w:val="en-AU"/>
        </w:rPr>
        <w:t>For each outcome, at least one task selected from:</w:t>
      </w:r>
    </w:p>
    <w:p w14:paraId="446B2006" w14:textId="77777777" w:rsidR="004B4F15" w:rsidRPr="00CC53F1" w:rsidRDefault="004B4F15" w:rsidP="00286C6E">
      <w:pPr>
        <w:pStyle w:val="VCAAbullet"/>
      </w:pPr>
      <w:r w:rsidRPr="00CC53F1">
        <w:t>analysis and evaluation of a</w:t>
      </w:r>
      <w:r w:rsidR="0087748F" w:rsidRPr="00CC53F1">
        <w:t>n experiment or</w:t>
      </w:r>
      <w:r w:rsidRPr="00CC53F1">
        <w:t xml:space="preserve"> case study</w:t>
      </w:r>
    </w:p>
    <w:p w14:paraId="5CB84E8F" w14:textId="77777777" w:rsidR="004B4F15" w:rsidRPr="00CC53F1" w:rsidRDefault="004B4F15" w:rsidP="00286C6E">
      <w:pPr>
        <w:pStyle w:val="VCAAbullet"/>
      </w:pPr>
      <w:r w:rsidRPr="00CC53F1">
        <w:t>a data analysis of generated primary and/or collated secondary data</w:t>
      </w:r>
    </w:p>
    <w:p w14:paraId="25AAAFA0" w14:textId="77777777" w:rsidR="004B4F15" w:rsidRPr="00CC53F1" w:rsidRDefault="004B4F15" w:rsidP="00286C6E">
      <w:pPr>
        <w:pStyle w:val="VCAAbullet"/>
      </w:pPr>
      <w:r w:rsidRPr="00CC53F1">
        <w:t>reflective annotations of a logbook of practical activities</w:t>
      </w:r>
    </w:p>
    <w:p w14:paraId="20204147" w14:textId="77777777" w:rsidR="003D1018" w:rsidRPr="00CC53F1" w:rsidRDefault="004B4F15" w:rsidP="00286C6E">
      <w:pPr>
        <w:pStyle w:val="VCAAbullet"/>
      </w:pPr>
      <w:r w:rsidRPr="00CC53F1">
        <w:t>media analysis of one or more contemporary media texts</w:t>
      </w:r>
    </w:p>
    <w:p w14:paraId="10750475" w14:textId="77777777" w:rsidR="00523B9A" w:rsidRPr="00CC53F1" w:rsidRDefault="003D1018" w:rsidP="00286C6E">
      <w:pPr>
        <w:pStyle w:val="VCAAbullet"/>
      </w:pPr>
      <w:r w:rsidRPr="00CC53F1">
        <w:t xml:space="preserve">a literature review </w:t>
      </w:r>
    </w:p>
    <w:p w14:paraId="7438B0CD" w14:textId="77777777" w:rsidR="004B4F15" w:rsidRPr="00CC53F1" w:rsidRDefault="003D1018" w:rsidP="00286C6E">
      <w:pPr>
        <w:pStyle w:val="VCAAbullet"/>
      </w:pPr>
      <w:r w:rsidRPr="00CC53F1">
        <w:t>response to a psychological issue</w:t>
      </w:r>
      <w:r w:rsidR="00523B9A" w:rsidRPr="00CC53F1">
        <w:t xml:space="preserve"> or ethical dilemma</w:t>
      </w:r>
    </w:p>
    <w:p w14:paraId="3DE3A06F" w14:textId="77777777" w:rsidR="004B4F15" w:rsidRPr="00CC53F1" w:rsidRDefault="004B4F15" w:rsidP="00286C6E">
      <w:pPr>
        <w:pStyle w:val="VCAAbullet"/>
      </w:pPr>
      <w:r w:rsidRPr="00CC53F1">
        <w:t xml:space="preserve">a modelling or simulation activity </w:t>
      </w:r>
    </w:p>
    <w:p w14:paraId="608E94D2" w14:textId="77777777" w:rsidR="004B4F15" w:rsidRPr="00CC53F1" w:rsidRDefault="004B4F15" w:rsidP="00286C6E">
      <w:pPr>
        <w:pStyle w:val="VCAAbullet"/>
        <w:rPr>
          <w:rFonts w:eastAsiaTheme="minorHAnsi"/>
          <w:lang w:eastAsia="en-US"/>
        </w:rPr>
      </w:pPr>
      <w:r w:rsidRPr="00CC53F1">
        <w:t>problem-solving involving psychological concepts, skills and/or issues</w:t>
      </w:r>
    </w:p>
    <w:p w14:paraId="58F0159A" w14:textId="68D641AB" w:rsidR="000D3257" w:rsidRPr="00CC53F1" w:rsidRDefault="000D3257" w:rsidP="00286C6E">
      <w:pPr>
        <w:pStyle w:val="VCAAbullet"/>
        <w:rPr>
          <w:rFonts w:eastAsiaTheme="minorHAnsi"/>
          <w:lang w:eastAsia="en-US"/>
        </w:rPr>
      </w:pPr>
      <w:r w:rsidRPr="00CC53F1">
        <w:lastRenderedPageBreak/>
        <w:t>a report of a scientific investigation</w:t>
      </w:r>
      <w:r w:rsidR="00685660">
        <w:t>,</w:t>
      </w:r>
      <w:r w:rsidRPr="00CC53F1">
        <w:t xml:space="preserve"> including the generation, analysis and evaluation of primary data</w:t>
      </w:r>
      <w:r w:rsidR="0079797E">
        <w:t>.</w:t>
      </w:r>
      <w:r w:rsidRPr="00CC53F1">
        <w:t xml:space="preserve"> </w:t>
      </w:r>
    </w:p>
    <w:p w14:paraId="0D79A292" w14:textId="77777777" w:rsidR="004B4F15" w:rsidRPr="00CC53F1" w:rsidRDefault="004B4F15" w:rsidP="004B4F15">
      <w:pPr>
        <w:pStyle w:val="VCAAbody"/>
        <w:rPr>
          <w:color w:val="auto"/>
          <w:lang w:val="en-AU"/>
        </w:rPr>
      </w:pPr>
      <w:r w:rsidRPr="009C3AA8">
        <w:rPr>
          <w:color w:val="auto"/>
          <w:lang w:val="en-AU"/>
        </w:rPr>
        <w:t xml:space="preserve">If multiple tasks are selected for Outcome 1 and/or Outcome 2, they must be different. The same task cannot be selected more than once across Outcomes 1 and 2. </w:t>
      </w:r>
    </w:p>
    <w:p w14:paraId="0E5E648D" w14:textId="77777777" w:rsidR="004B4F15" w:rsidRPr="00CC53F1" w:rsidRDefault="004B4F15" w:rsidP="004B4F15">
      <w:pPr>
        <w:pStyle w:val="VCAAbody"/>
        <w:rPr>
          <w:color w:val="auto"/>
          <w:lang w:val="en-AU"/>
        </w:rPr>
      </w:pPr>
      <w:r w:rsidRPr="00CC53F1">
        <w:rPr>
          <w:color w:val="auto"/>
          <w:lang w:val="en-AU"/>
        </w:rPr>
        <w:t xml:space="preserve">Where teachers allow students to choose between </w:t>
      </w:r>
      <w:r w:rsidR="002917BF" w:rsidRPr="00CC53F1">
        <w:rPr>
          <w:color w:val="auto"/>
          <w:lang w:val="en-AU"/>
        </w:rPr>
        <w:t>tasks,</w:t>
      </w:r>
      <w:r w:rsidRPr="00CC53F1">
        <w:rPr>
          <w:color w:val="auto"/>
          <w:lang w:val="en-AU"/>
        </w:rPr>
        <w:t xml:space="preserve"> they must ensure that the tasks they set are of comparable scope and demand.</w:t>
      </w:r>
    </w:p>
    <w:p w14:paraId="564440D3" w14:textId="038F1EC4" w:rsidR="004B4F15" w:rsidRPr="00CA25F8" w:rsidRDefault="004B4F15">
      <w:pPr>
        <w:pStyle w:val="VCAAbody"/>
        <w:rPr>
          <w:b/>
        </w:rPr>
      </w:pPr>
      <w:r w:rsidRPr="00CA25F8">
        <w:rPr>
          <w:b/>
        </w:rPr>
        <w:t>Outcome 3</w:t>
      </w:r>
    </w:p>
    <w:p w14:paraId="1377C30F" w14:textId="249BF024" w:rsidR="00840703" w:rsidRPr="00CC53F1" w:rsidRDefault="004B4F15" w:rsidP="00286C6E">
      <w:pPr>
        <w:pStyle w:val="VCAAbullet"/>
      </w:pPr>
      <w:r w:rsidRPr="00CC53F1">
        <w:t>a report of a student-adapted or student-designed scientific investigation using a selected format</w:t>
      </w:r>
      <w:r w:rsidR="00685660">
        <w:t>,</w:t>
      </w:r>
      <w:r w:rsidRPr="00CC53F1">
        <w:t xml:space="preserve"> such as a scientific poster, an article for a scientific publication, a practical report, an oral presentation, a multimedia presentation or a visual representation</w:t>
      </w:r>
    </w:p>
    <w:p w14:paraId="7482D935" w14:textId="77777777" w:rsidR="004B4F15" w:rsidRPr="00CC53F1" w:rsidRDefault="004B4F15" w:rsidP="004B4F15">
      <w:pPr>
        <w:pStyle w:val="VCAAHeading5"/>
        <w:rPr>
          <w:lang w:val="en-AU"/>
        </w:rPr>
      </w:pPr>
      <w:r w:rsidRPr="00CC53F1">
        <w:rPr>
          <w:lang w:val="en-AU"/>
        </w:rPr>
        <w:t>Practical work</w:t>
      </w:r>
    </w:p>
    <w:p w14:paraId="5AD3C063" w14:textId="0D584BA1" w:rsidR="00840703" w:rsidRPr="00CC53F1" w:rsidRDefault="004B4F15" w:rsidP="00A46D4C">
      <w:pPr>
        <w:pStyle w:val="VCAAbody"/>
        <w:ind w:right="-142"/>
        <w:rPr>
          <w:lang w:val="en-AU" w:eastAsia="en-AU"/>
        </w:rPr>
      </w:pPr>
      <w:r w:rsidRPr="00CC53F1">
        <w:rPr>
          <w:lang w:val="en-AU" w:eastAsia="en-AU"/>
        </w:rPr>
        <w:t xml:space="preserve">Practical work is a central component of learning and assessment and may include activities such as laboratory experiments, fieldwork, simulations, modelling and other direct experiences </w:t>
      </w:r>
      <w:r w:rsidRPr="00CC53F1">
        <w:rPr>
          <w:lang w:val="en-AU"/>
        </w:rPr>
        <w:t xml:space="preserve">as described in the scientific investigation methodologies on </w:t>
      </w:r>
      <w:hyperlink w:anchor="methodologies" w:history="1">
        <w:r w:rsidRPr="00CC53F1">
          <w:rPr>
            <w:rStyle w:val="Hyperlink"/>
            <w:lang w:val="en-AU"/>
          </w:rPr>
          <w:t>page</w:t>
        </w:r>
        <w:r w:rsidR="00A46D4C" w:rsidRPr="00CC53F1">
          <w:rPr>
            <w:rStyle w:val="Hyperlink"/>
            <w:lang w:val="en-AU"/>
          </w:rPr>
          <w:t xml:space="preserve"> 14</w:t>
        </w:r>
      </w:hyperlink>
      <w:r w:rsidRPr="00CC53F1">
        <w:rPr>
          <w:lang w:val="en-AU" w:eastAsia="en-AU"/>
        </w:rPr>
        <w:t xml:space="preserve">. A minimum of </w:t>
      </w:r>
      <w:r w:rsidR="002C4B24">
        <w:rPr>
          <w:lang w:val="en-AU" w:eastAsia="en-AU"/>
        </w:rPr>
        <w:t>10</w:t>
      </w:r>
      <w:r w:rsidRPr="00CC53F1">
        <w:rPr>
          <w:lang w:val="en-AU" w:eastAsia="en-AU"/>
        </w:rPr>
        <w:t xml:space="preserve"> hours of class time should be devoted to student practical activities and investigations across Areas of Study 1 and 2. For Area of Study 3, a minimum of seven hours of class time should be devoted to undertaking the investigation and communicating findings.</w:t>
      </w:r>
    </w:p>
    <w:p w14:paraId="088872CE" w14:textId="77777777" w:rsidR="00840703" w:rsidRPr="00CC53F1" w:rsidRDefault="00840703">
      <w:pPr>
        <w:rPr>
          <w:rFonts w:ascii="Arial" w:hAnsi="Arial" w:cs="Arial"/>
          <w:color w:val="000000" w:themeColor="text1"/>
          <w:sz w:val="20"/>
          <w:lang w:val="en-AU" w:eastAsia="en-AU"/>
        </w:rPr>
      </w:pPr>
      <w:r w:rsidRPr="00CC53F1">
        <w:rPr>
          <w:lang w:val="en-AU" w:eastAsia="en-AU"/>
        </w:rPr>
        <w:br w:type="page"/>
      </w:r>
    </w:p>
    <w:p w14:paraId="75A8FE55" w14:textId="77777777" w:rsidR="004B4F15" w:rsidRPr="00CC53F1" w:rsidRDefault="004B4F15" w:rsidP="00840703">
      <w:pPr>
        <w:pStyle w:val="VCAAHeading1"/>
        <w:ind w:right="-142"/>
        <w:rPr>
          <w:lang w:val="en-AU"/>
        </w:rPr>
      </w:pPr>
      <w:bookmarkStart w:id="214" w:name="_Toc70157308"/>
      <w:bookmarkStart w:id="215" w:name="_Toc86154464"/>
      <w:r w:rsidRPr="00CC53F1">
        <w:rPr>
          <w:lang w:val="en-AU"/>
        </w:rPr>
        <w:lastRenderedPageBreak/>
        <w:t>Unit 3: How does experience affect behaviour and mental processes?</w:t>
      </w:r>
      <w:bookmarkEnd w:id="214"/>
      <w:bookmarkEnd w:id="215"/>
    </w:p>
    <w:p w14:paraId="6F31F73D" w14:textId="7466785E" w:rsidR="004B4F15" w:rsidRPr="00CB7721" w:rsidRDefault="004B4F15" w:rsidP="004B4F15">
      <w:pPr>
        <w:pStyle w:val="VCAAbody"/>
        <w:rPr>
          <w:color w:val="auto"/>
          <w:lang w:val="en-AU"/>
        </w:rPr>
      </w:pPr>
      <w:r w:rsidRPr="00CB7721">
        <w:rPr>
          <w:color w:val="auto"/>
          <w:lang w:val="en-AU"/>
        </w:rPr>
        <w:t xml:space="preserve">In this unit students investigate the contribution that classical and contemporary research has made to the understanding of the functioning of the nervous system and to the understanding of biological, psychological and social factors that influence learning and memory. </w:t>
      </w:r>
    </w:p>
    <w:p w14:paraId="6AE6E2CF" w14:textId="77777777" w:rsidR="004B4F15" w:rsidRPr="00CC53F1" w:rsidRDefault="002917BF" w:rsidP="004B4F15">
      <w:pPr>
        <w:pStyle w:val="VCAAbody"/>
        <w:rPr>
          <w:lang w:val="en-AU"/>
        </w:rPr>
      </w:pPr>
      <w:r w:rsidRPr="00CC53F1">
        <w:rPr>
          <w:lang w:val="en-AU"/>
        </w:rPr>
        <w:t>Students</w:t>
      </w:r>
      <w:r w:rsidR="004B4F15" w:rsidRPr="00CC53F1">
        <w:rPr>
          <w:lang w:val="en-AU"/>
        </w:rPr>
        <w:t xml:space="preserve"> investigate how the human nervous system enables a person to interact with the world around them. They explore how stress may affect a person’s psychological functioning and consider stress as a psychobiological process, including emerging research into the relationship between the gut and the brain in psychological functioning.</w:t>
      </w:r>
    </w:p>
    <w:p w14:paraId="3697FE95" w14:textId="16076D22" w:rsidR="004B4F15" w:rsidRPr="00CC53F1" w:rsidRDefault="004B4F15" w:rsidP="004B4F15">
      <w:pPr>
        <w:pStyle w:val="VCAAbody"/>
        <w:rPr>
          <w:lang w:val="en-AU"/>
        </w:rPr>
      </w:pPr>
      <w:r w:rsidRPr="00CC53F1">
        <w:rPr>
          <w:lang w:val="en-AU"/>
        </w:rPr>
        <w:t xml:space="preserve">Students investigate how mechanisms of learning and memory lead </w:t>
      </w:r>
      <w:r w:rsidR="00597437" w:rsidRPr="00CC53F1">
        <w:rPr>
          <w:lang w:val="en-AU"/>
        </w:rPr>
        <w:t>to the acquisition of knowledge and</w:t>
      </w:r>
      <w:r w:rsidRPr="00CC53F1">
        <w:rPr>
          <w:lang w:val="en-AU"/>
        </w:rPr>
        <w:t xml:space="preserve"> the development of new and changed behaviours.</w:t>
      </w:r>
      <w:r w:rsidRPr="00CC53F1">
        <w:rPr>
          <w:i/>
          <w:iCs/>
          <w:color w:val="00B050"/>
          <w:lang w:val="en-AU"/>
        </w:rPr>
        <w:t xml:space="preserve"> </w:t>
      </w:r>
      <w:r w:rsidRPr="00CC53F1">
        <w:rPr>
          <w:lang w:val="en-AU"/>
        </w:rPr>
        <w:t xml:space="preserve">They consider models to explain learning and memory as well </w:t>
      </w:r>
      <w:r w:rsidR="00597437" w:rsidRPr="00CC53F1">
        <w:rPr>
          <w:lang w:val="en-AU"/>
        </w:rPr>
        <w:t>as the interconnectedness of brain regions involved in memory</w:t>
      </w:r>
      <w:r w:rsidRPr="00CC53F1">
        <w:rPr>
          <w:lang w:val="en-AU"/>
        </w:rPr>
        <w:t xml:space="preserve">. </w:t>
      </w:r>
      <w:r w:rsidR="00FA5EB3" w:rsidRPr="00CC53F1">
        <w:rPr>
          <w:lang w:val="en-AU"/>
        </w:rPr>
        <w:t xml:space="preserve">The use of mnemonics </w:t>
      </w:r>
      <w:r w:rsidR="002917BF" w:rsidRPr="00CC53F1">
        <w:rPr>
          <w:lang w:val="en-AU"/>
        </w:rPr>
        <w:t>to</w:t>
      </w:r>
      <w:r w:rsidRPr="00CC53F1">
        <w:rPr>
          <w:lang w:val="en-AU"/>
        </w:rPr>
        <w:t xml:space="preserve"> improve memory</w:t>
      </w:r>
      <w:r w:rsidR="00597437" w:rsidRPr="00CC53F1">
        <w:rPr>
          <w:lang w:val="en-AU"/>
        </w:rPr>
        <w:t xml:space="preserve"> </w:t>
      </w:r>
      <w:r w:rsidR="00FC1826">
        <w:rPr>
          <w:lang w:val="en-AU"/>
        </w:rPr>
        <w:t>is</w:t>
      </w:r>
      <w:r w:rsidR="00FC1826" w:rsidRPr="00CC53F1">
        <w:rPr>
          <w:lang w:val="en-AU"/>
        </w:rPr>
        <w:t xml:space="preserve"> </w:t>
      </w:r>
      <w:r w:rsidR="00597437" w:rsidRPr="00CC53F1">
        <w:rPr>
          <w:lang w:val="en-AU"/>
        </w:rPr>
        <w:t>explored</w:t>
      </w:r>
      <w:r w:rsidRPr="00CC53F1">
        <w:rPr>
          <w:lang w:val="en-AU"/>
        </w:rPr>
        <w:t>, including Aboriginal and Torres Strait Islander peoples</w:t>
      </w:r>
      <w:r w:rsidR="00D938A4">
        <w:rPr>
          <w:lang w:val="en-AU"/>
        </w:rPr>
        <w:t>’</w:t>
      </w:r>
      <w:r w:rsidRPr="00CC53F1">
        <w:rPr>
          <w:lang w:val="en-AU"/>
        </w:rPr>
        <w:t xml:space="preserve"> use </w:t>
      </w:r>
      <w:r w:rsidRPr="00605D88">
        <w:rPr>
          <w:lang w:val="en-AU"/>
        </w:rPr>
        <w:t xml:space="preserve">of </w:t>
      </w:r>
      <w:r w:rsidR="00E57216" w:rsidRPr="00605D88">
        <w:rPr>
          <w:lang w:val="en-AU"/>
        </w:rPr>
        <w:t>place as a repository of memory.</w:t>
      </w:r>
      <w:r w:rsidRPr="00605D88">
        <w:rPr>
          <w:lang w:val="en-AU"/>
        </w:rPr>
        <w:t xml:space="preserve"> </w:t>
      </w:r>
    </w:p>
    <w:p w14:paraId="000E7CD0" w14:textId="35F26AE6" w:rsidR="004B4F15" w:rsidRPr="00CC53F1" w:rsidRDefault="004B4F15" w:rsidP="004B4F15">
      <w:pPr>
        <w:pStyle w:val="VCAAbody"/>
        <w:rPr>
          <w:lang w:val="en-AU"/>
        </w:rPr>
      </w:pPr>
      <w:r w:rsidRPr="00CC53F1">
        <w:rPr>
          <w:lang w:val="en-AU"/>
        </w:rPr>
        <w:t xml:space="preserve">A student-designed scientific investigation involving the generation of primary data related to mental processes and psychological functioning is undertaken in either Unit 3 or Unit 4, or across both Units 3 and 4, and is assessed in Unit 4 Outcome 3. The design, analysis and findings of the investigation are presented in a scientific poster format as outlined on </w:t>
      </w:r>
      <w:hyperlink w:anchor="poster" w:history="1">
        <w:r w:rsidRPr="00CC53F1">
          <w:rPr>
            <w:rStyle w:val="Hyperlink"/>
            <w:lang w:val="en-AU"/>
          </w:rPr>
          <w:t>pages 1</w:t>
        </w:r>
        <w:r w:rsidR="00A46D4C" w:rsidRPr="00CC53F1">
          <w:rPr>
            <w:rStyle w:val="Hyperlink"/>
            <w:lang w:val="en-AU"/>
          </w:rPr>
          <w:t>5</w:t>
        </w:r>
        <w:r w:rsidRPr="00CC53F1">
          <w:rPr>
            <w:rStyle w:val="Hyperlink"/>
            <w:lang w:val="en-AU"/>
          </w:rPr>
          <w:t xml:space="preserve"> and 1</w:t>
        </w:r>
        <w:r w:rsidR="00A46D4C" w:rsidRPr="00CC53F1">
          <w:rPr>
            <w:rStyle w:val="Hyperlink"/>
            <w:lang w:val="en-AU"/>
          </w:rPr>
          <w:t>6</w:t>
        </w:r>
      </w:hyperlink>
      <w:r w:rsidRPr="00CC53F1">
        <w:rPr>
          <w:rStyle w:val="Hyperlink"/>
          <w:color w:val="auto"/>
          <w:u w:val="none"/>
          <w:lang w:val="en-AU"/>
        </w:rPr>
        <w:t>.</w:t>
      </w:r>
    </w:p>
    <w:p w14:paraId="46D6F381" w14:textId="77777777" w:rsidR="004B4F15" w:rsidRPr="00CC53F1" w:rsidRDefault="004B4F15" w:rsidP="004B4F15">
      <w:pPr>
        <w:pStyle w:val="VCAAHeading2"/>
        <w:rPr>
          <w:lang w:val="en-AU"/>
        </w:rPr>
      </w:pPr>
      <w:bookmarkStart w:id="216" w:name="_Toc70157309"/>
      <w:bookmarkStart w:id="217" w:name="_Toc86154465"/>
      <w:r w:rsidRPr="00CC53F1">
        <w:rPr>
          <w:lang w:val="en-AU"/>
        </w:rPr>
        <w:t>Area of Study 1</w:t>
      </w:r>
      <w:bookmarkEnd w:id="216"/>
      <w:bookmarkEnd w:id="217"/>
    </w:p>
    <w:p w14:paraId="3F4881B1" w14:textId="77777777" w:rsidR="004B4F15" w:rsidRPr="00CC53F1" w:rsidRDefault="004B4F15" w:rsidP="004B4F15">
      <w:pPr>
        <w:pStyle w:val="VCAAHeading3"/>
        <w:rPr>
          <w:lang w:val="en-AU"/>
        </w:rPr>
      </w:pPr>
      <w:bookmarkStart w:id="218" w:name="_Toc68902243"/>
      <w:bookmarkStart w:id="219" w:name="_Toc70157310"/>
      <w:bookmarkStart w:id="220" w:name="_Toc71036720"/>
      <w:bookmarkStart w:id="221" w:name="_Toc86154466"/>
      <w:r w:rsidRPr="00CC53F1">
        <w:rPr>
          <w:lang w:val="en-AU"/>
        </w:rPr>
        <w:t>How does the nervous system enable psychological functioning?</w:t>
      </w:r>
      <w:bookmarkEnd w:id="218"/>
      <w:bookmarkEnd w:id="219"/>
      <w:bookmarkEnd w:id="220"/>
      <w:bookmarkEnd w:id="221"/>
    </w:p>
    <w:p w14:paraId="5BA44502" w14:textId="6A0F0795" w:rsidR="004B4F15" w:rsidRPr="00CB7721" w:rsidRDefault="004B4F15" w:rsidP="004B4F15">
      <w:pPr>
        <w:pStyle w:val="VCAAbody"/>
        <w:rPr>
          <w:color w:val="auto"/>
          <w:lang w:val="en-AU"/>
        </w:rPr>
      </w:pPr>
      <w:r w:rsidRPr="00CC53F1">
        <w:rPr>
          <w:color w:val="auto"/>
          <w:lang w:val="en-AU"/>
        </w:rPr>
        <w:t xml:space="preserve">In this area of study students explore the role of different branches of the nervous system in enabling a person to integrate, coordinate and </w:t>
      </w:r>
      <w:r w:rsidRPr="00CC53F1">
        <w:rPr>
          <w:lang w:val="en-AU"/>
        </w:rPr>
        <w:t>respond to internal and external sensory stimuli. Students apply their understanding of neurotransmitters in the transmission of neural information across a neural synapse to produce excitatory and inhibitory effects</w:t>
      </w:r>
      <w:r w:rsidR="009B50B0">
        <w:rPr>
          <w:lang w:val="en-AU"/>
        </w:rPr>
        <w:t xml:space="preserve"> and explore the effect that neuromodulators have on brain activity</w:t>
      </w:r>
      <w:r w:rsidRPr="00CC53F1">
        <w:rPr>
          <w:lang w:val="en-AU"/>
        </w:rPr>
        <w:t xml:space="preserve">. </w:t>
      </w:r>
      <w:r w:rsidR="009B50B0">
        <w:t>T</w:t>
      </w:r>
      <w:r w:rsidR="009B50B0" w:rsidRPr="00CC53F1">
        <w:t>he interaction of gut microbiota with stress and</w:t>
      </w:r>
      <w:r w:rsidR="009B50B0">
        <w:t xml:space="preserve"> the</w:t>
      </w:r>
      <w:r w:rsidR="009B50B0" w:rsidRPr="00CC53F1">
        <w:t xml:space="preserve"> nervous system in the control of </w:t>
      </w:r>
      <w:r w:rsidR="00560E00" w:rsidRPr="00CC53F1">
        <w:rPr>
          <w:lang w:val="en-AU"/>
        </w:rPr>
        <w:t>processes and behaviour</w:t>
      </w:r>
      <w:r w:rsidR="00E93B48">
        <w:rPr>
          <w:lang w:val="en-AU"/>
        </w:rPr>
        <w:t xml:space="preserve"> is </w:t>
      </w:r>
      <w:r w:rsidR="009B50B0">
        <w:rPr>
          <w:lang w:val="en-AU"/>
        </w:rPr>
        <w:t>also explored</w:t>
      </w:r>
      <w:r w:rsidR="00560E00" w:rsidRPr="00CC53F1">
        <w:rPr>
          <w:lang w:val="en-AU"/>
        </w:rPr>
        <w:t>.</w:t>
      </w:r>
    </w:p>
    <w:p w14:paraId="47F8322C" w14:textId="77777777" w:rsidR="004B4F15" w:rsidRPr="00CC53F1" w:rsidRDefault="004B4F15" w:rsidP="004B4F15">
      <w:pPr>
        <w:pStyle w:val="VCAAbody"/>
        <w:rPr>
          <w:lang w:val="en-AU"/>
        </w:rPr>
      </w:pPr>
      <w:r w:rsidRPr="00CC53F1">
        <w:rPr>
          <w:lang w:val="en-AU"/>
        </w:rPr>
        <w:t>Students evaluate the ways in which stress can affect mental wellbeing, by considering stress as a psychobiological process. They compare the explanatory power of different models that explain stress</w:t>
      </w:r>
      <w:r w:rsidR="00560E00" w:rsidRPr="00CC53F1">
        <w:rPr>
          <w:lang w:val="en-AU"/>
        </w:rPr>
        <w:t xml:space="preserve"> as well as exploring strategies for coping with stress and improving mental wellbeing.</w:t>
      </w:r>
      <w:r w:rsidR="00CA6171" w:rsidRPr="00CC53F1">
        <w:rPr>
          <w:lang w:val="en-AU"/>
        </w:rPr>
        <w:t xml:space="preserve"> </w:t>
      </w:r>
    </w:p>
    <w:p w14:paraId="17A990A9" w14:textId="77777777" w:rsidR="004B4F15" w:rsidRPr="00CC53F1" w:rsidRDefault="004B4F15" w:rsidP="00487182">
      <w:pPr>
        <w:pStyle w:val="VCAAHeading3"/>
        <w:rPr>
          <w:lang w:val="en-AU"/>
        </w:rPr>
      </w:pPr>
      <w:r w:rsidRPr="00CC53F1">
        <w:rPr>
          <w:lang w:val="en-AU"/>
        </w:rPr>
        <w:t>Outcome 1</w:t>
      </w:r>
    </w:p>
    <w:p w14:paraId="5F1F7298" w14:textId="3F14568C" w:rsidR="004B4F15" w:rsidRPr="00CC53F1" w:rsidRDefault="004B4F15" w:rsidP="004B4F15">
      <w:pPr>
        <w:pStyle w:val="VCAAbody"/>
        <w:rPr>
          <w:lang w:val="en-AU"/>
        </w:rPr>
      </w:pPr>
      <w:r w:rsidRPr="00CC53F1">
        <w:rPr>
          <w:lang w:val="en-AU"/>
        </w:rPr>
        <w:t xml:space="preserve">On completion of this unit the student should be able to </w:t>
      </w:r>
      <w:r w:rsidR="00344651" w:rsidRPr="00CC53F1">
        <w:rPr>
          <w:lang w:val="en-AU"/>
        </w:rPr>
        <w:t xml:space="preserve">analyse </w:t>
      </w:r>
      <w:r w:rsidRPr="00CC53F1">
        <w:rPr>
          <w:lang w:val="en-AU"/>
        </w:rPr>
        <w:t xml:space="preserve">how the functioning of the human nervous system enables a person to interact with the external </w:t>
      </w:r>
      <w:proofErr w:type="gramStart"/>
      <w:r w:rsidRPr="00CC53F1">
        <w:rPr>
          <w:lang w:val="en-AU"/>
        </w:rPr>
        <w:t>world</w:t>
      </w:r>
      <w:r w:rsidR="007A04AD">
        <w:rPr>
          <w:lang w:val="en-AU"/>
        </w:rPr>
        <w:t>,</w:t>
      </w:r>
      <w:r w:rsidRPr="00CC53F1">
        <w:rPr>
          <w:lang w:val="en-AU"/>
        </w:rPr>
        <w:t xml:space="preserve"> and</w:t>
      </w:r>
      <w:proofErr w:type="gramEnd"/>
      <w:r w:rsidR="00E93B48">
        <w:rPr>
          <w:lang w:val="en-AU"/>
        </w:rPr>
        <w:t xml:space="preserve"> </w:t>
      </w:r>
      <w:r w:rsidR="00344651" w:rsidRPr="00CC53F1">
        <w:rPr>
          <w:lang w:val="en-AU"/>
        </w:rPr>
        <w:t xml:space="preserve">evaluate </w:t>
      </w:r>
      <w:r w:rsidRPr="00CC53F1">
        <w:rPr>
          <w:lang w:val="en-AU"/>
        </w:rPr>
        <w:t>the different ways in which stress can affect psychobiological functioning.</w:t>
      </w:r>
    </w:p>
    <w:p w14:paraId="547C0AD5" w14:textId="77777777" w:rsidR="00840703" w:rsidRPr="00CC53F1" w:rsidRDefault="004B4F15" w:rsidP="004B4F15">
      <w:pPr>
        <w:pStyle w:val="VCAAbody"/>
        <w:rPr>
          <w:lang w:val="en-AU"/>
        </w:rPr>
      </w:pPr>
      <w:r w:rsidRPr="00CC53F1">
        <w:rPr>
          <w:lang w:val="en-AU"/>
        </w:rPr>
        <w:t xml:space="preserve">To achieve this outcome the student will draw on key knowledge outlined in Area of Study 1 and relevant key science skills on </w:t>
      </w:r>
      <w:hyperlink w:anchor="ScienceSkills" w:history="1">
        <w:r w:rsidRPr="00CC53F1">
          <w:rPr>
            <w:rStyle w:val="Hyperlink"/>
            <w:lang w:val="en-AU"/>
          </w:rPr>
          <w:t>pages 1</w:t>
        </w:r>
        <w:r w:rsidR="00A46D4C" w:rsidRPr="00CC53F1">
          <w:rPr>
            <w:rStyle w:val="Hyperlink"/>
            <w:lang w:val="en-AU"/>
          </w:rPr>
          <w:t xml:space="preserve">2 and </w:t>
        </w:r>
        <w:r w:rsidR="00840703" w:rsidRPr="00CC53F1">
          <w:rPr>
            <w:rStyle w:val="Hyperlink"/>
            <w:lang w:val="en-AU"/>
          </w:rPr>
          <w:t>1</w:t>
        </w:r>
        <w:r w:rsidR="00A46D4C" w:rsidRPr="00CC53F1">
          <w:rPr>
            <w:rStyle w:val="Hyperlink"/>
            <w:lang w:val="en-AU"/>
          </w:rPr>
          <w:t>3</w:t>
        </w:r>
      </w:hyperlink>
      <w:r w:rsidRPr="00CC53F1">
        <w:rPr>
          <w:color w:val="auto"/>
          <w:lang w:val="en-AU"/>
        </w:rPr>
        <w:t xml:space="preserve"> </w:t>
      </w:r>
      <w:r w:rsidRPr="00CC53F1">
        <w:rPr>
          <w:lang w:val="en-AU"/>
        </w:rPr>
        <w:t>of the study design.</w:t>
      </w:r>
    </w:p>
    <w:p w14:paraId="35B87083" w14:textId="77777777" w:rsidR="00840703" w:rsidRPr="00CC53F1" w:rsidRDefault="00840703">
      <w:pPr>
        <w:rPr>
          <w:rFonts w:ascii="Arial" w:hAnsi="Arial" w:cs="Arial"/>
          <w:color w:val="000000" w:themeColor="text1"/>
          <w:sz w:val="20"/>
          <w:lang w:val="en-AU"/>
        </w:rPr>
      </w:pPr>
      <w:r w:rsidRPr="00CC53F1">
        <w:rPr>
          <w:lang w:val="en-AU"/>
        </w:rPr>
        <w:br w:type="page"/>
      </w:r>
    </w:p>
    <w:p w14:paraId="7FC110FA" w14:textId="77777777" w:rsidR="004B4F15" w:rsidRPr="00CC53F1" w:rsidRDefault="004B4F15" w:rsidP="00487182">
      <w:pPr>
        <w:pStyle w:val="VCAAHeading4"/>
      </w:pPr>
      <w:r w:rsidRPr="00CC53F1">
        <w:lastRenderedPageBreak/>
        <w:t>Key knowledge</w:t>
      </w:r>
    </w:p>
    <w:p w14:paraId="2CB53A49" w14:textId="77777777" w:rsidR="004B4F15" w:rsidRPr="00CC53F1" w:rsidRDefault="004B4F15" w:rsidP="00B204D3">
      <w:pPr>
        <w:pStyle w:val="VCAAHeading5"/>
        <w:spacing w:before="120"/>
        <w:rPr>
          <w:lang w:val="en-AU"/>
        </w:rPr>
      </w:pPr>
      <w:r w:rsidRPr="00CC53F1">
        <w:rPr>
          <w:lang w:val="en-AU"/>
        </w:rPr>
        <w:t>Nervous system functioning</w:t>
      </w:r>
    </w:p>
    <w:p w14:paraId="3F89D8EA" w14:textId="0A491EEA" w:rsidR="00687CBB" w:rsidRPr="00CC53F1" w:rsidRDefault="004B4F15" w:rsidP="00286C6E">
      <w:pPr>
        <w:pStyle w:val="VCAAbullet"/>
      </w:pPr>
      <w:r w:rsidRPr="00CC53F1">
        <w:t xml:space="preserve">the roles of different subdivisions of the central and peripheral nervous systems in responding to, and processing and coordinating with, sensory stimuli received by the body </w:t>
      </w:r>
      <w:r w:rsidRPr="00E93B48">
        <w:t>to</w:t>
      </w:r>
      <w:r w:rsidRPr="00CC53F1">
        <w:t xml:space="preserve"> enable conscious and unconscious responses, including spinal reflexes</w:t>
      </w:r>
    </w:p>
    <w:p w14:paraId="26534D0B" w14:textId="05B7B1C6" w:rsidR="00687CBB" w:rsidRPr="00CC53F1" w:rsidRDefault="006B23ED" w:rsidP="00286C6E">
      <w:pPr>
        <w:pStyle w:val="VCAAbullet"/>
      </w:pPr>
      <w:r w:rsidRPr="00CC53F1">
        <w:t xml:space="preserve">the role of neurotransmitters in the transmission of neural information across a neural synapse to produce excitatory effects (as with glutamate) or inhibitory effects (as with </w:t>
      </w:r>
      <w:r w:rsidR="0087748F" w:rsidRPr="00CC53F1">
        <w:t>gamma-amino</w:t>
      </w:r>
      <w:r w:rsidR="004A1618">
        <w:t xml:space="preserve"> </w:t>
      </w:r>
      <w:r w:rsidR="0087748F" w:rsidRPr="00CC53F1">
        <w:t>butyric acid [</w:t>
      </w:r>
      <w:r w:rsidRPr="00CC53F1">
        <w:t>GABA</w:t>
      </w:r>
      <w:r w:rsidR="0087748F" w:rsidRPr="00CC53F1">
        <w:t>]</w:t>
      </w:r>
      <w:r w:rsidRPr="00CC53F1">
        <w:t>)</w:t>
      </w:r>
      <w:r w:rsidR="00257F93">
        <w:t xml:space="preserve"> as compared to</w:t>
      </w:r>
      <w:r w:rsidR="00643B56" w:rsidRPr="00CC53F1">
        <w:t xml:space="preserve"> </w:t>
      </w:r>
      <w:r w:rsidR="00257F93">
        <w:t>neuromodulators</w:t>
      </w:r>
      <w:r w:rsidR="009D4A3E" w:rsidRPr="00CC53F1">
        <w:t xml:space="preserve"> (such as dopamine</w:t>
      </w:r>
      <w:r w:rsidR="00AD3BEF">
        <w:t xml:space="preserve"> and</w:t>
      </w:r>
      <w:r w:rsidR="00257F93">
        <w:t xml:space="preserve"> serotonin</w:t>
      </w:r>
      <w:r w:rsidR="009D4A3E" w:rsidRPr="00CC53F1">
        <w:t>)</w:t>
      </w:r>
      <w:r w:rsidR="00257F93">
        <w:t xml:space="preserve"> that have a range of </w:t>
      </w:r>
      <w:r w:rsidR="006D1B9E">
        <w:t>effects</w:t>
      </w:r>
      <w:r w:rsidR="00257F93" w:rsidRPr="00487182">
        <w:rPr>
          <w:color w:val="FF0000"/>
        </w:rPr>
        <w:t xml:space="preserve"> </w:t>
      </w:r>
      <w:r w:rsidR="00257F93">
        <w:t>on brain activity</w:t>
      </w:r>
    </w:p>
    <w:p w14:paraId="64BF7623" w14:textId="0F976F95" w:rsidR="00A57A17" w:rsidRPr="00CC53F1" w:rsidRDefault="00A57A17" w:rsidP="00286C6E">
      <w:pPr>
        <w:pStyle w:val="VCAAbullet"/>
      </w:pPr>
      <w:r w:rsidRPr="00CC53F1">
        <w:t>synaptic plasticity</w:t>
      </w:r>
      <w:r w:rsidR="0087325B" w:rsidRPr="00CC53F1">
        <w:t xml:space="preserve"> </w:t>
      </w:r>
      <w:r w:rsidR="00677562">
        <w:t xml:space="preserve">– </w:t>
      </w:r>
      <w:r w:rsidR="0087325B" w:rsidRPr="00CC53F1">
        <w:t>result</w:t>
      </w:r>
      <w:r w:rsidR="00677562">
        <w:t>ing from</w:t>
      </w:r>
      <w:r w:rsidR="00821714">
        <w:t xml:space="preserve"> </w:t>
      </w:r>
      <w:r w:rsidRPr="00CC53F1">
        <w:t xml:space="preserve">long-term potentiation </w:t>
      </w:r>
      <w:r w:rsidR="00821714">
        <w:t>and</w:t>
      </w:r>
      <w:r w:rsidRPr="00CC53F1">
        <w:t xml:space="preserve"> long-term depression</w:t>
      </w:r>
      <w:r w:rsidR="00677562">
        <w:t>, which</w:t>
      </w:r>
      <w:r w:rsidR="00821714">
        <w:t xml:space="preserve"> together </w:t>
      </w:r>
      <w:r w:rsidR="006D1B9E">
        <w:t>act to modify</w:t>
      </w:r>
      <w:r w:rsidRPr="00CC53F1">
        <w:t xml:space="preserve"> connections between neurons (sprouting, rerouting and pruning) </w:t>
      </w:r>
      <w:r w:rsidR="00677562">
        <w:t xml:space="preserve">– </w:t>
      </w:r>
      <w:r w:rsidRPr="00CC53F1">
        <w:t>as the fundamental mechanism of memory formation that leads to learning</w:t>
      </w:r>
    </w:p>
    <w:p w14:paraId="20240012" w14:textId="77777777" w:rsidR="004B4F15" w:rsidRPr="00CC53F1" w:rsidRDefault="004B4F15" w:rsidP="00B204D3">
      <w:pPr>
        <w:pStyle w:val="VCAAHeading5"/>
        <w:rPr>
          <w:lang w:val="en-AU"/>
        </w:rPr>
      </w:pPr>
      <w:r w:rsidRPr="00CC53F1">
        <w:rPr>
          <w:lang w:val="en-AU"/>
        </w:rPr>
        <w:t>Stress as an example of a psychobiological process</w:t>
      </w:r>
    </w:p>
    <w:p w14:paraId="202386D6" w14:textId="5733087B" w:rsidR="004B4F15" w:rsidRPr="00CC53F1" w:rsidRDefault="004B4F15" w:rsidP="00286C6E">
      <w:pPr>
        <w:pStyle w:val="VCAAbullet"/>
      </w:pPr>
      <w:r w:rsidRPr="00CC53F1">
        <w:t>internal</w:t>
      </w:r>
      <w:r w:rsidR="00A65F0F" w:rsidRPr="00CC53F1">
        <w:t xml:space="preserve"> </w:t>
      </w:r>
      <w:r w:rsidRPr="00CC53F1">
        <w:t xml:space="preserve">and external stressors causing </w:t>
      </w:r>
      <w:r w:rsidR="00481004" w:rsidRPr="00CC53F1">
        <w:t xml:space="preserve">psychological and physiological </w:t>
      </w:r>
      <w:r w:rsidRPr="00CC53F1">
        <w:t>stress responses, including the flight</w:t>
      </w:r>
      <w:r w:rsidR="00211892">
        <w:t>-</w:t>
      </w:r>
      <w:r w:rsidRPr="00CC53F1">
        <w:t>or</w:t>
      </w:r>
      <w:r w:rsidR="00211892">
        <w:t>-</w:t>
      </w:r>
      <w:r w:rsidRPr="00CC53F1">
        <w:t>fight</w:t>
      </w:r>
      <w:r w:rsidR="00211892">
        <w:t>-</w:t>
      </w:r>
      <w:r w:rsidRPr="00CC53F1">
        <w:t>or</w:t>
      </w:r>
      <w:r w:rsidR="00211892">
        <w:t>-</w:t>
      </w:r>
      <w:r w:rsidRPr="00CC53F1">
        <w:t>freeze response</w:t>
      </w:r>
      <w:r w:rsidR="00A65F0F" w:rsidRPr="00CC53F1">
        <w:t xml:space="preserve"> in acute stress</w:t>
      </w:r>
      <w:r w:rsidRPr="00CC53F1">
        <w:t xml:space="preserve"> and the role of cortisol in chronic stress </w:t>
      </w:r>
    </w:p>
    <w:p w14:paraId="0DF8807C" w14:textId="5BD92F53" w:rsidR="009D4A3E" w:rsidRPr="00CC53F1" w:rsidRDefault="009D4A3E" w:rsidP="00286C6E">
      <w:pPr>
        <w:pStyle w:val="VCAAbullet"/>
      </w:pPr>
      <w:r w:rsidRPr="00CC53F1">
        <w:t>the gut</w:t>
      </w:r>
      <w:r w:rsidR="00211892">
        <w:t>–</w:t>
      </w:r>
      <w:r w:rsidRPr="00CC53F1">
        <w:t>brain axis (GBA) as an area of emerging research</w:t>
      </w:r>
      <w:r w:rsidR="00211892">
        <w:t>,</w:t>
      </w:r>
      <w:r w:rsidRPr="00CC53F1">
        <w:t xml:space="preserve"> with reference to the interaction of gut microbiota with stress and</w:t>
      </w:r>
      <w:r w:rsidR="00211892">
        <w:t xml:space="preserve"> the</w:t>
      </w:r>
      <w:r w:rsidRPr="00CC53F1">
        <w:t xml:space="preserve"> nervous system in the control of psychological processes and behaviour</w:t>
      </w:r>
    </w:p>
    <w:p w14:paraId="1165C621" w14:textId="77777777" w:rsidR="004B4F15" w:rsidRPr="00CC53F1" w:rsidRDefault="004B4F15" w:rsidP="00286C6E">
      <w:pPr>
        <w:pStyle w:val="VCAAbullet"/>
      </w:pPr>
      <w:r w:rsidRPr="00CC53F1">
        <w:t xml:space="preserve">the explanatory power of </w:t>
      </w:r>
      <w:r w:rsidR="00211892">
        <w:t xml:space="preserve">Hans </w:t>
      </w:r>
      <w:r w:rsidRPr="00CC53F1">
        <w:t>Selye’s General Adaptation Syndrome as a biological model of stress, including alarm reaction (shock/counter shock), resistance and exhaustion</w:t>
      </w:r>
    </w:p>
    <w:p w14:paraId="086E927E" w14:textId="77777777" w:rsidR="004B4F15" w:rsidRPr="00CC53F1" w:rsidRDefault="004B4F15" w:rsidP="00286C6E">
      <w:pPr>
        <w:pStyle w:val="VCAAbullet"/>
      </w:pPr>
      <w:r w:rsidRPr="00CC53F1">
        <w:t>the explanatory power of Richard Lazarus and Susan Folkman’s Transactional Model of Stress and Coping to explain stress as a psychological process (primary and secondary appraisal</w:t>
      </w:r>
      <w:r w:rsidR="00455A1B" w:rsidRPr="00CC53F1">
        <w:t xml:space="preserve"> only)</w:t>
      </w:r>
    </w:p>
    <w:p w14:paraId="14F6AF96" w14:textId="77777777" w:rsidR="0087748F" w:rsidRPr="00CC53F1" w:rsidRDefault="0087748F" w:rsidP="00286C6E">
      <w:pPr>
        <w:pStyle w:val="VCAAbullet"/>
      </w:pPr>
      <w:r w:rsidRPr="00CC53F1">
        <w:t>use of strategies (approach and avoidance) for coping with stress and improving mental wellbeing, including context-specific effectiveness and coping flexibility</w:t>
      </w:r>
    </w:p>
    <w:p w14:paraId="56BACFBA" w14:textId="77777777" w:rsidR="004B4F15" w:rsidRPr="00CC53F1" w:rsidRDefault="004B4F15" w:rsidP="004B4F15">
      <w:pPr>
        <w:pStyle w:val="VCAAHeading2"/>
        <w:rPr>
          <w:lang w:val="en-AU"/>
        </w:rPr>
      </w:pPr>
      <w:bookmarkStart w:id="222" w:name="_Toc70157311"/>
      <w:bookmarkStart w:id="223" w:name="_Toc86154467"/>
      <w:r w:rsidRPr="00CC53F1">
        <w:rPr>
          <w:lang w:val="en-AU"/>
        </w:rPr>
        <w:t>Area of Study 2</w:t>
      </w:r>
      <w:bookmarkEnd w:id="222"/>
      <w:bookmarkEnd w:id="223"/>
    </w:p>
    <w:p w14:paraId="57C0024A" w14:textId="77777777" w:rsidR="004B4F15" w:rsidRPr="00CC53F1" w:rsidRDefault="004B4F15" w:rsidP="004B4F15">
      <w:pPr>
        <w:pStyle w:val="VCAAHeading3"/>
        <w:rPr>
          <w:lang w:val="en-AU"/>
        </w:rPr>
      </w:pPr>
      <w:bookmarkStart w:id="224" w:name="_Toc68901587"/>
      <w:bookmarkStart w:id="225" w:name="_Toc68902245"/>
      <w:bookmarkStart w:id="226" w:name="_Toc70157312"/>
      <w:bookmarkStart w:id="227" w:name="_Toc71036722"/>
      <w:bookmarkStart w:id="228" w:name="_Toc86154468"/>
      <w:r w:rsidRPr="00CC53F1">
        <w:rPr>
          <w:lang w:val="en-AU"/>
        </w:rPr>
        <w:t>How do people learn and remember?</w:t>
      </w:r>
      <w:bookmarkEnd w:id="224"/>
      <w:bookmarkEnd w:id="225"/>
      <w:bookmarkEnd w:id="226"/>
      <w:bookmarkEnd w:id="227"/>
      <w:bookmarkEnd w:id="228"/>
    </w:p>
    <w:p w14:paraId="7C24A40D" w14:textId="7C036964" w:rsidR="004B4F15" w:rsidRPr="00CC53F1" w:rsidRDefault="004B4F15" w:rsidP="004B4F15">
      <w:pPr>
        <w:pStyle w:val="VCAAbody"/>
        <w:rPr>
          <w:lang w:val="en-AU"/>
        </w:rPr>
      </w:pPr>
      <w:r w:rsidRPr="00CC53F1">
        <w:rPr>
          <w:color w:val="auto"/>
          <w:lang w:val="en-AU"/>
        </w:rPr>
        <w:t>Learning and memory are interdependent processes that demonstrate the acquisition of skills and knowledge through experience across the life</w:t>
      </w:r>
      <w:r w:rsidR="00D3323F">
        <w:rPr>
          <w:color w:val="auto"/>
          <w:lang w:val="en-AU"/>
        </w:rPr>
        <w:t xml:space="preserve"> </w:t>
      </w:r>
      <w:r w:rsidRPr="00CC53F1">
        <w:rPr>
          <w:color w:val="auto"/>
          <w:lang w:val="en-AU"/>
        </w:rPr>
        <w:t xml:space="preserve">span. In this area of study students evaluate models to explain learning and </w:t>
      </w:r>
      <w:r w:rsidRPr="00CC53F1">
        <w:rPr>
          <w:lang w:val="en-AU"/>
        </w:rPr>
        <w:t>apply their knowledge of learning to a range of everyday experiences</w:t>
      </w:r>
      <w:r w:rsidR="009B50B0">
        <w:rPr>
          <w:lang w:val="en-AU"/>
        </w:rPr>
        <w:t xml:space="preserve"> </w:t>
      </w:r>
      <w:r w:rsidRPr="00CC53F1">
        <w:rPr>
          <w:lang w:val="en-AU"/>
        </w:rPr>
        <w:t>and contemporary social issues</w:t>
      </w:r>
      <w:r w:rsidR="009B50B0">
        <w:rPr>
          <w:lang w:val="en-AU"/>
        </w:rPr>
        <w:t>.</w:t>
      </w:r>
      <w:r w:rsidR="00605D88" w:rsidDel="00605D88">
        <w:rPr>
          <w:lang w:val="en-AU"/>
        </w:rPr>
        <w:t xml:space="preserve"> </w:t>
      </w:r>
    </w:p>
    <w:p w14:paraId="24B67864" w14:textId="1EB86CE8" w:rsidR="00840703" w:rsidRPr="00CC53F1" w:rsidRDefault="004B4F15" w:rsidP="004B4F15">
      <w:pPr>
        <w:pStyle w:val="VCAAbody"/>
        <w:rPr>
          <w:lang w:val="en-AU"/>
        </w:rPr>
      </w:pPr>
      <w:r w:rsidRPr="00CC53F1">
        <w:rPr>
          <w:lang w:val="en-AU"/>
        </w:rPr>
        <w:t xml:space="preserve">Students explore memory as the process by which knowledge is encoded, stored and later retrieved, as illustrated by </w:t>
      </w:r>
      <w:r w:rsidR="00605D88">
        <w:rPr>
          <w:lang w:val="en-AU"/>
        </w:rPr>
        <w:t>Rich</w:t>
      </w:r>
      <w:r w:rsidR="00605D88" w:rsidRPr="00605D88">
        <w:rPr>
          <w:lang w:val="en-AU"/>
        </w:rPr>
        <w:t xml:space="preserve">ard </w:t>
      </w:r>
      <w:r w:rsidRPr="00605D88">
        <w:rPr>
          <w:lang w:val="en-AU"/>
        </w:rPr>
        <w:t>Atkinson</w:t>
      </w:r>
      <w:r w:rsidR="00605D88" w:rsidRPr="00487182">
        <w:rPr>
          <w:lang w:val="en-AU"/>
        </w:rPr>
        <w:t xml:space="preserve"> and Richard </w:t>
      </w:r>
      <w:r w:rsidRPr="00605D88">
        <w:rPr>
          <w:lang w:val="en-AU"/>
        </w:rPr>
        <w:t>Shiffrin</w:t>
      </w:r>
      <w:r w:rsidR="00605D88" w:rsidRPr="00487182">
        <w:rPr>
          <w:lang w:val="en-AU"/>
        </w:rPr>
        <w:t>’s multi-store</w:t>
      </w:r>
      <w:r w:rsidRPr="00605D88">
        <w:rPr>
          <w:lang w:val="en-AU"/>
        </w:rPr>
        <w:t xml:space="preserve"> model of memory,</w:t>
      </w:r>
      <w:r w:rsidRPr="00CC53F1">
        <w:rPr>
          <w:lang w:val="en-AU"/>
        </w:rPr>
        <w:t xml:space="preserve"> including how information passes through distinct memory stores </w:t>
      </w:r>
      <w:proofErr w:type="gramStart"/>
      <w:r w:rsidRPr="00CC53F1">
        <w:rPr>
          <w:lang w:val="en-AU"/>
        </w:rPr>
        <w:t>in order for</w:t>
      </w:r>
      <w:proofErr w:type="gramEnd"/>
      <w:r w:rsidRPr="00CC53F1">
        <w:rPr>
          <w:lang w:val="en-AU"/>
        </w:rPr>
        <w:t xml:space="preserve"> it to be stored relatively permanently. Students explore the interconnectedness of brain regions in storing explicit and implicit memories</w:t>
      </w:r>
      <w:r w:rsidR="00927D1C" w:rsidRPr="00CC53F1">
        <w:rPr>
          <w:lang w:val="en-AU"/>
        </w:rPr>
        <w:t xml:space="preserve"> and</w:t>
      </w:r>
      <w:r w:rsidR="004330C5" w:rsidRPr="00CC53F1">
        <w:rPr>
          <w:lang w:val="en-AU"/>
        </w:rPr>
        <w:t xml:space="preserve"> </w:t>
      </w:r>
      <w:r w:rsidR="00613C4D" w:rsidRPr="00CC53F1">
        <w:rPr>
          <w:lang w:val="en-AU"/>
        </w:rPr>
        <w:t xml:space="preserve">the role of semantic </w:t>
      </w:r>
      <w:r w:rsidR="0067641E" w:rsidRPr="00CC53F1">
        <w:rPr>
          <w:lang w:val="en-AU"/>
        </w:rPr>
        <w:t xml:space="preserve">and episodic memory in </w:t>
      </w:r>
      <w:r w:rsidR="000D3257" w:rsidRPr="00CC53F1">
        <w:rPr>
          <w:lang w:val="en-AU"/>
        </w:rPr>
        <w:t>cognition</w:t>
      </w:r>
      <w:r w:rsidRPr="00CC53F1">
        <w:rPr>
          <w:lang w:val="en-AU"/>
        </w:rPr>
        <w:t xml:space="preserve">. They consider the </w:t>
      </w:r>
      <w:r w:rsidR="00927D1C" w:rsidRPr="00CC53F1">
        <w:rPr>
          <w:lang w:val="en-AU"/>
        </w:rPr>
        <w:t xml:space="preserve">use of mnemonics to increase the encoding, storage and retrieval of information and </w:t>
      </w:r>
      <w:r w:rsidR="004330C5" w:rsidRPr="00CC53F1">
        <w:rPr>
          <w:lang w:val="en-AU"/>
        </w:rPr>
        <w:t xml:space="preserve">develop an understanding of the </w:t>
      </w:r>
      <w:r w:rsidRPr="00CC53F1">
        <w:rPr>
          <w:lang w:val="en-AU"/>
        </w:rPr>
        <w:t>contribution of Aboriginal and Torres Strait Island</w:t>
      </w:r>
      <w:r w:rsidR="000D3257" w:rsidRPr="00CC53F1">
        <w:rPr>
          <w:lang w:val="en-AU"/>
        </w:rPr>
        <w:t>er</w:t>
      </w:r>
      <w:r w:rsidRPr="00CC53F1">
        <w:rPr>
          <w:lang w:val="en-AU"/>
        </w:rPr>
        <w:t xml:space="preserve"> </w:t>
      </w:r>
      <w:r w:rsidR="00A040A6">
        <w:rPr>
          <w:lang w:val="en-AU"/>
        </w:rPr>
        <w:t>k</w:t>
      </w:r>
      <w:r w:rsidR="00A040A6" w:rsidRPr="00CC53F1">
        <w:rPr>
          <w:lang w:val="en-AU"/>
        </w:rPr>
        <w:t>nowledge</w:t>
      </w:r>
      <w:r w:rsidR="00A040A6" w:rsidRPr="009C3AA8">
        <w:rPr>
          <w:lang w:val="en-AU"/>
        </w:rPr>
        <w:t>s</w:t>
      </w:r>
      <w:r w:rsidR="00A040A6" w:rsidRPr="00CC53F1">
        <w:rPr>
          <w:lang w:val="en-AU"/>
        </w:rPr>
        <w:t xml:space="preserve"> </w:t>
      </w:r>
      <w:r w:rsidRPr="00CC53F1">
        <w:rPr>
          <w:lang w:val="en-AU"/>
        </w:rPr>
        <w:t xml:space="preserve">and perspectives in understanding </w:t>
      </w:r>
      <w:r w:rsidR="000D3257" w:rsidRPr="00CC53F1">
        <w:rPr>
          <w:lang w:val="en-AU"/>
        </w:rPr>
        <w:t>memory and learning.</w:t>
      </w:r>
    </w:p>
    <w:p w14:paraId="07355CF0" w14:textId="77777777" w:rsidR="00840703" w:rsidRPr="00CC53F1" w:rsidRDefault="00840703">
      <w:pPr>
        <w:rPr>
          <w:rFonts w:ascii="Arial" w:hAnsi="Arial" w:cs="Arial"/>
          <w:color w:val="000000" w:themeColor="text1"/>
          <w:sz w:val="20"/>
          <w:highlight w:val="cyan"/>
          <w:lang w:val="en-AU"/>
        </w:rPr>
      </w:pPr>
      <w:r w:rsidRPr="00CC53F1">
        <w:rPr>
          <w:highlight w:val="cyan"/>
          <w:lang w:val="en-AU"/>
        </w:rPr>
        <w:br w:type="page"/>
      </w:r>
    </w:p>
    <w:p w14:paraId="253B170A" w14:textId="77777777" w:rsidR="004B4F15" w:rsidRPr="00CC53F1" w:rsidRDefault="004B4F15" w:rsidP="00487182">
      <w:pPr>
        <w:pStyle w:val="VCAAHeading3"/>
        <w:rPr>
          <w:lang w:val="en-AU"/>
        </w:rPr>
      </w:pPr>
      <w:r w:rsidRPr="00CC53F1">
        <w:rPr>
          <w:lang w:val="en-AU"/>
        </w:rPr>
        <w:lastRenderedPageBreak/>
        <w:t>Outcome 2</w:t>
      </w:r>
    </w:p>
    <w:p w14:paraId="66EFA8C8" w14:textId="6535A1A2" w:rsidR="004B4F15" w:rsidRPr="00CC53F1" w:rsidRDefault="004B4F15" w:rsidP="004B4F15">
      <w:pPr>
        <w:pStyle w:val="VCAAbody"/>
        <w:rPr>
          <w:color w:val="auto"/>
          <w:lang w:val="en-AU"/>
        </w:rPr>
      </w:pPr>
      <w:r w:rsidRPr="009C3AA8">
        <w:rPr>
          <w:lang w:val="en-AU"/>
        </w:rPr>
        <w:t xml:space="preserve">On completion of this unit the student should be able to apply </w:t>
      </w:r>
      <w:r w:rsidR="004E0E88">
        <w:rPr>
          <w:lang w:val="en-AU"/>
        </w:rPr>
        <w:t>different approaches</w:t>
      </w:r>
      <w:r w:rsidR="004E0E88" w:rsidRPr="009C3AA8">
        <w:rPr>
          <w:lang w:val="en-AU"/>
        </w:rPr>
        <w:t xml:space="preserve"> </w:t>
      </w:r>
      <w:r w:rsidRPr="009C3AA8">
        <w:rPr>
          <w:lang w:val="en-AU"/>
        </w:rPr>
        <w:t xml:space="preserve">to explain learning to familiar and novel contexts and </w:t>
      </w:r>
      <w:r w:rsidR="00FC75B9" w:rsidRPr="009C3AA8">
        <w:rPr>
          <w:lang w:val="en-AU"/>
        </w:rPr>
        <w:t xml:space="preserve">discuss </w:t>
      </w:r>
      <w:r w:rsidRPr="009C3AA8">
        <w:rPr>
          <w:lang w:val="en-AU"/>
        </w:rPr>
        <w:t>memory as a psychobiological process</w:t>
      </w:r>
      <w:r w:rsidR="00344651" w:rsidRPr="009C3AA8">
        <w:rPr>
          <w:lang w:val="en-AU"/>
        </w:rPr>
        <w:t>.</w:t>
      </w:r>
    </w:p>
    <w:p w14:paraId="132AEBCF" w14:textId="77777777" w:rsidR="004B4F15" w:rsidRPr="00CC53F1" w:rsidRDefault="004B4F15" w:rsidP="004B4F15">
      <w:pPr>
        <w:pStyle w:val="VCAAbody"/>
        <w:rPr>
          <w:lang w:val="en-AU"/>
        </w:rPr>
      </w:pPr>
      <w:r w:rsidRPr="00CC53F1">
        <w:rPr>
          <w:lang w:val="en-AU"/>
        </w:rPr>
        <w:t xml:space="preserve">To achieve this outcome the student will draw on key knowledge outlined in Area of Study 2 and relevant key science skills on </w:t>
      </w:r>
      <w:hyperlink w:anchor="ScienceSkills" w:history="1">
        <w:r w:rsidR="00840703" w:rsidRPr="00CC53F1">
          <w:rPr>
            <w:rStyle w:val="Hyperlink"/>
            <w:lang w:val="en-AU"/>
          </w:rPr>
          <w:t>pages 1</w:t>
        </w:r>
        <w:r w:rsidR="00A46D4C" w:rsidRPr="00CC53F1">
          <w:rPr>
            <w:rStyle w:val="Hyperlink"/>
            <w:lang w:val="en-AU"/>
          </w:rPr>
          <w:t>2 and 13</w:t>
        </w:r>
      </w:hyperlink>
      <w:r w:rsidR="00840703" w:rsidRPr="00CC53F1">
        <w:rPr>
          <w:color w:val="auto"/>
          <w:lang w:val="en-AU"/>
        </w:rPr>
        <w:t xml:space="preserve"> </w:t>
      </w:r>
      <w:r w:rsidRPr="00CC53F1">
        <w:rPr>
          <w:lang w:val="en-AU"/>
        </w:rPr>
        <w:t>of the study design</w:t>
      </w:r>
    </w:p>
    <w:p w14:paraId="70A50DEE" w14:textId="77777777" w:rsidR="004B4F15" w:rsidRPr="00CC53F1" w:rsidRDefault="004B4F15" w:rsidP="00487182">
      <w:pPr>
        <w:pStyle w:val="VCAAHeading4"/>
      </w:pPr>
      <w:r w:rsidRPr="00CC53F1">
        <w:t>Key knowledge</w:t>
      </w:r>
    </w:p>
    <w:p w14:paraId="07146A56" w14:textId="2B44DF7B" w:rsidR="004B4F15" w:rsidRPr="00E527A1" w:rsidRDefault="00001C92" w:rsidP="00B204D3">
      <w:pPr>
        <w:pStyle w:val="VCAAHeading5"/>
        <w:spacing w:before="120"/>
        <w:rPr>
          <w:lang w:val="en-AU"/>
        </w:rPr>
      </w:pPr>
      <w:r w:rsidRPr="00E527A1">
        <w:rPr>
          <w:lang w:val="en-AU"/>
        </w:rPr>
        <w:t xml:space="preserve">Approaches </w:t>
      </w:r>
      <w:r w:rsidR="004B4F15" w:rsidRPr="00E527A1">
        <w:rPr>
          <w:lang w:val="en-AU"/>
        </w:rPr>
        <w:t xml:space="preserve">to </w:t>
      </w:r>
      <w:r w:rsidR="005225F2" w:rsidRPr="00E527A1">
        <w:rPr>
          <w:lang w:val="en-AU"/>
        </w:rPr>
        <w:t xml:space="preserve">understand </w:t>
      </w:r>
      <w:r w:rsidR="004B4F15" w:rsidRPr="00E527A1">
        <w:rPr>
          <w:lang w:val="en-AU"/>
        </w:rPr>
        <w:t>learning</w:t>
      </w:r>
    </w:p>
    <w:p w14:paraId="354016EC" w14:textId="576AF903" w:rsidR="004B4F15" w:rsidRPr="00E527A1" w:rsidRDefault="003F5E0D" w:rsidP="00286C6E">
      <w:pPr>
        <w:pStyle w:val="VCAAbullet"/>
      </w:pPr>
      <w:r w:rsidRPr="00E527A1">
        <w:t>behaviour</w:t>
      </w:r>
      <w:r w:rsidR="00001C92" w:rsidRPr="00E527A1">
        <w:t xml:space="preserve">ist approaches to </w:t>
      </w:r>
      <w:r w:rsidRPr="00E527A1">
        <w:t>learning</w:t>
      </w:r>
      <w:r w:rsidR="004602BA" w:rsidRPr="00E527A1">
        <w:t>,</w:t>
      </w:r>
      <w:r w:rsidR="005A0246" w:rsidRPr="00E527A1">
        <w:t xml:space="preserve"> as illustrated by</w:t>
      </w:r>
      <w:r w:rsidRPr="00E527A1">
        <w:t xml:space="preserve"> </w:t>
      </w:r>
      <w:r w:rsidR="004B4F15" w:rsidRPr="00E527A1">
        <w:t xml:space="preserve">classical conditioning as a three-phase </w:t>
      </w:r>
      <w:r w:rsidR="00001C92" w:rsidRPr="00E527A1">
        <w:t xml:space="preserve">process </w:t>
      </w:r>
      <w:r w:rsidR="004B4F15" w:rsidRPr="00E527A1">
        <w:t>(before conditioning, during conditioning and after conditioning) that results in the involuntary association between a neutral stimulus</w:t>
      </w:r>
      <w:r w:rsidR="005C2AA5" w:rsidRPr="00E527A1">
        <w:t xml:space="preserve"> </w:t>
      </w:r>
      <w:r w:rsidR="004B4F15" w:rsidRPr="00E527A1">
        <w:t>and unconditioned stimulus</w:t>
      </w:r>
      <w:r w:rsidR="005C2AA5" w:rsidRPr="00E527A1">
        <w:t xml:space="preserve"> </w:t>
      </w:r>
      <w:r w:rsidR="004B4F15" w:rsidRPr="00E527A1">
        <w:t>to produce a conditioned response</w:t>
      </w:r>
      <w:r w:rsidR="00472BAF" w:rsidRPr="00E527A1">
        <w:t>,</w:t>
      </w:r>
      <w:r w:rsidRPr="00E527A1">
        <w:t xml:space="preserve"> and </w:t>
      </w:r>
      <w:r w:rsidR="004B4F15" w:rsidRPr="00E527A1">
        <w:t xml:space="preserve">operant conditioning as a three-phase </w:t>
      </w:r>
      <w:r w:rsidR="00001C92" w:rsidRPr="00E527A1">
        <w:t xml:space="preserve">process </w:t>
      </w:r>
      <w:r w:rsidR="004B4F15" w:rsidRPr="00E527A1">
        <w:t>(antecedent, behaviour</w:t>
      </w:r>
      <w:r w:rsidR="0069530C" w:rsidRPr="00E527A1">
        <w:t xml:space="preserve"> and</w:t>
      </w:r>
      <w:r w:rsidR="004B4F15" w:rsidRPr="00E527A1">
        <w:t xml:space="preserve"> consequence) involving reinforce</w:t>
      </w:r>
      <w:r w:rsidR="00001C92" w:rsidRPr="00E527A1">
        <w:t>ment</w:t>
      </w:r>
      <w:r w:rsidR="004B4F15" w:rsidRPr="00E527A1">
        <w:t xml:space="preserve"> (positive and negative) and punishment (positive and negative)</w:t>
      </w:r>
    </w:p>
    <w:p w14:paraId="76BC1F9E" w14:textId="3FD573A0" w:rsidR="004B4F15" w:rsidRPr="00E527A1" w:rsidRDefault="003F5E0D" w:rsidP="00286C6E">
      <w:pPr>
        <w:pStyle w:val="VCAAbullet"/>
      </w:pPr>
      <w:r w:rsidRPr="00E527A1">
        <w:t xml:space="preserve">social-cognitive </w:t>
      </w:r>
      <w:r w:rsidR="00001C92" w:rsidRPr="00E527A1">
        <w:t>approaches to</w:t>
      </w:r>
      <w:r w:rsidRPr="00E527A1">
        <w:t xml:space="preserve"> learning</w:t>
      </w:r>
      <w:r w:rsidR="004602BA" w:rsidRPr="00E527A1">
        <w:t>,</w:t>
      </w:r>
      <w:r w:rsidR="005A0246" w:rsidRPr="00E527A1">
        <w:t xml:space="preserve"> as illustrated by</w:t>
      </w:r>
      <w:r w:rsidRPr="00E527A1">
        <w:t xml:space="preserve"> </w:t>
      </w:r>
      <w:r w:rsidR="004B4F15" w:rsidRPr="00E527A1">
        <w:t xml:space="preserve">observational learning as a </w:t>
      </w:r>
      <w:r w:rsidR="001A20BC" w:rsidRPr="00E527A1">
        <w:t xml:space="preserve">process </w:t>
      </w:r>
      <w:r w:rsidR="004B4F15" w:rsidRPr="00E527A1">
        <w:t xml:space="preserve">involving attention, retention, reproduction, </w:t>
      </w:r>
      <w:r w:rsidR="002917BF" w:rsidRPr="00E527A1">
        <w:t>motivation</w:t>
      </w:r>
      <w:r w:rsidR="004B4F15" w:rsidRPr="00E527A1">
        <w:t xml:space="preserve"> and reinforcement</w:t>
      </w:r>
    </w:p>
    <w:p w14:paraId="2A15DFF8" w14:textId="1E9D74AD" w:rsidR="003F5E0D" w:rsidRPr="00E527A1" w:rsidRDefault="00001C92" w:rsidP="00286C6E">
      <w:pPr>
        <w:pStyle w:val="VCAAbullet"/>
      </w:pPr>
      <w:r w:rsidRPr="00E527A1">
        <w:t>approaches to</w:t>
      </w:r>
      <w:r w:rsidR="003F5E0D" w:rsidRPr="00E527A1">
        <w:t xml:space="preserve"> learning that situate </w:t>
      </w:r>
      <w:r w:rsidR="003D1018" w:rsidRPr="00E527A1">
        <w:t>the learner</w:t>
      </w:r>
      <w:r w:rsidR="003F5E0D" w:rsidRPr="00E527A1">
        <w:t xml:space="preserve"> within a system</w:t>
      </w:r>
      <w:r w:rsidR="004602BA" w:rsidRPr="00E527A1">
        <w:t>,</w:t>
      </w:r>
      <w:r w:rsidR="00033CEB" w:rsidRPr="00E527A1">
        <w:t xml:space="preserve"> as illustrated by </w:t>
      </w:r>
      <w:r w:rsidR="00DA2C67" w:rsidRPr="00E527A1">
        <w:t xml:space="preserve">Aboriginal and Torres Strait Islander </w:t>
      </w:r>
      <w:r w:rsidR="00033CEB" w:rsidRPr="00E527A1">
        <w:t xml:space="preserve">ways of </w:t>
      </w:r>
      <w:r w:rsidR="004602BA" w:rsidRPr="00E527A1">
        <w:t xml:space="preserve">knowing </w:t>
      </w:r>
      <w:r w:rsidR="00033CEB" w:rsidRPr="00E527A1">
        <w:t>where</w:t>
      </w:r>
      <w:r w:rsidR="003F5E0D" w:rsidRPr="00E527A1">
        <w:t xml:space="preserve"> learning </w:t>
      </w:r>
      <w:r w:rsidR="00033CEB" w:rsidRPr="00E527A1">
        <w:t xml:space="preserve">is viewed </w:t>
      </w:r>
      <w:r w:rsidR="003F5E0D" w:rsidRPr="00E527A1">
        <w:t xml:space="preserve">as </w:t>
      </w:r>
      <w:r w:rsidR="005A0246" w:rsidRPr="00E527A1">
        <w:t xml:space="preserve">being </w:t>
      </w:r>
      <w:r w:rsidR="003F5E0D" w:rsidRPr="00E527A1">
        <w:t xml:space="preserve">embedded in </w:t>
      </w:r>
      <w:r w:rsidR="000318E4" w:rsidRPr="00E527A1">
        <w:t>relationships where</w:t>
      </w:r>
      <w:r w:rsidR="00033CEB" w:rsidRPr="00E527A1">
        <w:t xml:space="preserve"> </w:t>
      </w:r>
      <w:r w:rsidR="003F5E0D" w:rsidRPr="00E527A1">
        <w:t xml:space="preserve">the learner is part of </w:t>
      </w:r>
      <w:r w:rsidR="000318E4" w:rsidRPr="00E527A1">
        <w:t xml:space="preserve">a </w:t>
      </w:r>
      <w:r w:rsidR="003B7630" w:rsidRPr="00E527A1">
        <w:t xml:space="preserve">multimodal </w:t>
      </w:r>
      <w:r w:rsidR="003F5E0D" w:rsidRPr="00E527A1">
        <w:t>sy</w:t>
      </w:r>
      <w:r w:rsidR="006563E5" w:rsidRPr="00E527A1">
        <w:t xml:space="preserve">stem </w:t>
      </w:r>
      <w:r w:rsidR="00A040A6" w:rsidRPr="00E527A1">
        <w:t xml:space="preserve">of knowledge patterned on Country </w:t>
      </w:r>
    </w:p>
    <w:p w14:paraId="243DF268" w14:textId="77777777" w:rsidR="004B4F15" w:rsidRPr="00CC53F1" w:rsidRDefault="004B4F15" w:rsidP="00B204D3">
      <w:pPr>
        <w:pStyle w:val="VCAAHeading5"/>
        <w:rPr>
          <w:lang w:val="en-AU"/>
        </w:rPr>
      </w:pPr>
      <w:r w:rsidRPr="00B943CA">
        <w:rPr>
          <w:lang w:val="en-AU"/>
        </w:rPr>
        <w:t>The psychobiological process of memory</w:t>
      </w:r>
    </w:p>
    <w:p w14:paraId="778933EE" w14:textId="77777777" w:rsidR="004B4F15" w:rsidRPr="00CC53F1" w:rsidRDefault="004B4F15" w:rsidP="00286C6E">
      <w:pPr>
        <w:pStyle w:val="VCAAbullet"/>
      </w:pPr>
      <w:r w:rsidRPr="00CC53F1">
        <w:t xml:space="preserve">the explanatory power of </w:t>
      </w:r>
      <w:r w:rsidR="00DA2C67">
        <w:t xml:space="preserve">the </w:t>
      </w:r>
      <w:r w:rsidRPr="00CC53F1">
        <w:t>Atkinson-Shiffrin multi-store model of memory in the encoding, storage and retrieval of stored information in sensory, short-term and long-term memory stores</w:t>
      </w:r>
    </w:p>
    <w:p w14:paraId="659A1B7C" w14:textId="77777777" w:rsidR="004B4F15" w:rsidRPr="00487182" w:rsidRDefault="004B4F15" w:rsidP="00286C6E">
      <w:pPr>
        <w:pStyle w:val="VCAAbullet"/>
      </w:pPr>
      <w:r w:rsidRPr="00CC53F1">
        <w:t>the roles of the hippocampus, amygdala, neocortex, basal ganglia and cerebellum in long-term implicit and explicit memories</w:t>
      </w:r>
      <w:r w:rsidRPr="000423BA">
        <w:t xml:space="preserve"> </w:t>
      </w:r>
    </w:p>
    <w:p w14:paraId="641D3EC8" w14:textId="0BF10A1E" w:rsidR="009D4A3E" w:rsidRPr="00CC53F1" w:rsidRDefault="009D4A3E" w:rsidP="00286C6E">
      <w:pPr>
        <w:pStyle w:val="VCAAbullet"/>
      </w:pPr>
      <w:r w:rsidRPr="00CC53F1">
        <w:t>the role of episodic and semantic memory in retrieving autobiographical events and in constructing possible imagined futures, including evidence from brain imaging and post</w:t>
      </w:r>
      <w:r w:rsidR="00DA2C67">
        <w:t>-</w:t>
      </w:r>
      <w:r w:rsidR="002C4B24">
        <w:t>mortem</w:t>
      </w:r>
      <w:r w:rsidRPr="00CC53F1">
        <w:t xml:space="preserve"> studies of brain lesions in people with Alzheimer’s disease and aphantasia as</w:t>
      </w:r>
      <w:r w:rsidR="00DA2C67">
        <w:t xml:space="preserve"> an</w:t>
      </w:r>
      <w:r w:rsidRPr="00CC53F1">
        <w:t xml:space="preserve"> example of individual differences in the experience of mental imagery</w:t>
      </w:r>
    </w:p>
    <w:p w14:paraId="50FE7D96" w14:textId="7DAD3538" w:rsidR="004B4F15" w:rsidRPr="00CC53F1" w:rsidRDefault="004B4F15" w:rsidP="00286C6E">
      <w:pPr>
        <w:pStyle w:val="VCAAbullet"/>
      </w:pPr>
      <w:r w:rsidRPr="00CC53F1">
        <w:t>the use of mnemonic</w:t>
      </w:r>
      <w:r w:rsidR="003F5E0D" w:rsidRPr="00CC53F1">
        <w:t>s</w:t>
      </w:r>
      <w:r w:rsidR="006563E5" w:rsidRPr="00CC53F1">
        <w:t xml:space="preserve"> (</w:t>
      </w:r>
      <w:r w:rsidR="003F5E0D" w:rsidRPr="00CC53F1">
        <w:t xml:space="preserve">acronyms, acrostics and </w:t>
      </w:r>
      <w:r w:rsidRPr="00CC53F1">
        <w:t>the method of loci</w:t>
      </w:r>
      <w:r w:rsidR="006563E5" w:rsidRPr="00CC53F1">
        <w:t>)</w:t>
      </w:r>
      <w:r w:rsidR="008C4B05" w:rsidRPr="00CC53F1">
        <w:t xml:space="preserve"> </w:t>
      </w:r>
      <w:r w:rsidR="008C4B05" w:rsidRPr="006761F4">
        <w:t>by written cultures</w:t>
      </w:r>
      <w:r w:rsidR="003F5E0D" w:rsidRPr="00CC53F1">
        <w:t xml:space="preserve"> </w:t>
      </w:r>
      <w:r w:rsidRPr="00CC53F1">
        <w:t>to increase the encoding, storage and retrieval of information</w:t>
      </w:r>
      <w:r w:rsidR="003F5E0D" w:rsidRPr="00CC53F1">
        <w:t xml:space="preserve"> as </w:t>
      </w:r>
      <w:r w:rsidR="003F5E0D" w:rsidRPr="006D1B9E">
        <w:t xml:space="preserve">compared </w:t>
      </w:r>
      <w:r w:rsidR="003B7630" w:rsidRPr="006D1B9E">
        <w:t xml:space="preserve">with </w:t>
      </w:r>
      <w:r w:rsidR="008C4B05" w:rsidRPr="006D1B9E">
        <w:t>the use of mnemonics such as sung narrative used by oral cultures,</w:t>
      </w:r>
      <w:r w:rsidRPr="006D1B9E">
        <w:t xml:space="preserve"> </w:t>
      </w:r>
      <w:r w:rsidR="008C4B05" w:rsidRPr="006D1B9E">
        <w:t xml:space="preserve">including </w:t>
      </w:r>
      <w:r w:rsidRPr="006D1B9E">
        <w:t xml:space="preserve">Aboriginal </w:t>
      </w:r>
      <w:r w:rsidRPr="00B943CA">
        <w:t>peoples</w:t>
      </w:r>
      <w:r w:rsidR="00D938A4" w:rsidRPr="00B943CA">
        <w:t>’</w:t>
      </w:r>
      <w:r w:rsidRPr="00B943CA">
        <w:t xml:space="preserve"> use of </w:t>
      </w:r>
      <w:proofErr w:type="spellStart"/>
      <w:r w:rsidR="00CB59DD" w:rsidRPr="00487182">
        <w:t>s</w:t>
      </w:r>
      <w:r w:rsidR="008C4B05" w:rsidRPr="006D1B9E">
        <w:t>onglines</w:t>
      </w:r>
      <w:proofErr w:type="spellEnd"/>
    </w:p>
    <w:p w14:paraId="4E24B1CB" w14:textId="77777777" w:rsidR="004B4F15" w:rsidRPr="00CC53F1" w:rsidRDefault="004B4F15" w:rsidP="004B4F15">
      <w:pPr>
        <w:pStyle w:val="VCAAHeading2"/>
        <w:rPr>
          <w:lang w:val="en-AU"/>
        </w:rPr>
      </w:pPr>
      <w:bookmarkStart w:id="229" w:name="_Toc70157313"/>
      <w:bookmarkStart w:id="230" w:name="_Toc86154469"/>
      <w:r w:rsidRPr="00CC53F1">
        <w:rPr>
          <w:lang w:val="en-AU"/>
        </w:rPr>
        <w:t>School-based assessment</w:t>
      </w:r>
      <w:bookmarkEnd w:id="229"/>
      <w:bookmarkEnd w:id="230"/>
    </w:p>
    <w:p w14:paraId="70C58B77" w14:textId="77777777" w:rsidR="004B4F15" w:rsidRPr="00CC53F1" w:rsidRDefault="004B4F15" w:rsidP="004B4F15">
      <w:pPr>
        <w:pStyle w:val="VCAAHeading3"/>
        <w:rPr>
          <w:lang w:val="en-AU"/>
        </w:rPr>
      </w:pPr>
      <w:bookmarkStart w:id="231" w:name="_Toc24369824"/>
      <w:bookmarkStart w:id="232" w:name="_Toc68650817"/>
      <w:bookmarkStart w:id="233" w:name="_Toc68901589"/>
      <w:bookmarkStart w:id="234" w:name="_Toc68902247"/>
      <w:bookmarkStart w:id="235" w:name="_Toc70157314"/>
      <w:bookmarkStart w:id="236" w:name="_Toc71036724"/>
      <w:bookmarkStart w:id="237" w:name="_Toc86154470"/>
      <w:r w:rsidRPr="00CC53F1">
        <w:rPr>
          <w:lang w:val="en-AU"/>
        </w:rPr>
        <w:t>Satisfactory completion</w:t>
      </w:r>
      <w:bookmarkEnd w:id="231"/>
      <w:bookmarkEnd w:id="232"/>
      <w:bookmarkEnd w:id="233"/>
      <w:bookmarkEnd w:id="234"/>
      <w:bookmarkEnd w:id="235"/>
      <w:bookmarkEnd w:id="236"/>
      <w:bookmarkEnd w:id="237"/>
    </w:p>
    <w:p w14:paraId="65844273" w14:textId="77777777" w:rsidR="004B4F15" w:rsidRPr="00CC53F1" w:rsidRDefault="004B4F15" w:rsidP="004B4F15">
      <w:pPr>
        <w:pStyle w:val="VCAAbody"/>
        <w:rPr>
          <w:lang w:val="en-AU"/>
        </w:rPr>
      </w:pPr>
      <w:r w:rsidRPr="00CC53F1">
        <w:rPr>
          <w:lang w:val="en-AU"/>
        </w:rPr>
        <w:t>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science skills and key knowledge in the outcomes.</w:t>
      </w:r>
    </w:p>
    <w:p w14:paraId="1DF6171D" w14:textId="77777777" w:rsidR="00840703" w:rsidRPr="00CC53F1" w:rsidRDefault="004B4F15" w:rsidP="004B4F15">
      <w:pPr>
        <w:pStyle w:val="VCAAbody"/>
        <w:rPr>
          <w:lang w:val="en-AU"/>
        </w:rPr>
      </w:pPr>
      <w:r w:rsidRPr="00CC53F1">
        <w:rPr>
          <w:lang w:val="en-AU"/>
        </w:rPr>
        <w:t>The areas of study and key knowledge and relevant key science skills listed for the outcomes should be used for course design and the development of learning activities and assessment tasks.</w:t>
      </w:r>
    </w:p>
    <w:p w14:paraId="04E16524" w14:textId="77777777" w:rsidR="00840703" w:rsidRPr="00CC53F1" w:rsidRDefault="00840703">
      <w:pPr>
        <w:rPr>
          <w:rFonts w:ascii="Arial" w:hAnsi="Arial" w:cs="Arial"/>
          <w:color w:val="000000" w:themeColor="text1"/>
          <w:sz w:val="20"/>
          <w:lang w:val="en-AU"/>
        </w:rPr>
      </w:pPr>
      <w:r w:rsidRPr="00CC53F1">
        <w:rPr>
          <w:lang w:val="en-AU"/>
        </w:rPr>
        <w:br w:type="page"/>
      </w:r>
    </w:p>
    <w:p w14:paraId="55F1D2FE" w14:textId="77777777" w:rsidR="004B4F15" w:rsidRDefault="004B4F15" w:rsidP="00487182">
      <w:pPr>
        <w:pStyle w:val="VCAAHeading3"/>
        <w:rPr>
          <w:lang w:val="en-AU"/>
        </w:rPr>
      </w:pPr>
      <w:r w:rsidRPr="00CC53F1">
        <w:rPr>
          <w:lang w:val="en-AU"/>
        </w:rPr>
        <w:lastRenderedPageBreak/>
        <w:t>Assessment of levels of achievement</w:t>
      </w:r>
    </w:p>
    <w:p w14:paraId="39384DF7" w14:textId="77777777" w:rsidR="00E5283F" w:rsidRPr="00487182" w:rsidRDefault="00E5283F" w:rsidP="006761F4">
      <w:pPr>
        <w:pStyle w:val="VCAAHeading4"/>
      </w:pPr>
      <w:r>
        <w:t>School-assessed Coursework</w:t>
      </w:r>
    </w:p>
    <w:p w14:paraId="4013C197" w14:textId="77777777" w:rsidR="004B4F15" w:rsidRPr="00CC53F1" w:rsidRDefault="004B4F15" w:rsidP="007414D1">
      <w:pPr>
        <w:pStyle w:val="VCAAbody"/>
        <w:ind w:right="141"/>
        <w:rPr>
          <w:lang w:val="en-AU"/>
        </w:rPr>
      </w:pPr>
      <w:r w:rsidRPr="00CC53F1">
        <w:rPr>
          <w:lang w:val="en-AU"/>
        </w:rPr>
        <w:t xml:space="preserve">The student’s level of achievement in Unit 3 will be determined by School-assessed Coursework. School-assessed Coursework tasks must be a part of the regular teaching and learning program and must not unduly add to the workload associated with that program. They must be completed mainly in class and within a limited timeframe. </w:t>
      </w:r>
    </w:p>
    <w:p w14:paraId="50F694EC" w14:textId="77777777" w:rsidR="004B4F15" w:rsidRPr="00CC53F1" w:rsidRDefault="004B4F15" w:rsidP="004B4F15">
      <w:pPr>
        <w:pStyle w:val="VCAAbody"/>
        <w:rPr>
          <w:lang w:val="en-AU"/>
        </w:rPr>
      </w:pPr>
      <w:r w:rsidRPr="00CC53F1">
        <w:rPr>
          <w:lang w:val="en-AU"/>
        </w:rPr>
        <w:t xml:space="preserve">Where teachers provide a range of options for the same School-assessed Coursework task, they should ensure that the options are of comparable scope and demand. </w:t>
      </w:r>
    </w:p>
    <w:p w14:paraId="1EBBFE20" w14:textId="78DFAC49" w:rsidR="004B4F15" w:rsidRPr="00CC53F1" w:rsidRDefault="004B4F15" w:rsidP="004B4F15">
      <w:pPr>
        <w:pStyle w:val="VCAAbody"/>
        <w:rPr>
          <w:rFonts w:ascii="HelveticaNeue LT 55 Roman" w:hAnsi="HelveticaNeue LT 55 Roman" w:cs="HelveticaNeue LT 55 Roman"/>
          <w:lang w:val="en-AU"/>
        </w:rPr>
      </w:pPr>
      <w:r w:rsidRPr="00CC53F1">
        <w:rPr>
          <w:lang w:val="en-AU"/>
        </w:rPr>
        <w:t xml:space="preserve">The types and range of forms of School-assessed Coursework for the outcomes are prescribed within the study design. The VCAA publishes </w:t>
      </w:r>
      <w:hyperlink r:id="rId41" w:history="1">
        <w:r w:rsidR="00AE7CEE" w:rsidRPr="00CC53F1">
          <w:rPr>
            <w:rStyle w:val="Hyperlink"/>
            <w:lang w:val="en-AU"/>
          </w:rPr>
          <w:t>Support materials</w:t>
        </w:r>
      </w:hyperlink>
      <w:r w:rsidRPr="00CC53F1">
        <w:rPr>
          <w:lang w:val="en-AU"/>
        </w:rPr>
        <w:t xml:space="preserve"> for this study, which includes advice on the design </w:t>
      </w:r>
      <w:r w:rsidR="007414D1" w:rsidRPr="00CC53F1">
        <w:rPr>
          <w:lang w:val="en-AU"/>
        </w:rPr>
        <w:br/>
      </w:r>
      <w:r w:rsidRPr="00CC53F1">
        <w:rPr>
          <w:lang w:val="en-AU"/>
        </w:rPr>
        <w:t>of assessment tasks and the assessment of student work for a level of achievement.</w:t>
      </w:r>
      <w:r w:rsidRPr="00CC53F1">
        <w:rPr>
          <w:rFonts w:ascii="HelveticaNeue LT 55 Roman" w:hAnsi="HelveticaNeue LT 55 Roman" w:cs="HelveticaNeue LT 55 Roman"/>
          <w:lang w:val="en-AU"/>
        </w:rPr>
        <w:t xml:space="preserve"> </w:t>
      </w:r>
    </w:p>
    <w:p w14:paraId="2D10C3AE" w14:textId="77777777" w:rsidR="004B4F15" w:rsidRPr="00CC53F1" w:rsidRDefault="004B4F15" w:rsidP="007414D1">
      <w:pPr>
        <w:pStyle w:val="VCAAbody"/>
        <w:ind w:right="141"/>
        <w:rPr>
          <w:lang w:val="en-AU"/>
        </w:rPr>
      </w:pPr>
      <w:r w:rsidRPr="00CC53F1">
        <w:rPr>
          <w:lang w:val="en-AU"/>
        </w:rPr>
        <w:t>Teachers will provide to the VCAA a numerical score representing an assessment of the student’s level of achievement. The score must be based on the teacher’s assessment of the performance of each student on the tasks set out in the following table.</w:t>
      </w:r>
    </w:p>
    <w:p w14:paraId="772FAA92" w14:textId="77777777" w:rsidR="004B4F15" w:rsidRPr="00CC53F1" w:rsidRDefault="004B4F15" w:rsidP="00487182">
      <w:pPr>
        <w:pStyle w:val="VCAAHeading5"/>
      </w:pPr>
      <w:r w:rsidRPr="00CC53F1">
        <w:t>Contribution to final assessment</w:t>
      </w:r>
    </w:p>
    <w:p w14:paraId="7AAFA45D" w14:textId="77777777" w:rsidR="004B4F15" w:rsidRPr="00CC53F1" w:rsidRDefault="004B4F15" w:rsidP="004B4F15">
      <w:pPr>
        <w:pStyle w:val="VCAAbody"/>
        <w:spacing w:after="240"/>
        <w:rPr>
          <w:lang w:val="en-AU"/>
        </w:rPr>
      </w:pPr>
      <w:r w:rsidRPr="00CC53F1">
        <w:rPr>
          <w:lang w:val="en-AU"/>
        </w:rPr>
        <w:t>School-assessed Coursework for Unit 3 will contribute 20 per cent to the study score.</w:t>
      </w:r>
    </w:p>
    <w:tbl>
      <w:tblPr>
        <w:tblW w:w="0" w:type="auto"/>
        <w:tblLook w:val="04A0" w:firstRow="1" w:lastRow="0" w:firstColumn="1" w:lastColumn="0" w:noHBand="0" w:noVBand="1"/>
      </w:tblPr>
      <w:tblGrid>
        <w:gridCol w:w="3472"/>
        <w:gridCol w:w="2058"/>
        <w:gridCol w:w="3684"/>
      </w:tblGrid>
      <w:tr w:rsidR="004B4F15" w:rsidRPr="00CC53F1" w14:paraId="23722F26" w14:textId="77777777" w:rsidTr="00A53B11">
        <w:tc>
          <w:tcPr>
            <w:tcW w:w="3472" w:type="dxa"/>
            <w:tcBorders>
              <w:top w:val="single" w:sz="4" w:space="0" w:color="auto"/>
              <w:left w:val="nil"/>
              <w:bottom w:val="single" w:sz="4" w:space="0" w:color="auto"/>
              <w:right w:val="nil"/>
            </w:tcBorders>
            <w:shd w:val="clear" w:color="auto" w:fill="0072AA" w:themeFill="accent1" w:themeFillShade="BF"/>
          </w:tcPr>
          <w:p w14:paraId="3F417168" w14:textId="77777777" w:rsidR="004B4F15" w:rsidRPr="00CC53F1" w:rsidRDefault="004B4F15" w:rsidP="004B4F15">
            <w:pPr>
              <w:pStyle w:val="VCAAtablecondensedheading"/>
              <w:rPr>
                <w:b w:val="0"/>
                <w:lang w:val="en-AU"/>
              </w:rPr>
            </w:pPr>
            <w:r w:rsidRPr="00CC53F1">
              <w:rPr>
                <w:lang w:val="en-AU"/>
              </w:rPr>
              <w:t>Outcomes</w:t>
            </w:r>
          </w:p>
        </w:tc>
        <w:tc>
          <w:tcPr>
            <w:tcW w:w="2058" w:type="dxa"/>
            <w:tcBorders>
              <w:top w:val="single" w:sz="4" w:space="0" w:color="auto"/>
              <w:left w:val="nil"/>
              <w:bottom w:val="single" w:sz="4" w:space="0" w:color="auto"/>
              <w:right w:val="nil"/>
            </w:tcBorders>
            <w:shd w:val="clear" w:color="auto" w:fill="0072AA" w:themeFill="accent1" w:themeFillShade="BF"/>
          </w:tcPr>
          <w:p w14:paraId="4CA872BB" w14:textId="77777777" w:rsidR="004B4F15" w:rsidRPr="00CC53F1" w:rsidRDefault="004B4F15" w:rsidP="004B4F15">
            <w:pPr>
              <w:pStyle w:val="VCAAtablecondensedheading"/>
              <w:jc w:val="center"/>
              <w:rPr>
                <w:b w:val="0"/>
                <w:lang w:val="en-AU"/>
              </w:rPr>
            </w:pPr>
            <w:r w:rsidRPr="00CC53F1">
              <w:rPr>
                <w:lang w:val="en-AU"/>
              </w:rPr>
              <w:t>Marks allocated</w:t>
            </w:r>
          </w:p>
        </w:tc>
        <w:tc>
          <w:tcPr>
            <w:tcW w:w="3684" w:type="dxa"/>
            <w:tcBorders>
              <w:top w:val="single" w:sz="4" w:space="0" w:color="auto"/>
              <w:left w:val="nil"/>
              <w:bottom w:val="single" w:sz="4" w:space="0" w:color="auto"/>
              <w:right w:val="nil"/>
            </w:tcBorders>
            <w:shd w:val="clear" w:color="auto" w:fill="0072AA" w:themeFill="accent1" w:themeFillShade="BF"/>
          </w:tcPr>
          <w:p w14:paraId="75464280" w14:textId="77777777" w:rsidR="004B4F15" w:rsidRPr="00CC53F1" w:rsidRDefault="004B4F15" w:rsidP="004B4F15">
            <w:pPr>
              <w:pStyle w:val="VCAAtablecondensedheading"/>
              <w:rPr>
                <w:b w:val="0"/>
                <w:lang w:val="en-AU"/>
              </w:rPr>
            </w:pPr>
            <w:r w:rsidRPr="00CC53F1">
              <w:rPr>
                <w:lang w:val="en-AU"/>
              </w:rPr>
              <w:t>Assessment tasks</w:t>
            </w:r>
          </w:p>
        </w:tc>
      </w:tr>
      <w:tr w:rsidR="004B4F15" w:rsidRPr="00CC53F1" w14:paraId="7D8FAC45" w14:textId="77777777" w:rsidTr="00A53B11">
        <w:tc>
          <w:tcPr>
            <w:tcW w:w="3472" w:type="dxa"/>
            <w:tcBorders>
              <w:top w:val="single" w:sz="4" w:space="0" w:color="auto"/>
              <w:left w:val="nil"/>
              <w:bottom w:val="nil"/>
              <w:right w:val="nil"/>
            </w:tcBorders>
          </w:tcPr>
          <w:p w14:paraId="6E878803" w14:textId="77777777" w:rsidR="004B4F15" w:rsidRPr="00CC53F1" w:rsidRDefault="004B4F15" w:rsidP="004B4F15">
            <w:pPr>
              <w:pStyle w:val="VCAAtablecondensed"/>
              <w:spacing w:before="120"/>
              <w:rPr>
                <w:b/>
                <w:lang w:val="en-AU"/>
              </w:rPr>
            </w:pPr>
            <w:r w:rsidRPr="00CC53F1">
              <w:rPr>
                <w:b/>
                <w:lang w:val="en-AU"/>
              </w:rPr>
              <w:t>Outcome 1</w:t>
            </w:r>
          </w:p>
          <w:p w14:paraId="6079D8AB" w14:textId="77777777" w:rsidR="004B4F15" w:rsidRPr="00CC53F1" w:rsidRDefault="00C42A15" w:rsidP="00C42A15">
            <w:pPr>
              <w:pStyle w:val="VCAAtablecondensed"/>
              <w:rPr>
                <w:szCs w:val="20"/>
                <w:lang w:val="en-AU"/>
              </w:rPr>
            </w:pPr>
            <w:r w:rsidRPr="00CC53F1">
              <w:rPr>
                <w:lang w:val="en-AU"/>
              </w:rPr>
              <w:t xml:space="preserve">Analyse </w:t>
            </w:r>
            <w:r w:rsidR="004B4F15" w:rsidRPr="00CC53F1">
              <w:rPr>
                <w:lang w:val="en-AU"/>
              </w:rPr>
              <w:t xml:space="preserve">how the functioning of the human nervous system enables a person to interact with the external </w:t>
            </w:r>
            <w:proofErr w:type="gramStart"/>
            <w:r w:rsidR="004B4F15" w:rsidRPr="00CC53F1">
              <w:rPr>
                <w:lang w:val="en-AU"/>
              </w:rPr>
              <w:t>world</w:t>
            </w:r>
            <w:r w:rsidR="00E5283F">
              <w:rPr>
                <w:lang w:val="en-AU"/>
              </w:rPr>
              <w:t>,</w:t>
            </w:r>
            <w:r w:rsidR="004B4F15" w:rsidRPr="00CC53F1">
              <w:rPr>
                <w:lang w:val="en-AU"/>
              </w:rPr>
              <w:t xml:space="preserve"> and</w:t>
            </w:r>
            <w:proofErr w:type="gramEnd"/>
            <w:r w:rsidR="004B4F15" w:rsidRPr="00CC53F1">
              <w:rPr>
                <w:lang w:val="en-AU"/>
              </w:rPr>
              <w:t xml:space="preserve"> </w:t>
            </w:r>
            <w:r w:rsidRPr="00CC53F1">
              <w:rPr>
                <w:lang w:val="en-AU"/>
              </w:rPr>
              <w:t xml:space="preserve">evaluate </w:t>
            </w:r>
            <w:r w:rsidR="004B4F15" w:rsidRPr="00CC53F1">
              <w:rPr>
                <w:lang w:val="en-AU"/>
              </w:rPr>
              <w:t>the different ways in which stress can affect psychobiological functioning.</w:t>
            </w:r>
          </w:p>
        </w:tc>
        <w:tc>
          <w:tcPr>
            <w:tcW w:w="2058" w:type="dxa"/>
            <w:tcBorders>
              <w:top w:val="single" w:sz="4" w:space="0" w:color="auto"/>
              <w:left w:val="nil"/>
              <w:bottom w:val="nil"/>
              <w:right w:val="nil"/>
            </w:tcBorders>
          </w:tcPr>
          <w:p w14:paraId="3D7A0272" w14:textId="77777777" w:rsidR="004B4F15" w:rsidRPr="00CC53F1" w:rsidRDefault="004B4F15" w:rsidP="00840703">
            <w:pPr>
              <w:pStyle w:val="VCAAtablecondensed"/>
              <w:spacing w:before="480"/>
              <w:jc w:val="center"/>
              <w:rPr>
                <w:b/>
                <w:lang w:val="en-AU"/>
              </w:rPr>
            </w:pPr>
            <w:r w:rsidRPr="00CC53F1">
              <w:rPr>
                <w:b/>
                <w:lang w:val="en-AU"/>
              </w:rPr>
              <w:t>40</w:t>
            </w:r>
          </w:p>
        </w:tc>
        <w:tc>
          <w:tcPr>
            <w:tcW w:w="3684" w:type="dxa"/>
            <w:vMerge w:val="restart"/>
            <w:tcBorders>
              <w:top w:val="single" w:sz="4" w:space="0" w:color="auto"/>
              <w:left w:val="nil"/>
              <w:right w:val="nil"/>
            </w:tcBorders>
          </w:tcPr>
          <w:p w14:paraId="3F60A01C" w14:textId="77777777" w:rsidR="00244DBF" w:rsidRPr="007E6CE1" w:rsidRDefault="00244DBF" w:rsidP="004B4F15">
            <w:pPr>
              <w:pStyle w:val="VCAAtablecondensed"/>
              <w:spacing w:before="60"/>
              <w:rPr>
                <w:i/>
                <w:szCs w:val="20"/>
                <w:lang w:val="en-AU"/>
              </w:rPr>
            </w:pPr>
            <w:r w:rsidRPr="007E6CE1">
              <w:rPr>
                <w:i/>
                <w:szCs w:val="20"/>
                <w:lang w:val="en-AU"/>
              </w:rPr>
              <w:t>For Outcomes 1 and 2</w:t>
            </w:r>
          </w:p>
          <w:p w14:paraId="3B4324F8" w14:textId="7B81D8A1" w:rsidR="004B4F15" w:rsidRPr="00CC53F1" w:rsidRDefault="004B4F15" w:rsidP="004B4F15">
            <w:pPr>
              <w:pStyle w:val="VCAAtablecondensed"/>
              <w:spacing w:before="60"/>
              <w:rPr>
                <w:szCs w:val="20"/>
                <w:lang w:val="en-AU"/>
              </w:rPr>
            </w:pPr>
            <w:r w:rsidRPr="00CC53F1">
              <w:rPr>
                <w:szCs w:val="20"/>
                <w:lang w:val="en-AU"/>
              </w:rPr>
              <w:t xml:space="preserve">For each outcome, one task selected from: </w:t>
            </w:r>
          </w:p>
          <w:p w14:paraId="19EE1204" w14:textId="77777777" w:rsidR="004B4F15" w:rsidRPr="00CC53F1" w:rsidRDefault="004B4F15" w:rsidP="00840703">
            <w:pPr>
              <w:pStyle w:val="VCAAtablebulletnarrow"/>
              <w:numPr>
                <w:ilvl w:val="0"/>
                <w:numId w:val="37"/>
              </w:numPr>
              <w:tabs>
                <w:tab w:val="clear" w:pos="170"/>
              </w:tabs>
              <w:ind w:left="314" w:hanging="284"/>
              <w:rPr>
                <w:lang w:val="en-AU"/>
              </w:rPr>
            </w:pPr>
            <w:r w:rsidRPr="00CC53F1">
              <w:rPr>
                <w:lang w:val="en-AU"/>
              </w:rPr>
              <w:t xml:space="preserve">analysis and evaluation of </w:t>
            </w:r>
            <w:r w:rsidR="00024BBF" w:rsidRPr="00CC53F1">
              <w:rPr>
                <w:szCs w:val="20"/>
                <w:lang w:val="en-AU"/>
              </w:rPr>
              <w:t xml:space="preserve">at least one </w:t>
            </w:r>
            <w:r w:rsidRPr="00CC53F1">
              <w:rPr>
                <w:lang w:val="en-AU"/>
              </w:rPr>
              <w:t>psychological case study</w:t>
            </w:r>
            <w:r w:rsidR="00024BBF" w:rsidRPr="00CC53F1">
              <w:rPr>
                <w:lang w:val="en-AU"/>
              </w:rPr>
              <w:t xml:space="preserve">, </w:t>
            </w:r>
            <w:r w:rsidRPr="00CC53F1">
              <w:rPr>
                <w:lang w:val="en-AU"/>
              </w:rPr>
              <w:t>experiment</w:t>
            </w:r>
            <w:r w:rsidR="00024BBF" w:rsidRPr="00CC53F1">
              <w:rPr>
                <w:lang w:val="en-AU"/>
              </w:rPr>
              <w:t>, model or simulation</w:t>
            </w:r>
          </w:p>
          <w:p w14:paraId="5D35E7B6" w14:textId="77777777" w:rsidR="004B4F15" w:rsidRPr="00CC53F1" w:rsidRDefault="004B4F15" w:rsidP="00840703">
            <w:pPr>
              <w:pStyle w:val="VCAAtablebulletnarrow"/>
              <w:numPr>
                <w:ilvl w:val="0"/>
                <w:numId w:val="37"/>
              </w:numPr>
              <w:tabs>
                <w:tab w:val="clear" w:pos="170"/>
              </w:tabs>
              <w:ind w:left="314" w:hanging="284"/>
              <w:rPr>
                <w:lang w:val="en-AU"/>
              </w:rPr>
            </w:pPr>
            <w:r w:rsidRPr="00CC53F1">
              <w:rPr>
                <w:lang w:val="en-AU"/>
              </w:rPr>
              <w:t>analysis and evaluation of generated primary and/or collated secondary data</w:t>
            </w:r>
          </w:p>
          <w:p w14:paraId="78071D29" w14:textId="77777777" w:rsidR="004B4F15" w:rsidRPr="00CC53F1" w:rsidRDefault="004B4F15" w:rsidP="00840703">
            <w:pPr>
              <w:pStyle w:val="VCAAtablebulletnarrow"/>
              <w:numPr>
                <w:ilvl w:val="0"/>
                <w:numId w:val="37"/>
              </w:numPr>
              <w:tabs>
                <w:tab w:val="clear" w:pos="170"/>
              </w:tabs>
              <w:ind w:left="314" w:hanging="284"/>
              <w:rPr>
                <w:lang w:val="en-AU"/>
              </w:rPr>
            </w:pPr>
            <w:r w:rsidRPr="00CC53F1">
              <w:rPr>
                <w:lang w:val="en-AU"/>
              </w:rPr>
              <w:t>comparison and evaluation of psychological concepts, methodologies and methods, and findings from</w:t>
            </w:r>
            <w:r w:rsidR="00682E0A" w:rsidRPr="00CC53F1">
              <w:rPr>
                <w:lang w:val="en-AU"/>
              </w:rPr>
              <w:t xml:space="preserve"> three</w:t>
            </w:r>
            <w:r w:rsidR="005C2AA5" w:rsidRPr="00CC53F1">
              <w:rPr>
                <w:lang w:val="en-AU"/>
              </w:rPr>
              <w:t xml:space="preserve"> </w:t>
            </w:r>
            <w:r w:rsidRPr="00CC53F1">
              <w:rPr>
                <w:lang w:val="en-AU"/>
              </w:rPr>
              <w:t>student practical activities</w:t>
            </w:r>
          </w:p>
          <w:p w14:paraId="43F6AB40" w14:textId="77777777" w:rsidR="004B4F15" w:rsidRPr="00CC53F1" w:rsidRDefault="004B4F15" w:rsidP="00840703">
            <w:pPr>
              <w:pStyle w:val="VCAAtablebulletnarrow"/>
              <w:numPr>
                <w:ilvl w:val="0"/>
                <w:numId w:val="37"/>
              </w:numPr>
              <w:tabs>
                <w:tab w:val="clear" w:pos="170"/>
              </w:tabs>
              <w:ind w:left="314" w:hanging="284"/>
              <w:rPr>
                <w:lang w:val="en-AU"/>
              </w:rPr>
            </w:pPr>
            <w:r w:rsidRPr="00CC53F1">
              <w:rPr>
                <w:lang w:val="en-AU"/>
              </w:rPr>
              <w:t>analysis and comparison of two or more contemporary media texts</w:t>
            </w:r>
            <w:r w:rsidR="00840703" w:rsidRPr="00CC53F1">
              <w:rPr>
                <w:lang w:val="en-AU"/>
              </w:rPr>
              <w:t>.</w:t>
            </w:r>
          </w:p>
          <w:p w14:paraId="69148BBE" w14:textId="28243B4D" w:rsidR="004B4F15" w:rsidRPr="00CC53F1" w:rsidRDefault="004B4F15" w:rsidP="004B4F15">
            <w:pPr>
              <w:pStyle w:val="VCAAtablecondensed"/>
              <w:spacing w:after="40"/>
              <w:rPr>
                <w:szCs w:val="20"/>
                <w:lang w:val="en-AU"/>
              </w:rPr>
            </w:pPr>
            <w:r w:rsidRPr="00CC53F1">
              <w:rPr>
                <w:szCs w:val="20"/>
                <w:lang w:val="en-AU"/>
              </w:rPr>
              <w:t>Each task type can be selected</w:t>
            </w:r>
            <w:r w:rsidR="007A04AD">
              <w:rPr>
                <w:szCs w:val="20"/>
                <w:lang w:val="en-AU"/>
              </w:rPr>
              <w:t xml:space="preserve"> only</w:t>
            </w:r>
            <w:r w:rsidRPr="00CC53F1">
              <w:rPr>
                <w:szCs w:val="20"/>
                <w:lang w:val="en-AU"/>
              </w:rPr>
              <w:t xml:space="preserve"> once across Units 3 and 4.</w:t>
            </w:r>
          </w:p>
          <w:p w14:paraId="5441DB87" w14:textId="77777777" w:rsidR="004B4F15" w:rsidRPr="00CC53F1" w:rsidRDefault="004B4F15" w:rsidP="004B4F15">
            <w:pPr>
              <w:pStyle w:val="VCAAtablecondensed"/>
              <w:spacing w:before="40" w:after="240"/>
              <w:rPr>
                <w:highlight w:val="yellow"/>
                <w:lang w:val="en-AU"/>
              </w:rPr>
            </w:pPr>
            <w:r w:rsidRPr="00CC53F1">
              <w:rPr>
                <w:szCs w:val="20"/>
                <w:lang w:val="en-AU"/>
              </w:rPr>
              <w:t>For each t</w:t>
            </w:r>
            <w:r w:rsidRPr="009C3AA8">
              <w:rPr>
                <w:szCs w:val="20"/>
                <w:lang w:val="en-AU"/>
              </w:rPr>
              <w:t>ask the time allocated should be approximately 50–70 minutes for a written response and 10 minutes for a multimodal or oral presentation.</w:t>
            </w:r>
          </w:p>
        </w:tc>
      </w:tr>
      <w:tr w:rsidR="00B204D3" w:rsidRPr="00CC53F1" w14:paraId="10A28B29" w14:textId="77777777" w:rsidTr="00D82300">
        <w:trPr>
          <w:trHeight w:val="1520"/>
        </w:trPr>
        <w:tc>
          <w:tcPr>
            <w:tcW w:w="3472" w:type="dxa"/>
            <w:tcBorders>
              <w:top w:val="nil"/>
              <w:left w:val="nil"/>
              <w:right w:val="nil"/>
            </w:tcBorders>
          </w:tcPr>
          <w:p w14:paraId="0BD0D84B" w14:textId="77777777" w:rsidR="00B204D3" w:rsidRPr="00CC53F1" w:rsidRDefault="00B204D3" w:rsidP="004B4F15">
            <w:pPr>
              <w:pStyle w:val="VCAAtablecondensed"/>
              <w:rPr>
                <w:b/>
                <w:lang w:val="en-AU"/>
              </w:rPr>
            </w:pPr>
            <w:r w:rsidRPr="00CC53F1">
              <w:rPr>
                <w:b/>
                <w:lang w:val="en-AU"/>
              </w:rPr>
              <w:t>Outcome 2</w:t>
            </w:r>
          </w:p>
          <w:p w14:paraId="66066739" w14:textId="215CC408" w:rsidR="00B204D3" w:rsidRPr="00CC53F1" w:rsidRDefault="00B204D3">
            <w:pPr>
              <w:pStyle w:val="VCAAtablecondensed"/>
              <w:rPr>
                <w:szCs w:val="20"/>
                <w:lang w:val="en-AU"/>
              </w:rPr>
            </w:pPr>
            <w:r w:rsidRPr="00CC53F1">
              <w:rPr>
                <w:lang w:val="en-AU"/>
              </w:rPr>
              <w:t xml:space="preserve">Apply </w:t>
            </w:r>
            <w:r w:rsidR="004E0E88">
              <w:rPr>
                <w:lang w:val="en-AU"/>
              </w:rPr>
              <w:t>different approaches</w:t>
            </w:r>
            <w:r w:rsidR="004E0E88" w:rsidRPr="00CC53F1">
              <w:rPr>
                <w:lang w:val="en-AU"/>
              </w:rPr>
              <w:t xml:space="preserve"> </w:t>
            </w:r>
            <w:r w:rsidRPr="00CC53F1">
              <w:rPr>
                <w:lang w:val="en-AU"/>
              </w:rPr>
              <w:t>to explain learning to familiar</w:t>
            </w:r>
            <w:r w:rsidRPr="009C3AA8">
              <w:rPr>
                <w:lang w:val="en-AU"/>
              </w:rPr>
              <w:t xml:space="preserve"> and novel </w:t>
            </w:r>
            <w:r w:rsidRPr="00CC53F1">
              <w:rPr>
                <w:lang w:val="en-AU"/>
              </w:rPr>
              <w:t xml:space="preserve">contexts and </w:t>
            </w:r>
            <w:r w:rsidR="00FC75B9" w:rsidRPr="00CC53F1">
              <w:rPr>
                <w:lang w:val="en-AU"/>
              </w:rPr>
              <w:t xml:space="preserve">discuss </w:t>
            </w:r>
            <w:r w:rsidRPr="00CC53F1">
              <w:rPr>
                <w:lang w:val="en-AU"/>
              </w:rPr>
              <w:t>memory as a psychobiological process.</w:t>
            </w:r>
          </w:p>
        </w:tc>
        <w:tc>
          <w:tcPr>
            <w:tcW w:w="2058" w:type="dxa"/>
            <w:tcBorders>
              <w:top w:val="nil"/>
              <w:left w:val="nil"/>
              <w:right w:val="nil"/>
            </w:tcBorders>
          </w:tcPr>
          <w:p w14:paraId="1EB2D578" w14:textId="77777777" w:rsidR="00B204D3" w:rsidRPr="00CC53F1" w:rsidRDefault="00B204D3" w:rsidP="00B204D3">
            <w:pPr>
              <w:pStyle w:val="VCAAtablecondensed"/>
              <w:spacing w:before="440"/>
              <w:jc w:val="center"/>
              <w:rPr>
                <w:b/>
                <w:lang w:val="en-AU"/>
              </w:rPr>
            </w:pPr>
            <w:r w:rsidRPr="00CC53F1">
              <w:rPr>
                <w:b/>
                <w:lang w:val="en-AU"/>
              </w:rPr>
              <w:t>40</w:t>
            </w:r>
          </w:p>
        </w:tc>
        <w:tc>
          <w:tcPr>
            <w:tcW w:w="3684" w:type="dxa"/>
            <w:vMerge/>
            <w:tcBorders>
              <w:left w:val="nil"/>
              <w:right w:val="nil"/>
            </w:tcBorders>
          </w:tcPr>
          <w:p w14:paraId="4DB41550" w14:textId="77777777" w:rsidR="00B204D3" w:rsidRPr="00CC53F1" w:rsidRDefault="00B204D3" w:rsidP="004B4F15">
            <w:pPr>
              <w:pStyle w:val="VCAAtablecondensed"/>
              <w:rPr>
                <w:szCs w:val="20"/>
                <w:highlight w:val="yellow"/>
                <w:lang w:val="en-AU"/>
              </w:rPr>
            </w:pPr>
          </w:p>
        </w:tc>
      </w:tr>
      <w:tr w:rsidR="004B4F15" w:rsidRPr="00CC53F1" w14:paraId="530E591E" w14:textId="77777777" w:rsidTr="00A53B11">
        <w:tc>
          <w:tcPr>
            <w:tcW w:w="3472" w:type="dxa"/>
            <w:tcBorders>
              <w:top w:val="single" w:sz="4" w:space="0" w:color="auto"/>
              <w:left w:val="nil"/>
              <w:bottom w:val="single" w:sz="4" w:space="0" w:color="auto"/>
              <w:right w:val="nil"/>
            </w:tcBorders>
          </w:tcPr>
          <w:p w14:paraId="46C1695A" w14:textId="77777777" w:rsidR="004B4F15" w:rsidRPr="00CC53F1" w:rsidRDefault="004B4F15" w:rsidP="004B4F15">
            <w:pPr>
              <w:pStyle w:val="VCAAtablecondensed"/>
              <w:spacing w:before="120"/>
              <w:jc w:val="right"/>
              <w:rPr>
                <w:b/>
                <w:lang w:val="en-AU"/>
              </w:rPr>
            </w:pPr>
            <w:r w:rsidRPr="00CC53F1">
              <w:rPr>
                <w:b/>
                <w:lang w:val="en-AU"/>
              </w:rPr>
              <w:t>Total marks</w:t>
            </w:r>
          </w:p>
        </w:tc>
        <w:tc>
          <w:tcPr>
            <w:tcW w:w="2058" w:type="dxa"/>
            <w:tcBorders>
              <w:top w:val="single" w:sz="4" w:space="0" w:color="auto"/>
              <w:left w:val="nil"/>
              <w:bottom w:val="single" w:sz="4" w:space="0" w:color="auto"/>
              <w:right w:val="nil"/>
            </w:tcBorders>
          </w:tcPr>
          <w:p w14:paraId="04F38A26" w14:textId="77777777" w:rsidR="004B4F15" w:rsidRPr="00CC53F1" w:rsidRDefault="004B4F15" w:rsidP="004B4F15">
            <w:pPr>
              <w:pStyle w:val="VCAAtablecondensed"/>
              <w:spacing w:before="120"/>
              <w:jc w:val="center"/>
              <w:rPr>
                <w:b/>
                <w:lang w:val="en-AU"/>
              </w:rPr>
            </w:pPr>
            <w:r w:rsidRPr="00CC53F1">
              <w:rPr>
                <w:b/>
                <w:lang w:val="en-AU"/>
              </w:rPr>
              <w:t>80</w:t>
            </w:r>
          </w:p>
        </w:tc>
        <w:tc>
          <w:tcPr>
            <w:tcW w:w="3684" w:type="dxa"/>
            <w:tcBorders>
              <w:top w:val="single" w:sz="4" w:space="0" w:color="auto"/>
              <w:left w:val="nil"/>
              <w:bottom w:val="single" w:sz="4" w:space="0" w:color="auto"/>
              <w:right w:val="nil"/>
            </w:tcBorders>
          </w:tcPr>
          <w:p w14:paraId="0E078F3A" w14:textId="77777777" w:rsidR="004B4F15" w:rsidRPr="00CC53F1" w:rsidRDefault="004B4F15" w:rsidP="004B4F15">
            <w:pPr>
              <w:pStyle w:val="VCAAbody"/>
              <w:rPr>
                <w:sz w:val="22"/>
                <w:highlight w:val="yellow"/>
                <w:lang w:val="en-AU"/>
              </w:rPr>
            </w:pPr>
          </w:p>
        </w:tc>
      </w:tr>
    </w:tbl>
    <w:p w14:paraId="2EC46830" w14:textId="77777777" w:rsidR="00A405E0" w:rsidRDefault="00A405E0" w:rsidP="007E6CE1">
      <w:pPr>
        <w:pStyle w:val="VCAAbody"/>
        <w:rPr>
          <w:lang w:val="en-AU"/>
        </w:rPr>
      </w:pPr>
    </w:p>
    <w:p w14:paraId="38F41F83" w14:textId="77777777" w:rsidR="00A405E0" w:rsidRPr="00EF6E9C" w:rsidRDefault="00A405E0">
      <w:pPr>
        <w:rPr>
          <w:rFonts w:ascii="Arial" w:hAnsi="Arial" w:cs="Arial"/>
          <w:sz w:val="20"/>
          <w:szCs w:val="20"/>
          <w:lang w:val="en-AU"/>
        </w:rPr>
      </w:pPr>
      <w:r>
        <w:rPr>
          <w:lang w:val="en-AU"/>
        </w:rPr>
        <w:br w:type="page"/>
      </w:r>
    </w:p>
    <w:p w14:paraId="687DC4D0" w14:textId="3FDDBEF9" w:rsidR="004B4F15" w:rsidRPr="00CC53F1" w:rsidRDefault="004B4F15" w:rsidP="00487182">
      <w:pPr>
        <w:pStyle w:val="VCAAHeading3"/>
        <w:rPr>
          <w:lang w:val="en-AU"/>
        </w:rPr>
      </w:pPr>
      <w:r w:rsidRPr="00CC53F1">
        <w:rPr>
          <w:lang w:val="en-AU"/>
        </w:rPr>
        <w:lastRenderedPageBreak/>
        <w:t>Practical work</w:t>
      </w:r>
    </w:p>
    <w:p w14:paraId="3BF45580" w14:textId="7ED9385A" w:rsidR="004B4F15" w:rsidRPr="00CC53F1" w:rsidRDefault="004B4F15" w:rsidP="007414D1">
      <w:pPr>
        <w:pStyle w:val="VCAAbody"/>
        <w:ind w:right="141"/>
        <w:rPr>
          <w:lang w:val="en-AU"/>
        </w:rPr>
      </w:pPr>
      <w:r w:rsidRPr="00CC53F1">
        <w:rPr>
          <w:lang w:val="en-AU"/>
        </w:rPr>
        <w:t xml:space="preserve">Practical work is a central component of learning and assessment and may include activities such as experiments, fieldwork, simulations and other direct experiences as described in the scientific investigation methodologies on </w:t>
      </w:r>
      <w:hyperlink w:anchor="methodologies" w:history="1">
        <w:r w:rsidR="00A53B11" w:rsidRPr="00CC53F1">
          <w:rPr>
            <w:rStyle w:val="Hyperlink"/>
            <w:lang w:val="en-AU"/>
          </w:rPr>
          <w:t>page</w:t>
        </w:r>
        <w:r w:rsidR="00A46D4C" w:rsidRPr="00CC53F1">
          <w:rPr>
            <w:rStyle w:val="Hyperlink"/>
            <w:lang w:val="en-AU"/>
          </w:rPr>
          <w:t xml:space="preserve"> 14</w:t>
        </w:r>
      </w:hyperlink>
      <w:r w:rsidRPr="00CC53F1">
        <w:rPr>
          <w:lang w:val="en-AU"/>
        </w:rPr>
        <w:t xml:space="preserve">. A minimum of </w:t>
      </w:r>
      <w:r w:rsidR="002C4B24">
        <w:rPr>
          <w:lang w:val="en-AU"/>
        </w:rPr>
        <w:t>10</w:t>
      </w:r>
      <w:r w:rsidRPr="00CC53F1">
        <w:rPr>
          <w:lang w:val="en-AU"/>
        </w:rPr>
        <w:t xml:space="preserve"> hours of class time should be devoted to student practical activities and investigations across Areas of Study 1 and 2</w:t>
      </w:r>
      <w:r w:rsidRPr="00CC53F1">
        <w:rPr>
          <w:lang w:val="en-AU" w:eastAsia="en-AU"/>
        </w:rPr>
        <w:t xml:space="preserve">. </w:t>
      </w:r>
    </w:p>
    <w:p w14:paraId="2780E598" w14:textId="77777777" w:rsidR="004B4F15" w:rsidRPr="00CC53F1" w:rsidRDefault="004B4F15" w:rsidP="006761F4">
      <w:pPr>
        <w:pStyle w:val="VCAAHeading2"/>
        <w:rPr>
          <w:lang w:val="en-AU"/>
        </w:rPr>
      </w:pPr>
      <w:bookmarkStart w:id="238" w:name="_Toc70157315"/>
      <w:bookmarkStart w:id="239" w:name="_Toc86154471"/>
      <w:r w:rsidRPr="00CC53F1">
        <w:rPr>
          <w:lang w:val="en-AU"/>
        </w:rPr>
        <w:t>External assessment</w:t>
      </w:r>
      <w:bookmarkEnd w:id="238"/>
      <w:bookmarkEnd w:id="239"/>
    </w:p>
    <w:p w14:paraId="16F4C6BF" w14:textId="77777777" w:rsidR="004B4F15" w:rsidRPr="00CC53F1" w:rsidRDefault="004B4F15" w:rsidP="004B4F15">
      <w:pPr>
        <w:pStyle w:val="VCAAbody"/>
        <w:rPr>
          <w:lang w:val="en-AU"/>
        </w:rPr>
      </w:pPr>
      <w:r w:rsidRPr="00CC53F1">
        <w:rPr>
          <w:lang w:val="en-AU"/>
        </w:rPr>
        <w:t>The level of achievement for Units 3 and 4 is also assessed by an end-of-year examination, which will contribute 50 per cent to the study score.</w:t>
      </w:r>
    </w:p>
    <w:p w14:paraId="47794EA6" w14:textId="77777777" w:rsidR="004B4F15" w:rsidRPr="00CC53F1" w:rsidRDefault="004B4F15" w:rsidP="004B4F15">
      <w:pPr>
        <w:rPr>
          <w:rFonts w:ascii="Arial" w:hAnsi="Arial" w:cs="Arial"/>
          <w:sz w:val="20"/>
          <w:szCs w:val="20"/>
          <w:lang w:val="en-AU"/>
        </w:rPr>
      </w:pPr>
      <w:r w:rsidRPr="00CC53F1">
        <w:rPr>
          <w:lang w:val="en-AU"/>
        </w:rPr>
        <w:br w:type="page"/>
      </w:r>
    </w:p>
    <w:p w14:paraId="13CB182A" w14:textId="77777777" w:rsidR="004B4F15" w:rsidRPr="00CC53F1" w:rsidRDefault="004B4F15" w:rsidP="004B4F15">
      <w:pPr>
        <w:pStyle w:val="VCAAHeading1"/>
        <w:rPr>
          <w:lang w:val="en-AU"/>
        </w:rPr>
      </w:pPr>
      <w:bookmarkStart w:id="240" w:name="_Toc70157316"/>
      <w:bookmarkStart w:id="241" w:name="_Toc86154472"/>
      <w:r w:rsidRPr="00CC53F1">
        <w:rPr>
          <w:lang w:val="en-AU"/>
        </w:rPr>
        <w:lastRenderedPageBreak/>
        <w:t>Unit 4: How is mental wellbeing supported and maintained?</w:t>
      </w:r>
      <w:bookmarkEnd w:id="240"/>
      <w:bookmarkEnd w:id="241"/>
    </w:p>
    <w:p w14:paraId="716ABF46" w14:textId="33776ED6" w:rsidR="004B4F15" w:rsidRPr="00677562" w:rsidRDefault="004B4F15" w:rsidP="004B4F15">
      <w:pPr>
        <w:pStyle w:val="VCAAbody"/>
        <w:rPr>
          <w:color w:val="auto"/>
          <w:lang w:val="en-AU"/>
        </w:rPr>
      </w:pPr>
      <w:r w:rsidRPr="009C3AA8">
        <w:rPr>
          <w:color w:val="auto"/>
          <w:lang w:val="en-AU"/>
        </w:rPr>
        <w:t xml:space="preserve">In this unit students explore the demand for sleep and the influences of sleep on mental wellbeing. They </w:t>
      </w:r>
      <w:r w:rsidRPr="00677562">
        <w:rPr>
          <w:color w:val="auto"/>
          <w:lang w:val="en-AU"/>
        </w:rPr>
        <w:t xml:space="preserve">consider the biological mechanisms that regulate sleep and the relationship between </w:t>
      </w:r>
      <w:r w:rsidR="00D3323F" w:rsidRPr="00677562">
        <w:rPr>
          <w:color w:val="auto"/>
          <w:lang w:val="en-AU"/>
        </w:rPr>
        <w:t>rapid eye movement (</w:t>
      </w:r>
      <w:r w:rsidRPr="00677562">
        <w:rPr>
          <w:color w:val="auto"/>
          <w:lang w:val="en-AU"/>
        </w:rPr>
        <w:t>REM</w:t>
      </w:r>
      <w:r w:rsidR="00D3323F" w:rsidRPr="00677562">
        <w:rPr>
          <w:color w:val="auto"/>
          <w:lang w:val="en-AU"/>
        </w:rPr>
        <w:t xml:space="preserve">) </w:t>
      </w:r>
      <w:r w:rsidRPr="00677562">
        <w:rPr>
          <w:color w:val="auto"/>
          <w:lang w:val="en-AU"/>
        </w:rPr>
        <w:t xml:space="preserve">and </w:t>
      </w:r>
      <w:r w:rsidR="00D3323F" w:rsidRPr="00677562">
        <w:rPr>
          <w:color w:val="auto"/>
          <w:lang w:val="en-AU"/>
        </w:rPr>
        <w:t>non-rapid eye movement (</w:t>
      </w:r>
      <w:r w:rsidRPr="00677562">
        <w:rPr>
          <w:color w:val="auto"/>
          <w:lang w:val="en-AU"/>
        </w:rPr>
        <w:t>NREM</w:t>
      </w:r>
      <w:r w:rsidR="00D3323F" w:rsidRPr="00677562">
        <w:rPr>
          <w:color w:val="auto"/>
          <w:lang w:val="en-AU"/>
        </w:rPr>
        <w:t xml:space="preserve">) </w:t>
      </w:r>
      <w:r w:rsidRPr="00677562">
        <w:rPr>
          <w:color w:val="auto"/>
          <w:lang w:val="en-AU"/>
        </w:rPr>
        <w:t>sleep across the life</w:t>
      </w:r>
      <w:r w:rsidR="00D3323F" w:rsidRPr="00677562">
        <w:rPr>
          <w:color w:val="auto"/>
          <w:lang w:val="en-AU"/>
        </w:rPr>
        <w:t xml:space="preserve"> </w:t>
      </w:r>
      <w:r w:rsidRPr="00677562">
        <w:rPr>
          <w:color w:val="auto"/>
          <w:lang w:val="en-AU"/>
        </w:rPr>
        <w:t>span. The</w:t>
      </w:r>
      <w:r w:rsidR="00E20AC5" w:rsidRPr="00677562">
        <w:rPr>
          <w:color w:val="auto"/>
          <w:lang w:val="en-AU"/>
        </w:rPr>
        <w:t>y also study the</w:t>
      </w:r>
      <w:r w:rsidRPr="00677562">
        <w:rPr>
          <w:color w:val="auto"/>
          <w:lang w:val="en-AU"/>
        </w:rPr>
        <w:t xml:space="preserve"> impact that </w:t>
      </w:r>
      <w:r w:rsidR="00BC7E63" w:rsidRPr="00677562">
        <w:rPr>
          <w:color w:val="auto"/>
          <w:lang w:val="en-AU"/>
        </w:rPr>
        <w:t>changes to a person’s sleep-wake cycle and sleep hygiene</w:t>
      </w:r>
      <w:r w:rsidRPr="00677562">
        <w:rPr>
          <w:color w:val="auto"/>
          <w:lang w:val="en-AU"/>
        </w:rPr>
        <w:t xml:space="preserve"> ha</w:t>
      </w:r>
      <w:r w:rsidR="00677562" w:rsidRPr="00677562">
        <w:rPr>
          <w:color w:val="auto"/>
          <w:lang w:val="en-AU"/>
        </w:rPr>
        <w:t>ve</w:t>
      </w:r>
      <w:r w:rsidRPr="00677562">
        <w:rPr>
          <w:color w:val="auto"/>
          <w:lang w:val="en-AU"/>
        </w:rPr>
        <w:t xml:space="preserve"> on </w:t>
      </w:r>
      <w:r w:rsidR="00E20AC5" w:rsidRPr="00677562">
        <w:rPr>
          <w:color w:val="auto"/>
          <w:lang w:val="en-AU"/>
        </w:rPr>
        <w:t xml:space="preserve">a </w:t>
      </w:r>
      <w:r w:rsidRPr="00677562">
        <w:rPr>
          <w:color w:val="auto"/>
          <w:lang w:val="en-AU"/>
        </w:rPr>
        <w:t>person’s psychological functioning</w:t>
      </w:r>
      <w:r w:rsidR="00FB0FFD" w:rsidRPr="00677562">
        <w:rPr>
          <w:color w:val="auto"/>
          <w:lang w:val="en-AU"/>
        </w:rPr>
        <w:t xml:space="preserve"> and consider the contribution that classical and contemporary research has made to the understanding of sleep.</w:t>
      </w:r>
      <w:r w:rsidRPr="00677562">
        <w:rPr>
          <w:color w:val="auto"/>
          <w:lang w:val="en-AU"/>
        </w:rPr>
        <w:t xml:space="preserve"> </w:t>
      </w:r>
    </w:p>
    <w:p w14:paraId="2738CD3A" w14:textId="67044222" w:rsidR="004B4F15" w:rsidRPr="00CC53F1" w:rsidRDefault="003532DC" w:rsidP="004B4F15">
      <w:pPr>
        <w:pStyle w:val="VCAAbody"/>
        <w:rPr>
          <w:color w:val="auto"/>
          <w:lang w:val="en-AU"/>
        </w:rPr>
      </w:pPr>
      <w:r w:rsidRPr="00677562">
        <w:t xml:space="preserve">Students consider ways in which mental wellbeing may be defined and </w:t>
      </w:r>
      <w:proofErr w:type="spellStart"/>
      <w:r w:rsidRPr="00677562">
        <w:t>conceptualised</w:t>
      </w:r>
      <w:proofErr w:type="spellEnd"/>
      <w:r w:rsidRPr="00677562">
        <w:t xml:space="preserve">, including </w:t>
      </w:r>
      <w:r w:rsidRPr="00487182">
        <w:rPr>
          <w:lang w:val="en-AU"/>
        </w:rPr>
        <w:t xml:space="preserve">social and emotional wellbeing (SEWB) as </w:t>
      </w:r>
      <w:r w:rsidR="00C214E1" w:rsidRPr="00677562">
        <w:rPr>
          <w:lang w:val="en-AU"/>
        </w:rPr>
        <w:t xml:space="preserve">a </w:t>
      </w:r>
      <w:r w:rsidRPr="00487182">
        <w:rPr>
          <w:lang w:val="en-AU"/>
        </w:rPr>
        <w:t>multidimensional and holistic framework to wellbeing.</w:t>
      </w:r>
      <w:r w:rsidRPr="00677562">
        <w:rPr>
          <w:lang w:val="en-AU"/>
        </w:rPr>
        <w:t xml:space="preserve"> </w:t>
      </w:r>
      <w:r w:rsidRPr="00677562">
        <w:rPr>
          <w:color w:val="auto"/>
          <w:lang w:val="en-AU"/>
        </w:rPr>
        <w:t xml:space="preserve">They </w:t>
      </w:r>
      <w:r w:rsidR="004B4F15" w:rsidRPr="00677562">
        <w:rPr>
          <w:color w:val="auto"/>
          <w:lang w:val="en-AU"/>
        </w:rPr>
        <w:t xml:space="preserve">explore the concept of mental wellbeing </w:t>
      </w:r>
      <w:r w:rsidR="00C214E1" w:rsidRPr="00487182">
        <w:rPr>
          <w:color w:val="auto"/>
          <w:lang w:val="en-AU"/>
        </w:rPr>
        <w:t>as</w:t>
      </w:r>
      <w:r w:rsidR="004B4F15" w:rsidRPr="00677562">
        <w:rPr>
          <w:color w:val="auto"/>
          <w:lang w:val="en-AU"/>
        </w:rPr>
        <w:t xml:space="preserve"> a continuum and apply a biopsychosocial approach, as a scientific model, to </w:t>
      </w:r>
      <w:r w:rsidR="009C70E7" w:rsidRPr="00677562">
        <w:rPr>
          <w:color w:val="auto"/>
          <w:lang w:val="en-AU"/>
        </w:rPr>
        <w:t>understand specific phobia</w:t>
      </w:r>
      <w:r w:rsidR="004B4F15" w:rsidRPr="00677562">
        <w:rPr>
          <w:color w:val="auto"/>
          <w:lang w:val="en-AU"/>
        </w:rPr>
        <w:t xml:space="preserve">. They </w:t>
      </w:r>
      <w:r w:rsidR="00BC7E63" w:rsidRPr="00677562">
        <w:rPr>
          <w:color w:val="auto"/>
          <w:lang w:val="en-AU"/>
        </w:rPr>
        <w:t xml:space="preserve">explore how mental wellbeing can be supported by considering the importance of biopsychosocial protective factors and cultural determinants as integral to the </w:t>
      </w:r>
      <w:r w:rsidR="00BC7E63" w:rsidRPr="00677562">
        <w:t>wellbeing of Aboriginal and Torres Strait Islander peoples.</w:t>
      </w:r>
      <w:r w:rsidR="00BC7E63" w:rsidRPr="00677562" w:rsidDel="003532DC">
        <w:rPr>
          <w:color w:val="auto"/>
          <w:lang w:val="en-AU"/>
        </w:rPr>
        <w:t xml:space="preserve"> </w:t>
      </w:r>
    </w:p>
    <w:p w14:paraId="4925FA05" w14:textId="2EDFEB88" w:rsidR="004B4F15" w:rsidRPr="00CC53F1" w:rsidRDefault="004B4F15" w:rsidP="00B204D3">
      <w:pPr>
        <w:pStyle w:val="VCAAbody"/>
        <w:ind w:right="141"/>
        <w:rPr>
          <w:color w:val="auto"/>
          <w:lang w:val="en-AU"/>
        </w:rPr>
      </w:pPr>
      <w:r w:rsidRPr="00CC53F1">
        <w:rPr>
          <w:color w:val="auto"/>
          <w:lang w:val="en-AU"/>
        </w:rPr>
        <w:t xml:space="preserve">A student-designed scientific investigation involving the generation of primary data related to mental processes and mental wellbeing is undertaken in either Unit 3 or Unit 4, or across both Units 3 and 4, and is assessed in Unit 4 Outcome 3. The design, analysis and findings of the investigation are presented in </w:t>
      </w:r>
      <w:r w:rsidR="00B204D3" w:rsidRPr="00CC53F1">
        <w:rPr>
          <w:color w:val="auto"/>
          <w:lang w:val="en-AU"/>
        </w:rPr>
        <w:br/>
      </w:r>
      <w:r w:rsidRPr="00CC53F1">
        <w:rPr>
          <w:color w:val="auto"/>
          <w:lang w:val="en-AU"/>
        </w:rPr>
        <w:t>a scientific poster format as outlined on</w:t>
      </w:r>
      <w:r w:rsidRPr="00CC53F1">
        <w:rPr>
          <w:lang w:val="en-AU"/>
        </w:rPr>
        <w:t xml:space="preserve"> </w:t>
      </w:r>
      <w:hyperlink w:anchor="poster" w:history="1">
        <w:r w:rsidRPr="00CC53F1">
          <w:rPr>
            <w:rStyle w:val="Hyperlink"/>
            <w:lang w:val="en-AU"/>
          </w:rPr>
          <w:t>pages 1</w:t>
        </w:r>
        <w:r w:rsidR="00A46D4C" w:rsidRPr="00CC53F1">
          <w:rPr>
            <w:rStyle w:val="Hyperlink"/>
            <w:lang w:val="en-AU"/>
          </w:rPr>
          <w:t>5</w:t>
        </w:r>
        <w:r w:rsidRPr="00CC53F1">
          <w:rPr>
            <w:rStyle w:val="Hyperlink"/>
            <w:lang w:val="en-AU"/>
          </w:rPr>
          <w:t xml:space="preserve"> and 1</w:t>
        </w:r>
        <w:r w:rsidR="00A46D4C" w:rsidRPr="00CC53F1">
          <w:rPr>
            <w:rStyle w:val="Hyperlink"/>
            <w:lang w:val="en-AU"/>
          </w:rPr>
          <w:t>6</w:t>
        </w:r>
      </w:hyperlink>
      <w:r w:rsidRPr="00CC53F1">
        <w:rPr>
          <w:color w:val="auto"/>
          <w:lang w:val="en-AU"/>
        </w:rPr>
        <w:t>.</w:t>
      </w:r>
    </w:p>
    <w:p w14:paraId="50F56463" w14:textId="77777777" w:rsidR="004B4F15" w:rsidRPr="00CC53F1" w:rsidRDefault="004B4F15" w:rsidP="004B4F15">
      <w:pPr>
        <w:pStyle w:val="VCAAHeading2"/>
        <w:rPr>
          <w:lang w:val="en-AU"/>
        </w:rPr>
      </w:pPr>
      <w:bookmarkStart w:id="242" w:name="_Toc70157317"/>
      <w:bookmarkStart w:id="243" w:name="_Toc86154473"/>
      <w:r w:rsidRPr="00CC53F1">
        <w:rPr>
          <w:lang w:val="en-AU"/>
        </w:rPr>
        <w:t>Area of Study 1</w:t>
      </w:r>
      <w:bookmarkEnd w:id="242"/>
      <w:bookmarkEnd w:id="243"/>
    </w:p>
    <w:p w14:paraId="71190A3F" w14:textId="77777777" w:rsidR="004B4F15" w:rsidRPr="00CC53F1" w:rsidRDefault="004B4F15" w:rsidP="004B4F15">
      <w:pPr>
        <w:pStyle w:val="VCAAHeading3"/>
        <w:rPr>
          <w:lang w:val="en-AU"/>
        </w:rPr>
      </w:pPr>
      <w:bookmarkStart w:id="244" w:name="_Toc68901593"/>
      <w:bookmarkStart w:id="245" w:name="_Toc68902251"/>
      <w:bookmarkStart w:id="246" w:name="_Toc70157318"/>
      <w:bookmarkStart w:id="247" w:name="_Toc71036728"/>
      <w:bookmarkStart w:id="248" w:name="_Toc86154474"/>
      <w:r w:rsidRPr="00CC53F1">
        <w:rPr>
          <w:lang w:val="en-AU"/>
        </w:rPr>
        <w:t>How does sleep affect mental processes and behaviour?</w:t>
      </w:r>
      <w:bookmarkEnd w:id="244"/>
      <w:bookmarkEnd w:id="245"/>
      <w:bookmarkEnd w:id="246"/>
      <w:bookmarkEnd w:id="247"/>
      <w:bookmarkEnd w:id="248"/>
    </w:p>
    <w:p w14:paraId="68AAFC62" w14:textId="77777777" w:rsidR="004B4F15" w:rsidRPr="00CC53F1" w:rsidRDefault="004B4F15" w:rsidP="007414D1">
      <w:pPr>
        <w:pStyle w:val="VCAAbody"/>
        <w:ind w:right="141"/>
        <w:rPr>
          <w:color w:val="auto"/>
          <w:lang w:val="en-AU"/>
        </w:rPr>
      </w:pPr>
      <w:r w:rsidRPr="00CC53F1">
        <w:rPr>
          <w:color w:val="auto"/>
          <w:lang w:val="en-AU"/>
        </w:rPr>
        <w:t>In this area of study students focus on sleep as an example of an altered state of consciousness and the different demands humans have for sleep across the life</w:t>
      </w:r>
      <w:r w:rsidR="00D3323F">
        <w:rPr>
          <w:color w:val="auto"/>
          <w:lang w:val="en-AU"/>
        </w:rPr>
        <w:t xml:space="preserve"> </w:t>
      </w:r>
      <w:r w:rsidRPr="00CC53F1">
        <w:rPr>
          <w:color w:val="auto"/>
          <w:lang w:val="en-AU"/>
        </w:rPr>
        <w:t xml:space="preserve">span. They compare REM and NREM sleep as examples of naturally occurring altered states of consciousness and investigate the biological mechanisms of the </w:t>
      </w:r>
      <w:r w:rsidRPr="008F2ACF">
        <w:rPr>
          <w:color w:val="auto"/>
          <w:lang w:val="en-AU"/>
        </w:rPr>
        <w:t>sleep-wake</w:t>
      </w:r>
      <w:r w:rsidRPr="00CC53F1">
        <w:rPr>
          <w:color w:val="auto"/>
          <w:lang w:val="en-AU"/>
        </w:rPr>
        <w:t xml:space="preserve"> cycle in terms of the timing of sleep, what causes individuals to be sleepy at night and why individuals wake when required. </w:t>
      </w:r>
    </w:p>
    <w:p w14:paraId="02A13238" w14:textId="77777777" w:rsidR="004B4F15" w:rsidRPr="00CC53F1" w:rsidRDefault="004B4F15" w:rsidP="004B4F15">
      <w:pPr>
        <w:pStyle w:val="VCAAbody"/>
        <w:rPr>
          <w:color w:val="auto"/>
          <w:lang w:val="en-AU"/>
        </w:rPr>
      </w:pPr>
      <w:r w:rsidRPr="00CC53F1">
        <w:rPr>
          <w:color w:val="auto"/>
          <w:lang w:val="en-AU"/>
        </w:rPr>
        <w:t>Students analyse the effects of sleep deprivation on psychological functioning, including emotional, behavioural and cognitive functioning. They compare the effects of total sleep deprivation and blood alcohol concentration readings of 0.05 and 0.10 in terms of affective and cognitive functioning. Students examine circadian rhythm disorders as the result of changes to an individual’s sleep-wake cycle and apply their knowledge</w:t>
      </w:r>
      <w:r w:rsidR="00091844" w:rsidRPr="00CC53F1">
        <w:rPr>
          <w:color w:val="auto"/>
          <w:lang w:val="en-AU"/>
        </w:rPr>
        <w:t xml:space="preserve"> </w:t>
      </w:r>
      <w:r w:rsidR="00682E0A" w:rsidRPr="00CC53F1">
        <w:rPr>
          <w:color w:val="auto"/>
          <w:lang w:val="en-AU"/>
        </w:rPr>
        <w:t>regarding</w:t>
      </w:r>
      <w:r w:rsidR="00091844" w:rsidRPr="00CC53F1">
        <w:rPr>
          <w:color w:val="auto"/>
          <w:lang w:val="en-AU"/>
        </w:rPr>
        <w:t xml:space="preserve"> sleep hygiene</w:t>
      </w:r>
      <w:r w:rsidR="001F066B" w:rsidRPr="00CC53F1">
        <w:rPr>
          <w:color w:val="auto"/>
          <w:lang w:val="en-AU"/>
        </w:rPr>
        <w:t xml:space="preserve"> </w:t>
      </w:r>
      <w:r w:rsidR="00091844" w:rsidRPr="00CC53F1">
        <w:rPr>
          <w:color w:val="auto"/>
          <w:lang w:val="en-AU"/>
        </w:rPr>
        <w:t xml:space="preserve">and </w:t>
      </w:r>
      <w:r w:rsidRPr="00CC53F1">
        <w:rPr>
          <w:color w:val="auto"/>
          <w:lang w:val="en-AU"/>
        </w:rPr>
        <w:t>zeitgebers</w:t>
      </w:r>
      <w:r w:rsidR="009C4061" w:rsidRPr="00CC53F1">
        <w:rPr>
          <w:color w:val="auto"/>
          <w:lang w:val="en-AU"/>
        </w:rPr>
        <w:t xml:space="preserve"> </w:t>
      </w:r>
      <w:r w:rsidRPr="00CC53F1">
        <w:rPr>
          <w:color w:val="auto"/>
          <w:lang w:val="en-AU"/>
        </w:rPr>
        <w:t xml:space="preserve">to suggest ways to improve the sleep-wake cycle and mental wellbeing. </w:t>
      </w:r>
    </w:p>
    <w:p w14:paraId="7D10300F" w14:textId="77777777" w:rsidR="004B4F15" w:rsidRPr="00CC53F1" w:rsidRDefault="004B4F15" w:rsidP="004B4F15">
      <w:pPr>
        <w:pStyle w:val="VCAAHeading3"/>
        <w:rPr>
          <w:lang w:val="en-AU"/>
        </w:rPr>
      </w:pPr>
      <w:bookmarkStart w:id="249" w:name="_Toc68901594"/>
      <w:bookmarkStart w:id="250" w:name="_Toc68902252"/>
      <w:bookmarkStart w:id="251" w:name="_Toc70157319"/>
      <w:bookmarkStart w:id="252" w:name="_Toc71036729"/>
      <w:bookmarkStart w:id="253" w:name="_Toc86154475"/>
      <w:r w:rsidRPr="00CC53F1">
        <w:rPr>
          <w:lang w:val="en-AU"/>
        </w:rPr>
        <w:t>Outcome 1</w:t>
      </w:r>
      <w:bookmarkEnd w:id="249"/>
      <w:bookmarkEnd w:id="250"/>
      <w:bookmarkEnd w:id="251"/>
      <w:bookmarkEnd w:id="252"/>
      <w:bookmarkEnd w:id="253"/>
    </w:p>
    <w:p w14:paraId="7110A59C" w14:textId="77777777" w:rsidR="004B4F15" w:rsidRPr="00CC53F1" w:rsidRDefault="004B4F15" w:rsidP="004B4F15">
      <w:pPr>
        <w:pStyle w:val="VCAAbody"/>
        <w:rPr>
          <w:lang w:val="en-AU"/>
        </w:rPr>
      </w:pPr>
      <w:r w:rsidRPr="00CC53F1">
        <w:rPr>
          <w:lang w:val="en-AU"/>
        </w:rPr>
        <w:t xml:space="preserve">On completion of this unit the student should be able to </w:t>
      </w:r>
      <w:r w:rsidR="001F066B" w:rsidRPr="00CC53F1">
        <w:rPr>
          <w:lang w:val="en-AU"/>
        </w:rPr>
        <w:t xml:space="preserve">analyse </w:t>
      </w:r>
      <w:r w:rsidRPr="00CC53F1">
        <w:rPr>
          <w:lang w:val="en-AU"/>
        </w:rPr>
        <w:t>the demand for sleep and evaluate the effects of sleep disruption on a person’s psychological functioning.</w:t>
      </w:r>
    </w:p>
    <w:p w14:paraId="26AE53AD" w14:textId="77777777" w:rsidR="00A53B11" w:rsidRPr="00CC53F1" w:rsidRDefault="004B4F15" w:rsidP="004B4F15">
      <w:pPr>
        <w:pStyle w:val="VCAAbody"/>
        <w:rPr>
          <w:lang w:val="en-AU"/>
        </w:rPr>
      </w:pPr>
      <w:r w:rsidRPr="00CC53F1">
        <w:rPr>
          <w:lang w:val="en-AU"/>
        </w:rPr>
        <w:t xml:space="preserve">To achieve this outcome the student will draw on key knowledge outlined in Area of Study 1 and relevant key science skills on </w:t>
      </w:r>
      <w:hyperlink w:anchor="ScienceSkills" w:history="1">
        <w:r w:rsidR="00A53B11" w:rsidRPr="00CC53F1">
          <w:rPr>
            <w:rStyle w:val="Hyperlink"/>
            <w:lang w:val="en-AU"/>
          </w:rPr>
          <w:t>pages 1</w:t>
        </w:r>
        <w:r w:rsidR="00A46D4C" w:rsidRPr="00CC53F1">
          <w:rPr>
            <w:rStyle w:val="Hyperlink"/>
            <w:lang w:val="en-AU"/>
          </w:rPr>
          <w:t>2</w:t>
        </w:r>
        <w:r w:rsidRPr="00CC53F1">
          <w:rPr>
            <w:rStyle w:val="Hyperlink"/>
            <w:lang w:val="en-AU"/>
          </w:rPr>
          <w:t xml:space="preserve"> and 1</w:t>
        </w:r>
        <w:r w:rsidR="00A46D4C" w:rsidRPr="00CC53F1">
          <w:rPr>
            <w:rStyle w:val="Hyperlink"/>
            <w:lang w:val="en-AU"/>
          </w:rPr>
          <w:t>3</w:t>
        </w:r>
      </w:hyperlink>
      <w:r w:rsidRPr="00CC53F1">
        <w:rPr>
          <w:color w:val="auto"/>
          <w:lang w:val="en-AU"/>
        </w:rPr>
        <w:t xml:space="preserve"> </w:t>
      </w:r>
      <w:r w:rsidRPr="00CC53F1">
        <w:rPr>
          <w:lang w:val="en-AU"/>
        </w:rPr>
        <w:t>of the study design.</w:t>
      </w:r>
    </w:p>
    <w:p w14:paraId="08CCCD06" w14:textId="77777777" w:rsidR="00A53B11" w:rsidRPr="00CC53F1" w:rsidRDefault="00A53B11">
      <w:pPr>
        <w:rPr>
          <w:rFonts w:ascii="Arial" w:hAnsi="Arial" w:cs="Arial"/>
          <w:color w:val="000000" w:themeColor="text1"/>
          <w:sz w:val="20"/>
          <w:lang w:val="en-AU"/>
        </w:rPr>
      </w:pPr>
      <w:r w:rsidRPr="00CC53F1">
        <w:rPr>
          <w:lang w:val="en-AU"/>
        </w:rPr>
        <w:br w:type="page"/>
      </w:r>
    </w:p>
    <w:p w14:paraId="33E202FF" w14:textId="77777777" w:rsidR="004B4F15" w:rsidRPr="00CC53F1" w:rsidRDefault="004B4F15" w:rsidP="00487182">
      <w:pPr>
        <w:pStyle w:val="VCAAHeading4"/>
      </w:pPr>
      <w:r w:rsidRPr="00CC53F1">
        <w:lastRenderedPageBreak/>
        <w:t>Key knowledge</w:t>
      </w:r>
    </w:p>
    <w:p w14:paraId="0099C3BD" w14:textId="77777777" w:rsidR="004B4F15" w:rsidRPr="00CC53F1" w:rsidRDefault="004B4F15" w:rsidP="00B204D3">
      <w:pPr>
        <w:pStyle w:val="VCAAHeading5"/>
        <w:spacing w:before="120"/>
        <w:rPr>
          <w:lang w:val="en-AU"/>
        </w:rPr>
      </w:pPr>
      <w:r w:rsidRPr="00CC53F1">
        <w:rPr>
          <w:lang w:val="en-AU"/>
        </w:rPr>
        <w:t>The demand for sleep</w:t>
      </w:r>
    </w:p>
    <w:p w14:paraId="25F6C7A2" w14:textId="49573C0B" w:rsidR="004B4F15" w:rsidRPr="00CC53F1" w:rsidRDefault="00E36288" w:rsidP="00286C6E">
      <w:pPr>
        <w:pStyle w:val="VCAAbullet"/>
      </w:pPr>
      <w:r w:rsidRPr="00CC53F1">
        <w:t xml:space="preserve">sleep </w:t>
      </w:r>
      <w:r w:rsidR="004B4F15" w:rsidRPr="00CC53F1">
        <w:t xml:space="preserve">as a psychological construct that </w:t>
      </w:r>
      <w:r w:rsidR="001F066B" w:rsidRPr="00CC53F1">
        <w:t xml:space="preserve">is </w:t>
      </w:r>
      <w:r w:rsidR="004B4F15" w:rsidRPr="00CC53F1">
        <w:t>broadly categorised</w:t>
      </w:r>
      <w:r w:rsidR="001F066B" w:rsidRPr="00CC53F1">
        <w:t xml:space="preserve"> as a naturally occurring altered state of consciousness</w:t>
      </w:r>
      <w:r w:rsidR="009D4A3E" w:rsidRPr="00CC53F1">
        <w:t xml:space="preserve"> </w:t>
      </w:r>
      <w:r w:rsidR="0067279D" w:rsidRPr="00CC53F1">
        <w:t xml:space="preserve">and </w:t>
      </w:r>
      <w:r w:rsidR="001F066B" w:rsidRPr="00CC53F1">
        <w:t>is further categorised into REM and NREM sleep</w:t>
      </w:r>
      <w:r w:rsidR="008F2ACF">
        <w:t xml:space="preserve">, </w:t>
      </w:r>
      <w:r w:rsidR="00520D1B">
        <w:t>and the measurement of physiological responses associated with sleep, through</w:t>
      </w:r>
      <w:r w:rsidR="000D3647" w:rsidRPr="009C3AA8">
        <w:t xml:space="preserve"> electroencephalograph</w:t>
      </w:r>
      <w:r w:rsidR="002D1D1A" w:rsidRPr="00487182">
        <w:t>y</w:t>
      </w:r>
      <w:r w:rsidR="000D3647" w:rsidRPr="009C3AA8">
        <w:t xml:space="preserve"> (EEG), </w:t>
      </w:r>
      <w:r w:rsidR="00935AE0" w:rsidRPr="009C3AA8">
        <w:t>electromy</w:t>
      </w:r>
      <w:r w:rsidR="00540066" w:rsidRPr="009C3AA8">
        <w:t>o</w:t>
      </w:r>
      <w:r w:rsidR="00935AE0" w:rsidRPr="009C3AA8">
        <w:t>graph</w:t>
      </w:r>
      <w:r w:rsidR="002D1D1A" w:rsidRPr="00487182">
        <w:t>y</w:t>
      </w:r>
      <w:r w:rsidR="00935AE0" w:rsidRPr="009C3AA8">
        <w:t xml:space="preserve"> (</w:t>
      </w:r>
      <w:r w:rsidR="000D3647" w:rsidRPr="009C3AA8">
        <w:t>EMG</w:t>
      </w:r>
      <w:r w:rsidR="00935AE0" w:rsidRPr="009C3AA8">
        <w:t>)</w:t>
      </w:r>
      <w:r w:rsidR="000D3647" w:rsidRPr="009C3AA8">
        <w:t xml:space="preserve">, </w:t>
      </w:r>
      <w:r w:rsidR="00935AE0" w:rsidRPr="009C3AA8">
        <w:t>electro-oculograph</w:t>
      </w:r>
      <w:r w:rsidR="002D1D1A" w:rsidRPr="00487182">
        <w:t>y</w:t>
      </w:r>
      <w:r w:rsidR="00935AE0" w:rsidRPr="009C3AA8">
        <w:t xml:space="preserve"> (</w:t>
      </w:r>
      <w:r w:rsidR="000D3647" w:rsidRPr="009C3AA8">
        <w:t>EOG</w:t>
      </w:r>
      <w:r w:rsidR="00935AE0" w:rsidRPr="009C3AA8">
        <w:t>)</w:t>
      </w:r>
      <w:r w:rsidR="000D3647" w:rsidRPr="009C3AA8">
        <w:t>, s</w:t>
      </w:r>
      <w:r w:rsidR="000D3647" w:rsidRPr="00CC53F1">
        <w:t>leep diaries and video monitoring</w:t>
      </w:r>
    </w:p>
    <w:p w14:paraId="07555E82" w14:textId="32A73BBA" w:rsidR="004B4F15" w:rsidRPr="00CC53F1" w:rsidRDefault="004B4F15" w:rsidP="00286C6E">
      <w:pPr>
        <w:pStyle w:val="VCAAbullet"/>
        <w:rPr>
          <w:rFonts w:ascii="Times New Roman" w:hAnsi="Times New Roman" w:cs="Times New Roman"/>
          <w:color w:val="000000"/>
        </w:rPr>
      </w:pPr>
      <w:r w:rsidRPr="00CC53F1">
        <w:t>regulation of sleep-wake patterns by internal biological mechanisms</w:t>
      </w:r>
      <w:r w:rsidR="009F4E1B" w:rsidRPr="00CC53F1">
        <w:t>,</w:t>
      </w:r>
      <w:r w:rsidR="00D84DA9" w:rsidRPr="00CC53F1">
        <w:t xml:space="preserve"> with reference to </w:t>
      </w:r>
      <w:r w:rsidRPr="00CC53F1">
        <w:t xml:space="preserve">circadian rhythm, </w:t>
      </w:r>
      <w:r w:rsidR="006131D5" w:rsidRPr="00CC53F1">
        <w:t>ultradian rhythms</w:t>
      </w:r>
      <w:r w:rsidR="009D4A3E" w:rsidRPr="00CC53F1">
        <w:t xml:space="preserve"> of REM and NREM Stages 1</w:t>
      </w:r>
      <w:r w:rsidR="008F2ACF">
        <w:t>–</w:t>
      </w:r>
      <w:r w:rsidR="009D4A3E" w:rsidRPr="00CC53F1">
        <w:t>3</w:t>
      </w:r>
      <w:r w:rsidR="006131D5" w:rsidRPr="00CC53F1">
        <w:t>,</w:t>
      </w:r>
      <w:r w:rsidR="008F2ACF">
        <w:t xml:space="preserve"> the</w:t>
      </w:r>
      <w:r w:rsidR="006131D5" w:rsidRPr="00CC53F1">
        <w:t xml:space="preserve"> </w:t>
      </w:r>
      <w:r w:rsidRPr="00CC53F1">
        <w:t>suprachiasmatic nucleus</w:t>
      </w:r>
      <w:r w:rsidR="00D84DA9" w:rsidRPr="00CC53F1">
        <w:t xml:space="preserve"> and</w:t>
      </w:r>
      <w:r w:rsidRPr="00CC53F1">
        <w:t xml:space="preserve"> </w:t>
      </w:r>
      <w:r w:rsidR="002917BF" w:rsidRPr="00CC53F1">
        <w:t>melatonin</w:t>
      </w:r>
    </w:p>
    <w:p w14:paraId="7117593C" w14:textId="77777777" w:rsidR="004B4F15" w:rsidRPr="00CC53F1" w:rsidRDefault="004B4F15" w:rsidP="00286C6E">
      <w:pPr>
        <w:pStyle w:val="VCAAbullet"/>
        <w:rPr>
          <w:rFonts w:ascii="Times New Roman" w:hAnsi="Times New Roman" w:cs="Times New Roman"/>
          <w:color w:val="000000"/>
        </w:rPr>
      </w:pPr>
      <w:r w:rsidRPr="00CC53F1">
        <w:t>differences in, and explanations for, the demands for sleep across the life</w:t>
      </w:r>
      <w:r w:rsidR="00D3323F">
        <w:t xml:space="preserve"> </w:t>
      </w:r>
      <w:r w:rsidRPr="00CC53F1">
        <w:t>span</w:t>
      </w:r>
      <w:r w:rsidR="00FA5EB3" w:rsidRPr="00CC53F1">
        <w:t>, with reference to</w:t>
      </w:r>
      <w:r w:rsidRPr="00CC53F1">
        <w:t xml:space="preserve"> total amount of sleep</w:t>
      </w:r>
      <w:r w:rsidR="00D84DA9" w:rsidRPr="00CC53F1">
        <w:t xml:space="preserve"> </w:t>
      </w:r>
      <w:r w:rsidRPr="00CC53F1">
        <w:t>and changes in a typical pattern of sle</w:t>
      </w:r>
      <w:r w:rsidR="00A53B11" w:rsidRPr="00CC53F1">
        <w:t>ep (proportion of REM and NREM)</w:t>
      </w:r>
    </w:p>
    <w:p w14:paraId="27C7373D" w14:textId="2F177213" w:rsidR="004B4F15" w:rsidRPr="00CC53F1" w:rsidRDefault="004B4F15" w:rsidP="00B204D3">
      <w:pPr>
        <w:pStyle w:val="VCAAHeading5"/>
        <w:rPr>
          <w:lang w:val="en-AU"/>
        </w:rPr>
      </w:pPr>
      <w:r w:rsidRPr="00CC53F1">
        <w:rPr>
          <w:lang w:val="en-AU"/>
        </w:rPr>
        <w:t xml:space="preserve">Importance of sleep </w:t>
      </w:r>
      <w:r w:rsidR="00306DE4" w:rsidRPr="00487182">
        <w:rPr>
          <w:lang w:val="en-AU"/>
        </w:rPr>
        <w:t xml:space="preserve">to </w:t>
      </w:r>
      <w:r w:rsidRPr="00306DE4">
        <w:rPr>
          <w:lang w:val="en-AU"/>
        </w:rPr>
        <w:t>m</w:t>
      </w:r>
      <w:r w:rsidRPr="00CC53F1">
        <w:rPr>
          <w:lang w:val="en-AU"/>
        </w:rPr>
        <w:t>ental wellbeing</w:t>
      </w:r>
    </w:p>
    <w:p w14:paraId="209EF8B4" w14:textId="1B87EEF0" w:rsidR="004B4F15" w:rsidRPr="00CC53F1" w:rsidRDefault="004B4F15" w:rsidP="00286C6E">
      <w:pPr>
        <w:pStyle w:val="VCAAbullet"/>
      </w:pPr>
      <w:r w:rsidRPr="00CC53F1">
        <w:t xml:space="preserve">the effects of partial sleep deprivation (inadequate sleep either in quantity or quality) on a person’s affective, </w:t>
      </w:r>
      <w:r w:rsidR="00CE0233" w:rsidRPr="00CC53F1">
        <w:t>behavioural</w:t>
      </w:r>
      <w:r w:rsidRPr="00CC53F1">
        <w:t xml:space="preserve"> and cognitive functioning</w:t>
      </w:r>
      <w:r w:rsidR="00091844" w:rsidRPr="00CC53F1">
        <w:t>,</w:t>
      </w:r>
      <w:r w:rsidRPr="00CC53F1">
        <w:t xml:space="preserve"> and the affective and cognitive effects of one night of full sleep deprivation as a comparison to blood</w:t>
      </w:r>
      <w:r w:rsidR="00C646F4">
        <w:t xml:space="preserve"> </w:t>
      </w:r>
      <w:r w:rsidRPr="00CC53F1">
        <w:t>alcohol concentration readings of 0.05 and 0.10</w:t>
      </w:r>
    </w:p>
    <w:p w14:paraId="0DB7C731" w14:textId="5DB103C9" w:rsidR="004B4F15" w:rsidRPr="00CC53F1" w:rsidRDefault="004B4F15" w:rsidP="00286C6E">
      <w:pPr>
        <w:pStyle w:val="VCAAbullet"/>
      </w:pPr>
      <w:r w:rsidRPr="00CC53F1">
        <w:t xml:space="preserve">changes to a person’s sleep-wake cycle </w:t>
      </w:r>
      <w:r w:rsidR="00FC4BFD">
        <w:t>that cause</w:t>
      </w:r>
      <w:r w:rsidR="00FC4BFD" w:rsidRPr="00CC53F1">
        <w:t xml:space="preserve"> </w:t>
      </w:r>
      <w:r w:rsidRPr="009C3AA8">
        <w:t>circadian rhythm sleep disorders</w:t>
      </w:r>
      <w:r w:rsidR="00FB0FFD" w:rsidRPr="00487182">
        <w:t xml:space="preserve"> (</w:t>
      </w:r>
      <w:r w:rsidRPr="009C3AA8">
        <w:t xml:space="preserve">Delayed Sleep Phase Syndrome </w:t>
      </w:r>
      <w:r w:rsidR="00FB0FFD" w:rsidRPr="00487182">
        <w:t>[</w:t>
      </w:r>
      <w:r w:rsidRPr="009C3AA8">
        <w:t>DSPS</w:t>
      </w:r>
      <w:r w:rsidR="00FB0FFD" w:rsidRPr="00487182">
        <w:t>]</w:t>
      </w:r>
      <w:r w:rsidRPr="009C3AA8">
        <w:t xml:space="preserve">, Advanced Sleep Phase Disorder </w:t>
      </w:r>
      <w:r w:rsidR="00FB0FFD" w:rsidRPr="00487182">
        <w:t>[</w:t>
      </w:r>
      <w:r w:rsidRPr="009C3AA8">
        <w:t>ASPD</w:t>
      </w:r>
      <w:r w:rsidR="00FB0FFD" w:rsidRPr="00487182">
        <w:t>]</w:t>
      </w:r>
      <w:r w:rsidR="00091844" w:rsidRPr="009C3AA8">
        <w:t xml:space="preserve"> and</w:t>
      </w:r>
      <w:r w:rsidRPr="009C3AA8">
        <w:t xml:space="preserve"> </w:t>
      </w:r>
      <w:r w:rsidR="006131D5" w:rsidRPr="009C3AA8">
        <w:t>shift work</w:t>
      </w:r>
      <w:r w:rsidR="00FB0FFD" w:rsidRPr="00487182">
        <w:t>)</w:t>
      </w:r>
      <w:r w:rsidR="00FB0FFD" w:rsidRPr="009C3AA8">
        <w:t xml:space="preserve"> and </w:t>
      </w:r>
      <w:r w:rsidR="00540066" w:rsidRPr="009C3AA8">
        <w:t>the treatments of circadian rhythm sleep disorders</w:t>
      </w:r>
      <w:r w:rsidR="00D84DA9" w:rsidRPr="009C3AA8">
        <w:t xml:space="preserve"> through bright</w:t>
      </w:r>
      <w:r w:rsidR="009F4E1B" w:rsidRPr="009C3AA8">
        <w:t xml:space="preserve"> </w:t>
      </w:r>
      <w:r w:rsidR="00D84DA9" w:rsidRPr="009C3AA8">
        <w:t>light therapy</w:t>
      </w:r>
      <w:r w:rsidR="00540066" w:rsidRPr="009C3AA8">
        <w:t xml:space="preserve"> </w:t>
      </w:r>
    </w:p>
    <w:p w14:paraId="5E61664F" w14:textId="6AEB19F9" w:rsidR="004B4F15" w:rsidRPr="00CC53F1" w:rsidRDefault="00091844" w:rsidP="00286C6E">
      <w:pPr>
        <w:pStyle w:val="VCAAbullet"/>
      </w:pPr>
      <w:r w:rsidRPr="00CC53F1">
        <w:t xml:space="preserve">improving sleep hygiene and </w:t>
      </w:r>
      <w:r w:rsidR="004B4F15" w:rsidRPr="00CC53F1">
        <w:t>adaptation to zeitgebers</w:t>
      </w:r>
      <w:r w:rsidR="009F4E1B" w:rsidRPr="00CC53F1">
        <w:t xml:space="preserve"> to improve sleep-wake patterns and mental wellbeing,</w:t>
      </w:r>
      <w:r w:rsidR="004B4F15" w:rsidRPr="00CC53F1">
        <w:t xml:space="preserve"> with reference to daylight </w:t>
      </w:r>
      <w:r w:rsidR="00421C76">
        <w:t>and</w:t>
      </w:r>
      <w:r w:rsidR="00421C76" w:rsidRPr="00CC53F1">
        <w:t xml:space="preserve"> </w:t>
      </w:r>
      <w:r w:rsidR="004B4F15" w:rsidRPr="00CC53F1">
        <w:t>blue light, temperature,</w:t>
      </w:r>
      <w:r w:rsidR="00421C76">
        <w:t xml:space="preserve"> and</w:t>
      </w:r>
      <w:r w:rsidR="004B4F15" w:rsidRPr="00CC53F1">
        <w:t xml:space="preserve"> eating </w:t>
      </w:r>
      <w:r w:rsidR="00F1701B" w:rsidRPr="00CC53F1">
        <w:t>and</w:t>
      </w:r>
      <w:r w:rsidR="004B4F15" w:rsidRPr="00CC53F1">
        <w:t xml:space="preserve"> drinking patterns</w:t>
      </w:r>
    </w:p>
    <w:p w14:paraId="599ED7CA" w14:textId="77777777" w:rsidR="004B4F15" w:rsidRPr="00CC53F1" w:rsidRDefault="004B4F15" w:rsidP="004B4F15">
      <w:pPr>
        <w:pStyle w:val="VCAAHeading2"/>
        <w:rPr>
          <w:lang w:val="en-AU"/>
        </w:rPr>
      </w:pPr>
      <w:bookmarkStart w:id="254" w:name="_Toc70157320"/>
      <w:bookmarkStart w:id="255" w:name="_Toc86154476"/>
      <w:r w:rsidRPr="00CC53F1">
        <w:rPr>
          <w:lang w:val="en-AU"/>
        </w:rPr>
        <w:t>Area of Study 2</w:t>
      </w:r>
      <w:bookmarkEnd w:id="254"/>
      <w:bookmarkEnd w:id="255"/>
    </w:p>
    <w:p w14:paraId="3DC93A39" w14:textId="77777777" w:rsidR="004B4F15" w:rsidRPr="009C3AA8" w:rsidRDefault="004B4F15" w:rsidP="004B4F15">
      <w:pPr>
        <w:pStyle w:val="VCAAHeading3"/>
        <w:rPr>
          <w:lang w:val="en-AU"/>
        </w:rPr>
      </w:pPr>
      <w:bookmarkStart w:id="256" w:name="_Toc68901596"/>
      <w:bookmarkStart w:id="257" w:name="_Toc68902254"/>
      <w:bookmarkStart w:id="258" w:name="_Toc70157321"/>
      <w:bookmarkStart w:id="259" w:name="_Toc71036731"/>
      <w:bookmarkStart w:id="260" w:name="_Toc86154477"/>
      <w:r w:rsidRPr="009C3AA8">
        <w:rPr>
          <w:lang w:val="en-AU"/>
        </w:rPr>
        <w:t>What influences mental wellbeing?</w:t>
      </w:r>
      <w:bookmarkEnd w:id="256"/>
      <w:bookmarkEnd w:id="257"/>
      <w:bookmarkEnd w:id="258"/>
      <w:bookmarkEnd w:id="259"/>
      <w:bookmarkEnd w:id="260"/>
    </w:p>
    <w:p w14:paraId="765658A0" w14:textId="342BA728" w:rsidR="004B4F15" w:rsidRPr="00CC53F1" w:rsidRDefault="004B4F15" w:rsidP="004B4F15">
      <w:pPr>
        <w:pStyle w:val="VCAAbody"/>
        <w:rPr>
          <w:lang w:val="en-AU"/>
        </w:rPr>
      </w:pPr>
      <w:r w:rsidRPr="009C3AA8">
        <w:rPr>
          <w:lang w:val="en-AU"/>
        </w:rPr>
        <w:t xml:space="preserve">In this area of study students explore </w:t>
      </w:r>
      <w:r w:rsidR="00DD30CE" w:rsidRPr="009C3AA8">
        <w:rPr>
          <w:lang w:val="en-AU"/>
        </w:rPr>
        <w:t>mental wellbeing in terms of social and emotional well</w:t>
      </w:r>
      <w:r w:rsidR="002C4B24" w:rsidRPr="009C3AA8">
        <w:rPr>
          <w:lang w:val="en-AU"/>
        </w:rPr>
        <w:t>being</w:t>
      </w:r>
      <w:r w:rsidR="00DD30CE" w:rsidRPr="009C3AA8">
        <w:rPr>
          <w:lang w:val="en-AU"/>
        </w:rPr>
        <w:t>, levels of functioning</w:t>
      </w:r>
      <w:r w:rsidR="007B0986" w:rsidRPr="009C3AA8">
        <w:rPr>
          <w:lang w:val="en-AU"/>
        </w:rPr>
        <w:t>,</w:t>
      </w:r>
      <w:r w:rsidR="00DD30CE" w:rsidRPr="009C3AA8">
        <w:rPr>
          <w:lang w:val="en-AU"/>
        </w:rPr>
        <w:t xml:space="preserve"> and resilience to cope with and manage change and uncertainty. </w:t>
      </w:r>
      <w:r w:rsidR="007B0986" w:rsidRPr="009C3AA8">
        <w:rPr>
          <w:lang w:val="en-AU"/>
        </w:rPr>
        <w:t xml:space="preserve">Students investigate the </w:t>
      </w:r>
      <w:r w:rsidRPr="009C3AA8">
        <w:rPr>
          <w:lang w:val="en-AU"/>
        </w:rPr>
        <w:t>concept of mental wellbeing as a continuum</w:t>
      </w:r>
      <w:r w:rsidR="00306DE4" w:rsidRPr="00487182">
        <w:rPr>
          <w:lang w:val="en-AU"/>
        </w:rPr>
        <w:t xml:space="preserve">, </w:t>
      </w:r>
      <w:r w:rsidR="00FF47B6">
        <w:rPr>
          <w:lang w:val="en-AU"/>
        </w:rPr>
        <w:t>recognising that</w:t>
      </w:r>
      <w:r w:rsidR="00306DE4" w:rsidRPr="00487182">
        <w:rPr>
          <w:lang w:val="en-AU"/>
        </w:rPr>
        <w:t xml:space="preserve"> an individual’s mental wellbeing</w:t>
      </w:r>
      <w:r w:rsidRPr="009C3AA8">
        <w:rPr>
          <w:lang w:val="en-AU"/>
        </w:rPr>
        <w:t xml:space="preserve"> </w:t>
      </w:r>
      <w:r w:rsidR="00FF47B6">
        <w:rPr>
          <w:lang w:val="en-AU"/>
        </w:rPr>
        <w:t xml:space="preserve">is </w:t>
      </w:r>
      <w:r w:rsidRPr="009C3AA8">
        <w:rPr>
          <w:lang w:val="en-AU"/>
        </w:rPr>
        <w:t>influenced by</w:t>
      </w:r>
      <w:r w:rsidR="00306DE4" w:rsidRPr="00487182">
        <w:rPr>
          <w:lang w:val="en-AU"/>
        </w:rPr>
        <w:t xml:space="preserve"> the interaction of</w:t>
      </w:r>
      <w:r w:rsidRPr="009C3AA8">
        <w:rPr>
          <w:lang w:val="en-AU"/>
        </w:rPr>
        <w:t xml:space="preserve"> internal and external factors</w:t>
      </w:r>
      <w:r w:rsidR="00306DE4" w:rsidRPr="00487182">
        <w:rPr>
          <w:lang w:val="en-AU"/>
        </w:rPr>
        <w:t xml:space="preserve"> and</w:t>
      </w:r>
      <w:r w:rsidRPr="009C3AA8">
        <w:rPr>
          <w:lang w:val="en-AU"/>
        </w:rPr>
        <w:t xml:space="preserve"> fluctuat</w:t>
      </w:r>
      <w:r w:rsidR="00FF47B6">
        <w:rPr>
          <w:lang w:val="en-AU"/>
        </w:rPr>
        <w:t>es</w:t>
      </w:r>
      <w:r w:rsidRPr="009C3AA8">
        <w:rPr>
          <w:lang w:val="en-AU"/>
        </w:rPr>
        <w:t xml:space="preserve"> over time</w:t>
      </w:r>
      <w:r w:rsidR="00CD7705" w:rsidRPr="009C3AA8">
        <w:rPr>
          <w:lang w:val="en-AU"/>
        </w:rPr>
        <w:t>.</w:t>
      </w:r>
      <w:r w:rsidR="007B0986" w:rsidRPr="009C3AA8" w:rsidDel="007B0986">
        <w:rPr>
          <w:lang w:val="en-AU"/>
        </w:rPr>
        <w:t xml:space="preserve"> </w:t>
      </w:r>
      <w:r w:rsidR="00CD7705" w:rsidRPr="009C3AA8">
        <w:rPr>
          <w:lang w:val="en-AU"/>
        </w:rPr>
        <w:t>T</w:t>
      </w:r>
      <w:r w:rsidR="00E17F67" w:rsidRPr="009C3AA8">
        <w:rPr>
          <w:lang w:val="en-AU"/>
        </w:rPr>
        <w:t>hey</w:t>
      </w:r>
      <w:r w:rsidR="00D3104E" w:rsidRPr="009C3AA8">
        <w:rPr>
          <w:lang w:val="en-AU"/>
        </w:rPr>
        <w:t xml:space="preserve"> </w:t>
      </w:r>
      <w:r w:rsidR="007B0986" w:rsidRPr="009C3AA8">
        <w:rPr>
          <w:lang w:val="en-AU"/>
        </w:rPr>
        <w:t xml:space="preserve">recognise </w:t>
      </w:r>
      <w:r w:rsidR="00D3104E" w:rsidRPr="009C3AA8">
        <w:rPr>
          <w:lang w:val="en-AU"/>
        </w:rPr>
        <w:t>that for Aboriginal and Torres Strait Islander people mental wellbeing is one element of a multidimensional and holistic view of</w:t>
      </w:r>
      <w:r w:rsidR="009C3AA8">
        <w:rPr>
          <w:lang w:val="en-AU"/>
        </w:rPr>
        <w:t xml:space="preserve"> </w:t>
      </w:r>
      <w:r w:rsidR="0087325B" w:rsidRPr="009C3AA8">
        <w:rPr>
          <w:lang w:val="en-AU"/>
        </w:rPr>
        <w:t>wellbeing</w:t>
      </w:r>
      <w:r w:rsidRPr="009C3AA8">
        <w:rPr>
          <w:lang w:val="en-AU"/>
        </w:rPr>
        <w:t xml:space="preserve">. Students apply a biopsychosocial approach to </w:t>
      </w:r>
      <w:r w:rsidR="00CD7705" w:rsidRPr="009C3AA8">
        <w:rPr>
          <w:lang w:val="en-AU"/>
        </w:rPr>
        <w:t xml:space="preserve">consider </w:t>
      </w:r>
      <w:r w:rsidRPr="009C3AA8">
        <w:rPr>
          <w:lang w:val="en-AU"/>
        </w:rPr>
        <w:t xml:space="preserve">how biological, </w:t>
      </w:r>
      <w:r w:rsidR="002917BF" w:rsidRPr="009C3AA8">
        <w:rPr>
          <w:lang w:val="en-AU"/>
        </w:rPr>
        <w:t>psychological</w:t>
      </w:r>
      <w:r w:rsidRPr="009C3AA8">
        <w:rPr>
          <w:lang w:val="en-AU"/>
        </w:rPr>
        <w:t xml:space="preserve"> and social factors are involved in the development and management of a </w:t>
      </w:r>
      <w:r w:rsidR="00CD7705" w:rsidRPr="009C3AA8">
        <w:rPr>
          <w:lang w:val="en-AU"/>
        </w:rPr>
        <w:t>specific phobia</w:t>
      </w:r>
      <w:r w:rsidRPr="009C3AA8">
        <w:rPr>
          <w:lang w:val="en-AU"/>
        </w:rPr>
        <w:t xml:space="preserve">. Students explore protective factors that contribute to an individual’s mental wellbeing </w:t>
      </w:r>
      <w:r w:rsidR="00CC3A95" w:rsidRPr="009C3AA8">
        <w:rPr>
          <w:lang w:val="en-AU"/>
        </w:rPr>
        <w:t>from a biopsychosocial perspective</w:t>
      </w:r>
      <w:r w:rsidR="006131D5" w:rsidRPr="009C3AA8">
        <w:rPr>
          <w:lang w:val="en-AU"/>
        </w:rPr>
        <w:t xml:space="preserve"> and </w:t>
      </w:r>
      <w:r w:rsidR="00CD7705" w:rsidRPr="009C3AA8">
        <w:rPr>
          <w:lang w:val="en-AU"/>
        </w:rPr>
        <w:t xml:space="preserve">the importance of </w:t>
      </w:r>
      <w:r w:rsidR="009C70E7" w:rsidRPr="009C3AA8">
        <w:rPr>
          <w:lang w:val="en-AU"/>
        </w:rPr>
        <w:t>cultural determinants</w:t>
      </w:r>
      <w:r w:rsidR="0037371B" w:rsidRPr="009C3AA8">
        <w:rPr>
          <w:lang w:val="en-AU"/>
        </w:rPr>
        <w:t xml:space="preserve"> </w:t>
      </w:r>
      <w:r w:rsidR="00561A1B" w:rsidRPr="009C3AA8">
        <w:rPr>
          <w:lang w:val="en-AU"/>
        </w:rPr>
        <w:t xml:space="preserve">to </w:t>
      </w:r>
      <w:r w:rsidR="009C70E7" w:rsidRPr="009C3AA8">
        <w:rPr>
          <w:lang w:val="en-AU"/>
        </w:rPr>
        <w:t>the</w:t>
      </w:r>
      <w:r w:rsidR="00561A1B" w:rsidRPr="009C3AA8">
        <w:rPr>
          <w:lang w:val="en-AU"/>
        </w:rPr>
        <w:t xml:space="preserve"> </w:t>
      </w:r>
      <w:r w:rsidR="009C70E7" w:rsidRPr="009C3AA8">
        <w:rPr>
          <w:lang w:val="en-AU"/>
        </w:rPr>
        <w:t xml:space="preserve">wellbeing </w:t>
      </w:r>
      <w:r w:rsidR="00561A1B" w:rsidRPr="009C3AA8">
        <w:rPr>
          <w:lang w:val="en-AU"/>
        </w:rPr>
        <w:t>of</w:t>
      </w:r>
      <w:r w:rsidR="009C70E7" w:rsidRPr="009C3AA8">
        <w:rPr>
          <w:lang w:val="en-AU"/>
        </w:rPr>
        <w:t xml:space="preserve"> Aboriginal and Torres Strait Islander people</w:t>
      </w:r>
      <w:r w:rsidR="00CE4308">
        <w:rPr>
          <w:lang w:val="en-AU"/>
        </w:rPr>
        <w:t>s</w:t>
      </w:r>
      <w:r w:rsidR="006131D5" w:rsidRPr="009C3AA8">
        <w:rPr>
          <w:lang w:val="en-AU"/>
        </w:rPr>
        <w:t>.</w:t>
      </w:r>
      <w:bookmarkStart w:id="261" w:name="_Toc68901597"/>
    </w:p>
    <w:p w14:paraId="6992E6C9" w14:textId="77777777" w:rsidR="004B4F15" w:rsidRPr="00CC53F1" w:rsidRDefault="004B4F15" w:rsidP="004B4F15">
      <w:pPr>
        <w:pStyle w:val="VCAAHeading3"/>
        <w:rPr>
          <w:lang w:val="en-AU"/>
        </w:rPr>
      </w:pPr>
      <w:bookmarkStart w:id="262" w:name="_Toc68902255"/>
      <w:bookmarkStart w:id="263" w:name="_Toc70157322"/>
      <w:bookmarkStart w:id="264" w:name="_Toc71036732"/>
      <w:bookmarkStart w:id="265" w:name="_Toc86154478"/>
      <w:r w:rsidRPr="00CC53F1">
        <w:rPr>
          <w:lang w:val="en-AU"/>
        </w:rPr>
        <w:t>Outcome 2</w:t>
      </w:r>
      <w:bookmarkEnd w:id="261"/>
      <w:bookmarkEnd w:id="262"/>
      <w:bookmarkEnd w:id="263"/>
      <w:bookmarkEnd w:id="264"/>
      <w:bookmarkEnd w:id="265"/>
    </w:p>
    <w:p w14:paraId="43ACA62E" w14:textId="77777777" w:rsidR="004B4F15" w:rsidRPr="00CC53F1" w:rsidRDefault="004B4F15" w:rsidP="004B4F15">
      <w:pPr>
        <w:pStyle w:val="VCAAbody"/>
        <w:rPr>
          <w:lang w:val="en-AU"/>
        </w:rPr>
      </w:pPr>
      <w:r w:rsidRPr="00CC53F1">
        <w:rPr>
          <w:lang w:val="en-AU"/>
        </w:rPr>
        <w:t>On completion of this unit the student should be able to discuss the concept of mental wellbeing, apply a biopsychosocial approach to explain the development and management of specific phobia, and</w:t>
      </w:r>
      <w:r w:rsidR="00F05151" w:rsidRPr="00CC53F1">
        <w:rPr>
          <w:lang w:val="en-AU"/>
        </w:rPr>
        <w:t xml:space="preserve"> </w:t>
      </w:r>
      <w:r w:rsidR="00492BD0" w:rsidRPr="00CC53F1">
        <w:rPr>
          <w:lang w:val="en-AU"/>
        </w:rPr>
        <w:t>discuss</w:t>
      </w:r>
      <w:r w:rsidR="00F05151" w:rsidRPr="00CC53F1">
        <w:rPr>
          <w:lang w:val="en-AU"/>
        </w:rPr>
        <w:t xml:space="preserve"> </w:t>
      </w:r>
      <w:r w:rsidRPr="00CC53F1">
        <w:rPr>
          <w:lang w:val="en-AU"/>
        </w:rPr>
        <w:t>protective factors that contribute to the maintenance of mental wellbeing.</w:t>
      </w:r>
    </w:p>
    <w:p w14:paraId="51700189" w14:textId="77777777" w:rsidR="00A53B11" w:rsidRPr="00CC53F1" w:rsidRDefault="004B4F15" w:rsidP="00CB75F8">
      <w:pPr>
        <w:pStyle w:val="VCAAbody"/>
        <w:rPr>
          <w:lang w:val="en-AU"/>
        </w:rPr>
      </w:pPr>
      <w:r w:rsidRPr="00CC53F1">
        <w:rPr>
          <w:lang w:val="en-AU"/>
        </w:rPr>
        <w:t xml:space="preserve">To achieve this outcome the student will draw on key knowledge outlined in Area of Study 2 and relevant key science skills on </w:t>
      </w:r>
      <w:hyperlink w:anchor="ScienceSkills" w:history="1">
        <w:r w:rsidR="00A53B11" w:rsidRPr="00CC53F1">
          <w:rPr>
            <w:rStyle w:val="Hyperlink"/>
            <w:lang w:val="en-AU"/>
          </w:rPr>
          <w:t>pages 1</w:t>
        </w:r>
        <w:r w:rsidR="00031370" w:rsidRPr="00CC53F1">
          <w:rPr>
            <w:rStyle w:val="Hyperlink"/>
            <w:lang w:val="en-AU"/>
          </w:rPr>
          <w:t>2</w:t>
        </w:r>
        <w:r w:rsidR="00A53B11" w:rsidRPr="00CC53F1">
          <w:rPr>
            <w:rStyle w:val="Hyperlink"/>
            <w:lang w:val="en-AU"/>
          </w:rPr>
          <w:t xml:space="preserve"> and 1</w:t>
        </w:r>
        <w:r w:rsidR="00031370" w:rsidRPr="00CC53F1">
          <w:rPr>
            <w:rStyle w:val="Hyperlink"/>
            <w:lang w:val="en-AU"/>
          </w:rPr>
          <w:t>3</w:t>
        </w:r>
      </w:hyperlink>
      <w:r w:rsidRPr="00CC53F1">
        <w:rPr>
          <w:color w:val="auto"/>
          <w:lang w:val="en-AU"/>
        </w:rPr>
        <w:t xml:space="preserve"> </w:t>
      </w:r>
      <w:r w:rsidRPr="00CC53F1">
        <w:rPr>
          <w:lang w:val="en-AU"/>
        </w:rPr>
        <w:t>of the study design.</w:t>
      </w:r>
    </w:p>
    <w:p w14:paraId="148951F4" w14:textId="77777777" w:rsidR="00A405E0" w:rsidRPr="00EF6E9C" w:rsidRDefault="00A405E0">
      <w:pPr>
        <w:rPr>
          <w:rFonts w:ascii="Arial" w:hAnsi="Arial" w:cs="Arial"/>
          <w:sz w:val="20"/>
          <w:szCs w:val="20"/>
          <w:lang w:val="en" w:eastAsia="en-AU"/>
        </w:rPr>
      </w:pPr>
      <w:r>
        <w:br w:type="page"/>
      </w:r>
    </w:p>
    <w:p w14:paraId="50F7C1E8" w14:textId="2C24A2E1" w:rsidR="004B4F15" w:rsidRPr="00CC53F1" w:rsidRDefault="004B4F15" w:rsidP="00487182">
      <w:pPr>
        <w:pStyle w:val="VCAAHeading4"/>
      </w:pPr>
      <w:r w:rsidRPr="00CC53F1">
        <w:lastRenderedPageBreak/>
        <w:t>Key knowledge</w:t>
      </w:r>
    </w:p>
    <w:p w14:paraId="4BD6B2A7" w14:textId="77777777" w:rsidR="004B4F15" w:rsidRPr="00CC53F1" w:rsidRDefault="004B4F15" w:rsidP="00B204D3">
      <w:pPr>
        <w:pStyle w:val="VCAAHeading5"/>
        <w:spacing w:before="120"/>
        <w:rPr>
          <w:lang w:val="en-AU"/>
        </w:rPr>
      </w:pPr>
      <w:r w:rsidRPr="00CC53F1">
        <w:rPr>
          <w:lang w:val="en-AU"/>
        </w:rPr>
        <w:t>Defining mental wellbeing</w:t>
      </w:r>
    </w:p>
    <w:p w14:paraId="0690948D" w14:textId="2EB58396" w:rsidR="004B4F15" w:rsidRPr="009C3AA8" w:rsidRDefault="004B4F15" w:rsidP="00286C6E">
      <w:pPr>
        <w:pStyle w:val="VCAAbullet"/>
      </w:pPr>
      <w:r w:rsidRPr="00CC53F1">
        <w:t>ways of considering mental wellbeing</w:t>
      </w:r>
      <w:r w:rsidR="00AA1590" w:rsidRPr="00CC53F1">
        <w:t>,</w:t>
      </w:r>
      <w:r w:rsidRPr="00CC53F1">
        <w:t xml:space="preserve"> </w:t>
      </w:r>
      <w:r w:rsidR="00D3104E" w:rsidRPr="00CC53F1">
        <w:t xml:space="preserve">including </w:t>
      </w:r>
      <w:r w:rsidRPr="00CC53F1">
        <w:t>levels of functioning</w:t>
      </w:r>
      <w:r w:rsidR="009424A8">
        <w:t>;</w:t>
      </w:r>
      <w:r w:rsidRPr="00CC53F1">
        <w:t xml:space="preserve"> resilience</w:t>
      </w:r>
      <w:r w:rsidR="009424A8">
        <w:t>,</w:t>
      </w:r>
      <w:r w:rsidRPr="00CC53F1">
        <w:t xml:space="preserve"> </w:t>
      </w:r>
      <w:r w:rsidR="006B2249" w:rsidRPr="00CC53F1">
        <w:t xml:space="preserve">as the ability to </w:t>
      </w:r>
      <w:r w:rsidRPr="00CC53F1">
        <w:t>cope with and manage change and uncertainty</w:t>
      </w:r>
      <w:r w:rsidR="009424A8">
        <w:t>;</w:t>
      </w:r>
      <w:r w:rsidR="005B2872" w:rsidRPr="00CC53F1">
        <w:t xml:space="preserve"> and </w:t>
      </w:r>
      <w:r w:rsidR="004A1618">
        <w:t>s</w:t>
      </w:r>
      <w:r w:rsidR="005B2872" w:rsidRPr="00CC53F1">
        <w:t xml:space="preserve">ocial and </w:t>
      </w:r>
      <w:r w:rsidR="004A1618">
        <w:t>e</w:t>
      </w:r>
      <w:r w:rsidR="004A1618" w:rsidRPr="00CC53F1">
        <w:t xml:space="preserve">motional </w:t>
      </w:r>
      <w:r w:rsidR="004A1618">
        <w:t>w</w:t>
      </w:r>
      <w:r w:rsidR="006B2249" w:rsidRPr="00CC53F1">
        <w:t>ellbeing</w:t>
      </w:r>
      <w:r w:rsidR="00E36288" w:rsidRPr="00CC53F1">
        <w:t xml:space="preserve"> (SEWB)</w:t>
      </w:r>
      <w:r w:rsidR="009424A8">
        <w:t>,</w:t>
      </w:r>
      <w:r w:rsidR="005B2872" w:rsidRPr="00CC53F1">
        <w:t xml:space="preserve"> </w:t>
      </w:r>
      <w:r w:rsidR="006B2249" w:rsidRPr="00CC53F1">
        <w:t>as a</w:t>
      </w:r>
      <w:r w:rsidR="00CE4308">
        <w:t xml:space="preserve"> multidimensional and</w:t>
      </w:r>
      <w:r w:rsidR="001F066B" w:rsidRPr="00CC53F1">
        <w:t xml:space="preserve"> </w:t>
      </w:r>
      <w:r w:rsidR="006B2249" w:rsidRPr="00CC53F1">
        <w:t xml:space="preserve">holistic </w:t>
      </w:r>
      <w:r w:rsidR="00AA1590" w:rsidRPr="00CC53F1">
        <w:t>framework</w:t>
      </w:r>
      <w:r w:rsidR="00D3104E" w:rsidRPr="00CC53F1">
        <w:t xml:space="preserve"> for wellbeing that encapsulates all elements of being</w:t>
      </w:r>
      <w:r w:rsidR="00D3104E" w:rsidRPr="00CC53F1">
        <w:rPr>
          <w:color w:val="FF0000"/>
        </w:rPr>
        <w:t xml:space="preserve"> </w:t>
      </w:r>
      <w:r w:rsidR="00D3104E" w:rsidRPr="00CC53F1">
        <w:t>(</w:t>
      </w:r>
      <w:r w:rsidR="0037252D" w:rsidRPr="00CC53F1">
        <w:t>body, mind</w:t>
      </w:r>
      <w:r w:rsidR="00AC1062" w:rsidRPr="00CC53F1">
        <w:t xml:space="preserve"> and emotions</w:t>
      </w:r>
      <w:r w:rsidR="0037252D" w:rsidRPr="00CC53F1">
        <w:t>, family</w:t>
      </w:r>
      <w:r w:rsidR="00AC1062" w:rsidRPr="00CC53F1">
        <w:t xml:space="preserve"> and kinship</w:t>
      </w:r>
      <w:r w:rsidR="0037252D" w:rsidRPr="00CC53F1">
        <w:t>, community, culture</w:t>
      </w:r>
      <w:r w:rsidR="0037252D" w:rsidRPr="00834550">
        <w:t xml:space="preserve">, </w:t>
      </w:r>
      <w:r w:rsidR="00834550" w:rsidRPr="00487182">
        <w:t>country</w:t>
      </w:r>
      <w:r w:rsidR="00D3104E" w:rsidRPr="00834550">
        <w:t>, spirit</w:t>
      </w:r>
      <w:r w:rsidR="00D3104E" w:rsidRPr="00CC53F1">
        <w:t>uality</w:t>
      </w:r>
      <w:r w:rsidR="00834550">
        <w:t xml:space="preserve"> and ancestors</w:t>
      </w:r>
      <w:r w:rsidR="00D3104E" w:rsidRPr="009C3AA8">
        <w:t>) for Aboriginal</w:t>
      </w:r>
      <w:r w:rsidR="00306DE4" w:rsidRPr="00487182">
        <w:t xml:space="preserve"> and Torres Strait Islander</w:t>
      </w:r>
      <w:r w:rsidR="00D3104E" w:rsidRPr="009C3AA8">
        <w:t xml:space="preserve"> people</w:t>
      </w:r>
    </w:p>
    <w:p w14:paraId="739F9D91" w14:textId="1DD8CFFA" w:rsidR="004B4F15" w:rsidRPr="009C3AA8" w:rsidRDefault="004B4F15" w:rsidP="00286C6E">
      <w:pPr>
        <w:pStyle w:val="VCAAbullet"/>
      </w:pPr>
      <w:r w:rsidRPr="00834550">
        <w:t>mental wellbeing as a continuum</w:t>
      </w:r>
      <w:r w:rsidR="00834550" w:rsidRPr="00487182">
        <w:rPr>
          <w:rFonts w:eastAsia="Calibri"/>
        </w:rPr>
        <w:t>, with an individual’s mental wellbeing</w:t>
      </w:r>
      <w:r w:rsidRPr="00834550">
        <w:t xml:space="preserve"> influenced by</w:t>
      </w:r>
      <w:r w:rsidR="00F070E9" w:rsidRPr="00834550">
        <w:t xml:space="preserve"> the interaction </w:t>
      </w:r>
      <w:r w:rsidR="00834550" w:rsidRPr="00487182">
        <w:t>of</w:t>
      </w:r>
      <w:r w:rsidR="00834550" w:rsidRPr="00834550">
        <w:t xml:space="preserve"> </w:t>
      </w:r>
      <w:r w:rsidRPr="00834550">
        <w:t xml:space="preserve">internal and external factors </w:t>
      </w:r>
      <w:r w:rsidR="00834550" w:rsidRPr="00487182">
        <w:t>and</w:t>
      </w:r>
      <w:r w:rsidRPr="00834550">
        <w:t xml:space="preserve"> fluctuat</w:t>
      </w:r>
      <w:r w:rsidR="00834550" w:rsidRPr="00487182">
        <w:t xml:space="preserve">ing </w:t>
      </w:r>
      <w:r w:rsidRPr="00834550">
        <w:t>over time, as</w:t>
      </w:r>
      <w:r w:rsidRPr="009C3AA8">
        <w:t xml:space="preserve"> illustrated by variations for individuals experiencing stress, </w:t>
      </w:r>
      <w:r w:rsidR="0099127B" w:rsidRPr="009C3AA8">
        <w:t>anxiety</w:t>
      </w:r>
      <w:r w:rsidR="00031370" w:rsidRPr="009C3AA8">
        <w:t xml:space="preserve"> and phobia</w:t>
      </w:r>
    </w:p>
    <w:p w14:paraId="4D6CB44B" w14:textId="77777777" w:rsidR="004B4F15" w:rsidRPr="00CC53F1" w:rsidRDefault="004B4F15" w:rsidP="00B204D3">
      <w:pPr>
        <w:pStyle w:val="VCAAHeading5"/>
        <w:rPr>
          <w:lang w:val="en-AU"/>
        </w:rPr>
      </w:pPr>
      <w:r w:rsidRPr="00CC53F1">
        <w:rPr>
          <w:lang w:val="en-AU"/>
        </w:rPr>
        <w:t>Application of a biopsychosocial approach to explain specific phobia</w:t>
      </w:r>
    </w:p>
    <w:p w14:paraId="5E4D7B62" w14:textId="2EB3D6EC" w:rsidR="004B4F15" w:rsidRPr="00CC53F1" w:rsidRDefault="004B4F15" w:rsidP="00286C6E">
      <w:pPr>
        <w:pStyle w:val="VCAAbullet"/>
      </w:pPr>
      <w:r w:rsidRPr="00CC53F1">
        <w:t>the relative influences of factors</w:t>
      </w:r>
      <w:r w:rsidR="00A60B3B">
        <w:t xml:space="preserve"> that contribute</w:t>
      </w:r>
      <w:r w:rsidRPr="00CC53F1">
        <w:t xml:space="preserve"> to the development of specific phobia</w:t>
      </w:r>
      <w:r w:rsidR="008D0ACE">
        <w:t>,</w:t>
      </w:r>
      <w:r w:rsidRPr="00CC53F1">
        <w:t xml:space="preserve"> with reference </w:t>
      </w:r>
      <w:r w:rsidR="004B674B" w:rsidRPr="00CC53F1">
        <w:t>to</w:t>
      </w:r>
      <w:r w:rsidRPr="00CC53F1">
        <w:t xml:space="preserve"> gamma-amino</w:t>
      </w:r>
      <w:r w:rsidR="004A1618">
        <w:t xml:space="preserve"> </w:t>
      </w:r>
      <w:r w:rsidRPr="00CC53F1">
        <w:t>butyric acid (GABA) dysfunction and long-term potentiation (biological); behavioural models involving precipitation by classical conditioning and perpetuation by operant conditioning</w:t>
      </w:r>
      <w:r w:rsidR="008D0ACE">
        <w:t>,</w:t>
      </w:r>
      <w:r w:rsidRPr="00CC53F1">
        <w:t xml:space="preserve"> and cognitive biases including memory bias and catastrophic thinking (psychological); </w:t>
      </w:r>
      <w:r w:rsidR="008D0ACE">
        <w:t xml:space="preserve">and </w:t>
      </w:r>
      <w:r w:rsidRPr="00CC53F1">
        <w:t>specific environmental triggers and stigma around seeking treatment (social)</w:t>
      </w:r>
    </w:p>
    <w:p w14:paraId="5D834C25" w14:textId="3D9D3E9A" w:rsidR="004B4F15" w:rsidRPr="00CC53F1" w:rsidRDefault="004B4F15" w:rsidP="00286C6E">
      <w:pPr>
        <w:pStyle w:val="VCAAbullet"/>
      </w:pPr>
      <w:r w:rsidRPr="00CC53F1">
        <w:t>evidence-based interventions and their use for specific phobia</w:t>
      </w:r>
      <w:r w:rsidR="008D0ACE">
        <w:t>,</w:t>
      </w:r>
      <w:r w:rsidRPr="00CC53F1">
        <w:t xml:space="preserve"> with reference to the use of short-acting anti-anxiety benzodiazepine agents (GABA agonists) in the management of phobic anxiety and breathing retraining (biological); the use of cognitive behavioural therapy (CBT) and systematic desensitisation as psychotherapeutic treatments of phobia (psychological); </w:t>
      </w:r>
      <w:r w:rsidR="008D0ACE">
        <w:t xml:space="preserve">and </w:t>
      </w:r>
      <w:r w:rsidRPr="00CC53F1">
        <w:t>psychoeducation for families/supporters with reference to challenging unrealistic or anxious thoughts and not encouragin</w:t>
      </w:r>
      <w:r w:rsidR="00031370" w:rsidRPr="00CC53F1">
        <w:t>g avoidance behaviours (social)</w:t>
      </w:r>
    </w:p>
    <w:p w14:paraId="110D16B7" w14:textId="77777777" w:rsidR="004B4F15" w:rsidRPr="00CC53F1" w:rsidRDefault="004B4F15" w:rsidP="00B204D3">
      <w:pPr>
        <w:pStyle w:val="VCAAHeading5"/>
        <w:rPr>
          <w:lang w:val="en-AU"/>
        </w:rPr>
      </w:pPr>
      <w:r w:rsidRPr="00CC53F1">
        <w:rPr>
          <w:lang w:val="en-AU"/>
        </w:rPr>
        <w:t>Maintenance of mental wellbeing</w:t>
      </w:r>
    </w:p>
    <w:p w14:paraId="3E2D13D7" w14:textId="042EE861" w:rsidR="006F3874" w:rsidRPr="00CB7721" w:rsidRDefault="005B7AF9" w:rsidP="00286C6E">
      <w:pPr>
        <w:pStyle w:val="VCAAbullet"/>
      </w:pPr>
      <w:r w:rsidRPr="00CC53F1">
        <w:t>the application of a biopsychosocial approach to maintaining mental wellbeing, with reference to</w:t>
      </w:r>
      <w:r w:rsidR="00AA1590" w:rsidRPr="00CC53F1">
        <w:t xml:space="preserve"> protective factors</w:t>
      </w:r>
      <w:r w:rsidR="00E36288" w:rsidRPr="00CC53F1">
        <w:t xml:space="preserve"> </w:t>
      </w:r>
      <w:r w:rsidR="00AA1590" w:rsidRPr="00CC53F1">
        <w:t xml:space="preserve">including adequate </w:t>
      </w:r>
      <w:r w:rsidR="00257F93">
        <w:t>nutrition</w:t>
      </w:r>
      <w:r w:rsidR="00B943CA">
        <w:t>al intake</w:t>
      </w:r>
      <w:r w:rsidR="00257F93">
        <w:t xml:space="preserve"> and </w:t>
      </w:r>
      <w:r w:rsidR="00AD3BEF">
        <w:t>hydration</w:t>
      </w:r>
      <w:r w:rsidR="00257F93" w:rsidRPr="00CC53F1">
        <w:t xml:space="preserve"> </w:t>
      </w:r>
      <w:r w:rsidR="00AA1590" w:rsidRPr="00CC53F1">
        <w:t xml:space="preserve">and sleep (biological), cognitive behavioural strategies and mindfulness meditation (psychological) and support from family, friends and community that </w:t>
      </w:r>
      <w:r w:rsidR="008D0ACE">
        <w:t>is</w:t>
      </w:r>
      <w:r w:rsidR="008D0ACE" w:rsidRPr="00CC53F1">
        <w:t xml:space="preserve"> </w:t>
      </w:r>
      <w:r w:rsidR="00AA1590" w:rsidRPr="00CC53F1">
        <w:t>authentic and energising (social)</w:t>
      </w:r>
    </w:p>
    <w:p w14:paraId="625F0322" w14:textId="16957ECC" w:rsidR="00AA1590" w:rsidRPr="00CB7721" w:rsidRDefault="006F3874" w:rsidP="00286C6E">
      <w:pPr>
        <w:pStyle w:val="VCAAbullet"/>
      </w:pPr>
      <w:r w:rsidRPr="00487182">
        <w:t xml:space="preserve">cultural determinants, including cultural continuity and </w:t>
      </w:r>
      <w:r w:rsidR="005D7CE9" w:rsidRPr="00487182">
        <w:t>self-determination</w:t>
      </w:r>
      <w:r w:rsidRPr="00487182">
        <w:t xml:space="preserve">, </w:t>
      </w:r>
      <w:r w:rsidRPr="00CC53F1">
        <w:t xml:space="preserve">as integral for the </w:t>
      </w:r>
      <w:r w:rsidR="00CD562D" w:rsidRPr="00CC53F1">
        <w:t xml:space="preserve">maintenance of </w:t>
      </w:r>
      <w:r w:rsidRPr="00CC53F1">
        <w:t>wellbeing in Aboriginal an</w:t>
      </w:r>
      <w:r w:rsidR="00031370" w:rsidRPr="00CC53F1">
        <w:t>d Torres Strait Islander people</w:t>
      </w:r>
      <w:r w:rsidR="003B7630">
        <w:t>s</w:t>
      </w:r>
    </w:p>
    <w:p w14:paraId="72081BFF" w14:textId="77777777" w:rsidR="004B4F15" w:rsidRPr="00CC53F1" w:rsidRDefault="004B4F15" w:rsidP="004B4F15">
      <w:pPr>
        <w:pStyle w:val="VCAAHeading2"/>
        <w:rPr>
          <w:lang w:val="en-AU"/>
        </w:rPr>
      </w:pPr>
      <w:bookmarkStart w:id="266" w:name="_Toc70157323"/>
      <w:bookmarkStart w:id="267" w:name="_Toc86154479"/>
      <w:r w:rsidRPr="00CC53F1">
        <w:rPr>
          <w:lang w:val="en-AU"/>
        </w:rPr>
        <w:t>Area of Study 3</w:t>
      </w:r>
      <w:bookmarkEnd w:id="266"/>
      <w:bookmarkEnd w:id="267"/>
    </w:p>
    <w:p w14:paraId="3C26EE03" w14:textId="77777777" w:rsidR="004B4F15" w:rsidRPr="00CC53F1" w:rsidRDefault="004B4F15" w:rsidP="004B4F15">
      <w:pPr>
        <w:pStyle w:val="VCAAHeading3"/>
        <w:rPr>
          <w:lang w:val="en-AU"/>
        </w:rPr>
      </w:pPr>
      <w:bookmarkStart w:id="268" w:name="_Toc68650827"/>
      <w:bookmarkStart w:id="269" w:name="_Toc68901599"/>
      <w:bookmarkStart w:id="270" w:name="_Toc68902257"/>
      <w:bookmarkStart w:id="271" w:name="_Toc70157324"/>
      <w:bookmarkStart w:id="272" w:name="_Toc71036734"/>
      <w:bookmarkStart w:id="273" w:name="_Toc86154480"/>
      <w:bookmarkStart w:id="274" w:name="_Toc14095044"/>
      <w:bookmarkStart w:id="275" w:name="_Toc23748588"/>
      <w:bookmarkStart w:id="276" w:name="_Toc24369834"/>
      <w:r w:rsidRPr="00CC53F1">
        <w:rPr>
          <w:lang w:val="en-AU"/>
        </w:rPr>
        <w:t>How is scientific inquiry used to investigate mental processes and psychological functioning?</w:t>
      </w:r>
      <w:bookmarkEnd w:id="268"/>
      <w:bookmarkEnd w:id="269"/>
      <w:bookmarkEnd w:id="270"/>
      <w:bookmarkEnd w:id="271"/>
      <w:bookmarkEnd w:id="272"/>
      <w:bookmarkEnd w:id="273"/>
      <w:r w:rsidRPr="00CC53F1">
        <w:rPr>
          <w:lang w:val="en-AU"/>
        </w:rPr>
        <w:t xml:space="preserve"> </w:t>
      </w:r>
      <w:bookmarkEnd w:id="274"/>
      <w:bookmarkEnd w:id="275"/>
      <w:bookmarkEnd w:id="276"/>
    </w:p>
    <w:p w14:paraId="3C85C3FA" w14:textId="77777777" w:rsidR="004B4F15" w:rsidRPr="00CC53F1" w:rsidRDefault="004B4F15" w:rsidP="004B4F15">
      <w:pPr>
        <w:pStyle w:val="VCAAbody"/>
        <w:rPr>
          <w:color w:val="auto"/>
          <w:lang w:val="en-AU"/>
        </w:rPr>
      </w:pPr>
      <w:r w:rsidRPr="00CC53F1">
        <w:rPr>
          <w:color w:val="auto"/>
          <w:lang w:val="en-AU"/>
        </w:rPr>
        <w:t>Students undertake a student-designed scientific investigation in either Unit 3 or Unit 4, or across both Units 3 and 4. The investigation involves the generation of primary data relating to mental processes and psychological functioning. The investigation draws on knowledge and related key science skills developed across Units 3 and 4 and is undertaken by students in the laboratory and/or the field.</w:t>
      </w:r>
    </w:p>
    <w:p w14:paraId="72BC3452" w14:textId="002E1C60" w:rsidR="00B204D3" w:rsidRPr="00CC53F1" w:rsidRDefault="004B4F15" w:rsidP="004B4F15">
      <w:pPr>
        <w:pStyle w:val="VCAAbody"/>
        <w:rPr>
          <w:color w:val="auto"/>
          <w:lang w:val="en-AU"/>
        </w:rPr>
      </w:pPr>
      <w:r w:rsidRPr="00CC53F1">
        <w:rPr>
          <w:color w:val="auto"/>
          <w:lang w:val="en-AU"/>
        </w:rPr>
        <w:t xml:space="preserve">When undertaking the investigation students are required to apply the key science skills to develop a </w:t>
      </w:r>
      <w:r w:rsidR="005E726C" w:rsidRPr="00CC53F1">
        <w:rPr>
          <w:color w:val="auto"/>
          <w:lang w:val="en-AU"/>
        </w:rPr>
        <w:t xml:space="preserve">research </w:t>
      </w:r>
      <w:r w:rsidRPr="00CC53F1">
        <w:rPr>
          <w:color w:val="auto"/>
          <w:lang w:val="en-AU"/>
        </w:rPr>
        <w:t xml:space="preserve">question, state an aim, formulate a </w:t>
      </w:r>
      <w:r w:rsidR="00CE0233" w:rsidRPr="00CC53F1">
        <w:rPr>
          <w:color w:val="auto"/>
          <w:lang w:val="en-AU"/>
        </w:rPr>
        <w:t>hypothesis,</w:t>
      </w:r>
      <w:r w:rsidRPr="00CC53F1">
        <w:rPr>
          <w:color w:val="auto"/>
          <w:lang w:val="en-AU"/>
        </w:rPr>
        <w:t xml:space="preserve"> and plan</w:t>
      </w:r>
      <w:r w:rsidR="00C954B9" w:rsidRPr="00CC53F1">
        <w:rPr>
          <w:color w:val="auto"/>
          <w:lang w:val="en-AU"/>
        </w:rPr>
        <w:t xml:space="preserve"> </w:t>
      </w:r>
      <w:r w:rsidR="005E726C" w:rsidRPr="00CC53F1">
        <w:rPr>
          <w:color w:val="auto"/>
          <w:lang w:val="en-AU"/>
        </w:rPr>
        <w:t>an appropriate methodology and method</w:t>
      </w:r>
      <w:r w:rsidRPr="00CC53F1">
        <w:rPr>
          <w:color w:val="auto"/>
          <w:lang w:val="en-AU"/>
        </w:rPr>
        <w:t xml:space="preserve"> to answer the question, while complying with s</w:t>
      </w:r>
      <w:r w:rsidRPr="00E17F67">
        <w:rPr>
          <w:color w:val="auto"/>
          <w:lang w:val="en-AU"/>
        </w:rPr>
        <w:t>afety and ethical guidelines.</w:t>
      </w:r>
      <w:r w:rsidRPr="00CC53F1">
        <w:rPr>
          <w:color w:val="auto"/>
          <w:lang w:val="en-AU"/>
        </w:rPr>
        <w:t xml:space="preserve"> Students then undertake an investigation to generate primary quantitative data, analyse and evaluate the data, identify limitations of data and methods, link experimental results to scientific ideas, discuss implications of the results, and draw a conclusion in response to the question. The presentation format for the investigation is a scientific poster </w:t>
      </w:r>
      <w:r w:rsidRPr="00CC53F1">
        <w:rPr>
          <w:color w:val="auto"/>
          <w:lang w:val="en-AU"/>
        </w:rPr>
        <w:lastRenderedPageBreak/>
        <w:t>constructed according to the structure outlined on</w:t>
      </w:r>
      <w:r w:rsidRPr="00CC53F1">
        <w:rPr>
          <w:lang w:val="en-AU"/>
        </w:rPr>
        <w:t xml:space="preserve"> </w:t>
      </w:r>
      <w:hyperlink w:anchor="poster" w:history="1">
        <w:r w:rsidR="00A53B11" w:rsidRPr="00CC53F1">
          <w:rPr>
            <w:rStyle w:val="Hyperlink"/>
            <w:lang w:val="en-AU"/>
          </w:rPr>
          <w:t>pages 1</w:t>
        </w:r>
        <w:r w:rsidR="00031370" w:rsidRPr="00CC53F1">
          <w:rPr>
            <w:rStyle w:val="Hyperlink"/>
            <w:lang w:val="en-AU"/>
          </w:rPr>
          <w:t>5</w:t>
        </w:r>
        <w:r w:rsidR="00A53B11" w:rsidRPr="00CC53F1">
          <w:rPr>
            <w:rStyle w:val="Hyperlink"/>
            <w:lang w:val="en-AU"/>
          </w:rPr>
          <w:t xml:space="preserve"> and 1</w:t>
        </w:r>
        <w:r w:rsidR="00031370" w:rsidRPr="00CC53F1">
          <w:rPr>
            <w:rStyle w:val="Hyperlink"/>
            <w:lang w:val="en-AU"/>
          </w:rPr>
          <w:t>6</w:t>
        </w:r>
      </w:hyperlink>
      <w:r w:rsidRPr="00CC53F1">
        <w:rPr>
          <w:color w:val="auto"/>
          <w:lang w:val="en-AU"/>
        </w:rPr>
        <w:t>. A logbook is maintained by students for record</w:t>
      </w:r>
      <w:r w:rsidR="00A60B3B">
        <w:rPr>
          <w:color w:val="auto"/>
          <w:lang w:val="en-AU"/>
        </w:rPr>
        <w:t>ing</w:t>
      </w:r>
      <w:r w:rsidRPr="00CC53F1">
        <w:rPr>
          <w:color w:val="auto"/>
          <w:lang w:val="en-AU"/>
        </w:rPr>
        <w:t xml:space="preserve">, </w:t>
      </w:r>
      <w:r w:rsidR="000A4291" w:rsidRPr="00CC53F1">
        <w:rPr>
          <w:color w:val="auto"/>
          <w:lang w:val="en-AU"/>
        </w:rPr>
        <w:t>assessment</w:t>
      </w:r>
      <w:r w:rsidRPr="00CC53F1">
        <w:rPr>
          <w:color w:val="auto"/>
          <w:lang w:val="en-AU"/>
        </w:rPr>
        <w:t xml:space="preserve"> and authentication purposes.</w:t>
      </w:r>
    </w:p>
    <w:p w14:paraId="39301A36" w14:textId="77777777" w:rsidR="004B4F15" w:rsidRPr="00CC53F1" w:rsidRDefault="004B4F15" w:rsidP="004B4F15">
      <w:pPr>
        <w:pStyle w:val="VCAAHeading3"/>
        <w:spacing w:before="260" w:after="80" w:line="360" w:lineRule="exact"/>
        <w:rPr>
          <w:lang w:val="en-AU"/>
        </w:rPr>
      </w:pPr>
      <w:bookmarkStart w:id="277" w:name="_Toc24369835"/>
      <w:bookmarkStart w:id="278" w:name="_Toc68650828"/>
      <w:bookmarkStart w:id="279" w:name="_Toc68901600"/>
      <w:bookmarkStart w:id="280" w:name="_Toc68902258"/>
      <w:bookmarkStart w:id="281" w:name="_Toc70157325"/>
      <w:bookmarkStart w:id="282" w:name="_Toc71036735"/>
      <w:bookmarkStart w:id="283" w:name="_Toc86154481"/>
      <w:r w:rsidRPr="00CC53F1">
        <w:rPr>
          <w:lang w:val="en-AU"/>
        </w:rPr>
        <w:t>Outcome 3</w:t>
      </w:r>
      <w:bookmarkEnd w:id="277"/>
      <w:bookmarkEnd w:id="278"/>
      <w:bookmarkEnd w:id="279"/>
      <w:bookmarkEnd w:id="280"/>
      <w:bookmarkEnd w:id="281"/>
      <w:bookmarkEnd w:id="282"/>
      <w:bookmarkEnd w:id="283"/>
    </w:p>
    <w:p w14:paraId="056A5D2B" w14:textId="4788E152" w:rsidR="004B4F15" w:rsidRPr="00CC53F1" w:rsidRDefault="004B4F15" w:rsidP="004B4F15">
      <w:pPr>
        <w:pStyle w:val="VCAAbody"/>
        <w:rPr>
          <w:color w:val="auto"/>
          <w:lang w:val="en-AU"/>
        </w:rPr>
      </w:pPr>
      <w:r w:rsidRPr="00CC53F1">
        <w:rPr>
          <w:color w:val="auto"/>
          <w:lang w:val="en-AU"/>
        </w:rPr>
        <w:t xml:space="preserve">On completion of this unit the student should be able to design and conduct a scientific investigation related to </w:t>
      </w:r>
      <w:r w:rsidRPr="009C3AA8">
        <w:rPr>
          <w:color w:val="auto"/>
          <w:lang w:val="en-AU"/>
        </w:rPr>
        <w:t>mental processes and</w:t>
      </w:r>
      <w:r w:rsidR="00A60B3B" w:rsidRPr="00487182">
        <w:rPr>
          <w:color w:val="auto"/>
          <w:lang w:val="en-AU"/>
        </w:rPr>
        <w:t xml:space="preserve"> psychological</w:t>
      </w:r>
      <w:r w:rsidRPr="009C3AA8">
        <w:rPr>
          <w:color w:val="auto"/>
          <w:lang w:val="en-AU"/>
        </w:rPr>
        <w:t xml:space="preserve"> functioning, and present an aim, methodology and method, results, </w:t>
      </w:r>
      <w:r w:rsidR="000A4291" w:rsidRPr="009C3AA8">
        <w:rPr>
          <w:color w:val="auto"/>
          <w:lang w:val="en-AU"/>
        </w:rPr>
        <w:t>discussion</w:t>
      </w:r>
      <w:r w:rsidRPr="009C3AA8">
        <w:rPr>
          <w:color w:val="auto"/>
          <w:lang w:val="en-AU"/>
        </w:rPr>
        <w:t xml:space="preserve"> and conclusion in a scientific poster.</w:t>
      </w:r>
      <w:r w:rsidRPr="00CC53F1">
        <w:rPr>
          <w:color w:val="auto"/>
          <w:lang w:val="en-AU"/>
        </w:rPr>
        <w:t xml:space="preserve"> </w:t>
      </w:r>
    </w:p>
    <w:p w14:paraId="5C84DC0A" w14:textId="77777777" w:rsidR="004B4F15" w:rsidRPr="00CC53F1" w:rsidRDefault="004B4F15" w:rsidP="004B4F15">
      <w:pPr>
        <w:pStyle w:val="VCAAbody"/>
        <w:rPr>
          <w:lang w:val="en-AU"/>
        </w:rPr>
      </w:pPr>
      <w:r w:rsidRPr="00CC53F1">
        <w:rPr>
          <w:color w:val="auto"/>
          <w:lang w:val="en-AU"/>
        </w:rPr>
        <w:t xml:space="preserve">To achieve this outcome the student will draw on key knowledge </w:t>
      </w:r>
      <w:r w:rsidRPr="00CC53F1">
        <w:rPr>
          <w:lang w:val="en-AU"/>
        </w:rPr>
        <w:t xml:space="preserve">outlined in Area of Study 3 </w:t>
      </w:r>
      <w:r w:rsidRPr="00CC53F1">
        <w:rPr>
          <w:color w:val="auto"/>
          <w:lang w:val="en-AU"/>
        </w:rPr>
        <w:t>and the related key science skills on</w:t>
      </w:r>
      <w:r w:rsidRPr="00CC53F1">
        <w:rPr>
          <w:lang w:val="en-AU"/>
        </w:rPr>
        <w:t xml:space="preserve"> </w:t>
      </w:r>
      <w:hyperlink w:anchor="ScienceSkills" w:history="1">
        <w:r w:rsidR="00A53B11" w:rsidRPr="00CC53F1">
          <w:rPr>
            <w:rStyle w:val="Hyperlink"/>
            <w:lang w:val="en-AU"/>
          </w:rPr>
          <w:t>pages 1</w:t>
        </w:r>
        <w:r w:rsidR="00031370" w:rsidRPr="00CC53F1">
          <w:rPr>
            <w:rStyle w:val="Hyperlink"/>
            <w:lang w:val="en-AU"/>
          </w:rPr>
          <w:t>2</w:t>
        </w:r>
        <w:r w:rsidR="00A53B11" w:rsidRPr="00CC53F1">
          <w:rPr>
            <w:rStyle w:val="Hyperlink"/>
            <w:lang w:val="en-AU"/>
          </w:rPr>
          <w:t xml:space="preserve"> and 1</w:t>
        </w:r>
        <w:r w:rsidR="00031370" w:rsidRPr="00CC53F1">
          <w:rPr>
            <w:rStyle w:val="Hyperlink"/>
            <w:lang w:val="en-AU"/>
          </w:rPr>
          <w:t>3</w:t>
        </w:r>
      </w:hyperlink>
      <w:r w:rsidR="00A53B11" w:rsidRPr="00CC53F1">
        <w:rPr>
          <w:color w:val="auto"/>
          <w:lang w:val="en-AU"/>
        </w:rPr>
        <w:t xml:space="preserve"> </w:t>
      </w:r>
      <w:r w:rsidRPr="00CC53F1">
        <w:rPr>
          <w:color w:val="auto"/>
          <w:lang w:val="en-AU"/>
        </w:rPr>
        <w:t>of the study design.</w:t>
      </w:r>
    </w:p>
    <w:p w14:paraId="6FFA45EB" w14:textId="77777777" w:rsidR="004B4F15" w:rsidRPr="00CC53F1" w:rsidRDefault="004B4F15" w:rsidP="004B4F15">
      <w:pPr>
        <w:pStyle w:val="VCAAHeading4"/>
        <w:rPr>
          <w:sz w:val="24"/>
          <w:szCs w:val="20"/>
          <w:highlight w:val="yellow"/>
          <w:lang w:val="en-AU"/>
        </w:rPr>
      </w:pPr>
      <w:r w:rsidRPr="00CC53F1">
        <w:rPr>
          <w:lang w:val="en-AU"/>
        </w:rPr>
        <w:t>Key knowledge</w:t>
      </w:r>
    </w:p>
    <w:p w14:paraId="6F5943DA" w14:textId="77777777" w:rsidR="004B4F15" w:rsidRPr="00CC53F1" w:rsidRDefault="004B4F15" w:rsidP="00B204D3">
      <w:pPr>
        <w:pStyle w:val="VCAAHeading5"/>
        <w:spacing w:before="120"/>
        <w:rPr>
          <w:lang w:val="en-AU"/>
        </w:rPr>
      </w:pPr>
      <w:r w:rsidRPr="00CC53F1">
        <w:rPr>
          <w:lang w:val="en-AU"/>
        </w:rPr>
        <w:t>Investigation design</w:t>
      </w:r>
    </w:p>
    <w:p w14:paraId="4E8CE939" w14:textId="77777777" w:rsidR="004B4F15" w:rsidRPr="00CC53F1" w:rsidRDefault="004B4F15" w:rsidP="00286C6E">
      <w:pPr>
        <w:pStyle w:val="VCAAbullet"/>
      </w:pPr>
      <w:r w:rsidRPr="00CC53F1">
        <w:t>psychological concepts specific to the selected scientific investigation and their significance, including definitions of key terms</w:t>
      </w:r>
    </w:p>
    <w:p w14:paraId="0EDC0042" w14:textId="77777777" w:rsidR="004B4F15" w:rsidRPr="00CC53F1" w:rsidRDefault="004B4F15" w:rsidP="00286C6E">
      <w:pPr>
        <w:pStyle w:val="VCAAbullet"/>
      </w:pPr>
      <w:r w:rsidRPr="00CC53F1">
        <w:t xml:space="preserve">characteristics of the selected scientific methodology and method, and appropriateness of the use of independent, dependent and controlled variables in the selected scientific investigation </w:t>
      </w:r>
    </w:p>
    <w:p w14:paraId="2902A192" w14:textId="77777777" w:rsidR="004B4F15" w:rsidRPr="00CC53F1" w:rsidRDefault="004B4F15" w:rsidP="00286C6E">
      <w:pPr>
        <w:pStyle w:val="VCAAbullet"/>
      </w:pPr>
      <w:r w:rsidRPr="00CC53F1">
        <w:t xml:space="preserve">techniques of primary quantitative data generation relevant to the selected scientific investigation </w:t>
      </w:r>
    </w:p>
    <w:p w14:paraId="64FD1D5A" w14:textId="6938EE00" w:rsidR="004B4F15" w:rsidRPr="00CC53F1" w:rsidRDefault="004B4F15" w:rsidP="00286C6E">
      <w:pPr>
        <w:pStyle w:val="VCAAbullet"/>
      </w:pPr>
      <w:r w:rsidRPr="00CC53F1">
        <w:t>the accuracy, precision, repeatability</w:t>
      </w:r>
      <w:r w:rsidR="00E17F67">
        <w:t xml:space="preserve">, </w:t>
      </w:r>
      <w:r w:rsidR="00E17F67" w:rsidRPr="00CC53F1">
        <w:t>re</w:t>
      </w:r>
      <w:r w:rsidR="00E17F67">
        <w:t>producibility</w:t>
      </w:r>
      <w:r w:rsidRPr="00CC53F1">
        <w:t xml:space="preserve"> and validity of measurements </w:t>
      </w:r>
    </w:p>
    <w:p w14:paraId="5D5BF231" w14:textId="77777777" w:rsidR="004B4F15" w:rsidRPr="00CC53F1" w:rsidRDefault="004B4F15" w:rsidP="00286C6E">
      <w:pPr>
        <w:pStyle w:val="VCAAbullet"/>
      </w:pPr>
      <w:r w:rsidRPr="00CC53F1">
        <w:t>the health, safety and ethical guidelines relevant to the selected scientific investigation</w:t>
      </w:r>
    </w:p>
    <w:p w14:paraId="2B671C3E" w14:textId="77777777" w:rsidR="004B4F15" w:rsidRPr="00CC53F1" w:rsidRDefault="004B4F15" w:rsidP="00B204D3">
      <w:pPr>
        <w:pStyle w:val="VCAAHeading5"/>
        <w:rPr>
          <w:lang w:val="en-AU"/>
        </w:rPr>
      </w:pPr>
      <w:r w:rsidRPr="00CC53F1">
        <w:rPr>
          <w:lang w:val="en-AU"/>
        </w:rPr>
        <w:t>Scientific evidence</w:t>
      </w:r>
    </w:p>
    <w:p w14:paraId="2DB33338" w14:textId="77777777" w:rsidR="004B4F15" w:rsidRPr="00CC53F1" w:rsidRDefault="004B4F15" w:rsidP="00286C6E">
      <w:pPr>
        <w:pStyle w:val="VCAAbullet"/>
      </w:pPr>
      <w:r w:rsidRPr="00CC53F1">
        <w:t xml:space="preserve">the nature of evidence that supports or refutes a hypothesis, model or theory </w:t>
      </w:r>
    </w:p>
    <w:p w14:paraId="4EC0A3C4" w14:textId="77777777" w:rsidR="004B4F15" w:rsidRPr="00CC53F1" w:rsidRDefault="004B4F15" w:rsidP="00286C6E">
      <w:pPr>
        <w:pStyle w:val="VCAAbullet"/>
      </w:pPr>
      <w:r w:rsidRPr="00CC53F1">
        <w:t>ways of organising, analysing and evaluating primary data to identify patterns and relationships</w:t>
      </w:r>
      <w:r w:rsidR="00D14721">
        <w:t>,</w:t>
      </w:r>
      <w:r w:rsidRPr="00CC53F1">
        <w:t xml:space="preserve"> including sources of error and uncertainty</w:t>
      </w:r>
    </w:p>
    <w:p w14:paraId="4F57676D" w14:textId="77777777" w:rsidR="004B4F15" w:rsidRPr="00CC53F1" w:rsidRDefault="004B4F15" w:rsidP="00286C6E">
      <w:pPr>
        <w:pStyle w:val="VCAAbullet"/>
      </w:pPr>
      <w:r w:rsidRPr="00CC53F1">
        <w:t xml:space="preserve">authentication of generated primary data </w:t>
      </w:r>
      <w:r w:rsidR="00CE0233" w:rsidRPr="00CC53F1">
        <w:t>using</w:t>
      </w:r>
      <w:r w:rsidRPr="00CC53F1">
        <w:t xml:space="preserve"> a logbook</w:t>
      </w:r>
    </w:p>
    <w:p w14:paraId="6727968A" w14:textId="480F6B0A" w:rsidR="004B4F15" w:rsidRPr="00CC53F1" w:rsidRDefault="004B4F15" w:rsidP="00286C6E">
      <w:pPr>
        <w:pStyle w:val="VCAAbullet"/>
      </w:pPr>
      <w:r w:rsidRPr="00CC53F1">
        <w:t>assumptions and limitations of investigation methodology and/or data generation and/or analysis methods</w:t>
      </w:r>
    </w:p>
    <w:p w14:paraId="74C71315" w14:textId="77777777" w:rsidR="005E726C" w:rsidRPr="00CC53F1" w:rsidRDefault="005E726C" w:rsidP="00286C6E">
      <w:pPr>
        <w:pStyle w:val="VCAAbullet"/>
      </w:pPr>
      <w:r w:rsidRPr="00CC53F1">
        <w:t xml:space="preserve">criteria </w:t>
      </w:r>
      <w:r w:rsidR="00597437" w:rsidRPr="00CC53F1">
        <w:t xml:space="preserve">used </w:t>
      </w:r>
      <w:r w:rsidRPr="00CC53F1">
        <w:t xml:space="preserve">to evaluate the validity of </w:t>
      </w:r>
      <w:r w:rsidR="00C42A15" w:rsidRPr="00CC53F1">
        <w:t xml:space="preserve">measurements and </w:t>
      </w:r>
      <w:r w:rsidRPr="00CC53F1">
        <w:t xml:space="preserve">psychological research </w:t>
      </w:r>
    </w:p>
    <w:p w14:paraId="1433FC80" w14:textId="77777777" w:rsidR="004B4F15" w:rsidRPr="00CC53F1" w:rsidRDefault="004B4F15" w:rsidP="00B204D3">
      <w:pPr>
        <w:pStyle w:val="VCAAHeading5"/>
        <w:rPr>
          <w:lang w:val="en-AU"/>
        </w:rPr>
      </w:pPr>
      <w:r w:rsidRPr="00CC53F1">
        <w:rPr>
          <w:lang w:val="en-AU"/>
        </w:rPr>
        <w:t>Science communication</w:t>
      </w:r>
    </w:p>
    <w:p w14:paraId="296A7552" w14:textId="27ED33E5" w:rsidR="004B4F15" w:rsidRPr="00CC53F1" w:rsidRDefault="004B4F15" w:rsidP="00286C6E">
      <w:pPr>
        <w:pStyle w:val="VCAAbullet"/>
      </w:pPr>
      <w:r w:rsidRPr="00CC53F1">
        <w:t xml:space="preserve">conventions of science communication: scientific terminology and representations, symbols, formulas, standard </w:t>
      </w:r>
      <w:r w:rsidR="00CE0233" w:rsidRPr="00CC53F1">
        <w:t>abbreviations</w:t>
      </w:r>
      <w:r w:rsidRPr="00CC53F1">
        <w:t xml:space="preserve"> and units of measurement</w:t>
      </w:r>
    </w:p>
    <w:p w14:paraId="742394D1" w14:textId="77777777" w:rsidR="004B4F15" w:rsidRPr="00CC53F1" w:rsidRDefault="004B4F15" w:rsidP="00286C6E">
      <w:pPr>
        <w:pStyle w:val="VCAAbullet"/>
      </w:pPr>
      <w:r w:rsidRPr="00CC53F1">
        <w:t xml:space="preserve">conventions of scientific poster presentation, including succinct communication of </w:t>
      </w:r>
      <w:r w:rsidRPr="00CC53F1">
        <w:rPr>
          <w:rFonts w:eastAsiaTheme="minorEastAsia"/>
        </w:rPr>
        <w:t>the selected</w:t>
      </w:r>
      <w:r w:rsidRPr="00CC53F1">
        <w:t xml:space="preserve"> scientific investigation and acknowledgements and references </w:t>
      </w:r>
    </w:p>
    <w:p w14:paraId="14110173" w14:textId="77777777" w:rsidR="004B4F15" w:rsidRPr="00CC53F1" w:rsidRDefault="004B4F15" w:rsidP="00286C6E">
      <w:pPr>
        <w:pStyle w:val="VCAAbullet"/>
      </w:pPr>
      <w:r w:rsidRPr="00CC53F1">
        <w:t>the key findings and implications of the selected scientific investigation</w:t>
      </w:r>
    </w:p>
    <w:p w14:paraId="36813ED0" w14:textId="77777777" w:rsidR="00EF6E9C" w:rsidRPr="00EF6E9C" w:rsidRDefault="00EF6E9C">
      <w:pPr>
        <w:rPr>
          <w:rFonts w:ascii="Arial" w:hAnsi="Arial" w:cs="Arial"/>
          <w:sz w:val="20"/>
          <w:szCs w:val="20"/>
          <w:lang w:val="en-AU"/>
        </w:rPr>
      </w:pPr>
      <w:bookmarkStart w:id="284" w:name="_Toc70157326"/>
      <w:bookmarkStart w:id="285" w:name="_Toc86154482"/>
      <w:r>
        <w:rPr>
          <w:lang w:val="en-AU"/>
        </w:rPr>
        <w:br w:type="page"/>
      </w:r>
    </w:p>
    <w:p w14:paraId="6B71656D" w14:textId="079D3EDC" w:rsidR="004B4F15" w:rsidRPr="00CC53F1" w:rsidRDefault="004B4F15" w:rsidP="004B4F15">
      <w:pPr>
        <w:pStyle w:val="VCAAHeading2"/>
        <w:rPr>
          <w:lang w:val="en-AU"/>
        </w:rPr>
      </w:pPr>
      <w:r w:rsidRPr="00CC53F1">
        <w:rPr>
          <w:lang w:val="en-AU"/>
        </w:rPr>
        <w:lastRenderedPageBreak/>
        <w:t>School-based assessment</w:t>
      </w:r>
      <w:bookmarkEnd w:id="284"/>
      <w:bookmarkEnd w:id="285"/>
    </w:p>
    <w:p w14:paraId="784CFFD4" w14:textId="77777777" w:rsidR="004B4F15" w:rsidRPr="00CC53F1" w:rsidRDefault="004B4F15" w:rsidP="004B4F15">
      <w:pPr>
        <w:pStyle w:val="VCAAHeading3"/>
        <w:rPr>
          <w:lang w:val="en-AU"/>
        </w:rPr>
      </w:pPr>
      <w:bookmarkStart w:id="286" w:name="_Toc24369837"/>
      <w:bookmarkStart w:id="287" w:name="_Toc68650830"/>
      <w:bookmarkStart w:id="288" w:name="_Toc68901602"/>
      <w:bookmarkStart w:id="289" w:name="_Toc68902260"/>
      <w:bookmarkStart w:id="290" w:name="_Toc70157327"/>
      <w:bookmarkStart w:id="291" w:name="_Toc71036737"/>
      <w:bookmarkStart w:id="292" w:name="_Toc86154483"/>
      <w:r w:rsidRPr="00CC53F1">
        <w:rPr>
          <w:lang w:val="en-AU"/>
        </w:rPr>
        <w:t>Satisfactory completion</w:t>
      </w:r>
      <w:bookmarkEnd w:id="286"/>
      <w:bookmarkEnd w:id="287"/>
      <w:bookmarkEnd w:id="288"/>
      <w:bookmarkEnd w:id="289"/>
      <w:bookmarkEnd w:id="290"/>
      <w:bookmarkEnd w:id="291"/>
      <w:bookmarkEnd w:id="292"/>
    </w:p>
    <w:p w14:paraId="3CFF6452" w14:textId="77777777" w:rsidR="004B4F15" w:rsidRPr="00CC53F1" w:rsidRDefault="004B4F15" w:rsidP="004B4F15">
      <w:pPr>
        <w:pStyle w:val="VCAAbody"/>
        <w:rPr>
          <w:lang w:val="en-AU"/>
        </w:rPr>
      </w:pPr>
      <w:r w:rsidRPr="00CC53F1">
        <w:rPr>
          <w:lang w:val="en-AU"/>
        </w:rPr>
        <w:t>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science skills and key knowledge in the outcomes.</w:t>
      </w:r>
    </w:p>
    <w:p w14:paraId="2CB884D1" w14:textId="77777777" w:rsidR="00A53B11" w:rsidRPr="00CC53F1" w:rsidRDefault="004B4F15" w:rsidP="004B4F15">
      <w:pPr>
        <w:pStyle w:val="VCAAbody"/>
        <w:rPr>
          <w:lang w:val="en-AU"/>
        </w:rPr>
      </w:pPr>
      <w:r w:rsidRPr="00CC53F1">
        <w:rPr>
          <w:lang w:val="en-AU"/>
        </w:rPr>
        <w:t>The areas of study and key knowledge and relevant key science skills listed for the outcomes should be used for course design and the development of learning activities and assessment tasks.</w:t>
      </w:r>
    </w:p>
    <w:p w14:paraId="3DCC1666" w14:textId="77777777" w:rsidR="004B4F15" w:rsidRDefault="004B4F15" w:rsidP="00487182">
      <w:pPr>
        <w:pStyle w:val="VCAAHeading3"/>
        <w:rPr>
          <w:lang w:val="en-AU"/>
        </w:rPr>
      </w:pPr>
      <w:r w:rsidRPr="00CC53F1">
        <w:rPr>
          <w:lang w:val="en-AU"/>
        </w:rPr>
        <w:t>Assessment of levels of achievement</w:t>
      </w:r>
    </w:p>
    <w:p w14:paraId="5984240A" w14:textId="77777777" w:rsidR="00E5283F" w:rsidRPr="00487182" w:rsidRDefault="00E5283F" w:rsidP="006761F4">
      <w:pPr>
        <w:pStyle w:val="VCAAHeading4"/>
      </w:pPr>
      <w:r>
        <w:t>School-assessed Coursework</w:t>
      </w:r>
    </w:p>
    <w:p w14:paraId="3D677D6F" w14:textId="77777777" w:rsidR="004B4F15" w:rsidRPr="00CC53F1" w:rsidRDefault="004B4F15" w:rsidP="004B4F15">
      <w:pPr>
        <w:pStyle w:val="VCAAbody"/>
        <w:rPr>
          <w:lang w:val="en-AU"/>
        </w:rPr>
      </w:pPr>
      <w:r w:rsidRPr="00CC53F1">
        <w:rPr>
          <w:lang w:val="en-AU"/>
        </w:rPr>
        <w:t>The student’s level of achievement in Unit 4 will be determined by School-assessed Coursework</w:t>
      </w:r>
      <w:r w:rsidRPr="00CC53F1">
        <w:rPr>
          <w:color w:val="auto"/>
          <w:lang w:val="en-AU"/>
        </w:rPr>
        <w:t>.</w:t>
      </w:r>
      <w:r w:rsidRPr="00CC53F1">
        <w:rPr>
          <w:lang w:val="en-AU"/>
        </w:rPr>
        <w:t xml:space="preserve"> School-assessed Coursework tasks must be a part of the regular teaching and learning program and must not unduly add to the workload associated with that program. They must be completed mainly in class and within a limited timeframe.</w:t>
      </w:r>
    </w:p>
    <w:p w14:paraId="4643D115" w14:textId="77777777" w:rsidR="004B4F15" w:rsidRPr="00CC53F1" w:rsidRDefault="004B4F15" w:rsidP="004B4F15">
      <w:pPr>
        <w:pStyle w:val="VCAAbody"/>
        <w:rPr>
          <w:lang w:val="en-AU"/>
        </w:rPr>
      </w:pPr>
      <w:r w:rsidRPr="00CC53F1">
        <w:rPr>
          <w:lang w:val="en-AU"/>
        </w:rPr>
        <w:t>Where teachers provide a range of options for the same School-assessed Coursework task, they should ensure that the options are of comparable scope and demand.</w:t>
      </w:r>
    </w:p>
    <w:p w14:paraId="32B8F097" w14:textId="2C0E73AA" w:rsidR="004B4F15" w:rsidRPr="00CC53F1" w:rsidRDefault="004B4F15" w:rsidP="004B4F15">
      <w:pPr>
        <w:pStyle w:val="VCAAbody"/>
        <w:rPr>
          <w:rFonts w:ascii="HelveticaNeue LT 55 Roman" w:hAnsi="HelveticaNeue LT 55 Roman" w:cs="HelveticaNeue LT 55 Roman"/>
          <w:lang w:val="en-AU"/>
        </w:rPr>
      </w:pPr>
      <w:r w:rsidRPr="00CC53F1">
        <w:rPr>
          <w:lang w:val="en-AU"/>
        </w:rPr>
        <w:t>The types and range of forms of School-assessed Coursework for the outcomes are prescribed within the study design. The VCAA publishes</w:t>
      </w:r>
      <w:r w:rsidRPr="00CC53F1">
        <w:rPr>
          <w:rFonts w:ascii="HelveticaNeue LT 55 Roman" w:hAnsi="HelveticaNeue LT 55 Roman" w:cs="HelveticaNeue LT 55 Roman"/>
          <w:lang w:val="en-AU"/>
        </w:rPr>
        <w:t xml:space="preserve"> </w:t>
      </w:r>
      <w:hyperlink r:id="rId42" w:history="1">
        <w:r w:rsidR="00AE7CEE" w:rsidRPr="00CC53F1">
          <w:rPr>
            <w:rStyle w:val="Hyperlink"/>
            <w:lang w:val="en-AU"/>
          </w:rPr>
          <w:t>Support materials</w:t>
        </w:r>
      </w:hyperlink>
      <w:r w:rsidRPr="00CC53F1">
        <w:rPr>
          <w:lang w:val="en-AU"/>
        </w:rPr>
        <w:t xml:space="preserve"> for this study, which includes advice on the design of assessment tasks and the assessment of student work for a level of achievement.</w:t>
      </w:r>
    </w:p>
    <w:p w14:paraId="7BF2A226" w14:textId="77777777" w:rsidR="004B4F15" w:rsidRPr="00CC53F1" w:rsidRDefault="004B4F15" w:rsidP="004B4F15">
      <w:pPr>
        <w:pStyle w:val="VCAAbody"/>
        <w:rPr>
          <w:lang w:val="en-AU"/>
        </w:rPr>
      </w:pPr>
      <w:r w:rsidRPr="00CC53F1">
        <w:rPr>
          <w:lang w:val="en-AU"/>
        </w:rPr>
        <w:t>Teachers will provide to the VCAA a numerical score representing an assessment of the student’s level of achievement. The score must be based on the teacher’s assessment of the performance of each student on the tasks set out in the following table.</w:t>
      </w:r>
    </w:p>
    <w:p w14:paraId="26438F15" w14:textId="77777777" w:rsidR="004B4F15" w:rsidRPr="00CC53F1" w:rsidRDefault="004B4F15" w:rsidP="00487182">
      <w:pPr>
        <w:pStyle w:val="VCAAHeading5"/>
      </w:pPr>
      <w:r w:rsidRPr="00CC53F1">
        <w:t>Contribution to final assessment</w:t>
      </w:r>
    </w:p>
    <w:p w14:paraId="08D4D51A" w14:textId="77777777" w:rsidR="004B4F15" w:rsidRPr="00CC53F1" w:rsidRDefault="004B4F15" w:rsidP="004B4F15">
      <w:pPr>
        <w:pStyle w:val="VCAAbody"/>
        <w:spacing w:after="240"/>
        <w:rPr>
          <w:lang w:val="en-AU"/>
        </w:rPr>
      </w:pPr>
      <w:r w:rsidRPr="00CC53F1">
        <w:rPr>
          <w:lang w:val="en-AU"/>
        </w:rPr>
        <w:t>School-assessed Coursework for Unit 4 will contribute 30 per cent to the study score.</w:t>
      </w:r>
    </w:p>
    <w:p w14:paraId="35C3F4DF" w14:textId="77777777" w:rsidR="00EF6E9C" w:rsidRDefault="00EF6E9C">
      <w:r>
        <w:rPr>
          <w:b/>
        </w:rPr>
        <w:br w:type="page"/>
      </w:r>
    </w:p>
    <w:tbl>
      <w:tblPr>
        <w:tblW w:w="0" w:type="auto"/>
        <w:tblLook w:val="04A0" w:firstRow="1" w:lastRow="0" w:firstColumn="1" w:lastColumn="0" w:noHBand="0" w:noVBand="1"/>
      </w:tblPr>
      <w:tblGrid>
        <w:gridCol w:w="3686"/>
        <w:gridCol w:w="1559"/>
        <w:gridCol w:w="3969"/>
      </w:tblGrid>
      <w:tr w:rsidR="004B4F15" w:rsidRPr="00CC53F1" w14:paraId="2872C206" w14:textId="77777777" w:rsidTr="00CE4308">
        <w:trPr>
          <w:cantSplit/>
          <w:tblHeader/>
        </w:trPr>
        <w:tc>
          <w:tcPr>
            <w:tcW w:w="3686" w:type="dxa"/>
            <w:tcBorders>
              <w:top w:val="single" w:sz="4" w:space="0" w:color="auto"/>
              <w:left w:val="nil"/>
              <w:bottom w:val="single" w:sz="4" w:space="0" w:color="auto"/>
              <w:right w:val="nil"/>
            </w:tcBorders>
            <w:shd w:val="clear" w:color="auto" w:fill="0072AA" w:themeFill="accent1" w:themeFillShade="BF"/>
          </w:tcPr>
          <w:p w14:paraId="67FFE9F6" w14:textId="76A51282" w:rsidR="004B4F15" w:rsidRPr="00CC53F1" w:rsidRDefault="004B4F15" w:rsidP="004B4F15">
            <w:pPr>
              <w:pStyle w:val="VCAAtablecondensedheading"/>
              <w:rPr>
                <w:b w:val="0"/>
                <w:lang w:val="en-AU"/>
              </w:rPr>
            </w:pPr>
            <w:r w:rsidRPr="00CC53F1">
              <w:rPr>
                <w:lang w:val="en-AU"/>
              </w:rPr>
              <w:lastRenderedPageBreak/>
              <w:t>Outcomes</w:t>
            </w:r>
          </w:p>
        </w:tc>
        <w:tc>
          <w:tcPr>
            <w:tcW w:w="1559" w:type="dxa"/>
            <w:tcBorders>
              <w:top w:val="single" w:sz="4" w:space="0" w:color="auto"/>
              <w:left w:val="nil"/>
              <w:bottom w:val="single" w:sz="4" w:space="0" w:color="auto"/>
              <w:right w:val="nil"/>
            </w:tcBorders>
            <w:shd w:val="clear" w:color="auto" w:fill="0072AA" w:themeFill="accent1" w:themeFillShade="BF"/>
          </w:tcPr>
          <w:p w14:paraId="5FBF5FF3" w14:textId="77777777" w:rsidR="004B4F15" w:rsidRPr="00CC53F1" w:rsidRDefault="004B4F15" w:rsidP="004B4F15">
            <w:pPr>
              <w:pStyle w:val="VCAAtablecondensedheading"/>
              <w:jc w:val="center"/>
              <w:rPr>
                <w:b w:val="0"/>
                <w:lang w:val="en-AU"/>
              </w:rPr>
            </w:pPr>
            <w:r w:rsidRPr="00CC53F1">
              <w:rPr>
                <w:lang w:val="en-AU"/>
              </w:rPr>
              <w:t>Marks allocated</w:t>
            </w:r>
          </w:p>
        </w:tc>
        <w:tc>
          <w:tcPr>
            <w:tcW w:w="3969" w:type="dxa"/>
            <w:tcBorders>
              <w:top w:val="single" w:sz="4" w:space="0" w:color="auto"/>
              <w:left w:val="nil"/>
              <w:bottom w:val="single" w:sz="4" w:space="0" w:color="auto"/>
              <w:right w:val="nil"/>
            </w:tcBorders>
            <w:shd w:val="clear" w:color="auto" w:fill="0072AA" w:themeFill="accent1" w:themeFillShade="BF"/>
          </w:tcPr>
          <w:p w14:paraId="4BD0E876" w14:textId="77777777" w:rsidR="004B4F15" w:rsidRPr="00CC53F1" w:rsidRDefault="004B4F15" w:rsidP="004B4F15">
            <w:pPr>
              <w:pStyle w:val="VCAAtablecondensedheading"/>
              <w:rPr>
                <w:b w:val="0"/>
                <w:lang w:val="en-AU"/>
              </w:rPr>
            </w:pPr>
            <w:r w:rsidRPr="00CC53F1">
              <w:rPr>
                <w:lang w:val="en-AU"/>
              </w:rPr>
              <w:t>Assessment tasks</w:t>
            </w:r>
          </w:p>
        </w:tc>
      </w:tr>
      <w:tr w:rsidR="004B4F15" w:rsidRPr="00CC53F1" w14:paraId="05343648" w14:textId="77777777" w:rsidTr="00CE4308">
        <w:trPr>
          <w:cantSplit/>
        </w:trPr>
        <w:tc>
          <w:tcPr>
            <w:tcW w:w="3686" w:type="dxa"/>
            <w:tcBorders>
              <w:top w:val="single" w:sz="4" w:space="0" w:color="auto"/>
              <w:left w:val="nil"/>
              <w:bottom w:val="nil"/>
              <w:right w:val="nil"/>
            </w:tcBorders>
          </w:tcPr>
          <w:p w14:paraId="558A1AC6" w14:textId="77777777" w:rsidR="004B4F15" w:rsidRPr="00CC53F1" w:rsidRDefault="004B4F15" w:rsidP="004B4F15">
            <w:pPr>
              <w:pStyle w:val="VCAAtablecondensed"/>
              <w:spacing w:before="120"/>
              <w:rPr>
                <w:b/>
                <w:lang w:val="en-AU"/>
              </w:rPr>
            </w:pPr>
            <w:r w:rsidRPr="00CC53F1">
              <w:rPr>
                <w:b/>
                <w:lang w:val="en-AU"/>
              </w:rPr>
              <w:t>Outcome 1</w:t>
            </w:r>
          </w:p>
          <w:p w14:paraId="2E31F96B" w14:textId="77777777" w:rsidR="004B4F15" w:rsidRPr="00CC53F1" w:rsidRDefault="00C42A15" w:rsidP="004B4F15">
            <w:pPr>
              <w:pStyle w:val="VCAAtablecondensed"/>
              <w:rPr>
                <w:szCs w:val="20"/>
                <w:lang w:val="en-AU"/>
              </w:rPr>
            </w:pPr>
            <w:r w:rsidRPr="00CC53F1">
              <w:rPr>
                <w:lang w:val="en-AU"/>
              </w:rPr>
              <w:t xml:space="preserve">Analyse </w:t>
            </w:r>
            <w:r w:rsidR="004B4F15" w:rsidRPr="00CC53F1">
              <w:rPr>
                <w:lang w:val="en-AU"/>
              </w:rPr>
              <w:t xml:space="preserve">the demand for sleep and evaluate </w:t>
            </w:r>
            <w:r w:rsidR="00B204D3" w:rsidRPr="00CC53F1">
              <w:rPr>
                <w:lang w:val="en-AU"/>
              </w:rPr>
              <w:br/>
            </w:r>
            <w:r w:rsidR="004B4F15" w:rsidRPr="00CC53F1">
              <w:rPr>
                <w:lang w:val="en-AU"/>
              </w:rPr>
              <w:t>the effects of sleep disruption on a person’s psychological functioning.</w:t>
            </w:r>
          </w:p>
        </w:tc>
        <w:tc>
          <w:tcPr>
            <w:tcW w:w="1559" w:type="dxa"/>
            <w:tcBorders>
              <w:top w:val="single" w:sz="4" w:space="0" w:color="auto"/>
              <w:left w:val="nil"/>
              <w:bottom w:val="nil"/>
              <w:right w:val="nil"/>
            </w:tcBorders>
          </w:tcPr>
          <w:p w14:paraId="4E3A4F64" w14:textId="77777777" w:rsidR="004B4F15" w:rsidRPr="009C3AA8" w:rsidRDefault="004B4F15" w:rsidP="00A53B11">
            <w:pPr>
              <w:pStyle w:val="VCAAtablecondensed"/>
              <w:spacing w:before="480"/>
              <w:jc w:val="center"/>
              <w:rPr>
                <w:b/>
                <w:lang w:val="en-AU"/>
              </w:rPr>
            </w:pPr>
            <w:r w:rsidRPr="009C3AA8">
              <w:rPr>
                <w:b/>
                <w:lang w:val="en-AU"/>
              </w:rPr>
              <w:t>40</w:t>
            </w:r>
          </w:p>
        </w:tc>
        <w:tc>
          <w:tcPr>
            <w:tcW w:w="3969" w:type="dxa"/>
            <w:vMerge w:val="restart"/>
            <w:tcBorders>
              <w:top w:val="single" w:sz="4" w:space="0" w:color="auto"/>
              <w:left w:val="nil"/>
              <w:right w:val="nil"/>
            </w:tcBorders>
          </w:tcPr>
          <w:p w14:paraId="48C261BF" w14:textId="77777777" w:rsidR="00244DBF" w:rsidRPr="00CE4308" w:rsidRDefault="00244DBF" w:rsidP="00B204D3">
            <w:pPr>
              <w:pStyle w:val="VCAAtablecondensed"/>
              <w:spacing w:before="60" w:after="60"/>
              <w:rPr>
                <w:i/>
                <w:szCs w:val="20"/>
                <w:lang w:val="en-AU"/>
              </w:rPr>
            </w:pPr>
            <w:r w:rsidRPr="00CE4308">
              <w:rPr>
                <w:i/>
                <w:szCs w:val="20"/>
                <w:lang w:val="en-AU"/>
              </w:rPr>
              <w:t>For Outcomes 1 and 2</w:t>
            </w:r>
          </w:p>
          <w:p w14:paraId="02A6DEEA" w14:textId="637CE0A1" w:rsidR="004B4F15" w:rsidRPr="009C3AA8" w:rsidRDefault="004B4F15" w:rsidP="00B204D3">
            <w:pPr>
              <w:pStyle w:val="VCAAtablecondensed"/>
              <w:spacing w:before="60" w:after="60"/>
              <w:rPr>
                <w:szCs w:val="20"/>
                <w:lang w:val="en-AU"/>
              </w:rPr>
            </w:pPr>
            <w:r w:rsidRPr="009C3AA8">
              <w:rPr>
                <w:szCs w:val="20"/>
                <w:lang w:val="en-AU"/>
              </w:rPr>
              <w:t xml:space="preserve">For each outcome, one task selected from: </w:t>
            </w:r>
          </w:p>
          <w:p w14:paraId="56C25BA6" w14:textId="77777777" w:rsidR="004B4F15" w:rsidRPr="009C3AA8" w:rsidRDefault="004B4F15" w:rsidP="00B204D3">
            <w:pPr>
              <w:pStyle w:val="VCAAtablecondensedbullet"/>
              <w:spacing w:before="0" w:after="60"/>
              <w:rPr>
                <w:lang w:val="en-AU"/>
              </w:rPr>
            </w:pPr>
            <w:r w:rsidRPr="009C3AA8">
              <w:rPr>
                <w:lang w:val="en-AU"/>
              </w:rPr>
              <w:t>analysis and evaluation of a</w:t>
            </w:r>
            <w:r w:rsidR="00024BBF" w:rsidRPr="009C3AA8">
              <w:rPr>
                <w:lang w:val="en-AU"/>
              </w:rPr>
              <w:t>t least one</w:t>
            </w:r>
            <w:r w:rsidRPr="009C3AA8">
              <w:rPr>
                <w:lang w:val="en-AU"/>
              </w:rPr>
              <w:t xml:space="preserve"> psychological case study</w:t>
            </w:r>
            <w:r w:rsidR="00024BBF" w:rsidRPr="009C3AA8">
              <w:rPr>
                <w:lang w:val="en-AU"/>
              </w:rPr>
              <w:t xml:space="preserve">, </w:t>
            </w:r>
            <w:r w:rsidRPr="009C3AA8">
              <w:rPr>
                <w:lang w:val="en-AU"/>
              </w:rPr>
              <w:t>experiment</w:t>
            </w:r>
            <w:r w:rsidR="00024BBF" w:rsidRPr="009C3AA8">
              <w:rPr>
                <w:lang w:val="en-AU"/>
              </w:rPr>
              <w:t>, model or simulation</w:t>
            </w:r>
          </w:p>
          <w:p w14:paraId="7942C253" w14:textId="77777777" w:rsidR="004B4F15" w:rsidRPr="009C3AA8" w:rsidRDefault="004B4F15" w:rsidP="00B204D3">
            <w:pPr>
              <w:pStyle w:val="VCAAtablecondensedbullet"/>
              <w:spacing w:before="0" w:after="60"/>
              <w:rPr>
                <w:lang w:val="en-AU"/>
              </w:rPr>
            </w:pPr>
            <w:r w:rsidRPr="009C3AA8">
              <w:rPr>
                <w:lang w:val="en-AU"/>
              </w:rPr>
              <w:t>analysis and evaluation of generated primary and/or collated secondary data</w:t>
            </w:r>
          </w:p>
          <w:p w14:paraId="1125E4E3" w14:textId="77777777" w:rsidR="004B4F15" w:rsidRPr="009C3AA8" w:rsidRDefault="004B4F15" w:rsidP="00B204D3">
            <w:pPr>
              <w:pStyle w:val="VCAAtablecondensedbullet"/>
              <w:spacing w:before="0" w:after="60"/>
              <w:rPr>
                <w:lang w:val="en-AU"/>
              </w:rPr>
            </w:pPr>
            <w:r w:rsidRPr="009C3AA8">
              <w:rPr>
                <w:lang w:val="en-AU"/>
              </w:rPr>
              <w:t xml:space="preserve">comparison and evaluation of psychological concepts, methodologies and methods, and findings from </w:t>
            </w:r>
            <w:r w:rsidR="00CC3A95" w:rsidRPr="009C3AA8">
              <w:rPr>
                <w:lang w:val="en-AU"/>
              </w:rPr>
              <w:t>three</w:t>
            </w:r>
            <w:r w:rsidRPr="009C3AA8">
              <w:rPr>
                <w:lang w:val="en-AU"/>
              </w:rPr>
              <w:t xml:space="preserve"> student practical activities</w:t>
            </w:r>
          </w:p>
          <w:p w14:paraId="75CAA051" w14:textId="77777777" w:rsidR="004B4F15" w:rsidRPr="009C3AA8" w:rsidRDefault="004B4F15" w:rsidP="00B204D3">
            <w:pPr>
              <w:pStyle w:val="VCAAtablecondensedbullet"/>
              <w:spacing w:before="0"/>
              <w:rPr>
                <w:lang w:val="en-AU"/>
              </w:rPr>
            </w:pPr>
            <w:r w:rsidRPr="009C3AA8">
              <w:rPr>
                <w:lang w:val="en-AU"/>
              </w:rPr>
              <w:t>analysis and comparison of two or more contemporary media texts</w:t>
            </w:r>
            <w:r w:rsidR="00D14721" w:rsidRPr="009C3AA8">
              <w:rPr>
                <w:lang w:val="en-AU"/>
              </w:rPr>
              <w:t>.</w:t>
            </w:r>
          </w:p>
          <w:p w14:paraId="79754B0B" w14:textId="65809E73" w:rsidR="004B4F15" w:rsidRPr="009C3AA8" w:rsidRDefault="004B4F15" w:rsidP="004B4F15">
            <w:pPr>
              <w:pStyle w:val="VCAAtablecondensed"/>
              <w:spacing w:after="40"/>
              <w:rPr>
                <w:szCs w:val="20"/>
                <w:lang w:val="en-AU"/>
              </w:rPr>
            </w:pPr>
            <w:r w:rsidRPr="009C3AA8">
              <w:rPr>
                <w:szCs w:val="20"/>
                <w:lang w:val="en-AU"/>
              </w:rPr>
              <w:t>Each task type can be selected</w:t>
            </w:r>
            <w:r w:rsidR="00D14721" w:rsidRPr="009C3AA8">
              <w:rPr>
                <w:szCs w:val="20"/>
                <w:lang w:val="en-AU"/>
              </w:rPr>
              <w:t xml:space="preserve"> only</w:t>
            </w:r>
            <w:r w:rsidRPr="009C3AA8">
              <w:rPr>
                <w:szCs w:val="20"/>
                <w:lang w:val="en-AU"/>
              </w:rPr>
              <w:t xml:space="preserve"> once across Units 3 and 4.</w:t>
            </w:r>
          </w:p>
          <w:p w14:paraId="23CCDC82" w14:textId="77777777" w:rsidR="004B4F15" w:rsidRPr="009C3AA8" w:rsidRDefault="004B4F15" w:rsidP="004B4F15">
            <w:pPr>
              <w:pStyle w:val="VCAAtablecondensed"/>
              <w:rPr>
                <w:szCs w:val="20"/>
                <w:lang w:val="en-AU"/>
              </w:rPr>
            </w:pPr>
            <w:r w:rsidRPr="009C3AA8">
              <w:rPr>
                <w:szCs w:val="20"/>
                <w:lang w:val="en-AU"/>
              </w:rPr>
              <w:t>For each task the time allocated should be approximately 50–70 minutes for a written response and 10 minutes for a multimodal or oral presentation.</w:t>
            </w:r>
          </w:p>
        </w:tc>
      </w:tr>
      <w:tr w:rsidR="004B4F15" w:rsidRPr="00CC53F1" w14:paraId="5F8D0B37" w14:textId="77777777" w:rsidTr="00CE4308">
        <w:trPr>
          <w:cantSplit/>
        </w:trPr>
        <w:tc>
          <w:tcPr>
            <w:tcW w:w="3686" w:type="dxa"/>
            <w:tcBorders>
              <w:top w:val="nil"/>
              <w:left w:val="nil"/>
              <w:bottom w:val="nil"/>
              <w:right w:val="nil"/>
            </w:tcBorders>
          </w:tcPr>
          <w:p w14:paraId="3F130D79" w14:textId="77777777" w:rsidR="004B4F15" w:rsidRPr="00CC53F1" w:rsidRDefault="004B4F15" w:rsidP="004B4F15">
            <w:pPr>
              <w:pStyle w:val="VCAAtablecondensed"/>
              <w:rPr>
                <w:b/>
                <w:lang w:val="en-AU"/>
              </w:rPr>
            </w:pPr>
            <w:r w:rsidRPr="00CC53F1">
              <w:rPr>
                <w:b/>
                <w:lang w:val="en-AU"/>
              </w:rPr>
              <w:t>Outcome 2</w:t>
            </w:r>
          </w:p>
          <w:p w14:paraId="58F89FF7" w14:textId="77777777" w:rsidR="004B4F15" w:rsidRPr="00CC53F1" w:rsidRDefault="004B4F15" w:rsidP="00492BD0">
            <w:pPr>
              <w:pStyle w:val="VCAAtablecondensed"/>
              <w:rPr>
                <w:szCs w:val="20"/>
                <w:lang w:val="en-AU"/>
              </w:rPr>
            </w:pPr>
            <w:r w:rsidRPr="00CC53F1">
              <w:rPr>
                <w:lang w:val="en-AU"/>
              </w:rPr>
              <w:t xml:space="preserve">Discuss the concept of mental wellbeing, apply a biopsychosocial approach to explain the development and management of specific phobia, and </w:t>
            </w:r>
            <w:r w:rsidR="00492BD0" w:rsidRPr="00CC53F1">
              <w:rPr>
                <w:lang w:val="en-AU"/>
              </w:rPr>
              <w:t>d</w:t>
            </w:r>
            <w:r w:rsidR="00D90277" w:rsidRPr="00CC53F1">
              <w:rPr>
                <w:lang w:val="en-AU"/>
              </w:rPr>
              <w:t>iscuss</w:t>
            </w:r>
            <w:r w:rsidR="00C42A15" w:rsidRPr="00CC53F1">
              <w:rPr>
                <w:lang w:val="en-AU"/>
              </w:rPr>
              <w:t xml:space="preserve"> </w:t>
            </w:r>
            <w:r w:rsidRPr="00CC53F1">
              <w:rPr>
                <w:lang w:val="en-AU"/>
              </w:rPr>
              <w:t>protective factors that contribute to the maintenance of mental wellbeing.</w:t>
            </w:r>
          </w:p>
        </w:tc>
        <w:tc>
          <w:tcPr>
            <w:tcW w:w="1559" w:type="dxa"/>
            <w:tcBorders>
              <w:top w:val="nil"/>
              <w:left w:val="nil"/>
              <w:bottom w:val="nil"/>
              <w:right w:val="nil"/>
            </w:tcBorders>
          </w:tcPr>
          <w:p w14:paraId="551DABBC" w14:textId="77777777" w:rsidR="004B4F15" w:rsidRPr="009C3AA8" w:rsidRDefault="004B4F15" w:rsidP="00A53B11">
            <w:pPr>
              <w:pStyle w:val="VCAAtablecondensed"/>
              <w:spacing w:before="440"/>
              <w:jc w:val="center"/>
              <w:rPr>
                <w:b/>
                <w:lang w:val="en-AU"/>
              </w:rPr>
            </w:pPr>
            <w:r w:rsidRPr="009C3AA8">
              <w:rPr>
                <w:b/>
                <w:lang w:val="en-AU"/>
              </w:rPr>
              <w:t>40</w:t>
            </w:r>
          </w:p>
        </w:tc>
        <w:tc>
          <w:tcPr>
            <w:tcW w:w="3969" w:type="dxa"/>
            <w:vMerge/>
            <w:tcBorders>
              <w:left w:val="nil"/>
              <w:bottom w:val="nil"/>
              <w:right w:val="nil"/>
            </w:tcBorders>
          </w:tcPr>
          <w:p w14:paraId="6E521F70" w14:textId="77777777" w:rsidR="004B4F15" w:rsidRPr="009C3AA8" w:rsidRDefault="004B4F15" w:rsidP="004B4F15">
            <w:pPr>
              <w:pStyle w:val="VCAAtablecondensed"/>
              <w:rPr>
                <w:szCs w:val="20"/>
                <w:lang w:val="en-AU"/>
              </w:rPr>
            </w:pPr>
          </w:p>
        </w:tc>
      </w:tr>
      <w:tr w:rsidR="004B4F15" w:rsidRPr="00CC53F1" w14:paraId="03163F51" w14:textId="77777777" w:rsidTr="00CE4308">
        <w:trPr>
          <w:cantSplit/>
        </w:trPr>
        <w:tc>
          <w:tcPr>
            <w:tcW w:w="3686" w:type="dxa"/>
            <w:tcBorders>
              <w:top w:val="nil"/>
              <w:left w:val="nil"/>
              <w:bottom w:val="single" w:sz="4" w:space="0" w:color="auto"/>
              <w:right w:val="nil"/>
            </w:tcBorders>
          </w:tcPr>
          <w:p w14:paraId="40F41CD0" w14:textId="77777777" w:rsidR="004B4F15" w:rsidRPr="00CC53F1" w:rsidRDefault="004B4F15" w:rsidP="004B4F15">
            <w:pPr>
              <w:pStyle w:val="VCAAtablecondensed"/>
              <w:rPr>
                <w:b/>
                <w:lang w:val="en-AU"/>
              </w:rPr>
            </w:pPr>
            <w:r w:rsidRPr="00CC53F1">
              <w:rPr>
                <w:b/>
                <w:lang w:val="en-AU"/>
              </w:rPr>
              <w:t>Outcome 3</w:t>
            </w:r>
          </w:p>
          <w:p w14:paraId="70023D9D" w14:textId="124B8429" w:rsidR="004B4F15" w:rsidRPr="00CC53F1" w:rsidRDefault="004B4F15" w:rsidP="0057680A">
            <w:pPr>
              <w:pStyle w:val="VCAAtablecondensed"/>
              <w:spacing w:after="240"/>
              <w:rPr>
                <w:lang w:val="en-AU"/>
              </w:rPr>
            </w:pPr>
            <w:r w:rsidRPr="00CC53F1">
              <w:rPr>
                <w:lang w:val="en-AU"/>
              </w:rPr>
              <w:t>Design and conduct a scientific investigation related to mental processes and psychological functioning, and present an aim, methodology and method, results, discussion and conclusion in a scientific poster.</w:t>
            </w:r>
          </w:p>
        </w:tc>
        <w:tc>
          <w:tcPr>
            <w:tcW w:w="1559" w:type="dxa"/>
            <w:tcBorders>
              <w:top w:val="nil"/>
              <w:left w:val="nil"/>
              <w:bottom w:val="single" w:sz="4" w:space="0" w:color="auto"/>
              <w:right w:val="nil"/>
            </w:tcBorders>
          </w:tcPr>
          <w:p w14:paraId="21029903" w14:textId="77777777" w:rsidR="004B4F15" w:rsidRPr="00CC53F1" w:rsidRDefault="004B4F15" w:rsidP="00A53B11">
            <w:pPr>
              <w:pStyle w:val="VCAAtablecondensed"/>
              <w:spacing w:before="440"/>
              <w:jc w:val="center"/>
              <w:rPr>
                <w:b/>
                <w:lang w:val="en-AU"/>
              </w:rPr>
            </w:pPr>
            <w:r w:rsidRPr="00CC53F1">
              <w:rPr>
                <w:b/>
                <w:lang w:val="en-AU"/>
              </w:rPr>
              <w:t>40</w:t>
            </w:r>
          </w:p>
        </w:tc>
        <w:tc>
          <w:tcPr>
            <w:tcW w:w="3969" w:type="dxa"/>
            <w:tcBorders>
              <w:top w:val="nil"/>
              <w:left w:val="nil"/>
              <w:bottom w:val="single" w:sz="4" w:space="0" w:color="auto"/>
              <w:right w:val="nil"/>
            </w:tcBorders>
          </w:tcPr>
          <w:p w14:paraId="2753415C" w14:textId="77777777" w:rsidR="00321C64" w:rsidRPr="00CE4308" w:rsidRDefault="00321C64" w:rsidP="004B4F15">
            <w:pPr>
              <w:pStyle w:val="VCAAtablecondensed"/>
              <w:rPr>
                <w:i/>
                <w:szCs w:val="20"/>
                <w:lang w:val="en-AU"/>
              </w:rPr>
            </w:pPr>
            <w:r w:rsidRPr="00CE4308">
              <w:rPr>
                <w:i/>
                <w:szCs w:val="20"/>
                <w:lang w:val="en-AU"/>
              </w:rPr>
              <w:t>For Outcome 3</w:t>
            </w:r>
          </w:p>
          <w:p w14:paraId="624F9B88" w14:textId="77B2F44E" w:rsidR="004B4F15" w:rsidRPr="00CC53F1" w:rsidRDefault="004B4F15" w:rsidP="004B4F15">
            <w:pPr>
              <w:pStyle w:val="VCAAtablecondensed"/>
              <w:rPr>
                <w:szCs w:val="20"/>
                <w:lang w:val="en-AU"/>
              </w:rPr>
            </w:pPr>
            <w:r w:rsidRPr="00CC53F1">
              <w:rPr>
                <w:szCs w:val="20"/>
                <w:lang w:val="en-AU"/>
              </w:rPr>
              <w:t>Communication of the design, analysis and findings of a student-designed and student-conducted scientific investigation through a structured scientific poster and logbook entries.</w:t>
            </w:r>
          </w:p>
          <w:p w14:paraId="230E9FD4" w14:textId="77777777" w:rsidR="004B4F15" w:rsidRPr="00CC53F1" w:rsidRDefault="004B4F15" w:rsidP="004B4F15">
            <w:pPr>
              <w:pStyle w:val="VCAAtablecondensed"/>
              <w:spacing w:after="240"/>
              <w:rPr>
                <w:szCs w:val="20"/>
                <w:lang w:val="en-AU"/>
              </w:rPr>
            </w:pPr>
            <w:r w:rsidRPr="00CC53F1">
              <w:rPr>
                <w:szCs w:val="20"/>
                <w:lang w:val="en-AU"/>
              </w:rPr>
              <w:t>The poster should not exceed 600 words.</w:t>
            </w:r>
          </w:p>
        </w:tc>
      </w:tr>
      <w:tr w:rsidR="004B4F15" w:rsidRPr="00CC53F1" w14:paraId="6BA796D1" w14:textId="77777777" w:rsidTr="00CE4308">
        <w:trPr>
          <w:cantSplit/>
        </w:trPr>
        <w:tc>
          <w:tcPr>
            <w:tcW w:w="3686" w:type="dxa"/>
            <w:tcBorders>
              <w:top w:val="single" w:sz="4" w:space="0" w:color="auto"/>
              <w:left w:val="nil"/>
              <w:bottom w:val="single" w:sz="4" w:space="0" w:color="auto"/>
              <w:right w:val="nil"/>
            </w:tcBorders>
          </w:tcPr>
          <w:p w14:paraId="0787BBDA" w14:textId="77777777" w:rsidR="004B4F15" w:rsidRPr="00CC53F1" w:rsidRDefault="004B4F15" w:rsidP="004B4F15">
            <w:pPr>
              <w:pStyle w:val="VCAAtablecondensed"/>
              <w:spacing w:before="120"/>
              <w:jc w:val="right"/>
              <w:rPr>
                <w:b/>
                <w:lang w:val="en-AU"/>
              </w:rPr>
            </w:pPr>
            <w:r w:rsidRPr="00CC53F1">
              <w:rPr>
                <w:b/>
                <w:lang w:val="en-AU"/>
              </w:rPr>
              <w:t>Total marks</w:t>
            </w:r>
          </w:p>
        </w:tc>
        <w:tc>
          <w:tcPr>
            <w:tcW w:w="1559" w:type="dxa"/>
            <w:tcBorders>
              <w:top w:val="single" w:sz="4" w:space="0" w:color="auto"/>
              <w:left w:val="nil"/>
              <w:bottom w:val="single" w:sz="4" w:space="0" w:color="auto"/>
              <w:right w:val="nil"/>
            </w:tcBorders>
          </w:tcPr>
          <w:p w14:paraId="7D3E613A" w14:textId="77777777" w:rsidR="004B4F15" w:rsidRPr="00CC53F1" w:rsidRDefault="004B4F15" w:rsidP="004B4F15">
            <w:pPr>
              <w:pStyle w:val="VCAAtablecondensed"/>
              <w:spacing w:before="120"/>
              <w:jc w:val="center"/>
              <w:rPr>
                <w:b/>
                <w:lang w:val="en-AU"/>
              </w:rPr>
            </w:pPr>
            <w:r w:rsidRPr="00CC53F1">
              <w:rPr>
                <w:b/>
                <w:lang w:val="en-AU"/>
              </w:rPr>
              <w:t>120</w:t>
            </w:r>
          </w:p>
        </w:tc>
        <w:tc>
          <w:tcPr>
            <w:tcW w:w="3969" w:type="dxa"/>
            <w:tcBorders>
              <w:top w:val="single" w:sz="4" w:space="0" w:color="auto"/>
              <w:left w:val="nil"/>
              <w:bottom w:val="single" w:sz="4" w:space="0" w:color="auto"/>
              <w:right w:val="nil"/>
            </w:tcBorders>
          </w:tcPr>
          <w:p w14:paraId="5D24E665" w14:textId="77777777" w:rsidR="004B4F15" w:rsidRPr="00CC53F1" w:rsidRDefault="004B4F15" w:rsidP="004B4F15">
            <w:pPr>
              <w:pStyle w:val="VCAAbody"/>
              <w:rPr>
                <w:sz w:val="22"/>
                <w:lang w:val="en-AU"/>
              </w:rPr>
            </w:pPr>
          </w:p>
        </w:tc>
      </w:tr>
    </w:tbl>
    <w:p w14:paraId="1751BFDF" w14:textId="77777777" w:rsidR="004B4F15" w:rsidRPr="00CC53F1" w:rsidRDefault="004B4F15" w:rsidP="00487182">
      <w:pPr>
        <w:pStyle w:val="VCAAHeading3"/>
        <w:rPr>
          <w:highlight w:val="yellow"/>
          <w:lang w:val="en-AU"/>
        </w:rPr>
      </w:pPr>
      <w:r w:rsidRPr="00CC53F1">
        <w:rPr>
          <w:lang w:val="en-AU"/>
        </w:rPr>
        <w:t>Practical work</w:t>
      </w:r>
    </w:p>
    <w:p w14:paraId="363A8FE0" w14:textId="0B39A3A8" w:rsidR="004B4F15" w:rsidRPr="00CC53F1" w:rsidRDefault="004B4F15" w:rsidP="004B4F15">
      <w:pPr>
        <w:pStyle w:val="VCAAbody"/>
        <w:rPr>
          <w:lang w:val="en-AU"/>
        </w:rPr>
      </w:pPr>
      <w:r w:rsidRPr="00CC53F1">
        <w:rPr>
          <w:lang w:val="en-AU"/>
        </w:rPr>
        <w:t xml:space="preserve">Practical work is a central component of learning and assessment and may include activities such as laboratory experiments, fieldwork, simulations and other direct experiences as described in the scientific investigation methodologies on </w:t>
      </w:r>
      <w:hyperlink w:anchor="methodologies" w:history="1">
        <w:r w:rsidRPr="00CC53F1">
          <w:rPr>
            <w:rStyle w:val="Hyperlink"/>
            <w:lang w:val="en-AU"/>
          </w:rPr>
          <w:t>page</w:t>
        </w:r>
        <w:r w:rsidR="00031370" w:rsidRPr="00CC53F1">
          <w:rPr>
            <w:rStyle w:val="Hyperlink"/>
            <w:lang w:val="en-AU"/>
          </w:rPr>
          <w:t xml:space="preserve"> 14</w:t>
        </w:r>
      </w:hyperlink>
      <w:r w:rsidRPr="00CC53F1">
        <w:rPr>
          <w:lang w:val="en-AU"/>
        </w:rPr>
        <w:t xml:space="preserve">. A minimum of </w:t>
      </w:r>
      <w:r w:rsidR="002C4B24">
        <w:rPr>
          <w:lang w:val="en-AU"/>
        </w:rPr>
        <w:t>10</w:t>
      </w:r>
      <w:r w:rsidRPr="00CC53F1">
        <w:rPr>
          <w:lang w:val="en-AU"/>
        </w:rPr>
        <w:t xml:space="preserve"> hours of class time should be devoted to student practical activities and investigations across Areas of Study 1 and 2</w:t>
      </w:r>
      <w:r w:rsidRPr="00CC53F1">
        <w:rPr>
          <w:lang w:val="en-AU" w:eastAsia="en-AU"/>
        </w:rPr>
        <w:t xml:space="preserve">. For Area of Study 3, a minimum of </w:t>
      </w:r>
      <w:r w:rsidR="002C4B24">
        <w:rPr>
          <w:lang w:val="en-AU" w:eastAsia="en-AU"/>
        </w:rPr>
        <w:t>10</w:t>
      </w:r>
      <w:r w:rsidRPr="00CC53F1">
        <w:rPr>
          <w:lang w:val="en-AU" w:eastAsia="en-AU"/>
        </w:rPr>
        <w:t xml:space="preserve"> hours of class time should be devoted to designing and undertaking the student-designed scientific investigation and communicating findings.</w:t>
      </w:r>
    </w:p>
    <w:p w14:paraId="6EA94358" w14:textId="77777777" w:rsidR="00EF6E9C" w:rsidRPr="00EF6E9C" w:rsidRDefault="00EF6E9C">
      <w:pPr>
        <w:rPr>
          <w:rFonts w:ascii="Arial" w:hAnsi="Arial" w:cs="Arial"/>
          <w:sz w:val="20"/>
          <w:szCs w:val="20"/>
          <w:lang w:val="en-AU"/>
        </w:rPr>
      </w:pPr>
      <w:bookmarkStart w:id="293" w:name="_Toc70157328"/>
      <w:bookmarkStart w:id="294" w:name="_Toc86154484"/>
      <w:r>
        <w:rPr>
          <w:lang w:val="en-AU"/>
        </w:rPr>
        <w:br w:type="page"/>
      </w:r>
    </w:p>
    <w:p w14:paraId="7FAE513F" w14:textId="132E34B8" w:rsidR="004B4F15" w:rsidRPr="00CC53F1" w:rsidRDefault="004B4F15" w:rsidP="004B4F15">
      <w:pPr>
        <w:pStyle w:val="VCAAHeading2"/>
        <w:spacing w:before="360"/>
        <w:rPr>
          <w:lang w:val="en-AU"/>
        </w:rPr>
      </w:pPr>
      <w:r w:rsidRPr="00CC53F1">
        <w:rPr>
          <w:lang w:val="en-AU"/>
        </w:rPr>
        <w:lastRenderedPageBreak/>
        <w:t>External assessment</w:t>
      </w:r>
      <w:bookmarkEnd w:id="293"/>
      <w:bookmarkEnd w:id="294"/>
    </w:p>
    <w:p w14:paraId="5D6FEC06" w14:textId="77777777" w:rsidR="004B4F15" w:rsidRPr="00CC53F1" w:rsidRDefault="004B4F15" w:rsidP="004B4F15">
      <w:pPr>
        <w:pStyle w:val="VCAAbody"/>
        <w:rPr>
          <w:lang w:val="en-AU"/>
        </w:rPr>
      </w:pPr>
      <w:r w:rsidRPr="00CC53F1">
        <w:rPr>
          <w:lang w:val="en-AU"/>
        </w:rPr>
        <w:t>The level of achievement for Units 3 and 4 is also assessed by an end-of-year examination.</w:t>
      </w:r>
    </w:p>
    <w:p w14:paraId="29BE920D" w14:textId="77777777" w:rsidR="004B4F15" w:rsidRPr="00CC53F1" w:rsidRDefault="004B4F15" w:rsidP="004B4F15">
      <w:pPr>
        <w:pStyle w:val="VCAAHeading4"/>
        <w:rPr>
          <w:lang w:val="en-AU"/>
        </w:rPr>
      </w:pPr>
      <w:r w:rsidRPr="00CC53F1">
        <w:rPr>
          <w:lang w:val="en-AU"/>
        </w:rPr>
        <w:t>Contribution to final assessment</w:t>
      </w:r>
    </w:p>
    <w:p w14:paraId="0EF5B778" w14:textId="77777777" w:rsidR="004B4F15" w:rsidRPr="00CC53F1" w:rsidRDefault="004B4F15" w:rsidP="004B4F15">
      <w:pPr>
        <w:pStyle w:val="VCAAbody"/>
        <w:rPr>
          <w:lang w:val="en-AU"/>
        </w:rPr>
      </w:pPr>
      <w:r w:rsidRPr="00CC53F1">
        <w:rPr>
          <w:lang w:val="en-AU"/>
        </w:rPr>
        <w:t>The examination will contribute 50 per cent to the study score.</w:t>
      </w:r>
    </w:p>
    <w:p w14:paraId="038C39A9" w14:textId="77777777" w:rsidR="004B4F15" w:rsidRPr="00CC53F1" w:rsidRDefault="004B4F15" w:rsidP="004B4F15">
      <w:pPr>
        <w:pStyle w:val="VCAAHeading3"/>
        <w:rPr>
          <w:lang w:val="en-AU"/>
        </w:rPr>
      </w:pPr>
      <w:bookmarkStart w:id="295" w:name="_Toc24369839"/>
      <w:bookmarkStart w:id="296" w:name="_Toc68901604"/>
      <w:bookmarkStart w:id="297" w:name="_Toc68902262"/>
      <w:bookmarkStart w:id="298" w:name="_Toc70157329"/>
      <w:bookmarkStart w:id="299" w:name="_Toc71036739"/>
      <w:bookmarkStart w:id="300" w:name="_Toc86154485"/>
      <w:r w:rsidRPr="00CC53F1">
        <w:rPr>
          <w:lang w:val="en-AU"/>
        </w:rPr>
        <w:t>End-of-year examination</w:t>
      </w:r>
      <w:bookmarkEnd w:id="295"/>
      <w:bookmarkEnd w:id="296"/>
      <w:bookmarkEnd w:id="297"/>
      <w:bookmarkEnd w:id="298"/>
      <w:bookmarkEnd w:id="299"/>
      <w:bookmarkEnd w:id="300"/>
    </w:p>
    <w:p w14:paraId="358CAB50" w14:textId="77777777" w:rsidR="004B4F15" w:rsidRPr="00CC53F1" w:rsidRDefault="004B4F15" w:rsidP="004B4F15">
      <w:pPr>
        <w:pStyle w:val="VCAAHeading4"/>
        <w:rPr>
          <w:lang w:val="en-AU"/>
        </w:rPr>
      </w:pPr>
      <w:r w:rsidRPr="00CC53F1">
        <w:rPr>
          <w:lang w:val="en-AU"/>
        </w:rPr>
        <w:t>Description</w:t>
      </w:r>
    </w:p>
    <w:p w14:paraId="7094E843" w14:textId="77777777" w:rsidR="004B4F15" w:rsidRPr="00CC53F1" w:rsidRDefault="004B4F15" w:rsidP="004B4F15">
      <w:pPr>
        <w:pStyle w:val="VCAAbody"/>
        <w:rPr>
          <w:lang w:val="en-AU"/>
        </w:rPr>
      </w:pPr>
      <w:r w:rsidRPr="00CC53F1">
        <w:rPr>
          <w:lang w:val="en-AU"/>
        </w:rPr>
        <w:t xml:space="preserve">The examination will be set by a panel appointed by the VCAA. All the key knowledge that </w:t>
      </w:r>
      <w:proofErr w:type="gramStart"/>
      <w:r w:rsidRPr="00CC53F1">
        <w:rPr>
          <w:lang w:val="en-AU"/>
        </w:rPr>
        <w:t>underpin</w:t>
      </w:r>
      <w:proofErr w:type="gramEnd"/>
      <w:r w:rsidRPr="00CC53F1">
        <w:rPr>
          <w:lang w:val="en-AU"/>
        </w:rPr>
        <w:t xml:space="preserve"> the outcomes in Units 3 and 4 and the key science skills are examinable.</w:t>
      </w:r>
    </w:p>
    <w:p w14:paraId="1B9F4821" w14:textId="77777777" w:rsidR="004B4F15" w:rsidRPr="00CC53F1" w:rsidRDefault="004B4F15" w:rsidP="004B4F15">
      <w:pPr>
        <w:pStyle w:val="VCAAHeading4"/>
        <w:rPr>
          <w:lang w:val="en-AU"/>
        </w:rPr>
      </w:pPr>
      <w:r w:rsidRPr="00CC53F1">
        <w:rPr>
          <w:lang w:val="en-AU"/>
        </w:rPr>
        <w:t>Conditions</w:t>
      </w:r>
    </w:p>
    <w:p w14:paraId="489EE225" w14:textId="77777777" w:rsidR="004B4F15" w:rsidRPr="00CC53F1" w:rsidRDefault="004B4F15" w:rsidP="004B4F15">
      <w:pPr>
        <w:pStyle w:val="VCAAbody"/>
        <w:rPr>
          <w:lang w:val="en-AU"/>
        </w:rPr>
      </w:pPr>
      <w:r w:rsidRPr="00CC53F1">
        <w:rPr>
          <w:lang w:val="en-AU"/>
        </w:rPr>
        <w:t>The examination will be completed under the following conditions:</w:t>
      </w:r>
    </w:p>
    <w:p w14:paraId="12567C36" w14:textId="3D481C4E" w:rsidR="004B4F15" w:rsidRPr="00CC53F1" w:rsidRDefault="004B4F15" w:rsidP="00286C6E">
      <w:pPr>
        <w:pStyle w:val="VCAAbullet"/>
      </w:pPr>
      <w:r w:rsidRPr="00CC53F1">
        <w:t xml:space="preserve">Duration: </w:t>
      </w:r>
      <w:r w:rsidR="00B204D3" w:rsidRPr="00CC53F1">
        <w:t>2.5</w:t>
      </w:r>
      <w:r w:rsidRPr="00CC53F1">
        <w:t xml:space="preserve"> hours</w:t>
      </w:r>
    </w:p>
    <w:p w14:paraId="1AE7E422" w14:textId="12729FA0" w:rsidR="004B4F15" w:rsidRPr="00CC53F1" w:rsidRDefault="004B4F15" w:rsidP="00286C6E">
      <w:pPr>
        <w:pStyle w:val="VCAAbullet"/>
      </w:pPr>
      <w:r w:rsidRPr="00CC53F1">
        <w:t>Date: end-of-year, on a date to be published annually by the VCAA</w:t>
      </w:r>
    </w:p>
    <w:p w14:paraId="4D27AEE3" w14:textId="2CB896C6" w:rsidR="004B4F15" w:rsidRPr="00CC53F1" w:rsidRDefault="004B4F15" w:rsidP="00286C6E">
      <w:pPr>
        <w:pStyle w:val="VCAAbullet"/>
        <w:rPr>
          <w:rFonts w:ascii="HelveticaNeue LT 55 Roman" w:hAnsi="HelveticaNeue LT 55 Roman" w:cs="HelveticaNeue LT 55 Roman"/>
        </w:rPr>
      </w:pPr>
      <w:r w:rsidRPr="00CC53F1">
        <w:t xml:space="preserve">VCAA examination rules will apply. Details of these rules are published annually in the </w:t>
      </w:r>
      <w:hyperlink r:id="rId43" w:history="1">
        <w:proofErr w:type="gramStart"/>
        <w:r w:rsidRPr="00CC53F1">
          <w:rPr>
            <w:i/>
            <w:iCs/>
            <w:color w:val="0000FF"/>
            <w:u w:val="thick" w:color="0000FF"/>
          </w:rPr>
          <w:t>VCE</w:t>
        </w:r>
        <w:r w:rsidR="004653AF">
          <w:rPr>
            <w:i/>
            <w:iCs/>
            <w:color w:val="0000FF"/>
            <w:u w:val="thick" w:color="0000FF"/>
          </w:rPr>
          <w:t xml:space="preserve"> </w:t>
        </w:r>
        <w:r w:rsidRPr="00CC53F1">
          <w:rPr>
            <w:i/>
            <w:iCs/>
            <w:color w:val="0000FF"/>
            <w:u w:val="thick" w:color="0000FF"/>
          </w:rPr>
          <w:t xml:space="preserve"> Administrative</w:t>
        </w:r>
        <w:proofErr w:type="gramEnd"/>
        <w:r w:rsidRPr="00CC53F1">
          <w:rPr>
            <w:i/>
            <w:iCs/>
            <w:color w:val="0000FF"/>
            <w:u w:val="thick" w:color="0000FF"/>
          </w:rPr>
          <w:t xml:space="preserve"> Handbook</w:t>
        </w:r>
      </w:hyperlink>
    </w:p>
    <w:p w14:paraId="066D1FB2" w14:textId="77777777" w:rsidR="004B4F15" w:rsidRPr="00CC53F1" w:rsidRDefault="004B4F15" w:rsidP="00286C6E">
      <w:pPr>
        <w:pStyle w:val="VCAAbullet"/>
      </w:pPr>
      <w:r w:rsidRPr="00CC53F1">
        <w:t>The examination will be marked by assessors appointed by the VCAA.</w:t>
      </w:r>
    </w:p>
    <w:p w14:paraId="2365B25A" w14:textId="77777777" w:rsidR="004B4F15" w:rsidRPr="00CC53F1" w:rsidRDefault="004B4F15" w:rsidP="004B4F15">
      <w:pPr>
        <w:pStyle w:val="VCAAHeading4"/>
        <w:rPr>
          <w:lang w:val="en-AU"/>
        </w:rPr>
      </w:pPr>
      <w:bookmarkStart w:id="301" w:name="_Toc21953279"/>
      <w:r w:rsidRPr="00CC53F1">
        <w:rPr>
          <w:lang w:val="en-AU"/>
        </w:rPr>
        <w:t>Further advice</w:t>
      </w:r>
      <w:bookmarkEnd w:id="301"/>
    </w:p>
    <w:p w14:paraId="0F77F380" w14:textId="77777777" w:rsidR="004B4F15" w:rsidRPr="00CC53F1" w:rsidRDefault="004B4F15" w:rsidP="004B4F15">
      <w:pPr>
        <w:pStyle w:val="VCAAbody"/>
        <w:rPr>
          <w:lang w:val="en-AU"/>
        </w:rPr>
      </w:pPr>
      <w:r w:rsidRPr="00CC53F1">
        <w:rPr>
          <w:lang w:val="en-AU"/>
        </w:rPr>
        <w:t>The VCAA publishes specifications for all VCE examinations on the VCAA website. Examination specifications include details about the sections of the examination, their</w:t>
      </w:r>
      <w:r w:rsidR="00B204D3" w:rsidRPr="00CC53F1">
        <w:rPr>
          <w:lang w:val="en-AU"/>
        </w:rPr>
        <w:t xml:space="preserve"> weighting, the question format(</w:t>
      </w:r>
      <w:r w:rsidRPr="00CC53F1">
        <w:rPr>
          <w:lang w:val="en-AU"/>
        </w:rPr>
        <w:t>s</w:t>
      </w:r>
      <w:r w:rsidR="00B204D3" w:rsidRPr="00CC53F1">
        <w:rPr>
          <w:lang w:val="en-AU"/>
        </w:rPr>
        <w:t>)</w:t>
      </w:r>
      <w:r w:rsidRPr="00CC53F1">
        <w:rPr>
          <w:lang w:val="en-AU"/>
        </w:rPr>
        <w:t xml:space="preserve"> and any other essential information. The specifications are published in the year prior to implementation of the revised Unit 3 and 4 sequence together with any sample material.</w:t>
      </w:r>
    </w:p>
    <w:p w14:paraId="07C52FF3" w14:textId="77777777" w:rsidR="007B5768" w:rsidRPr="00CC53F1" w:rsidRDefault="007B5768" w:rsidP="007B5768">
      <w:pPr>
        <w:rPr>
          <w:rFonts w:ascii="Arial" w:hAnsi="Arial" w:cs="Arial"/>
          <w:sz w:val="18"/>
          <w:szCs w:val="18"/>
          <w:lang w:val="en-AU"/>
        </w:rPr>
      </w:pPr>
    </w:p>
    <w:sectPr w:rsidR="007B5768" w:rsidRPr="00CC53F1" w:rsidSect="00D82300">
      <w:headerReference w:type="first" r:id="rId44"/>
      <w:footerReference w:type="first" r:id="rId45"/>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67B44" w14:textId="77777777" w:rsidR="00EF6E9C" w:rsidRDefault="00EF6E9C" w:rsidP="00304EA1">
      <w:pPr>
        <w:spacing w:after="0" w:line="240" w:lineRule="auto"/>
      </w:pPr>
      <w:r>
        <w:separator/>
      </w:r>
    </w:p>
  </w:endnote>
  <w:endnote w:type="continuationSeparator" w:id="0">
    <w:p w14:paraId="1D8B4808" w14:textId="77777777" w:rsidR="00EF6E9C" w:rsidRDefault="00EF6E9C"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Neue LT 45 Light">
    <w:altName w:val="Arial"/>
    <w:charset w:val="00"/>
    <w:family w:val="swiss"/>
    <w:pitch w:val="variable"/>
    <w:sig w:usb0="80000027" w:usb1="00000000" w:usb2="00000000" w:usb3="00000000" w:csb0="00000001" w:csb1="00000000"/>
  </w:font>
  <w:font w:name="HelveticaNeue LT 65 Medium">
    <w:charset w:val="00"/>
    <w:family w:val="auto"/>
    <w:pitch w:val="variable"/>
    <w:sig w:usb0="80000027"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Roboto Light">
    <w:charset w:val="00"/>
    <w:family w:val="auto"/>
    <w:pitch w:val="variable"/>
    <w:sig w:usb0="E0000AFF" w:usb1="5000217F" w:usb2="00000021" w:usb3="00000000" w:csb0="0000019F" w:csb1="00000000"/>
  </w:font>
  <w:font w:name="HelveticaNeue LT 55 Roman">
    <w:altName w:val="Corbel"/>
    <w:charset w:val="00"/>
    <w:family w:val="auto"/>
    <w:pitch w:val="variable"/>
    <w:sig w:usb0="8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EF6E9C" w:rsidRPr="00D06414" w14:paraId="49CF7838" w14:textId="77777777" w:rsidTr="00BB3BAB">
      <w:trPr>
        <w:trHeight w:val="476"/>
      </w:trPr>
      <w:tc>
        <w:tcPr>
          <w:tcW w:w="1667" w:type="pct"/>
          <w:tcMar>
            <w:left w:w="0" w:type="dxa"/>
            <w:right w:w="0" w:type="dxa"/>
          </w:tcMar>
        </w:tcPr>
        <w:p w14:paraId="4B9C15CC" w14:textId="77777777" w:rsidR="00EF6E9C" w:rsidRPr="00D06414" w:rsidRDefault="00EF6E9C"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3DFD1AF6" w14:textId="77777777" w:rsidR="00EF6E9C" w:rsidRPr="00D06414" w:rsidRDefault="00EF6E9C"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32001FC4" w14:textId="4EFC3422" w:rsidR="00EF6E9C" w:rsidRPr="00D06414" w:rsidRDefault="00EF6E9C"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C142A7">
            <w:rPr>
              <w:rFonts w:asciiTheme="majorHAnsi" w:hAnsiTheme="majorHAnsi" w:cs="Arial"/>
              <w:noProof/>
              <w:color w:val="999999" w:themeColor="accent2"/>
              <w:sz w:val="18"/>
              <w:szCs w:val="18"/>
            </w:rPr>
            <w:t>9</w:t>
          </w:r>
          <w:r w:rsidRPr="00D06414">
            <w:rPr>
              <w:rFonts w:asciiTheme="majorHAnsi" w:hAnsiTheme="majorHAnsi" w:cs="Arial"/>
              <w:color w:val="999999" w:themeColor="accent2"/>
              <w:sz w:val="18"/>
              <w:szCs w:val="18"/>
            </w:rPr>
            <w:fldChar w:fldCharType="end"/>
          </w:r>
        </w:p>
      </w:tc>
    </w:tr>
  </w:tbl>
  <w:p w14:paraId="3743EA44" w14:textId="77777777" w:rsidR="00EF6E9C" w:rsidRPr="00D06414" w:rsidRDefault="00EF6E9C" w:rsidP="00D06414">
    <w:pPr>
      <w:pStyle w:val="Footer"/>
      <w:rPr>
        <w:sz w:val="2"/>
      </w:rPr>
    </w:pPr>
    <w:r>
      <w:rPr>
        <w:rFonts w:asciiTheme="majorHAnsi" w:hAnsiTheme="majorHAnsi" w:cs="Arial"/>
        <w:noProof/>
        <w:color w:val="999999" w:themeColor="accent2"/>
        <w:sz w:val="18"/>
        <w:szCs w:val="18"/>
        <w:lang w:val="en-AU" w:eastAsia="ja-JP"/>
      </w:rPr>
      <w:drawing>
        <wp:anchor distT="0" distB="0" distL="114300" distR="114300" simplePos="0" relativeHeight="251656704" behindDoc="1" locked="1" layoutInCell="1" allowOverlap="1" wp14:anchorId="01A91837" wp14:editId="4F12A3B0">
          <wp:simplePos x="0" y="0"/>
          <wp:positionH relativeFrom="column">
            <wp:posOffset>-713105</wp:posOffset>
          </wp:positionH>
          <wp:positionV relativeFrom="page">
            <wp:posOffset>10142220</wp:posOffset>
          </wp:positionV>
          <wp:extent cx="7583170" cy="5378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3270"/>
      <w:gridCol w:w="3970"/>
      <w:gridCol w:w="3967"/>
    </w:tblGrid>
    <w:tr w:rsidR="00EF6E9C" w:rsidRPr="00D06414" w14:paraId="048247A8" w14:textId="77777777" w:rsidTr="000F5AAF">
      <w:tc>
        <w:tcPr>
          <w:tcW w:w="1459" w:type="pct"/>
          <w:tcMar>
            <w:left w:w="0" w:type="dxa"/>
            <w:right w:w="0" w:type="dxa"/>
          </w:tcMar>
        </w:tcPr>
        <w:p w14:paraId="3FA48AF6" w14:textId="77777777" w:rsidR="00EF6E9C" w:rsidRPr="00D06414" w:rsidRDefault="00EF6E9C"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2673CD72" w14:textId="77777777" w:rsidR="00EF6E9C" w:rsidRPr="00D06414" w:rsidRDefault="00EF6E9C"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39D4C3B" w14:textId="77777777" w:rsidR="00EF6E9C" w:rsidRPr="00D06414" w:rsidRDefault="00EF6E9C"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503B1CE" w14:textId="77777777" w:rsidR="00EF6E9C" w:rsidRPr="00D06414" w:rsidRDefault="00EF6E9C" w:rsidP="00D06414">
    <w:pPr>
      <w:pStyle w:val="Foote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3270"/>
      <w:gridCol w:w="3970"/>
      <w:gridCol w:w="3967"/>
    </w:tblGrid>
    <w:tr w:rsidR="00EF6E9C" w:rsidRPr="00D06414" w14:paraId="694F1A9C" w14:textId="77777777" w:rsidTr="000F5AAF">
      <w:tc>
        <w:tcPr>
          <w:tcW w:w="1459" w:type="pct"/>
          <w:tcMar>
            <w:left w:w="0" w:type="dxa"/>
            <w:right w:w="0" w:type="dxa"/>
          </w:tcMar>
        </w:tcPr>
        <w:p w14:paraId="505B4CD3" w14:textId="77777777" w:rsidR="00EF6E9C" w:rsidRPr="00D06414" w:rsidRDefault="00EF6E9C"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599F287F" w14:textId="77777777" w:rsidR="00EF6E9C" w:rsidRPr="00D06414" w:rsidRDefault="00EF6E9C"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9E174EA" w14:textId="77777777" w:rsidR="00EF6E9C" w:rsidRPr="00D06414" w:rsidRDefault="00EF6E9C"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ABCB834" w14:textId="77777777" w:rsidR="00EF6E9C" w:rsidRPr="00D06414" w:rsidRDefault="00EF6E9C" w:rsidP="00D06414">
    <w:pPr>
      <w:pStyle w:val="Footer"/>
      <w:rPr>
        <w:sz w:val="2"/>
      </w:rPr>
    </w:pPr>
    <w:r>
      <w:rPr>
        <w:rFonts w:asciiTheme="majorHAnsi" w:hAnsiTheme="majorHAnsi" w:cs="Arial"/>
        <w:noProof/>
        <w:color w:val="999999" w:themeColor="accent2"/>
        <w:sz w:val="18"/>
        <w:szCs w:val="18"/>
        <w:lang w:val="en-AU" w:eastAsia="ja-JP"/>
      </w:rPr>
      <w:drawing>
        <wp:anchor distT="0" distB="0" distL="114300" distR="114300" simplePos="0" relativeHeight="251657728" behindDoc="1" locked="1" layoutInCell="1" allowOverlap="1" wp14:anchorId="191E6923" wp14:editId="3EB42C9F">
          <wp:simplePos x="0" y="0"/>
          <wp:positionH relativeFrom="page">
            <wp:align>left</wp:align>
          </wp:positionH>
          <wp:positionV relativeFrom="bottomMargin">
            <wp:align>top</wp:align>
          </wp:positionV>
          <wp:extent cx="7583170" cy="53784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F8F66" w14:textId="77777777" w:rsidR="00EF6E9C" w:rsidRDefault="00EF6E9C" w:rsidP="00304EA1">
      <w:pPr>
        <w:spacing w:after="0" w:line="240" w:lineRule="auto"/>
      </w:pPr>
      <w:r>
        <w:separator/>
      </w:r>
    </w:p>
  </w:footnote>
  <w:footnote w:type="continuationSeparator" w:id="0">
    <w:p w14:paraId="6BF6BEBF" w14:textId="77777777" w:rsidR="00EF6E9C" w:rsidRDefault="00EF6E9C"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97CD7" w14:textId="2FDED20A" w:rsidR="00EF6E9C" w:rsidRPr="00EA324D" w:rsidRDefault="00EF6E9C" w:rsidP="00D82300">
    <w:pPr>
      <w:pStyle w:val="VCAAcaptionsandfootnotes"/>
      <w:tabs>
        <w:tab w:val="right" w:pos="9639"/>
      </w:tabs>
      <w:spacing w:before="240" w:after="0"/>
      <w:rPr>
        <w:b/>
        <w:color w:val="auto"/>
      </w:rPr>
    </w:pPr>
    <w:r>
      <w:rPr>
        <w:color w:val="999999" w:themeColor="accent2"/>
      </w:rPr>
      <w:t>VCE Psychology Study Design 2023</w:t>
    </w:r>
    <w:r>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DEEC3" w14:textId="31DF1CC1" w:rsidR="00EF6E9C" w:rsidRPr="00D82300" w:rsidRDefault="00EF6E9C" w:rsidP="00D82300">
    <w:pPr>
      <w:spacing w:before="360" w:after="0"/>
      <w:ind w:right="-142"/>
      <w:rPr>
        <w:sz w:val="18"/>
        <w:szCs w:val="18"/>
      </w:rPr>
    </w:pPr>
    <w:r w:rsidRPr="00D82300">
      <w:rPr>
        <w:color w:val="999999" w:themeColor="accent2"/>
        <w:sz w:val="18"/>
        <w:szCs w:val="18"/>
      </w:rPr>
      <w:t>VCE Psychology Study Design 2023</w:t>
    </w:r>
    <w:r w:rsidRPr="00D82300">
      <w:rPr>
        <w:color w:val="999999" w:themeColor="accent2"/>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6030D"/>
    <w:multiLevelType w:val="hybridMultilevel"/>
    <w:tmpl w:val="86AE3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A525F1"/>
    <w:multiLevelType w:val="hybridMultilevel"/>
    <w:tmpl w:val="ACCA4DCA"/>
    <w:lvl w:ilvl="0" w:tplc="15F83EBA">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11077B"/>
    <w:multiLevelType w:val="hybridMultilevel"/>
    <w:tmpl w:val="546E70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963818"/>
    <w:multiLevelType w:val="hybridMultilevel"/>
    <w:tmpl w:val="BFC20A78"/>
    <w:lvl w:ilvl="0" w:tplc="15F83EBA">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E0939D"/>
    <w:multiLevelType w:val="hybridMultilevel"/>
    <w:tmpl w:val="A0403A7C"/>
    <w:lvl w:ilvl="0" w:tplc="0C090001">
      <w:start w:val="1"/>
      <w:numFmt w:val="bullet"/>
      <w:lvlText w:val=""/>
      <w:lvlJc w:val="left"/>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DC87383"/>
    <w:multiLevelType w:val="hybridMultilevel"/>
    <w:tmpl w:val="61BA98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2A5390"/>
    <w:multiLevelType w:val="hybridMultilevel"/>
    <w:tmpl w:val="E42E3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23F2438"/>
    <w:multiLevelType w:val="hybridMultilevel"/>
    <w:tmpl w:val="EF6C8E00"/>
    <w:lvl w:ilvl="0" w:tplc="02D281C8">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651EF3"/>
    <w:multiLevelType w:val="hybridMultilevel"/>
    <w:tmpl w:val="34B0A626"/>
    <w:lvl w:ilvl="0" w:tplc="60A634F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7E383A"/>
    <w:multiLevelType w:val="hybridMultilevel"/>
    <w:tmpl w:val="92569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B86ECC"/>
    <w:multiLevelType w:val="hybridMultilevel"/>
    <w:tmpl w:val="BD5273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CD30D78"/>
    <w:multiLevelType w:val="hybridMultilevel"/>
    <w:tmpl w:val="E51AA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826DF4"/>
    <w:multiLevelType w:val="hybridMultilevel"/>
    <w:tmpl w:val="F14472F0"/>
    <w:lvl w:ilvl="0" w:tplc="BBA425E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4C3759C"/>
    <w:multiLevelType w:val="hybridMultilevel"/>
    <w:tmpl w:val="5A24AC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4E93D5B"/>
    <w:multiLevelType w:val="hybridMultilevel"/>
    <w:tmpl w:val="25F47D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729771E"/>
    <w:multiLevelType w:val="hybridMultilevel"/>
    <w:tmpl w:val="29728076"/>
    <w:lvl w:ilvl="0" w:tplc="08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2CBD098C"/>
    <w:multiLevelType w:val="hybridMultilevel"/>
    <w:tmpl w:val="00924470"/>
    <w:lvl w:ilvl="0" w:tplc="E6585F76">
      <w:start w:val="3"/>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3D3EF1"/>
    <w:multiLevelType w:val="hybridMultilevel"/>
    <w:tmpl w:val="D5A60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4A010E"/>
    <w:multiLevelType w:val="hybridMultilevel"/>
    <w:tmpl w:val="029C5574"/>
    <w:lvl w:ilvl="0" w:tplc="9758B32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957AA1"/>
    <w:multiLevelType w:val="hybridMultilevel"/>
    <w:tmpl w:val="B322C2CC"/>
    <w:lvl w:ilvl="0" w:tplc="669E1D5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465E86"/>
    <w:multiLevelType w:val="hybridMultilevel"/>
    <w:tmpl w:val="1E1A4C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C705DAC"/>
    <w:multiLevelType w:val="hybridMultilevel"/>
    <w:tmpl w:val="BC523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4" w15:restartNumberingAfterBreak="0">
    <w:nsid w:val="48772F8B"/>
    <w:multiLevelType w:val="hybridMultilevel"/>
    <w:tmpl w:val="2902B4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89E2C7A"/>
    <w:multiLevelType w:val="hybridMultilevel"/>
    <w:tmpl w:val="1870F1D4"/>
    <w:lvl w:ilvl="0" w:tplc="164E232A">
      <w:start w:val="1"/>
      <w:numFmt w:val="bullet"/>
      <w:pStyle w:val="VCAA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8B20D99"/>
    <w:multiLevelType w:val="hybridMultilevel"/>
    <w:tmpl w:val="8D9CFAE4"/>
    <w:lvl w:ilvl="0" w:tplc="2C5E86AA">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7617D3"/>
    <w:multiLevelType w:val="multilevel"/>
    <w:tmpl w:val="6BCCE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3B3E01"/>
    <w:multiLevelType w:val="hybridMultilevel"/>
    <w:tmpl w:val="6BF4DE7E"/>
    <w:lvl w:ilvl="0" w:tplc="030E9E3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4382387"/>
    <w:multiLevelType w:val="hybridMultilevel"/>
    <w:tmpl w:val="356830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4A3314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61E0C81"/>
    <w:multiLevelType w:val="hybridMultilevel"/>
    <w:tmpl w:val="9F84F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3" w15:restartNumberingAfterBreak="0">
    <w:nsid w:val="5A6D5B2D"/>
    <w:multiLevelType w:val="hybridMultilevel"/>
    <w:tmpl w:val="524CC9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5" w15:restartNumberingAfterBreak="0">
    <w:nsid w:val="5FD41256"/>
    <w:multiLevelType w:val="hybridMultilevel"/>
    <w:tmpl w:val="5CEAE1BE"/>
    <w:lvl w:ilvl="0" w:tplc="6EF4FAF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872B6C"/>
    <w:multiLevelType w:val="hybridMultilevel"/>
    <w:tmpl w:val="BD78302C"/>
    <w:lvl w:ilvl="0" w:tplc="8F043010">
      <w:start w:val="1"/>
      <w:numFmt w:val="bullet"/>
      <w:lvlText w:val=""/>
      <w:lvlJc w:val="left"/>
      <w:pPr>
        <w:ind w:left="5748" w:hanging="360"/>
      </w:pPr>
      <w:rPr>
        <w:rFonts w:ascii="Symbol" w:hAnsi="Symbol" w:hint="default"/>
      </w:rPr>
    </w:lvl>
    <w:lvl w:ilvl="1" w:tplc="0C090003">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37" w15:restartNumberingAfterBreak="0">
    <w:nsid w:val="650A79C2"/>
    <w:multiLevelType w:val="hybridMultilevel"/>
    <w:tmpl w:val="6478D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B4460D"/>
    <w:multiLevelType w:val="hybridMultilevel"/>
    <w:tmpl w:val="63784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7835B03"/>
    <w:multiLevelType w:val="hybridMultilevel"/>
    <w:tmpl w:val="63D44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7FB66FA"/>
    <w:multiLevelType w:val="hybridMultilevel"/>
    <w:tmpl w:val="6A18ADC0"/>
    <w:lvl w:ilvl="0" w:tplc="0A6659A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9EB38D3"/>
    <w:multiLevelType w:val="hybridMultilevel"/>
    <w:tmpl w:val="7A767626"/>
    <w:lvl w:ilvl="0" w:tplc="B03EAB2E">
      <w:numFmt w:val="bullet"/>
      <w:lvlText w:val="-"/>
      <w:lvlJc w:val="left"/>
      <w:pPr>
        <w:ind w:left="720" w:hanging="360"/>
      </w:pPr>
      <w:rPr>
        <w:rFonts w:ascii="Arial" w:eastAsiaTheme="minorHAnsi" w:hAnsi="Arial" w:cs="Arial" w:hint="default"/>
        <w:color w:val="000000"/>
        <w:sz w:val="1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D0D5E82"/>
    <w:multiLevelType w:val="hybridMultilevel"/>
    <w:tmpl w:val="DCCAD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EB8615E"/>
    <w:multiLevelType w:val="hybridMultilevel"/>
    <w:tmpl w:val="2B9A03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3375F5F"/>
    <w:multiLevelType w:val="hybridMultilevel"/>
    <w:tmpl w:val="0D1C3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3CE03B2"/>
    <w:multiLevelType w:val="hybridMultilevel"/>
    <w:tmpl w:val="F11C855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6" w15:restartNumberingAfterBreak="0">
    <w:nsid w:val="7AEC07AD"/>
    <w:multiLevelType w:val="hybridMultilevel"/>
    <w:tmpl w:val="2AA8B3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B2C0B73"/>
    <w:multiLevelType w:val="hybridMultilevel"/>
    <w:tmpl w:val="EAD6A5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BF96517"/>
    <w:multiLevelType w:val="hybridMultilevel"/>
    <w:tmpl w:val="0D189330"/>
    <w:lvl w:ilvl="0" w:tplc="FB161D74">
      <w:start w:val="1"/>
      <w:numFmt w:val="bullet"/>
      <w:pStyle w:val="SOFinalBullets"/>
      <w:lvlText w:val=""/>
      <w:lvlJc w:val="left"/>
      <w:pPr>
        <w:tabs>
          <w:tab w:val="num" w:pos="170"/>
        </w:tabs>
        <w:ind w:left="170" w:hanging="170"/>
      </w:pPr>
      <w:rPr>
        <w:rFonts w:ascii="Symbol" w:hAnsi="Symbol" w:hint="default"/>
        <w:color w:val="000000"/>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E5E3B9E"/>
    <w:multiLevelType w:val="hybridMultilevel"/>
    <w:tmpl w:val="AA309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EC10B6F"/>
    <w:multiLevelType w:val="hybridMultilevel"/>
    <w:tmpl w:val="8C0C1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F4138C6"/>
    <w:multiLevelType w:val="hybridMultilevel"/>
    <w:tmpl w:val="A7E0EA9A"/>
    <w:lvl w:ilvl="0" w:tplc="02D281C8">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9286510">
    <w:abstractNumId w:val="36"/>
  </w:num>
  <w:num w:numId="2" w16cid:durableId="996032154">
    <w:abstractNumId w:val="32"/>
  </w:num>
  <w:num w:numId="3" w16cid:durableId="747338403">
    <w:abstractNumId w:val="23"/>
  </w:num>
  <w:num w:numId="4" w16cid:durableId="302581272">
    <w:abstractNumId w:val="10"/>
  </w:num>
  <w:num w:numId="5" w16cid:durableId="690424226">
    <w:abstractNumId w:val="34"/>
  </w:num>
  <w:num w:numId="6" w16cid:durableId="1871801982">
    <w:abstractNumId w:val="11"/>
  </w:num>
  <w:num w:numId="7" w16cid:durableId="1265382548">
    <w:abstractNumId w:val="6"/>
  </w:num>
  <w:num w:numId="8" w16cid:durableId="1499614567">
    <w:abstractNumId w:val="14"/>
  </w:num>
  <w:num w:numId="9" w16cid:durableId="1613895622">
    <w:abstractNumId w:val="30"/>
  </w:num>
  <w:num w:numId="10" w16cid:durableId="1102147779">
    <w:abstractNumId w:val="24"/>
  </w:num>
  <w:num w:numId="11" w16cid:durableId="418403839">
    <w:abstractNumId w:val="4"/>
  </w:num>
  <w:num w:numId="12" w16cid:durableId="131754923">
    <w:abstractNumId w:val="47"/>
  </w:num>
  <w:num w:numId="13" w16cid:durableId="608970709">
    <w:abstractNumId w:val="2"/>
  </w:num>
  <w:num w:numId="14" w16cid:durableId="467166368">
    <w:abstractNumId w:val="29"/>
  </w:num>
  <w:num w:numId="15" w16cid:durableId="463893584">
    <w:abstractNumId w:val="5"/>
  </w:num>
  <w:num w:numId="16" w16cid:durableId="1754737387">
    <w:abstractNumId w:val="46"/>
  </w:num>
  <w:num w:numId="17" w16cid:durableId="787284772">
    <w:abstractNumId w:val="33"/>
  </w:num>
  <w:num w:numId="18" w16cid:durableId="1774979196">
    <w:abstractNumId w:val="15"/>
  </w:num>
  <w:num w:numId="19" w16cid:durableId="1496533892">
    <w:abstractNumId w:val="21"/>
  </w:num>
  <w:num w:numId="20" w16cid:durableId="750584839">
    <w:abstractNumId w:val="12"/>
  </w:num>
  <w:num w:numId="21" w16cid:durableId="1667047835">
    <w:abstractNumId w:val="44"/>
  </w:num>
  <w:num w:numId="22" w16cid:durableId="1393427814">
    <w:abstractNumId w:val="17"/>
  </w:num>
  <w:num w:numId="23" w16cid:durableId="1744646956">
    <w:abstractNumId w:val="31"/>
  </w:num>
  <w:num w:numId="24" w16cid:durableId="412312395">
    <w:abstractNumId w:val="18"/>
  </w:num>
  <w:num w:numId="25" w16cid:durableId="1981576144">
    <w:abstractNumId w:val="42"/>
  </w:num>
  <w:num w:numId="26" w16cid:durableId="208036407">
    <w:abstractNumId w:val="50"/>
  </w:num>
  <w:num w:numId="27" w16cid:durableId="390201607">
    <w:abstractNumId w:val="37"/>
  </w:num>
  <w:num w:numId="28" w16cid:durableId="344216326">
    <w:abstractNumId w:val="0"/>
  </w:num>
  <w:num w:numId="29" w16cid:durableId="309217075">
    <w:abstractNumId w:val="22"/>
  </w:num>
  <w:num w:numId="30" w16cid:durableId="259414300">
    <w:abstractNumId w:val="9"/>
  </w:num>
  <w:num w:numId="31" w16cid:durableId="1602881587">
    <w:abstractNumId w:val="27"/>
  </w:num>
  <w:num w:numId="32" w16cid:durableId="2125077614">
    <w:abstractNumId w:val="48"/>
  </w:num>
  <w:num w:numId="33" w16cid:durableId="485979303">
    <w:abstractNumId w:val="39"/>
  </w:num>
  <w:num w:numId="34" w16cid:durableId="606740471">
    <w:abstractNumId w:val="16"/>
  </w:num>
  <w:num w:numId="35" w16cid:durableId="1348360770">
    <w:abstractNumId w:val="35"/>
  </w:num>
  <w:num w:numId="36" w16cid:durableId="998272065">
    <w:abstractNumId w:val="40"/>
  </w:num>
  <w:num w:numId="37" w16cid:durableId="1750694282">
    <w:abstractNumId w:val="43"/>
  </w:num>
  <w:num w:numId="38" w16cid:durableId="798956180">
    <w:abstractNumId w:val="49"/>
  </w:num>
  <w:num w:numId="39" w16cid:durableId="407769824">
    <w:abstractNumId w:val="7"/>
  </w:num>
  <w:num w:numId="40" w16cid:durableId="397172838">
    <w:abstractNumId w:val="26"/>
  </w:num>
  <w:num w:numId="41" w16cid:durableId="836770195">
    <w:abstractNumId w:val="3"/>
  </w:num>
  <w:num w:numId="42" w16cid:durableId="680012817">
    <w:abstractNumId w:val="1"/>
  </w:num>
  <w:num w:numId="43" w16cid:durableId="291207407">
    <w:abstractNumId w:val="38"/>
  </w:num>
  <w:num w:numId="44" w16cid:durableId="2031489226">
    <w:abstractNumId w:val="51"/>
  </w:num>
  <w:num w:numId="45" w16cid:durableId="1511723548">
    <w:abstractNumId w:val="41"/>
  </w:num>
  <w:num w:numId="46" w16cid:durableId="362825566">
    <w:abstractNumId w:val="13"/>
  </w:num>
  <w:num w:numId="47" w16cid:durableId="808522440">
    <w:abstractNumId w:val="19"/>
  </w:num>
  <w:num w:numId="48" w16cid:durableId="1613826147">
    <w:abstractNumId w:val="8"/>
  </w:num>
  <w:num w:numId="49" w16cid:durableId="679165360">
    <w:abstractNumId w:val="20"/>
  </w:num>
  <w:num w:numId="50" w16cid:durableId="60636140">
    <w:abstractNumId w:val="45"/>
  </w:num>
  <w:num w:numId="51" w16cid:durableId="247037512">
    <w:abstractNumId w:val="25"/>
  </w:num>
  <w:num w:numId="52" w16cid:durableId="134299904">
    <w:abstractNumId w:val="2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stylePaneSortMethod w:val="0000"/>
  <w:mailMerge>
    <w:mainDocumentType w:val="formLetters"/>
    <w:dataType w:val="textFile"/>
    <w:activeRecord w:val="-1"/>
    <w:odso/>
  </w:mailMerge>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1C92"/>
    <w:rsid w:val="000032D9"/>
    <w:rsid w:val="00003885"/>
    <w:rsid w:val="00005F6F"/>
    <w:rsid w:val="00024858"/>
    <w:rsid w:val="00024BBF"/>
    <w:rsid w:val="00031370"/>
    <w:rsid w:val="000318E4"/>
    <w:rsid w:val="00033CEB"/>
    <w:rsid w:val="00035420"/>
    <w:rsid w:val="0003650D"/>
    <w:rsid w:val="00036C16"/>
    <w:rsid w:val="000423BA"/>
    <w:rsid w:val="000500FA"/>
    <w:rsid w:val="00056B47"/>
    <w:rsid w:val="00056BCC"/>
    <w:rsid w:val="0005780E"/>
    <w:rsid w:val="000639B8"/>
    <w:rsid w:val="00065CC6"/>
    <w:rsid w:val="00071ACB"/>
    <w:rsid w:val="00077B7F"/>
    <w:rsid w:val="000817DD"/>
    <w:rsid w:val="00084E60"/>
    <w:rsid w:val="00090EDB"/>
    <w:rsid w:val="00091844"/>
    <w:rsid w:val="00091BB5"/>
    <w:rsid w:val="00092404"/>
    <w:rsid w:val="00093680"/>
    <w:rsid w:val="000A4291"/>
    <w:rsid w:val="000A71F7"/>
    <w:rsid w:val="000A7E7C"/>
    <w:rsid w:val="000C47C5"/>
    <w:rsid w:val="000C4BA6"/>
    <w:rsid w:val="000D3257"/>
    <w:rsid w:val="000D3647"/>
    <w:rsid w:val="000D7305"/>
    <w:rsid w:val="000E0093"/>
    <w:rsid w:val="000E0800"/>
    <w:rsid w:val="000E7369"/>
    <w:rsid w:val="000F09E4"/>
    <w:rsid w:val="000F09F5"/>
    <w:rsid w:val="000F16FD"/>
    <w:rsid w:val="000F1A67"/>
    <w:rsid w:val="000F5AAF"/>
    <w:rsid w:val="00103601"/>
    <w:rsid w:val="001120F6"/>
    <w:rsid w:val="001140F7"/>
    <w:rsid w:val="00116785"/>
    <w:rsid w:val="001179C1"/>
    <w:rsid w:val="00122612"/>
    <w:rsid w:val="001242E2"/>
    <w:rsid w:val="00137118"/>
    <w:rsid w:val="00143520"/>
    <w:rsid w:val="001444BA"/>
    <w:rsid w:val="00147B07"/>
    <w:rsid w:val="00153AD2"/>
    <w:rsid w:val="00155071"/>
    <w:rsid w:val="00155625"/>
    <w:rsid w:val="00157289"/>
    <w:rsid w:val="0016292D"/>
    <w:rsid w:val="00163E0D"/>
    <w:rsid w:val="00165735"/>
    <w:rsid w:val="0016678E"/>
    <w:rsid w:val="00176CCC"/>
    <w:rsid w:val="001773B7"/>
    <w:rsid w:val="001779EA"/>
    <w:rsid w:val="00183B15"/>
    <w:rsid w:val="00191C07"/>
    <w:rsid w:val="001A09AF"/>
    <w:rsid w:val="001A20BC"/>
    <w:rsid w:val="001A45CB"/>
    <w:rsid w:val="001B2540"/>
    <w:rsid w:val="001B2D79"/>
    <w:rsid w:val="001B5E78"/>
    <w:rsid w:val="001C1158"/>
    <w:rsid w:val="001D242D"/>
    <w:rsid w:val="001D3246"/>
    <w:rsid w:val="001D3B73"/>
    <w:rsid w:val="001D436C"/>
    <w:rsid w:val="001D4AC9"/>
    <w:rsid w:val="001D523D"/>
    <w:rsid w:val="001E7028"/>
    <w:rsid w:val="001E7E43"/>
    <w:rsid w:val="001F066B"/>
    <w:rsid w:val="001F0764"/>
    <w:rsid w:val="001F1AB3"/>
    <w:rsid w:val="001F4B41"/>
    <w:rsid w:val="0020065F"/>
    <w:rsid w:val="00202CAC"/>
    <w:rsid w:val="00211892"/>
    <w:rsid w:val="00216212"/>
    <w:rsid w:val="0022428E"/>
    <w:rsid w:val="0022547B"/>
    <w:rsid w:val="00225A36"/>
    <w:rsid w:val="002279BA"/>
    <w:rsid w:val="00227B50"/>
    <w:rsid w:val="002329F3"/>
    <w:rsid w:val="00232E45"/>
    <w:rsid w:val="00236B46"/>
    <w:rsid w:val="00243F0D"/>
    <w:rsid w:val="00244DBF"/>
    <w:rsid w:val="0025263A"/>
    <w:rsid w:val="00253C89"/>
    <w:rsid w:val="00253CF0"/>
    <w:rsid w:val="00253E86"/>
    <w:rsid w:val="002571A1"/>
    <w:rsid w:val="00257F93"/>
    <w:rsid w:val="00260767"/>
    <w:rsid w:val="00260D15"/>
    <w:rsid w:val="00262468"/>
    <w:rsid w:val="00262648"/>
    <w:rsid w:val="00262D37"/>
    <w:rsid w:val="002647BB"/>
    <w:rsid w:val="002677EB"/>
    <w:rsid w:val="00267E8D"/>
    <w:rsid w:val="00271D7E"/>
    <w:rsid w:val="00274078"/>
    <w:rsid w:val="00274933"/>
    <w:rsid w:val="00274C20"/>
    <w:rsid w:val="002754C1"/>
    <w:rsid w:val="002821E3"/>
    <w:rsid w:val="002841C8"/>
    <w:rsid w:val="0028516B"/>
    <w:rsid w:val="00286C6E"/>
    <w:rsid w:val="002917BF"/>
    <w:rsid w:val="002948EF"/>
    <w:rsid w:val="002959C8"/>
    <w:rsid w:val="002962FA"/>
    <w:rsid w:val="002973E0"/>
    <w:rsid w:val="002A3403"/>
    <w:rsid w:val="002A349A"/>
    <w:rsid w:val="002B369D"/>
    <w:rsid w:val="002B57E8"/>
    <w:rsid w:val="002B6B34"/>
    <w:rsid w:val="002C0A12"/>
    <w:rsid w:val="002C16E2"/>
    <w:rsid w:val="002C3942"/>
    <w:rsid w:val="002C4B24"/>
    <w:rsid w:val="002C6E26"/>
    <w:rsid w:val="002C6F90"/>
    <w:rsid w:val="002D1D1A"/>
    <w:rsid w:val="002D49E2"/>
    <w:rsid w:val="002E4267"/>
    <w:rsid w:val="002E4FB5"/>
    <w:rsid w:val="002E6AC9"/>
    <w:rsid w:val="002F00D0"/>
    <w:rsid w:val="002F118D"/>
    <w:rsid w:val="002F5E07"/>
    <w:rsid w:val="002F7403"/>
    <w:rsid w:val="002F7B08"/>
    <w:rsid w:val="00302FB8"/>
    <w:rsid w:val="00303518"/>
    <w:rsid w:val="00304EA1"/>
    <w:rsid w:val="00306DE4"/>
    <w:rsid w:val="00307F5B"/>
    <w:rsid w:val="00312BF9"/>
    <w:rsid w:val="00314D81"/>
    <w:rsid w:val="0031557F"/>
    <w:rsid w:val="003163D5"/>
    <w:rsid w:val="00317BEA"/>
    <w:rsid w:val="003219C5"/>
    <w:rsid w:val="00321C64"/>
    <w:rsid w:val="00322FC6"/>
    <w:rsid w:val="00331891"/>
    <w:rsid w:val="00334018"/>
    <w:rsid w:val="0034231E"/>
    <w:rsid w:val="00344651"/>
    <w:rsid w:val="00344700"/>
    <w:rsid w:val="00345924"/>
    <w:rsid w:val="0035293F"/>
    <w:rsid w:val="00352CE5"/>
    <w:rsid w:val="003532DC"/>
    <w:rsid w:val="00362525"/>
    <w:rsid w:val="00366A58"/>
    <w:rsid w:val="00366C66"/>
    <w:rsid w:val="0037252D"/>
    <w:rsid w:val="0037371B"/>
    <w:rsid w:val="00375077"/>
    <w:rsid w:val="00377E3B"/>
    <w:rsid w:val="00380EBB"/>
    <w:rsid w:val="00381A44"/>
    <w:rsid w:val="00391986"/>
    <w:rsid w:val="00392FC0"/>
    <w:rsid w:val="003A00B4"/>
    <w:rsid w:val="003A3FBD"/>
    <w:rsid w:val="003B2973"/>
    <w:rsid w:val="003B2CF6"/>
    <w:rsid w:val="003B3BF6"/>
    <w:rsid w:val="003B5110"/>
    <w:rsid w:val="003B7630"/>
    <w:rsid w:val="003C1D60"/>
    <w:rsid w:val="003C269C"/>
    <w:rsid w:val="003C5E71"/>
    <w:rsid w:val="003D1018"/>
    <w:rsid w:val="003D5E9E"/>
    <w:rsid w:val="003E2A6D"/>
    <w:rsid w:val="003E4173"/>
    <w:rsid w:val="003F146F"/>
    <w:rsid w:val="003F5E0D"/>
    <w:rsid w:val="004002AF"/>
    <w:rsid w:val="00404B71"/>
    <w:rsid w:val="00417AA3"/>
    <w:rsid w:val="00421C76"/>
    <w:rsid w:val="00422280"/>
    <w:rsid w:val="00425666"/>
    <w:rsid w:val="00425DFE"/>
    <w:rsid w:val="004330C5"/>
    <w:rsid w:val="00433DA8"/>
    <w:rsid w:val="00434EDB"/>
    <w:rsid w:val="00440B11"/>
    <w:rsid w:val="00440B32"/>
    <w:rsid w:val="004418D4"/>
    <w:rsid w:val="00441C5F"/>
    <w:rsid w:val="004429CA"/>
    <w:rsid w:val="00444732"/>
    <w:rsid w:val="00445C59"/>
    <w:rsid w:val="00445DDC"/>
    <w:rsid w:val="004473D2"/>
    <w:rsid w:val="00451954"/>
    <w:rsid w:val="004532E4"/>
    <w:rsid w:val="00455A1B"/>
    <w:rsid w:val="004602BA"/>
    <w:rsid w:val="0046078D"/>
    <w:rsid w:val="00462ACF"/>
    <w:rsid w:val="004631C0"/>
    <w:rsid w:val="004653AF"/>
    <w:rsid w:val="004727BA"/>
    <w:rsid w:val="00472BAF"/>
    <w:rsid w:val="00481004"/>
    <w:rsid w:val="004820D3"/>
    <w:rsid w:val="0048354C"/>
    <w:rsid w:val="00487182"/>
    <w:rsid w:val="00491F26"/>
    <w:rsid w:val="00492856"/>
    <w:rsid w:val="00492BD0"/>
    <w:rsid w:val="00493E37"/>
    <w:rsid w:val="00495C80"/>
    <w:rsid w:val="00497395"/>
    <w:rsid w:val="004A1618"/>
    <w:rsid w:val="004A2ED8"/>
    <w:rsid w:val="004A5EA9"/>
    <w:rsid w:val="004B0CE5"/>
    <w:rsid w:val="004B4F15"/>
    <w:rsid w:val="004B674B"/>
    <w:rsid w:val="004C0BFA"/>
    <w:rsid w:val="004D2421"/>
    <w:rsid w:val="004D345E"/>
    <w:rsid w:val="004D3AE3"/>
    <w:rsid w:val="004E0E88"/>
    <w:rsid w:val="004E2009"/>
    <w:rsid w:val="004F0700"/>
    <w:rsid w:val="004F38E1"/>
    <w:rsid w:val="004F3E2E"/>
    <w:rsid w:val="004F5BDA"/>
    <w:rsid w:val="004F77EA"/>
    <w:rsid w:val="00512BC9"/>
    <w:rsid w:val="0051631E"/>
    <w:rsid w:val="00516A93"/>
    <w:rsid w:val="00520D1B"/>
    <w:rsid w:val="005225F2"/>
    <w:rsid w:val="00522B90"/>
    <w:rsid w:val="00523384"/>
    <w:rsid w:val="00523B9A"/>
    <w:rsid w:val="00524E59"/>
    <w:rsid w:val="00527B1F"/>
    <w:rsid w:val="00537A1F"/>
    <w:rsid w:val="00540066"/>
    <w:rsid w:val="00546748"/>
    <w:rsid w:val="00550A53"/>
    <w:rsid w:val="00550BD5"/>
    <w:rsid w:val="005524FC"/>
    <w:rsid w:val="00560E00"/>
    <w:rsid w:val="00561A1B"/>
    <w:rsid w:val="00562AED"/>
    <w:rsid w:val="00563198"/>
    <w:rsid w:val="00566029"/>
    <w:rsid w:val="00571575"/>
    <w:rsid w:val="0057680A"/>
    <w:rsid w:val="00581CEA"/>
    <w:rsid w:val="00585EEF"/>
    <w:rsid w:val="00590D9D"/>
    <w:rsid w:val="005923CB"/>
    <w:rsid w:val="00593893"/>
    <w:rsid w:val="0059674D"/>
    <w:rsid w:val="00596A06"/>
    <w:rsid w:val="00596C06"/>
    <w:rsid w:val="00597437"/>
    <w:rsid w:val="00597E60"/>
    <w:rsid w:val="005A0246"/>
    <w:rsid w:val="005A18E8"/>
    <w:rsid w:val="005A5102"/>
    <w:rsid w:val="005A599E"/>
    <w:rsid w:val="005A5A84"/>
    <w:rsid w:val="005A5AE0"/>
    <w:rsid w:val="005B186D"/>
    <w:rsid w:val="005B18AD"/>
    <w:rsid w:val="005B2872"/>
    <w:rsid w:val="005B2EF0"/>
    <w:rsid w:val="005B391B"/>
    <w:rsid w:val="005B789B"/>
    <w:rsid w:val="005B7AF9"/>
    <w:rsid w:val="005C175F"/>
    <w:rsid w:val="005C2AA5"/>
    <w:rsid w:val="005C44AD"/>
    <w:rsid w:val="005C6389"/>
    <w:rsid w:val="005D0910"/>
    <w:rsid w:val="005D1F11"/>
    <w:rsid w:val="005D263F"/>
    <w:rsid w:val="005D3BD9"/>
    <w:rsid w:val="005D3D78"/>
    <w:rsid w:val="005D7CE9"/>
    <w:rsid w:val="005E1F98"/>
    <w:rsid w:val="005E2EF0"/>
    <w:rsid w:val="005E726C"/>
    <w:rsid w:val="005F25A9"/>
    <w:rsid w:val="005F4092"/>
    <w:rsid w:val="005F5A52"/>
    <w:rsid w:val="005F7727"/>
    <w:rsid w:val="0060289D"/>
    <w:rsid w:val="00604B59"/>
    <w:rsid w:val="00605D88"/>
    <w:rsid w:val="00606845"/>
    <w:rsid w:val="00613122"/>
    <w:rsid w:val="006131D5"/>
    <w:rsid w:val="00613C4D"/>
    <w:rsid w:val="00613C60"/>
    <w:rsid w:val="00614877"/>
    <w:rsid w:val="006204C2"/>
    <w:rsid w:val="006324CD"/>
    <w:rsid w:val="00635FE3"/>
    <w:rsid w:val="006368B5"/>
    <w:rsid w:val="00643B56"/>
    <w:rsid w:val="00644B76"/>
    <w:rsid w:val="00646B93"/>
    <w:rsid w:val="006528FA"/>
    <w:rsid w:val="00653ECB"/>
    <w:rsid w:val="00655B58"/>
    <w:rsid w:val="006563E5"/>
    <w:rsid w:val="00662F6A"/>
    <w:rsid w:val="0067046E"/>
    <w:rsid w:val="0067279D"/>
    <w:rsid w:val="00672E46"/>
    <w:rsid w:val="00676157"/>
    <w:rsid w:val="006761F4"/>
    <w:rsid w:val="0067641E"/>
    <w:rsid w:val="00677562"/>
    <w:rsid w:val="006812D5"/>
    <w:rsid w:val="00682E0A"/>
    <w:rsid w:val="0068471E"/>
    <w:rsid w:val="00684F98"/>
    <w:rsid w:val="00685660"/>
    <w:rsid w:val="00687CBB"/>
    <w:rsid w:val="00692475"/>
    <w:rsid w:val="00693FFD"/>
    <w:rsid w:val="00695178"/>
    <w:rsid w:val="0069530C"/>
    <w:rsid w:val="006A3B96"/>
    <w:rsid w:val="006A6712"/>
    <w:rsid w:val="006A7E56"/>
    <w:rsid w:val="006B2249"/>
    <w:rsid w:val="006B23ED"/>
    <w:rsid w:val="006B263E"/>
    <w:rsid w:val="006B3390"/>
    <w:rsid w:val="006B4ACB"/>
    <w:rsid w:val="006B6015"/>
    <w:rsid w:val="006B672E"/>
    <w:rsid w:val="006B6D7F"/>
    <w:rsid w:val="006C31D5"/>
    <w:rsid w:val="006D1A6F"/>
    <w:rsid w:val="006D1B9E"/>
    <w:rsid w:val="006D2159"/>
    <w:rsid w:val="006D49F1"/>
    <w:rsid w:val="006D5E25"/>
    <w:rsid w:val="006D6D2B"/>
    <w:rsid w:val="006E0CF7"/>
    <w:rsid w:val="006E1523"/>
    <w:rsid w:val="006E5AE6"/>
    <w:rsid w:val="006E6BD7"/>
    <w:rsid w:val="006F13DD"/>
    <w:rsid w:val="006F3874"/>
    <w:rsid w:val="006F46EF"/>
    <w:rsid w:val="006F787C"/>
    <w:rsid w:val="00702636"/>
    <w:rsid w:val="0071705F"/>
    <w:rsid w:val="007177FE"/>
    <w:rsid w:val="00720E4A"/>
    <w:rsid w:val="007225A7"/>
    <w:rsid w:val="00722C1B"/>
    <w:rsid w:val="00724507"/>
    <w:rsid w:val="00725217"/>
    <w:rsid w:val="00725DE7"/>
    <w:rsid w:val="00736685"/>
    <w:rsid w:val="00737A0A"/>
    <w:rsid w:val="007414D1"/>
    <w:rsid w:val="00742099"/>
    <w:rsid w:val="00743BF2"/>
    <w:rsid w:val="00747493"/>
    <w:rsid w:val="00756351"/>
    <w:rsid w:val="00760406"/>
    <w:rsid w:val="007662FF"/>
    <w:rsid w:val="00767401"/>
    <w:rsid w:val="007721A6"/>
    <w:rsid w:val="00773028"/>
    <w:rsid w:val="00773276"/>
    <w:rsid w:val="00773E6C"/>
    <w:rsid w:val="0077497D"/>
    <w:rsid w:val="00780015"/>
    <w:rsid w:val="00781FB1"/>
    <w:rsid w:val="0079797E"/>
    <w:rsid w:val="007A04AD"/>
    <w:rsid w:val="007A1AB6"/>
    <w:rsid w:val="007A5FE1"/>
    <w:rsid w:val="007B0986"/>
    <w:rsid w:val="007B4083"/>
    <w:rsid w:val="007B5768"/>
    <w:rsid w:val="007B63CA"/>
    <w:rsid w:val="007C04E0"/>
    <w:rsid w:val="007D1B6D"/>
    <w:rsid w:val="007D2D0B"/>
    <w:rsid w:val="007D4C2A"/>
    <w:rsid w:val="007D697B"/>
    <w:rsid w:val="007E0750"/>
    <w:rsid w:val="007E0FF5"/>
    <w:rsid w:val="007E4E18"/>
    <w:rsid w:val="007E55B2"/>
    <w:rsid w:val="007E6A92"/>
    <w:rsid w:val="007E6CE1"/>
    <w:rsid w:val="008042E5"/>
    <w:rsid w:val="0080528D"/>
    <w:rsid w:val="00805F39"/>
    <w:rsid w:val="00813C37"/>
    <w:rsid w:val="00814397"/>
    <w:rsid w:val="00814459"/>
    <w:rsid w:val="008154B5"/>
    <w:rsid w:val="00821714"/>
    <w:rsid w:val="008223A8"/>
    <w:rsid w:val="00823622"/>
    <w:rsid w:val="00823962"/>
    <w:rsid w:val="0082408E"/>
    <w:rsid w:val="008259DE"/>
    <w:rsid w:val="008260EC"/>
    <w:rsid w:val="00833DDE"/>
    <w:rsid w:val="00834550"/>
    <w:rsid w:val="00834EDB"/>
    <w:rsid w:val="00835CCC"/>
    <w:rsid w:val="00836746"/>
    <w:rsid w:val="00836FFA"/>
    <w:rsid w:val="00837B56"/>
    <w:rsid w:val="00837DA8"/>
    <w:rsid w:val="00840703"/>
    <w:rsid w:val="0084390D"/>
    <w:rsid w:val="00847365"/>
    <w:rsid w:val="008507A7"/>
    <w:rsid w:val="008512DE"/>
    <w:rsid w:val="00852719"/>
    <w:rsid w:val="00860115"/>
    <w:rsid w:val="00861650"/>
    <w:rsid w:val="00867777"/>
    <w:rsid w:val="008679F7"/>
    <w:rsid w:val="00867A23"/>
    <w:rsid w:val="0087325B"/>
    <w:rsid w:val="008762C9"/>
    <w:rsid w:val="0087685F"/>
    <w:rsid w:val="0087748F"/>
    <w:rsid w:val="00884321"/>
    <w:rsid w:val="00885965"/>
    <w:rsid w:val="0088783C"/>
    <w:rsid w:val="00891F88"/>
    <w:rsid w:val="0089218E"/>
    <w:rsid w:val="0089555C"/>
    <w:rsid w:val="00895D12"/>
    <w:rsid w:val="008A1F6D"/>
    <w:rsid w:val="008A68BB"/>
    <w:rsid w:val="008B2C7D"/>
    <w:rsid w:val="008B5671"/>
    <w:rsid w:val="008B6E01"/>
    <w:rsid w:val="008C4B05"/>
    <w:rsid w:val="008C6B43"/>
    <w:rsid w:val="008D0ACE"/>
    <w:rsid w:val="008D1820"/>
    <w:rsid w:val="008E0A54"/>
    <w:rsid w:val="008E7B06"/>
    <w:rsid w:val="008F1145"/>
    <w:rsid w:val="008F2ACF"/>
    <w:rsid w:val="008F533A"/>
    <w:rsid w:val="008F605D"/>
    <w:rsid w:val="00910258"/>
    <w:rsid w:val="009109D4"/>
    <w:rsid w:val="00910F09"/>
    <w:rsid w:val="00912B38"/>
    <w:rsid w:val="009151D5"/>
    <w:rsid w:val="00924FC8"/>
    <w:rsid w:val="00925E50"/>
    <w:rsid w:val="00927D1C"/>
    <w:rsid w:val="00935087"/>
    <w:rsid w:val="00935AE0"/>
    <w:rsid w:val="009370BC"/>
    <w:rsid w:val="00940499"/>
    <w:rsid w:val="009424A8"/>
    <w:rsid w:val="00943BF3"/>
    <w:rsid w:val="00951401"/>
    <w:rsid w:val="00956FFA"/>
    <w:rsid w:val="009644F2"/>
    <w:rsid w:val="00965160"/>
    <w:rsid w:val="00970580"/>
    <w:rsid w:val="00973F41"/>
    <w:rsid w:val="00975CD0"/>
    <w:rsid w:val="0097605B"/>
    <w:rsid w:val="009774D7"/>
    <w:rsid w:val="00982F6D"/>
    <w:rsid w:val="00986C6C"/>
    <w:rsid w:val="0098739B"/>
    <w:rsid w:val="0099127B"/>
    <w:rsid w:val="0099253A"/>
    <w:rsid w:val="00997BC5"/>
    <w:rsid w:val="009A50F7"/>
    <w:rsid w:val="009B3F74"/>
    <w:rsid w:val="009B49B3"/>
    <w:rsid w:val="009B50B0"/>
    <w:rsid w:val="009B5106"/>
    <w:rsid w:val="009B61E5"/>
    <w:rsid w:val="009B7D7B"/>
    <w:rsid w:val="009C11C9"/>
    <w:rsid w:val="009C3AA8"/>
    <w:rsid w:val="009C4061"/>
    <w:rsid w:val="009C70E7"/>
    <w:rsid w:val="009D029D"/>
    <w:rsid w:val="009D1E89"/>
    <w:rsid w:val="009D4A3E"/>
    <w:rsid w:val="009D4A57"/>
    <w:rsid w:val="009D5B0C"/>
    <w:rsid w:val="009E29A4"/>
    <w:rsid w:val="009E34E3"/>
    <w:rsid w:val="009E5707"/>
    <w:rsid w:val="009F09F2"/>
    <w:rsid w:val="009F3727"/>
    <w:rsid w:val="009F3B9B"/>
    <w:rsid w:val="009F4E1B"/>
    <w:rsid w:val="009F710E"/>
    <w:rsid w:val="00A03C22"/>
    <w:rsid w:val="00A040A6"/>
    <w:rsid w:val="00A11AF2"/>
    <w:rsid w:val="00A17661"/>
    <w:rsid w:val="00A178D5"/>
    <w:rsid w:val="00A21956"/>
    <w:rsid w:val="00A24B2D"/>
    <w:rsid w:val="00A405E0"/>
    <w:rsid w:val="00A40966"/>
    <w:rsid w:val="00A445A4"/>
    <w:rsid w:val="00A46D4C"/>
    <w:rsid w:val="00A51323"/>
    <w:rsid w:val="00A53B11"/>
    <w:rsid w:val="00A53EF0"/>
    <w:rsid w:val="00A569B9"/>
    <w:rsid w:val="00A57A17"/>
    <w:rsid w:val="00A60B3B"/>
    <w:rsid w:val="00A61588"/>
    <w:rsid w:val="00A6294B"/>
    <w:rsid w:val="00A65F0F"/>
    <w:rsid w:val="00A6618B"/>
    <w:rsid w:val="00A67F15"/>
    <w:rsid w:val="00A7465E"/>
    <w:rsid w:val="00A760E6"/>
    <w:rsid w:val="00A80557"/>
    <w:rsid w:val="00A81309"/>
    <w:rsid w:val="00A91602"/>
    <w:rsid w:val="00A91ED6"/>
    <w:rsid w:val="00A921E0"/>
    <w:rsid w:val="00A922F4"/>
    <w:rsid w:val="00A959AD"/>
    <w:rsid w:val="00A95CC0"/>
    <w:rsid w:val="00AA1491"/>
    <w:rsid w:val="00AA1590"/>
    <w:rsid w:val="00AA7E50"/>
    <w:rsid w:val="00AB6B53"/>
    <w:rsid w:val="00AC1062"/>
    <w:rsid w:val="00AD177A"/>
    <w:rsid w:val="00AD2A14"/>
    <w:rsid w:val="00AD336A"/>
    <w:rsid w:val="00AD3BEF"/>
    <w:rsid w:val="00AE5526"/>
    <w:rsid w:val="00AE58E2"/>
    <w:rsid w:val="00AE598B"/>
    <w:rsid w:val="00AE7CEE"/>
    <w:rsid w:val="00AF051B"/>
    <w:rsid w:val="00AF27BA"/>
    <w:rsid w:val="00AF2A3E"/>
    <w:rsid w:val="00AF764C"/>
    <w:rsid w:val="00B01578"/>
    <w:rsid w:val="00B02119"/>
    <w:rsid w:val="00B055CD"/>
    <w:rsid w:val="00B0684C"/>
    <w:rsid w:val="00B0738F"/>
    <w:rsid w:val="00B13D3B"/>
    <w:rsid w:val="00B143E0"/>
    <w:rsid w:val="00B150CE"/>
    <w:rsid w:val="00B163DF"/>
    <w:rsid w:val="00B204D3"/>
    <w:rsid w:val="00B230DB"/>
    <w:rsid w:val="00B234D5"/>
    <w:rsid w:val="00B236C3"/>
    <w:rsid w:val="00B24172"/>
    <w:rsid w:val="00B2576E"/>
    <w:rsid w:val="00B26601"/>
    <w:rsid w:val="00B26BC7"/>
    <w:rsid w:val="00B277FB"/>
    <w:rsid w:val="00B33AF7"/>
    <w:rsid w:val="00B35C7B"/>
    <w:rsid w:val="00B36DC8"/>
    <w:rsid w:val="00B3718B"/>
    <w:rsid w:val="00B40288"/>
    <w:rsid w:val="00B402F2"/>
    <w:rsid w:val="00B41951"/>
    <w:rsid w:val="00B422CA"/>
    <w:rsid w:val="00B437CD"/>
    <w:rsid w:val="00B45121"/>
    <w:rsid w:val="00B46358"/>
    <w:rsid w:val="00B47FBC"/>
    <w:rsid w:val="00B50478"/>
    <w:rsid w:val="00B505CE"/>
    <w:rsid w:val="00B524A1"/>
    <w:rsid w:val="00B53229"/>
    <w:rsid w:val="00B61C38"/>
    <w:rsid w:val="00B62480"/>
    <w:rsid w:val="00B64C0A"/>
    <w:rsid w:val="00B65D94"/>
    <w:rsid w:val="00B66DCE"/>
    <w:rsid w:val="00B67EB1"/>
    <w:rsid w:val="00B81B70"/>
    <w:rsid w:val="00B829BB"/>
    <w:rsid w:val="00B853FB"/>
    <w:rsid w:val="00B91D20"/>
    <w:rsid w:val="00B943CA"/>
    <w:rsid w:val="00B957D9"/>
    <w:rsid w:val="00B97C4A"/>
    <w:rsid w:val="00BA1D86"/>
    <w:rsid w:val="00BA2810"/>
    <w:rsid w:val="00BA295D"/>
    <w:rsid w:val="00BA5566"/>
    <w:rsid w:val="00BA7316"/>
    <w:rsid w:val="00BA7731"/>
    <w:rsid w:val="00BB3BAB"/>
    <w:rsid w:val="00BC5DCF"/>
    <w:rsid w:val="00BC7E63"/>
    <w:rsid w:val="00BD0724"/>
    <w:rsid w:val="00BD14E6"/>
    <w:rsid w:val="00BD26B2"/>
    <w:rsid w:val="00BD2B91"/>
    <w:rsid w:val="00BD7618"/>
    <w:rsid w:val="00BE11E9"/>
    <w:rsid w:val="00BE1A5D"/>
    <w:rsid w:val="00BE4189"/>
    <w:rsid w:val="00BE5521"/>
    <w:rsid w:val="00BF6C23"/>
    <w:rsid w:val="00C142A7"/>
    <w:rsid w:val="00C16F18"/>
    <w:rsid w:val="00C214E1"/>
    <w:rsid w:val="00C22600"/>
    <w:rsid w:val="00C25D36"/>
    <w:rsid w:val="00C27B3F"/>
    <w:rsid w:val="00C27FBA"/>
    <w:rsid w:val="00C31359"/>
    <w:rsid w:val="00C42A15"/>
    <w:rsid w:val="00C5032A"/>
    <w:rsid w:val="00C50BB3"/>
    <w:rsid w:val="00C527DF"/>
    <w:rsid w:val="00C53263"/>
    <w:rsid w:val="00C56E66"/>
    <w:rsid w:val="00C577F6"/>
    <w:rsid w:val="00C616CD"/>
    <w:rsid w:val="00C61FE9"/>
    <w:rsid w:val="00C646F4"/>
    <w:rsid w:val="00C669EF"/>
    <w:rsid w:val="00C67969"/>
    <w:rsid w:val="00C67BE1"/>
    <w:rsid w:val="00C719FD"/>
    <w:rsid w:val="00C75F1D"/>
    <w:rsid w:val="00C80F3C"/>
    <w:rsid w:val="00C81196"/>
    <w:rsid w:val="00C84288"/>
    <w:rsid w:val="00C9046E"/>
    <w:rsid w:val="00C90E43"/>
    <w:rsid w:val="00C94BFE"/>
    <w:rsid w:val="00C95156"/>
    <w:rsid w:val="00C95347"/>
    <w:rsid w:val="00C954B9"/>
    <w:rsid w:val="00C957C8"/>
    <w:rsid w:val="00C96D2E"/>
    <w:rsid w:val="00C96FF3"/>
    <w:rsid w:val="00CA0DC2"/>
    <w:rsid w:val="00CA25F8"/>
    <w:rsid w:val="00CA3DD7"/>
    <w:rsid w:val="00CA50B4"/>
    <w:rsid w:val="00CA57A0"/>
    <w:rsid w:val="00CA6171"/>
    <w:rsid w:val="00CB1EEA"/>
    <w:rsid w:val="00CB59DD"/>
    <w:rsid w:val="00CB68E8"/>
    <w:rsid w:val="00CB75F8"/>
    <w:rsid w:val="00CB7721"/>
    <w:rsid w:val="00CC3A95"/>
    <w:rsid w:val="00CC53F1"/>
    <w:rsid w:val="00CD3C79"/>
    <w:rsid w:val="00CD4014"/>
    <w:rsid w:val="00CD46D9"/>
    <w:rsid w:val="00CD481E"/>
    <w:rsid w:val="00CD495E"/>
    <w:rsid w:val="00CD562D"/>
    <w:rsid w:val="00CD7705"/>
    <w:rsid w:val="00CE0233"/>
    <w:rsid w:val="00CE4308"/>
    <w:rsid w:val="00CE72DC"/>
    <w:rsid w:val="00CE7D0B"/>
    <w:rsid w:val="00CF42A2"/>
    <w:rsid w:val="00CF47B3"/>
    <w:rsid w:val="00CF49EE"/>
    <w:rsid w:val="00CF54E0"/>
    <w:rsid w:val="00CF62DE"/>
    <w:rsid w:val="00CF72B9"/>
    <w:rsid w:val="00CF77EE"/>
    <w:rsid w:val="00D04F01"/>
    <w:rsid w:val="00D06414"/>
    <w:rsid w:val="00D077B9"/>
    <w:rsid w:val="00D123BB"/>
    <w:rsid w:val="00D125C3"/>
    <w:rsid w:val="00D14721"/>
    <w:rsid w:val="00D20E70"/>
    <w:rsid w:val="00D20EA3"/>
    <w:rsid w:val="00D220F3"/>
    <w:rsid w:val="00D22CBE"/>
    <w:rsid w:val="00D24E5A"/>
    <w:rsid w:val="00D3014D"/>
    <w:rsid w:val="00D3104E"/>
    <w:rsid w:val="00D31D82"/>
    <w:rsid w:val="00D3323F"/>
    <w:rsid w:val="00D338E4"/>
    <w:rsid w:val="00D3472C"/>
    <w:rsid w:val="00D419BF"/>
    <w:rsid w:val="00D41DC5"/>
    <w:rsid w:val="00D473B7"/>
    <w:rsid w:val="00D5030D"/>
    <w:rsid w:val="00D51947"/>
    <w:rsid w:val="00D532F0"/>
    <w:rsid w:val="00D549B2"/>
    <w:rsid w:val="00D56B98"/>
    <w:rsid w:val="00D71519"/>
    <w:rsid w:val="00D74B6B"/>
    <w:rsid w:val="00D7553A"/>
    <w:rsid w:val="00D77413"/>
    <w:rsid w:val="00D77939"/>
    <w:rsid w:val="00D80BFA"/>
    <w:rsid w:val="00D82300"/>
    <w:rsid w:val="00D82759"/>
    <w:rsid w:val="00D84DA9"/>
    <w:rsid w:val="00D86DE4"/>
    <w:rsid w:val="00D90277"/>
    <w:rsid w:val="00D938A4"/>
    <w:rsid w:val="00D96075"/>
    <w:rsid w:val="00DA14A3"/>
    <w:rsid w:val="00DA21FE"/>
    <w:rsid w:val="00DA2C67"/>
    <w:rsid w:val="00DA469E"/>
    <w:rsid w:val="00DA720F"/>
    <w:rsid w:val="00DB4B4B"/>
    <w:rsid w:val="00DB6245"/>
    <w:rsid w:val="00DC0B7D"/>
    <w:rsid w:val="00DC0C88"/>
    <w:rsid w:val="00DC3932"/>
    <w:rsid w:val="00DC4F2E"/>
    <w:rsid w:val="00DC5777"/>
    <w:rsid w:val="00DC6AD6"/>
    <w:rsid w:val="00DD06E8"/>
    <w:rsid w:val="00DD30CE"/>
    <w:rsid w:val="00DD6986"/>
    <w:rsid w:val="00DD7C9D"/>
    <w:rsid w:val="00DE0089"/>
    <w:rsid w:val="00DE1909"/>
    <w:rsid w:val="00DE51DB"/>
    <w:rsid w:val="00DE5630"/>
    <w:rsid w:val="00DF0C7B"/>
    <w:rsid w:val="00DF2976"/>
    <w:rsid w:val="00DF5C71"/>
    <w:rsid w:val="00E024F0"/>
    <w:rsid w:val="00E0719E"/>
    <w:rsid w:val="00E14593"/>
    <w:rsid w:val="00E15D49"/>
    <w:rsid w:val="00E17F67"/>
    <w:rsid w:val="00E20AC5"/>
    <w:rsid w:val="00E21863"/>
    <w:rsid w:val="00E23F1D"/>
    <w:rsid w:val="00E27A3B"/>
    <w:rsid w:val="00E30E05"/>
    <w:rsid w:val="00E323D3"/>
    <w:rsid w:val="00E32D3D"/>
    <w:rsid w:val="00E34D8D"/>
    <w:rsid w:val="00E36288"/>
    <w:rsid w:val="00E36361"/>
    <w:rsid w:val="00E40282"/>
    <w:rsid w:val="00E40CFE"/>
    <w:rsid w:val="00E4268F"/>
    <w:rsid w:val="00E4600B"/>
    <w:rsid w:val="00E46F2A"/>
    <w:rsid w:val="00E50831"/>
    <w:rsid w:val="00E527A1"/>
    <w:rsid w:val="00E5283F"/>
    <w:rsid w:val="00E54EBE"/>
    <w:rsid w:val="00E55AE9"/>
    <w:rsid w:val="00E57216"/>
    <w:rsid w:val="00E6391A"/>
    <w:rsid w:val="00E661CF"/>
    <w:rsid w:val="00E6704F"/>
    <w:rsid w:val="00E72ABC"/>
    <w:rsid w:val="00E75715"/>
    <w:rsid w:val="00E8142F"/>
    <w:rsid w:val="00E85390"/>
    <w:rsid w:val="00E857FF"/>
    <w:rsid w:val="00E93B48"/>
    <w:rsid w:val="00E945C9"/>
    <w:rsid w:val="00EA324D"/>
    <w:rsid w:val="00EA6BB7"/>
    <w:rsid w:val="00EB0C84"/>
    <w:rsid w:val="00EB3BFA"/>
    <w:rsid w:val="00EB4003"/>
    <w:rsid w:val="00EC0388"/>
    <w:rsid w:val="00EC5B59"/>
    <w:rsid w:val="00EC73F7"/>
    <w:rsid w:val="00ED1CF4"/>
    <w:rsid w:val="00ED2D58"/>
    <w:rsid w:val="00ED4166"/>
    <w:rsid w:val="00ED6978"/>
    <w:rsid w:val="00ED6B91"/>
    <w:rsid w:val="00EE0B64"/>
    <w:rsid w:val="00EE1B10"/>
    <w:rsid w:val="00EE218C"/>
    <w:rsid w:val="00EF04EB"/>
    <w:rsid w:val="00EF5DF6"/>
    <w:rsid w:val="00EF6E9C"/>
    <w:rsid w:val="00F02FCF"/>
    <w:rsid w:val="00F03CF5"/>
    <w:rsid w:val="00F05151"/>
    <w:rsid w:val="00F070E9"/>
    <w:rsid w:val="00F07126"/>
    <w:rsid w:val="00F0720C"/>
    <w:rsid w:val="00F07448"/>
    <w:rsid w:val="00F07B7B"/>
    <w:rsid w:val="00F101C5"/>
    <w:rsid w:val="00F10235"/>
    <w:rsid w:val="00F10BE9"/>
    <w:rsid w:val="00F15C2C"/>
    <w:rsid w:val="00F1630B"/>
    <w:rsid w:val="00F168E5"/>
    <w:rsid w:val="00F1701B"/>
    <w:rsid w:val="00F17FDE"/>
    <w:rsid w:val="00F22D65"/>
    <w:rsid w:val="00F25063"/>
    <w:rsid w:val="00F2680A"/>
    <w:rsid w:val="00F2691F"/>
    <w:rsid w:val="00F277BA"/>
    <w:rsid w:val="00F27F23"/>
    <w:rsid w:val="00F3023F"/>
    <w:rsid w:val="00F319B9"/>
    <w:rsid w:val="00F3325B"/>
    <w:rsid w:val="00F34797"/>
    <w:rsid w:val="00F40D53"/>
    <w:rsid w:val="00F41722"/>
    <w:rsid w:val="00F425EE"/>
    <w:rsid w:val="00F42E37"/>
    <w:rsid w:val="00F4525C"/>
    <w:rsid w:val="00F509B7"/>
    <w:rsid w:val="00F50D86"/>
    <w:rsid w:val="00F5126D"/>
    <w:rsid w:val="00F54523"/>
    <w:rsid w:val="00F7460B"/>
    <w:rsid w:val="00F77794"/>
    <w:rsid w:val="00F81E0A"/>
    <w:rsid w:val="00F86092"/>
    <w:rsid w:val="00F8741E"/>
    <w:rsid w:val="00F92FBA"/>
    <w:rsid w:val="00FA0785"/>
    <w:rsid w:val="00FA2CEE"/>
    <w:rsid w:val="00FA5EB3"/>
    <w:rsid w:val="00FA7A07"/>
    <w:rsid w:val="00FA7DEA"/>
    <w:rsid w:val="00FB0E4B"/>
    <w:rsid w:val="00FB0FFD"/>
    <w:rsid w:val="00FB553C"/>
    <w:rsid w:val="00FC0955"/>
    <w:rsid w:val="00FC1663"/>
    <w:rsid w:val="00FC1826"/>
    <w:rsid w:val="00FC1992"/>
    <w:rsid w:val="00FC33C4"/>
    <w:rsid w:val="00FC3F98"/>
    <w:rsid w:val="00FC4BFD"/>
    <w:rsid w:val="00FC75B9"/>
    <w:rsid w:val="00FD2479"/>
    <w:rsid w:val="00FD29D3"/>
    <w:rsid w:val="00FD3A13"/>
    <w:rsid w:val="00FD5415"/>
    <w:rsid w:val="00FD5C40"/>
    <w:rsid w:val="00FD79DE"/>
    <w:rsid w:val="00FE2D1A"/>
    <w:rsid w:val="00FE3F0B"/>
    <w:rsid w:val="00FF408A"/>
    <w:rsid w:val="00FF47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119E6FF"/>
  <w15:docId w15:val="{4B126B72-09CB-44F8-8439-257B23F47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paragraph" w:styleId="Heading1">
    <w:name w:val="heading 1"/>
    <w:basedOn w:val="Normal"/>
    <w:next w:val="Normal"/>
    <w:link w:val="Heading1Char"/>
    <w:uiPriority w:val="9"/>
    <w:qFormat/>
    <w:rsid w:val="004B4F15"/>
    <w:pPr>
      <w:keepNext/>
      <w:keepLines/>
      <w:spacing w:before="480" w:after="0"/>
      <w:outlineLvl w:val="0"/>
    </w:pPr>
    <w:rPr>
      <w:rFonts w:asciiTheme="majorHAnsi" w:eastAsiaTheme="majorEastAsia" w:hAnsiTheme="majorHAnsi" w:cstheme="majorBidi"/>
      <w:b/>
      <w:bCs/>
      <w:color w:val="0072AA" w:themeColor="accent1" w:themeShade="BF"/>
      <w:sz w:val="28"/>
      <w:szCs w:val="28"/>
      <w:lang w:val="en-GB"/>
    </w:rPr>
  </w:style>
  <w:style w:type="paragraph" w:styleId="Heading2">
    <w:name w:val="heading 2"/>
    <w:basedOn w:val="Normal"/>
    <w:next w:val="Normal"/>
    <w:link w:val="Heading2Char"/>
    <w:uiPriority w:val="9"/>
    <w:semiHidden/>
    <w:qFormat/>
    <w:rsid w:val="004B4F15"/>
    <w:pPr>
      <w:keepNext/>
      <w:keepLines/>
      <w:spacing w:before="200" w:after="0"/>
      <w:outlineLvl w:val="1"/>
    </w:pPr>
    <w:rPr>
      <w:rFonts w:asciiTheme="majorHAnsi" w:eastAsiaTheme="majorEastAsia" w:hAnsiTheme="majorHAnsi" w:cstheme="majorBidi"/>
      <w:b/>
      <w:bCs/>
      <w:color w:val="0099E3" w:themeColor="accent1"/>
      <w:sz w:val="26"/>
      <w:szCs w:val="26"/>
      <w:lang w:val="en-GB"/>
    </w:rPr>
  </w:style>
  <w:style w:type="paragraph" w:styleId="Heading3">
    <w:name w:val="heading 3"/>
    <w:basedOn w:val="Normal"/>
    <w:next w:val="Normal"/>
    <w:link w:val="Heading3Char"/>
    <w:uiPriority w:val="9"/>
    <w:semiHidden/>
    <w:unhideWhenUsed/>
    <w:qFormat/>
    <w:rsid w:val="004B4F15"/>
    <w:pPr>
      <w:keepNext/>
      <w:keepLines/>
      <w:spacing w:before="200" w:after="0"/>
      <w:outlineLvl w:val="2"/>
    </w:pPr>
    <w:rPr>
      <w:rFonts w:asciiTheme="majorHAnsi" w:eastAsiaTheme="majorEastAsia" w:hAnsiTheme="majorHAnsi" w:cstheme="majorBidi"/>
      <w:b/>
      <w:bCs/>
      <w:color w:val="0099E3" w:themeColor="accent1"/>
      <w:lang w:val="en-GB"/>
    </w:rPr>
  </w:style>
  <w:style w:type="paragraph" w:styleId="Heading4">
    <w:name w:val="heading 4"/>
    <w:basedOn w:val="Normal"/>
    <w:next w:val="Normal"/>
    <w:link w:val="Heading4Char"/>
    <w:uiPriority w:val="9"/>
    <w:unhideWhenUsed/>
    <w:qFormat/>
    <w:rsid w:val="004B4F15"/>
    <w:pPr>
      <w:keepNext/>
      <w:keepLines/>
      <w:spacing w:before="40" w:after="0" w:line="240" w:lineRule="auto"/>
      <w:outlineLvl w:val="3"/>
    </w:pPr>
    <w:rPr>
      <w:rFonts w:asciiTheme="majorHAnsi" w:eastAsiaTheme="majorEastAsia" w:hAnsiTheme="majorHAnsi" w:cstheme="majorBidi"/>
      <w:i/>
      <w:iCs/>
      <w:color w:val="0072AA" w:themeColor="accent1" w:themeShade="BF"/>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4F15"/>
    <w:rPr>
      <w:rFonts w:asciiTheme="majorHAnsi" w:eastAsiaTheme="majorEastAsia" w:hAnsiTheme="majorHAnsi" w:cstheme="majorBidi"/>
      <w:b/>
      <w:bCs/>
      <w:color w:val="0072AA" w:themeColor="accent1" w:themeShade="BF"/>
      <w:sz w:val="28"/>
      <w:szCs w:val="28"/>
      <w:lang w:val="en-GB"/>
    </w:rPr>
  </w:style>
  <w:style w:type="character" w:customStyle="1" w:styleId="Heading4Char">
    <w:name w:val="Heading 4 Char"/>
    <w:basedOn w:val="DefaultParagraphFont"/>
    <w:link w:val="Heading4"/>
    <w:uiPriority w:val="9"/>
    <w:rsid w:val="004B4F15"/>
    <w:rPr>
      <w:rFonts w:asciiTheme="majorHAnsi" w:eastAsiaTheme="majorEastAsia" w:hAnsiTheme="majorHAnsi" w:cstheme="majorBidi"/>
      <w:i/>
      <w:iCs/>
      <w:color w:val="0072AA" w:themeColor="accent1" w:themeShade="BF"/>
      <w:sz w:val="24"/>
      <w:szCs w:val="24"/>
      <w:lang w:val="en-AU"/>
    </w:rPr>
  </w:style>
  <w:style w:type="paragraph" w:styleId="Header">
    <w:name w:val="header"/>
    <w:basedOn w:val="Normal"/>
    <w:link w:val="HeaderChar"/>
    <w:uiPriority w:val="99"/>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DD6986"/>
    <w:pPr>
      <w:spacing w:before="600" w:after="480" w:line="680" w:lineRule="exact"/>
      <w:jc w:val="center"/>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C67969"/>
    <w:rPr>
      <w:b/>
      <w:color w:val="FFFFFF" w:themeColor="background1"/>
    </w:rPr>
  </w:style>
  <w:style w:type="paragraph" w:customStyle="1" w:styleId="VCAAbullet">
    <w:name w:val="VCAA bullet"/>
    <w:basedOn w:val="VCAAbody"/>
    <w:autoRedefine/>
    <w:qFormat/>
    <w:rsid w:val="00286C6E"/>
    <w:pPr>
      <w:numPr>
        <w:numId w:val="51"/>
      </w:numPr>
      <w:tabs>
        <w:tab w:val="num" w:pos="360"/>
        <w:tab w:val="left" w:pos="425"/>
      </w:tabs>
      <w:spacing w:before="60" w:after="60"/>
      <w:ind w:left="357" w:hanging="357"/>
    </w:pPr>
    <w:rPr>
      <w:rFonts w:eastAsia="Times New Roman"/>
      <w:bCs/>
      <w:color w:val="auto"/>
      <w:kern w:val="22"/>
      <w:lang w:val="en-AU" w:eastAsia="en-AU"/>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DD6986"/>
    <w:pPr>
      <w:jc w:val="center"/>
      <w:outlineLvl w:val="1"/>
    </w:pPr>
    <w:rPr>
      <w:rFonts w:ascii="Arial" w:hAnsi="Arial" w:cs="Arial"/>
      <w:noProof/>
      <w:color w:val="0F7EB4"/>
      <w:sz w:val="52"/>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customStyle="1" w:styleId="Bodyitalic">
    <w:name w:val="Body italic"/>
    <w:uiPriority w:val="99"/>
    <w:rsid w:val="00EF04EB"/>
    <w:rPr>
      <w:rFonts w:ascii="HelveticaNeue LT 45 Light" w:hAnsi="HelveticaNeue LT 45 Light" w:cs="HelveticaNeue LT 45 Light"/>
      <w:i/>
      <w:iCs/>
    </w:rPr>
  </w:style>
  <w:style w:type="paragraph" w:styleId="TOC1">
    <w:name w:val="toc 1"/>
    <w:basedOn w:val="Normal"/>
    <w:next w:val="Normal"/>
    <w:uiPriority w:val="39"/>
    <w:qFormat/>
    <w:rsid w:val="00606845"/>
    <w:pPr>
      <w:tabs>
        <w:tab w:val="right" w:leader="dot" w:pos="9639"/>
      </w:tabs>
      <w:spacing w:before="240" w:after="100" w:line="240" w:lineRule="auto"/>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606845"/>
    <w:pPr>
      <w:tabs>
        <w:tab w:val="right" w:leader="dot" w:pos="9639"/>
      </w:tabs>
      <w:spacing w:after="100" w:line="240" w:lineRule="auto"/>
      <w:ind w:left="238" w:right="567"/>
    </w:pPr>
    <w:rPr>
      <w:rFonts w:ascii="Arial" w:eastAsia="Times New Roman" w:hAnsi="Arial" w:cs="Times New Roman"/>
      <w:noProof/>
      <w:sz w:val="20"/>
      <w:szCs w:val="24"/>
      <w:lang w:val="en-AU" w:eastAsia="en-AU"/>
    </w:rPr>
  </w:style>
  <w:style w:type="paragraph" w:styleId="TOC3">
    <w:name w:val="toc 3"/>
    <w:basedOn w:val="Normal"/>
    <w:next w:val="Normal"/>
    <w:uiPriority w:val="39"/>
    <w:unhideWhenUsed/>
    <w:qFormat/>
    <w:rsid w:val="00606845"/>
    <w:pPr>
      <w:tabs>
        <w:tab w:val="right" w:leader="dot" w:pos="9629"/>
      </w:tabs>
      <w:spacing w:after="100" w:line="240" w:lineRule="exact"/>
      <w:ind w:left="442" w:right="567"/>
    </w:pPr>
    <w:rPr>
      <w:noProof/>
      <w:sz w:val="20"/>
    </w:rPr>
  </w:style>
  <w:style w:type="character" w:customStyle="1" w:styleId="Heading2Char">
    <w:name w:val="Heading 2 Char"/>
    <w:basedOn w:val="DefaultParagraphFont"/>
    <w:link w:val="Heading2"/>
    <w:uiPriority w:val="9"/>
    <w:semiHidden/>
    <w:rsid w:val="004B4F15"/>
    <w:rPr>
      <w:rFonts w:asciiTheme="majorHAnsi" w:eastAsiaTheme="majorEastAsia" w:hAnsiTheme="majorHAnsi" w:cstheme="majorBidi"/>
      <w:b/>
      <w:bCs/>
      <w:color w:val="0099E3" w:themeColor="accent1"/>
      <w:sz w:val="26"/>
      <w:szCs w:val="26"/>
      <w:lang w:val="en-GB"/>
    </w:rPr>
  </w:style>
  <w:style w:type="character" w:customStyle="1" w:styleId="Heading3Char">
    <w:name w:val="Heading 3 Char"/>
    <w:basedOn w:val="DefaultParagraphFont"/>
    <w:link w:val="Heading3"/>
    <w:uiPriority w:val="9"/>
    <w:semiHidden/>
    <w:rsid w:val="004B4F15"/>
    <w:rPr>
      <w:rFonts w:asciiTheme="majorHAnsi" w:eastAsiaTheme="majorEastAsia" w:hAnsiTheme="majorHAnsi" w:cstheme="majorBidi"/>
      <w:b/>
      <w:bCs/>
      <w:color w:val="0099E3" w:themeColor="accent1"/>
      <w:lang w:val="en-GB"/>
    </w:rPr>
  </w:style>
  <w:style w:type="paragraph" w:customStyle="1" w:styleId="VCAAtabletextnarrow">
    <w:name w:val="VCAA table text narrow"/>
    <w:link w:val="VCAAtabletextnarrowChar"/>
    <w:qFormat/>
    <w:rsid w:val="004B4F15"/>
    <w:pPr>
      <w:spacing w:before="80" w:after="80" w:line="280" w:lineRule="exact"/>
    </w:pPr>
    <w:rPr>
      <w:rFonts w:ascii="Arial Narrow" w:hAnsi="Arial Narrow" w:cs="Arial"/>
      <w:sz w:val="20"/>
    </w:rPr>
  </w:style>
  <w:style w:type="character" w:customStyle="1" w:styleId="VCAAtabletextnarrowChar">
    <w:name w:val="VCAA table text narrow Char"/>
    <w:basedOn w:val="DefaultParagraphFont"/>
    <w:link w:val="VCAAtabletextnarrow"/>
    <w:rsid w:val="004B4F15"/>
    <w:rPr>
      <w:rFonts w:ascii="Arial Narrow" w:hAnsi="Arial Narrow" w:cs="Arial"/>
      <w:sz w:val="20"/>
    </w:rPr>
  </w:style>
  <w:style w:type="paragraph" w:customStyle="1" w:styleId="VCAAtableheadingnarrow">
    <w:name w:val="VCAA table heading narrow"/>
    <w:basedOn w:val="VCAAtabletextnarrow"/>
    <w:qFormat/>
    <w:rsid w:val="004B4F15"/>
    <w:rPr>
      <w:color w:val="FFFFFF" w:themeColor="background1"/>
    </w:rPr>
  </w:style>
  <w:style w:type="paragraph" w:customStyle="1" w:styleId="VCAAtablebulletnarrow">
    <w:name w:val="VCAA table bullet narrow"/>
    <w:basedOn w:val="Normal"/>
    <w:link w:val="VCAAtablebulletnarrowChar"/>
    <w:qFormat/>
    <w:rsid w:val="004B4F15"/>
    <w:pPr>
      <w:tabs>
        <w:tab w:val="left" w:pos="170"/>
      </w:tabs>
      <w:overflowPunct w:val="0"/>
      <w:autoSpaceDE w:val="0"/>
      <w:autoSpaceDN w:val="0"/>
      <w:adjustRightInd w:val="0"/>
      <w:spacing w:before="80" w:after="80" w:line="280" w:lineRule="exact"/>
      <w:ind w:left="170" w:hanging="170"/>
      <w:contextualSpacing/>
      <w:textAlignment w:val="baseline"/>
    </w:pPr>
    <w:rPr>
      <w:rFonts w:ascii="Arial Narrow" w:eastAsia="Times New Roman" w:hAnsi="Arial Narrow" w:cs="Arial"/>
      <w:sz w:val="20"/>
      <w:lang w:val="en-GB" w:eastAsia="ja-JP"/>
    </w:rPr>
  </w:style>
  <w:style w:type="character" w:customStyle="1" w:styleId="VCAAtablebulletnarrowChar">
    <w:name w:val="VCAA table bullet narrow Char"/>
    <w:basedOn w:val="DefaultParagraphFont"/>
    <w:link w:val="VCAAtablebulletnarrow"/>
    <w:rsid w:val="004B4F15"/>
    <w:rPr>
      <w:rFonts w:ascii="Arial Narrow" w:eastAsia="Times New Roman" w:hAnsi="Arial Narrow" w:cs="Arial"/>
      <w:sz w:val="20"/>
      <w:lang w:val="en-GB" w:eastAsia="ja-JP"/>
    </w:rPr>
  </w:style>
  <w:style w:type="table" w:customStyle="1" w:styleId="VCAAopentable">
    <w:name w:val="VCAA open table"/>
    <w:basedOn w:val="TableNormal"/>
    <w:uiPriority w:val="99"/>
    <w:rsid w:val="004B4F15"/>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VCAAtablebulletlevel2narrow">
    <w:name w:val="VCAA table bullet level 2 narrow"/>
    <w:basedOn w:val="VCAAtablebulletnarrow"/>
    <w:link w:val="VCAAtablebulletlevel2narrowChar"/>
    <w:qFormat/>
    <w:rsid w:val="004B4F15"/>
    <w:pPr>
      <w:ind w:left="340"/>
    </w:pPr>
    <w:rPr>
      <w:color w:val="000000" w:themeColor="text1"/>
    </w:rPr>
  </w:style>
  <w:style w:type="character" w:customStyle="1" w:styleId="VCAAtablebulletlevel2narrowChar">
    <w:name w:val="VCAA table bullet level 2 narrow Char"/>
    <w:basedOn w:val="VCAAtablebulletnarrowChar"/>
    <w:link w:val="VCAAtablebulletlevel2narrow"/>
    <w:rsid w:val="004B4F15"/>
    <w:rPr>
      <w:rFonts w:ascii="Arial Narrow" w:eastAsia="Times New Roman" w:hAnsi="Arial Narrow" w:cs="Arial"/>
      <w:color w:val="000000" w:themeColor="text1"/>
      <w:sz w:val="20"/>
      <w:lang w:val="en-GB" w:eastAsia="ja-JP"/>
    </w:rPr>
  </w:style>
  <w:style w:type="paragraph" w:styleId="TOCHeading">
    <w:name w:val="TOC Heading"/>
    <w:basedOn w:val="Heading1"/>
    <w:next w:val="Normal"/>
    <w:autoRedefine/>
    <w:uiPriority w:val="39"/>
    <w:unhideWhenUsed/>
    <w:qFormat/>
    <w:rsid w:val="004B4F15"/>
    <w:pPr>
      <w:jc w:val="both"/>
      <w:outlineLvl w:val="9"/>
    </w:pPr>
    <w:rPr>
      <w:rFonts w:ascii="Arial" w:hAnsi="Arial"/>
      <w:b w:val="0"/>
      <w:color w:val="0099E3"/>
      <w:sz w:val="40"/>
      <w:lang w:eastAsia="ja-JP"/>
    </w:rPr>
  </w:style>
  <w:style w:type="character" w:customStyle="1" w:styleId="CommentTextChar">
    <w:name w:val="Comment Text Char"/>
    <w:basedOn w:val="DefaultParagraphFont"/>
    <w:link w:val="CommentText"/>
    <w:uiPriority w:val="99"/>
    <w:rsid w:val="004B4F15"/>
    <w:rPr>
      <w:sz w:val="20"/>
      <w:szCs w:val="20"/>
      <w:lang w:val="en-GB"/>
    </w:rPr>
  </w:style>
  <w:style w:type="paragraph" w:styleId="CommentText">
    <w:name w:val="annotation text"/>
    <w:basedOn w:val="Normal"/>
    <w:link w:val="CommentTextChar"/>
    <w:uiPriority w:val="99"/>
    <w:unhideWhenUsed/>
    <w:rsid w:val="004B4F15"/>
    <w:pPr>
      <w:spacing w:line="240" w:lineRule="auto"/>
    </w:pPr>
    <w:rPr>
      <w:sz w:val="20"/>
      <w:szCs w:val="20"/>
      <w:lang w:val="en-GB"/>
    </w:rPr>
  </w:style>
  <w:style w:type="character" w:customStyle="1" w:styleId="CommentSubjectChar">
    <w:name w:val="Comment Subject Char"/>
    <w:basedOn w:val="CommentTextChar"/>
    <w:link w:val="CommentSubject"/>
    <w:uiPriority w:val="99"/>
    <w:semiHidden/>
    <w:rsid w:val="004B4F15"/>
    <w:rPr>
      <w:b/>
      <w:bCs/>
      <w:sz w:val="20"/>
      <w:szCs w:val="20"/>
      <w:lang w:val="en-GB"/>
    </w:rPr>
  </w:style>
  <w:style w:type="paragraph" w:styleId="CommentSubject">
    <w:name w:val="annotation subject"/>
    <w:basedOn w:val="CommentText"/>
    <w:next w:val="CommentText"/>
    <w:link w:val="CommentSubjectChar"/>
    <w:uiPriority w:val="99"/>
    <w:semiHidden/>
    <w:unhideWhenUsed/>
    <w:rsid w:val="004B4F15"/>
    <w:rPr>
      <w:b/>
      <w:bCs/>
    </w:rPr>
  </w:style>
  <w:style w:type="character" w:customStyle="1" w:styleId="FootnoteTextChar">
    <w:name w:val="Footnote Text Char"/>
    <w:basedOn w:val="DefaultParagraphFont"/>
    <w:link w:val="FootnoteText"/>
    <w:uiPriority w:val="99"/>
    <w:semiHidden/>
    <w:rsid w:val="004B4F15"/>
    <w:rPr>
      <w:sz w:val="20"/>
      <w:szCs w:val="20"/>
      <w:lang w:val="en-GB"/>
    </w:rPr>
  </w:style>
  <w:style w:type="paragraph" w:styleId="FootnoteText">
    <w:name w:val="footnote text"/>
    <w:basedOn w:val="Normal"/>
    <w:link w:val="FootnoteTextChar"/>
    <w:uiPriority w:val="99"/>
    <w:semiHidden/>
    <w:unhideWhenUsed/>
    <w:rsid w:val="004B4F15"/>
    <w:pPr>
      <w:spacing w:after="0" w:line="240" w:lineRule="auto"/>
    </w:pPr>
    <w:rPr>
      <w:sz w:val="20"/>
      <w:szCs w:val="20"/>
      <w:lang w:val="en-GB"/>
    </w:rPr>
  </w:style>
  <w:style w:type="paragraph" w:customStyle="1" w:styleId="VCAAtabletext">
    <w:name w:val="VCAA table text"/>
    <w:basedOn w:val="VCAAtabletextnarrow"/>
    <w:link w:val="VCAAtabletextChar"/>
    <w:qFormat/>
    <w:rsid w:val="004B4F15"/>
    <w:rPr>
      <w:rFonts w:ascii="Arial" w:hAnsi="Arial"/>
      <w:color w:val="000000" w:themeColor="text1"/>
      <w:lang w:val="en-AU"/>
    </w:rPr>
  </w:style>
  <w:style w:type="character" w:customStyle="1" w:styleId="VCAAtabletextChar">
    <w:name w:val="VCAA table text Char"/>
    <w:basedOn w:val="VCAAtabletextnarrowChar"/>
    <w:link w:val="VCAAtabletext"/>
    <w:rsid w:val="004B4F15"/>
    <w:rPr>
      <w:rFonts w:ascii="Arial" w:hAnsi="Arial" w:cs="Arial"/>
      <w:color w:val="000000" w:themeColor="text1"/>
      <w:sz w:val="20"/>
      <w:lang w:val="en-AU"/>
    </w:rPr>
  </w:style>
  <w:style w:type="paragraph" w:customStyle="1" w:styleId="VCAAtablebullet">
    <w:name w:val="VCAA table bullet"/>
    <w:basedOn w:val="VCAAtablebulletnarrow"/>
    <w:link w:val="VCAAtablebulletChar"/>
    <w:qFormat/>
    <w:rsid w:val="004B4F15"/>
    <w:rPr>
      <w:rFonts w:ascii="Arial" w:hAnsi="Arial"/>
      <w:color w:val="000000" w:themeColor="text1"/>
    </w:rPr>
  </w:style>
  <w:style w:type="character" w:customStyle="1" w:styleId="VCAAtablebulletChar">
    <w:name w:val="VCAA table bullet Char"/>
    <w:basedOn w:val="VCAAtablebulletnarrowChar"/>
    <w:link w:val="VCAAtablebullet"/>
    <w:rsid w:val="004B4F15"/>
    <w:rPr>
      <w:rFonts w:ascii="Arial" w:eastAsia="Times New Roman" w:hAnsi="Arial" w:cs="Arial"/>
      <w:color w:val="000000" w:themeColor="text1"/>
      <w:sz w:val="20"/>
      <w:lang w:val="en-GB" w:eastAsia="ja-JP"/>
    </w:rPr>
  </w:style>
  <w:style w:type="paragraph" w:customStyle="1" w:styleId="VCAAtablebuletlevel2">
    <w:name w:val="VCAA table bulet level 2"/>
    <w:basedOn w:val="VCAAtablebulletlevel2narrow"/>
    <w:link w:val="VCAAtablebuletlevel2Char"/>
    <w:qFormat/>
    <w:rsid w:val="004B4F15"/>
    <w:rPr>
      <w:rFonts w:ascii="Arial" w:hAnsi="Arial"/>
    </w:rPr>
  </w:style>
  <w:style w:type="character" w:customStyle="1" w:styleId="VCAAtablebuletlevel2Char">
    <w:name w:val="VCAA table bulet level 2 Char"/>
    <w:basedOn w:val="VCAAtablebulletlevel2narrowChar"/>
    <w:link w:val="VCAAtablebuletlevel2"/>
    <w:rsid w:val="004B4F15"/>
    <w:rPr>
      <w:rFonts w:ascii="Arial" w:eastAsia="Times New Roman" w:hAnsi="Arial" w:cs="Arial"/>
      <w:color w:val="000000" w:themeColor="text1"/>
      <w:sz w:val="20"/>
      <w:lang w:val="en-GB" w:eastAsia="ja-JP"/>
    </w:rPr>
  </w:style>
  <w:style w:type="paragraph" w:customStyle="1" w:styleId="VCAAHeader">
    <w:name w:val="VCAA Header"/>
    <w:basedOn w:val="VCAAbody"/>
    <w:link w:val="VCAAHeaderChar"/>
    <w:qFormat/>
    <w:rsid w:val="004B4F15"/>
    <w:rPr>
      <w:rFonts w:asciiTheme="majorHAnsi" w:hAnsiTheme="majorHAnsi"/>
      <w:color w:val="999999"/>
      <w:sz w:val="18"/>
    </w:rPr>
  </w:style>
  <w:style w:type="character" w:customStyle="1" w:styleId="VCAAHeaderChar">
    <w:name w:val="VCAA Header Char"/>
    <w:basedOn w:val="VCAAbodyChar"/>
    <w:link w:val="VCAAHeader"/>
    <w:rsid w:val="004B4F15"/>
    <w:rPr>
      <w:rFonts w:asciiTheme="majorHAnsi" w:hAnsiTheme="majorHAnsi" w:cs="Arial"/>
      <w:color w:val="999999"/>
      <w:sz w:val="18"/>
    </w:rPr>
  </w:style>
  <w:style w:type="character" w:styleId="FollowedHyperlink">
    <w:name w:val="FollowedHyperlink"/>
    <w:basedOn w:val="DefaultParagraphFont"/>
    <w:uiPriority w:val="99"/>
    <w:semiHidden/>
    <w:unhideWhenUsed/>
    <w:rsid w:val="004B4F15"/>
    <w:rPr>
      <w:color w:val="8DB3E2" w:themeColor="followedHyperlink"/>
      <w:u w:val="single"/>
    </w:rPr>
  </w:style>
  <w:style w:type="paragraph" w:customStyle="1" w:styleId="TableTextTable">
    <w:name w:val="Table Text (Table)"/>
    <w:basedOn w:val="Normal"/>
    <w:uiPriority w:val="99"/>
    <w:rsid w:val="004B4F15"/>
    <w:pPr>
      <w:suppressAutoHyphens/>
      <w:autoSpaceDE w:val="0"/>
      <w:autoSpaceDN w:val="0"/>
      <w:adjustRightInd w:val="0"/>
      <w:spacing w:before="85" w:after="28" w:line="220" w:lineRule="atLeast"/>
      <w:textAlignment w:val="center"/>
    </w:pPr>
    <w:rPr>
      <w:rFonts w:ascii="HelveticaNeue LT 45 Light" w:hAnsi="HelveticaNeue LT 45 Light" w:cs="HelveticaNeue LT 45 Light"/>
      <w:color w:val="000000"/>
      <w:sz w:val="18"/>
      <w:szCs w:val="18"/>
      <w:lang w:val="en-GB"/>
    </w:rPr>
  </w:style>
  <w:style w:type="paragraph" w:customStyle="1" w:styleId="Default">
    <w:name w:val="Default"/>
    <w:rsid w:val="004B4F15"/>
    <w:pPr>
      <w:widowControl w:val="0"/>
      <w:autoSpaceDE w:val="0"/>
      <w:autoSpaceDN w:val="0"/>
      <w:adjustRightInd w:val="0"/>
      <w:spacing w:after="0" w:line="240" w:lineRule="auto"/>
    </w:pPr>
    <w:rPr>
      <w:rFonts w:ascii="HelveticaNeue LT 45 Light" w:eastAsia="Times New Roman" w:hAnsi="HelveticaNeue LT 45 Light" w:cs="HelveticaNeue LT 45 Light"/>
      <w:color w:val="000000"/>
      <w:sz w:val="24"/>
      <w:szCs w:val="24"/>
      <w:lang w:val="en-AU" w:eastAsia="en-AU"/>
    </w:rPr>
  </w:style>
  <w:style w:type="character" w:customStyle="1" w:styleId="Bodybold">
    <w:name w:val="Body bold"/>
    <w:uiPriority w:val="99"/>
    <w:rsid w:val="004B4F15"/>
    <w:rPr>
      <w:rFonts w:ascii="HelveticaNeue LT 65 Medium" w:hAnsi="HelveticaNeue LT 65 Medium"/>
    </w:rPr>
  </w:style>
  <w:style w:type="paragraph" w:customStyle="1" w:styleId="vcaaheading20">
    <w:name w:val="vcaaheading2"/>
    <w:basedOn w:val="Normal"/>
    <w:rsid w:val="004B4F15"/>
    <w:pPr>
      <w:spacing w:before="100" w:beforeAutospacing="1" w:after="100" w:afterAutospacing="1" w:line="240" w:lineRule="auto"/>
    </w:pPr>
    <w:rPr>
      <w:rFonts w:ascii="Times New Roman" w:eastAsia="Times New Roman" w:hAnsi="Times New Roman" w:cs="Times New Roman"/>
      <w:sz w:val="24"/>
      <w:szCs w:val="24"/>
      <w:lang w:val="en-AU"/>
    </w:rPr>
  </w:style>
  <w:style w:type="paragraph" w:customStyle="1" w:styleId="vcaabody0">
    <w:name w:val="vcaabody"/>
    <w:basedOn w:val="Normal"/>
    <w:rsid w:val="004B4F15"/>
    <w:pPr>
      <w:spacing w:before="100" w:beforeAutospacing="1" w:after="100" w:afterAutospacing="1" w:line="240" w:lineRule="auto"/>
    </w:pPr>
    <w:rPr>
      <w:rFonts w:ascii="Times New Roman" w:eastAsia="Times New Roman" w:hAnsi="Times New Roman" w:cs="Times New Roman"/>
      <w:sz w:val="24"/>
      <w:szCs w:val="24"/>
      <w:lang w:val="en-AU"/>
    </w:rPr>
  </w:style>
  <w:style w:type="character" w:customStyle="1" w:styleId="apple-converted-space">
    <w:name w:val="apple-converted-space"/>
    <w:basedOn w:val="DefaultParagraphFont"/>
    <w:rsid w:val="004B4F15"/>
  </w:style>
  <w:style w:type="paragraph" w:customStyle="1" w:styleId="NoParagraphStyle">
    <w:name w:val="[No Paragraph Style]"/>
    <w:rsid w:val="004B4F15"/>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styleId="ListParagraph">
    <w:name w:val="List Paragraph"/>
    <w:basedOn w:val="Normal"/>
    <w:uiPriority w:val="34"/>
    <w:qFormat/>
    <w:rsid w:val="004B4F15"/>
    <w:pPr>
      <w:ind w:left="720"/>
      <w:contextualSpacing/>
    </w:pPr>
    <w:rPr>
      <w:lang w:val="en-GB"/>
    </w:rPr>
  </w:style>
  <w:style w:type="paragraph" w:customStyle="1" w:styleId="SOFinalBullets">
    <w:name w:val="SO Final Bullets"/>
    <w:link w:val="SOFinalBulletsCharChar"/>
    <w:autoRedefine/>
    <w:rsid w:val="004B4F15"/>
    <w:pPr>
      <w:numPr>
        <w:numId w:val="32"/>
      </w:numPr>
      <w:spacing w:before="60" w:after="0" w:line="240" w:lineRule="auto"/>
    </w:pPr>
    <w:rPr>
      <w:rFonts w:ascii="Roboto Light" w:eastAsia="MS Mincho" w:hAnsi="Roboto Light" w:cs="Arial"/>
      <w:color w:val="000000"/>
      <w:sz w:val="20"/>
      <w:szCs w:val="24"/>
    </w:rPr>
  </w:style>
  <w:style w:type="character" w:customStyle="1" w:styleId="SOFinalBulletsCharChar">
    <w:name w:val="SO Final Bullets Char Char"/>
    <w:link w:val="SOFinalBullets"/>
    <w:rsid w:val="004B4F15"/>
    <w:rPr>
      <w:rFonts w:ascii="Roboto Light" w:eastAsia="MS Mincho" w:hAnsi="Roboto Light" w:cs="Arial"/>
      <w:color w:val="000000"/>
      <w:sz w:val="20"/>
      <w:szCs w:val="24"/>
    </w:rPr>
  </w:style>
  <w:style w:type="character" w:styleId="CommentReference">
    <w:name w:val="annotation reference"/>
    <w:basedOn w:val="DefaultParagraphFont"/>
    <w:uiPriority w:val="99"/>
    <w:semiHidden/>
    <w:unhideWhenUsed/>
    <w:rsid w:val="00773276"/>
    <w:rPr>
      <w:sz w:val="16"/>
      <w:szCs w:val="16"/>
    </w:rPr>
  </w:style>
  <w:style w:type="character" w:customStyle="1" w:styleId="UnresolvedMention1">
    <w:name w:val="Unresolved Mention1"/>
    <w:basedOn w:val="DefaultParagraphFont"/>
    <w:uiPriority w:val="99"/>
    <w:semiHidden/>
    <w:unhideWhenUsed/>
    <w:rsid w:val="007C04E0"/>
    <w:rPr>
      <w:color w:val="605E5C"/>
      <w:shd w:val="clear" w:color="auto" w:fill="E1DFDD"/>
    </w:rPr>
  </w:style>
  <w:style w:type="paragraph" w:styleId="NormalWeb">
    <w:name w:val="Normal (Web)"/>
    <w:basedOn w:val="Normal"/>
    <w:uiPriority w:val="99"/>
    <w:semiHidden/>
    <w:unhideWhenUsed/>
    <w:rsid w:val="006131D5"/>
    <w:pPr>
      <w:spacing w:before="100" w:beforeAutospacing="1" w:after="100" w:afterAutospacing="1" w:line="240" w:lineRule="auto"/>
    </w:pPr>
    <w:rPr>
      <w:rFonts w:ascii="Times New Roman" w:eastAsia="Times New Roman" w:hAnsi="Times New Roman" w:cs="Times New Roman"/>
      <w:sz w:val="24"/>
      <w:szCs w:val="24"/>
      <w:lang w:val="en-AU" w:eastAsia="en-GB"/>
    </w:rPr>
  </w:style>
  <w:style w:type="character" w:styleId="Strong">
    <w:name w:val="Strong"/>
    <w:basedOn w:val="DefaultParagraphFont"/>
    <w:uiPriority w:val="22"/>
    <w:qFormat/>
    <w:rsid w:val="006131D5"/>
    <w:rPr>
      <w:b/>
      <w:bCs/>
    </w:rPr>
  </w:style>
  <w:style w:type="paragraph" w:styleId="Revision">
    <w:name w:val="Revision"/>
    <w:hidden/>
    <w:uiPriority w:val="99"/>
    <w:semiHidden/>
    <w:rsid w:val="009C4061"/>
    <w:pPr>
      <w:spacing w:after="0" w:line="240" w:lineRule="auto"/>
    </w:pPr>
  </w:style>
  <w:style w:type="character" w:customStyle="1" w:styleId="UnresolvedMention2">
    <w:name w:val="Unresolved Mention2"/>
    <w:basedOn w:val="DefaultParagraphFont"/>
    <w:uiPriority w:val="99"/>
    <w:semiHidden/>
    <w:unhideWhenUsed/>
    <w:rsid w:val="000500FA"/>
    <w:rPr>
      <w:color w:val="605E5C"/>
      <w:shd w:val="clear" w:color="auto" w:fill="E1DFDD"/>
    </w:rPr>
  </w:style>
  <w:style w:type="character" w:customStyle="1" w:styleId="VCAAitalicscharacter">
    <w:name w:val="VCAA italics character"/>
    <w:basedOn w:val="DefaultParagraphFont"/>
    <w:uiPriority w:val="1"/>
    <w:qFormat/>
    <w:rsid w:val="00A80557"/>
    <w:rPr>
      <w:i/>
    </w:rPr>
  </w:style>
  <w:style w:type="paragraph" w:customStyle="1" w:styleId="chunk">
    <w:name w:val="chunk"/>
    <w:basedOn w:val="Normal"/>
    <w:rsid w:val="0069530C"/>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Emphasis">
    <w:name w:val="Emphasis"/>
    <w:basedOn w:val="DefaultParagraphFont"/>
    <w:uiPriority w:val="20"/>
    <w:qFormat/>
    <w:rsid w:val="0069530C"/>
    <w:rPr>
      <w:i/>
      <w:iCs/>
    </w:rPr>
  </w:style>
  <w:style w:type="paragraph" w:customStyle="1" w:styleId="def">
    <w:name w:val="def"/>
    <w:basedOn w:val="Normal"/>
    <w:rsid w:val="0069530C"/>
    <w:pPr>
      <w:spacing w:before="100" w:beforeAutospacing="1" w:after="100" w:afterAutospacing="1" w:line="240" w:lineRule="auto"/>
    </w:pPr>
    <w:rPr>
      <w:rFonts w:ascii="Times New Roman" w:eastAsia="Times New Roman" w:hAnsi="Times New Roman" w:cs="Times New Roman"/>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2464">
      <w:bodyDiv w:val="1"/>
      <w:marLeft w:val="0"/>
      <w:marRight w:val="0"/>
      <w:marTop w:val="0"/>
      <w:marBottom w:val="0"/>
      <w:divBdr>
        <w:top w:val="none" w:sz="0" w:space="0" w:color="auto"/>
        <w:left w:val="none" w:sz="0" w:space="0" w:color="auto"/>
        <w:bottom w:val="none" w:sz="0" w:space="0" w:color="auto"/>
        <w:right w:val="none" w:sz="0" w:space="0" w:color="auto"/>
      </w:divBdr>
    </w:div>
    <w:div w:id="44988995">
      <w:bodyDiv w:val="1"/>
      <w:marLeft w:val="0"/>
      <w:marRight w:val="0"/>
      <w:marTop w:val="0"/>
      <w:marBottom w:val="0"/>
      <w:divBdr>
        <w:top w:val="none" w:sz="0" w:space="0" w:color="auto"/>
        <w:left w:val="none" w:sz="0" w:space="0" w:color="auto"/>
        <w:bottom w:val="none" w:sz="0" w:space="0" w:color="auto"/>
        <w:right w:val="none" w:sz="0" w:space="0" w:color="auto"/>
      </w:divBdr>
    </w:div>
    <w:div w:id="518663059">
      <w:bodyDiv w:val="1"/>
      <w:marLeft w:val="0"/>
      <w:marRight w:val="0"/>
      <w:marTop w:val="0"/>
      <w:marBottom w:val="0"/>
      <w:divBdr>
        <w:top w:val="none" w:sz="0" w:space="0" w:color="auto"/>
        <w:left w:val="none" w:sz="0" w:space="0" w:color="auto"/>
        <w:bottom w:val="none" w:sz="0" w:space="0" w:color="auto"/>
        <w:right w:val="none" w:sz="0" w:space="0" w:color="auto"/>
      </w:divBdr>
    </w:div>
    <w:div w:id="636302965">
      <w:bodyDiv w:val="1"/>
      <w:marLeft w:val="0"/>
      <w:marRight w:val="0"/>
      <w:marTop w:val="0"/>
      <w:marBottom w:val="0"/>
      <w:divBdr>
        <w:top w:val="none" w:sz="0" w:space="0" w:color="auto"/>
        <w:left w:val="none" w:sz="0" w:space="0" w:color="auto"/>
        <w:bottom w:val="none" w:sz="0" w:space="0" w:color="auto"/>
        <w:right w:val="none" w:sz="0" w:space="0" w:color="auto"/>
      </w:divBdr>
    </w:div>
    <w:div w:id="902450233">
      <w:bodyDiv w:val="1"/>
      <w:marLeft w:val="0"/>
      <w:marRight w:val="0"/>
      <w:marTop w:val="0"/>
      <w:marBottom w:val="0"/>
      <w:divBdr>
        <w:top w:val="none" w:sz="0" w:space="0" w:color="auto"/>
        <w:left w:val="none" w:sz="0" w:space="0" w:color="auto"/>
        <w:bottom w:val="none" w:sz="0" w:space="0" w:color="auto"/>
        <w:right w:val="none" w:sz="0" w:space="0" w:color="auto"/>
      </w:divBdr>
    </w:div>
    <w:div w:id="952134944">
      <w:bodyDiv w:val="1"/>
      <w:marLeft w:val="0"/>
      <w:marRight w:val="0"/>
      <w:marTop w:val="0"/>
      <w:marBottom w:val="0"/>
      <w:divBdr>
        <w:top w:val="none" w:sz="0" w:space="0" w:color="auto"/>
        <w:left w:val="none" w:sz="0" w:space="0" w:color="auto"/>
        <w:bottom w:val="none" w:sz="0" w:space="0" w:color="auto"/>
        <w:right w:val="none" w:sz="0" w:space="0" w:color="auto"/>
      </w:divBdr>
    </w:div>
    <w:div w:id="1158693699">
      <w:bodyDiv w:val="1"/>
      <w:marLeft w:val="0"/>
      <w:marRight w:val="0"/>
      <w:marTop w:val="0"/>
      <w:marBottom w:val="0"/>
      <w:divBdr>
        <w:top w:val="none" w:sz="0" w:space="0" w:color="auto"/>
        <w:left w:val="none" w:sz="0" w:space="0" w:color="auto"/>
        <w:bottom w:val="none" w:sz="0" w:space="0" w:color="auto"/>
        <w:right w:val="none" w:sz="0" w:space="0" w:color="auto"/>
      </w:divBdr>
    </w:div>
    <w:div w:id="1173106735">
      <w:bodyDiv w:val="1"/>
      <w:marLeft w:val="0"/>
      <w:marRight w:val="0"/>
      <w:marTop w:val="0"/>
      <w:marBottom w:val="0"/>
      <w:divBdr>
        <w:top w:val="none" w:sz="0" w:space="0" w:color="auto"/>
        <w:left w:val="none" w:sz="0" w:space="0" w:color="auto"/>
        <w:bottom w:val="none" w:sz="0" w:space="0" w:color="auto"/>
        <w:right w:val="none" w:sz="0" w:space="0" w:color="auto"/>
      </w:divBdr>
    </w:div>
    <w:div w:id="1609586620">
      <w:bodyDiv w:val="1"/>
      <w:marLeft w:val="0"/>
      <w:marRight w:val="0"/>
      <w:marTop w:val="0"/>
      <w:marBottom w:val="0"/>
      <w:divBdr>
        <w:top w:val="none" w:sz="0" w:space="0" w:color="auto"/>
        <w:left w:val="none" w:sz="0" w:space="0" w:color="auto"/>
        <w:bottom w:val="none" w:sz="0" w:space="0" w:color="auto"/>
        <w:right w:val="none" w:sz="0" w:space="0" w:color="auto"/>
      </w:divBdr>
    </w:div>
    <w:div w:id="1820728449">
      <w:bodyDiv w:val="1"/>
      <w:marLeft w:val="0"/>
      <w:marRight w:val="0"/>
      <w:marTop w:val="0"/>
      <w:marBottom w:val="0"/>
      <w:divBdr>
        <w:top w:val="none" w:sz="0" w:space="0" w:color="auto"/>
        <w:left w:val="none" w:sz="0" w:space="0" w:color="auto"/>
        <w:bottom w:val="none" w:sz="0" w:space="0" w:color="auto"/>
        <w:right w:val="none" w:sz="0" w:space="0" w:color="auto"/>
      </w:divBdr>
    </w:div>
    <w:div w:id="2057241492">
      <w:bodyDiv w:val="1"/>
      <w:marLeft w:val="0"/>
      <w:marRight w:val="0"/>
      <w:marTop w:val="0"/>
      <w:marBottom w:val="0"/>
      <w:divBdr>
        <w:top w:val="none" w:sz="0" w:space="0" w:color="auto"/>
        <w:left w:val="none" w:sz="0" w:space="0" w:color="auto"/>
        <w:bottom w:val="none" w:sz="0" w:space="0" w:color="auto"/>
        <w:right w:val="none" w:sz="0" w:space="0" w:color="auto"/>
      </w:divBdr>
    </w:div>
    <w:div w:id="210248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mailto:vcaa.copyright@education.vic.gov.au" TargetMode="External"/><Relationship Id="rId26" Type="http://schemas.openxmlformats.org/officeDocument/2006/relationships/hyperlink" Target="https://www.vcaa.vic.edu.au/administration/vce-vcal-handbook/Pages/index.aspx" TargetMode="External"/><Relationship Id="rId39" Type="http://schemas.openxmlformats.org/officeDocument/2006/relationships/hyperlink" Target="http://www.vaeai.org.au/documents/" TargetMode="External"/><Relationship Id="rId21" Type="http://schemas.openxmlformats.org/officeDocument/2006/relationships/hyperlink" Target="https://www.vcaa.vic.edu.au/Footer/Pages/Subscribe.aspx" TargetMode="External"/><Relationship Id="rId34" Type="http://schemas.openxmlformats.org/officeDocument/2006/relationships/hyperlink" Target="https://www.vrqa.vic.gov.au/childsafe/Pages/Home.aspx" TargetMode="External"/><Relationship Id="rId42" Type="http://schemas.openxmlformats.org/officeDocument/2006/relationships/hyperlink" Target="https://www.vcaa.vic.edu.au/curriculum/vce/vce-study-designs/psychology/Pages/Index.aspx"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vcaa.vic.edu.au/Footer/Pages/Copyright.aspx" TargetMode="External"/><Relationship Id="rId29" Type="http://schemas.openxmlformats.org/officeDocument/2006/relationships/hyperlink" Target="http://www.oaic.gov.au/individuals/privacy-fact-sheets/general/privacy-fact-sheet-17-australian-privacy-principl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vcaa.vic.edu.au/Footer/Pages/Copyright.aspx" TargetMode="External"/><Relationship Id="rId32" Type="http://schemas.openxmlformats.org/officeDocument/2006/relationships/hyperlink" Target="http://www.nhmrc.gov.au/about-us/publications/australian-code-care-and-use-animals-scientific-purposes" TargetMode="External"/><Relationship Id="rId37" Type="http://schemas.openxmlformats.org/officeDocument/2006/relationships/hyperlink" Target="https://www.vcaa.vic.edu.au/administration/vce-vcal-handbook/Pages/index.aspx" TargetMode="External"/><Relationship Id="rId40" Type="http://schemas.openxmlformats.org/officeDocument/2006/relationships/hyperlink" Target="https://www.vcaa.vic.edu.au/curriculum/vce/vce-study-designs/psychology/Pages/Index.aspx" TargetMode="External"/><Relationship Id="rId45"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vcaa.vic.edu.au/Footer/Pages/Copyright.aspx" TargetMode="External"/><Relationship Id="rId23" Type="http://schemas.openxmlformats.org/officeDocument/2006/relationships/hyperlink" Target="https://www.vcaa.vic.edu.au/administration/vce-vcal-handbook/Pages/index.aspx" TargetMode="External"/><Relationship Id="rId28" Type="http://schemas.openxmlformats.org/officeDocument/2006/relationships/hyperlink" Target="https://www.nhmrc.gov.au/about-us/resources/ethical-conduct-research-aboriginal-and-torres-strait-islander-peoples-and-communities" TargetMode="External"/><Relationship Id="rId36" Type="http://schemas.openxmlformats.org/officeDocument/2006/relationships/hyperlink" Target="https://www2.education.vic.gov.au/pal/child-safe-standards/policy" TargetMode="External"/><Relationship Id="rId10" Type="http://schemas.openxmlformats.org/officeDocument/2006/relationships/endnotes" Target="endnotes.xml"/><Relationship Id="rId19" Type="http://schemas.openxmlformats.org/officeDocument/2006/relationships/hyperlink" Target="mailto:vcaa.media.publications@education.vic.gov.au" TargetMode="External"/><Relationship Id="rId31" Type="http://schemas.openxmlformats.org/officeDocument/2006/relationships/hyperlink" Target="https://aiatsis.gov.au/sites/default/files/2020-10/aiatsis-code-ethics.pdf" TargetMode="External"/><Relationship Id="rId4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hyperlink" Target="https://www.vcaa.vic.edu.au/curriculum/vce/vce-study-designs/psychology/Pages/Index.aspx" TargetMode="External"/><Relationship Id="rId27" Type="http://schemas.openxmlformats.org/officeDocument/2006/relationships/hyperlink" Target="http://www.nhmrc.gov.au/about-us/publications/national-statement-ethical-conduct-human-research-2007-updated-2018" TargetMode="External"/><Relationship Id="rId30" Type="http://schemas.openxmlformats.org/officeDocument/2006/relationships/hyperlink" Target="http://www.psychology.org.au/About-Us/What-we-do/ethics-and-practice-standards/APS-Code-of-Ethics" TargetMode="External"/><Relationship Id="rId35" Type="http://schemas.openxmlformats.org/officeDocument/2006/relationships/hyperlink" Target="https://ccyp.vic.gov.au/" TargetMode="External"/><Relationship Id="rId43" Type="http://schemas.openxmlformats.org/officeDocument/2006/relationships/hyperlink" Target="https://www.vcaa.vic.edu.au/administration/vce-vcal-handbook/Pages/index.aspx"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www.vcaa.vic.edu.au" TargetMode="External"/><Relationship Id="rId25" Type="http://schemas.openxmlformats.org/officeDocument/2006/relationships/hyperlink" Target="https://www.vcaa.vic.edu.au/news-and-events/bulletins-and-updates/bulletin/Pages/index.aspx" TargetMode="External"/><Relationship Id="rId33" Type="http://schemas.openxmlformats.org/officeDocument/2006/relationships/hyperlink" Target="https://www.vcaa.vic.edu.au/curriculum/vce/vce-study-designs/psychology/Pages/Index.aspx" TargetMode="External"/><Relationship Id="rId38" Type="http://schemas.openxmlformats.org/officeDocument/2006/relationships/hyperlink" Target="https://www.vcaa.vic.edu.au/administration/vce-vcal-handbook/Pages/index.aspx" TargetMode="External"/><Relationship Id="rId46" Type="http://schemas.openxmlformats.org/officeDocument/2006/relationships/fontTable" Target="fontTable.xml"/><Relationship Id="rId20" Type="http://schemas.openxmlformats.org/officeDocument/2006/relationships/hyperlink" Target="https://www.vcaa.vic.edu.au/news-and-events/bulletins-and-updates/bulletin/Pages/index.aspx" TargetMode="External"/><Relationship Id="rId41" Type="http://schemas.openxmlformats.org/officeDocument/2006/relationships/hyperlink" Target="https://www.vcaa.vic.edu.au/curriculum/vce/vce-study-designs/psychology/Pages/Index.aspx"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141EA3238098C41B7ACEAEDD9B5F5E1" ma:contentTypeVersion="26" ma:contentTypeDescription="Create a new document." ma:contentTypeScope="" ma:versionID="dfd2ea271ac1282f29d91b3bd1cc025f">
  <xsd:schema xmlns:xsd="http://www.w3.org/2001/XMLSchema" xmlns:xs="http://www.w3.org/2001/XMLSchema" xmlns:p="http://schemas.microsoft.com/office/2006/metadata/properties" xmlns:ns2="603ce84b-db6c-4b71-aec5-1961e312b7c3" xmlns:ns3="1dfda961-1ef8-479d-a039-ba17e335c3a2" targetNamespace="http://schemas.microsoft.com/office/2006/metadata/properties" ma:root="true" ma:fieldsID="6d7316aa58bf1048fee1fbbbcff591fa" ns2:_="" ns3:_="">
    <xsd:import namespace="603ce84b-db6c-4b71-aec5-1961e312b7c3"/>
    <xsd:import namespace="1dfda961-1ef8-479d-a039-ba17e335c3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Context" minOccurs="0"/>
                <xsd:element ref="ns2:Reviewdeadline" minOccurs="0"/>
                <xsd:element ref="ns3:SharedWithUsers" minOccurs="0"/>
                <xsd:element ref="ns3:SharedWithDetails" minOccurs="0"/>
                <xsd:element ref="ns2:_Flow_SignoffStatus" minOccurs="0"/>
                <xsd:element ref="ns2:Approved" minOccurs="0"/>
                <xsd:element ref="ns2:Distribution_x002f_Publishdate"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SearchProperties" minOccurs="0"/>
                <xsd:element ref="ns2:MediaServiceLocation" minOccurs="0"/>
                <xsd:element ref="ns2:Topic_x002f_Area" minOccurs="0"/>
                <xsd:element ref="ns2:Stakeholder" minOccurs="0"/>
                <xsd:element ref="ns2: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ce84b-db6c-4b71-aec5-1961e312b7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ntext" ma:index="12" nillable="true" ma:displayName="Context" ma:description="Purpose, audience, distribution " ma:format="Dropdown" ma:internalName="Context">
      <xsd:simpleType>
        <xsd:restriction base="dms:Note">
          <xsd:maxLength value="255"/>
        </xsd:restriction>
      </xsd:simpleType>
    </xsd:element>
    <xsd:element name="Reviewdeadline" ma:index="13" nillable="true" ma:displayName="Review deadline" ma:format="DateOnly" ma:internalName="Reviewdeadline">
      <xsd:simpleType>
        <xsd:restriction base="dms:DateTime"/>
      </xsd:simpleType>
    </xsd:element>
    <xsd:element name="_Flow_SignoffStatus" ma:index="16" nillable="true" ma:displayName="Sign-off status" ma:internalName="Sign_x002d_off_x0020_status">
      <xsd:simpleType>
        <xsd:restriction base="dms:Text"/>
      </xsd:simpleType>
    </xsd:element>
    <xsd:element name="Approved" ma:index="17" nillable="true" ma:displayName="Approved by CEO" ma:description="List date the communication was approved for publishing/distribution" ma:format="DateOnly" ma:internalName="Approved">
      <xsd:simpleType>
        <xsd:restriction base="dms:DateTime"/>
      </xsd:simpleType>
    </xsd:element>
    <xsd:element name="Distribution_x002f_Publishdate" ma:index="18" nillable="true" ma:displayName="Distribution/Publish date" ma:default="2022-10-26T00:00:00Z" ma:format="DateOnly" ma:internalName="Distribution_x002f_Publishdate">
      <xsd:simpleType>
        <xsd:restriction base="dms:DateTim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Location" ma:index="29" nillable="true" ma:displayName="Location" ma:indexed="true" ma:internalName="MediaServiceLocation" ma:readOnly="true">
      <xsd:simpleType>
        <xsd:restriction base="dms:Text"/>
      </xsd:simpleType>
    </xsd:element>
    <xsd:element name="Topic_x002f_Area" ma:index="30" nillable="true" ma:displayName="Topic / Area" ma:format="Dropdown" ma:internalName="Topic_x002f_Area">
      <xsd:simpleType>
        <xsd:restriction base="dms:Text">
          <xsd:maxLength value="255"/>
        </xsd:restriction>
      </xsd:simpleType>
    </xsd:element>
    <xsd:element name="Stakeholder" ma:index="31" nillable="true" ma:displayName="Stakeholder" ma:format="Dropdown" ma:internalName="Stakeholder">
      <xsd:simpleType>
        <xsd:restriction base="dms:Text">
          <xsd:maxLength value="255"/>
        </xsd:restriction>
      </xsd:simpleType>
    </xsd:element>
    <xsd:element name="Status" ma:index="32" nillable="true" ma:displayName="Status" ma:format="Dropdown" ma:internalName="Status">
      <xsd:simpleType>
        <xsd:restriction base="dms:Choice">
          <xsd:enumeration value="Draft"/>
          <xsd:enumeration value="Ready for review - Therese"/>
          <xsd:enumeration value="Approved and ready to send"/>
          <xsd:enumeration value="Proof completed - ready for OCEO"/>
        </xsd:restriction>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fda961-1ef8-479d-a039-ba17e335c3a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d234d2e-5a39-4f18-99dc-dfee78facfeb}" ma:internalName="TaxCatchAll" ma:showField="CatchAllData" ma:web="1dfda961-1ef8-479d-a039-ba17e335c3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dfda961-1ef8-479d-a039-ba17e335c3a2" xsi:nil="true"/>
    <_Flow_SignoffStatus xmlns="603ce84b-db6c-4b71-aec5-1961e312b7c3" xsi:nil="true"/>
    <Context xmlns="603ce84b-db6c-4b71-aec5-1961e312b7c3" xsi:nil="true"/>
    <Status xmlns="603ce84b-db6c-4b71-aec5-1961e312b7c3" xsi:nil="true"/>
    <Reviewdeadline xmlns="603ce84b-db6c-4b71-aec5-1961e312b7c3" xsi:nil="true"/>
    <Topic_x002f_Area xmlns="603ce84b-db6c-4b71-aec5-1961e312b7c3" xsi:nil="true"/>
    <lcf76f155ced4ddcb4097134ff3c332f xmlns="603ce84b-db6c-4b71-aec5-1961e312b7c3">
      <Terms xmlns="http://schemas.microsoft.com/office/infopath/2007/PartnerControls"/>
    </lcf76f155ced4ddcb4097134ff3c332f>
    <Distribution_x002f_Publishdate xmlns="603ce84b-db6c-4b71-aec5-1961e312b7c3">2022-10-26T00:00:00+00:00</Distribution_x002f_Publishdate>
    <Approved xmlns="603ce84b-db6c-4b71-aec5-1961e312b7c3" xsi:nil="true"/>
    <Stakeholder xmlns="603ce84b-db6c-4b71-aec5-1961e312b7c3" xsi:nil="true"/>
  </documentManagement>
</p:properties>
</file>

<file path=customXml/itemProps1.xml><?xml version="1.0" encoding="utf-8"?>
<ds:datastoreItem xmlns:ds="http://schemas.openxmlformats.org/officeDocument/2006/customXml" ds:itemID="{3E1402BD-4FD7-4CD0-A256-A4ACD59F2ECB}">
  <ds:schemaRefs>
    <ds:schemaRef ds:uri="http://schemas.openxmlformats.org/officeDocument/2006/bibliography"/>
  </ds:schemaRefs>
</ds:datastoreItem>
</file>

<file path=customXml/itemProps2.xml><?xml version="1.0" encoding="utf-8"?>
<ds:datastoreItem xmlns:ds="http://schemas.openxmlformats.org/officeDocument/2006/customXml" ds:itemID="{5EBD656B-99AE-4967-8C64-C635FDA57674}"/>
</file>

<file path=customXml/itemProps3.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4.xml><?xml version="1.0" encoding="utf-8"?>
<ds:datastoreItem xmlns:ds="http://schemas.openxmlformats.org/officeDocument/2006/customXml" ds:itemID="{EBA848B5-61E6-45CE-88A6-73FD729D8E9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1aab662d-a6b2-42d6-996b-a574723d1ad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44</Pages>
  <Words>17194</Words>
  <Characters>98009</Characters>
  <Application>Microsoft Office Word</Application>
  <DocSecurity>0</DocSecurity>
  <Lines>816</Lines>
  <Paragraphs>229</Paragraphs>
  <ScaleCrop>false</ScaleCrop>
  <HeadingPairs>
    <vt:vector size="2" baseType="variant">
      <vt:variant>
        <vt:lpstr>Title</vt:lpstr>
      </vt:variant>
      <vt:variant>
        <vt:i4>1</vt:i4>
      </vt:variant>
    </vt:vector>
  </HeadingPairs>
  <TitlesOfParts>
    <vt:vector size="1" baseType="lpstr">
      <vt:lpstr>VCE Psychology Study Design</vt:lpstr>
    </vt:vector>
  </TitlesOfParts>
  <Manager/>
  <Company>Victorian Curriculum and Assessment Authority</Company>
  <LinksUpToDate>false</LinksUpToDate>
  <CharactersWithSpaces>114974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Psychology Study Design</dc:title>
  <dc:subject>VCE Psychology</dc:subject>
  <dc:creator>Victorian Curriculum and Assessment Authority (VCAA)</dc:creator>
  <cp:keywords>Psychology, vce, study design, assessment, outcomes, examinations,</cp:keywords>
  <dc:description/>
  <cp:lastModifiedBy>Chris Allan</cp:lastModifiedBy>
  <cp:revision>2</cp:revision>
  <cp:lastPrinted>2021-10-25T01:51:00Z</cp:lastPrinted>
  <dcterms:created xsi:type="dcterms:W3CDTF">2025-10-13T05:26:00Z</dcterms:created>
  <dcterms:modified xsi:type="dcterms:W3CDTF">2025-10-13T05:26:00Z</dcterms:modified>
  <cp:category>curriculum, assessment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0x010100D141EA3238098C41B7ACEAEDD9B5F5E1</vt:lpwstr>
  </property>
  <property fmtid="{D5CDD505-2E9C-101B-9397-08002B2CF9AE}" pid="3" name="DEECD_Expired">
    <vt:bool>false</vt:bool>
  </property>
  <property fmtid="{D5CDD505-2E9C-101B-9397-08002B2CF9AE}" pid="4" name="DEECD_Author">
    <vt:lpwstr/>
  </property>
  <property fmtid="{D5CDD505-2E9C-101B-9397-08002B2CF9AE}" pid="5" name="DEECD_SubjectCategory">
    <vt:lpwstr/>
  </property>
  <property fmtid="{D5CDD505-2E9C-101B-9397-08002B2CF9AE}" pid="6" name="DEECD_ItemType">
    <vt:lpwstr/>
  </property>
  <property fmtid="{D5CDD505-2E9C-101B-9397-08002B2CF9AE}" pid="7" name="DEECD_Audience">
    <vt:lpwstr/>
  </property>
</Properties>
</file>