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D35FBFB" w:rsidR="00F4525C" w:rsidRPr="001439D5" w:rsidRDefault="00105F41" w:rsidP="009B61E5">
      <w:pPr>
        <w:pStyle w:val="VCAADocumenttitle"/>
      </w:pPr>
      <w:r w:rsidRPr="001439D5">
        <w:t>202</w:t>
      </w:r>
      <w:r w:rsidR="00D9741A">
        <w:t>6</w:t>
      </w:r>
      <w:r w:rsidRPr="001439D5">
        <w:t xml:space="preserve"> </w:t>
      </w:r>
      <w:r w:rsidR="00B45C33" w:rsidRPr="001439D5">
        <w:t>VCE Drama and Theatre Studies Playlist</w:t>
      </w:r>
    </w:p>
    <w:p w14:paraId="2AAAB178" w14:textId="55E65027" w:rsidR="00C21B76" w:rsidRDefault="00C21B76" w:rsidP="00C21B76">
      <w:pPr>
        <w:pStyle w:val="VCAAHeading2"/>
      </w:pPr>
      <w:bookmarkStart w:id="0" w:name="TemplateOverview"/>
      <w:bookmarkEnd w:id="0"/>
      <w:r>
        <w:t>Overview</w:t>
      </w:r>
    </w:p>
    <w:p w14:paraId="02880344" w14:textId="77777777" w:rsidR="00E311A3" w:rsidRDefault="00C21B76" w:rsidP="6BE97EB1">
      <w:pPr>
        <w:pStyle w:val="VCAAbody"/>
        <w:rPr>
          <w:lang w:val="en-AU"/>
        </w:rPr>
      </w:pPr>
      <w:r w:rsidRPr="6BE97EB1">
        <w:rPr>
          <w:lang w:val="en-AU"/>
        </w:rPr>
        <w:t xml:space="preserve">The Playlist is selected and published annually and outlines prescribed works for study in VCE Drama and VCE Theatre Studies. </w:t>
      </w:r>
    </w:p>
    <w:p w14:paraId="6C4246D0" w14:textId="52AAEE62" w:rsidR="00C21B76" w:rsidRPr="00293469" w:rsidRDefault="00C21B76" w:rsidP="6BE97EB1">
      <w:pPr>
        <w:pStyle w:val="VCAAbody"/>
        <w:rPr>
          <w:lang w:val="en-AU"/>
        </w:rPr>
      </w:pPr>
      <w:r w:rsidRPr="6BE97EB1">
        <w:rPr>
          <w:lang w:val="en-AU"/>
        </w:rPr>
        <w:t>Inclusion on the Playlist is via application only. The VCAA invites application</w:t>
      </w:r>
      <w:r w:rsidR="008E4F5F" w:rsidRPr="6BE97EB1">
        <w:rPr>
          <w:lang w:val="en-AU"/>
        </w:rPr>
        <w:t>s</w:t>
      </w:r>
      <w:r w:rsidRPr="6BE97EB1">
        <w:rPr>
          <w:lang w:val="en-AU"/>
        </w:rPr>
        <w:t xml:space="preserve"> from any organisation, </w:t>
      </w:r>
      <w:r w:rsidR="00001711" w:rsidRPr="6BE97EB1">
        <w:rPr>
          <w:lang w:val="en-AU"/>
        </w:rPr>
        <w:t>company,</w:t>
      </w:r>
      <w:r w:rsidRPr="6BE97EB1">
        <w:rPr>
          <w:lang w:val="en-AU"/>
        </w:rPr>
        <w:t xml:space="preserve"> or artist(s) each year. </w:t>
      </w:r>
    </w:p>
    <w:p w14:paraId="1CDFE5F4" w14:textId="782AAC2C" w:rsidR="00C21B76" w:rsidRPr="00293469" w:rsidRDefault="00C21B76" w:rsidP="00293469">
      <w:pPr>
        <w:pStyle w:val="VCAAbody"/>
        <w:rPr>
          <w:lang w:val="en-AU"/>
        </w:rPr>
      </w:pPr>
      <w:r w:rsidRPr="1C41BEF3">
        <w:rPr>
          <w:lang w:val="en-AU"/>
        </w:rPr>
        <w:t xml:space="preserve">An independent </w:t>
      </w:r>
      <w:r w:rsidR="00EC35DF">
        <w:rPr>
          <w:lang w:val="en-AU"/>
        </w:rPr>
        <w:t>p</w:t>
      </w:r>
      <w:r w:rsidRPr="1C41BEF3">
        <w:rPr>
          <w:lang w:val="en-AU"/>
        </w:rPr>
        <w:t>anel</w:t>
      </w:r>
      <w:r w:rsidR="00EC35DF">
        <w:rPr>
          <w:lang w:val="en-AU"/>
        </w:rPr>
        <w:t xml:space="preserve"> (the Panel)</w:t>
      </w:r>
      <w:r w:rsidRPr="1C41BEF3">
        <w:rPr>
          <w:lang w:val="en-AU"/>
        </w:rPr>
        <w:t xml:space="preserve"> is appointed each year by the VCAA</w:t>
      </w:r>
      <w:r w:rsidR="58D88E56" w:rsidRPr="1C41BEF3">
        <w:rPr>
          <w:lang w:val="en-AU"/>
        </w:rPr>
        <w:t xml:space="preserve"> to review the applications</w:t>
      </w:r>
      <w:r w:rsidRPr="1C41BEF3">
        <w:rPr>
          <w:lang w:val="en-AU"/>
        </w:rPr>
        <w:t xml:space="preserve"> and includes </w:t>
      </w:r>
      <w:r w:rsidR="008E4F5F" w:rsidRPr="1C41BEF3">
        <w:rPr>
          <w:lang w:val="en-AU"/>
        </w:rPr>
        <w:t xml:space="preserve">study experts </w:t>
      </w:r>
      <w:r w:rsidRPr="1C41BEF3">
        <w:rPr>
          <w:lang w:val="en-AU"/>
        </w:rPr>
        <w:t>represent</w:t>
      </w:r>
      <w:r w:rsidR="008E4F5F" w:rsidRPr="1C41BEF3">
        <w:rPr>
          <w:lang w:val="en-AU"/>
        </w:rPr>
        <w:t xml:space="preserve">ing </w:t>
      </w:r>
      <w:r w:rsidRPr="1C41BEF3">
        <w:rPr>
          <w:lang w:val="en-AU"/>
        </w:rPr>
        <w:t>all school sectors (government, Catholic and independent), regional, rural and metropolitan areas and can include representation from tertiary</w:t>
      </w:r>
      <w:r w:rsidR="008E4F5F" w:rsidRPr="1C41BEF3">
        <w:rPr>
          <w:lang w:val="en-AU"/>
        </w:rPr>
        <w:t xml:space="preserve"> institutions</w:t>
      </w:r>
      <w:r w:rsidRPr="1C41BEF3">
        <w:rPr>
          <w:lang w:val="en-AU"/>
        </w:rPr>
        <w:t xml:space="preserve"> and </w:t>
      </w:r>
      <w:r w:rsidR="008E4F5F" w:rsidRPr="1C41BEF3">
        <w:rPr>
          <w:lang w:val="en-AU"/>
        </w:rPr>
        <w:t xml:space="preserve">the </w:t>
      </w:r>
      <w:r w:rsidR="4A0B16A2" w:rsidRPr="1C41BEF3">
        <w:rPr>
          <w:lang w:val="en-AU"/>
        </w:rPr>
        <w:t>a</w:t>
      </w:r>
      <w:r w:rsidRPr="1C41BEF3">
        <w:rPr>
          <w:lang w:val="en-AU"/>
        </w:rPr>
        <w:t xml:space="preserve">rts sector. </w:t>
      </w:r>
      <w:r w:rsidR="008E4F5F" w:rsidRPr="1C41BEF3">
        <w:rPr>
          <w:lang w:val="en-AU"/>
        </w:rPr>
        <w:t>In VCE Drama</w:t>
      </w:r>
      <w:r w:rsidR="7BCC535E" w:rsidRPr="1C41BEF3">
        <w:rPr>
          <w:lang w:val="en-AU"/>
        </w:rPr>
        <w:t xml:space="preserve"> (Unit 3</w:t>
      </w:r>
      <w:r w:rsidR="293701EB" w:rsidRPr="1C41BEF3">
        <w:rPr>
          <w:lang w:val="en-AU"/>
        </w:rPr>
        <w:t xml:space="preserve"> and 4</w:t>
      </w:r>
      <w:r w:rsidR="7BCC535E" w:rsidRPr="1C41BEF3">
        <w:rPr>
          <w:lang w:val="en-AU"/>
        </w:rPr>
        <w:t>)</w:t>
      </w:r>
      <w:r w:rsidR="008E4F5F" w:rsidRPr="1C41BEF3">
        <w:rPr>
          <w:lang w:val="en-AU"/>
        </w:rPr>
        <w:t>, students are required to study one play. In VCE Theatre Studies</w:t>
      </w:r>
      <w:r w:rsidR="723E869C" w:rsidRPr="1C41BEF3">
        <w:rPr>
          <w:lang w:val="en-AU"/>
        </w:rPr>
        <w:t xml:space="preserve"> (Unit 3 and 4)</w:t>
      </w:r>
      <w:r w:rsidR="008E4F5F" w:rsidRPr="1C41BEF3">
        <w:rPr>
          <w:lang w:val="en-AU"/>
        </w:rPr>
        <w:t xml:space="preserve">, students are required to study two plays. </w:t>
      </w:r>
    </w:p>
    <w:p w14:paraId="220D513C" w14:textId="7617043D" w:rsidR="009B0FA0" w:rsidRDefault="009B0FA0" w:rsidP="00293469">
      <w:pPr>
        <w:pStyle w:val="VCAAHeading2"/>
      </w:pPr>
      <w:r>
        <w:t>Application</w:t>
      </w:r>
      <w:r w:rsidR="33F27BD2">
        <w:t>s</w:t>
      </w:r>
    </w:p>
    <w:p w14:paraId="166A3F4C" w14:textId="4221F108" w:rsidR="009B0FA0" w:rsidRPr="001439D5" w:rsidRDefault="009B0FA0" w:rsidP="00293469">
      <w:pPr>
        <w:pStyle w:val="VCAAbody"/>
        <w:rPr>
          <w:lang w:val="en-AU"/>
        </w:rPr>
      </w:pPr>
      <w:r w:rsidRPr="3B1827DD">
        <w:rPr>
          <w:lang w:val="en-AU"/>
        </w:rPr>
        <w:t>All applications must be received via this link</w:t>
      </w:r>
      <w:r w:rsidR="00001711" w:rsidRPr="3B1827DD">
        <w:rPr>
          <w:lang w:val="en-AU"/>
        </w:rPr>
        <w:t xml:space="preserve">: </w:t>
      </w:r>
      <w:hyperlink r:id="rId12">
        <w:r w:rsidR="00001711" w:rsidRPr="3B1827DD">
          <w:rPr>
            <w:rStyle w:val="Hyperlink"/>
            <w:lang w:val="en-AU"/>
          </w:rPr>
          <w:t>2026 Playlist Applications</w:t>
        </w:r>
      </w:hyperlink>
      <w:r w:rsidR="402A6CB1" w:rsidRPr="3B1827DD">
        <w:rPr>
          <w:lang w:val="en-AU"/>
        </w:rPr>
        <w:t xml:space="preserve"> by 5:00pm, 30 June 2025</w:t>
      </w:r>
      <w:r w:rsidRPr="3B1827DD">
        <w:rPr>
          <w:lang w:val="en-AU"/>
        </w:rPr>
        <w:t xml:space="preserve">. For any questions throughout the application period, please contact Ryan Bowler, Curriculum Manager, Performing Arts </w:t>
      </w:r>
      <w:r w:rsidR="00255849" w:rsidRPr="3B1827DD">
        <w:rPr>
          <w:lang w:val="en-AU"/>
        </w:rPr>
        <w:t xml:space="preserve">via </w:t>
      </w:r>
      <w:hyperlink r:id="rId13">
        <w:r w:rsidR="00255849" w:rsidRPr="3B1827DD">
          <w:rPr>
            <w:rStyle w:val="Hyperlink"/>
            <w:lang w:val="en-AU"/>
          </w:rPr>
          <w:t>email</w:t>
        </w:r>
      </w:hyperlink>
      <w:r w:rsidR="00255849" w:rsidRPr="3B1827DD">
        <w:rPr>
          <w:lang w:val="en-AU"/>
        </w:rPr>
        <w:t xml:space="preserve"> </w:t>
      </w:r>
      <w:r w:rsidRPr="3B1827DD">
        <w:rPr>
          <w:lang w:val="en-AU"/>
        </w:rPr>
        <w:t xml:space="preserve">or (03) 7022 1615. </w:t>
      </w:r>
    </w:p>
    <w:p w14:paraId="74E62D52" w14:textId="1B10D8B7" w:rsidR="00243F0D" w:rsidRPr="001439D5" w:rsidRDefault="00B45C33" w:rsidP="00293469">
      <w:pPr>
        <w:pStyle w:val="VCAAHeading2"/>
      </w:pPr>
      <w:r w:rsidRPr="001439D5">
        <w:t>Crit</w:t>
      </w:r>
      <w:r w:rsidR="00DA02DC" w:rsidRPr="001439D5">
        <w:t xml:space="preserve">eria and guidelines for the </w:t>
      </w:r>
      <w:r w:rsidR="00105F41" w:rsidRPr="001439D5">
        <w:t>202</w:t>
      </w:r>
      <w:r w:rsidR="00D9741A">
        <w:t>6</w:t>
      </w:r>
      <w:r w:rsidR="00105F41" w:rsidRPr="001439D5">
        <w:t xml:space="preserve"> </w:t>
      </w:r>
      <w:r w:rsidRPr="001439D5">
        <w:t>Playlist</w:t>
      </w:r>
    </w:p>
    <w:p w14:paraId="1DD1E1D3" w14:textId="7B4CFD5E" w:rsidR="00D9741A" w:rsidRDefault="00D9741A" w:rsidP="00B45C33">
      <w:pPr>
        <w:pStyle w:val="VCAAbody"/>
        <w:rPr>
          <w:lang w:val="en-AU"/>
        </w:rPr>
      </w:pPr>
      <w:r w:rsidRPr="3B1827DD">
        <w:rPr>
          <w:lang w:val="en-AU"/>
        </w:rPr>
        <w:t xml:space="preserve">The VCE Drama and Theatre Studies Playlist is selected annually. </w:t>
      </w:r>
      <w:r w:rsidR="00EC35DF" w:rsidRPr="3B1827DD">
        <w:rPr>
          <w:lang w:val="en-AU"/>
        </w:rPr>
        <w:t>The Panel</w:t>
      </w:r>
      <w:r w:rsidRPr="3B1827DD">
        <w:rPr>
          <w:lang w:val="en-AU"/>
        </w:rPr>
        <w:t xml:space="preserve"> appointed by the VCAA provides advice and guidance throughout </w:t>
      </w:r>
      <w:r w:rsidR="00EC35DF" w:rsidRPr="3B1827DD">
        <w:rPr>
          <w:lang w:val="en-AU"/>
        </w:rPr>
        <w:t>the</w:t>
      </w:r>
      <w:r w:rsidRPr="3B1827DD">
        <w:rPr>
          <w:lang w:val="en-AU"/>
        </w:rPr>
        <w:t xml:space="preserve"> selection process. The Playlist includes plays for study in: </w:t>
      </w:r>
    </w:p>
    <w:p w14:paraId="5F65C878" w14:textId="2710DDD2" w:rsidR="001A2853" w:rsidRPr="00D84BCF" w:rsidRDefault="00B45C33" w:rsidP="001C1459">
      <w:pPr>
        <w:pStyle w:val="VCAAbullet"/>
        <w:numPr>
          <w:ilvl w:val="0"/>
          <w:numId w:val="16"/>
        </w:numPr>
        <w:rPr>
          <w:b w:val="0"/>
          <w:bCs w:val="0"/>
        </w:rPr>
      </w:pPr>
      <w:r w:rsidRPr="00D84BCF">
        <w:rPr>
          <w:b w:val="0"/>
          <w:bCs w:val="0"/>
        </w:rPr>
        <w:t xml:space="preserve">Drama </w:t>
      </w:r>
      <w:r w:rsidR="00D9741A" w:rsidRPr="00D84BCF">
        <w:rPr>
          <w:b w:val="0"/>
          <w:bCs w:val="0"/>
        </w:rPr>
        <w:t>(</w:t>
      </w:r>
      <w:r w:rsidRPr="00D84BCF">
        <w:rPr>
          <w:b w:val="0"/>
          <w:bCs w:val="0"/>
        </w:rPr>
        <w:t>Unit 3</w:t>
      </w:r>
      <w:r w:rsidR="00D9741A" w:rsidRPr="00D84BCF">
        <w:rPr>
          <w:b w:val="0"/>
          <w:bCs w:val="0"/>
        </w:rPr>
        <w:t xml:space="preserve">) </w:t>
      </w:r>
    </w:p>
    <w:p w14:paraId="0AFCDEF9" w14:textId="3678A571" w:rsidR="00E311A3" w:rsidRPr="00D84BCF" w:rsidRDefault="00B45C33" w:rsidP="001C1459">
      <w:pPr>
        <w:pStyle w:val="VCAAbullet"/>
        <w:numPr>
          <w:ilvl w:val="0"/>
          <w:numId w:val="16"/>
        </w:numPr>
        <w:rPr>
          <w:b w:val="0"/>
          <w:bCs w:val="0"/>
        </w:rPr>
      </w:pPr>
      <w:r w:rsidRPr="00D84BCF">
        <w:rPr>
          <w:b w:val="0"/>
          <w:bCs w:val="0"/>
        </w:rPr>
        <w:t xml:space="preserve">Theatre Studies </w:t>
      </w:r>
      <w:r w:rsidR="00D9741A" w:rsidRPr="00D84BCF">
        <w:rPr>
          <w:b w:val="0"/>
          <w:bCs w:val="0"/>
        </w:rPr>
        <w:t>(</w:t>
      </w:r>
      <w:r w:rsidRPr="00D84BCF">
        <w:rPr>
          <w:b w:val="0"/>
          <w:bCs w:val="0"/>
        </w:rPr>
        <w:t>Unit</w:t>
      </w:r>
      <w:r w:rsidR="007E646F" w:rsidRPr="00D84BCF">
        <w:rPr>
          <w:b w:val="0"/>
          <w:bCs w:val="0"/>
        </w:rPr>
        <w:t>s</w:t>
      </w:r>
      <w:r w:rsidRPr="00D84BCF">
        <w:rPr>
          <w:b w:val="0"/>
          <w:bCs w:val="0"/>
        </w:rPr>
        <w:t xml:space="preserve"> 3</w:t>
      </w:r>
      <w:r w:rsidR="00504C00" w:rsidRPr="00D84BCF">
        <w:rPr>
          <w:b w:val="0"/>
          <w:bCs w:val="0"/>
        </w:rPr>
        <w:t xml:space="preserve"> and 4</w:t>
      </w:r>
      <w:r w:rsidR="00D9741A" w:rsidRPr="00D84BCF">
        <w:rPr>
          <w:b w:val="0"/>
          <w:bCs w:val="0"/>
        </w:rPr>
        <w:t>)</w:t>
      </w:r>
    </w:p>
    <w:p w14:paraId="710429B9" w14:textId="4E1593C2" w:rsidR="00E311A3" w:rsidRPr="00D84BCF" w:rsidRDefault="00E311A3" w:rsidP="001C1459">
      <w:pPr>
        <w:pStyle w:val="VCAAbullet"/>
        <w:rPr>
          <w:b w:val="0"/>
          <w:bCs w:val="0"/>
        </w:rPr>
      </w:pPr>
      <w:r w:rsidRPr="007F491D">
        <w:rPr>
          <w:b w:val="0"/>
          <w:bCs w:val="0"/>
        </w:rPr>
        <w:t xml:space="preserve">The </w:t>
      </w:r>
      <w:hyperlink r:id="rId14" w:history="1">
        <w:r w:rsidRPr="007F491D">
          <w:rPr>
            <w:rStyle w:val="Hyperlink"/>
            <w:b w:val="0"/>
            <w:bCs w:val="0"/>
          </w:rPr>
          <w:t>VCAA principles and procedures for prescribed VCE lists</w:t>
        </w:r>
      </w:hyperlink>
      <w:r w:rsidRPr="007F491D">
        <w:rPr>
          <w:b w:val="0"/>
          <w:bCs w:val="0"/>
        </w:rPr>
        <w:t xml:space="preserve"> underpin the criteria and guidelines for the 2026 Playlist. All applicants for the 2026 Playlist are advised to familiarise themselves with these principles and procedures.</w:t>
      </w:r>
    </w:p>
    <w:p w14:paraId="6DF2C4DE" w14:textId="49248152" w:rsidR="004B6A0E" w:rsidRPr="001439D5" w:rsidRDefault="00F72AEC" w:rsidP="00E311A3">
      <w:pPr>
        <w:pStyle w:val="VCAAbody"/>
      </w:pPr>
      <w:r w:rsidRPr="0EA68C3C">
        <w:rPr>
          <w:lang w:val="en-AU"/>
        </w:rPr>
        <w:t xml:space="preserve">Works selected must </w:t>
      </w:r>
      <w:r>
        <w:t xml:space="preserve">be appropriate for the age and development of VCE students and support the Department of Education </w:t>
      </w:r>
      <w:hyperlink r:id="rId15">
        <w:r w:rsidRPr="0EA68C3C">
          <w:rPr>
            <w:rStyle w:val="Hyperlink"/>
          </w:rPr>
          <w:t>advice</w:t>
        </w:r>
      </w:hyperlink>
      <w:r>
        <w:t xml:space="preserve"> surrounding the selection of appropriate materials for study. </w:t>
      </w:r>
      <w:r w:rsidR="345E06C1" w:rsidRPr="0EA68C3C">
        <w:rPr>
          <w:lang w:val="en-AU"/>
        </w:rPr>
        <w:t xml:space="preserve">Works selected must </w:t>
      </w:r>
      <w:r w:rsidR="0FEAE9A3" w:rsidRPr="0EA68C3C">
        <w:rPr>
          <w:lang w:val="en-AU"/>
        </w:rPr>
        <w:t xml:space="preserve">have a </w:t>
      </w:r>
      <w:proofErr w:type="gramStart"/>
      <w:r w:rsidR="0FEAE9A3" w:rsidRPr="0EA68C3C">
        <w:rPr>
          <w:lang w:val="en-AU"/>
        </w:rPr>
        <w:t>production season/performances</w:t>
      </w:r>
      <w:proofErr w:type="gramEnd"/>
      <w:r w:rsidR="0FEAE9A3" w:rsidRPr="0EA68C3C">
        <w:rPr>
          <w:lang w:val="en-AU"/>
        </w:rPr>
        <w:t xml:space="preserve"> </w:t>
      </w:r>
      <w:r w:rsidR="00AA24FE" w:rsidRPr="0EA68C3C">
        <w:rPr>
          <w:lang w:val="en-AU"/>
        </w:rPr>
        <w:t>occurring</w:t>
      </w:r>
      <w:r w:rsidR="345E06C1" w:rsidRPr="0EA68C3C">
        <w:rPr>
          <w:lang w:val="en-AU"/>
        </w:rPr>
        <w:t xml:space="preserve"> between February and end of August (please see Guidelines for further information). </w:t>
      </w:r>
    </w:p>
    <w:p w14:paraId="7A053209" w14:textId="77777777" w:rsidR="00671A1A" w:rsidRDefault="00671A1A">
      <w:pPr>
        <w:rPr>
          <w:rFonts w:ascii="Arial" w:hAnsi="Arial" w:cs="Arial"/>
          <w:color w:val="0F7EB4"/>
          <w:sz w:val="32"/>
          <w:szCs w:val="24"/>
          <w:lang w:val="en-AU"/>
        </w:rPr>
      </w:pPr>
      <w:r>
        <w:rPr>
          <w:lang w:val="en-AU"/>
        </w:rPr>
        <w:br w:type="page"/>
      </w:r>
    </w:p>
    <w:p w14:paraId="7D984E1F" w14:textId="44A49C19" w:rsidR="00B62480" w:rsidRPr="001439D5" w:rsidRDefault="00B45C33" w:rsidP="00293469">
      <w:pPr>
        <w:pStyle w:val="VCAAHeading3"/>
        <w:rPr>
          <w:lang w:val="en-AU"/>
        </w:rPr>
      </w:pPr>
      <w:r w:rsidRPr="001439D5">
        <w:rPr>
          <w:lang w:val="en-AU"/>
        </w:rPr>
        <w:lastRenderedPageBreak/>
        <w:t>Criteria</w:t>
      </w:r>
    </w:p>
    <w:p w14:paraId="5078708A" w14:textId="4E80DC70" w:rsidR="00E311A3" w:rsidRPr="007F491D" w:rsidRDefault="001A2853" w:rsidP="00E311A3">
      <w:pPr>
        <w:pStyle w:val="VCAAbody"/>
        <w:rPr>
          <w:lang w:val="en-AU"/>
        </w:rPr>
      </w:pPr>
      <w:r w:rsidRPr="007F491D">
        <w:rPr>
          <w:lang w:val="en-AU"/>
        </w:rPr>
        <w:t xml:space="preserve">As outlined in Appendix 4 of the Principles and Procedures, the </w:t>
      </w:r>
      <w:r w:rsidR="00E311A3" w:rsidRPr="007F491D">
        <w:rPr>
          <w:lang w:val="en-AU"/>
        </w:rPr>
        <w:t>Playlist</w:t>
      </w:r>
      <w:proofErr w:type="gramStart"/>
      <w:r w:rsidR="00E311A3" w:rsidRPr="007F491D">
        <w:rPr>
          <w:lang w:val="en-AU"/>
        </w:rPr>
        <w:t>, as a whole, will</w:t>
      </w:r>
      <w:proofErr w:type="gramEnd"/>
      <w:r w:rsidR="00E311A3" w:rsidRPr="007F491D">
        <w:rPr>
          <w:lang w:val="en-AU"/>
        </w:rPr>
        <w:t>:</w:t>
      </w:r>
    </w:p>
    <w:p w14:paraId="3E72AF13" w14:textId="77777777" w:rsidR="007F491D" w:rsidRDefault="00957B45" w:rsidP="00C62D3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F491D">
        <w:rPr>
          <w:rFonts w:ascii="Arial" w:hAnsi="Arial" w:cs="Arial"/>
          <w:color w:val="000000"/>
          <w:sz w:val="20"/>
          <w:szCs w:val="20"/>
        </w:rPr>
        <w:t xml:space="preserve">include at least one touring show </w:t>
      </w:r>
      <w:r w:rsidR="007F491D">
        <w:rPr>
          <w:rFonts w:ascii="Arial" w:hAnsi="Arial" w:cs="Arial"/>
          <w:color w:val="000000"/>
          <w:sz w:val="20"/>
          <w:szCs w:val="20"/>
        </w:rPr>
        <w:t>for each study</w:t>
      </w:r>
    </w:p>
    <w:p w14:paraId="05888C44" w14:textId="4D0E7386" w:rsidR="00957B45" w:rsidRPr="007F491D" w:rsidRDefault="00957B45" w:rsidP="00C62D3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F491D">
        <w:rPr>
          <w:rFonts w:ascii="Arial" w:hAnsi="Arial" w:cs="Arial"/>
          <w:color w:val="000000"/>
          <w:sz w:val="20"/>
          <w:szCs w:val="20"/>
        </w:rPr>
        <w:t>consist of plays that include a range of styles and forms</w:t>
      </w:r>
    </w:p>
    <w:p w14:paraId="6279CECA" w14:textId="26729774" w:rsidR="00957B45" w:rsidRPr="007F491D" w:rsidRDefault="00957B45" w:rsidP="00C62D3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F491D">
        <w:rPr>
          <w:rFonts w:ascii="Arial" w:hAnsi="Arial" w:cs="Arial"/>
          <w:color w:val="000000"/>
          <w:sz w:val="20"/>
          <w:szCs w:val="20"/>
        </w:rPr>
        <w:t xml:space="preserve">contain a range of new and established works with at least one Australian work </w:t>
      </w:r>
      <w:r w:rsidR="007F491D">
        <w:rPr>
          <w:rFonts w:ascii="Arial" w:hAnsi="Arial" w:cs="Arial"/>
          <w:color w:val="000000"/>
          <w:sz w:val="20"/>
          <w:szCs w:val="20"/>
        </w:rPr>
        <w:t>for each study</w:t>
      </w:r>
    </w:p>
    <w:p w14:paraId="75FEFD29" w14:textId="08124E03" w:rsidR="00957B45" w:rsidRPr="007F491D" w:rsidRDefault="00957B45" w:rsidP="00C62D3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F491D">
        <w:rPr>
          <w:rFonts w:ascii="Arial" w:hAnsi="Arial" w:cs="Arial"/>
          <w:color w:val="000000"/>
          <w:sz w:val="20"/>
          <w:szCs w:val="20"/>
        </w:rPr>
        <w:t>reflect the cultural diversity of the Victorian community</w:t>
      </w:r>
    </w:p>
    <w:p w14:paraId="30549185" w14:textId="29B4F637" w:rsidR="00957B45" w:rsidRPr="007F491D" w:rsidRDefault="00957B45" w:rsidP="00C62D31">
      <w:pPr>
        <w:pStyle w:val="NormalWeb"/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F491D">
        <w:rPr>
          <w:rFonts w:ascii="Arial" w:hAnsi="Arial" w:cs="Arial"/>
          <w:color w:val="000000"/>
          <w:sz w:val="20"/>
          <w:szCs w:val="20"/>
        </w:rPr>
        <w:t>display affirming perspectives.</w:t>
      </w:r>
    </w:p>
    <w:p w14:paraId="50956C06" w14:textId="782504C2" w:rsidR="00213D40" w:rsidRPr="007F491D" w:rsidRDefault="00970044" w:rsidP="00213D40">
      <w:pPr>
        <w:pStyle w:val="VCAAbody"/>
        <w:rPr>
          <w:lang w:val="en-AU"/>
        </w:rPr>
      </w:pPr>
      <w:r w:rsidRPr="007F491D">
        <w:rPr>
          <w:lang w:val="en-AU"/>
        </w:rPr>
        <w:t xml:space="preserve">Moreover, the </w:t>
      </w:r>
      <w:r w:rsidR="00DA02DC" w:rsidRPr="007F491D">
        <w:rPr>
          <w:lang w:val="en-AU"/>
        </w:rPr>
        <w:t xml:space="preserve">selection of </w:t>
      </w:r>
      <w:r w:rsidR="00E311A3" w:rsidRPr="007F491D">
        <w:rPr>
          <w:lang w:val="en-AU"/>
        </w:rPr>
        <w:t xml:space="preserve">individual plays on </w:t>
      </w:r>
      <w:r w:rsidR="00DA02DC" w:rsidRPr="007F491D">
        <w:rPr>
          <w:lang w:val="en-AU"/>
        </w:rPr>
        <w:t xml:space="preserve">the </w:t>
      </w:r>
      <w:r w:rsidR="00B45C33" w:rsidRPr="007F491D">
        <w:rPr>
          <w:lang w:val="en-AU"/>
        </w:rPr>
        <w:t>Playlist</w:t>
      </w:r>
      <w:r w:rsidRPr="007F491D">
        <w:rPr>
          <w:lang w:val="en-AU"/>
        </w:rPr>
        <w:t xml:space="preserve"> will:</w:t>
      </w:r>
      <w:r w:rsidR="00B45C33" w:rsidRPr="007F491D">
        <w:rPr>
          <w:lang w:val="en-AU"/>
        </w:rPr>
        <w:t xml:space="preserve"> </w:t>
      </w:r>
    </w:p>
    <w:p w14:paraId="3511BF2A" w14:textId="77777777" w:rsidR="007F491D" w:rsidRDefault="00146D7F" w:rsidP="00C62D31">
      <w:pPr>
        <w:pStyle w:val="VCAAbullet"/>
        <w:numPr>
          <w:ilvl w:val="0"/>
          <w:numId w:val="17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have dramatic merit and provide access to contemporary theatre practice</w:t>
      </w:r>
    </w:p>
    <w:p w14:paraId="6F3A6F6B" w14:textId="09524AF1" w:rsidR="00146D7F" w:rsidRPr="007F491D" w:rsidRDefault="00146D7F" w:rsidP="00C62D31">
      <w:pPr>
        <w:pStyle w:val="VCAAbullet"/>
        <w:numPr>
          <w:ilvl w:val="0"/>
          <w:numId w:val="17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sustain intensive study and provide a challenging approach to study of the relevant key knowledge and key skills</w:t>
      </w:r>
    </w:p>
    <w:p w14:paraId="2FD14B5E" w14:textId="0444E138" w:rsidR="00146D7F" w:rsidRPr="007F491D" w:rsidRDefault="00146D7F" w:rsidP="00C62D31">
      <w:pPr>
        <w:pStyle w:val="VCAAbullet"/>
        <w:numPr>
          <w:ilvl w:val="0"/>
          <w:numId w:val="17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have a planned performance schedule consistent with the VCE curriculum and assessment calendar</w:t>
      </w:r>
    </w:p>
    <w:p w14:paraId="71C2F097" w14:textId="50B34C1C" w:rsidR="00146D7F" w:rsidRPr="00D96ADB" w:rsidRDefault="007F491D" w:rsidP="00A107C7">
      <w:pPr>
        <w:pStyle w:val="VCAAbody"/>
        <w:spacing w:line="240" w:lineRule="auto"/>
        <w:rPr>
          <w:rFonts w:eastAsia="Times New Roman"/>
          <w:kern w:val="22"/>
          <w:lang w:val="en-GB" w:eastAsia="ja-JP"/>
        </w:rPr>
      </w:pPr>
      <w:r>
        <w:br/>
      </w:r>
      <w:r w:rsidR="00146D7F">
        <w:t>In implementing th</w:t>
      </w:r>
      <w:r w:rsidR="00970044">
        <w:t>ese principles and procedures</w:t>
      </w:r>
      <w:r w:rsidR="00146D7F">
        <w:t xml:space="preserve">, the Panel will use the </w:t>
      </w:r>
      <w:r w:rsidR="00146D7F" w:rsidRPr="001439D5">
        <w:rPr>
          <w:lang w:val="en-AU"/>
        </w:rPr>
        <w:t xml:space="preserve">following </w:t>
      </w:r>
      <w:r w:rsidR="00146D7F" w:rsidRPr="00D96ADB">
        <w:rPr>
          <w:rFonts w:eastAsia="Times New Roman"/>
          <w:kern w:val="22"/>
          <w:lang w:val="en-GB" w:eastAsia="ja-JP"/>
        </w:rPr>
        <w:t>criteri</w:t>
      </w:r>
      <w:r w:rsidR="001A2853" w:rsidRPr="00D96ADB">
        <w:rPr>
          <w:rFonts w:eastAsia="Times New Roman"/>
          <w:kern w:val="22"/>
          <w:lang w:val="en-GB" w:eastAsia="ja-JP"/>
        </w:rPr>
        <w:t>a</w:t>
      </w:r>
      <w:r w:rsidR="00146D7F" w:rsidRPr="00D96ADB">
        <w:rPr>
          <w:rFonts w:eastAsia="Times New Roman"/>
          <w:kern w:val="22"/>
          <w:lang w:val="en-GB" w:eastAsia="ja-JP"/>
        </w:rPr>
        <w:t>:</w:t>
      </w:r>
    </w:p>
    <w:p w14:paraId="5F95FCCB" w14:textId="19BE5E30" w:rsidR="00A107C7" w:rsidRPr="00A107C7" w:rsidRDefault="00C62D31" w:rsidP="00671A1A">
      <w:pPr>
        <w:pStyle w:val="VCAAbullet"/>
        <w:spacing w:before="240" w:line="240" w:lineRule="auto"/>
        <w:rPr>
          <w:b w:val="0"/>
          <w:bCs w:val="0"/>
        </w:rPr>
      </w:pPr>
      <w:r>
        <w:br/>
      </w:r>
      <w:r w:rsidR="00A107C7">
        <w:t xml:space="preserve">Criterion 1: </w:t>
      </w:r>
      <w:r w:rsidR="00A107C7" w:rsidRPr="00A107C7">
        <w:t>Dramatic merit:</w:t>
      </w:r>
      <w:r w:rsidR="00A107C7">
        <w:rPr>
          <w:b w:val="0"/>
          <w:bCs w:val="0"/>
        </w:rPr>
        <w:t xml:space="preserve"> </w:t>
      </w:r>
      <w:r w:rsidR="00A107C7" w:rsidRPr="00A107C7">
        <w:rPr>
          <w:b w:val="0"/>
          <w:bCs w:val="0"/>
        </w:rPr>
        <w:t>Dramatic merit may include:</w:t>
      </w:r>
    </w:p>
    <w:p w14:paraId="5EFDA649" w14:textId="77777777" w:rsidR="00A107C7" w:rsidRDefault="00A107C7" w:rsidP="00A107C7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A107C7">
        <w:rPr>
          <w:b w:val="0"/>
          <w:bCs w:val="0"/>
        </w:rPr>
        <w:t xml:space="preserve">quality of script (or script excerpts, script treatment, narrative, plot) </w:t>
      </w:r>
    </w:p>
    <w:p w14:paraId="77EE009A" w14:textId="77777777" w:rsidR="00A107C7" w:rsidRDefault="00A107C7" w:rsidP="00A107C7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A107C7">
        <w:rPr>
          <w:b w:val="0"/>
          <w:bCs w:val="0"/>
        </w:rPr>
        <w:t xml:space="preserve">depth and/or relevance of themes and messages to a contemporary audience </w:t>
      </w:r>
    </w:p>
    <w:p w14:paraId="6B2B18F6" w14:textId="373007C4" w:rsidR="007F491D" w:rsidRDefault="00A107C7" w:rsidP="001C1459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A107C7">
        <w:rPr>
          <w:b w:val="0"/>
          <w:bCs w:val="0"/>
        </w:rPr>
        <w:t>proposed application of production areas in the performance</w:t>
      </w:r>
      <w:r w:rsidR="00C62D31">
        <w:rPr>
          <w:b w:val="0"/>
          <w:bCs w:val="0"/>
        </w:rPr>
        <w:br/>
      </w:r>
      <w:r w:rsidR="007F491D">
        <w:rPr>
          <w:b w:val="0"/>
          <w:bCs w:val="0"/>
        </w:rPr>
        <w:br/>
      </w:r>
    </w:p>
    <w:p w14:paraId="094F35FB" w14:textId="73930B72" w:rsidR="004B6A0E" w:rsidRPr="007F491D" w:rsidRDefault="00213D40" w:rsidP="007F491D">
      <w:pPr>
        <w:pStyle w:val="VCAAbullet"/>
        <w:spacing w:line="240" w:lineRule="auto"/>
        <w:rPr>
          <w:b w:val="0"/>
          <w:bCs w:val="0"/>
        </w:rPr>
      </w:pPr>
      <w:r w:rsidRPr="001C1459">
        <w:t xml:space="preserve">Criterion 2: </w:t>
      </w:r>
      <w:r w:rsidR="00E311A3" w:rsidRPr="001C1459">
        <w:t>A</w:t>
      </w:r>
      <w:r w:rsidR="008F6342" w:rsidRPr="001C1459">
        <w:t>ccess</w:t>
      </w:r>
      <w:r w:rsidR="00E311A3" w:rsidRPr="001C1459">
        <w:t xml:space="preserve"> to contemporary practices</w:t>
      </w:r>
      <w:r w:rsidR="00A107C7">
        <w:t xml:space="preserve">: </w:t>
      </w:r>
      <w:r w:rsidRPr="007F491D">
        <w:rPr>
          <w:b w:val="0"/>
          <w:bCs w:val="0"/>
        </w:rPr>
        <w:t xml:space="preserve">Contemporary </w:t>
      </w:r>
      <w:r w:rsidR="008F6342" w:rsidRPr="007F491D">
        <w:rPr>
          <w:b w:val="0"/>
          <w:bCs w:val="0"/>
        </w:rPr>
        <w:t>practices</w:t>
      </w:r>
      <w:r w:rsidRPr="007F491D">
        <w:rPr>
          <w:b w:val="0"/>
          <w:bCs w:val="0"/>
        </w:rPr>
        <w:t xml:space="preserve"> may </w:t>
      </w:r>
      <w:r w:rsidR="00890B12" w:rsidRPr="007F491D">
        <w:rPr>
          <w:b w:val="0"/>
          <w:bCs w:val="0"/>
        </w:rPr>
        <w:t>include</w:t>
      </w:r>
      <w:r w:rsidRPr="007F491D">
        <w:rPr>
          <w:b w:val="0"/>
          <w:bCs w:val="0"/>
        </w:rPr>
        <w:t>:</w:t>
      </w:r>
    </w:p>
    <w:p w14:paraId="50527C2E" w14:textId="15547351" w:rsidR="004B6A0E" w:rsidRPr="007F491D" w:rsidRDefault="00671A1A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 xml:space="preserve">planned application </w:t>
      </w:r>
      <w:r w:rsidR="1F53F55A" w:rsidRPr="007F491D">
        <w:rPr>
          <w:b w:val="0"/>
          <w:bCs w:val="0"/>
        </w:rPr>
        <w:t>of</w:t>
      </w:r>
      <w:r w:rsidR="00213D40" w:rsidRPr="007F491D">
        <w:rPr>
          <w:b w:val="0"/>
          <w:bCs w:val="0"/>
        </w:rPr>
        <w:t xml:space="preserve"> production elements </w:t>
      </w:r>
      <w:r w:rsidRPr="007F491D">
        <w:rPr>
          <w:b w:val="0"/>
          <w:bCs w:val="0"/>
        </w:rPr>
        <w:t>(including design and direct</w:t>
      </w:r>
      <w:r w:rsidR="00C62D31">
        <w:rPr>
          <w:b w:val="0"/>
          <w:bCs w:val="0"/>
        </w:rPr>
        <w:t>orial</w:t>
      </w:r>
      <w:r w:rsidRPr="007F491D">
        <w:rPr>
          <w:b w:val="0"/>
          <w:bCs w:val="0"/>
        </w:rPr>
        <w:t xml:space="preserve"> decisions)</w:t>
      </w:r>
    </w:p>
    <w:p w14:paraId="372075E9" w14:textId="7EDE128F" w:rsidR="004B6A0E" w:rsidRPr="007F491D" w:rsidRDefault="00213D40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divers</w:t>
      </w:r>
      <w:r w:rsidR="742005AC" w:rsidRPr="007F491D">
        <w:rPr>
          <w:b w:val="0"/>
          <w:bCs w:val="0"/>
        </w:rPr>
        <w:t>ity of</w:t>
      </w:r>
      <w:r w:rsidRPr="007F491D">
        <w:rPr>
          <w:b w:val="0"/>
          <w:bCs w:val="0"/>
        </w:rPr>
        <w:t xml:space="preserve"> artists and perspectives </w:t>
      </w:r>
    </w:p>
    <w:p w14:paraId="287AF169" w14:textId="4E844DAC" w:rsidR="00671A1A" w:rsidRPr="007F491D" w:rsidRDefault="00671A1A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planned application of theatre style(s)</w:t>
      </w:r>
    </w:p>
    <w:p w14:paraId="5EF7B197" w14:textId="76E55F1C" w:rsidR="004B6A0E" w:rsidRPr="007F491D" w:rsidRDefault="00671A1A" w:rsidP="00AB650D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7F491D">
        <w:rPr>
          <w:b w:val="0"/>
          <w:bCs w:val="0"/>
        </w:rPr>
        <w:t>context</w:t>
      </w:r>
      <w:r w:rsidR="007F491D">
        <w:rPr>
          <w:b w:val="0"/>
          <w:bCs w:val="0"/>
        </w:rPr>
        <w:t>s</w:t>
      </w:r>
      <w:r w:rsidRPr="007F491D">
        <w:rPr>
          <w:b w:val="0"/>
          <w:bCs w:val="0"/>
        </w:rPr>
        <w:t xml:space="preserve"> that have or will influence creative decision-making</w:t>
      </w:r>
    </w:p>
    <w:p w14:paraId="7A4FF9FC" w14:textId="48A6CA1C" w:rsidR="00213D40" w:rsidRPr="001C1459" w:rsidRDefault="00213D40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>work created, adapted or recontextualised for contemporary audiences</w:t>
      </w:r>
      <w:r w:rsidR="00C62D31">
        <w:rPr>
          <w:b w:val="0"/>
          <w:bCs w:val="0"/>
        </w:rPr>
        <w:br/>
      </w:r>
    </w:p>
    <w:p w14:paraId="41E47487" w14:textId="38B9F012" w:rsidR="61FBFFB7" w:rsidRPr="001C1459" w:rsidRDefault="007F491D" w:rsidP="001C1459">
      <w:pPr>
        <w:pStyle w:val="VCAAbullet"/>
        <w:spacing w:line="240" w:lineRule="auto"/>
        <w:rPr>
          <w:b w:val="0"/>
          <w:bCs w:val="0"/>
        </w:rPr>
      </w:pPr>
      <w:r>
        <w:br/>
      </w:r>
      <w:r w:rsidR="009D2E70" w:rsidRPr="00A107C7">
        <w:t>Criterion 3: Opportunity for deep and engaging study</w:t>
      </w:r>
      <w:r w:rsidR="00A107C7" w:rsidRPr="00A107C7">
        <w:t>:</w:t>
      </w:r>
      <w:r w:rsidR="00A107C7">
        <w:rPr>
          <w:b w:val="0"/>
          <w:bCs w:val="0"/>
        </w:rPr>
        <w:t xml:space="preserve"> </w:t>
      </w:r>
      <w:r w:rsidR="61FBFFB7" w:rsidRPr="001C1459">
        <w:rPr>
          <w:b w:val="0"/>
          <w:bCs w:val="0"/>
        </w:rPr>
        <w:t xml:space="preserve">Deep and engaging study is demonstrated through:  </w:t>
      </w:r>
    </w:p>
    <w:p w14:paraId="73B404C4" w14:textId="3403568B" w:rsidR="009D2E70" w:rsidRPr="001C1459" w:rsidRDefault="4C3F55ED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>opportunity for students to appropriately engage with the required key knowledge and key skills of the study:</w:t>
      </w:r>
    </w:p>
    <w:p w14:paraId="57EC9F6C" w14:textId="7F1BE031" w:rsidR="004B6A0E" w:rsidRPr="001C1459" w:rsidRDefault="004B6A0E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 xml:space="preserve">key skill and key knowledge of Drama Unit 3 Outcome 3 </w:t>
      </w:r>
      <w:r w:rsidR="1BBAD7E2" w:rsidRPr="001C1459">
        <w:rPr>
          <w:b w:val="0"/>
          <w:bCs w:val="0"/>
        </w:rPr>
        <w:t>or</w:t>
      </w:r>
    </w:p>
    <w:p w14:paraId="5CE98BD5" w14:textId="6B74C5DD" w:rsidR="00CE4305" w:rsidRPr="001C1459" w:rsidRDefault="004B6A0E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 xml:space="preserve">key skill and key knowledge of Theatre Studies Unit 3 Outcome 3 </w:t>
      </w:r>
      <w:r w:rsidR="00CE4305" w:rsidRPr="001C1459">
        <w:rPr>
          <w:b w:val="0"/>
          <w:bCs w:val="0"/>
        </w:rPr>
        <w:t>or</w:t>
      </w:r>
    </w:p>
    <w:p w14:paraId="60E7AFFC" w14:textId="79D7981B" w:rsidR="004B6A0E" w:rsidRPr="001C1459" w:rsidRDefault="00CE4305" w:rsidP="00092461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>key skill and key knowledge of Theatre Studies</w:t>
      </w:r>
      <w:r w:rsidR="004B6A0E" w:rsidRPr="001C1459">
        <w:rPr>
          <w:b w:val="0"/>
          <w:bCs w:val="0"/>
        </w:rPr>
        <w:t xml:space="preserve"> Unit 4 Outcome 3 </w:t>
      </w:r>
    </w:p>
    <w:p w14:paraId="00EFC37B" w14:textId="14C580FE" w:rsidR="00DD6F28" w:rsidRPr="001C1459" w:rsidRDefault="009D2E70" w:rsidP="00A107C7">
      <w:pPr>
        <w:pStyle w:val="VCAAbullet"/>
        <w:spacing w:line="240" w:lineRule="auto"/>
        <w:ind w:left="360"/>
        <w:rPr>
          <w:b w:val="0"/>
          <w:bCs w:val="0"/>
        </w:rPr>
      </w:pPr>
      <w:r w:rsidRPr="001C1459">
        <w:rPr>
          <w:b w:val="0"/>
          <w:bCs w:val="0"/>
        </w:rPr>
        <w:t xml:space="preserve">Note: applicants will not respond to this </w:t>
      </w:r>
      <w:r w:rsidR="007F491D">
        <w:rPr>
          <w:b w:val="0"/>
          <w:bCs w:val="0"/>
        </w:rPr>
        <w:t>c</w:t>
      </w:r>
      <w:r w:rsidRPr="001C1459">
        <w:rPr>
          <w:b w:val="0"/>
          <w:bCs w:val="0"/>
        </w:rPr>
        <w:t xml:space="preserve">riterion in their application. The success of this </w:t>
      </w:r>
      <w:r w:rsidR="007F491D">
        <w:rPr>
          <w:b w:val="0"/>
          <w:bCs w:val="0"/>
        </w:rPr>
        <w:t>c</w:t>
      </w:r>
      <w:r w:rsidRPr="001C1459">
        <w:rPr>
          <w:b w:val="0"/>
          <w:bCs w:val="0"/>
        </w:rPr>
        <w:t xml:space="preserve">riterion will be assessed by the Panel. To do so, the Panel will use information provided from the </w:t>
      </w:r>
      <w:proofErr w:type="gramStart"/>
      <w:r w:rsidRPr="001C1459">
        <w:rPr>
          <w:b w:val="0"/>
          <w:bCs w:val="0"/>
        </w:rPr>
        <w:t>application as a whole</w:t>
      </w:r>
      <w:proofErr w:type="gramEnd"/>
      <w:r w:rsidRPr="001C1459">
        <w:rPr>
          <w:b w:val="0"/>
          <w:bCs w:val="0"/>
        </w:rPr>
        <w:t>.</w:t>
      </w:r>
    </w:p>
    <w:p w14:paraId="39D101E9" w14:textId="77777777" w:rsidR="00C62D31" w:rsidRDefault="00C62D31" w:rsidP="001C1459">
      <w:pPr>
        <w:pStyle w:val="VCAAbullet"/>
        <w:spacing w:line="240" w:lineRule="auto"/>
      </w:pPr>
    </w:p>
    <w:p w14:paraId="0606511A" w14:textId="77777777" w:rsidR="00C62D31" w:rsidRDefault="00C62D31" w:rsidP="001C1459">
      <w:pPr>
        <w:pStyle w:val="VCAAbullet"/>
        <w:spacing w:line="240" w:lineRule="auto"/>
      </w:pPr>
    </w:p>
    <w:p w14:paraId="37C6E039" w14:textId="77777777" w:rsidR="00C62D31" w:rsidRDefault="00C62D31" w:rsidP="001C1459">
      <w:pPr>
        <w:pStyle w:val="VCAAbullet"/>
        <w:spacing w:line="240" w:lineRule="auto"/>
      </w:pPr>
    </w:p>
    <w:p w14:paraId="59E6A754" w14:textId="77777777" w:rsidR="00C62D31" w:rsidRDefault="00C62D31" w:rsidP="001C1459">
      <w:pPr>
        <w:pStyle w:val="VCAAbullet"/>
        <w:spacing w:line="240" w:lineRule="auto"/>
      </w:pPr>
    </w:p>
    <w:p w14:paraId="52F5F75D" w14:textId="00AE239A" w:rsidR="004B6A0E" w:rsidRPr="001C1459" w:rsidRDefault="009D2E70" w:rsidP="001C1459">
      <w:pPr>
        <w:pStyle w:val="VCAAbullet"/>
        <w:spacing w:line="240" w:lineRule="auto"/>
        <w:rPr>
          <w:b w:val="0"/>
          <w:bCs w:val="0"/>
        </w:rPr>
      </w:pPr>
      <w:r w:rsidRPr="00A107C7">
        <w:lastRenderedPageBreak/>
        <w:t xml:space="preserve">Criterion 4: Capacity to contribute to </w:t>
      </w:r>
      <w:r w:rsidR="004B6A0E" w:rsidRPr="00A107C7">
        <w:t>the Playlist</w:t>
      </w:r>
      <w:r w:rsidR="00A107C7" w:rsidRPr="00A107C7">
        <w:t>:</w:t>
      </w:r>
      <w:r w:rsidR="00A107C7">
        <w:rPr>
          <w:b w:val="0"/>
          <w:bCs w:val="0"/>
        </w:rPr>
        <w:t xml:space="preserve"> </w:t>
      </w:r>
      <w:r w:rsidR="2B369944" w:rsidRPr="001C1459">
        <w:rPr>
          <w:b w:val="0"/>
          <w:bCs w:val="0"/>
        </w:rPr>
        <w:t>Capacity to contribute to the Playlist will be determined through:</w:t>
      </w:r>
    </w:p>
    <w:p w14:paraId="6F3D0F91" w14:textId="477FA2E4" w:rsidR="004B6A0E" w:rsidRPr="001C1459" w:rsidRDefault="004B6A0E" w:rsidP="00A107C7">
      <w:pPr>
        <w:pStyle w:val="VCAAbullet"/>
        <w:numPr>
          <w:ilvl w:val="0"/>
          <w:numId w:val="19"/>
        </w:numPr>
        <w:spacing w:line="240" w:lineRule="auto"/>
        <w:rPr>
          <w:b w:val="0"/>
          <w:bCs w:val="0"/>
        </w:rPr>
      </w:pPr>
      <w:r w:rsidRPr="001C1459">
        <w:rPr>
          <w:b w:val="0"/>
          <w:bCs w:val="0"/>
        </w:rPr>
        <w:t xml:space="preserve">ability to contribute to </w:t>
      </w:r>
      <w:r w:rsidR="009D2E70" w:rsidRPr="001C1459">
        <w:rPr>
          <w:b w:val="0"/>
          <w:bCs w:val="0"/>
        </w:rPr>
        <w:t xml:space="preserve">a </w:t>
      </w:r>
      <w:r w:rsidRPr="001C1459">
        <w:rPr>
          <w:b w:val="0"/>
          <w:bCs w:val="0"/>
        </w:rPr>
        <w:t>dynamic, accessible, engaging, developmentally appropriate and diverse Playlist</w:t>
      </w:r>
    </w:p>
    <w:p w14:paraId="5654A3F9" w14:textId="2D97EA36" w:rsidR="009D2E70" w:rsidRPr="001C1459" w:rsidRDefault="004B6A0E" w:rsidP="00A107C7">
      <w:pPr>
        <w:pStyle w:val="VCAAbullet"/>
        <w:spacing w:line="240" w:lineRule="auto"/>
        <w:ind w:left="360"/>
        <w:rPr>
          <w:b w:val="0"/>
          <w:bCs w:val="0"/>
        </w:rPr>
      </w:pPr>
      <w:r w:rsidRPr="001C1459">
        <w:rPr>
          <w:b w:val="0"/>
          <w:bCs w:val="0"/>
        </w:rPr>
        <w:t xml:space="preserve">Note: applicants will not respond to this </w:t>
      </w:r>
      <w:r w:rsidR="007F491D">
        <w:rPr>
          <w:b w:val="0"/>
          <w:bCs w:val="0"/>
        </w:rPr>
        <w:t>c</w:t>
      </w:r>
      <w:r w:rsidRPr="001C1459">
        <w:rPr>
          <w:b w:val="0"/>
          <w:bCs w:val="0"/>
        </w:rPr>
        <w:t xml:space="preserve">riterion in their application. The success of this </w:t>
      </w:r>
      <w:r w:rsidR="351BA453" w:rsidRPr="001C1459">
        <w:rPr>
          <w:b w:val="0"/>
          <w:bCs w:val="0"/>
        </w:rPr>
        <w:t>c</w:t>
      </w:r>
      <w:r w:rsidRPr="001C1459">
        <w:rPr>
          <w:b w:val="0"/>
          <w:bCs w:val="0"/>
        </w:rPr>
        <w:t xml:space="preserve">riterion will be assessed by the Panel. To do so, the Panel will use information provided from the application as a whole and consider the application against all applications received. In assessing this </w:t>
      </w:r>
      <w:r w:rsidR="007F491D">
        <w:rPr>
          <w:b w:val="0"/>
          <w:bCs w:val="0"/>
        </w:rPr>
        <w:t>c</w:t>
      </w:r>
      <w:r w:rsidRPr="001C1459">
        <w:rPr>
          <w:b w:val="0"/>
          <w:bCs w:val="0"/>
        </w:rPr>
        <w:t xml:space="preserve">riterion, the Panel will look to avoid duplication of production titles and oversaturation of subject matter, content, themes and styles. </w:t>
      </w:r>
    </w:p>
    <w:p w14:paraId="37F27D80" w14:textId="600D815F" w:rsidR="002E5FBD" w:rsidRDefault="002E5FBD" w:rsidP="00293469">
      <w:pPr>
        <w:pStyle w:val="VCAAHeading3"/>
        <w:rPr>
          <w:lang w:val="en-AU"/>
        </w:rPr>
      </w:pPr>
      <w:r>
        <w:rPr>
          <w:lang w:val="en-AU"/>
        </w:rPr>
        <w:t>Guidelines</w:t>
      </w:r>
    </w:p>
    <w:p w14:paraId="1F8C1E25" w14:textId="79D88633" w:rsidR="00897C55" w:rsidRDefault="00897C55" w:rsidP="006C63E5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lang w:val="en-AU"/>
        </w:rPr>
        <w:t xml:space="preserve">Any decision made by the VCAA is final. </w:t>
      </w:r>
    </w:p>
    <w:p w14:paraId="5F7F5AC0" w14:textId="7CA514C7" w:rsidR="7A0D6A4C" w:rsidRDefault="7A0D6A4C" w:rsidP="1C41BEF3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lang w:val="en-AU"/>
        </w:rPr>
        <w:t>All organisations</w:t>
      </w:r>
      <w:r w:rsidR="00CE4305">
        <w:rPr>
          <w:lang w:val="en-AU"/>
        </w:rPr>
        <w:t>/companies</w:t>
      </w:r>
      <w:r w:rsidRPr="1C41BEF3">
        <w:rPr>
          <w:lang w:val="en-AU"/>
        </w:rPr>
        <w:t xml:space="preserve">/artists are eligible to submit up to </w:t>
      </w:r>
      <w:r w:rsidRPr="00C62D31">
        <w:rPr>
          <w:lang w:val="en-AU"/>
        </w:rPr>
        <w:t>5</w:t>
      </w:r>
      <w:r w:rsidRPr="1C41BEF3">
        <w:rPr>
          <w:lang w:val="en-AU"/>
        </w:rPr>
        <w:t xml:space="preserve"> productions for consideration.</w:t>
      </w:r>
    </w:p>
    <w:p w14:paraId="267D8674" w14:textId="66184B6D" w:rsidR="009B0FA0" w:rsidRPr="009B0FA0" w:rsidRDefault="009B0FA0" w:rsidP="009B0FA0">
      <w:pPr>
        <w:pStyle w:val="VCAAbody"/>
        <w:numPr>
          <w:ilvl w:val="0"/>
          <w:numId w:val="7"/>
        </w:numPr>
        <w:rPr>
          <w:lang w:val="en-AU"/>
        </w:rPr>
      </w:pPr>
      <w:r w:rsidRPr="0EA68C3C">
        <w:rPr>
          <w:lang w:val="en-AU"/>
        </w:rPr>
        <w:t xml:space="preserve">Applicants do not nominate for either Drama or Theatre Studies. The Panel appointed by the VCAA will </w:t>
      </w:r>
      <w:r w:rsidR="75469DB7" w:rsidRPr="0EA68C3C">
        <w:rPr>
          <w:lang w:val="en-AU"/>
        </w:rPr>
        <w:t>decide which study the work is more appropriate for</w:t>
      </w:r>
      <w:r w:rsidRPr="0EA68C3C">
        <w:rPr>
          <w:lang w:val="en-AU"/>
        </w:rPr>
        <w:t xml:space="preserve">. </w:t>
      </w:r>
    </w:p>
    <w:p w14:paraId="02496754" w14:textId="4577758C" w:rsidR="008C2F1F" w:rsidRDefault="008C2F1F" w:rsidP="0EA68C3C">
      <w:pPr>
        <w:pStyle w:val="VCAAbody"/>
        <w:numPr>
          <w:ilvl w:val="0"/>
          <w:numId w:val="7"/>
        </w:numPr>
        <w:rPr>
          <w:rFonts w:eastAsia="Arial"/>
          <w:lang w:val="en-AU"/>
        </w:rPr>
      </w:pPr>
      <w:r w:rsidRPr="0EA68C3C">
        <w:rPr>
          <w:lang w:val="en-AU"/>
        </w:rPr>
        <w:t xml:space="preserve">All </w:t>
      </w:r>
      <w:r w:rsidR="68E18905" w:rsidRPr="0EA68C3C">
        <w:rPr>
          <w:lang w:val="en-AU"/>
        </w:rPr>
        <w:t xml:space="preserve">successful </w:t>
      </w:r>
      <w:r w:rsidRPr="0EA68C3C">
        <w:rPr>
          <w:lang w:val="en-AU"/>
        </w:rPr>
        <w:t xml:space="preserve">applications </w:t>
      </w:r>
      <w:r w:rsidR="009B0FA0" w:rsidRPr="0EA68C3C">
        <w:rPr>
          <w:lang w:val="en-AU"/>
        </w:rPr>
        <w:t>require</w:t>
      </w:r>
      <w:r w:rsidRPr="0EA68C3C">
        <w:rPr>
          <w:lang w:val="en-AU"/>
        </w:rPr>
        <w:t xml:space="preserve"> a script</w:t>
      </w:r>
      <w:r w:rsidR="7A13E111" w:rsidRPr="0EA68C3C">
        <w:rPr>
          <w:lang w:val="en-AU"/>
        </w:rPr>
        <w:t xml:space="preserve"> for teachers and students to read</w:t>
      </w:r>
      <w:r w:rsidRPr="0EA68C3C">
        <w:rPr>
          <w:lang w:val="en-AU"/>
        </w:rPr>
        <w:t xml:space="preserve">. Where a </w:t>
      </w:r>
      <w:r w:rsidR="32FC3178" w:rsidRPr="0EA68C3C">
        <w:rPr>
          <w:lang w:val="en-AU"/>
        </w:rPr>
        <w:t xml:space="preserve">full </w:t>
      </w:r>
      <w:r w:rsidRPr="0EA68C3C">
        <w:rPr>
          <w:lang w:val="en-AU"/>
        </w:rPr>
        <w:t>script is not available</w:t>
      </w:r>
      <w:r w:rsidR="3E6BA34F" w:rsidRPr="0EA68C3C">
        <w:rPr>
          <w:lang w:val="en-AU"/>
        </w:rPr>
        <w:t xml:space="preserve"> at time of application submission</w:t>
      </w:r>
      <w:r w:rsidRPr="0EA68C3C">
        <w:rPr>
          <w:lang w:val="en-AU"/>
        </w:rPr>
        <w:t xml:space="preserve">, script excerpts, script treatments, narrative/plot outlines etc. are required. </w:t>
      </w:r>
      <w:r w:rsidR="0C3F1049" w:rsidRPr="0EA68C3C">
        <w:rPr>
          <w:rFonts w:eastAsia="Arial"/>
          <w:lang w:val="en-AU"/>
        </w:rPr>
        <w:t xml:space="preserve">Where a play is either entering or still in development, further explanation of the intended themes, content, character(s), plot and/or narrative is required.  </w:t>
      </w:r>
    </w:p>
    <w:p w14:paraId="016C8BBE" w14:textId="1F702B0D" w:rsidR="0C3F1049" w:rsidRDefault="0C3F1049" w:rsidP="1C41BEF3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rFonts w:eastAsia="Arial"/>
          <w:szCs w:val="20"/>
          <w:lang w:val="en-AU"/>
        </w:rPr>
        <w:t>The script of each playlisted production must be made accessible to teachers and students prior to the production season.</w:t>
      </w:r>
    </w:p>
    <w:p w14:paraId="3B7D432B" w14:textId="4D4B48C5" w:rsidR="002E5FBD" w:rsidRDefault="0C3F1049" w:rsidP="00293469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rFonts w:eastAsia="Arial"/>
          <w:szCs w:val="20"/>
          <w:lang w:val="en-AU"/>
        </w:rPr>
        <w:t xml:space="preserve">Texts that are included on the prescribed list for study in VCE English, VCE Literature, VCE English as an Additional Language, VCE Classical Studies are not eligible for Playlist selection.  </w:t>
      </w:r>
      <w:r w:rsidR="002E5FBD" w:rsidRPr="1C41BEF3">
        <w:rPr>
          <w:lang w:val="en-AU"/>
        </w:rPr>
        <w:t xml:space="preserve"> </w:t>
      </w:r>
    </w:p>
    <w:p w14:paraId="13B63C1A" w14:textId="47F67778" w:rsidR="002E5FBD" w:rsidRDefault="5ABC1E70" w:rsidP="006C63E5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rFonts w:eastAsia="Arial"/>
          <w:szCs w:val="20"/>
          <w:lang w:val="en-AU"/>
        </w:rPr>
        <w:t>Productions will not be re-listed over two consecutive years. After one year has lapsed, a production may be submitted for the Playlist, and will only be considered for the alternate study.</w:t>
      </w:r>
    </w:p>
    <w:p w14:paraId="6C49D34E" w14:textId="318ED641" w:rsidR="00897C55" w:rsidRDefault="00897C55" w:rsidP="00293469">
      <w:pPr>
        <w:pStyle w:val="VCAAbody"/>
        <w:numPr>
          <w:ilvl w:val="0"/>
          <w:numId w:val="7"/>
        </w:numPr>
        <w:rPr>
          <w:lang w:val="en-AU"/>
        </w:rPr>
      </w:pPr>
      <w:r>
        <w:t>Where a play includes challenging content, it also presents a constructive moral or ethical message</w:t>
      </w:r>
      <w:r w:rsidR="009B0FA0">
        <w:t>.</w:t>
      </w:r>
    </w:p>
    <w:p w14:paraId="2622B6A3" w14:textId="35A12506" w:rsidR="006C63E5" w:rsidRDefault="006C63E5" w:rsidP="006C63E5">
      <w:pPr>
        <w:pStyle w:val="VCAAbody"/>
        <w:numPr>
          <w:ilvl w:val="0"/>
          <w:numId w:val="7"/>
        </w:numPr>
        <w:rPr>
          <w:lang w:val="en-AU"/>
        </w:rPr>
      </w:pPr>
      <w:r w:rsidRPr="0EA68C3C">
        <w:rPr>
          <w:lang w:val="en-AU"/>
        </w:rPr>
        <w:t>Production seasons</w:t>
      </w:r>
      <w:r w:rsidR="49108679" w:rsidRPr="0EA68C3C">
        <w:rPr>
          <w:lang w:val="en-AU"/>
        </w:rPr>
        <w:t>/performances</w:t>
      </w:r>
      <w:r w:rsidRPr="0EA68C3C">
        <w:rPr>
          <w:lang w:val="en-AU"/>
        </w:rPr>
        <w:t xml:space="preserve"> (for either Drama or Theatre Studies) must take place</w:t>
      </w:r>
      <w:r w:rsidR="25322C52" w:rsidRPr="0EA68C3C">
        <w:rPr>
          <w:lang w:val="en-AU"/>
        </w:rPr>
        <w:t xml:space="preserve"> at some point</w:t>
      </w:r>
      <w:r w:rsidRPr="0EA68C3C">
        <w:rPr>
          <w:lang w:val="en-AU"/>
        </w:rPr>
        <w:t xml:space="preserve"> between February to </w:t>
      </w:r>
      <w:r w:rsidR="45D680E8" w:rsidRPr="0EA68C3C">
        <w:rPr>
          <w:lang w:val="en-AU"/>
        </w:rPr>
        <w:t>end-</w:t>
      </w:r>
      <w:r w:rsidRPr="0EA68C3C">
        <w:rPr>
          <w:lang w:val="en-AU"/>
        </w:rPr>
        <w:t xml:space="preserve">August. In limited circumstances, a production that </w:t>
      </w:r>
      <w:r w:rsidR="294B12C7" w:rsidRPr="0EA68C3C">
        <w:rPr>
          <w:lang w:val="en-AU"/>
        </w:rPr>
        <w:t xml:space="preserve">commences in late August and </w:t>
      </w:r>
      <w:r w:rsidRPr="0EA68C3C">
        <w:rPr>
          <w:lang w:val="en-AU"/>
        </w:rPr>
        <w:t xml:space="preserve">extends into early September may be considered. </w:t>
      </w:r>
    </w:p>
    <w:p w14:paraId="1F07C962" w14:textId="6F8FB129" w:rsidR="002E5FBD" w:rsidRDefault="002E5FBD" w:rsidP="00293469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lang w:val="en-AU"/>
        </w:rPr>
        <w:t xml:space="preserve">The majority of the </w:t>
      </w:r>
      <w:r w:rsidR="046DE8BE" w:rsidRPr="1C41BEF3">
        <w:rPr>
          <w:lang w:val="en-AU"/>
        </w:rPr>
        <w:t xml:space="preserve">production’s </w:t>
      </w:r>
      <w:r w:rsidRPr="1C41BEF3">
        <w:rPr>
          <w:lang w:val="en-AU"/>
        </w:rPr>
        <w:t xml:space="preserve">season must be programmed during school term time. The season must include performances between Monday and Friday. </w:t>
      </w:r>
    </w:p>
    <w:p w14:paraId="6F4CC616" w14:textId="0568E907" w:rsidR="002E5FBD" w:rsidRDefault="006C63E5" w:rsidP="00293469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lang w:val="en-AU"/>
        </w:rPr>
        <w:t>Productions must have a combination of matinee (morning, midday and/or afternoon performances) and evening performances. Where matinee performances are not possible</w:t>
      </w:r>
      <w:r w:rsidR="00897C55" w:rsidRPr="1C41BEF3">
        <w:rPr>
          <w:lang w:val="en-AU"/>
        </w:rPr>
        <w:t xml:space="preserve">, please advise of this in the application. The Panel will take unavoidable </w:t>
      </w:r>
      <w:r w:rsidR="009B0FA0" w:rsidRPr="1C41BEF3">
        <w:rPr>
          <w:lang w:val="en-AU"/>
        </w:rPr>
        <w:t>circumstances</w:t>
      </w:r>
      <w:r w:rsidR="00897C55" w:rsidRPr="1C41BEF3">
        <w:rPr>
          <w:lang w:val="en-AU"/>
        </w:rPr>
        <w:t xml:space="preserve"> into consideration. </w:t>
      </w:r>
    </w:p>
    <w:p w14:paraId="3B2683E8" w14:textId="67F0655A" w:rsidR="17712A6D" w:rsidRDefault="17712A6D" w:rsidP="1C41BEF3">
      <w:pPr>
        <w:pStyle w:val="VCAAbody"/>
        <w:numPr>
          <w:ilvl w:val="0"/>
          <w:numId w:val="7"/>
        </w:numPr>
        <w:rPr>
          <w:lang w:val="en-AU"/>
        </w:rPr>
      </w:pPr>
      <w:r w:rsidRPr="1C41BEF3">
        <w:rPr>
          <w:rFonts w:eastAsia="Arial"/>
          <w:szCs w:val="20"/>
          <w:lang w:val="en-AU"/>
        </w:rPr>
        <w:t>VCAA Assessors and Study Specialists are required to attend plays listed for the study they are appointed to. Enabling ticket purchase at industry or teacher price is a condition of selection.</w:t>
      </w:r>
    </w:p>
    <w:p w14:paraId="063B8BA4" w14:textId="6960CABB" w:rsidR="5FA4B4A4" w:rsidRDefault="5FA4B4A4" w:rsidP="6BE97EB1">
      <w:pPr>
        <w:pStyle w:val="VCAAbody"/>
        <w:numPr>
          <w:ilvl w:val="0"/>
          <w:numId w:val="7"/>
        </w:numPr>
        <w:rPr>
          <w:rFonts w:eastAsia="Arial"/>
          <w:sz w:val="22"/>
          <w:lang w:val="en-AU"/>
        </w:rPr>
      </w:pPr>
      <w:r w:rsidRPr="1C41BEF3">
        <w:rPr>
          <w:rFonts w:eastAsia="Arial"/>
          <w:szCs w:val="20"/>
          <w:lang w:val="en-AU"/>
        </w:rPr>
        <w:t xml:space="preserve">Information </w:t>
      </w:r>
      <w:r w:rsidR="005D4BC4">
        <w:rPr>
          <w:rFonts w:eastAsia="Arial"/>
          <w:szCs w:val="20"/>
          <w:lang w:val="en-AU"/>
        </w:rPr>
        <w:t xml:space="preserve">of the status of an application </w:t>
      </w:r>
      <w:r w:rsidRPr="1C41BEF3">
        <w:rPr>
          <w:rFonts w:eastAsia="Arial"/>
          <w:szCs w:val="20"/>
          <w:lang w:val="en-AU"/>
        </w:rPr>
        <w:t xml:space="preserve">provided by the VCAA to the applicant throughout the </w:t>
      </w:r>
      <w:r w:rsidR="47F3F991" w:rsidRPr="1C41BEF3">
        <w:rPr>
          <w:rFonts w:eastAsia="Arial"/>
          <w:szCs w:val="20"/>
          <w:lang w:val="en-AU"/>
        </w:rPr>
        <w:t xml:space="preserve">application </w:t>
      </w:r>
      <w:r w:rsidRPr="1C41BEF3">
        <w:rPr>
          <w:rFonts w:eastAsia="Arial"/>
          <w:szCs w:val="20"/>
          <w:lang w:val="en-AU"/>
        </w:rPr>
        <w:t xml:space="preserve">and selection process is strictly confidential. </w:t>
      </w:r>
    </w:p>
    <w:p w14:paraId="03743DDF" w14:textId="527A9954" w:rsidR="002E5FBD" w:rsidRPr="00385CAD" w:rsidRDefault="5FA4B4A4" w:rsidP="00385CAD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lang w:val="en-AU"/>
        </w:rPr>
      </w:pPr>
      <w:r w:rsidRPr="6BE97EB1">
        <w:rPr>
          <w:rFonts w:ascii="Arial" w:eastAsia="Arial" w:hAnsi="Arial" w:cs="Arial"/>
          <w:color w:val="000000" w:themeColor="text1"/>
          <w:sz w:val="20"/>
          <w:szCs w:val="20"/>
          <w:lang w:val="en-AU"/>
        </w:rPr>
        <w:t>Notification of successful outcome is subject to confidentiality until the VCAA advises otherwise.</w:t>
      </w:r>
    </w:p>
    <w:p w14:paraId="5EFD19A7" w14:textId="77777777" w:rsidR="00C62D31" w:rsidRDefault="00C62D31" w:rsidP="00293469">
      <w:pPr>
        <w:pStyle w:val="VCAAHeading3"/>
        <w:rPr>
          <w:lang w:val="en-AU"/>
        </w:rPr>
      </w:pPr>
    </w:p>
    <w:p w14:paraId="311EED91" w14:textId="77777777" w:rsidR="00C62D31" w:rsidRDefault="00C62D31" w:rsidP="00293469">
      <w:pPr>
        <w:pStyle w:val="VCAAHeading3"/>
        <w:rPr>
          <w:lang w:val="en-AU"/>
        </w:rPr>
      </w:pPr>
    </w:p>
    <w:p w14:paraId="336E341D" w14:textId="2ECE083E" w:rsidR="002E5FBD" w:rsidRPr="001439D5" w:rsidRDefault="002E5FBD" w:rsidP="00293469">
      <w:pPr>
        <w:pStyle w:val="VCAAHeading3"/>
        <w:rPr>
          <w:lang w:val="en-AU"/>
        </w:rPr>
      </w:pPr>
      <w:r w:rsidRPr="001439D5">
        <w:rPr>
          <w:lang w:val="en-AU"/>
        </w:rPr>
        <w:lastRenderedPageBreak/>
        <w:t>School term dates for 202</w:t>
      </w:r>
      <w:r>
        <w:rPr>
          <w:lang w:val="en-AU"/>
        </w:rPr>
        <w:t>6</w:t>
      </w:r>
    </w:p>
    <w:p w14:paraId="0E9A126C" w14:textId="7735D3BE" w:rsidR="002E5FBD" w:rsidRDefault="002E5FBD" w:rsidP="002E5FBD">
      <w:pPr>
        <w:pStyle w:val="VCAAbody"/>
        <w:rPr>
          <w:lang w:val="en-AU"/>
        </w:rPr>
      </w:pPr>
      <w:r w:rsidRPr="001439D5">
        <w:rPr>
          <w:lang w:val="en-AU"/>
        </w:rPr>
        <w:t xml:space="preserve">See </w:t>
      </w:r>
      <w:hyperlink r:id="rId16" w:history="1">
        <w:r>
          <w:rPr>
            <w:rStyle w:val="Hyperlink"/>
            <w:lang w:val="en-AU"/>
          </w:rPr>
          <w:t>Department of Education</w:t>
        </w:r>
      </w:hyperlink>
      <w:r w:rsidRPr="001439D5">
        <w:rPr>
          <w:lang w:val="en-AU"/>
        </w:rPr>
        <w:t>.</w:t>
      </w:r>
    </w:p>
    <w:p w14:paraId="26C04990" w14:textId="5DE3E9FE" w:rsidR="002E5FBD" w:rsidRPr="001439D5" w:rsidRDefault="3869DC3B" w:rsidP="002E5FBD">
      <w:pPr>
        <w:pStyle w:val="VCAAbody"/>
        <w:rPr>
          <w:lang w:val="en-AU"/>
        </w:rPr>
      </w:pPr>
      <w:r w:rsidRPr="0EA68C3C">
        <w:rPr>
          <w:lang w:val="en-AU"/>
        </w:rPr>
        <w:t xml:space="preserve">A production that only has a </w:t>
      </w:r>
      <w:proofErr w:type="gramStart"/>
      <w:r w:rsidRPr="0EA68C3C">
        <w:rPr>
          <w:lang w:val="en-AU"/>
        </w:rPr>
        <w:t>season/performance</w:t>
      </w:r>
      <w:r w:rsidR="65933814" w:rsidRPr="0EA68C3C">
        <w:rPr>
          <w:lang w:val="en-AU"/>
        </w:rPr>
        <w:t>s</w:t>
      </w:r>
      <w:proofErr w:type="gramEnd"/>
      <w:r w:rsidRPr="0EA68C3C">
        <w:rPr>
          <w:lang w:val="en-AU"/>
        </w:rPr>
        <w:t xml:space="preserve"> during Term 4 is ineligible for selection. </w:t>
      </w:r>
      <w:r w:rsidR="002E5FBD" w:rsidRPr="0EA68C3C">
        <w:rPr>
          <w:lang w:val="en-AU"/>
        </w:rPr>
        <w:t xml:space="preserve">VCE Drama and Theatre Studies students complete their </w:t>
      </w:r>
      <w:r w:rsidR="00AD4347">
        <w:rPr>
          <w:lang w:val="en-AU"/>
        </w:rPr>
        <w:t xml:space="preserve">solo </w:t>
      </w:r>
      <w:r w:rsidR="002E5FBD" w:rsidRPr="0EA68C3C">
        <w:rPr>
          <w:lang w:val="en-AU"/>
        </w:rPr>
        <w:t>performance, monologue</w:t>
      </w:r>
      <w:r w:rsidR="00AD4347">
        <w:rPr>
          <w:lang w:val="en-AU"/>
        </w:rPr>
        <w:t xml:space="preserve"> interpretation</w:t>
      </w:r>
      <w:r w:rsidR="002E5FBD" w:rsidRPr="0EA68C3C">
        <w:rPr>
          <w:lang w:val="en-AU"/>
        </w:rPr>
        <w:t>, and written examinations during th</w:t>
      </w:r>
      <w:r w:rsidR="58045A6A" w:rsidRPr="0EA68C3C">
        <w:rPr>
          <w:lang w:val="en-AU"/>
        </w:rPr>
        <w:t>is</w:t>
      </w:r>
      <w:r w:rsidR="002E5FBD" w:rsidRPr="0EA68C3C">
        <w:rPr>
          <w:lang w:val="en-AU"/>
        </w:rPr>
        <w:t xml:space="preserve"> time.</w:t>
      </w:r>
      <w:r w:rsidR="00C62D31">
        <w:rPr>
          <w:lang w:val="en-AU"/>
        </w:rPr>
        <w:br/>
      </w:r>
    </w:p>
    <w:p w14:paraId="0AA9D5F5" w14:textId="56371307" w:rsidR="0347D4B8" w:rsidRDefault="0347D4B8" w:rsidP="6BE97EB1">
      <w:pPr>
        <w:pStyle w:val="VCAAHeading3"/>
        <w:rPr>
          <w:lang w:val="en-AU"/>
        </w:rPr>
      </w:pPr>
      <w:r w:rsidRPr="6BE97EB1">
        <w:rPr>
          <w:lang w:val="en-AU"/>
        </w:rPr>
        <w:t>Timeline for selection of the 2026 VCE Playlist</w:t>
      </w:r>
    </w:p>
    <w:p w14:paraId="60763798" w14:textId="09A8E62E" w:rsidR="6BE97EB1" w:rsidRDefault="6BE97EB1" w:rsidP="6BE97EB1">
      <w:pPr>
        <w:pStyle w:val="VCAAbody"/>
        <w:rPr>
          <w:lang w:val="en-AU"/>
        </w:rPr>
      </w:pPr>
    </w:p>
    <w:tbl>
      <w:tblPr>
        <w:tblStyle w:val="VCAATable"/>
        <w:tblpPr w:leftFromText="180" w:rightFromText="180" w:vertAnchor="text" w:horzAnchor="margin" w:tblpY="5"/>
        <w:tblW w:w="9781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1134"/>
        <w:gridCol w:w="2410"/>
        <w:gridCol w:w="6237"/>
      </w:tblGrid>
      <w:tr w:rsidR="00385CAD" w:rsidRPr="001439D5" w14:paraId="6DC47383" w14:textId="77777777" w:rsidTr="0EA68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326CF859" w14:textId="77777777" w:rsidR="00385CAD" w:rsidRPr="006D28FF" w:rsidRDefault="00385CAD" w:rsidP="00385CAD">
            <w:pPr>
              <w:pStyle w:val="VCAAbody"/>
              <w:rPr>
                <w:color w:val="FFFFFF" w:themeColor="background1"/>
                <w:lang w:val="en-AU"/>
              </w:rPr>
            </w:pPr>
            <w:r w:rsidRPr="006D28FF">
              <w:rPr>
                <w:color w:val="FFFFFF" w:themeColor="background1"/>
                <w:lang w:val="en-AU"/>
              </w:rPr>
              <w:t>Stage</w:t>
            </w:r>
          </w:p>
        </w:tc>
        <w:tc>
          <w:tcPr>
            <w:tcW w:w="2410" w:type="dxa"/>
          </w:tcPr>
          <w:p w14:paraId="19802B54" w14:textId="77777777" w:rsidR="00385CAD" w:rsidRPr="006D28FF" w:rsidRDefault="00385CAD" w:rsidP="00385CAD">
            <w:pPr>
              <w:pStyle w:val="VCAAbody"/>
              <w:rPr>
                <w:color w:val="FFFFFF" w:themeColor="background1"/>
                <w:lang w:val="en-AU"/>
              </w:rPr>
            </w:pPr>
            <w:r w:rsidRPr="006D28FF">
              <w:rPr>
                <w:color w:val="FFFFFF" w:themeColor="background1"/>
                <w:lang w:val="en-AU"/>
              </w:rPr>
              <w:t>Date</w:t>
            </w:r>
          </w:p>
        </w:tc>
        <w:tc>
          <w:tcPr>
            <w:tcW w:w="6237" w:type="dxa"/>
          </w:tcPr>
          <w:p w14:paraId="650AE372" w14:textId="77777777" w:rsidR="00385CAD" w:rsidRPr="006D28FF" w:rsidRDefault="00385CAD" w:rsidP="00385CAD">
            <w:pPr>
              <w:pStyle w:val="VCAAbody"/>
              <w:rPr>
                <w:color w:val="FFFFFF" w:themeColor="background1"/>
                <w:lang w:val="en-AU"/>
              </w:rPr>
            </w:pPr>
            <w:r w:rsidRPr="006D28FF">
              <w:rPr>
                <w:color w:val="FFFFFF" w:themeColor="background1"/>
                <w:lang w:val="en-AU"/>
              </w:rPr>
              <w:t>Action</w:t>
            </w:r>
          </w:p>
        </w:tc>
      </w:tr>
      <w:tr w:rsidR="00385CAD" w:rsidRPr="001439D5" w14:paraId="46EB42F8" w14:textId="77777777" w:rsidTr="0EA68C3C">
        <w:tc>
          <w:tcPr>
            <w:tcW w:w="1134" w:type="dxa"/>
          </w:tcPr>
          <w:p w14:paraId="24906665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 w:rsidRPr="001439D5">
              <w:rPr>
                <w:lang w:val="en-AU"/>
              </w:rPr>
              <w:t>1</w:t>
            </w:r>
          </w:p>
        </w:tc>
        <w:tc>
          <w:tcPr>
            <w:tcW w:w="2410" w:type="dxa"/>
          </w:tcPr>
          <w:p w14:paraId="52B509A1" w14:textId="6A74C2B5" w:rsidR="00385CAD" w:rsidRPr="001439D5" w:rsidRDefault="0357CD2E" w:rsidP="00385CAD">
            <w:pPr>
              <w:pStyle w:val="VCAAbody"/>
              <w:rPr>
                <w:lang w:val="en-AU"/>
              </w:rPr>
            </w:pPr>
            <w:r w:rsidRPr="0EA68C3C">
              <w:rPr>
                <w:lang w:val="en-AU"/>
              </w:rPr>
              <w:t>9</w:t>
            </w:r>
            <w:r w:rsidR="375A4798" w:rsidRPr="0EA68C3C">
              <w:rPr>
                <w:lang w:val="en-AU"/>
              </w:rPr>
              <w:t xml:space="preserve"> May 2025 </w:t>
            </w:r>
          </w:p>
        </w:tc>
        <w:tc>
          <w:tcPr>
            <w:tcW w:w="6237" w:type="dxa"/>
          </w:tcPr>
          <w:p w14:paraId="063F56A2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 w:rsidRPr="1C41BEF3">
              <w:rPr>
                <w:lang w:val="en-AU"/>
              </w:rPr>
              <w:t>Applications open.</w:t>
            </w:r>
          </w:p>
        </w:tc>
      </w:tr>
      <w:tr w:rsidR="00385CAD" w:rsidRPr="001439D5" w14:paraId="6BBE8DAC" w14:textId="77777777" w:rsidTr="0EA68C3C">
        <w:tc>
          <w:tcPr>
            <w:tcW w:w="1134" w:type="dxa"/>
          </w:tcPr>
          <w:p w14:paraId="4A74EDD3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2410" w:type="dxa"/>
          </w:tcPr>
          <w:p w14:paraId="02D4874E" w14:textId="052A5F91" w:rsidR="00385CAD" w:rsidRPr="001439D5" w:rsidRDefault="13C835E5" w:rsidP="00385CAD">
            <w:pPr>
              <w:pStyle w:val="VCAAbody"/>
              <w:rPr>
                <w:lang w:val="en-AU"/>
              </w:rPr>
            </w:pPr>
            <w:r w:rsidRPr="0EA68C3C">
              <w:rPr>
                <w:lang w:val="en-AU"/>
              </w:rPr>
              <w:t>30</w:t>
            </w:r>
            <w:r w:rsidR="375A4798" w:rsidRPr="0EA68C3C">
              <w:rPr>
                <w:lang w:val="en-AU"/>
              </w:rPr>
              <w:t xml:space="preserve"> June 2025 </w:t>
            </w:r>
          </w:p>
        </w:tc>
        <w:tc>
          <w:tcPr>
            <w:tcW w:w="6237" w:type="dxa"/>
          </w:tcPr>
          <w:p w14:paraId="2E577209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 w:rsidRPr="1C41BEF3">
              <w:rPr>
                <w:lang w:val="en-AU"/>
              </w:rPr>
              <w:t xml:space="preserve">Applications close 5pm. </w:t>
            </w:r>
          </w:p>
        </w:tc>
      </w:tr>
      <w:tr w:rsidR="00385CAD" w:rsidRPr="001439D5" w14:paraId="270620B0" w14:textId="77777777" w:rsidTr="0EA68C3C">
        <w:tc>
          <w:tcPr>
            <w:tcW w:w="1134" w:type="dxa"/>
          </w:tcPr>
          <w:p w14:paraId="084DFE7E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2410" w:type="dxa"/>
          </w:tcPr>
          <w:p w14:paraId="3328D6C1" w14:textId="69E05247" w:rsidR="00385CAD" w:rsidRPr="001439D5" w:rsidRDefault="375A4798" w:rsidP="00385CAD">
            <w:pPr>
              <w:pStyle w:val="VCAAbody"/>
              <w:rPr>
                <w:lang w:val="en-AU"/>
              </w:rPr>
            </w:pPr>
            <w:r w:rsidRPr="0EA68C3C">
              <w:rPr>
                <w:lang w:val="en-AU"/>
              </w:rPr>
              <w:t xml:space="preserve">July to </w:t>
            </w:r>
            <w:r w:rsidR="51C6EE53" w:rsidRPr="0EA68C3C">
              <w:rPr>
                <w:lang w:val="en-AU"/>
              </w:rPr>
              <w:t>September</w:t>
            </w:r>
            <w:r w:rsidRPr="0EA68C3C">
              <w:rPr>
                <w:lang w:val="en-AU"/>
              </w:rPr>
              <w:t xml:space="preserve"> 2025</w:t>
            </w:r>
          </w:p>
        </w:tc>
        <w:tc>
          <w:tcPr>
            <w:tcW w:w="6237" w:type="dxa"/>
          </w:tcPr>
          <w:p w14:paraId="40C37FAF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 w:rsidRPr="1C41BEF3">
              <w:rPr>
                <w:lang w:val="en-AU"/>
              </w:rPr>
              <w:t xml:space="preserve">Playlist advisory panel assesses applications. Additional material to support application may be requested. Applicants will be kept informed as to the status of their application. </w:t>
            </w:r>
          </w:p>
        </w:tc>
      </w:tr>
      <w:tr w:rsidR="00385CAD" w:rsidRPr="001439D5" w14:paraId="5E7CFB96" w14:textId="77777777" w:rsidTr="0EA68C3C">
        <w:tc>
          <w:tcPr>
            <w:tcW w:w="1134" w:type="dxa"/>
          </w:tcPr>
          <w:p w14:paraId="70466244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2410" w:type="dxa"/>
          </w:tcPr>
          <w:p w14:paraId="5734CBCE" w14:textId="3BD6EDB7" w:rsidR="00385CAD" w:rsidRPr="001439D5" w:rsidDel="00EF7936" w:rsidRDefault="375A4798" w:rsidP="00385CAD">
            <w:pPr>
              <w:pStyle w:val="VCAAbody"/>
              <w:rPr>
                <w:lang w:val="en-AU"/>
              </w:rPr>
            </w:pPr>
            <w:r w:rsidRPr="0EA68C3C">
              <w:rPr>
                <w:lang w:val="en-AU"/>
              </w:rPr>
              <w:t>2</w:t>
            </w:r>
            <w:r w:rsidR="1FE18215" w:rsidRPr="0EA68C3C">
              <w:rPr>
                <w:lang w:val="en-AU"/>
              </w:rPr>
              <w:t>9</w:t>
            </w:r>
            <w:r w:rsidRPr="0EA68C3C">
              <w:rPr>
                <w:lang w:val="en-AU"/>
              </w:rPr>
              <w:t xml:space="preserve"> September 2025</w:t>
            </w:r>
          </w:p>
        </w:tc>
        <w:tc>
          <w:tcPr>
            <w:tcW w:w="6237" w:type="dxa"/>
          </w:tcPr>
          <w:p w14:paraId="1F7B767A" w14:textId="77777777" w:rsidR="00385CAD" w:rsidRPr="001439D5" w:rsidDel="00EF7936" w:rsidRDefault="00385CAD" w:rsidP="00385CAD">
            <w:pPr>
              <w:pStyle w:val="VCAAbody"/>
            </w:pPr>
            <w:r w:rsidRPr="22100EF1">
              <w:t xml:space="preserve">Successful applicants are notified.    </w:t>
            </w:r>
          </w:p>
        </w:tc>
      </w:tr>
      <w:tr w:rsidR="00385CAD" w:rsidRPr="001439D5" w14:paraId="6CBE9DBC" w14:textId="77777777" w:rsidTr="0EA68C3C">
        <w:tc>
          <w:tcPr>
            <w:tcW w:w="1134" w:type="dxa"/>
          </w:tcPr>
          <w:p w14:paraId="7BCC9E74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2410" w:type="dxa"/>
          </w:tcPr>
          <w:p w14:paraId="73E7B6BB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>
              <w:rPr>
                <w:lang w:val="en-AU"/>
              </w:rPr>
              <w:t>October 2025</w:t>
            </w:r>
          </w:p>
        </w:tc>
        <w:tc>
          <w:tcPr>
            <w:tcW w:w="6237" w:type="dxa"/>
          </w:tcPr>
          <w:p w14:paraId="1B5A2809" w14:textId="77777777" w:rsidR="00385CAD" w:rsidRPr="001439D5" w:rsidRDefault="00385CAD" w:rsidP="00385CAD">
            <w:pPr>
              <w:pStyle w:val="VCAAbody"/>
              <w:rPr>
                <w:lang w:val="en-AU"/>
              </w:rPr>
            </w:pPr>
            <w:r w:rsidRPr="001439D5">
              <w:rPr>
                <w:lang w:val="en-AU"/>
              </w:rPr>
              <w:t>Playlist release</w:t>
            </w:r>
            <w:r>
              <w:rPr>
                <w:lang w:val="en-AU"/>
              </w:rPr>
              <w:t>d</w:t>
            </w:r>
            <w:r w:rsidRPr="001439D5">
              <w:rPr>
                <w:lang w:val="en-AU"/>
              </w:rPr>
              <w:t xml:space="preserve"> by VCAA (</w:t>
            </w:r>
            <w:r>
              <w:rPr>
                <w:lang w:val="en-AU"/>
              </w:rPr>
              <w:t>pending</w:t>
            </w:r>
            <w:r w:rsidRPr="001439D5">
              <w:rPr>
                <w:lang w:val="en-AU"/>
              </w:rPr>
              <w:t xml:space="preserve"> finalisation of all details).</w:t>
            </w:r>
          </w:p>
        </w:tc>
      </w:tr>
    </w:tbl>
    <w:p w14:paraId="2696C114" w14:textId="77777777" w:rsidR="00385CAD" w:rsidRPr="00385CAD" w:rsidRDefault="00385CAD" w:rsidP="00385CAD">
      <w:pPr>
        <w:rPr>
          <w:lang w:val="en-AU"/>
        </w:rPr>
      </w:pPr>
    </w:p>
    <w:sectPr w:rsidR="00385CAD" w:rsidRPr="00385CAD" w:rsidSect="005D4BC4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276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3C7B" w14:textId="77777777" w:rsidR="00504C00" w:rsidRDefault="00504C00" w:rsidP="00304EA1">
      <w:pPr>
        <w:spacing w:after="0" w:line="240" w:lineRule="auto"/>
      </w:pPr>
      <w:r>
        <w:separator/>
      </w:r>
    </w:p>
  </w:endnote>
  <w:endnote w:type="continuationSeparator" w:id="0">
    <w:p w14:paraId="33E27C25" w14:textId="77777777" w:rsidR="00504C00" w:rsidRDefault="00504C00" w:rsidP="00304EA1">
      <w:pPr>
        <w:spacing w:after="0" w:line="240" w:lineRule="auto"/>
      </w:pPr>
      <w:r>
        <w:continuationSeparator/>
      </w:r>
    </w:p>
  </w:endnote>
  <w:endnote w:type="continuationNotice" w:id="1">
    <w:p w14:paraId="1E60B428" w14:textId="77777777" w:rsidR="004807FA" w:rsidRDefault="00480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504C00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08B6615" w:rsidR="00504C00" w:rsidRPr="00D06414" w:rsidRDefault="00504C0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504C00" w:rsidRPr="00D06414" w:rsidRDefault="00504C0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401E4733" w:rsidR="00504C00" w:rsidRPr="00D06414" w:rsidRDefault="00504C0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4A14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5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504C00" w:rsidRPr="00D06414" w:rsidRDefault="00504C0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504C0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FF2155" w:rsidR="00504C00" w:rsidRPr="00D06414" w:rsidRDefault="00504C0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504C00" w:rsidRPr="00D06414" w:rsidRDefault="00504C0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504C00" w:rsidRPr="00D06414" w:rsidRDefault="00504C0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504C00" w:rsidRPr="00D06414" w:rsidRDefault="00504C0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5927" w14:textId="77777777" w:rsidR="00504C00" w:rsidRDefault="00504C00" w:rsidP="00304EA1">
      <w:pPr>
        <w:spacing w:after="0" w:line="240" w:lineRule="auto"/>
      </w:pPr>
      <w:r>
        <w:separator/>
      </w:r>
    </w:p>
  </w:footnote>
  <w:footnote w:type="continuationSeparator" w:id="0">
    <w:p w14:paraId="60955EAE" w14:textId="77777777" w:rsidR="00504C00" w:rsidRDefault="00504C00" w:rsidP="00304EA1">
      <w:pPr>
        <w:spacing w:after="0" w:line="240" w:lineRule="auto"/>
      </w:pPr>
      <w:r>
        <w:continuationSeparator/>
      </w:r>
    </w:p>
  </w:footnote>
  <w:footnote w:type="continuationNotice" w:id="1">
    <w:p w14:paraId="7E77DB19" w14:textId="77777777" w:rsidR="004807FA" w:rsidRDefault="00480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DA32D89" w:rsidR="00504C00" w:rsidRPr="00D86DE4" w:rsidRDefault="00AD4347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4038">
          <w:rPr>
            <w:color w:val="999999" w:themeColor="accent2"/>
          </w:rPr>
          <w:t>2026 VCE Drama and Theatre Studies Playlist</w:t>
        </w:r>
      </w:sdtContent>
    </w:sdt>
    <w:r w:rsidR="00504C00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504C00" w:rsidRPr="009370BC" w:rsidRDefault="00504C00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7222"/>
    <w:multiLevelType w:val="hybridMultilevel"/>
    <w:tmpl w:val="86222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04EC"/>
    <w:multiLevelType w:val="hybridMultilevel"/>
    <w:tmpl w:val="4180236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504"/>
    <w:multiLevelType w:val="hybridMultilevel"/>
    <w:tmpl w:val="E6200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489E"/>
    <w:multiLevelType w:val="hybridMultilevel"/>
    <w:tmpl w:val="450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7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2" w:hanging="360"/>
      </w:pPr>
    </w:lvl>
    <w:lvl w:ilvl="2" w:tplc="0C09001B" w:tentative="1">
      <w:start w:val="1"/>
      <w:numFmt w:val="lowerRoman"/>
      <w:lvlText w:val="%3."/>
      <w:lvlJc w:val="right"/>
      <w:pPr>
        <w:ind w:left="3152" w:hanging="180"/>
      </w:pPr>
    </w:lvl>
    <w:lvl w:ilvl="3" w:tplc="0C09000F" w:tentative="1">
      <w:start w:val="1"/>
      <w:numFmt w:val="decimal"/>
      <w:lvlText w:val="%4."/>
      <w:lvlJc w:val="left"/>
      <w:pPr>
        <w:ind w:left="3872" w:hanging="360"/>
      </w:pPr>
    </w:lvl>
    <w:lvl w:ilvl="4" w:tplc="0C090019" w:tentative="1">
      <w:start w:val="1"/>
      <w:numFmt w:val="lowerLetter"/>
      <w:lvlText w:val="%5."/>
      <w:lvlJc w:val="left"/>
      <w:pPr>
        <w:ind w:left="4592" w:hanging="360"/>
      </w:pPr>
    </w:lvl>
    <w:lvl w:ilvl="5" w:tplc="0C09001B" w:tentative="1">
      <w:start w:val="1"/>
      <w:numFmt w:val="lowerRoman"/>
      <w:lvlText w:val="%6."/>
      <w:lvlJc w:val="right"/>
      <w:pPr>
        <w:ind w:left="5312" w:hanging="180"/>
      </w:pPr>
    </w:lvl>
    <w:lvl w:ilvl="6" w:tplc="0C09000F" w:tentative="1">
      <w:start w:val="1"/>
      <w:numFmt w:val="decimal"/>
      <w:lvlText w:val="%7."/>
      <w:lvlJc w:val="left"/>
      <w:pPr>
        <w:ind w:left="6032" w:hanging="360"/>
      </w:pPr>
    </w:lvl>
    <w:lvl w:ilvl="7" w:tplc="0C090019" w:tentative="1">
      <w:start w:val="1"/>
      <w:numFmt w:val="lowerLetter"/>
      <w:lvlText w:val="%8."/>
      <w:lvlJc w:val="left"/>
      <w:pPr>
        <w:ind w:left="6752" w:hanging="360"/>
      </w:pPr>
    </w:lvl>
    <w:lvl w:ilvl="8" w:tplc="0C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3F560CCF"/>
    <w:multiLevelType w:val="hybridMultilevel"/>
    <w:tmpl w:val="1AF0E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82F64"/>
    <w:multiLevelType w:val="hybridMultilevel"/>
    <w:tmpl w:val="7F64A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01AEA"/>
    <w:multiLevelType w:val="hybridMultilevel"/>
    <w:tmpl w:val="50A898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8252C3"/>
    <w:multiLevelType w:val="hybridMultilevel"/>
    <w:tmpl w:val="94309F58"/>
    <w:lvl w:ilvl="0" w:tplc="DF148FA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EFE1037"/>
    <w:multiLevelType w:val="hybridMultilevel"/>
    <w:tmpl w:val="9FB69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0927"/>
    <w:multiLevelType w:val="hybridMultilevel"/>
    <w:tmpl w:val="91001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E2C4D"/>
    <w:multiLevelType w:val="hybridMultilevel"/>
    <w:tmpl w:val="CDD27420"/>
    <w:lvl w:ilvl="0" w:tplc="DF148FA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3116A20E"/>
    <w:lvl w:ilvl="0" w:tplc="878EEA2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 w15:restartNumberingAfterBreak="0">
    <w:nsid w:val="71FB6AE7"/>
    <w:multiLevelType w:val="hybridMultilevel"/>
    <w:tmpl w:val="474822F0"/>
    <w:lvl w:ilvl="0" w:tplc="AAE0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995"/>
    <w:multiLevelType w:val="hybridMultilevel"/>
    <w:tmpl w:val="82F6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518E"/>
    <w:multiLevelType w:val="hybridMultilevel"/>
    <w:tmpl w:val="0D1E8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50898"/>
    <w:multiLevelType w:val="hybridMultilevel"/>
    <w:tmpl w:val="076AA964"/>
    <w:lvl w:ilvl="0" w:tplc="F89E9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40292">
    <w:abstractNumId w:val="15"/>
  </w:num>
  <w:num w:numId="2" w16cid:durableId="82529716">
    <w:abstractNumId w:val="9"/>
  </w:num>
  <w:num w:numId="3" w16cid:durableId="1676151389">
    <w:abstractNumId w:val="5"/>
  </w:num>
  <w:num w:numId="4" w16cid:durableId="1295671408">
    <w:abstractNumId w:val="2"/>
  </w:num>
  <w:num w:numId="5" w16cid:durableId="1227297698">
    <w:abstractNumId w:val="11"/>
  </w:num>
  <w:num w:numId="6" w16cid:durableId="587615550">
    <w:abstractNumId w:val="0"/>
  </w:num>
  <w:num w:numId="7" w16cid:durableId="98306632">
    <w:abstractNumId w:val="1"/>
  </w:num>
  <w:num w:numId="8" w16cid:durableId="182978775">
    <w:abstractNumId w:val="4"/>
  </w:num>
  <w:num w:numId="9" w16cid:durableId="1249461630">
    <w:abstractNumId w:val="3"/>
  </w:num>
  <w:num w:numId="10" w16cid:durableId="714089173">
    <w:abstractNumId w:val="19"/>
  </w:num>
  <w:num w:numId="11" w16cid:durableId="720642242">
    <w:abstractNumId w:val="13"/>
  </w:num>
  <w:num w:numId="12" w16cid:durableId="1956449780">
    <w:abstractNumId w:val="14"/>
  </w:num>
  <w:num w:numId="13" w16cid:durableId="735667869">
    <w:abstractNumId w:val="10"/>
  </w:num>
  <w:num w:numId="14" w16cid:durableId="456726650">
    <w:abstractNumId w:val="7"/>
  </w:num>
  <w:num w:numId="15" w16cid:durableId="1618632833">
    <w:abstractNumId w:val="16"/>
  </w:num>
  <w:num w:numId="16" w16cid:durableId="1665474086">
    <w:abstractNumId w:val="12"/>
  </w:num>
  <w:num w:numId="17" w16cid:durableId="850997882">
    <w:abstractNumId w:val="6"/>
  </w:num>
  <w:num w:numId="18" w16cid:durableId="785271594">
    <w:abstractNumId w:val="8"/>
  </w:num>
  <w:num w:numId="19" w16cid:durableId="1924953051">
    <w:abstractNumId w:val="17"/>
  </w:num>
  <w:num w:numId="20" w16cid:durableId="756094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1711"/>
    <w:rsid w:val="00003885"/>
    <w:rsid w:val="00006792"/>
    <w:rsid w:val="00020695"/>
    <w:rsid w:val="0005780E"/>
    <w:rsid w:val="00065CC6"/>
    <w:rsid w:val="000862B0"/>
    <w:rsid w:val="00092461"/>
    <w:rsid w:val="000A71F7"/>
    <w:rsid w:val="000B00B9"/>
    <w:rsid w:val="000B4344"/>
    <w:rsid w:val="000D4797"/>
    <w:rsid w:val="000F09E4"/>
    <w:rsid w:val="000F16FD"/>
    <w:rsid w:val="000F5AAF"/>
    <w:rsid w:val="001036BD"/>
    <w:rsid w:val="00105F41"/>
    <w:rsid w:val="00117B8D"/>
    <w:rsid w:val="001372E5"/>
    <w:rsid w:val="00143520"/>
    <w:rsid w:val="001439D5"/>
    <w:rsid w:val="00146D7F"/>
    <w:rsid w:val="00147F58"/>
    <w:rsid w:val="00150464"/>
    <w:rsid w:val="00150908"/>
    <w:rsid w:val="00153AD2"/>
    <w:rsid w:val="001779EA"/>
    <w:rsid w:val="001A2853"/>
    <w:rsid w:val="001C1459"/>
    <w:rsid w:val="001C762B"/>
    <w:rsid w:val="001D3246"/>
    <w:rsid w:val="001E72F6"/>
    <w:rsid w:val="00201641"/>
    <w:rsid w:val="002116CD"/>
    <w:rsid w:val="00213D40"/>
    <w:rsid w:val="002279BA"/>
    <w:rsid w:val="002329F3"/>
    <w:rsid w:val="00243F0D"/>
    <w:rsid w:val="00247693"/>
    <w:rsid w:val="00255849"/>
    <w:rsid w:val="00260767"/>
    <w:rsid w:val="002647BB"/>
    <w:rsid w:val="002754C1"/>
    <w:rsid w:val="002841C8"/>
    <w:rsid w:val="0028516B"/>
    <w:rsid w:val="00293469"/>
    <w:rsid w:val="0029557B"/>
    <w:rsid w:val="002C6F90"/>
    <w:rsid w:val="002E4FB5"/>
    <w:rsid w:val="002E5FBD"/>
    <w:rsid w:val="00302FB8"/>
    <w:rsid w:val="00304EA1"/>
    <w:rsid w:val="00314D81"/>
    <w:rsid w:val="00320DD4"/>
    <w:rsid w:val="00322FC6"/>
    <w:rsid w:val="00340D19"/>
    <w:rsid w:val="0035293F"/>
    <w:rsid w:val="00385CAD"/>
    <w:rsid w:val="00391986"/>
    <w:rsid w:val="003A00B4"/>
    <w:rsid w:val="003C1F79"/>
    <w:rsid w:val="003C27CE"/>
    <w:rsid w:val="003C5E71"/>
    <w:rsid w:val="00417AA3"/>
    <w:rsid w:val="00425DFE"/>
    <w:rsid w:val="00434EDB"/>
    <w:rsid w:val="00440B32"/>
    <w:rsid w:val="0046078D"/>
    <w:rsid w:val="004807FA"/>
    <w:rsid w:val="0048158E"/>
    <w:rsid w:val="00495C80"/>
    <w:rsid w:val="004A2ED8"/>
    <w:rsid w:val="004B6A0E"/>
    <w:rsid w:val="004C3F72"/>
    <w:rsid w:val="004D1303"/>
    <w:rsid w:val="004D631B"/>
    <w:rsid w:val="004E70D6"/>
    <w:rsid w:val="004F5BDA"/>
    <w:rsid w:val="00504C00"/>
    <w:rsid w:val="0051631E"/>
    <w:rsid w:val="00527F7A"/>
    <w:rsid w:val="00530625"/>
    <w:rsid w:val="00537A1F"/>
    <w:rsid w:val="0054284E"/>
    <w:rsid w:val="00542C8F"/>
    <w:rsid w:val="00566029"/>
    <w:rsid w:val="005818EC"/>
    <w:rsid w:val="005923CB"/>
    <w:rsid w:val="005B391B"/>
    <w:rsid w:val="005D3D78"/>
    <w:rsid w:val="005D4BC4"/>
    <w:rsid w:val="005E2EF0"/>
    <w:rsid w:val="005F4092"/>
    <w:rsid w:val="006225C8"/>
    <w:rsid w:val="006238C9"/>
    <w:rsid w:val="00651856"/>
    <w:rsid w:val="006524BD"/>
    <w:rsid w:val="00671A1A"/>
    <w:rsid w:val="0068471E"/>
    <w:rsid w:val="00684F98"/>
    <w:rsid w:val="00693FFD"/>
    <w:rsid w:val="006C63E5"/>
    <w:rsid w:val="006D2159"/>
    <w:rsid w:val="006D28FF"/>
    <w:rsid w:val="006E09FC"/>
    <w:rsid w:val="006F5D62"/>
    <w:rsid w:val="006F787C"/>
    <w:rsid w:val="007011BD"/>
    <w:rsid w:val="00702636"/>
    <w:rsid w:val="00710471"/>
    <w:rsid w:val="00724507"/>
    <w:rsid w:val="007276DF"/>
    <w:rsid w:val="00727A98"/>
    <w:rsid w:val="00773E6C"/>
    <w:rsid w:val="00781FB1"/>
    <w:rsid w:val="00787B55"/>
    <w:rsid w:val="007D1B6D"/>
    <w:rsid w:val="007E646F"/>
    <w:rsid w:val="007F491D"/>
    <w:rsid w:val="00813C37"/>
    <w:rsid w:val="008154B5"/>
    <w:rsid w:val="00823962"/>
    <w:rsid w:val="00852719"/>
    <w:rsid w:val="00854A14"/>
    <w:rsid w:val="00860115"/>
    <w:rsid w:val="0086595B"/>
    <w:rsid w:val="0088783C"/>
    <w:rsid w:val="00890B12"/>
    <w:rsid w:val="00897C55"/>
    <w:rsid w:val="008A1551"/>
    <w:rsid w:val="008C22D2"/>
    <w:rsid w:val="008C2F1F"/>
    <w:rsid w:val="008E4F5F"/>
    <w:rsid w:val="008F6342"/>
    <w:rsid w:val="00901E67"/>
    <w:rsid w:val="00925047"/>
    <w:rsid w:val="009325D2"/>
    <w:rsid w:val="009370BC"/>
    <w:rsid w:val="00957B45"/>
    <w:rsid w:val="00970044"/>
    <w:rsid w:val="00970580"/>
    <w:rsid w:val="00975E97"/>
    <w:rsid w:val="0098739B"/>
    <w:rsid w:val="009B0FA0"/>
    <w:rsid w:val="009B61E5"/>
    <w:rsid w:val="009B67A6"/>
    <w:rsid w:val="009C7701"/>
    <w:rsid w:val="009D1E89"/>
    <w:rsid w:val="009D2E70"/>
    <w:rsid w:val="009E5707"/>
    <w:rsid w:val="00A107C7"/>
    <w:rsid w:val="00A17661"/>
    <w:rsid w:val="00A24B2D"/>
    <w:rsid w:val="00A3031B"/>
    <w:rsid w:val="00A40966"/>
    <w:rsid w:val="00A563E0"/>
    <w:rsid w:val="00A7174F"/>
    <w:rsid w:val="00A85E97"/>
    <w:rsid w:val="00A8799F"/>
    <w:rsid w:val="00A921E0"/>
    <w:rsid w:val="00A922F4"/>
    <w:rsid w:val="00AA24FE"/>
    <w:rsid w:val="00AA69D3"/>
    <w:rsid w:val="00AB5212"/>
    <w:rsid w:val="00AC4EFC"/>
    <w:rsid w:val="00AD4347"/>
    <w:rsid w:val="00AE5526"/>
    <w:rsid w:val="00AF051B"/>
    <w:rsid w:val="00B01578"/>
    <w:rsid w:val="00B0738F"/>
    <w:rsid w:val="00B13D3B"/>
    <w:rsid w:val="00B230DB"/>
    <w:rsid w:val="00B26601"/>
    <w:rsid w:val="00B36B78"/>
    <w:rsid w:val="00B41951"/>
    <w:rsid w:val="00B45C33"/>
    <w:rsid w:val="00B52157"/>
    <w:rsid w:val="00B53229"/>
    <w:rsid w:val="00B62480"/>
    <w:rsid w:val="00B81B70"/>
    <w:rsid w:val="00B936A1"/>
    <w:rsid w:val="00BB3BAB"/>
    <w:rsid w:val="00BD0724"/>
    <w:rsid w:val="00BD2B91"/>
    <w:rsid w:val="00BE5521"/>
    <w:rsid w:val="00BF6C23"/>
    <w:rsid w:val="00C21B76"/>
    <w:rsid w:val="00C371F5"/>
    <w:rsid w:val="00C53263"/>
    <w:rsid w:val="00C62D31"/>
    <w:rsid w:val="00C65F9F"/>
    <w:rsid w:val="00C67D60"/>
    <w:rsid w:val="00C72CDC"/>
    <w:rsid w:val="00C75F1D"/>
    <w:rsid w:val="00C8101C"/>
    <w:rsid w:val="00C95156"/>
    <w:rsid w:val="00C95DA9"/>
    <w:rsid w:val="00CA0DC2"/>
    <w:rsid w:val="00CB68E8"/>
    <w:rsid w:val="00CD7195"/>
    <w:rsid w:val="00CE4305"/>
    <w:rsid w:val="00D04F01"/>
    <w:rsid w:val="00D06414"/>
    <w:rsid w:val="00D14038"/>
    <w:rsid w:val="00D24E5A"/>
    <w:rsid w:val="00D3129E"/>
    <w:rsid w:val="00D3332F"/>
    <w:rsid w:val="00D338E4"/>
    <w:rsid w:val="00D36320"/>
    <w:rsid w:val="00D42068"/>
    <w:rsid w:val="00D51947"/>
    <w:rsid w:val="00D532F0"/>
    <w:rsid w:val="00D77413"/>
    <w:rsid w:val="00D82759"/>
    <w:rsid w:val="00D84BAC"/>
    <w:rsid w:val="00D84BCF"/>
    <w:rsid w:val="00D86DE4"/>
    <w:rsid w:val="00D962EA"/>
    <w:rsid w:val="00D96ADB"/>
    <w:rsid w:val="00D9741A"/>
    <w:rsid w:val="00DA02DC"/>
    <w:rsid w:val="00DA53FF"/>
    <w:rsid w:val="00DD0EA6"/>
    <w:rsid w:val="00DD20DA"/>
    <w:rsid w:val="00DD31A8"/>
    <w:rsid w:val="00DD6F28"/>
    <w:rsid w:val="00DD7AEE"/>
    <w:rsid w:val="00DE1909"/>
    <w:rsid w:val="00DE51DB"/>
    <w:rsid w:val="00E01358"/>
    <w:rsid w:val="00E202E9"/>
    <w:rsid w:val="00E23F1D"/>
    <w:rsid w:val="00E246AD"/>
    <w:rsid w:val="00E30E05"/>
    <w:rsid w:val="00E311A3"/>
    <w:rsid w:val="00E36361"/>
    <w:rsid w:val="00E55AE9"/>
    <w:rsid w:val="00E62DF1"/>
    <w:rsid w:val="00E75760"/>
    <w:rsid w:val="00EB0C84"/>
    <w:rsid w:val="00EC34F0"/>
    <w:rsid w:val="00EC35DF"/>
    <w:rsid w:val="00EE48DC"/>
    <w:rsid w:val="00EF7936"/>
    <w:rsid w:val="00F17FDE"/>
    <w:rsid w:val="00F40D53"/>
    <w:rsid w:val="00F4525C"/>
    <w:rsid w:val="00F50D86"/>
    <w:rsid w:val="00F53CAB"/>
    <w:rsid w:val="00F72AEC"/>
    <w:rsid w:val="00FC2BBF"/>
    <w:rsid w:val="00FD29D3"/>
    <w:rsid w:val="00FE3F0B"/>
    <w:rsid w:val="00FF2633"/>
    <w:rsid w:val="00FF361B"/>
    <w:rsid w:val="0322C8F4"/>
    <w:rsid w:val="0347D4B8"/>
    <w:rsid w:val="0357CD2E"/>
    <w:rsid w:val="046DE8BE"/>
    <w:rsid w:val="04AB90D6"/>
    <w:rsid w:val="05C82DC1"/>
    <w:rsid w:val="06A526F9"/>
    <w:rsid w:val="08826BFC"/>
    <w:rsid w:val="09E2D7CB"/>
    <w:rsid w:val="0AE2B58A"/>
    <w:rsid w:val="0BA97AE0"/>
    <w:rsid w:val="0C3F1049"/>
    <w:rsid w:val="0EA68C3C"/>
    <w:rsid w:val="0FEAE9A3"/>
    <w:rsid w:val="10A77C1A"/>
    <w:rsid w:val="11D31D04"/>
    <w:rsid w:val="1208CE9F"/>
    <w:rsid w:val="133CC25F"/>
    <w:rsid w:val="13C835E5"/>
    <w:rsid w:val="158BD128"/>
    <w:rsid w:val="17712A6D"/>
    <w:rsid w:val="19E93993"/>
    <w:rsid w:val="1BBAD7E2"/>
    <w:rsid w:val="1C0A2F6E"/>
    <w:rsid w:val="1C41BEF3"/>
    <w:rsid w:val="1C84275A"/>
    <w:rsid w:val="1E234F16"/>
    <w:rsid w:val="1E577BD7"/>
    <w:rsid w:val="1F53F55A"/>
    <w:rsid w:val="1FE18215"/>
    <w:rsid w:val="20510B47"/>
    <w:rsid w:val="21505A84"/>
    <w:rsid w:val="22100EF1"/>
    <w:rsid w:val="25322C52"/>
    <w:rsid w:val="253AD79A"/>
    <w:rsid w:val="26060DDA"/>
    <w:rsid w:val="293701EB"/>
    <w:rsid w:val="294B12C7"/>
    <w:rsid w:val="2B369944"/>
    <w:rsid w:val="2C07DF2B"/>
    <w:rsid w:val="2E9040AA"/>
    <w:rsid w:val="2EABF561"/>
    <w:rsid w:val="2EFD0FBD"/>
    <w:rsid w:val="30E21D4C"/>
    <w:rsid w:val="32FC3178"/>
    <w:rsid w:val="33F27BD2"/>
    <w:rsid w:val="345E06C1"/>
    <w:rsid w:val="351BA453"/>
    <w:rsid w:val="35BEFF6B"/>
    <w:rsid w:val="375A4798"/>
    <w:rsid w:val="381BE1D8"/>
    <w:rsid w:val="3869DC3B"/>
    <w:rsid w:val="387228AC"/>
    <w:rsid w:val="397CF780"/>
    <w:rsid w:val="3B1827DD"/>
    <w:rsid w:val="3B89EF0A"/>
    <w:rsid w:val="3D7F59E5"/>
    <w:rsid w:val="3DE0B6BE"/>
    <w:rsid w:val="3E6BA34F"/>
    <w:rsid w:val="3E9AE2E6"/>
    <w:rsid w:val="3EF57A3F"/>
    <w:rsid w:val="3F60DCD0"/>
    <w:rsid w:val="402A6CB1"/>
    <w:rsid w:val="433E144F"/>
    <w:rsid w:val="43793423"/>
    <w:rsid w:val="45D680E8"/>
    <w:rsid w:val="47F3F991"/>
    <w:rsid w:val="49108679"/>
    <w:rsid w:val="4A0B16A2"/>
    <w:rsid w:val="4BF5B62E"/>
    <w:rsid w:val="4C3F55ED"/>
    <w:rsid w:val="51C6EE53"/>
    <w:rsid w:val="5212E521"/>
    <w:rsid w:val="5313CF33"/>
    <w:rsid w:val="540162EE"/>
    <w:rsid w:val="570B427C"/>
    <w:rsid w:val="58045A6A"/>
    <w:rsid w:val="58D88E56"/>
    <w:rsid w:val="5ABC1E70"/>
    <w:rsid w:val="5C40A2FF"/>
    <w:rsid w:val="5C91C3C8"/>
    <w:rsid w:val="5FA4B4A4"/>
    <w:rsid w:val="61FBFFB7"/>
    <w:rsid w:val="65335B65"/>
    <w:rsid w:val="65933814"/>
    <w:rsid w:val="68E18905"/>
    <w:rsid w:val="696CE4A2"/>
    <w:rsid w:val="6AC2B629"/>
    <w:rsid w:val="6AC3B1FE"/>
    <w:rsid w:val="6BA71F73"/>
    <w:rsid w:val="6BCA82D5"/>
    <w:rsid w:val="6BE97EB1"/>
    <w:rsid w:val="6D371F95"/>
    <w:rsid w:val="708C23AE"/>
    <w:rsid w:val="723E869C"/>
    <w:rsid w:val="742005AC"/>
    <w:rsid w:val="7447FAEF"/>
    <w:rsid w:val="75469DB7"/>
    <w:rsid w:val="76C21EE7"/>
    <w:rsid w:val="78F49F75"/>
    <w:rsid w:val="7A0D6A4C"/>
    <w:rsid w:val="7A13E111"/>
    <w:rsid w:val="7AEF5191"/>
    <w:rsid w:val="7BC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C1459"/>
    <w:rPr>
      <w:b/>
      <w:bCs/>
      <w:lang w:val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5C33"/>
    <w:rPr>
      <w:color w:val="8DB3E2" w:themeColor="followedHyperlink"/>
      <w:u w:val="single"/>
    </w:rPr>
  </w:style>
  <w:style w:type="character" w:customStyle="1" w:styleId="VCAAsuperscript">
    <w:name w:val="VCAA superscript"/>
    <w:basedOn w:val="DefaultParagraphFont"/>
    <w:uiPriority w:val="1"/>
    <w:qFormat/>
    <w:rsid w:val="00B45C3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40D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62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7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04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F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F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F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4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yan.bowler@education.vic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surveys.vcaa.vic.edu.au/n/2b7foy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chool-term-dates-and-holidays-victori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electing-suitable-teaching-resources/polic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caa.vic.edu.au/curriculum/vce-curriculum/vce-general-advice-and-policy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117B"/>
    <w:rsid w:val="0007427D"/>
    <w:rsid w:val="001E1A33"/>
    <w:rsid w:val="003D2AE3"/>
    <w:rsid w:val="00413EA6"/>
    <w:rsid w:val="00435A61"/>
    <w:rsid w:val="006D74BD"/>
    <w:rsid w:val="00746744"/>
    <w:rsid w:val="007A3290"/>
    <w:rsid w:val="00875992"/>
    <w:rsid w:val="008B651A"/>
    <w:rsid w:val="009325D2"/>
    <w:rsid w:val="00936ED3"/>
    <w:rsid w:val="00C34AD8"/>
    <w:rsid w:val="00C660A4"/>
    <w:rsid w:val="00C9414B"/>
    <w:rsid w:val="00DA53FF"/>
    <w:rsid w:val="00E62DF1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AD8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F6AD7-31CA-445C-A236-79127A83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4051D-B689-461F-BDE5-DF4D0E80D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346AE-3485-4840-BEED-6F6AF65665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Drama and Theatre Studies Playlist</vt:lpstr>
    </vt:vector>
  </TitlesOfParts>
  <Company>Victorian Curriculum and Assessment Authority</Company>
  <LinksUpToDate>false</LinksUpToDate>
  <CharactersWithSpaces>8290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Drama and Theatre Studies Playlist</dc:title>
  <dc:subject>VCE Drama and VCE Theatre Studies</dc:subject>
  <dc:creator>vcaa@education.vic.gov.au</dc:creator>
  <cp:keywords>drama; theatre studies; VCE; playlist; guidelines; criteria</cp:keywords>
  <cp:lastModifiedBy>VCAA</cp:lastModifiedBy>
  <cp:revision>3</cp:revision>
  <cp:lastPrinted>2025-05-08T23:47:00Z</cp:lastPrinted>
  <dcterms:created xsi:type="dcterms:W3CDTF">2025-10-22T22:16:00Z</dcterms:created>
  <dcterms:modified xsi:type="dcterms:W3CDTF">2025-10-26T22:09:00Z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MediaServiceImageTags">
    <vt:lpwstr/>
  </property>
</Properties>
</file>