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D1133" w14:textId="77777777" w:rsidR="00900D88" w:rsidRPr="00762289" w:rsidRDefault="00900D88" w:rsidP="00894DA3">
      <w:pPr>
        <w:pStyle w:val="VCEChecklists"/>
        <w:rPr>
          <w:sz w:val="48"/>
          <w:szCs w:val="36"/>
        </w:rPr>
      </w:pPr>
      <w:bookmarkStart w:id="0" w:name="VCE_CHECKLISTS"/>
      <w:bookmarkStart w:id="1" w:name="_Toc128145009"/>
      <w:bookmarkStart w:id="2" w:name="_Toc183965495"/>
      <w:bookmarkStart w:id="3" w:name="_Hlk216105157"/>
      <w:bookmarkEnd w:id="0"/>
      <w:r w:rsidRPr="00762289">
        <w:rPr>
          <w:sz w:val="48"/>
          <w:szCs w:val="36"/>
        </w:rPr>
        <w:t xml:space="preserve">VCE </w:t>
      </w:r>
      <w:bookmarkEnd w:id="1"/>
      <w:r w:rsidRPr="00762289">
        <w:rPr>
          <w:sz w:val="48"/>
          <w:szCs w:val="36"/>
        </w:rPr>
        <w:t>checklists</w:t>
      </w:r>
      <w:bookmarkEnd w:id="2"/>
    </w:p>
    <w:p w14:paraId="4CF98BF9" w14:textId="77777777" w:rsidR="00900D88" w:rsidRDefault="00900D88" w:rsidP="00900D88">
      <w:pPr>
        <w:pStyle w:val="BodyText"/>
      </w:pPr>
      <w:r w:rsidRPr="1FFB62B3">
        <w:rPr>
          <w:lang w:val="en-US"/>
        </w:rPr>
        <w:t>The</w:t>
      </w:r>
      <w:r>
        <w:rPr>
          <w:lang w:val="en-US"/>
        </w:rPr>
        <w:t xml:space="preserve"> following</w:t>
      </w:r>
      <w:r w:rsidRPr="1FFB62B3">
        <w:rPr>
          <w:lang w:val="en-US"/>
        </w:rPr>
        <w:t xml:space="preserve"> checklists will help principals, teachers and coordinators identify the key processes and practices they need to monitor to meet their obligations to deliver the VCE, including the VCE Vocational Major program</w:t>
      </w:r>
      <w:r>
        <w:rPr>
          <w:lang w:val="en-US"/>
        </w:rPr>
        <w:t xml:space="preserve">. </w:t>
      </w:r>
      <w:r w:rsidRPr="1FFB62B3">
        <w:rPr>
          <w:lang w:val="en-US"/>
        </w:rPr>
        <w:t xml:space="preserve">The items reflect the most frequent type of queries </w:t>
      </w:r>
      <w:r>
        <w:rPr>
          <w:lang w:val="en-US"/>
        </w:rPr>
        <w:t xml:space="preserve">to which </w:t>
      </w:r>
      <w:r w:rsidRPr="1FFB62B3">
        <w:rPr>
          <w:lang w:val="en-US"/>
        </w:rPr>
        <w:t>the VCAA responds.</w:t>
      </w:r>
    </w:p>
    <w:p w14:paraId="1C7B9D03" w14:textId="77777777" w:rsidR="00900D88" w:rsidRPr="00CD54DB" w:rsidRDefault="00900D88" w:rsidP="00F40648">
      <w:pPr>
        <w:pStyle w:val="Heading2"/>
        <w:rPr>
          <w:rFonts w:asciiTheme="majorHAnsi" w:hAnsiTheme="majorHAnsi"/>
          <w:color w:val="000000" w:themeColor="text1"/>
        </w:rPr>
      </w:pPr>
      <w:bookmarkStart w:id="4" w:name="_Toc128145010"/>
      <w:bookmarkStart w:id="5" w:name="_Toc183965496"/>
      <w:bookmarkStart w:id="6" w:name="_Toc215844183"/>
      <w:r>
        <w:t>Principal’s checklist</w:t>
      </w:r>
      <w:bookmarkEnd w:id="4"/>
      <w:bookmarkEnd w:id="5"/>
      <w:bookmarkEnd w:id="6"/>
    </w:p>
    <w:tbl>
      <w:tblPr>
        <w:tblStyle w:val="TableGrid"/>
        <w:tblW w:w="9639" w:type="dxa"/>
        <w:tblLayout w:type="fixed"/>
        <w:tblLook w:val="04A0" w:firstRow="1" w:lastRow="0" w:firstColumn="1" w:lastColumn="0" w:noHBand="0" w:noVBand="1"/>
        <w:tblCaption w:val="Principal's checklist (table)"/>
      </w:tblPr>
      <w:tblGrid>
        <w:gridCol w:w="544"/>
        <w:gridCol w:w="8523"/>
        <w:gridCol w:w="572"/>
      </w:tblGrid>
      <w:tr w:rsidR="00900D88" w:rsidRPr="00CD54DB" w14:paraId="7D9B88D4" w14:textId="77777777" w:rsidTr="00E914A2">
        <w:tc>
          <w:tcPr>
            <w:tcW w:w="9639" w:type="dxa"/>
            <w:gridSpan w:val="3"/>
          </w:tcPr>
          <w:p w14:paraId="4D432F7D" w14:textId="77777777" w:rsidR="00900D88" w:rsidRPr="002522C8" w:rsidRDefault="00900D88" w:rsidP="00E914A2">
            <w:pPr>
              <w:pStyle w:val="Tabletextnarrow"/>
            </w:pPr>
            <w:r w:rsidRPr="002522C8">
              <w:rPr>
                <w:b/>
                <w:bCs/>
              </w:rPr>
              <w:t>VCE set-up</w:t>
            </w:r>
          </w:p>
          <w:p w14:paraId="2581BF7B" w14:textId="77777777" w:rsidR="00900D88" w:rsidRPr="00CD54DB" w:rsidRDefault="00900D88" w:rsidP="00E914A2">
            <w:pPr>
              <w:pStyle w:val="Tabletextnarrow"/>
            </w:pPr>
            <w:r w:rsidRPr="00CD54DB">
              <w:t xml:space="preserve">The principal </w:t>
            </w:r>
            <w:r>
              <w:t>ensures</w:t>
            </w:r>
            <w:r w:rsidRPr="00CD54DB">
              <w:t xml:space="preserve"> students are provided </w:t>
            </w:r>
            <w:r>
              <w:t xml:space="preserve">with </w:t>
            </w:r>
            <w:r w:rsidRPr="00CD54DB">
              <w:t>access to adequate facilities and resources to complete their course of study.</w:t>
            </w:r>
          </w:p>
        </w:tc>
      </w:tr>
      <w:tr w:rsidR="00900D88" w:rsidRPr="00CD54DB" w14:paraId="038F2725" w14:textId="77777777" w:rsidTr="00E914A2">
        <w:trPr>
          <w:trHeight w:val="265"/>
        </w:trPr>
        <w:tc>
          <w:tcPr>
            <w:tcW w:w="544" w:type="dxa"/>
          </w:tcPr>
          <w:p w14:paraId="52DD213B" w14:textId="77777777" w:rsidR="00900D88" w:rsidRPr="00CD54DB" w:rsidRDefault="00900D88" w:rsidP="00E914A2">
            <w:pPr>
              <w:pStyle w:val="Tabletextnarrow"/>
            </w:pPr>
            <w:r w:rsidRPr="00CD54DB">
              <w:t>1</w:t>
            </w:r>
          </w:p>
        </w:tc>
        <w:tc>
          <w:tcPr>
            <w:tcW w:w="8523" w:type="dxa"/>
          </w:tcPr>
          <w:p w14:paraId="0850A3C9" w14:textId="77777777" w:rsidR="00900D88" w:rsidRPr="00CD54DB" w:rsidRDefault="00900D88" w:rsidP="00E914A2">
            <w:pPr>
              <w:pStyle w:val="Tabletextnarrow"/>
            </w:pPr>
            <w:r w:rsidRPr="00CD54DB">
              <w:t>Teachers are using only the current accredited study designs and text lists.</w:t>
            </w:r>
          </w:p>
        </w:tc>
        <w:tc>
          <w:tcPr>
            <w:tcW w:w="572" w:type="dxa"/>
          </w:tcPr>
          <w:p w14:paraId="18A81736" w14:textId="77777777" w:rsidR="00900D88" w:rsidRPr="00CD54DB" w:rsidRDefault="00900D88" w:rsidP="00E914A2">
            <w:pPr>
              <w:pStyle w:val="Tabletextnarrow"/>
            </w:pPr>
          </w:p>
        </w:tc>
      </w:tr>
      <w:tr w:rsidR="00900D88" w:rsidRPr="00CD54DB" w14:paraId="0C51D776" w14:textId="77777777" w:rsidTr="00E914A2">
        <w:trPr>
          <w:trHeight w:val="265"/>
        </w:trPr>
        <w:tc>
          <w:tcPr>
            <w:tcW w:w="544" w:type="dxa"/>
          </w:tcPr>
          <w:p w14:paraId="25DD7695" w14:textId="77777777" w:rsidR="00900D88" w:rsidRPr="00CD54DB" w:rsidRDefault="00900D88" w:rsidP="00E914A2">
            <w:pPr>
              <w:pStyle w:val="Tabletextnarrow"/>
            </w:pPr>
            <w:r w:rsidRPr="00CD54DB">
              <w:t>2</w:t>
            </w:r>
          </w:p>
        </w:tc>
        <w:tc>
          <w:tcPr>
            <w:tcW w:w="8523" w:type="dxa"/>
          </w:tcPr>
          <w:p w14:paraId="3C1AF830" w14:textId="77777777" w:rsidR="00900D88" w:rsidRPr="00CD54DB" w:rsidRDefault="00900D88" w:rsidP="00E914A2">
            <w:pPr>
              <w:pStyle w:val="Tabletextnarrow"/>
            </w:pPr>
            <w:r w:rsidRPr="00CD54DB">
              <w:t xml:space="preserve">Students have been provided with clear, written details of both the VCAA rules and the school’s rules and procedures, including rules for authentication of </w:t>
            </w:r>
            <w:r>
              <w:t>s</w:t>
            </w:r>
            <w:r w:rsidRPr="00CD54DB">
              <w:t xml:space="preserve">chool-based </w:t>
            </w:r>
            <w:r>
              <w:t>a</w:t>
            </w:r>
            <w:r w:rsidRPr="00CD54DB">
              <w:t>ssessment.</w:t>
            </w:r>
          </w:p>
        </w:tc>
        <w:tc>
          <w:tcPr>
            <w:tcW w:w="572" w:type="dxa"/>
          </w:tcPr>
          <w:p w14:paraId="71B01CE8" w14:textId="77777777" w:rsidR="00900D88" w:rsidRPr="00CD54DB" w:rsidRDefault="00900D88" w:rsidP="00E914A2">
            <w:pPr>
              <w:pStyle w:val="Tabletextnarrow"/>
            </w:pPr>
          </w:p>
        </w:tc>
      </w:tr>
      <w:tr w:rsidR="00900D88" w:rsidRPr="00CD54DB" w14:paraId="71EEDAF6" w14:textId="77777777" w:rsidTr="00E914A2">
        <w:trPr>
          <w:trHeight w:val="265"/>
        </w:trPr>
        <w:tc>
          <w:tcPr>
            <w:tcW w:w="544" w:type="dxa"/>
          </w:tcPr>
          <w:p w14:paraId="3AC381FD" w14:textId="77777777" w:rsidR="00900D88" w:rsidRPr="00CD54DB" w:rsidRDefault="00900D88" w:rsidP="00E914A2">
            <w:pPr>
              <w:pStyle w:val="Tabletextnarrow"/>
            </w:pPr>
            <w:r w:rsidRPr="00CD54DB">
              <w:t>3</w:t>
            </w:r>
          </w:p>
        </w:tc>
        <w:tc>
          <w:tcPr>
            <w:tcW w:w="8523" w:type="dxa"/>
          </w:tcPr>
          <w:p w14:paraId="795EA29F" w14:textId="77777777" w:rsidR="00900D88" w:rsidRPr="00CD54DB" w:rsidRDefault="00900D88" w:rsidP="00E914A2">
            <w:pPr>
              <w:pStyle w:val="Tabletextnarrow"/>
            </w:pPr>
            <w:r w:rsidRPr="00CD54DB">
              <w:t xml:space="preserve">There is an internal school calendar that ensures the </w:t>
            </w:r>
            <w:hyperlink r:id="rId12" w:history="1">
              <w:r>
                <w:rPr>
                  <w:rStyle w:val="Hyperlink"/>
                </w:rPr>
                <w:t>important administrative dates</w:t>
              </w:r>
            </w:hyperlink>
            <w:r w:rsidRPr="00CD54DB">
              <w:t xml:space="preserve"> are met.</w:t>
            </w:r>
          </w:p>
        </w:tc>
        <w:tc>
          <w:tcPr>
            <w:tcW w:w="572" w:type="dxa"/>
          </w:tcPr>
          <w:p w14:paraId="3E919430" w14:textId="77777777" w:rsidR="00900D88" w:rsidRPr="00CD54DB" w:rsidRDefault="00900D88" w:rsidP="00E914A2">
            <w:pPr>
              <w:pStyle w:val="Tabletextnarrow"/>
            </w:pPr>
          </w:p>
        </w:tc>
      </w:tr>
      <w:tr w:rsidR="00900D88" w:rsidRPr="00CD54DB" w14:paraId="54A409E1" w14:textId="77777777" w:rsidTr="00E914A2">
        <w:trPr>
          <w:trHeight w:val="265"/>
        </w:trPr>
        <w:tc>
          <w:tcPr>
            <w:tcW w:w="544" w:type="dxa"/>
          </w:tcPr>
          <w:p w14:paraId="7353144A" w14:textId="77777777" w:rsidR="00900D88" w:rsidRPr="00CD54DB" w:rsidRDefault="00900D88" w:rsidP="00E914A2">
            <w:pPr>
              <w:pStyle w:val="Tabletextnarrow"/>
            </w:pPr>
            <w:r w:rsidRPr="00CD54DB">
              <w:t>4</w:t>
            </w:r>
          </w:p>
        </w:tc>
        <w:tc>
          <w:tcPr>
            <w:tcW w:w="8523" w:type="dxa"/>
          </w:tcPr>
          <w:p w14:paraId="553E3DB6" w14:textId="77777777" w:rsidR="00900D88" w:rsidRPr="00CD54DB" w:rsidRDefault="00900D88" w:rsidP="00E914A2">
            <w:pPr>
              <w:pStyle w:val="Tabletextnarrow"/>
            </w:pPr>
            <w:r w:rsidRPr="00CD54DB">
              <w:t>The process to extend a</w:t>
            </w:r>
            <w:r>
              <w:t xml:space="preserve">n important administrative </w:t>
            </w:r>
            <w:r w:rsidRPr="00CD54DB">
              <w:t>date is proactively followed.</w:t>
            </w:r>
          </w:p>
        </w:tc>
        <w:tc>
          <w:tcPr>
            <w:tcW w:w="572" w:type="dxa"/>
          </w:tcPr>
          <w:p w14:paraId="4FD25F6F" w14:textId="77777777" w:rsidR="00900D88" w:rsidRPr="00CD54DB" w:rsidRDefault="00900D88" w:rsidP="00E914A2">
            <w:pPr>
              <w:pStyle w:val="Tabletextnarrow"/>
            </w:pPr>
          </w:p>
        </w:tc>
      </w:tr>
      <w:tr w:rsidR="00900D88" w:rsidRPr="00CD54DB" w14:paraId="3BF8D46B" w14:textId="77777777" w:rsidTr="00E914A2">
        <w:trPr>
          <w:trHeight w:val="1059"/>
        </w:trPr>
        <w:tc>
          <w:tcPr>
            <w:tcW w:w="9639" w:type="dxa"/>
            <w:gridSpan w:val="3"/>
          </w:tcPr>
          <w:p w14:paraId="341BCD70" w14:textId="77777777" w:rsidR="00900D88" w:rsidRPr="002522C8" w:rsidRDefault="00900D88" w:rsidP="00E914A2">
            <w:pPr>
              <w:pStyle w:val="Tabletextnarrow"/>
            </w:pPr>
            <w:r w:rsidRPr="002522C8">
              <w:rPr>
                <w:b/>
                <w:bCs/>
              </w:rPr>
              <w:t>Eligibility</w:t>
            </w:r>
          </w:p>
          <w:p w14:paraId="29A50D38" w14:textId="77777777" w:rsidR="00900D88" w:rsidRPr="00CD54DB" w:rsidRDefault="00900D88" w:rsidP="00E914A2">
            <w:pPr>
              <w:pStyle w:val="Tabletextnarrow"/>
            </w:pPr>
            <w:r w:rsidRPr="00CD54DB">
              <w:t xml:space="preserve">The principal or their delegate must make an initial assessment using the advice provided by the VCAA </w:t>
            </w:r>
            <w:r>
              <w:t>relating</w:t>
            </w:r>
            <w:r w:rsidRPr="00CD54DB">
              <w:t xml:space="preserve"> to a range of enrolment processes. </w:t>
            </w:r>
          </w:p>
        </w:tc>
      </w:tr>
      <w:tr w:rsidR="00A147AE" w:rsidRPr="00CD54DB" w14:paraId="7443D8B8" w14:textId="77777777" w:rsidTr="00E914A2">
        <w:tc>
          <w:tcPr>
            <w:tcW w:w="544" w:type="dxa"/>
          </w:tcPr>
          <w:p w14:paraId="61B3B067" w14:textId="12BD7923" w:rsidR="00A147AE" w:rsidRPr="00CD54DB" w:rsidRDefault="00A147AE" w:rsidP="00E914A2">
            <w:pPr>
              <w:pStyle w:val="Tabletextnarrow"/>
            </w:pPr>
            <w:r>
              <w:t>1</w:t>
            </w:r>
          </w:p>
        </w:tc>
        <w:tc>
          <w:tcPr>
            <w:tcW w:w="8523" w:type="dxa"/>
          </w:tcPr>
          <w:p w14:paraId="60260CED" w14:textId="77777777" w:rsidR="00A147AE" w:rsidRPr="00AD68A6" w:rsidRDefault="00A147AE" w:rsidP="00A147AE">
            <w:pPr>
              <w:pStyle w:val="Tabletextnarrow"/>
            </w:pPr>
            <w:r>
              <w:t xml:space="preserve">Ensure students meet the eligibility requirements for:  </w:t>
            </w:r>
          </w:p>
          <w:p w14:paraId="412798BD" w14:textId="77777777" w:rsidR="00526584" w:rsidRDefault="00A147AE" w:rsidP="00E515E0">
            <w:pPr>
              <w:pStyle w:val="Bullet"/>
              <w:rPr>
                <w:rFonts w:ascii="Arial Narrow" w:eastAsiaTheme="minorHAnsi" w:hAnsi="Arial Narrow"/>
                <w:color w:val="auto"/>
                <w:kern w:val="0"/>
                <w:lang w:val="en-US" w:eastAsia="en-US"/>
              </w:rPr>
            </w:pPr>
            <w:r w:rsidRPr="00B3740C">
              <w:rPr>
                <w:rFonts w:ascii="Arial Narrow" w:eastAsiaTheme="minorHAnsi" w:hAnsi="Arial Narrow"/>
                <w:color w:val="auto"/>
                <w:kern w:val="0"/>
                <w:lang w:val="en-US" w:eastAsia="en-US"/>
              </w:rPr>
              <w:t>the VCE, which includes studies with school-based and external assessments that can provide a study score towards an Australian Tertiary Admissions Rank (ATAR)</w:t>
            </w:r>
            <w:r w:rsidR="00526584">
              <w:rPr>
                <w:rFonts w:ascii="Arial Narrow" w:eastAsiaTheme="minorHAnsi" w:hAnsi="Arial Narrow"/>
                <w:color w:val="auto"/>
                <w:kern w:val="0"/>
                <w:lang w:val="en-US" w:eastAsia="en-US"/>
              </w:rPr>
              <w:t>, or</w:t>
            </w:r>
          </w:p>
          <w:p w14:paraId="45834D1D" w14:textId="1701F52E" w:rsidR="00A147AE" w:rsidRPr="00CF759C" w:rsidRDefault="00A147AE" w:rsidP="00894DA3">
            <w:pPr>
              <w:pStyle w:val="Bullet"/>
            </w:pPr>
            <w:r w:rsidRPr="00894DA3">
              <w:rPr>
                <w:rFonts w:ascii="Arial Narrow" w:hAnsi="Arial Narrow"/>
              </w:rPr>
              <w:t xml:space="preserve">the VCE VM, a vocational and applied learning program which includes studies with school-based assessments that do not provide a study score towards an ATAR. VCE VM students can include other VCE studies and VET units as part of their VCE VM program, including </w:t>
            </w:r>
            <w:hyperlink r:id="rId13" w:history="1">
              <w:r w:rsidRPr="00894DA3">
                <w:rPr>
                  <w:rFonts w:ascii="Arial Narrow" w:hAnsi="Arial Narrow"/>
                </w:rPr>
                <w:t>Structured Workplace Learning Recognition for VET</w:t>
              </w:r>
            </w:hyperlink>
            <w:r w:rsidRPr="00894DA3">
              <w:rPr>
                <w:rFonts w:ascii="Arial Narrow" w:hAnsi="Arial Narrow"/>
              </w:rPr>
              <w:t>.</w:t>
            </w:r>
          </w:p>
        </w:tc>
        <w:tc>
          <w:tcPr>
            <w:tcW w:w="572" w:type="dxa"/>
          </w:tcPr>
          <w:p w14:paraId="59322860" w14:textId="77777777" w:rsidR="00A147AE" w:rsidRPr="00CD54DB" w:rsidRDefault="00A147AE" w:rsidP="00E914A2">
            <w:pPr>
              <w:pStyle w:val="Tabletextnarrow"/>
            </w:pPr>
          </w:p>
        </w:tc>
      </w:tr>
      <w:tr w:rsidR="00900D88" w:rsidRPr="00CD54DB" w14:paraId="23E3A9DB" w14:textId="77777777" w:rsidTr="00E914A2">
        <w:tc>
          <w:tcPr>
            <w:tcW w:w="544" w:type="dxa"/>
          </w:tcPr>
          <w:p w14:paraId="53F9D3C1" w14:textId="2FDA3C6C" w:rsidR="00900D88" w:rsidRPr="00CD54DB" w:rsidRDefault="00A147AE" w:rsidP="00E914A2">
            <w:pPr>
              <w:pStyle w:val="Tabletextnarrow"/>
            </w:pPr>
            <w:r>
              <w:t>2</w:t>
            </w:r>
          </w:p>
        </w:tc>
        <w:tc>
          <w:tcPr>
            <w:tcW w:w="8523" w:type="dxa"/>
          </w:tcPr>
          <w:p w14:paraId="323D6682" w14:textId="77777777" w:rsidR="00900D88" w:rsidRPr="00CD54DB" w:rsidRDefault="00900D88" w:rsidP="00E914A2">
            <w:pPr>
              <w:pStyle w:val="Tabletextnarrow"/>
            </w:pPr>
            <w:r w:rsidRPr="00CD54DB">
              <w:t>Determine English as an Additional Language (EAL) status</w:t>
            </w:r>
            <w:r>
              <w:t>.</w:t>
            </w:r>
          </w:p>
        </w:tc>
        <w:tc>
          <w:tcPr>
            <w:tcW w:w="572" w:type="dxa"/>
          </w:tcPr>
          <w:p w14:paraId="7892696E" w14:textId="77777777" w:rsidR="00900D88" w:rsidRPr="00CD54DB" w:rsidRDefault="00900D88" w:rsidP="00E914A2">
            <w:pPr>
              <w:pStyle w:val="Tabletextnarrow"/>
            </w:pPr>
          </w:p>
        </w:tc>
      </w:tr>
      <w:tr w:rsidR="00900D88" w:rsidRPr="00CD54DB" w14:paraId="31766EBC" w14:textId="77777777" w:rsidTr="00E914A2">
        <w:tc>
          <w:tcPr>
            <w:tcW w:w="544" w:type="dxa"/>
          </w:tcPr>
          <w:p w14:paraId="6FF80B00" w14:textId="624CB5AD" w:rsidR="00900D88" w:rsidRPr="00CD54DB" w:rsidRDefault="00A147AE" w:rsidP="00E914A2">
            <w:pPr>
              <w:pStyle w:val="Tabletextnarrow"/>
            </w:pPr>
            <w:r>
              <w:t>3</w:t>
            </w:r>
          </w:p>
        </w:tc>
        <w:tc>
          <w:tcPr>
            <w:tcW w:w="8523" w:type="dxa"/>
          </w:tcPr>
          <w:p w14:paraId="19CAF40A" w14:textId="77777777" w:rsidR="00900D88" w:rsidRPr="00CD54DB" w:rsidRDefault="00900D88" w:rsidP="00E914A2">
            <w:pPr>
              <w:pStyle w:val="Tabletextnarrow"/>
            </w:pPr>
            <w:r w:rsidRPr="00CD54DB">
              <w:t>Review and assess VCE Second Language applications before submission by the due date</w:t>
            </w:r>
            <w:r>
              <w:t>.</w:t>
            </w:r>
          </w:p>
        </w:tc>
        <w:tc>
          <w:tcPr>
            <w:tcW w:w="572" w:type="dxa"/>
          </w:tcPr>
          <w:p w14:paraId="1A00F2FC" w14:textId="77777777" w:rsidR="00900D88" w:rsidRPr="00CD54DB" w:rsidRDefault="00900D88" w:rsidP="00E914A2">
            <w:pPr>
              <w:pStyle w:val="Tabletextnarrow"/>
            </w:pPr>
          </w:p>
        </w:tc>
      </w:tr>
      <w:tr w:rsidR="00900D88" w:rsidRPr="00CD54DB" w14:paraId="13BCE320" w14:textId="77777777" w:rsidTr="00E914A2">
        <w:tc>
          <w:tcPr>
            <w:tcW w:w="544" w:type="dxa"/>
          </w:tcPr>
          <w:p w14:paraId="2782FD30" w14:textId="33E2A1C3" w:rsidR="00900D88" w:rsidRPr="00CD54DB" w:rsidRDefault="00A147AE" w:rsidP="00E914A2">
            <w:pPr>
              <w:pStyle w:val="Tabletextnarrow"/>
            </w:pPr>
            <w:r>
              <w:t>4</w:t>
            </w:r>
          </w:p>
        </w:tc>
        <w:tc>
          <w:tcPr>
            <w:tcW w:w="8523" w:type="dxa"/>
          </w:tcPr>
          <w:p w14:paraId="6737DA93" w14:textId="165BC663" w:rsidR="00900D88" w:rsidRPr="00CD54DB" w:rsidRDefault="00900D88" w:rsidP="00E914A2">
            <w:pPr>
              <w:pStyle w:val="Tabletextnarrow"/>
            </w:pPr>
            <w:r>
              <w:t>Ensure</w:t>
            </w:r>
            <w:r w:rsidRPr="00CD54DB">
              <w:t xml:space="preserve"> </w:t>
            </w:r>
            <w:r w:rsidR="00E515E0">
              <w:t>the three-step process</w:t>
            </w:r>
            <w:r w:rsidR="00B802BE">
              <w:t xml:space="preserve"> (See </w:t>
            </w:r>
            <w:hyperlink w:anchor="AtypicalPrograms" w:history="1">
              <w:r w:rsidR="00B802BE" w:rsidRPr="00B802BE">
                <w:rPr>
                  <w:rStyle w:val="Hyperlink"/>
                </w:rPr>
                <w:t>Atypical programs</w:t>
              </w:r>
            </w:hyperlink>
            <w:r w:rsidR="00B802BE">
              <w:t>)</w:t>
            </w:r>
            <w:r w:rsidR="00E515E0">
              <w:t xml:space="preserve"> for the </w:t>
            </w:r>
            <w:r w:rsidRPr="00CD54DB">
              <w:t xml:space="preserve">provision of VCE units without </w:t>
            </w:r>
            <w:r>
              <w:t xml:space="preserve">the </w:t>
            </w:r>
            <w:r w:rsidRPr="00CD54DB">
              <w:t xml:space="preserve">calculation of a study score is </w:t>
            </w:r>
            <w:r w:rsidR="00E515E0">
              <w:t>followed.</w:t>
            </w:r>
            <w:r w:rsidRPr="00CD54DB">
              <w:t xml:space="preserve"> </w:t>
            </w:r>
            <w:r w:rsidR="00E515E0">
              <w:t xml:space="preserve">These steps must include informed consent from </w:t>
            </w:r>
            <w:r w:rsidRPr="00CD54DB">
              <w:t>the student</w:t>
            </w:r>
            <w:r w:rsidR="00E515E0">
              <w:t xml:space="preserve"> and</w:t>
            </w:r>
            <w:r w:rsidRPr="00CD54DB">
              <w:t xml:space="preserve"> the parent</w:t>
            </w:r>
            <w:r>
              <w:t>(s) or guardian(s</w:t>
            </w:r>
            <w:r w:rsidR="00E515E0">
              <w:t>)</w:t>
            </w:r>
            <w:r>
              <w:t>.</w:t>
            </w:r>
          </w:p>
        </w:tc>
        <w:tc>
          <w:tcPr>
            <w:tcW w:w="572" w:type="dxa"/>
          </w:tcPr>
          <w:p w14:paraId="64C925D2" w14:textId="77777777" w:rsidR="00900D88" w:rsidRPr="00CD54DB" w:rsidRDefault="00900D88" w:rsidP="00E914A2">
            <w:pPr>
              <w:pStyle w:val="Tabletextnarrow"/>
            </w:pPr>
          </w:p>
        </w:tc>
      </w:tr>
      <w:tr w:rsidR="00900D88" w:rsidRPr="00CD54DB" w14:paraId="11CB99D4" w14:textId="77777777" w:rsidTr="00E914A2">
        <w:trPr>
          <w:trHeight w:val="1608"/>
        </w:trPr>
        <w:tc>
          <w:tcPr>
            <w:tcW w:w="9639" w:type="dxa"/>
            <w:gridSpan w:val="3"/>
          </w:tcPr>
          <w:p w14:paraId="50620370" w14:textId="77777777" w:rsidR="00900D88" w:rsidRPr="002522C8" w:rsidRDefault="00900D88" w:rsidP="00E914A2">
            <w:pPr>
              <w:pStyle w:val="Tabletextnarrow"/>
            </w:pPr>
            <w:r w:rsidRPr="002522C8">
              <w:rPr>
                <w:b/>
                <w:bCs/>
              </w:rPr>
              <w:t>Student data</w:t>
            </w:r>
          </w:p>
          <w:p w14:paraId="5B2ABE19" w14:textId="77777777" w:rsidR="00900D88" w:rsidRPr="00CD54DB" w:rsidRDefault="00900D88" w:rsidP="00E914A2">
            <w:pPr>
              <w:pStyle w:val="Tabletextnarrow"/>
            </w:pPr>
            <w:r w:rsidRPr="00CD54DB">
              <w:t xml:space="preserve">Schools must enter and store student result data securely and protect against misuse, loss, unauthorised access, modification and disclosure. Information stored electronically, on databases or portable storage devices, must be managed and securely located in order that records are not accessible to unauthorised users either at the time of entry or once stored. (See ‘Data security and VASS’ in the </w:t>
            </w:r>
            <w:r w:rsidRPr="0099756F">
              <w:rPr>
                <w:i/>
              </w:rPr>
              <w:t xml:space="preserve">VCE </w:t>
            </w:r>
            <w:r w:rsidRPr="005E63DC">
              <w:rPr>
                <w:i/>
              </w:rPr>
              <w:t>A</w:t>
            </w:r>
            <w:r w:rsidRPr="0099756F">
              <w:rPr>
                <w:i/>
              </w:rPr>
              <w:t xml:space="preserve">dministrative </w:t>
            </w:r>
            <w:r w:rsidRPr="005E63DC">
              <w:rPr>
                <w:i/>
              </w:rPr>
              <w:t>H</w:t>
            </w:r>
            <w:r w:rsidRPr="0099756F">
              <w:rPr>
                <w:i/>
              </w:rPr>
              <w:t>andbook</w:t>
            </w:r>
            <w:r w:rsidRPr="0099756F">
              <w:t>.)</w:t>
            </w:r>
          </w:p>
        </w:tc>
      </w:tr>
      <w:tr w:rsidR="00900D88" w:rsidRPr="00CD54DB" w14:paraId="4548CC47" w14:textId="77777777" w:rsidTr="00E914A2">
        <w:tc>
          <w:tcPr>
            <w:tcW w:w="544" w:type="dxa"/>
          </w:tcPr>
          <w:p w14:paraId="4AD91E33" w14:textId="77777777" w:rsidR="00900D88" w:rsidRPr="00CD54DB" w:rsidRDefault="00900D88" w:rsidP="00E914A2">
            <w:pPr>
              <w:pStyle w:val="Tabletextnarrow"/>
            </w:pPr>
            <w:r w:rsidRPr="00CD54DB">
              <w:t>1</w:t>
            </w:r>
          </w:p>
        </w:tc>
        <w:tc>
          <w:tcPr>
            <w:tcW w:w="8523" w:type="dxa"/>
          </w:tcPr>
          <w:p w14:paraId="06686F9C" w14:textId="77777777" w:rsidR="00900D88" w:rsidRPr="00CD54DB" w:rsidRDefault="00900D88" w:rsidP="00E914A2">
            <w:pPr>
              <w:pStyle w:val="Tabletextnarrow"/>
            </w:pPr>
            <w:r w:rsidRPr="00CD54DB">
              <w:t>There is an internal audit process to make sure data held on VASS is true and accurate.</w:t>
            </w:r>
          </w:p>
        </w:tc>
        <w:tc>
          <w:tcPr>
            <w:tcW w:w="572" w:type="dxa"/>
          </w:tcPr>
          <w:p w14:paraId="6F8E686B" w14:textId="77777777" w:rsidR="00900D88" w:rsidRPr="00CD54DB" w:rsidRDefault="00900D88" w:rsidP="00E914A2">
            <w:pPr>
              <w:pStyle w:val="Tabletextnarrow"/>
            </w:pPr>
          </w:p>
        </w:tc>
      </w:tr>
      <w:tr w:rsidR="00900D88" w:rsidRPr="00CD54DB" w14:paraId="4BDC1CCC" w14:textId="77777777" w:rsidTr="00E914A2">
        <w:tc>
          <w:tcPr>
            <w:tcW w:w="544" w:type="dxa"/>
          </w:tcPr>
          <w:p w14:paraId="14D19FEE" w14:textId="77777777" w:rsidR="00900D88" w:rsidRPr="00CD54DB" w:rsidRDefault="00900D88" w:rsidP="00E914A2">
            <w:pPr>
              <w:pStyle w:val="Tabletextnarrow"/>
            </w:pPr>
            <w:r w:rsidRPr="00CD54DB">
              <w:t>2</w:t>
            </w:r>
          </w:p>
        </w:tc>
        <w:tc>
          <w:tcPr>
            <w:tcW w:w="8523" w:type="dxa"/>
          </w:tcPr>
          <w:p w14:paraId="48F122A9" w14:textId="61A65AC1" w:rsidR="00900D88" w:rsidRPr="00CD54DB" w:rsidRDefault="00900D88" w:rsidP="00E914A2">
            <w:pPr>
              <w:pStyle w:val="Tabletextnarrow"/>
            </w:pPr>
            <w:r w:rsidRPr="00CD54DB">
              <w:t xml:space="preserve">Following the death of a student, a letter with the principal’s signature is sent to </w:t>
            </w:r>
            <w:r w:rsidRPr="00D52CE4">
              <w:t xml:space="preserve">the </w:t>
            </w:r>
            <w:hyperlink r:id="rId14" w:history="1">
              <w:r w:rsidRPr="00D52CE4">
                <w:rPr>
                  <w:rStyle w:val="Hyperlink"/>
                </w:rPr>
                <w:t>Student Records and Results unit</w:t>
              </w:r>
            </w:hyperlink>
            <w:r w:rsidRPr="00D52CE4">
              <w:t>.</w:t>
            </w:r>
          </w:p>
        </w:tc>
        <w:tc>
          <w:tcPr>
            <w:tcW w:w="572" w:type="dxa"/>
          </w:tcPr>
          <w:p w14:paraId="65CB85E2" w14:textId="77777777" w:rsidR="00900D88" w:rsidRPr="00CD54DB" w:rsidRDefault="00900D88" w:rsidP="00E914A2">
            <w:pPr>
              <w:pStyle w:val="Tabletextnarrow"/>
            </w:pPr>
          </w:p>
        </w:tc>
      </w:tr>
    </w:tbl>
    <w:p w14:paraId="564994F3" w14:textId="59D67E55" w:rsidR="00900D88" w:rsidRDefault="00900D88" w:rsidP="00900D88"/>
    <w:tbl>
      <w:tblPr>
        <w:tblStyle w:val="TableGrid"/>
        <w:tblW w:w="9639" w:type="dxa"/>
        <w:tblLayout w:type="fixed"/>
        <w:tblLook w:val="04A0" w:firstRow="1" w:lastRow="0" w:firstColumn="1" w:lastColumn="0" w:noHBand="0" w:noVBand="1"/>
        <w:tblCaption w:val="Principal's checklist (table)"/>
      </w:tblPr>
      <w:tblGrid>
        <w:gridCol w:w="544"/>
        <w:gridCol w:w="8523"/>
        <w:gridCol w:w="572"/>
      </w:tblGrid>
      <w:tr w:rsidR="00900D88" w:rsidRPr="00CD54DB" w14:paraId="21AF833D" w14:textId="77777777" w:rsidTr="00E914A2">
        <w:trPr>
          <w:trHeight w:val="1417"/>
        </w:trPr>
        <w:tc>
          <w:tcPr>
            <w:tcW w:w="9639" w:type="dxa"/>
            <w:gridSpan w:val="3"/>
          </w:tcPr>
          <w:p w14:paraId="5FE41C1F" w14:textId="77777777" w:rsidR="00900D88" w:rsidRPr="002522C8" w:rsidRDefault="00900D88" w:rsidP="00E914A2">
            <w:pPr>
              <w:pStyle w:val="Tabletextnarrow"/>
            </w:pPr>
            <w:r w:rsidRPr="002522C8">
              <w:rPr>
                <w:b/>
                <w:bCs/>
              </w:rPr>
              <w:t>Partnerships</w:t>
            </w:r>
          </w:p>
          <w:p w14:paraId="4D17B60A" w14:textId="77777777" w:rsidR="00900D88" w:rsidRPr="00CD54DB" w:rsidRDefault="00900D88" w:rsidP="00E914A2">
            <w:pPr>
              <w:pStyle w:val="Tabletextnarrow"/>
            </w:pPr>
            <w:r w:rsidRPr="00CD54DB">
              <w:t xml:space="preserve">The VCAA recommends that schools with fewer than </w:t>
            </w:r>
            <w:r>
              <w:t>5</w:t>
            </w:r>
            <w:r w:rsidRPr="00CD54DB">
              <w:t xml:space="preserve"> enrolments in any VCE Unit 3–4 study (note that English and EAL are separate studies) form a partnership with another school or with a community organisation to enhance the curriculum provision or assessment arrangements for students.</w:t>
            </w:r>
          </w:p>
        </w:tc>
      </w:tr>
      <w:tr w:rsidR="00900D88" w:rsidRPr="00CD54DB" w14:paraId="4DEA9C7D" w14:textId="77777777" w:rsidTr="00E914A2">
        <w:tc>
          <w:tcPr>
            <w:tcW w:w="544" w:type="dxa"/>
          </w:tcPr>
          <w:p w14:paraId="654A7A53" w14:textId="77777777" w:rsidR="00900D88" w:rsidRPr="00CD54DB" w:rsidRDefault="00900D88" w:rsidP="00E914A2">
            <w:pPr>
              <w:pStyle w:val="Tabletextnarrow"/>
            </w:pPr>
            <w:r w:rsidRPr="00CD54DB">
              <w:t>1</w:t>
            </w:r>
          </w:p>
        </w:tc>
        <w:tc>
          <w:tcPr>
            <w:tcW w:w="8523" w:type="dxa"/>
          </w:tcPr>
          <w:p w14:paraId="7543A0B5" w14:textId="77777777" w:rsidR="00900D88" w:rsidRPr="00CD54DB" w:rsidRDefault="00900D88" w:rsidP="00E914A2">
            <w:pPr>
              <w:pStyle w:val="Tabletextnarrow"/>
            </w:pPr>
            <w:r w:rsidRPr="002522C8">
              <w:rPr>
                <w:b/>
                <w:bCs/>
              </w:rPr>
              <w:t xml:space="preserve">VCAA </w:t>
            </w:r>
            <w:r>
              <w:rPr>
                <w:b/>
                <w:bCs/>
              </w:rPr>
              <w:t>p</w:t>
            </w:r>
            <w:r w:rsidRPr="002522C8">
              <w:rPr>
                <w:b/>
                <w:bCs/>
              </w:rPr>
              <w:t xml:space="preserve">artnership </w:t>
            </w:r>
            <w:r>
              <w:rPr>
                <w:b/>
                <w:bCs/>
              </w:rPr>
              <w:t>a</w:t>
            </w:r>
            <w:r w:rsidRPr="002522C8">
              <w:rPr>
                <w:b/>
                <w:bCs/>
              </w:rPr>
              <w:t>greement</w:t>
            </w:r>
            <w:r w:rsidRPr="00CD54DB">
              <w:t xml:space="preserve"> forms are reviewed and signed.</w:t>
            </w:r>
          </w:p>
        </w:tc>
        <w:tc>
          <w:tcPr>
            <w:tcW w:w="572" w:type="dxa"/>
          </w:tcPr>
          <w:p w14:paraId="3E7948CC" w14:textId="77777777" w:rsidR="00900D88" w:rsidRPr="00CD54DB" w:rsidRDefault="00900D88" w:rsidP="00E914A2">
            <w:pPr>
              <w:pStyle w:val="Tabletextnarrow"/>
            </w:pPr>
          </w:p>
        </w:tc>
      </w:tr>
      <w:tr w:rsidR="00900D88" w:rsidRPr="00CD54DB" w14:paraId="51DDC54D" w14:textId="77777777" w:rsidTr="00E914A2">
        <w:tc>
          <w:tcPr>
            <w:tcW w:w="544" w:type="dxa"/>
          </w:tcPr>
          <w:p w14:paraId="3C825435" w14:textId="77777777" w:rsidR="00900D88" w:rsidRPr="00CD54DB" w:rsidRDefault="00900D88" w:rsidP="00E914A2">
            <w:pPr>
              <w:pStyle w:val="Tabletextnarrow"/>
            </w:pPr>
            <w:r w:rsidRPr="00CD54DB">
              <w:t>2</w:t>
            </w:r>
          </w:p>
        </w:tc>
        <w:tc>
          <w:tcPr>
            <w:tcW w:w="8523" w:type="dxa"/>
          </w:tcPr>
          <w:p w14:paraId="6EE54533" w14:textId="77777777" w:rsidR="00900D88" w:rsidRPr="00CD54DB" w:rsidRDefault="00900D88" w:rsidP="00E914A2">
            <w:pPr>
              <w:pStyle w:val="Tabletextnarrow"/>
            </w:pPr>
            <w:r>
              <w:t>A r</w:t>
            </w:r>
            <w:r w:rsidRPr="00CD54DB">
              <w:t>equest for dissolution of a partnership is signed by the principal of each school involved and submitted in writing to the VCAA.</w:t>
            </w:r>
          </w:p>
        </w:tc>
        <w:tc>
          <w:tcPr>
            <w:tcW w:w="572" w:type="dxa"/>
          </w:tcPr>
          <w:p w14:paraId="6C9CAE76" w14:textId="77777777" w:rsidR="00900D88" w:rsidRPr="00CD54DB" w:rsidRDefault="00900D88" w:rsidP="00E914A2">
            <w:pPr>
              <w:pStyle w:val="Tabletextnarrow"/>
            </w:pPr>
          </w:p>
        </w:tc>
      </w:tr>
      <w:tr w:rsidR="00900D88" w:rsidRPr="00CD54DB" w14:paraId="683058DE" w14:textId="77777777" w:rsidTr="00E914A2">
        <w:tc>
          <w:tcPr>
            <w:tcW w:w="9639" w:type="dxa"/>
            <w:gridSpan w:val="3"/>
          </w:tcPr>
          <w:p w14:paraId="43E6EC1F" w14:textId="77777777" w:rsidR="00900D88" w:rsidRPr="002522C8" w:rsidRDefault="00900D88" w:rsidP="00E914A2">
            <w:pPr>
              <w:pStyle w:val="Tabletextnarrow"/>
            </w:pPr>
            <w:r w:rsidRPr="002522C8">
              <w:rPr>
                <w:b/>
                <w:bCs/>
              </w:rPr>
              <w:t>School-based assessment audit</w:t>
            </w:r>
          </w:p>
          <w:p w14:paraId="0CFD303D" w14:textId="77777777" w:rsidR="00900D88" w:rsidRPr="00CD54DB" w:rsidRDefault="00900D88" w:rsidP="00E914A2">
            <w:pPr>
              <w:pStyle w:val="Tabletextnarrow"/>
            </w:pPr>
            <w:r w:rsidRPr="00CD54DB">
              <w:t xml:space="preserve">The principal undertakes to </w:t>
            </w:r>
            <w:r>
              <w:t>en</w:t>
            </w:r>
            <w:r w:rsidRPr="00CD54DB">
              <w:t xml:space="preserve">sure that the delivery and assessment of VCE studies </w:t>
            </w:r>
            <w:r>
              <w:t>complies</w:t>
            </w:r>
            <w:r w:rsidRPr="00CD54DB">
              <w:t xml:space="preserve"> with VCAA requirements.</w:t>
            </w:r>
          </w:p>
        </w:tc>
      </w:tr>
      <w:tr w:rsidR="00900D88" w:rsidRPr="00CD54DB" w14:paraId="1EF2DECB" w14:textId="77777777" w:rsidTr="00E914A2">
        <w:tc>
          <w:tcPr>
            <w:tcW w:w="544" w:type="dxa"/>
          </w:tcPr>
          <w:p w14:paraId="21CE2C25" w14:textId="77777777" w:rsidR="00900D88" w:rsidRPr="00CD54DB" w:rsidRDefault="00900D88" w:rsidP="00E914A2">
            <w:pPr>
              <w:pStyle w:val="Tabletextnarrow"/>
            </w:pPr>
            <w:r w:rsidRPr="00CD54DB">
              <w:t>1</w:t>
            </w:r>
          </w:p>
        </w:tc>
        <w:tc>
          <w:tcPr>
            <w:tcW w:w="8523" w:type="dxa"/>
          </w:tcPr>
          <w:p w14:paraId="7D8045B4" w14:textId="77777777" w:rsidR="00900D88" w:rsidRPr="00CD54DB" w:rsidRDefault="00900D88" w:rsidP="00E914A2">
            <w:pPr>
              <w:pStyle w:val="Tabletextnarrow"/>
            </w:pPr>
            <w:r w:rsidRPr="00CD54DB">
              <w:t xml:space="preserve">Deadlines for the </w:t>
            </w:r>
            <w:r>
              <w:t>s</w:t>
            </w:r>
            <w:r w:rsidRPr="00CD54DB">
              <w:t>chool-based assessment audit are met.</w:t>
            </w:r>
          </w:p>
        </w:tc>
        <w:tc>
          <w:tcPr>
            <w:tcW w:w="572" w:type="dxa"/>
          </w:tcPr>
          <w:p w14:paraId="3CFF086C" w14:textId="77777777" w:rsidR="00900D88" w:rsidRPr="00CD54DB" w:rsidRDefault="00900D88" w:rsidP="00E914A2">
            <w:pPr>
              <w:pStyle w:val="Tabletextnarrow"/>
            </w:pPr>
          </w:p>
        </w:tc>
      </w:tr>
      <w:tr w:rsidR="00900D88" w:rsidRPr="00CD54DB" w14:paraId="463C7E2D" w14:textId="77777777" w:rsidTr="00E914A2">
        <w:tc>
          <w:tcPr>
            <w:tcW w:w="544" w:type="dxa"/>
          </w:tcPr>
          <w:p w14:paraId="6659D721" w14:textId="77777777" w:rsidR="00900D88" w:rsidRPr="00CD54DB" w:rsidRDefault="00900D88" w:rsidP="00E914A2">
            <w:pPr>
              <w:pStyle w:val="Tabletextnarrow"/>
            </w:pPr>
            <w:r w:rsidRPr="00CD54DB">
              <w:t>2</w:t>
            </w:r>
          </w:p>
        </w:tc>
        <w:tc>
          <w:tcPr>
            <w:tcW w:w="8523" w:type="dxa"/>
          </w:tcPr>
          <w:p w14:paraId="1F9EEE79" w14:textId="77777777" w:rsidR="00900D88" w:rsidRPr="00CD54DB" w:rsidRDefault="00900D88" w:rsidP="00E914A2">
            <w:pPr>
              <w:pStyle w:val="Tabletextnarrow"/>
            </w:pPr>
            <w:r w:rsidRPr="00CD54DB">
              <w:t xml:space="preserve">Teachers are supported to complete the </w:t>
            </w:r>
            <w:r>
              <w:t>s</w:t>
            </w:r>
            <w:r w:rsidRPr="00CD54DB">
              <w:t>chool-based assessment audit processes.</w:t>
            </w:r>
          </w:p>
        </w:tc>
        <w:tc>
          <w:tcPr>
            <w:tcW w:w="572" w:type="dxa"/>
          </w:tcPr>
          <w:p w14:paraId="2F2F577F" w14:textId="77777777" w:rsidR="00900D88" w:rsidRPr="00CD54DB" w:rsidRDefault="00900D88" w:rsidP="00E914A2">
            <w:pPr>
              <w:pStyle w:val="Tabletextnarrow"/>
            </w:pPr>
          </w:p>
        </w:tc>
      </w:tr>
      <w:tr w:rsidR="00900D88" w:rsidRPr="00CD54DB" w14:paraId="65D1FFBA" w14:textId="77777777" w:rsidTr="00E914A2">
        <w:tc>
          <w:tcPr>
            <w:tcW w:w="9639" w:type="dxa"/>
            <w:gridSpan w:val="3"/>
          </w:tcPr>
          <w:p w14:paraId="19C1526D" w14:textId="77777777" w:rsidR="00900D88" w:rsidRPr="002522C8" w:rsidRDefault="00900D88" w:rsidP="00E914A2">
            <w:pPr>
              <w:pStyle w:val="Tabletextnarrow"/>
            </w:pPr>
            <w:r w:rsidRPr="002522C8">
              <w:rPr>
                <w:b/>
                <w:bCs/>
              </w:rPr>
              <w:t>Satisfactory completion</w:t>
            </w:r>
          </w:p>
          <w:p w14:paraId="2883DD6A" w14:textId="77777777" w:rsidR="00900D88" w:rsidRPr="00CD54DB" w:rsidRDefault="00900D88" w:rsidP="00E914A2">
            <w:pPr>
              <w:pStyle w:val="Tabletextnarrow"/>
            </w:pPr>
            <w:r w:rsidRPr="00CD54DB">
              <w:t>Decisions about satisfactory completion are solely the responsibility of the school.</w:t>
            </w:r>
          </w:p>
        </w:tc>
      </w:tr>
      <w:tr w:rsidR="00900D88" w:rsidRPr="00CD54DB" w14:paraId="7F7262AE" w14:textId="77777777" w:rsidTr="00E914A2">
        <w:tc>
          <w:tcPr>
            <w:tcW w:w="544" w:type="dxa"/>
          </w:tcPr>
          <w:p w14:paraId="444C62B4" w14:textId="77777777" w:rsidR="00900D88" w:rsidRPr="00CD54DB" w:rsidRDefault="00900D88" w:rsidP="00E914A2">
            <w:pPr>
              <w:pStyle w:val="Tabletextnarrow"/>
            </w:pPr>
            <w:r w:rsidRPr="00CD54DB">
              <w:t>1</w:t>
            </w:r>
          </w:p>
        </w:tc>
        <w:tc>
          <w:tcPr>
            <w:tcW w:w="8523" w:type="dxa"/>
          </w:tcPr>
          <w:p w14:paraId="41736EF4" w14:textId="77777777" w:rsidR="00900D88" w:rsidRPr="00CD54DB" w:rsidRDefault="00900D88" w:rsidP="00E914A2">
            <w:pPr>
              <w:pStyle w:val="Tabletextnarrow"/>
            </w:pPr>
            <w:r w:rsidRPr="00CD54DB">
              <w:t>For all units, the school specifies the work a student must do to achieve an S for the unit and the conditions under which the work is to be done.</w:t>
            </w:r>
          </w:p>
        </w:tc>
        <w:tc>
          <w:tcPr>
            <w:tcW w:w="572" w:type="dxa"/>
          </w:tcPr>
          <w:p w14:paraId="04745F23" w14:textId="77777777" w:rsidR="00900D88" w:rsidRPr="00CD54DB" w:rsidRDefault="00900D88" w:rsidP="00E914A2">
            <w:pPr>
              <w:pStyle w:val="Tabletextnarrow"/>
            </w:pPr>
          </w:p>
        </w:tc>
      </w:tr>
      <w:tr w:rsidR="00900D88" w:rsidRPr="00CD54DB" w14:paraId="19A35074" w14:textId="77777777" w:rsidTr="00E914A2">
        <w:tc>
          <w:tcPr>
            <w:tcW w:w="544" w:type="dxa"/>
          </w:tcPr>
          <w:p w14:paraId="6240AA6A" w14:textId="77777777" w:rsidR="00900D88" w:rsidRPr="00CD54DB" w:rsidRDefault="00900D88" w:rsidP="00E914A2">
            <w:pPr>
              <w:pStyle w:val="Tabletextnarrow"/>
            </w:pPr>
            <w:r w:rsidRPr="00CD54DB">
              <w:t>2</w:t>
            </w:r>
          </w:p>
        </w:tc>
        <w:tc>
          <w:tcPr>
            <w:tcW w:w="8523" w:type="dxa"/>
          </w:tcPr>
          <w:p w14:paraId="65D6926D" w14:textId="77777777" w:rsidR="00900D88" w:rsidRPr="00CD54DB" w:rsidRDefault="00900D88" w:rsidP="00E914A2">
            <w:pPr>
              <w:pStyle w:val="Tabletextnarrow"/>
            </w:pPr>
            <w:r w:rsidRPr="00CD54DB">
              <w:t>There is an established process to support the delay of satisfactory completion that is applied consistently across studies and units.</w:t>
            </w:r>
          </w:p>
        </w:tc>
        <w:tc>
          <w:tcPr>
            <w:tcW w:w="572" w:type="dxa"/>
          </w:tcPr>
          <w:p w14:paraId="73BC4B57" w14:textId="77777777" w:rsidR="00900D88" w:rsidRPr="00CD54DB" w:rsidRDefault="00900D88" w:rsidP="00E914A2">
            <w:pPr>
              <w:pStyle w:val="Tabletextnarrow"/>
            </w:pPr>
          </w:p>
        </w:tc>
      </w:tr>
      <w:tr w:rsidR="00900D88" w:rsidRPr="00CD54DB" w14:paraId="51B02889" w14:textId="77777777" w:rsidTr="00E914A2">
        <w:tc>
          <w:tcPr>
            <w:tcW w:w="544" w:type="dxa"/>
          </w:tcPr>
          <w:p w14:paraId="295231C2" w14:textId="77777777" w:rsidR="00900D88" w:rsidRPr="00CD54DB" w:rsidRDefault="00900D88" w:rsidP="00E914A2">
            <w:pPr>
              <w:pStyle w:val="Tabletextnarrow"/>
            </w:pPr>
            <w:r w:rsidRPr="00CD54DB">
              <w:t>3</w:t>
            </w:r>
          </w:p>
        </w:tc>
        <w:tc>
          <w:tcPr>
            <w:tcW w:w="8523" w:type="dxa"/>
          </w:tcPr>
          <w:p w14:paraId="514B9B1E" w14:textId="77777777" w:rsidR="00900D88" w:rsidRPr="00CD54DB" w:rsidRDefault="00900D88" w:rsidP="00E914A2">
            <w:pPr>
              <w:pStyle w:val="Tabletextnarrow"/>
            </w:pPr>
            <w:r w:rsidRPr="00CD54DB">
              <w:t>The decision to award an S for the unit is distinct from the assessment of levels of achievement.</w:t>
            </w:r>
          </w:p>
        </w:tc>
        <w:tc>
          <w:tcPr>
            <w:tcW w:w="572" w:type="dxa"/>
          </w:tcPr>
          <w:p w14:paraId="5C8ABE37" w14:textId="77777777" w:rsidR="00900D88" w:rsidRPr="00CD54DB" w:rsidRDefault="00900D88" w:rsidP="00E914A2">
            <w:pPr>
              <w:pStyle w:val="Tabletextnarrow"/>
            </w:pPr>
          </w:p>
        </w:tc>
      </w:tr>
      <w:tr w:rsidR="00900D88" w:rsidRPr="00CD54DB" w14:paraId="557DE9F4" w14:textId="77777777" w:rsidTr="00E914A2">
        <w:trPr>
          <w:trHeight w:val="265"/>
        </w:trPr>
        <w:tc>
          <w:tcPr>
            <w:tcW w:w="544" w:type="dxa"/>
          </w:tcPr>
          <w:p w14:paraId="5B2C07E9" w14:textId="6C57061F" w:rsidR="00900D88" w:rsidRPr="00CD54DB" w:rsidRDefault="00E515E0" w:rsidP="00E914A2">
            <w:pPr>
              <w:pStyle w:val="Tabletextnarrow"/>
            </w:pPr>
            <w:r>
              <w:t>4</w:t>
            </w:r>
          </w:p>
        </w:tc>
        <w:tc>
          <w:tcPr>
            <w:tcW w:w="8523" w:type="dxa"/>
            <w:vAlign w:val="center"/>
          </w:tcPr>
          <w:p w14:paraId="433851BB" w14:textId="77777777" w:rsidR="00900D88" w:rsidRPr="00CD54DB" w:rsidRDefault="00900D88" w:rsidP="00E914A2">
            <w:pPr>
              <w:pStyle w:val="Tabletextnarrow"/>
            </w:pPr>
            <w:r>
              <w:t xml:space="preserve">A </w:t>
            </w:r>
            <w:r w:rsidRPr="001452F7">
              <w:t xml:space="preserve">teacher’s judgement </w:t>
            </w:r>
            <w:r>
              <w:t>on whether</w:t>
            </w:r>
            <w:r w:rsidRPr="001452F7">
              <w:t xml:space="preserve"> the student has</w:t>
            </w:r>
            <w:r>
              <w:t xml:space="preserve"> satisfactorily</w:t>
            </w:r>
            <w:r w:rsidRPr="001452F7">
              <w:t xml:space="preserve"> achieved the outcomes for a study </w:t>
            </w:r>
            <w:r>
              <w:t xml:space="preserve">as </w:t>
            </w:r>
            <w:r w:rsidRPr="001452F7">
              <w:t xml:space="preserve">determined by evidence gained through the assessment of a range of set work (learning activities) and assessment tasks (including school-based assessments) </w:t>
            </w:r>
            <w:r>
              <w:t>is</w:t>
            </w:r>
            <w:r w:rsidRPr="001452F7">
              <w:t xml:space="preserve"> consisten</w:t>
            </w:r>
            <w:r w:rsidRPr="00C32AE8">
              <w:t>t for all students. This approach is consistent for all student work, whether it is being assessed for levels of achievement or not.</w:t>
            </w:r>
          </w:p>
        </w:tc>
        <w:tc>
          <w:tcPr>
            <w:tcW w:w="572" w:type="dxa"/>
          </w:tcPr>
          <w:p w14:paraId="62A455D6" w14:textId="77777777" w:rsidR="00900D88" w:rsidRPr="00CD54DB" w:rsidRDefault="00900D88" w:rsidP="00E914A2">
            <w:pPr>
              <w:pStyle w:val="Tabletextnarrow"/>
            </w:pPr>
          </w:p>
        </w:tc>
      </w:tr>
      <w:tr w:rsidR="00900D88" w:rsidRPr="00CD54DB" w14:paraId="712071FE" w14:textId="77777777" w:rsidTr="00E914A2">
        <w:tc>
          <w:tcPr>
            <w:tcW w:w="9639" w:type="dxa"/>
            <w:gridSpan w:val="3"/>
          </w:tcPr>
          <w:p w14:paraId="5A850F1B" w14:textId="77777777" w:rsidR="00900D88" w:rsidRPr="002522C8" w:rsidRDefault="00900D88" w:rsidP="00E914A2">
            <w:pPr>
              <w:pStyle w:val="Tabletextnarrow"/>
            </w:pPr>
            <w:r w:rsidRPr="002522C8">
              <w:rPr>
                <w:b/>
                <w:bCs/>
              </w:rPr>
              <w:t>Endorsements</w:t>
            </w:r>
          </w:p>
          <w:p w14:paraId="3DA15401" w14:textId="77777777" w:rsidR="00900D88" w:rsidRPr="00CD54DB" w:rsidRDefault="00900D88" w:rsidP="00E914A2">
            <w:pPr>
              <w:pStyle w:val="Tabletextnarrow"/>
            </w:pPr>
            <w:r w:rsidRPr="00CD54DB">
              <w:t>The signature of the principal, or a delegate, is required on some documents. Some examples are below.</w:t>
            </w:r>
          </w:p>
        </w:tc>
      </w:tr>
      <w:tr w:rsidR="00900D88" w:rsidRPr="00CD54DB" w14:paraId="352B2460" w14:textId="77777777" w:rsidTr="00E914A2">
        <w:tc>
          <w:tcPr>
            <w:tcW w:w="544" w:type="dxa"/>
          </w:tcPr>
          <w:p w14:paraId="04C20FFE" w14:textId="77777777" w:rsidR="00900D88" w:rsidRPr="00CD54DB" w:rsidRDefault="00900D88" w:rsidP="00E914A2">
            <w:pPr>
              <w:pStyle w:val="Tabletextnarrow"/>
            </w:pPr>
            <w:r w:rsidRPr="00CD54DB">
              <w:t>1</w:t>
            </w:r>
          </w:p>
        </w:tc>
        <w:tc>
          <w:tcPr>
            <w:tcW w:w="8523" w:type="dxa"/>
          </w:tcPr>
          <w:p w14:paraId="23EC3A59" w14:textId="77777777" w:rsidR="00900D88" w:rsidRPr="00CD54DB" w:rsidRDefault="00900D88" w:rsidP="00E914A2">
            <w:pPr>
              <w:pStyle w:val="Tabletextnarrow"/>
            </w:pPr>
            <w:r w:rsidRPr="00CD54DB">
              <w:t>Applications for credit (recognition of prior learning), which should be reviewed and assessed by the school before submission</w:t>
            </w:r>
          </w:p>
        </w:tc>
        <w:tc>
          <w:tcPr>
            <w:tcW w:w="572" w:type="dxa"/>
          </w:tcPr>
          <w:p w14:paraId="38872F37" w14:textId="77777777" w:rsidR="00900D88" w:rsidRPr="00CD54DB" w:rsidRDefault="00900D88" w:rsidP="00E914A2">
            <w:pPr>
              <w:pStyle w:val="Tabletextnarrow"/>
            </w:pPr>
          </w:p>
        </w:tc>
      </w:tr>
      <w:tr w:rsidR="00900D88" w:rsidRPr="00CD54DB" w14:paraId="20046890" w14:textId="77777777" w:rsidTr="00E914A2">
        <w:tc>
          <w:tcPr>
            <w:tcW w:w="544" w:type="dxa"/>
          </w:tcPr>
          <w:p w14:paraId="531F5715" w14:textId="77777777" w:rsidR="00900D88" w:rsidRPr="00A1008B" w:rsidRDefault="00900D88" w:rsidP="00E914A2">
            <w:pPr>
              <w:pStyle w:val="Tabletextnarrow"/>
            </w:pPr>
            <w:r w:rsidRPr="00A1008B">
              <w:t>2</w:t>
            </w:r>
          </w:p>
        </w:tc>
        <w:tc>
          <w:tcPr>
            <w:tcW w:w="8523" w:type="dxa"/>
          </w:tcPr>
          <w:p w14:paraId="745CA328" w14:textId="77777777" w:rsidR="00900D88" w:rsidRPr="00732022" w:rsidRDefault="00900D88" w:rsidP="00E914A2">
            <w:pPr>
              <w:pStyle w:val="Tabletextnarrow"/>
            </w:pPr>
            <w:r w:rsidRPr="00732022">
              <w:t>Agreement to conduct and administer VCE external assessments</w:t>
            </w:r>
          </w:p>
        </w:tc>
        <w:tc>
          <w:tcPr>
            <w:tcW w:w="572" w:type="dxa"/>
          </w:tcPr>
          <w:p w14:paraId="20EC3044" w14:textId="77777777" w:rsidR="00900D88" w:rsidRPr="00CD54DB" w:rsidRDefault="00900D88" w:rsidP="00E914A2">
            <w:pPr>
              <w:pStyle w:val="Tabletextnarrow"/>
            </w:pPr>
          </w:p>
        </w:tc>
      </w:tr>
      <w:tr w:rsidR="00900D88" w:rsidRPr="00CD54DB" w14:paraId="79605E9E" w14:textId="77777777" w:rsidTr="00E914A2">
        <w:tc>
          <w:tcPr>
            <w:tcW w:w="544" w:type="dxa"/>
          </w:tcPr>
          <w:p w14:paraId="642C1734" w14:textId="77777777" w:rsidR="00900D88" w:rsidRPr="00CD54DB" w:rsidRDefault="00900D88" w:rsidP="00E914A2">
            <w:pPr>
              <w:pStyle w:val="Tabletextnarrow"/>
            </w:pPr>
            <w:r w:rsidRPr="00CD54DB">
              <w:t>3</w:t>
            </w:r>
          </w:p>
        </w:tc>
        <w:tc>
          <w:tcPr>
            <w:tcW w:w="8523" w:type="dxa"/>
          </w:tcPr>
          <w:p w14:paraId="0A831D41" w14:textId="77777777" w:rsidR="00900D88" w:rsidRPr="00CD54DB" w:rsidRDefault="00900D88" w:rsidP="00E914A2">
            <w:pPr>
              <w:pStyle w:val="Tabletextnarrow"/>
            </w:pPr>
            <w:r w:rsidRPr="00CD54DB">
              <w:t>Amendments to results</w:t>
            </w:r>
          </w:p>
        </w:tc>
        <w:tc>
          <w:tcPr>
            <w:tcW w:w="572" w:type="dxa"/>
          </w:tcPr>
          <w:p w14:paraId="630607A6" w14:textId="77777777" w:rsidR="00900D88" w:rsidRPr="00CD54DB" w:rsidRDefault="00900D88" w:rsidP="00E914A2">
            <w:pPr>
              <w:pStyle w:val="Tabletextnarrow"/>
            </w:pPr>
          </w:p>
        </w:tc>
      </w:tr>
    </w:tbl>
    <w:p w14:paraId="011AC226" w14:textId="77777777" w:rsidR="00900D88" w:rsidRDefault="00900D88" w:rsidP="00900D88">
      <w:pPr>
        <w:rPr>
          <w:rFonts w:asciiTheme="majorHAnsi" w:hAnsiTheme="majorHAnsi" w:cs="Arial"/>
          <w:color w:val="000000" w:themeColor="text1"/>
        </w:rPr>
      </w:pPr>
      <w:r>
        <w:br w:type="page"/>
      </w:r>
    </w:p>
    <w:p w14:paraId="7A96CAE6" w14:textId="77777777" w:rsidR="00900D88" w:rsidRPr="00AA01E7" w:rsidRDefault="00900D88" w:rsidP="00F40648">
      <w:pPr>
        <w:pStyle w:val="Heading2"/>
      </w:pPr>
      <w:bookmarkStart w:id="7" w:name="_Toc128145012"/>
      <w:bookmarkStart w:id="8" w:name="_Toc183965497"/>
      <w:bookmarkStart w:id="9" w:name="_Toc215844184"/>
      <w:r>
        <w:lastRenderedPageBreak/>
        <w:t>VCE coordinator’s checklist</w:t>
      </w:r>
      <w:bookmarkEnd w:id="7"/>
      <w:bookmarkEnd w:id="8"/>
      <w:bookmarkEnd w:id="9"/>
    </w:p>
    <w:tbl>
      <w:tblPr>
        <w:tblStyle w:val="TableGrid"/>
        <w:tblW w:w="9639" w:type="dxa"/>
        <w:tblInd w:w="-5" w:type="dxa"/>
        <w:tblLayout w:type="fixed"/>
        <w:tblLook w:val="04A0" w:firstRow="1" w:lastRow="0" w:firstColumn="1" w:lastColumn="0" w:noHBand="0" w:noVBand="1"/>
        <w:tblCaption w:val="VCE coordinator's checklist (table)"/>
      </w:tblPr>
      <w:tblGrid>
        <w:gridCol w:w="567"/>
        <w:gridCol w:w="8505"/>
        <w:gridCol w:w="567"/>
      </w:tblGrid>
      <w:tr w:rsidR="00900D88" w:rsidRPr="00CD54DB" w14:paraId="01CD6F47" w14:textId="77777777" w:rsidTr="00E914A2">
        <w:trPr>
          <w:trHeight w:val="1084"/>
        </w:trPr>
        <w:tc>
          <w:tcPr>
            <w:tcW w:w="9639" w:type="dxa"/>
            <w:gridSpan w:val="3"/>
          </w:tcPr>
          <w:p w14:paraId="05F2C203" w14:textId="77777777" w:rsidR="00900D88" w:rsidRPr="002522C8" w:rsidRDefault="00900D88" w:rsidP="00E914A2">
            <w:pPr>
              <w:pStyle w:val="Tabletextnarrow"/>
            </w:pPr>
            <w:r w:rsidRPr="002522C8">
              <w:rPr>
                <w:b/>
                <w:bCs/>
              </w:rPr>
              <w:t>VCE set-up</w:t>
            </w:r>
          </w:p>
          <w:p w14:paraId="4D098DAF" w14:textId="77777777" w:rsidR="00900D88" w:rsidRPr="00CD54DB" w:rsidRDefault="00900D88" w:rsidP="00E914A2">
            <w:pPr>
              <w:pStyle w:val="Tabletextnarrow"/>
            </w:pPr>
            <w:r w:rsidRPr="00CD54DB">
              <w:t xml:space="preserve">The principal </w:t>
            </w:r>
            <w:r>
              <w:t>en</w:t>
            </w:r>
            <w:r w:rsidRPr="00CD54DB">
              <w:t>sure</w:t>
            </w:r>
            <w:r>
              <w:t>s</w:t>
            </w:r>
            <w:r w:rsidRPr="00CD54DB">
              <w:t xml:space="preserve"> students are provided </w:t>
            </w:r>
            <w:r>
              <w:t xml:space="preserve">with </w:t>
            </w:r>
            <w:r w:rsidRPr="00CD54DB">
              <w:t>access to adequate facilities and resources to complete their course of study.</w:t>
            </w:r>
          </w:p>
          <w:p w14:paraId="028D4CF1" w14:textId="77777777" w:rsidR="00900D88" w:rsidRPr="00CD54DB" w:rsidRDefault="00900D88" w:rsidP="00E914A2">
            <w:pPr>
              <w:pStyle w:val="Tabletextnarrow"/>
            </w:pPr>
            <w:r w:rsidRPr="00D77231">
              <w:t>The VCE coordinator will:</w:t>
            </w:r>
          </w:p>
        </w:tc>
      </w:tr>
      <w:tr w:rsidR="00900D88" w:rsidRPr="00CD54DB" w14:paraId="0AAD6B53" w14:textId="77777777" w:rsidTr="00E914A2">
        <w:trPr>
          <w:trHeight w:val="265"/>
        </w:trPr>
        <w:tc>
          <w:tcPr>
            <w:tcW w:w="567" w:type="dxa"/>
          </w:tcPr>
          <w:p w14:paraId="4132B356" w14:textId="77777777" w:rsidR="00900D88" w:rsidRPr="00CD54DB" w:rsidRDefault="00900D88" w:rsidP="00E914A2">
            <w:pPr>
              <w:pStyle w:val="Tabletextnarrow"/>
            </w:pPr>
            <w:r w:rsidRPr="00CD54DB">
              <w:t>1</w:t>
            </w:r>
          </w:p>
        </w:tc>
        <w:tc>
          <w:tcPr>
            <w:tcW w:w="8505" w:type="dxa"/>
          </w:tcPr>
          <w:p w14:paraId="5116D216" w14:textId="77777777" w:rsidR="00900D88" w:rsidRPr="00CD54DB" w:rsidRDefault="00900D88" w:rsidP="00E914A2">
            <w:pPr>
              <w:pStyle w:val="Tabletextnarrow"/>
            </w:pPr>
            <w:r>
              <w:t>h</w:t>
            </w:r>
            <w:r w:rsidRPr="00CD54DB">
              <w:t xml:space="preserve">ave in place an audit process to </w:t>
            </w:r>
            <w:r>
              <w:t>en</w:t>
            </w:r>
            <w:r w:rsidRPr="00CD54DB">
              <w:t>sure teachers are using currently accredited study designs and current text lists</w:t>
            </w:r>
          </w:p>
        </w:tc>
        <w:tc>
          <w:tcPr>
            <w:tcW w:w="567" w:type="dxa"/>
          </w:tcPr>
          <w:p w14:paraId="7386851C" w14:textId="77777777" w:rsidR="00900D88" w:rsidRPr="00CD54DB" w:rsidRDefault="00900D88" w:rsidP="00E914A2">
            <w:pPr>
              <w:pStyle w:val="Tabletextnarrow"/>
            </w:pPr>
          </w:p>
        </w:tc>
      </w:tr>
      <w:tr w:rsidR="00900D88" w:rsidRPr="00CD54DB" w14:paraId="7AC2C31A" w14:textId="77777777" w:rsidTr="00E914A2">
        <w:trPr>
          <w:trHeight w:val="265"/>
        </w:trPr>
        <w:tc>
          <w:tcPr>
            <w:tcW w:w="567" w:type="dxa"/>
          </w:tcPr>
          <w:p w14:paraId="39FB1536" w14:textId="77777777" w:rsidR="00900D88" w:rsidRPr="00CD54DB" w:rsidRDefault="00900D88" w:rsidP="00E914A2">
            <w:pPr>
              <w:pStyle w:val="Tabletextnarrow"/>
            </w:pPr>
            <w:r w:rsidRPr="00CD54DB">
              <w:t>2</w:t>
            </w:r>
          </w:p>
        </w:tc>
        <w:tc>
          <w:tcPr>
            <w:tcW w:w="8505" w:type="dxa"/>
          </w:tcPr>
          <w:p w14:paraId="70698C16" w14:textId="4D15E8AC" w:rsidR="00900D88" w:rsidRPr="00CD54DB" w:rsidRDefault="00900D88" w:rsidP="00E914A2">
            <w:pPr>
              <w:pStyle w:val="Tabletextnarrow"/>
            </w:pPr>
            <w:r>
              <w:t>e</w:t>
            </w:r>
            <w:r w:rsidRPr="00CD54DB">
              <w:t xml:space="preserve">nsure students are provided with clear, written details of both the </w:t>
            </w:r>
            <w:hyperlink r:id="rId15" w:history="1">
              <w:r w:rsidR="007C529D">
                <w:rPr>
                  <w:rStyle w:val="Hyperlink"/>
                </w:rPr>
                <w:t xml:space="preserve">VCAA </w:t>
              </w:r>
              <w:r w:rsidR="007C529D" w:rsidRPr="00C2725E">
                <w:rPr>
                  <w:rStyle w:val="Hyperlink"/>
                </w:rPr>
                <w:t>examination</w:t>
              </w:r>
              <w:r w:rsidR="007C529D">
                <w:rPr>
                  <w:rStyle w:val="Hyperlink"/>
                </w:rPr>
                <w:t xml:space="preserve"> rules</w:t>
              </w:r>
            </w:hyperlink>
            <w:r w:rsidRPr="00CD54DB">
              <w:t xml:space="preserve"> and the school’s rules and procedures, including rules for authentication of school-based assessment</w:t>
            </w:r>
          </w:p>
        </w:tc>
        <w:tc>
          <w:tcPr>
            <w:tcW w:w="567" w:type="dxa"/>
          </w:tcPr>
          <w:p w14:paraId="1C300F2C" w14:textId="77777777" w:rsidR="00900D88" w:rsidRPr="00CD54DB" w:rsidRDefault="00900D88" w:rsidP="00E914A2">
            <w:pPr>
              <w:pStyle w:val="Tabletextnarrow"/>
            </w:pPr>
          </w:p>
        </w:tc>
      </w:tr>
      <w:tr w:rsidR="00900D88" w:rsidRPr="00CD54DB" w14:paraId="68A76FE9" w14:textId="77777777" w:rsidTr="00E914A2">
        <w:trPr>
          <w:trHeight w:val="265"/>
        </w:trPr>
        <w:tc>
          <w:tcPr>
            <w:tcW w:w="567" w:type="dxa"/>
          </w:tcPr>
          <w:p w14:paraId="1CC3BE86" w14:textId="77777777" w:rsidR="00900D88" w:rsidRPr="00CD54DB" w:rsidRDefault="00900D88" w:rsidP="00E914A2">
            <w:pPr>
              <w:pStyle w:val="Tabletextnarrow"/>
            </w:pPr>
            <w:r w:rsidRPr="00CD54DB">
              <w:t>3</w:t>
            </w:r>
          </w:p>
        </w:tc>
        <w:tc>
          <w:tcPr>
            <w:tcW w:w="8505" w:type="dxa"/>
          </w:tcPr>
          <w:p w14:paraId="1C70DABF" w14:textId="77777777" w:rsidR="00900D88" w:rsidRPr="00CD54DB" w:rsidRDefault="00900D88" w:rsidP="00E914A2">
            <w:pPr>
              <w:pStyle w:val="Tabletextnarrow"/>
            </w:pPr>
            <w:r>
              <w:t>c</w:t>
            </w:r>
            <w:r w:rsidRPr="00CD54DB">
              <w:t xml:space="preserve">onstruct and distribute an internal school calendar </w:t>
            </w:r>
            <w:r>
              <w:t xml:space="preserve">to manage scheduling of school-based assessments </w:t>
            </w:r>
            <w:r w:rsidRPr="00CD54DB">
              <w:t xml:space="preserve">that </w:t>
            </w:r>
            <w:r>
              <w:t>en</w:t>
            </w:r>
            <w:r w:rsidRPr="00CD54DB">
              <w:t>sure</w:t>
            </w:r>
            <w:r>
              <w:t>s</w:t>
            </w:r>
            <w:r w:rsidRPr="00CD54DB">
              <w:t xml:space="preserve"> the </w:t>
            </w:r>
            <w:hyperlink r:id="rId16" w:history="1">
              <w:r>
                <w:rPr>
                  <w:rStyle w:val="Hyperlink"/>
                </w:rPr>
                <w:t>important administrative dates</w:t>
              </w:r>
            </w:hyperlink>
            <w:r w:rsidRPr="00CD54DB">
              <w:t xml:space="preserve"> are met but does not place an undue burden on students</w:t>
            </w:r>
          </w:p>
        </w:tc>
        <w:tc>
          <w:tcPr>
            <w:tcW w:w="567" w:type="dxa"/>
          </w:tcPr>
          <w:p w14:paraId="3084907A" w14:textId="77777777" w:rsidR="00900D88" w:rsidRPr="00CD54DB" w:rsidRDefault="00900D88" w:rsidP="00E914A2">
            <w:pPr>
              <w:pStyle w:val="Tabletextnarrow"/>
            </w:pPr>
          </w:p>
        </w:tc>
      </w:tr>
      <w:tr w:rsidR="00900D88" w:rsidRPr="00CD54DB" w14:paraId="5AC0A3F8" w14:textId="77777777" w:rsidTr="00E914A2">
        <w:trPr>
          <w:trHeight w:val="265"/>
        </w:trPr>
        <w:tc>
          <w:tcPr>
            <w:tcW w:w="567" w:type="dxa"/>
          </w:tcPr>
          <w:p w14:paraId="7A7D2471" w14:textId="77777777" w:rsidR="00900D88" w:rsidRPr="00CD54DB" w:rsidRDefault="00900D88" w:rsidP="00E914A2">
            <w:pPr>
              <w:pStyle w:val="Tabletextnarrow"/>
            </w:pPr>
            <w:r w:rsidRPr="00CD54DB">
              <w:t>4</w:t>
            </w:r>
          </w:p>
        </w:tc>
        <w:tc>
          <w:tcPr>
            <w:tcW w:w="8505" w:type="dxa"/>
          </w:tcPr>
          <w:p w14:paraId="2DEC0B59" w14:textId="1FBEC541" w:rsidR="00900D88" w:rsidRPr="00CD54DB" w:rsidRDefault="00900D88" w:rsidP="00E914A2">
            <w:pPr>
              <w:pStyle w:val="Tabletextnarrow"/>
            </w:pPr>
            <w:r>
              <w:t>e</w:t>
            </w:r>
            <w:r w:rsidRPr="00CD54DB">
              <w:t>nsure that the process to extend a due date is understood by all staff administ</w:t>
            </w:r>
            <w:r>
              <w:t>er</w:t>
            </w:r>
            <w:r w:rsidRPr="00CD54DB">
              <w:t>ing the VCE</w:t>
            </w:r>
            <w:r w:rsidR="008F2E6A">
              <w:t>.</w:t>
            </w:r>
          </w:p>
        </w:tc>
        <w:tc>
          <w:tcPr>
            <w:tcW w:w="567" w:type="dxa"/>
          </w:tcPr>
          <w:p w14:paraId="537C1864" w14:textId="77777777" w:rsidR="00900D88" w:rsidRPr="00CD54DB" w:rsidRDefault="00900D88" w:rsidP="00E914A2">
            <w:pPr>
              <w:pStyle w:val="Tabletextnarrow"/>
            </w:pPr>
          </w:p>
        </w:tc>
      </w:tr>
      <w:tr w:rsidR="00900D88" w:rsidRPr="00CD54DB" w14:paraId="1C707D30" w14:textId="77777777" w:rsidTr="00E914A2">
        <w:trPr>
          <w:trHeight w:val="1752"/>
        </w:trPr>
        <w:tc>
          <w:tcPr>
            <w:tcW w:w="9639" w:type="dxa"/>
            <w:gridSpan w:val="3"/>
          </w:tcPr>
          <w:p w14:paraId="2B5F53A9" w14:textId="77777777" w:rsidR="00900D88" w:rsidRPr="002522C8" w:rsidRDefault="00900D88" w:rsidP="00E914A2">
            <w:pPr>
              <w:pStyle w:val="Tabletextnarrow"/>
            </w:pPr>
            <w:r w:rsidRPr="002522C8">
              <w:rPr>
                <w:b/>
                <w:bCs/>
              </w:rPr>
              <w:t>Student data</w:t>
            </w:r>
          </w:p>
          <w:p w14:paraId="031949D3" w14:textId="77777777" w:rsidR="00900D88" w:rsidRPr="00CD54DB" w:rsidRDefault="00900D88" w:rsidP="00E914A2">
            <w:pPr>
              <w:pStyle w:val="Tabletextnarrow"/>
            </w:pPr>
            <w:r w:rsidRPr="00CD54DB">
              <w:t>Schools must enter and store student result data securely and protect against misuse, loss, unauthorised access, modification and disclosure. Information stored electronically, on databases or portable storage devices, must be managed and securely located in order that records are not accessible to unauthorised users either at the time of entry or once stored.</w:t>
            </w:r>
          </w:p>
          <w:p w14:paraId="7C31C571" w14:textId="2903CF8A" w:rsidR="00900D88" w:rsidRPr="00CD54DB" w:rsidRDefault="00900D88" w:rsidP="00E914A2">
            <w:pPr>
              <w:pStyle w:val="Tabletextnarrow"/>
            </w:pPr>
            <w:r w:rsidRPr="00D77231">
              <w:t>The VCE coordinator:</w:t>
            </w:r>
          </w:p>
        </w:tc>
      </w:tr>
      <w:tr w:rsidR="00900D88" w:rsidRPr="00CD54DB" w14:paraId="44752B16" w14:textId="77777777" w:rsidTr="00E914A2">
        <w:trPr>
          <w:trHeight w:val="265"/>
        </w:trPr>
        <w:tc>
          <w:tcPr>
            <w:tcW w:w="567" w:type="dxa"/>
          </w:tcPr>
          <w:p w14:paraId="227F4BAB" w14:textId="77777777" w:rsidR="00900D88" w:rsidRPr="00CD54DB" w:rsidRDefault="00900D88" w:rsidP="00E914A2">
            <w:pPr>
              <w:pStyle w:val="Tabletextnarrow"/>
            </w:pPr>
            <w:r w:rsidRPr="00CD54DB">
              <w:t>1</w:t>
            </w:r>
          </w:p>
        </w:tc>
        <w:tc>
          <w:tcPr>
            <w:tcW w:w="8505" w:type="dxa"/>
          </w:tcPr>
          <w:p w14:paraId="08869F90" w14:textId="112A91DF" w:rsidR="00900D88" w:rsidRPr="00CD54DB" w:rsidRDefault="00182872" w:rsidP="00E914A2">
            <w:pPr>
              <w:pStyle w:val="Tabletextnarrow"/>
            </w:pPr>
            <w:r>
              <w:t xml:space="preserve">will </w:t>
            </w:r>
            <w:r w:rsidR="00900D88">
              <w:t>d</w:t>
            </w:r>
            <w:r w:rsidR="00900D88" w:rsidRPr="00CD54DB">
              <w:t>evelop an internal audit process to make sure data held on VASS is true and accurate</w:t>
            </w:r>
          </w:p>
        </w:tc>
        <w:tc>
          <w:tcPr>
            <w:tcW w:w="567" w:type="dxa"/>
          </w:tcPr>
          <w:p w14:paraId="2FA412E2" w14:textId="77777777" w:rsidR="00900D88" w:rsidRPr="00CD54DB" w:rsidRDefault="00900D88" w:rsidP="00E914A2">
            <w:pPr>
              <w:pStyle w:val="Tabletextnarrow"/>
            </w:pPr>
          </w:p>
        </w:tc>
      </w:tr>
      <w:tr w:rsidR="00900D88" w:rsidRPr="00CD54DB" w14:paraId="1A9683E9" w14:textId="77777777" w:rsidTr="00E914A2">
        <w:trPr>
          <w:trHeight w:val="265"/>
        </w:trPr>
        <w:tc>
          <w:tcPr>
            <w:tcW w:w="567" w:type="dxa"/>
          </w:tcPr>
          <w:p w14:paraId="5E02D3AA" w14:textId="77777777" w:rsidR="00900D88" w:rsidRPr="00CD54DB" w:rsidRDefault="00900D88" w:rsidP="00E914A2">
            <w:pPr>
              <w:pStyle w:val="Tabletextnarrow"/>
            </w:pPr>
            <w:r w:rsidRPr="00CD54DB">
              <w:t>2</w:t>
            </w:r>
          </w:p>
        </w:tc>
        <w:tc>
          <w:tcPr>
            <w:tcW w:w="8505" w:type="dxa"/>
          </w:tcPr>
          <w:p w14:paraId="2D7F1772" w14:textId="62E7AEE6" w:rsidR="00900D88" w:rsidRPr="00CD54DB" w:rsidRDefault="00182872" w:rsidP="00E914A2">
            <w:pPr>
              <w:pStyle w:val="Tabletextnarrow"/>
            </w:pPr>
            <w:r>
              <w:t xml:space="preserve">should </w:t>
            </w:r>
            <w:r w:rsidR="00900D88">
              <w:t>r</w:t>
            </w:r>
            <w:r w:rsidR="00900D88" w:rsidRPr="00CD54DB">
              <w:t>un eligibility report</w:t>
            </w:r>
            <w:r w:rsidR="00C651F8">
              <w:t>s</w:t>
            </w:r>
            <w:r w:rsidR="00900D88" w:rsidRPr="00CD54DB">
              <w:t xml:space="preserve"> on VASS regularly (e.g. each term)</w:t>
            </w:r>
            <w:r w:rsidR="00C651F8">
              <w:t>,</w:t>
            </w:r>
            <w:r w:rsidR="00900D88" w:rsidRPr="00CD54DB">
              <w:t xml:space="preserve"> and when a student’s program of study is changed</w:t>
            </w:r>
            <w:r w:rsidR="00C651F8">
              <w:t xml:space="preserve"> or N or J results are </w:t>
            </w:r>
            <w:proofErr w:type="gramStart"/>
            <w:r w:rsidR="00C651F8">
              <w:t>entered,</w:t>
            </w:r>
            <w:r w:rsidR="00900D88" w:rsidRPr="00CD54DB">
              <w:t xml:space="preserve"> and</w:t>
            </w:r>
            <w:proofErr w:type="gramEnd"/>
            <w:r w:rsidR="00900D88" w:rsidRPr="00CD54DB">
              <w:t xml:space="preserve"> review the content</w:t>
            </w:r>
            <w:r w:rsidR="008F2E6A">
              <w:t>.</w:t>
            </w:r>
          </w:p>
        </w:tc>
        <w:tc>
          <w:tcPr>
            <w:tcW w:w="567" w:type="dxa"/>
          </w:tcPr>
          <w:p w14:paraId="7FB33F76" w14:textId="77777777" w:rsidR="00900D88" w:rsidRPr="00CD54DB" w:rsidRDefault="00900D88" w:rsidP="00E914A2">
            <w:pPr>
              <w:pStyle w:val="Tabletextnarrow"/>
            </w:pPr>
          </w:p>
        </w:tc>
      </w:tr>
      <w:tr w:rsidR="00900D88" w:rsidRPr="00CD54DB" w14:paraId="0204B118" w14:textId="77777777" w:rsidTr="00E914A2">
        <w:trPr>
          <w:trHeight w:val="1304"/>
        </w:trPr>
        <w:tc>
          <w:tcPr>
            <w:tcW w:w="9072" w:type="dxa"/>
            <w:gridSpan w:val="2"/>
          </w:tcPr>
          <w:p w14:paraId="1B4F46CE" w14:textId="77777777" w:rsidR="00900D88" w:rsidRPr="002522C8" w:rsidRDefault="00900D88" w:rsidP="00E914A2">
            <w:pPr>
              <w:pStyle w:val="Tabletextnarrow"/>
            </w:pPr>
            <w:r w:rsidRPr="002522C8">
              <w:rPr>
                <w:b/>
                <w:bCs/>
              </w:rPr>
              <w:t xml:space="preserve">Special </w:t>
            </w:r>
            <w:r>
              <w:rPr>
                <w:b/>
                <w:bCs/>
              </w:rPr>
              <w:t>P</w:t>
            </w:r>
            <w:r w:rsidRPr="002522C8">
              <w:rPr>
                <w:b/>
                <w:bCs/>
              </w:rPr>
              <w:t>rovision</w:t>
            </w:r>
          </w:p>
          <w:p w14:paraId="4B5C196A" w14:textId="77777777" w:rsidR="00900D88" w:rsidRDefault="00900D88" w:rsidP="00E914A2">
            <w:pPr>
              <w:pStyle w:val="Tabletextnarrow"/>
            </w:pPr>
            <w:r w:rsidRPr="00CD54DB">
              <w:t>The VCAA Special Provision Policy aims to provide students in defined circumstances with the opportunity to participate in and complete their secondary level studies.</w:t>
            </w:r>
          </w:p>
          <w:p w14:paraId="2747C369" w14:textId="77777777" w:rsidR="00900D88" w:rsidRPr="00D77231" w:rsidRDefault="00900D88" w:rsidP="00E914A2">
            <w:pPr>
              <w:pStyle w:val="Tabletextnarrow"/>
            </w:pPr>
            <w:r w:rsidRPr="00D77231">
              <w:t>The VCE coordinator will:</w:t>
            </w:r>
          </w:p>
        </w:tc>
        <w:tc>
          <w:tcPr>
            <w:tcW w:w="567" w:type="dxa"/>
          </w:tcPr>
          <w:p w14:paraId="07206D10" w14:textId="77777777" w:rsidR="00900D88" w:rsidRPr="00CD54DB" w:rsidRDefault="00900D88" w:rsidP="00E914A2">
            <w:pPr>
              <w:pStyle w:val="Tabletextnarrow"/>
            </w:pPr>
          </w:p>
        </w:tc>
      </w:tr>
      <w:tr w:rsidR="00900D88" w:rsidRPr="00CD54DB" w14:paraId="218A4992" w14:textId="77777777" w:rsidTr="00E914A2">
        <w:trPr>
          <w:trHeight w:val="265"/>
        </w:trPr>
        <w:tc>
          <w:tcPr>
            <w:tcW w:w="567" w:type="dxa"/>
          </w:tcPr>
          <w:p w14:paraId="090A94A1" w14:textId="77777777" w:rsidR="00900D88" w:rsidRPr="00CD54DB" w:rsidRDefault="00900D88" w:rsidP="00E914A2">
            <w:pPr>
              <w:pStyle w:val="Tabletextnarrow"/>
            </w:pPr>
            <w:r w:rsidRPr="00CD54DB">
              <w:t>1</w:t>
            </w:r>
          </w:p>
        </w:tc>
        <w:tc>
          <w:tcPr>
            <w:tcW w:w="8505" w:type="dxa"/>
          </w:tcPr>
          <w:p w14:paraId="75F48CB9" w14:textId="77777777" w:rsidR="00900D88" w:rsidRPr="00CD54DB" w:rsidRDefault="00900D88" w:rsidP="00E914A2">
            <w:pPr>
              <w:pStyle w:val="Tabletextnarrow"/>
            </w:pPr>
            <w:r>
              <w:t>c</w:t>
            </w:r>
            <w:r w:rsidRPr="00CD54DB">
              <w:t xml:space="preserve">heck that arrangements to assist students in their learning and assessments are consistently applied across the school. This includes classroom learning and school-based assessments (approved by schools) and </w:t>
            </w:r>
            <w:r>
              <w:t>S</w:t>
            </w:r>
            <w:r w:rsidRPr="00CD54DB">
              <w:t xml:space="preserve">pecial </w:t>
            </w:r>
            <w:r>
              <w:t>E</w:t>
            </w:r>
            <w:r w:rsidRPr="00CD54DB">
              <w:t xml:space="preserve">xamination </w:t>
            </w:r>
            <w:r>
              <w:t>A</w:t>
            </w:r>
            <w:r w:rsidRPr="00CD54DB">
              <w:t xml:space="preserve">rrangements </w:t>
            </w:r>
            <w:r>
              <w:t xml:space="preserve">for VCE external assessments </w:t>
            </w:r>
            <w:r w:rsidRPr="00CD54DB">
              <w:t>(approved by the VCAA)</w:t>
            </w:r>
          </w:p>
        </w:tc>
        <w:tc>
          <w:tcPr>
            <w:tcW w:w="567" w:type="dxa"/>
          </w:tcPr>
          <w:p w14:paraId="41C79ACC" w14:textId="77777777" w:rsidR="00900D88" w:rsidRPr="00CD54DB" w:rsidRDefault="00900D88" w:rsidP="00E914A2">
            <w:pPr>
              <w:pStyle w:val="Tabletextnarrow"/>
            </w:pPr>
          </w:p>
        </w:tc>
      </w:tr>
      <w:tr w:rsidR="00900D88" w:rsidRPr="00CD54DB" w14:paraId="2312F2B8" w14:textId="77777777" w:rsidTr="00E914A2">
        <w:trPr>
          <w:trHeight w:val="265"/>
        </w:trPr>
        <w:tc>
          <w:tcPr>
            <w:tcW w:w="567" w:type="dxa"/>
          </w:tcPr>
          <w:p w14:paraId="51352820" w14:textId="77777777" w:rsidR="00900D88" w:rsidRPr="00CD54DB" w:rsidRDefault="00900D88" w:rsidP="00E914A2">
            <w:pPr>
              <w:pStyle w:val="Tabletextnarrow"/>
            </w:pPr>
            <w:r w:rsidRPr="00CD54DB">
              <w:t>2</w:t>
            </w:r>
          </w:p>
        </w:tc>
        <w:tc>
          <w:tcPr>
            <w:tcW w:w="8505" w:type="dxa"/>
          </w:tcPr>
          <w:p w14:paraId="7F513567" w14:textId="77777777" w:rsidR="00900D88" w:rsidRPr="00CD54DB" w:rsidRDefault="00900D88" w:rsidP="00E914A2">
            <w:pPr>
              <w:pStyle w:val="Tabletextnarrow"/>
            </w:pPr>
            <w:r>
              <w:t>i</w:t>
            </w:r>
            <w:r w:rsidRPr="00CD54DB">
              <w:t xml:space="preserve">dentify where </w:t>
            </w:r>
            <w:r>
              <w:t>S</w:t>
            </w:r>
            <w:r w:rsidRPr="00CD54DB">
              <w:t xml:space="preserve">pecial </w:t>
            </w:r>
            <w:r>
              <w:t>E</w:t>
            </w:r>
            <w:r w:rsidRPr="00CD54DB">
              <w:t xml:space="preserve">xamination </w:t>
            </w:r>
            <w:r>
              <w:t>A</w:t>
            </w:r>
            <w:r w:rsidRPr="00CD54DB">
              <w:t xml:space="preserve">rrangements are appropriate for a particular student and </w:t>
            </w:r>
            <w:r>
              <w:t>en</w:t>
            </w:r>
            <w:r w:rsidRPr="00CD54DB">
              <w:t>sure applications</w:t>
            </w:r>
            <w:r>
              <w:t>,</w:t>
            </w:r>
            <w:r w:rsidRPr="00CD54DB">
              <w:t xml:space="preserve"> including </w:t>
            </w:r>
            <w:r>
              <w:t xml:space="preserve">required </w:t>
            </w:r>
            <w:r w:rsidRPr="00CD54DB">
              <w:t>evidence</w:t>
            </w:r>
            <w:r>
              <w:t>,</w:t>
            </w:r>
            <w:r w:rsidRPr="00CD54DB">
              <w:t xml:space="preserve"> are submitted by the due date</w:t>
            </w:r>
          </w:p>
        </w:tc>
        <w:tc>
          <w:tcPr>
            <w:tcW w:w="567" w:type="dxa"/>
          </w:tcPr>
          <w:p w14:paraId="697AB231" w14:textId="77777777" w:rsidR="00900D88" w:rsidRPr="00CD54DB" w:rsidRDefault="00900D88" w:rsidP="00E914A2">
            <w:pPr>
              <w:pStyle w:val="Tabletextnarrow"/>
            </w:pPr>
          </w:p>
        </w:tc>
      </w:tr>
      <w:tr w:rsidR="00900D88" w:rsidRPr="00CD54DB" w14:paraId="791BB93C" w14:textId="77777777" w:rsidTr="00E914A2">
        <w:trPr>
          <w:trHeight w:val="265"/>
        </w:trPr>
        <w:tc>
          <w:tcPr>
            <w:tcW w:w="567" w:type="dxa"/>
          </w:tcPr>
          <w:p w14:paraId="28F64C6B" w14:textId="77777777" w:rsidR="00900D88" w:rsidRPr="00CD54DB" w:rsidRDefault="00900D88" w:rsidP="00E914A2">
            <w:pPr>
              <w:pStyle w:val="Tabletextnarrow"/>
            </w:pPr>
            <w:r w:rsidRPr="00CD54DB">
              <w:t>3</w:t>
            </w:r>
          </w:p>
        </w:tc>
        <w:tc>
          <w:tcPr>
            <w:tcW w:w="8505" w:type="dxa"/>
          </w:tcPr>
          <w:p w14:paraId="0BDE7AF8" w14:textId="0767B053" w:rsidR="00900D88" w:rsidRPr="00CD54DB" w:rsidRDefault="00900D88" w:rsidP="00E914A2">
            <w:pPr>
              <w:pStyle w:val="Tabletextnarrow"/>
            </w:pPr>
            <w:proofErr w:type="gramStart"/>
            <w:r>
              <w:t>h</w:t>
            </w:r>
            <w:r w:rsidRPr="00CD54DB">
              <w:t>ave an understanding of</w:t>
            </w:r>
            <w:proofErr w:type="gramEnd"/>
            <w:r w:rsidRPr="00CD54DB">
              <w:t xml:space="preserve"> the Derived Examination Score process, including</w:t>
            </w:r>
            <w:r>
              <w:t xml:space="preserve"> </w:t>
            </w:r>
            <w:r w:rsidRPr="00CD54DB">
              <w:t>why it is used</w:t>
            </w:r>
            <w:r>
              <w:t xml:space="preserve"> and</w:t>
            </w:r>
            <w:r w:rsidRPr="00CD54DB">
              <w:t xml:space="preserve"> </w:t>
            </w:r>
            <w:r>
              <w:t>how to apply for it</w:t>
            </w:r>
            <w:r w:rsidR="008F2E6A">
              <w:t>.</w:t>
            </w:r>
          </w:p>
        </w:tc>
        <w:tc>
          <w:tcPr>
            <w:tcW w:w="567" w:type="dxa"/>
          </w:tcPr>
          <w:p w14:paraId="71202441" w14:textId="77777777" w:rsidR="00900D88" w:rsidRPr="00CD54DB" w:rsidRDefault="00900D88" w:rsidP="00E914A2">
            <w:pPr>
              <w:pStyle w:val="Tabletextnarrow"/>
            </w:pPr>
          </w:p>
        </w:tc>
      </w:tr>
      <w:tr w:rsidR="00900D88" w:rsidRPr="00CD54DB" w14:paraId="5E281DC0" w14:textId="77777777" w:rsidTr="00E914A2">
        <w:trPr>
          <w:trHeight w:val="265"/>
        </w:trPr>
        <w:tc>
          <w:tcPr>
            <w:tcW w:w="9072" w:type="dxa"/>
            <w:gridSpan w:val="2"/>
          </w:tcPr>
          <w:p w14:paraId="379E3B18" w14:textId="77777777" w:rsidR="00900D88" w:rsidRPr="002522C8" w:rsidRDefault="00900D88" w:rsidP="00E914A2">
            <w:pPr>
              <w:pStyle w:val="Tabletextnarrow"/>
            </w:pPr>
            <w:r w:rsidRPr="002522C8">
              <w:rPr>
                <w:b/>
                <w:bCs/>
              </w:rPr>
              <w:t>School-based assessment audit</w:t>
            </w:r>
          </w:p>
          <w:p w14:paraId="4C4DCAC7" w14:textId="77777777" w:rsidR="00900D88" w:rsidRPr="00CD54DB" w:rsidRDefault="00900D88" w:rsidP="00E914A2">
            <w:pPr>
              <w:pStyle w:val="Tabletextnarrow"/>
            </w:pPr>
            <w:r w:rsidRPr="00CD54DB">
              <w:t xml:space="preserve">The principal undertakes to </w:t>
            </w:r>
            <w:r>
              <w:t>en</w:t>
            </w:r>
            <w:r w:rsidRPr="00CD54DB">
              <w:t xml:space="preserve">sure that the delivery and assessment of VCE studies </w:t>
            </w:r>
            <w:r>
              <w:t>complies</w:t>
            </w:r>
            <w:r w:rsidRPr="00CD54DB">
              <w:t xml:space="preserve"> with VCAA requirements.</w:t>
            </w:r>
          </w:p>
          <w:p w14:paraId="5F6923EF" w14:textId="77777777" w:rsidR="00900D88" w:rsidRPr="000A2F56" w:rsidRDefault="00900D88" w:rsidP="00E914A2">
            <w:pPr>
              <w:pStyle w:val="Tabletextnarrow"/>
            </w:pPr>
            <w:r w:rsidRPr="000A2F56">
              <w:t>The VCE coordinator will:</w:t>
            </w:r>
          </w:p>
        </w:tc>
        <w:tc>
          <w:tcPr>
            <w:tcW w:w="567" w:type="dxa"/>
          </w:tcPr>
          <w:p w14:paraId="5F947A63" w14:textId="77777777" w:rsidR="00900D88" w:rsidRPr="00CD54DB" w:rsidRDefault="00900D88" w:rsidP="00E914A2">
            <w:pPr>
              <w:pStyle w:val="Tabletextnarrow"/>
            </w:pPr>
          </w:p>
        </w:tc>
      </w:tr>
      <w:tr w:rsidR="00900D88" w:rsidRPr="00CD54DB" w14:paraId="30D17684" w14:textId="77777777" w:rsidTr="00E914A2">
        <w:trPr>
          <w:trHeight w:val="265"/>
        </w:trPr>
        <w:tc>
          <w:tcPr>
            <w:tcW w:w="567" w:type="dxa"/>
          </w:tcPr>
          <w:p w14:paraId="440A3D45" w14:textId="77777777" w:rsidR="00900D88" w:rsidRPr="00CD54DB" w:rsidRDefault="00900D88" w:rsidP="00E914A2">
            <w:pPr>
              <w:pStyle w:val="Tabletextnarrow"/>
            </w:pPr>
            <w:r>
              <w:t>1</w:t>
            </w:r>
          </w:p>
        </w:tc>
        <w:tc>
          <w:tcPr>
            <w:tcW w:w="8505" w:type="dxa"/>
          </w:tcPr>
          <w:p w14:paraId="57DD56D5" w14:textId="77777777" w:rsidR="00900D88" w:rsidRPr="00CD54DB" w:rsidRDefault="00900D88" w:rsidP="00E914A2">
            <w:pPr>
              <w:pStyle w:val="Tabletextnarrow"/>
            </w:pPr>
            <w:r w:rsidRPr="00475BE8">
              <w:t>ensure teachers are promptly notified of, and supported to complete, the school-based assessment audit processes</w:t>
            </w:r>
          </w:p>
        </w:tc>
        <w:tc>
          <w:tcPr>
            <w:tcW w:w="567" w:type="dxa"/>
          </w:tcPr>
          <w:p w14:paraId="61591041" w14:textId="77777777" w:rsidR="00900D88" w:rsidRPr="00CD54DB" w:rsidRDefault="00900D88" w:rsidP="00E914A2">
            <w:pPr>
              <w:pStyle w:val="Tabletextnarrow"/>
            </w:pPr>
          </w:p>
        </w:tc>
      </w:tr>
      <w:tr w:rsidR="00900D88" w:rsidRPr="00CD54DB" w14:paraId="78B8494F" w14:textId="77777777" w:rsidTr="00E914A2">
        <w:trPr>
          <w:trHeight w:val="265"/>
        </w:trPr>
        <w:tc>
          <w:tcPr>
            <w:tcW w:w="567" w:type="dxa"/>
          </w:tcPr>
          <w:p w14:paraId="6EBC64D1" w14:textId="77777777" w:rsidR="00900D88" w:rsidRPr="00CD54DB" w:rsidRDefault="00900D88" w:rsidP="00E914A2">
            <w:pPr>
              <w:pStyle w:val="Tabletextnarrow"/>
            </w:pPr>
            <w:r>
              <w:t>2</w:t>
            </w:r>
          </w:p>
        </w:tc>
        <w:tc>
          <w:tcPr>
            <w:tcW w:w="8505" w:type="dxa"/>
          </w:tcPr>
          <w:p w14:paraId="4C748EFA" w14:textId="2FE40458" w:rsidR="00900D88" w:rsidRPr="00475BE8" w:rsidRDefault="00900D88" w:rsidP="00E914A2">
            <w:pPr>
              <w:pStyle w:val="Tabletextnarrow"/>
            </w:pPr>
            <w:r w:rsidRPr="00475BE8">
              <w:t>ensure teachers are supported in the development of school-based assessment tools that are equitable, balanced, efficient, valid and reasonable</w:t>
            </w:r>
            <w:r w:rsidR="008F2E6A">
              <w:t>.</w:t>
            </w:r>
          </w:p>
        </w:tc>
        <w:tc>
          <w:tcPr>
            <w:tcW w:w="567" w:type="dxa"/>
          </w:tcPr>
          <w:p w14:paraId="2E9DD9C6" w14:textId="77777777" w:rsidR="00900D88" w:rsidRPr="00CD54DB" w:rsidRDefault="00900D88" w:rsidP="00E914A2">
            <w:pPr>
              <w:pStyle w:val="Tabletextnarrow"/>
            </w:pPr>
          </w:p>
        </w:tc>
      </w:tr>
      <w:tr w:rsidR="00900D88" w:rsidRPr="00CD54DB" w14:paraId="745E1171" w14:textId="77777777" w:rsidTr="00E914A2">
        <w:trPr>
          <w:trHeight w:val="265"/>
        </w:trPr>
        <w:tc>
          <w:tcPr>
            <w:tcW w:w="9639" w:type="dxa"/>
            <w:gridSpan w:val="3"/>
          </w:tcPr>
          <w:p w14:paraId="50E1475F" w14:textId="77777777" w:rsidR="00900D88" w:rsidRPr="002522C8" w:rsidRDefault="00900D88" w:rsidP="00E914A2">
            <w:pPr>
              <w:pStyle w:val="Tabletextnarrow"/>
            </w:pPr>
            <w:r w:rsidRPr="002522C8">
              <w:rPr>
                <w:b/>
                <w:bCs/>
              </w:rPr>
              <w:lastRenderedPageBreak/>
              <w:t>Breach of rules</w:t>
            </w:r>
          </w:p>
          <w:p w14:paraId="6D7BE219" w14:textId="77777777" w:rsidR="00900D88" w:rsidRDefault="00900D88" w:rsidP="00E914A2">
            <w:pPr>
              <w:pStyle w:val="Tabletextnarrow"/>
            </w:pPr>
            <w:r w:rsidRPr="00CD54DB">
              <w:t>The school’s policy and procedures should make it clear who is responsible for receiving reports of allegations of a breach of rules in school-based assessment.</w:t>
            </w:r>
          </w:p>
          <w:p w14:paraId="449DCA13" w14:textId="77777777" w:rsidR="00900D88" w:rsidRPr="00D77231" w:rsidRDefault="00900D88" w:rsidP="00E914A2">
            <w:pPr>
              <w:pStyle w:val="Tabletextnarrow"/>
            </w:pPr>
            <w:r w:rsidRPr="00D77231">
              <w:t>The VCE coordinator will:</w:t>
            </w:r>
          </w:p>
        </w:tc>
      </w:tr>
      <w:tr w:rsidR="00900D88" w:rsidRPr="00CD54DB" w14:paraId="7B237F5B" w14:textId="77777777" w:rsidTr="00E914A2">
        <w:trPr>
          <w:trHeight w:val="265"/>
        </w:trPr>
        <w:tc>
          <w:tcPr>
            <w:tcW w:w="567" w:type="dxa"/>
          </w:tcPr>
          <w:p w14:paraId="57D01462" w14:textId="77777777" w:rsidR="00900D88" w:rsidRPr="00CD54DB" w:rsidRDefault="00900D88" w:rsidP="00E914A2">
            <w:pPr>
              <w:pStyle w:val="Tabletextnarrow"/>
            </w:pPr>
            <w:r w:rsidRPr="00CD54DB">
              <w:t>1</w:t>
            </w:r>
          </w:p>
        </w:tc>
        <w:tc>
          <w:tcPr>
            <w:tcW w:w="8505" w:type="dxa"/>
          </w:tcPr>
          <w:p w14:paraId="64AAE903" w14:textId="77777777" w:rsidR="00900D88" w:rsidRPr="00CD54DB" w:rsidRDefault="00900D88" w:rsidP="00E914A2">
            <w:pPr>
              <w:pStyle w:val="Tabletextnarrow"/>
            </w:pPr>
            <w:r>
              <w:t>t</w:t>
            </w:r>
            <w:r w:rsidRPr="00CD54DB">
              <w:t>reat each allegation sensitively and maintain the confidentiality of the process</w:t>
            </w:r>
          </w:p>
        </w:tc>
        <w:tc>
          <w:tcPr>
            <w:tcW w:w="567" w:type="dxa"/>
          </w:tcPr>
          <w:p w14:paraId="0BBA0A22" w14:textId="77777777" w:rsidR="00900D88" w:rsidRPr="00CD54DB" w:rsidRDefault="00900D88" w:rsidP="00E914A2">
            <w:pPr>
              <w:pStyle w:val="Tabletextnarrow"/>
            </w:pPr>
          </w:p>
        </w:tc>
      </w:tr>
      <w:tr w:rsidR="00900D88" w:rsidRPr="00CD54DB" w14:paraId="7CF6211E" w14:textId="77777777" w:rsidTr="00E914A2">
        <w:trPr>
          <w:trHeight w:val="265"/>
        </w:trPr>
        <w:tc>
          <w:tcPr>
            <w:tcW w:w="567" w:type="dxa"/>
          </w:tcPr>
          <w:p w14:paraId="1BD9D16E" w14:textId="77777777" w:rsidR="00900D88" w:rsidRPr="00CD54DB" w:rsidRDefault="00900D88" w:rsidP="00E914A2">
            <w:pPr>
              <w:pStyle w:val="Tabletextnarrow"/>
            </w:pPr>
            <w:r w:rsidRPr="00CD54DB">
              <w:t>2</w:t>
            </w:r>
          </w:p>
        </w:tc>
        <w:tc>
          <w:tcPr>
            <w:tcW w:w="8505" w:type="dxa"/>
          </w:tcPr>
          <w:p w14:paraId="0E4416BF" w14:textId="5987738B" w:rsidR="00900D88" w:rsidRPr="00CD54DB" w:rsidRDefault="00900D88" w:rsidP="00E914A2">
            <w:pPr>
              <w:pStyle w:val="Tabletextnarrow"/>
            </w:pPr>
            <w:r>
              <w:t>i</w:t>
            </w:r>
            <w:r w:rsidRPr="00CD54DB">
              <w:t xml:space="preserve">n developing and reviewing policy, </w:t>
            </w:r>
            <w:r>
              <w:t>en</w:t>
            </w:r>
            <w:r w:rsidRPr="00CD54DB">
              <w:t>sure that the decision-maker is not the investigator of the allegation</w:t>
            </w:r>
            <w:r w:rsidR="008F2E6A">
              <w:t>.</w:t>
            </w:r>
          </w:p>
        </w:tc>
        <w:tc>
          <w:tcPr>
            <w:tcW w:w="567" w:type="dxa"/>
          </w:tcPr>
          <w:p w14:paraId="65295030" w14:textId="77777777" w:rsidR="00900D88" w:rsidRPr="00CD54DB" w:rsidRDefault="00900D88" w:rsidP="00E914A2">
            <w:pPr>
              <w:pStyle w:val="Tabletextnarrow"/>
            </w:pPr>
          </w:p>
        </w:tc>
      </w:tr>
      <w:tr w:rsidR="00900D88" w:rsidRPr="00CD54DB" w14:paraId="69AB7C2D" w14:textId="77777777" w:rsidTr="00E914A2">
        <w:trPr>
          <w:trHeight w:val="265"/>
        </w:trPr>
        <w:tc>
          <w:tcPr>
            <w:tcW w:w="9072" w:type="dxa"/>
            <w:gridSpan w:val="2"/>
          </w:tcPr>
          <w:p w14:paraId="09617A62" w14:textId="77777777" w:rsidR="00900D88" w:rsidRPr="002522C8" w:rsidRDefault="00900D88" w:rsidP="00E914A2">
            <w:pPr>
              <w:pStyle w:val="Tabletextnarrow"/>
            </w:pPr>
            <w:r w:rsidRPr="002522C8">
              <w:rPr>
                <w:b/>
                <w:bCs/>
              </w:rPr>
              <w:t>Satisfactory completion</w:t>
            </w:r>
          </w:p>
          <w:p w14:paraId="7BA0A617" w14:textId="77777777" w:rsidR="00900D88" w:rsidRDefault="00900D88" w:rsidP="00E914A2">
            <w:pPr>
              <w:pStyle w:val="Tabletextnarrow"/>
            </w:pPr>
            <w:r w:rsidRPr="00CD54DB">
              <w:t>Decisions about satisfactory completion are solely the responsibility of the school.</w:t>
            </w:r>
          </w:p>
          <w:p w14:paraId="5D10ABCD" w14:textId="77777777" w:rsidR="00900D88" w:rsidRPr="00D77231" w:rsidRDefault="00900D88" w:rsidP="00E914A2">
            <w:pPr>
              <w:pStyle w:val="Tabletextnarrow"/>
            </w:pPr>
            <w:r w:rsidRPr="00D77231">
              <w:t>The VCE coordinator will:</w:t>
            </w:r>
          </w:p>
        </w:tc>
        <w:tc>
          <w:tcPr>
            <w:tcW w:w="567" w:type="dxa"/>
          </w:tcPr>
          <w:p w14:paraId="639BC398" w14:textId="77777777" w:rsidR="00900D88" w:rsidRPr="00CD54DB" w:rsidRDefault="00900D88" w:rsidP="00E914A2">
            <w:pPr>
              <w:pStyle w:val="Tabletextnarrow"/>
            </w:pPr>
          </w:p>
        </w:tc>
      </w:tr>
      <w:tr w:rsidR="00900D88" w:rsidRPr="00CD54DB" w14:paraId="408DA150" w14:textId="77777777" w:rsidTr="00E914A2">
        <w:trPr>
          <w:trHeight w:val="265"/>
        </w:trPr>
        <w:tc>
          <w:tcPr>
            <w:tcW w:w="567" w:type="dxa"/>
          </w:tcPr>
          <w:p w14:paraId="72C7C201" w14:textId="77777777" w:rsidR="00900D88" w:rsidRPr="00CD54DB" w:rsidRDefault="00900D88" w:rsidP="00E914A2">
            <w:pPr>
              <w:pStyle w:val="Tabletextnarrow"/>
            </w:pPr>
            <w:r w:rsidRPr="00CD54DB">
              <w:t>1</w:t>
            </w:r>
          </w:p>
        </w:tc>
        <w:tc>
          <w:tcPr>
            <w:tcW w:w="8505" w:type="dxa"/>
            <w:vAlign w:val="center"/>
          </w:tcPr>
          <w:p w14:paraId="746AA3A3" w14:textId="77777777" w:rsidR="00900D88" w:rsidRPr="00CD54DB" w:rsidRDefault="00900D88" w:rsidP="00E914A2">
            <w:pPr>
              <w:pStyle w:val="Tabletextnarrow"/>
            </w:pPr>
            <w:r>
              <w:t>f</w:t>
            </w:r>
            <w:r w:rsidRPr="00CD54DB">
              <w:t xml:space="preserve">or all units, </w:t>
            </w:r>
            <w:r>
              <w:t>en</w:t>
            </w:r>
            <w:r w:rsidRPr="00CD54DB">
              <w:t>sure teachers specify and communicate the work a student must do to achieve an S for a unit and the conditions under which the work is to be done</w:t>
            </w:r>
          </w:p>
        </w:tc>
        <w:tc>
          <w:tcPr>
            <w:tcW w:w="567" w:type="dxa"/>
          </w:tcPr>
          <w:p w14:paraId="3A14870C" w14:textId="77777777" w:rsidR="00900D88" w:rsidRPr="00CD54DB" w:rsidRDefault="00900D88" w:rsidP="00E914A2">
            <w:pPr>
              <w:pStyle w:val="Tabletextnarrow"/>
            </w:pPr>
          </w:p>
        </w:tc>
      </w:tr>
      <w:tr w:rsidR="00900D88" w:rsidRPr="00CD54DB" w14:paraId="60FB241C" w14:textId="77777777" w:rsidTr="00E914A2">
        <w:trPr>
          <w:trHeight w:val="265"/>
        </w:trPr>
        <w:tc>
          <w:tcPr>
            <w:tcW w:w="567" w:type="dxa"/>
          </w:tcPr>
          <w:p w14:paraId="14725E9F" w14:textId="77777777" w:rsidR="00900D88" w:rsidRPr="00CD54DB" w:rsidRDefault="00900D88" w:rsidP="00E914A2">
            <w:pPr>
              <w:pStyle w:val="Tabletextnarrow"/>
            </w:pPr>
            <w:r w:rsidRPr="00CD54DB">
              <w:t>2</w:t>
            </w:r>
          </w:p>
        </w:tc>
        <w:tc>
          <w:tcPr>
            <w:tcW w:w="8505" w:type="dxa"/>
            <w:vAlign w:val="center"/>
          </w:tcPr>
          <w:p w14:paraId="02A4A41A" w14:textId="77777777" w:rsidR="00900D88" w:rsidRPr="00CD54DB" w:rsidRDefault="00900D88" w:rsidP="00E914A2">
            <w:pPr>
              <w:pStyle w:val="Tabletextnarrow"/>
            </w:pPr>
            <w:r>
              <w:t>m</w:t>
            </w:r>
            <w:r w:rsidRPr="00CD54DB">
              <w:t>ake teachers aware that the decision to award an S for the unit is distinct from the assessment of levels of achievement and explain the reasoning</w:t>
            </w:r>
          </w:p>
        </w:tc>
        <w:tc>
          <w:tcPr>
            <w:tcW w:w="567" w:type="dxa"/>
          </w:tcPr>
          <w:p w14:paraId="01381E9D" w14:textId="77777777" w:rsidR="00900D88" w:rsidRPr="00CD54DB" w:rsidRDefault="00900D88" w:rsidP="00E914A2">
            <w:pPr>
              <w:pStyle w:val="Tabletextnarrow"/>
            </w:pPr>
          </w:p>
        </w:tc>
      </w:tr>
      <w:tr w:rsidR="00900D88" w:rsidRPr="00CD54DB" w14:paraId="3F03DC78" w14:textId="77777777" w:rsidTr="00E914A2">
        <w:trPr>
          <w:trHeight w:val="265"/>
        </w:trPr>
        <w:tc>
          <w:tcPr>
            <w:tcW w:w="567" w:type="dxa"/>
          </w:tcPr>
          <w:p w14:paraId="1DA5240E" w14:textId="77777777" w:rsidR="00900D88" w:rsidRPr="00CD54DB" w:rsidRDefault="00900D88" w:rsidP="00E914A2">
            <w:pPr>
              <w:pStyle w:val="Tabletextnarrow"/>
            </w:pPr>
            <w:r w:rsidRPr="00CD54DB">
              <w:t>3</w:t>
            </w:r>
          </w:p>
        </w:tc>
        <w:tc>
          <w:tcPr>
            <w:tcW w:w="8505" w:type="dxa"/>
            <w:vAlign w:val="center"/>
          </w:tcPr>
          <w:p w14:paraId="6364E44E" w14:textId="77777777" w:rsidR="00900D88" w:rsidRPr="00CD54DB" w:rsidRDefault="00900D88" w:rsidP="00E914A2">
            <w:pPr>
              <w:pStyle w:val="Tabletextnarrow"/>
            </w:pPr>
            <w:r>
              <w:t>e</w:t>
            </w:r>
            <w:r w:rsidRPr="00CD54DB">
              <w:t>stablish a documented process to support the delay of satisfactory completion that is applied consistently across studies and units</w:t>
            </w:r>
          </w:p>
        </w:tc>
        <w:tc>
          <w:tcPr>
            <w:tcW w:w="567" w:type="dxa"/>
          </w:tcPr>
          <w:p w14:paraId="30977F85" w14:textId="77777777" w:rsidR="00900D88" w:rsidRPr="00CD54DB" w:rsidRDefault="00900D88" w:rsidP="00E914A2">
            <w:pPr>
              <w:pStyle w:val="Tabletextnarrow"/>
            </w:pPr>
          </w:p>
        </w:tc>
      </w:tr>
      <w:tr w:rsidR="00900D88" w:rsidRPr="00CD54DB" w14:paraId="4BFF7E08" w14:textId="77777777" w:rsidTr="00E914A2">
        <w:trPr>
          <w:trHeight w:val="265"/>
        </w:trPr>
        <w:tc>
          <w:tcPr>
            <w:tcW w:w="567" w:type="dxa"/>
          </w:tcPr>
          <w:p w14:paraId="122DC88E" w14:textId="77777777" w:rsidR="00900D88" w:rsidRPr="00CD54DB" w:rsidRDefault="00900D88" w:rsidP="00E914A2">
            <w:pPr>
              <w:pStyle w:val="Tabletextnarrow"/>
            </w:pPr>
            <w:r w:rsidRPr="00CD54DB">
              <w:t>4</w:t>
            </w:r>
          </w:p>
        </w:tc>
        <w:tc>
          <w:tcPr>
            <w:tcW w:w="8505" w:type="dxa"/>
            <w:vAlign w:val="center"/>
          </w:tcPr>
          <w:p w14:paraId="0173A4B7" w14:textId="5961AFC3" w:rsidR="00900D88" w:rsidRPr="00CD54DB" w:rsidRDefault="00E515E0" w:rsidP="00E914A2">
            <w:pPr>
              <w:pStyle w:val="Tabletextnarrow"/>
            </w:pPr>
            <w:r>
              <w:t>ensure</w:t>
            </w:r>
            <w:r w:rsidRPr="00CD54DB">
              <w:t xml:space="preserve"> </w:t>
            </w:r>
            <w:r>
              <w:t xml:space="preserve">the three-step process </w:t>
            </w:r>
            <w:r w:rsidR="00B802BE">
              <w:t xml:space="preserve">(See </w:t>
            </w:r>
            <w:hyperlink w:anchor="AtypicalPrograms" w:history="1">
              <w:r w:rsidR="00B802BE" w:rsidRPr="00B802BE">
                <w:rPr>
                  <w:rStyle w:val="Hyperlink"/>
                </w:rPr>
                <w:t>Atypical programs</w:t>
              </w:r>
            </w:hyperlink>
            <w:r w:rsidR="00B802BE">
              <w:t xml:space="preserve">) </w:t>
            </w:r>
            <w:r>
              <w:t xml:space="preserve">for the </w:t>
            </w:r>
            <w:r w:rsidRPr="00CD54DB">
              <w:t xml:space="preserve">provision of VCE units without </w:t>
            </w:r>
            <w:r>
              <w:t xml:space="preserve">the </w:t>
            </w:r>
            <w:r w:rsidRPr="00CD54DB">
              <w:t xml:space="preserve">calculation of a study score is </w:t>
            </w:r>
            <w:r>
              <w:t>followed.</w:t>
            </w:r>
            <w:r w:rsidRPr="00CD54DB">
              <w:t xml:space="preserve"> </w:t>
            </w:r>
            <w:r>
              <w:t xml:space="preserve">These steps must include informed consent from </w:t>
            </w:r>
            <w:r w:rsidRPr="00CD54DB">
              <w:t>the student</w:t>
            </w:r>
            <w:r>
              <w:t xml:space="preserve"> and</w:t>
            </w:r>
            <w:r w:rsidRPr="00CD54DB">
              <w:t xml:space="preserve"> the parent</w:t>
            </w:r>
            <w:r>
              <w:t>(s) or guardian(s).</w:t>
            </w:r>
          </w:p>
        </w:tc>
        <w:tc>
          <w:tcPr>
            <w:tcW w:w="567" w:type="dxa"/>
          </w:tcPr>
          <w:p w14:paraId="4C82ABA4" w14:textId="77777777" w:rsidR="00900D88" w:rsidRPr="00CD54DB" w:rsidRDefault="00900D88" w:rsidP="00E914A2">
            <w:pPr>
              <w:pStyle w:val="Tabletextnarrow"/>
            </w:pPr>
          </w:p>
        </w:tc>
      </w:tr>
      <w:tr w:rsidR="00900D88" w:rsidRPr="00CD54DB" w14:paraId="484F673B" w14:textId="77777777" w:rsidTr="00E914A2">
        <w:trPr>
          <w:trHeight w:val="265"/>
        </w:trPr>
        <w:tc>
          <w:tcPr>
            <w:tcW w:w="567" w:type="dxa"/>
          </w:tcPr>
          <w:p w14:paraId="2392DAD7" w14:textId="77777777" w:rsidR="00900D88" w:rsidRPr="00CD54DB" w:rsidRDefault="00900D88" w:rsidP="00E914A2">
            <w:pPr>
              <w:pStyle w:val="Tabletextnarrow"/>
            </w:pPr>
            <w:r>
              <w:t>5</w:t>
            </w:r>
          </w:p>
        </w:tc>
        <w:tc>
          <w:tcPr>
            <w:tcW w:w="8505" w:type="dxa"/>
            <w:vAlign w:val="center"/>
          </w:tcPr>
          <w:p w14:paraId="53E22D17" w14:textId="77777777" w:rsidR="00900D88" w:rsidRPr="00CD54DB" w:rsidRDefault="00900D88" w:rsidP="00E914A2">
            <w:pPr>
              <w:pStyle w:val="Tabletextnarrow"/>
            </w:pPr>
            <w:r>
              <w:t xml:space="preserve">ensure that a </w:t>
            </w:r>
            <w:r w:rsidRPr="001452F7">
              <w:t xml:space="preserve">teacher’s judgement </w:t>
            </w:r>
            <w:r>
              <w:t>on whether</w:t>
            </w:r>
            <w:r w:rsidRPr="001452F7">
              <w:t xml:space="preserve"> the student has</w:t>
            </w:r>
            <w:r>
              <w:t xml:space="preserve"> satisfactorily</w:t>
            </w:r>
            <w:r w:rsidRPr="001452F7">
              <w:t xml:space="preserve"> achieved the outcomes for a study </w:t>
            </w:r>
            <w:r>
              <w:t xml:space="preserve">as </w:t>
            </w:r>
            <w:r w:rsidRPr="001452F7">
              <w:t xml:space="preserve">determined by evidence gained through the assessment of a range of set work (learning activities) and assessment tasks (including school-based assessments) </w:t>
            </w:r>
            <w:r w:rsidRPr="00612A63">
              <w:t xml:space="preserve">is consistent </w:t>
            </w:r>
            <w:r w:rsidRPr="00C32AE8">
              <w:t>for all students. This approach is consistent for all student work, whether it is being assessed for levels of achievement or not.</w:t>
            </w:r>
          </w:p>
        </w:tc>
        <w:tc>
          <w:tcPr>
            <w:tcW w:w="567" w:type="dxa"/>
          </w:tcPr>
          <w:p w14:paraId="26E8B408" w14:textId="77777777" w:rsidR="00900D88" w:rsidRPr="00CD54DB" w:rsidRDefault="00900D88" w:rsidP="00E914A2">
            <w:pPr>
              <w:pStyle w:val="Tabletextnarrow"/>
            </w:pPr>
          </w:p>
        </w:tc>
      </w:tr>
      <w:tr w:rsidR="00900D88" w:rsidRPr="00CD54DB" w14:paraId="35215BC5" w14:textId="77777777" w:rsidTr="00E914A2">
        <w:tc>
          <w:tcPr>
            <w:tcW w:w="9639" w:type="dxa"/>
            <w:gridSpan w:val="3"/>
          </w:tcPr>
          <w:p w14:paraId="2938117C" w14:textId="77777777" w:rsidR="00900D88" w:rsidRPr="002522C8" w:rsidRDefault="00900D88" w:rsidP="00E914A2">
            <w:pPr>
              <w:pStyle w:val="Tabletextnarrow"/>
            </w:pPr>
            <w:r w:rsidRPr="002522C8">
              <w:rPr>
                <w:b/>
                <w:bCs/>
              </w:rPr>
              <w:t>Examination planning and logistics</w:t>
            </w:r>
          </w:p>
          <w:p w14:paraId="67038DB9" w14:textId="77777777" w:rsidR="00900D88" w:rsidRDefault="00900D88" w:rsidP="00E914A2">
            <w:pPr>
              <w:pStyle w:val="Tabletextnarrow"/>
            </w:pPr>
            <w:r w:rsidRPr="00CD54DB">
              <w:t>The principal must certify that they will comply with all VCAA requirements for conducting and administering VCE external assessments.</w:t>
            </w:r>
          </w:p>
          <w:p w14:paraId="0E60DD95" w14:textId="77777777" w:rsidR="00900D88" w:rsidRPr="00D77231" w:rsidRDefault="00900D88" w:rsidP="00E914A2">
            <w:pPr>
              <w:pStyle w:val="Tabletextnarrow"/>
            </w:pPr>
            <w:r w:rsidRPr="00D77231">
              <w:t>The VCE coordinator will:</w:t>
            </w:r>
          </w:p>
        </w:tc>
      </w:tr>
      <w:tr w:rsidR="00900D88" w:rsidRPr="00CD54DB" w14:paraId="2C72D44C" w14:textId="77777777" w:rsidTr="00E914A2">
        <w:tc>
          <w:tcPr>
            <w:tcW w:w="567" w:type="dxa"/>
          </w:tcPr>
          <w:p w14:paraId="5BCA68B6" w14:textId="77777777" w:rsidR="00900D88" w:rsidRPr="00CD54DB" w:rsidRDefault="00900D88" w:rsidP="00E914A2">
            <w:pPr>
              <w:pStyle w:val="Tabletextnarrow"/>
            </w:pPr>
            <w:r w:rsidRPr="00CD54DB">
              <w:t>1</w:t>
            </w:r>
          </w:p>
        </w:tc>
        <w:tc>
          <w:tcPr>
            <w:tcW w:w="8505" w:type="dxa"/>
          </w:tcPr>
          <w:p w14:paraId="7F1FE747" w14:textId="77777777" w:rsidR="00900D88" w:rsidRPr="00CD54DB" w:rsidRDefault="00900D88" w:rsidP="00E914A2">
            <w:pPr>
              <w:pStyle w:val="Tabletextnarrow"/>
            </w:pPr>
            <w:r>
              <w:t>e</w:t>
            </w:r>
            <w:r w:rsidRPr="00CD54DB">
              <w:t xml:space="preserve">nsure that the yearly </w:t>
            </w:r>
            <w:r w:rsidRPr="00732022">
              <w:rPr>
                <w:b/>
              </w:rPr>
              <w:t>Agreement to conduct and administer VCE external assessments</w:t>
            </w:r>
            <w:r w:rsidRPr="000A2F56">
              <w:rPr>
                <w:b/>
              </w:rPr>
              <w:t xml:space="preserve"> </w:t>
            </w:r>
            <w:r w:rsidRPr="00CD54DB">
              <w:t>is signed by the principal and returned by the due date</w:t>
            </w:r>
          </w:p>
        </w:tc>
        <w:tc>
          <w:tcPr>
            <w:tcW w:w="567" w:type="dxa"/>
          </w:tcPr>
          <w:p w14:paraId="05F894D8" w14:textId="77777777" w:rsidR="00900D88" w:rsidRPr="00CD54DB" w:rsidRDefault="00900D88" w:rsidP="00E914A2">
            <w:pPr>
              <w:pStyle w:val="Tabletextnarrow"/>
            </w:pPr>
          </w:p>
        </w:tc>
      </w:tr>
      <w:tr w:rsidR="00900D88" w:rsidRPr="00CD54DB" w14:paraId="7396D526" w14:textId="77777777" w:rsidTr="00E914A2">
        <w:tc>
          <w:tcPr>
            <w:tcW w:w="567" w:type="dxa"/>
          </w:tcPr>
          <w:p w14:paraId="4C47396E" w14:textId="77777777" w:rsidR="00900D88" w:rsidRPr="00CD54DB" w:rsidRDefault="00900D88" w:rsidP="00E914A2">
            <w:pPr>
              <w:pStyle w:val="Tabletextnarrow"/>
            </w:pPr>
            <w:r w:rsidRPr="00CD54DB">
              <w:t>2</w:t>
            </w:r>
          </w:p>
        </w:tc>
        <w:tc>
          <w:tcPr>
            <w:tcW w:w="8505" w:type="dxa"/>
          </w:tcPr>
          <w:p w14:paraId="63731849" w14:textId="77777777" w:rsidR="00900D88" w:rsidRPr="00CD54DB" w:rsidRDefault="00900D88" w:rsidP="00E914A2">
            <w:pPr>
              <w:pStyle w:val="Tabletextnarrow"/>
            </w:pPr>
            <w:r>
              <w:t>s</w:t>
            </w:r>
            <w:r w:rsidRPr="00CD54DB">
              <w:t xml:space="preserve">upport chief supervisors to attend VCAA training and give them timely access to </w:t>
            </w:r>
            <w:r w:rsidRPr="0099756F">
              <w:t xml:space="preserve">the </w:t>
            </w:r>
            <w:r w:rsidRPr="005E63DC">
              <w:rPr>
                <w:i/>
              </w:rPr>
              <w:t xml:space="preserve">VCE </w:t>
            </w:r>
            <w:r w:rsidRPr="0099756F">
              <w:rPr>
                <w:i/>
              </w:rPr>
              <w:t>E</w:t>
            </w:r>
            <w:r w:rsidRPr="005E63DC">
              <w:rPr>
                <w:i/>
              </w:rPr>
              <w:t xml:space="preserve">xamination </w:t>
            </w:r>
            <w:r w:rsidRPr="0099756F">
              <w:rPr>
                <w:i/>
              </w:rPr>
              <w:t>M</w:t>
            </w:r>
            <w:r w:rsidRPr="005E63DC">
              <w:rPr>
                <w:i/>
              </w:rPr>
              <w:t>anual</w:t>
            </w:r>
            <w:r w:rsidRPr="005E63DC">
              <w:t>,</w:t>
            </w:r>
            <w:r w:rsidRPr="0099756F">
              <w:t xml:space="preserve"> while </w:t>
            </w:r>
            <w:proofErr w:type="gramStart"/>
            <w:r w:rsidRPr="0099756F">
              <w:t>providing assistance</w:t>
            </w:r>
            <w:proofErr w:type="gramEnd"/>
            <w:r w:rsidRPr="0099756F">
              <w:t xml:space="preserve"> with setting up examination rooms</w:t>
            </w:r>
          </w:p>
        </w:tc>
        <w:tc>
          <w:tcPr>
            <w:tcW w:w="567" w:type="dxa"/>
          </w:tcPr>
          <w:p w14:paraId="517794DD" w14:textId="77777777" w:rsidR="00900D88" w:rsidRPr="00CD54DB" w:rsidRDefault="00900D88" w:rsidP="00E914A2">
            <w:pPr>
              <w:pStyle w:val="Tabletextnarrow"/>
            </w:pPr>
          </w:p>
        </w:tc>
      </w:tr>
      <w:tr w:rsidR="00900D88" w:rsidRPr="00CD54DB" w14:paraId="5DF0A1F0" w14:textId="77777777" w:rsidTr="00E914A2">
        <w:tc>
          <w:tcPr>
            <w:tcW w:w="567" w:type="dxa"/>
          </w:tcPr>
          <w:p w14:paraId="7C7BFE19" w14:textId="77777777" w:rsidR="00900D88" w:rsidRPr="00CD54DB" w:rsidRDefault="00900D88" w:rsidP="00E914A2">
            <w:pPr>
              <w:pStyle w:val="Tabletextnarrow"/>
            </w:pPr>
            <w:r w:rsidRPr="00CD54DB">
              <w:t>3</w:t>
            </w:r>
          </w:p>
        </w:tc>
        <w:tc>
          <w:tcPr>
            <w:tcW w:w="8505" w:type="dxa"/>
          </w:tcPr>
          <w:p w14:paraId="3BD0097B" w14:textId="3C687197" w:rsidR="00900D88" w:rsidRPr="00CD54DB" w:rsidRDefault="00900D88" w:rsidP="00E914A2">
            <w:pPr>
              <w:pStyle w:val="Tabletextnarrow"/>
            </w:pPr>
            <w:r>
              <w:t>d</w:t>
            </w:r>
            <w:r w:rsidRPr="00CD54DB">
              <w:t xml:space="preserve">istribute the </w:t>
            </w:r>
            <w:r w:rsidRPr="005E63DC">
              <w:rPr>
                <w:i/>
              </w:rPr>
              <w:t xml:space="preserve">VCE </w:t>
            </w:r>
            <w:r w:rsidRPr="0099756F">
              <w:rPr>
                <w:i/>
              </w:rPr>
              <w:t>Exams Navigator</w:t>
            </w:r>
            <w:r w:rsidRPr="0099756F">
              <w:t xml:space="preserve"> to</w:t>
            </w:r>
            <w:r w:rsidRPr="00CD54DB">
              <w:t xml:space="preserve"> all students enrolled in a Unit 3–4 study and discuss the content</w:t>
            </w:r>
            <w:r w:rsidR="008F2E6A">
              <w:t>.</w:t>
            </w:r>
          </w:p>
        </w:tc>
        <w:tc>
          <w:tcPr>
            <w:tcW w:w="567" w:type="dxa"/>
          </w:tcPr>
          <w:p w14:paraId="37088C06" w14:textId="77777777" w:rsidR="00900D88" w:rsidRPr="00CD54DB" w:rsidRDefault="00900D88" w:rsidP="00E914A2">
            <w:pPr>
              <w:pStyle w:val="Tabletextnarrow"/>
            </w:pPr>
          </w:p>
        </w:tc>
      </w:tr>
    </w:tbl>
    <w:p w14:paraId="73815345" w14:textId="77777777" w:rsidR="00900D88" w:rsidRDefault="00900D88" w:rsidP="00900D88">
      <w:pPr>
        <w:rPr>
          <w:rFonts w:asciiTheme="majorHAnsi" w:hAnsiTheme="majorHAnsi" w:cs="Arial"/>
          <w:color w:val="000000" w:themeColor="text1"/>
        </w:rPr>
      </w:pPr>
      <w:r>
        <w:br w:type="page"/>
      </w:r>
    </w:p>
    <w:p w14:paraId="43646B2A" w14:textId="77777777" w:rsidR="00900D88" w:rsidRDefault="00900D88" w:rsidP="00F40648">
      <w:pPr>
        <w:pStyle w:val="Heading2"/>
      </w:pPr>
      <w:bookmarkStart w:id="10" w:name="_Toc183965498"/>
      <w:bookmarkStart w:id="11" w:name="_Toc215844185"/>
      <w:r>
        <w:lastRenderedPageBreak/>
        <w:t>VCE VM c</w:t>
      </w:r>
      <w:r w:rsidRPr="006A4F6F">
        <w:t xml:space="preserve">oordinator’s </w:t>
      </w:r>
      <w:r w:rsidRPr="00D95B24">
        <w:t>checklist</w:t>
      </w:r>
      <w:bookmarkEnd w:id="10"/>
      <w:bookmarkEnd w:id="11"/>
    </w:p>
    <w:tbl>
      <w:tblPr>
        <w:tblStyle w:val="TableGrid"/>
        <w:tblW w:w="9639" w:type="dxa"/>
        <w:tblInd w:w="-5" w:type="dxa"/>
        <w:tblLayout w:type="fixed"/>
        <w:tblLook w:val="04A0" w:firstRow="1" w:lastRow="0" w:firstColumn="1" w:lastColumn="0" w:noHBand="0" w:noVBand="1"/>
        <w:tblCaption w:val="VCE coordinator's checklist (table)"/>
      </w:tblPr>
      <w:tblGrid>
        <w:gridCol w:w="567"/>
        <w:gridCol w:w="8505"/>
        <w:gridCol w:w="567"/>
      </w:tblGrid>
      <w:tr w:rsidR="00520D71" w:rsidRPr="00CD54DB" w14:paraId="1CEC8760" w14:textId="77777777" w:rsidTr="00E914A2">
        <w:trPr>
          <w:trHeight w:val="1084"/>
        </w:trPr>
        <w:tc>
          <w:tcPr>
            <w:tcW w:w="9639" w:type="dxa"/>
            <w:gridSpan w:val="3"/>
          </w:tcPr>
          <w:p w14:paraId="2E894D90" w14:textId="77777777" w:rsidR="00520D71" w:rsidRPr="005E63DC" w:rsidRDefault="00520D71" w:rsidP="00520D71">
            <w:pPr>
              <w:pStyle w:val="Tabletextnarrow"/>
            </w:pPr>
            <w:r w:rsidRPr="005E63DC">
              <w:rPr>
                <w:rStyle w:val="Strong"/>
                <w:szCs w:val="20"/>
              </w:rPr>
              <w:t>VCE VM set-up</w:t>
            </w:r>
          </w:p>
          <w:p w14:paraId="64715577" w14:textId="77777777" w:rsidR="00520D71" w:rsidRPr="005E63DC" w:rsidRDefault="00520D71" w:rsidP="00520D71">
            <w:pPr>
              <w:pStyle w:val="Tabletextnarrow"/>
            </w:pPr>
            <w:r w:rsidRPr="005E63DC">
              <w:t>The principal ensures students are provided with access to adequate facilities and resources to complete their course of study.</w:t>
            </w:r>
          </w:p>
          <w:p w14:paraId="4C3EB682" w14:textId="6AE8B35C" w:rsidR="00520D71" w:rsidRPr="00563EDA" w:rsidRDefault="00520D71" w:rsidP="00520D71">
            <w:pPr>
              <w:pStyle w:val="Tabletextnarrow"/>
            </w:pPr>
            <w:r w:rsidRPr="00563EDA">
              <w:t>The VCE VM coordinator will:</w:t>
            </w:r>
          </w:p>
        </w:tc>
      </w:tr>
      <w:tr w:rsidR="00520D71" w:rsidRPr="00CD54DB" w14:paraId="668E1393" w14:textId="77777777" w:rsidTr="00520D71">
        <w:trPr>
          <w:trHeight w:val="265"/>
        </w:trPr>
        <w:tc>
          <w:tcPr>
            <w:tcW w:w="567" w:type="dxa"/>
          </w:tcPr>
          <w:p w14:paraId="391221CD" w14:textId="6ED0C68B" w:rsidR="00520D71" w:rsidRPr="00CD54DB" w:rsidRDefault="00520D71" w:rsidP="00520D71">
            <w:pPr>
              <w:pStyle w:val="Tabletextnarrow"/>
            </w:pPr>
            <w:r w:rsidRPr="00702E5B">
              <w:t>1</w:t>
            </w:r>
          </w:p>
        </w:tc>
        <w:tc>
          <w:tcPr>
            <w:tcW w:w="8505" w:type="dxa"/>
            <w:vAlign w:val="center"/>
          </w:tcPr>
          <w:p w14:paraId="07A78A98" w14:textId="5A5DB523" w:rsidR="00520D71" w:rsidRPr="00CD54DB" w:rsidRDefault="00520D71" w:rsidP="00520D71">
            <w:pPr>
              <w:pStyle w:val="Tabletextnarrow"/>
            </w:pPr>
            <w:r w:rsidRPr="005E63DC">
              <w:t>have in place an audit process to ensure teachers are using currently accredited VCE VM study designs</w:t>
            </w:r>
          </w:p>
        </w:tc>
        <w:tc>
          <w:tcPr>
            <w:tcW w:w="567" w:type="dxa"/>
          </w:tcPr>
          <w:p w14:paraId="417CA9E2" w14:textId="77777777" w:rsidR="00520D71" w:rsidRPr="00CD54DB" w:rsidRDefault="00520D71" w:rsidP="00520D71">
            <w:pPr>
              <w:pStyle w:val="Tabletextnarrow"/>
            </w:pPr>
          </w:p>
        </w:tc>
      </w:tr>
      <w:tr w:rsidR="00520D71" w:rsidRPr="00CD54DB" w14:paraId="7A15BD53" w14:textId="77777777" w:rsidTr="00520D71">
        <w:trPr>
          <w:trHeight w:val="265"/>
        </w:trPr>
        <w:tc>
          <w:tcPr>
            <w:tcW w:w="567" w:type="dxa"/>
          </w:tcPr>
          <w:p w14:paraId="7391CB63" w14:textId="57FAD642" w:rsidR="00520D71" w:rsidRPr="00D75542" w:rsidRDefault="00520D71" w:rsidP="00520D71">
            <w:pPr>
              <w:pStyle w:val="Tabletextnarrow"/>
            </w:pPr>
            <w:r w:rsidRPr="00D75542">
              <w:t>2</w:t>
            </w:r>
          </w:p>
        </w:tc>
        <w:tc>
          <w:tcPr>
            <w:tcW w:w="8505" w:type="dxa"/>
            <w:vAlign w:val="center"/>
          </w:tcPr>
          <w:p w14:paraId="3B347EC4" w14:textId="79159BC8" w:rsidR="00520D71" w:rsidRPr="00CD54DB" w:rsidRDefault="00520D71" w:rsidP="00520D71">
            <w:pPr>
              <w:pStyle w:val="Tabletextnarrow"/>
            </w:pPr>
            <w:r w:rsidRPr="00D75542">
              <w:t xml:space="preserve">ensure students are provided with clear, written details of both the </w:t>
            </w:r>
            <w:hyperlink r:id="rId17" w:history="1">
              <w:r w:rsidRPr="00D75542">
                <w:rPr>
                  <w:rStyle w:val="Hyperlink"/>
                  <w:color w:val="004EA8"/>
                  <w:szCs w:val="20"/>
                </w:rPr>
                <w:t xml:space="preserve">VCAA </w:t>
              </w:r>
              <w:r w:rsidR="008F2E6A" w:rsidRPr="00E54FEA">
                <w:rPr>
                  <w:rStyle w:val="Hyperlink"/>
                  <w:color w:val="004EA8"/>
                  <w:szCs w:val="20"/>
                </w:rPr>
                <w:t>examination</w:t>
              </w:r>
              <w:r w:rsidR="008F2E6A" w:rsidRPr="00D75542">
                <w:rPr>
                  <w:rStyle w:val="Hyperlink"/>
                  <w:color w:val="004EA8"/>
                  <w:szCs w:val="20"/>
                </w:rPr>
                <w:t xml:space="preserve"> </w:t>
              </w:r>
              <w:r w:rsidRPr="00D75542">
                <w:rPr>
                  <w:rStyle w:val="Hyperlink"/>
                  <w:color w:val="004EA8"/>
                  <w:szCs w:val="20"/>
                </w:rPr>
                <w:t>rules</w:t>
              </w:r>
            </w:hyperlink>
            <w:r w:rsidRPr="00D75542">
              <w:t xml:space="preserve"> and the school’s rules and procedures, including rules for authentication of school-based assessment</w:t>
            </w:r>
          </w:p>
        </w:tc>
        <w:tc>
          <w:tcPr>
            <w:tcW w:w="567" w:type="dxa"/>
          </w:tcPr>
          <w:p w14:paraId="67EFEAF6" w14:textId="77777777" w:rsidR="00520D71" w:rsidRPr="00CD54DB" w:rsidRDefault="00520D71" w:rsidP="00520D71">
            <w:pPr>
              <w:pStyle w:val="Tabletextnarrow"/>
            </w:pPr>
          </w:p>
        </w:tc>
      </w:tr>
      <w:tr w:rsidR="00520D71" w:rsidRPr="00CD54DB" w14:paraId="1D898528" w14:textId="77777777" w:rsidTr="00520D71">
        <w:trPr>
          <w:trHeight w:val="265"/>
        </w:trPr>
        <w:tc>
          <w:tcPr>
            <w:tcW w:w="567" w:type="dxa"/>
          </w:tcPr>
          <w:p w14:paraId="2F0D10D0" w14:textId="3F3F002D" w:rsidR="00520D71" w:rsidRPr="00CD54DB" w:rsidRDefault="00520D71" w:rsidP="00520D71">
            <w:pPr>
              <w:pStyle w:val="Tabletextnarrow"/>
            </w:pPr>
            <w:r w:rsidRPr="00702E5B">
              <w:t>3</w:t>
            </w:r>
          </w:p>
        </w:tc>
        <w:tc>
          <w:tcPr>
            <w:tcW w:w="8505" w:type="dxa"/>
            <w:vAlign w:val="center"/>
          </w:tcPr>
          <w:p w14:paraId="234AD88D" w14:textId="6EF6A273" w:rsidR="00520D71" w:rsidRPr="00CD54DB" w:rsidRDefault="00520D71" w:rsidP="00520D71">
            <w:pPr>
              <w:pStyle w:val="Tabletextnarrow"/>
            </w:pPr>
            <w:r w:rsidRPr="005E63DC">
              <w:t xml:space="preserve">construct and distribute an internal school calendar for staff that ensures the </w:t>
            </w:r>
            <w:hyperlink r:id="rId18">
              <w:r w:rsidRPr="00C6230A">
                <w:rPr>
                  <w:rStyle w:val="Hyperlink"/>
                  <w:color w:val="004EA8"/>
                  <w:szCs w:val="20"/>
                </w:rPr>
                <w:t>important administrative dates</w:t>
              </w:r>
            </w:hyperlink>
            <w:r w:rsidRPr="005E63DC">
              <w:t xml:space="preserve"> are met, including key enrolment change dates for VCE VM students, but does not place an undue burden on students</w:t>
            </w:r>
          </w:p>
        </w:tc>
        <w:tc>
          <w:tcPr>
            <w:tcW w:w="567" w:type="dxa"/>
          </w:tcPr>
          <w:p w14:paraId="09625CA9" w14:textId="77777777" w:rsidR="00520D71" w:rsidRPr="00CD54DB" w:rsidRDefault="00520D71" w:rsidP="00520D71">
            <w:pPr>
              <w:pStyle w:val="Tabletextnarrow"/>
            </w:pPr>
          </w:p>
        </w:tc>
      </w:tr>
      <w:tr w:rsidR="00520D71" w:rsidRPr="00CD54DB" w14:paraId="0F7015CB" w14:textId="77777777" w:rsidTr="00520D71">
        <w:trPr>
          <w:trHeight w:val="265"/>
        </w:trPr>
        <w:tc>
          <w:tcPr>
            <w:tcW w:w="567" w:type="dxa"/>
          </w:tcPr>
          <w:p w14:paraId="3FC60721" w14:textId="42C19248" w:rsidR="00520D71" w:rsidRPr="00CD54DB" w:rsidRDefault="00520D71" w:rsidP="00520D71">
            <w:pPr>
              <w:pStyle w:val="Tabletextnarrow"/>
            </w:pPr>
            <w:r w:rsidRPr="00702E5B">
              <w:t>4</w:t>
            </w:r>
          </w:p>
        </w:tc>
        <w:tc>
          <w:tcPr>
            <w:tcW w:w="8505" w:type="dxa"/>
            <w:vAlign w:val="center"/>
          </w:tcPr>
          <w:p w14:paraId="2B0C4E49" w14:textId="0DDA7C62" w:rsidR="00520D71" w:rsidRPr="00CD54DB" w:rsidRDefault="00520D71" w:rsidP="00520D71">
            <w:pPr>
              <w:pStyle w:val="Tabletextnarrow"/>
            </w:pPr>
            <w:r w:rsidRPr="005E63DC">
              <w:t>ensure that processes to extend due dates for unit and module completion are understood by all staff administering the VCE VM</w:t>
            </w:r>
            <w:r w:rsidR="008F2E6A">
              <w:t>.</w:t>
            </w:r>
          </w:p>
        </w:tc>
        <w:tc>
          <w:tcPr>
            <w:tcW w:w="567" w:type="dxa"/>
          </w:tcPr>
          <w:p w14:paraId="1224236F" w14:textId="77777777" w:rsidR="00520D71" w:rsidRPr="00CD54DB" w:rsidRDefault="00520D71" w:rsidP="00520D71">
            <w:pPr>
              <w:pStyle w:val="Tabletextnarrow"/>
            </w:pPr>
          </w:p>
        </w:tc>
      </w:tr>
      <w:tr w:rsidR="00520D71" w:rsidRPr="00CD54DB" w14:paraId="76070108" w14:textId="77777777" w:rsidTr="00E914A2">
        <w:trPr>
          <w:trHeight w:val="1084"/>
        </w:trPr>
        <w:tc>
          <w:tcPr>
            <w:tcW w:w="9639" w:type="dxa"/>
            <w:gridSpan w:val="3"/>
          </w:tcPr>
          <w:p w14:paraId="5853A595" w14:textId="77777777" w:rsidR="00520D71" w:rsidRPr="005E63DC" w:rsidRDefault="00520D71" w:rsidP="00520D71">
            <w:pPr>
              <w:pStyle w:val="Tabletextnarrow"/>
            </w:pPr>
            <w:r w:rsidRPr="005E63DC">
              <w:rPr>
                <w:rStyle w:val="Strong"/>
                <w:szCs w:val="20"/>
              </w:rPr>
              <w:t>Student data</w:t>
            </w:r>
          </w:p>
          <w:p w14:paraId="1C043227" w14:textId="77777777" w:rsidR="00520D71" w:rsidRPr="005E63DC" w:rsidRDefault="00520D71" w:rsidP="00520D71">
            <w:pPr>
              <w:pStyle w:val="Tabletextnarrow"/>
            </w:pPr>
            <w:r w:rsidRPr="005E63DC">
              <w:t>Schools must enter and store student result data securely and protect against misuse, loss, unauthorised access, modification and disclosure. Information stored electronically, on databases or portable storage devices, must be managed and securely located so that records are not accessible to unauthorised users either at the time of entry or once stored.</w:t>
            </w:r>
          </w:p>
          <w:p w14:paraId="74B244D1" w14:textId="13A0A47C" w:rsidR="00520D71" w:rsidRPr="00563EDA" w:rsidRDefault="00520D71" w:rsidP="00520D71">
            <w:pPr>
              <w:pStyle w:val="Tabletextnarrow"/>
            </w:pPr>
            <w:r w:rsidRPr="00563EDA">
              <w:t>The VCE VM coordinator:</w:t>
            </w:r>
          </w:p>
        </w:tc>
      </w:tr>
      <w:tr w:rsidR="00520D71" w:rsidRPr="00CD54DB" w14:paraId="6B011BA3" w14:textId="77777777" w:rsidTr="009A00B6">
        <w:trPr>
          <w:trHeight w:val="265"/>
        </w:trPr>
        <w:tc>
          <w:tcPr>
            <w:tcW w:w="567" w:type="dxa"/>
            <w:vAlign w:val="center"/>
          </w:tcPr>
          <w:p w14:paraId="05BF7A88" w14:textId="64B5F6B9" w:rsidR="00520D71" w:rsidRPr="00CD54DB" w:rsidRDefault="00520D71" w:rsidP="00520D71">
            <w:pPr>
              <w:pStyle w:val="Tabletextnarrow"/>
            </w:pPr>
            <w:r w:rsidRPr="00702E5B">
              <w:t>1</w:t>
            </w:r>
          </w:p>
        </w:tc>
        <w:tc>
          <w:tcPr>
            <w:tcW w:w="8505" w:type="dxa"/>
            <w:vAlign w:val="center"/>
          </w:tcPr>
          <w:p w14:paraId="1DCC792B" w14:textId="6CC27EA7" w:rsidR="00520D71" w:rsidRPr="00CD54DB" w:rsidRDefault="00182872" w:rsidP="00520D71">
            <w:pPr>
              <w:pStyle w:val="Tabletextnarrow"/>
            </w:pPr>
            <w:r>
              <w:t xml:space="preserve">will </w:t>
            </w:r>
            <w:r w:rsidR="00520D71" w:rsidRPr="005E63DC">
              <w:t>develop an internal audit process to ensure data held on VASS is true and accurate</w:t>
            </w:r>
          </w:p>
        </w:tc>
        <w:tc>
          <w:tcPr>
            <w:tcW w:w="567" w:type="dxa"/>
          </w:tcPr>
          <w:p w14:paraId="48511E38" w14:textId="77777777" w:rsidR="00520D71" w:rsidRPr="00CD54DB" w:rsidRDefault="00520D71" w:rsidP="00520D71">
            <w:pPr>
              <w:pStyle w:val="Tabletextnarrow"/>
            </w:pPr>
          </w:p>
        </w:tc>
      </w:tr>
      <w:tr w:rsidR="00520D71" w:rsidRPr="00CD54DB" w14:paraId="0391DA02" w14:textId="77777777" w:rsidTr="00E914A2">
        <w:trPr>
          <w:trHeight w:val="265"/>
        </w:trPr>
        <w:tc>
          <w:tcPr>
            <w:tcW w:w="567" w:type="dxa"/>
          </w:tcPr>
          <w:p w14:paraId="248E3F7E" w14:textId="725693C7" w:rsidR="00520D71" w:rsidRPr="00CD54DB" w:rsidRDefault="00520D71" w:rsidP="00520D71">
            <w:pPr>
              <w:pStyle w:val="Tabletextnarrow"/>
            </w:pPr>
            <w:r w:rsidRPr="00540963">
              <w:t>2</w:t>
            </w:r>
          </w:p>
        </w:tc>
        <w:tc>
          <w:tcPr>
            <w:tcW w:w="8505" w:type="dxa"/>
            <w:vAlign w:val="center"/>
          </w:tcPr>
          <w:p w14:paraId="0026813F" w14:textId="273A93C5" w:rsidR="00520D71" w:rsidRPr="00CD54DB" w:rsidRDefault="00182872" w:rsidP="00520D71">
            <w:pPr>
              <w:pStyle w:val="Tabletextnarrow"/>
            </w:pPr>
            <w:r>
              <w:rPr>
                <w:szCs w:val="20"/>
              </w:rPr>
              <w:t xml:space="preserve">should </w:t>
            </w:r>
            <w:r w:rsidR="00520D71" w:rsidRPr="005E63DC">
              <w:rPr>
                <w:szCs w:val="20"/>
              </w:rPr>
              <w:t xml:space="preserve">run </w:t>
            </w:r>
            <w:r w:rsidR="00C651F8">
              <w:rPr>
                <w:szCs w:val="20"/>
              </w:rPr>
              <w:t xml:space="preserve">eligibility reports on VASS regularly (e.g. each term), and when a student’s program of study is changed or N or J results are </w:t>
            </w:r>
            <w:proofErr w:type="gramStart"/>
            <w:r w:rsidR="00C651F8">
              <w:rPr>
                <w:szCs w:val="20"/>
              </w:rPr>
              <w:t>entered, and</w:t>
            </w:r>
            <w:proofErr w:type="gramEnd"/>
            <w:r w:rsidR="00C651F8">
              <w:rPr>
                <w:szCs w:val="20"/>
              </w:rPr>
              <w:t xml:space="preserve"> review the content.</w:t>
            </w:r>
          </w:p>
        </w:tc>
        <w:tc>
          <w:tcPr>
            <w:tcW w:w="567" w:type="dxa"/>
          </w:tcPr>
          <w:p w14:paraId="6038F167" w14:textId="77777777" w:rsidR="00520D71" w:rsidRPr="00CD54DB" w:rsidRDefault="00520D71" w:rsidP="00520D71">
            <w:pPr>
              <w:pStyle w:val="Tabletextnarrow"/>
            </w:pPr>
          </w:p>
        </w:tc>
      </w:tr>
      <w:tr w:rsidR="00520D71" w:rsidRPr="00CD54DB" w14:paraId="5FB508CD" w14:textId="77777777" w:rsidTr="00E914A2">
        <w:trPr>
          <w:trHeight w:val="1084"/>
        </w:trPr>
        <w:tc>
          <w:tcPr>
            <w:tcW w:w="9639" w:type="dxa"/>
            <w:gridSpan w:val="3"/>
          </w:tcPr>
          <w:p w14:paraId="78FE9860" w14:textId="77777777" w:rsidR="00520D71" w:rsidRPr="00540963" w:rsidRDefault="00520D71" w:rsidP="00520D71">
            <w:pPr>
              <w:pStyle w:val="Tabletextnarrow"/>
            </w:pPr>
            <w:r w:rsidRPr="00540963">
              <w:rPr>
                <w:rStyle w:val="Strong"/>
              </w:rPr>
              <w:t>School-based assessment</w:t>
            </w:r>
          </w:p>
          <w:p w14:paraId="5A28A03F" w14:textId="77777777" w:rsidR="00520D71" w:rsidRPr="00540963" w:rsidRDefault="00520D71" w:rsidP="00520D71">
            <w:pPr>
              <w:pStyle w:val="Tabletextnarrow"/>
            </w:pPr>
            <w:r w:rsidRPr="00540963">
              <w:t>VCE VM assessments are school-based and assessed through a range of learning activities and tasks.</w:t>
            </w:r>
          </w:p>
          <w:p w14:paraId="63987703" w14:textId="77777777" w:rsidR="00520D71" w:rsidRPr="00540963" w:rsidRDefault="00520D71" w:rsidP="00520D71">
            <w:pPr>
              <w:pStyle w:val="Tabletextnarrow"/>
            </w:pPr>
            <w:r w:rsidRPr="00540963">
              <w:t>School-based assessment refers to any work students in the VCE VM complete that contributes to teacher judgement about their satisfactory completion of an outcome in the VCE VM.</w:t>
            </w:r>
          </w:p>
          <w:p w14:paraId="6B1A9E08" w14:textId="77777777" w:rsidR="00520D71" w:rsidRPr="00540963" w:rsidRDefault="00520D71" w:rsidP="00520D71">
            <w:pPr>
              <w:pStyle w:val="Tabletextnarrow"/>
            </w:pPr>
            <w:r w:rsidRPr="00540963">
              <w:t>The teacher judges that the student has achieved a VCE VM Unit based on the range of set work and assessment tasks completed by the student.</w:t>
            </w:r>
          </w:p>
          <w:p w14:paraId="7B434B84" w14:textId="772D80FB" w:rsidR="00520D71" w:rsidRPr="00563EDA" w:rsidRDefault="00520D71" w:rsidP="00520D71">
            <w:pPr>
              <w:pStyle w:val="Tabletextnarrow"/>
            </w:pPr>
            <w:r w:rsidRPr="00563EDA">
              <w:t>The VCE VM coordinator will:</w:t>
            </w:r>
          </w:p>
        </w:tc>
      </w:tr>
      <w:tr w:rsidR="00520D71" w:rsidRPr="00CD54DB" w14:paraId="671F10AC" w14:textId="77777777" w:rsidTr="00E914A2">
        <w:trPr>
          <w:trHeight w:val="265"/>
        </w:trPr>
        <w:tc>
          <w:tcPr>
            <w:tcW w:w="567" w:type="dxa"/>
          </w:tcPr>
          <w:p w14:paraId="3F1F986F" w14:textId="5EABB05E" w:rsidR="00520D71" w:rsidRPr="00CD54DB" w:rsidRDefault="00520D71" w:rsidP="00520D71">
            <w:pPr>
              <w:pStyle w:val="Tabletextnarrow"/>
            </w:pPr>
            <w:r w:rsidRPr="00702E5B">
              <w:t>1</w:t>
            </w:r>
          </w:p>
        </w:tc>
        <w:tc>
          <w:tcPr>
            <w:tcW w:w="8505" w:type="dxa"/>
            <w:vAlign w:val="center"/>
          </w:tcPr>
          <w:p w14:paraId="3A27ACBF" w14:textId="7B99FC4F" w:rsidR="00520D71" w:rsidRPr="00CD54DB" w:rsidRDefault="00520D71" w:rsidP="00520D71">
            <w:pPr>
              <w:pStyle w:val="Tabletextnarrow"/>
            </w:pPr>
            <w:r>
              <w:t>e</w:t>
            </w:r>
            <w:r w:rsidRPr="00702E5B">
              <w:t xml:space="preserve">nsure teachers understand that VCE VM students must undertake school-based assessment to demonstrate their achievement of the outcomes in each </w:t>
            </w:r>
            <w:r>
              <w:t>u</w:t>
            </w:r>
            <w:r w:rsidRPr="00702E5B">
              <w:t>nit</w:t>
            </w:r>
          </w:p>
        </w:tc>
        <w:tc>
          <w:tcPr>
            <w:tcW w:w="567" w:type="dxa"/>
          </w:tcPr>
          <w:p w14:paraId="1F1AEDBC" w14:textId="77777777" w:rsidR="00520D71" w:rsidRPr="00CD54DB" w:rsidRDefault="00520D71" w:rsidP="00520D71">
            <w:pPr>
              <w:pStyle w:val="Tabletextnarrow"/>
            </w:pPr>
          </w:p>
        </w:tc>
      </w:tr>
      <w:tr w:rsidR="00520D71" w:rsidRPr="00CD54DB" w14:paraId="14E1710F" w14:textId="77777777" w:rsidTr="00E914A2">
        <w:trPr>
          <w:trHeight w:val="265"/>
        </w:trPr>
        <w:tc>
          <w:tcPr>
            <w:tcW w:w="567" w:type="dxa"/>
          </w:tcPr>
          <w:p w14:paraId="2DCF8C59" w14:textId="5D714DB2" w:rsidR="00520D71" w:rsidRPr="00CD54DB" w:rsidRDefault="00520D71" w:rsidP="00520D71">
            <w:pPr>
              <w:pStyle w:val="Tabletextnarrow"/>
            </w:pPr>
            <w:r w:rsidRPr="1FFB62B3">
              <w:t>2</w:t>
            </w:r>
          </w:p>
        </w:tc>
        <w:tc>
          <w:tcPr>
            <w:tcW w:w="8505" w:type="dxa"/>
            <w:vAlign w:val="center"/>
          </w:tcPr>
          <w:p w14:paraId="0E480176" w14:textId="5EBE8E30" w:rsidR="00520D71" w:rsidRPr="00CD54DB" w:rsidRDefault="00520D71" w:rsidP="00520D71">
            <w:pPr>
              <w:pStyle w:val="Tabletextnarrow"/>
            </w:pPr>
            <w:r>
              <w:t>e</w:t>
            </w:r>
            <w:r w:rsidRPr="1FFB62B3">
              <w:t xml:space="preserve">nsure teachers understand that </w:t>
            </w:r>
            <w:r w:rsidRPr="00702E5B">
              <w:t xml:space="preserve">VCE VM </w:t>
            </w:r>
            <w:r w:rsidRPr="1FFB62B3">
              <w:t xml:space="preserve">students must undertake school-based assessments to demonstrate their achievement of learning goals in each </w:t>
            </w:r>
            <w:r>
              <w:t>unit</w:t>
            </w:r>
          </w:p>
        </w:tc>
        <w:tc>
          <w:tcPr>
            <w:tcW w:w="567" w:type="dxa"/>
          </w:tcPr>
          <w:p w14:paraId="7B6CB826" w14:textId="77777777" w:rsidR="00520D71" w:rsidRPr="00CD54DB" w:rsidRDefault="00520D71" w:rsidP="00520D71">
            <w:pPr>
              <w:pStyle w:val="Tabletextnarrow"/>
            </w:pPr>
          </w:p>
        </w:tc>
      </w:tr>
      <w:tr w:rsidR="00520D71" w:rsidRPr="00CD54DB" w14:paraId="439D42DC" w14:textId="77777777" w:rsidTr="00E914A2">
        <w:trPr>
          <w:trHeight w:val="265"/>
        </w:trPr>
        <w:tc>
          <w:tcPr>
            <w:tcW w:w="567" w:type="dxa"/>
          </w:tcPr>
          <w:p w14:paraId="27BB0B9E" w14:textId="4F61B030" w:rsidR="00520D71" w:rsidRPr="00CD54DB" w:rsidRDefault="00520D71" w:rsidP="00520D71">
            <w:pPr>
              <w:pStyle w:val="Tabletextnarrow"/>
            </w:pPr>
            <w:r w:rsidRPr="1FFB62B3">
              <w:t>3</w:t>
            </w:r>
          </w:p>
        </w:tc>
        <w:tc>
          <w:tcPr>
            <w:tcW w:w="8505" w:type="dxa"/>
            <w:vAlign w:val="center"/>
          </w:tcPr>
          <w:p w14:paraId="4DB96498" w14:textId="71B0F8BA" w:rsidR="00520D71" w:rsidRPr="00CD54DB" w:rsidRDefault="00520D71" w:rsidP="00520D71">
            <w:pPr>
              <w:pStyle w:val="Tabletextnarrow"/>
            </w:pPr>
            <w:r>
              <w:t>e</w:t>
            </w:r>
            <w:r w:rsidRPr="1FFB62B3">
              <w:t xml:space="preserve">nsure teachers understand that the decision to award an S for a </w:t>
            </w:r>
            <w:r>
              <w:t>u</w:t>
            </w:r>
            <w:r w:rsidRPr="1FFB62B3">
              <w:t>nit is based on evidence collected by the classroom teacher</w:t>
            </w:r>
          </w:p>
        </w:tc>
        <w:tc>
          <w:tcPr>
            <w:tcW w:w="567" w:type="dxa"/>
          </w:tcPr>
          <w:p w14:paraId="5C54FDE6" w14:textId="77777777" w:rsidR="00520D71" w:rsidRPr="00CD54DB" w:rsidRDefault="00520D71" w:rsidP="00520D71">
            <w:pPr>
              <w:pStyle w:val="Tabletextnarrow"/>
            </w:pPr>
          </w:p>
        </w:tc>
      </w:tr>
      <w:tr w:rsidR="00520D71" w:rsidRPr="00CD54DB" w14:paraId="7A4EC5DA" w14:textId="77777777" w:rsidTr="00E914A2">
        <w:trPr>
          <w:trHeight w:val="265"/>
        </w:trPr>
        <w:tc>
          <w:tcPr>
            <w:tcW w:w="567" w:type="dxa"/>
          </w:tcPr>
          <w:p w14:paraId="031AD7C1" w14:textId="2D42E8DD" w:rsidR="00520D71" w:rsidRPr="00CD54DB" w:rsidRDefault="00520D71" w:rsidP="00520D71">
            <w:pPr>
              <w:pStyle w:val="Tabletextnarrow"/>
            </w:pPr>
            <w:r w:rsidRPr="1FFB62B3">
              <w:t>4</w:t>
            </w:r>
          </w:p>
        </w:tc>
        <w:tc>
          <w:tcPr>
            <w:tcW w:w="8505" w:type="dxa"/>
            <w:vAlign w:val="center"/>
          </w:tcPr>
          <w:p w14:paraId="37D3B4D2" w14:textId="38DD0C24" w:rsidR="00520D71" w:rsidRPr="00CD54DB" w:rsidRDefault="00520D71" w:rsidP="00520D71">
            <w:pPr>
              <w:pStyle w:val="Tabletextnarrow"/>
            </w:pPr>
            <w:r>
              <w:t>ensure e</w:t>
            </w:r>
            <w:r w:rsidRPr="00702E5B">
              <w:t xml:space="preserve">vidence </w:t>
            </w:r>
            <w:r>
              <w:t>is</w:t>
            </w:r>
            <w:r w:rsidRPr="00702E5B">
              <w:t xml:space="preserve"> retained and held securely for audit processes</w:t>
            </w:r>
            <w:r w:rsidR="008F2E6A">
              <w:t>.</w:t>
            </w:r>
          </w:p>
        </w:tc>
        <w:tc>
          <w:tcPr>
            <w:tcW w:w="567" w:type="dxa"/>
          </w:tcPr>
          <w:p w14:paraId="4FCCAE7D" w14:textId="77777777" w:rsidR="00520D71" w:rsidRPr="00CD54DB" w:rsidRDefault="00520D71" w:rsidP="00520D71">
            <w:pPr>
              <w:pStyle w:val="Tabletextnarrow"/>
            </w:pPr>
          </w:p>
        </w:tc>
      </w:tr>
    </w:tbl>
    <w:p w14:paraId="3762ECBC" w14:textId="77777777" w:rsidR="00520D71" w:rsidRDefault="00520D71"/>
    <w:tbl>
      <w:tblPr>
        <w:tblStyle w:val="TableGrid"/>
        <w:tblW w:w="9639" w:type="dxa"/>
        <w:tblInd w:w="-5" w:type="dxa"/>
        <w:tblLayout w:type="fixed"/>
        <w:tblLook w:val="04A0" w:firstRow="1" w:lastRow="0" w:firstColumn="1" w:lastColumn="0" w:noHBand="0" w:noVBand="1"/>
        <w:tblCaption w:val="VCE coordinator's checklist (table)"/>
      </w:tblPr>
      <w:tblGrid>
        <w:gridCol w:w="567"/>
        <w:gridCol w:w="8505"/>
        <w:gridCol w:w="567"/>
      </w:tblGrid>
      <w:tr w:rsidR="00520D71" w:rsidRPr="00CD54DB" w14:paraId="61678FBB" w14:textId="77777777" w:rsidTr="00E914A2">
        <w:trPr>
          <w:trHeight w:val="1084"/>
        </w:trPr>
        <w:tc>
          <w:tcPr>
            <w:tcW w:w="9639" w:type="dxa"/>
            <w:gridSpan w:val="3"/>
          </w:tcPr>
          <w:p w14:paraId="69C6ED4C" w14:textId="77777777" w:rsidR="00520D71" w:rsidRPr="00540963" w:rsidRDefault="00520D71" w:rsidP="00520D71">
            <w:pPr>
              <w:pStyle w:val="Tabletextnarrow"/>
            </w:pPr>
            <w:r w:rsidRPr="00540963">
              <w:rPr>
                <w:b/>
                <w:bCs/>
              </w:rPr>
              <w:lastRenderedPageBreak/>
              <w:t>Satisfactory completion</w:t>
            </w:r>
          </w:p>
          <w:p w14:paraId="0F8A64CD" w14:textId="77777777" w:rsidR="00520D71" w:rsidRPr="00702E5B" w:rsidRDefault="00520D71" w:rsidP="00520D71">
            <w:pPr>
              <w:pStyle w:val="Tabletextnarrow"/>
            </w:pPr>
            <w:r w:rsidRPr="00702E5B">
              <w:t xml:space="preserve">Decisions about </w:t>
            </w:r>
            <w:r w:rsidRPr="00540963">
              <w:t>satisfactory</w:t>
            </w:r>
            <w:r w:rsidRPr="00702E5B">
              <w:t xml:space="preserve"> completion are solely the responsibility of the school.</w:t>
            </w:r>
          </w:p>
          <w:p w14:paraId="335F12F8" w14:textId="4B49C2B8" w:rsidR="00520D71" w:rsidRPr="00563EDA" w:rsidRDefault="00520D71" w:rsidP="00520D71">
            <w:pPr>
              <w:pStyle w:val="Tabletextnarrow"/>
            </w:pPr>
            <w:r w:rsidRPr="00563EDA">
              <w:t>The VCE VM coordinator will:</w:t>
            </w:r>
          </w:p>
        </w:tc>
      </w:tr>
      <w:tr w:rsidR="00520D71" w:rsidRPr="00CD54DB" w14:paraId="0C6E88AE" w14:textId="77777777" w:rsidTr="00E914A2">
        <w:trPr>
          <w:trHeight w:val="265"/>
        </w:trPr>
        <w:tc>
          <w:tcPr>
            <w:tcW w:w="567" w:type="dxa"/>
          </w:tcPr>
          <w:p w14:paraId="5D01D864" w14:textId="7B105B57" w:rsidR="00520D71" w:rsidRPr="00CD54DB" w:rsidRDefault="00520D71" w:rsidP="00520D71">
            <w:pPr>
              <w:pStyle w:val="Tabletextnarrow"/>
            </w:pPr>
            <w:r w:rsidRPr="00702E5B">
              <w:t>1</w:t>
            </w:r>
          </w:p>
        </w:tc>
        <w:tc>
          <w:tcPr>
            <w:tcW w:w="8505" w:type="dxa"/>
            <w:vAlign w:val="center"/>
          </w:tcPr>
          <w:p w14:paraId="2AD75DE7" w14:textId="1327A376" w:rsidR="00520D71" w:rsidRPr="00CD54DB" w:rsidRDefault="00520D71" w:rsidP="00520D71">
            <w:pPr>
              <w:pStyle w:val="Tabletextnarrow"/>
            </w:pPr>
            <w:r>
              <w:t>f</w:t>
            </w:r>
            <w:r w:rsidRPr="1FFB62B3">
              <w:t xml:space="preserve">or all units, ensure teachers specify and communicate how a student will demonstrate their achievement of all learning outcomes, which will culminate in the satisfactory completion of a </w:t>
            </w:r>
            <w:r>
              <w:t>u</w:t>
            </w:r>
            <w:r w:rsidRPr="1FFB62B3">
              <w:t xml:space="preserve">nit or </w:t>
            </w:r>
            <w:r>
              <w:t>m</w:t>
            </w:r>
            <w:r w:rsidRPr="1FFB62B3">
              <w:t>odule</w:t>
            </w:r>
            <w:r>
              <w:t>,</w:t>
            </w:r>
            <w:r w:rsidRPr="1FFB62B3">
              <w:t xml:space="preserve"> and the conditions under which the assessment is to be completed</w:t>
            </w:r>
            <w:r w:rsidR="008F2E6A">
              <w:t>.</w:t>
            </w:r>
          </w:p>
        </w:tc>
        <w:tc>
          <w:tcPr>
            <w:tcW w:w="567" w:type="dxa"/>
          </w:tcPr>
          <w:p w14:paraId="233A3E23" w14:textId="77777777" w:rsidR="00520D71" w:rsidRPr="00CD54DB" w:rsidRDefault="00520D71" w:rsidP="00520D71">
            <w:pPr>
              <w:pStyle w:val="Tabletextnarrow"/>
            </w:pPr>
          </w:p>
        </w:tc>
      </w:tr>
      <w:tr w:rsidR="00520D71" w:rsidRPr="00CD54DB" w14:paraId="1CDB8E8E" w14:textId="77777777" w:rsidTr="00563EDA">
        <w:trPr>
          <w:trHeight w:val="850"/>
        </w:trPr>
        <w:tc>
          <w:tcPr>
            <w:tcW w:w="9639" w:type="dxa"/>
            <w:gridSpan w:val="3"/>
          </w:tcPr>
          <w:p w14:paraId="369855B8" w14:textId="77777777" w:rsidR="00520D71" w:rsidRPr="00540963" w:rsidRDefault="00520D71" w:rsidP="00520D71">
            <w:pPr>
              <w:pStyle w:val="Tabletextnarrow"/>
            </w:pPr>
            <w:r w:rsidRPr="00540963">
              <w:rPr>
                <w:b/>
                <w:bCs/>
              </w:rPr>
              <w:t>Unit and module completion</w:t>
            </w:r>
          </w:p>
          <w:p w14:paraId="733D9720" w14:textId="0D1D5507" w:rsidR="00520D71" w:rsidRPr="00CD54DB" w:rsidRDefault="00520D71" w:rsidP="00520D71">
            <w:pPr>
              <w:pStyle w:val="Tabletextnarrow"/>
            </w:pPr>
            <w:r w:rsidRPr="00702E5B">
              <w:t xml:space="preserve">For VCE VM, unit completion refers to the completion of a unit within the study design, per </w:t>
            </w:r>
            <w:r w:rsidRPr="0099756F">
              <w:t xml:space="preserve">the </w:t>
            </w:r>
            <w:r w:rsidRPr="0099756F">
              <w:rPr>
                <w:i/>
                <w:iCs/>
              </w:rPr>
              <w:t>VCE Administrative Handbook</w:t>
            </w:r>
            <w:r w:rsidRPr="00702E5B">
              <w:t>.</w:t>
            </w:r>
          </w:p>
        </w:tc>
      </w:tr>
      <w:tr w:rsidR="00520D71" w:rsidRPr="00CD54DB" w14:paraId="3999F844" w14:textId="77777777" w:rsidTr="00E914A2">
        <w:trPr>
          <w:trHeight w:val="1084"/>
        </w:trPr>
        <w:tc>
          <w:tcPr>
            <w:tcW w:w="9639" w:type="dxa"/>
            <w:gridSpan w:val="3"/>
          </w:tcPr>
          <w:p w14:paraId="0F447F10" w14:textId="77777777" w:rsidR="00520D71" w:rsidRPr="005E63DC" w:rsidRDefault="00520D71" w:rsidP="00520D71">
            <w:pPr>
              <w:pStyle w:val="Tabletextnarrow"/>
            </w:pPr>
            <w:r w:rsidRPr="005E63DC">
              <w:rPr>
                <w:b/>
                <w:bCs/>
              </w:rPr>
              <w:t>Special Provision</w:t>
            </w:r>
          </w:p>
          <w:p w14:paraId="51CB32FF" w14:textId="77777777" w:rsidR="00520D71" w:rsidRPr="005E63DC" w:rsidRDefault="00520D71" w:rsidP="00520D71">
            <w:pPr>
              <w:pStyle w:val="Tabletextnarrow"/>
            </w:pPr>
            <w:r w:rsidRPr="005E63DC">
              <w:t>The VCAA Special Provision Policy aims to provide students in defined circumstances with the opportunity to participate in and complete their secondary level studies.</w:t>
            </w:r>
          </w:p>
          <w:p w14:paraId="498CCCCF" w14:textId="7B704496" w:rsidR="00520D71" w:rsidRPr="00563EDA" w:rsidRDefault="00520D71" w:rsidP="00520D71">
            <w:pPr>
              <w:pStyle w:val="Tabletextnarrow"/>
            </w:pPr>
            <w:r w:rsidRPr="00563EDA">
              <w:t>The VCE VM coordinator will:</w:t>
            </w:r>
          </w:p>
        </w:tc>
      </w:tr>
      <w:tr w:rsidR="00563EDA" w:rsidRPr="00CD54DB" w14:paraId="7C0C2735" w14:textId="77777777" w:rsidTr="00E914A2">
        <w:trPr>
          <w:trHeight w:val="265"/>
        </w:trPr>
        <w:tc>
          <w:tcPr>
            <w:tcW w:w="567" w:type="dxa"/>
          </w:tcPr>
          <w:p w14:paraId="62D62517" w14:textId="7D19CD6E" w:rsidR="00563EDA" w:rsidRPr="00CD54DB" w:rsidRDefault="00563EDA" w:rsidP="00563EDA">
            <w:pPr>
              <w:pStyle w:val="Tabletextnarrow"/>
            </w:pPr>
            <w:r w:rsidRPr="00702E5B">
              <w:t>1</w:t>
            </w:r>
          </w:p>
        </w:tc>
        <w:tc>
          <w:tcPr>
            <w:tcW w:w="8505" w:type="dxa"/>
            <w:vAlign w:val="center"/>
          </w:tcPr>
          <w:p w14:paraId="4C59BBC5" w14:textId="61EAF756" w:rsidR="00563EDA" w:rsidRPr="00CD54DB" w:rsidRDefault="00563EDA" w:rsidP="00563EDA">
            <w:pPr>
              <w:pStyle w:val="Tabletextnarrow"/>
            </w:pPr>
            <w:r w:rsidRPr="005E63DC">
              <w:t>check that arrangements to assist students in their learning and assessments are consistently applied across the school. This includes arrangements for classroom learning and school-based assessments, which are approved at a school level</w:t>
            </w:r>
          </w:p>
        </w:tc>
        <w:tc>
          <w:tcPr>
            <w:tcW w:w="567" w:type="dxa"/>
          </w:tcPr>
          <w:p w14:paraId="29855B4B" w14:textId="77777777" w:rsidR="00563EDA" w:rsidRPr="00CD54DB" w:rsidRDefault="00563EDA" w:rsidP="00563EDA">
            <w:pPr>
              <w:pStyle w:val="Tabletextnarrow"/>
            </w:pPr>
          </w:p>
        </w:tc>
      </w:tr>
      <w:tr w:rsidR="00563EDA" w:rsidRPr="00CD54DB" w14:paraId="790828F4" w14:textId="77777777" w:rsidTr="00E914A2">
        <w:trPr>
          <w:trHeight w:val="265"/>
        </w:trPr>
        <w:tc>
          <w:tcPr>
            <w:tcW w:w="567" w:type="dxa"/>
          </w:tcPr>
          <w:p w14:paraId="794909B9" w14:textId="0E1F7A2F" w:rsidR="00563EDA" w:rsidRPr="00CD54DB" w:rsidRDefault="00563EDA" w:rsidP="00563EDA">
            <w:pPr>
              <w:pStyle w:val="Tabletextnarrow"/>
            </w:pPr>
            <w:r w:rsidRPr="00702E5B">
              <w:t>2</w:t>
            </w:r>
          </w:p>
        </w:tc>
        <w:tc>
          <w:tcPr>
            <w:tcW w:w="8505" w:type="dxa"/>
            <w:vAlign w:val="center"/>
          </w:tcPr>
          <w:p w14:paraId="0206E696" w14:textId="72B6AC4C" w:rsidR="00563EDA" w:rsidRPr="00CD54DB" w:rsidRDefault="00563EDA" w:rsidP="00563EDA">
            <w:pPr>
              <w:pStyle w:val="Tabletextnarrow"/>
            </w:pPr>
            <w:proofErr w:type="gramStart"/>
            <w:r w:rsidRPr="005E63DC">
              <w:t>have an understanding of</w:t>
            </w:r>
            <w:proofErr w:type="gramEnd"/>
            <w:r w:rsidRPr="005E63DC">
              <w:t xml:space="preserve"> the General Achievement Test (GAT), identify where Special Examination Arrangements are appropriate for a particular student and ensure applications, including required evidence, are submitted by the due date</w:t>
            </w:r>
            <w:r w:rsidR="008F2E6A">
              <w:t>.</w:t>
            </w:r>
          </w:p>
        </w:tc>
        <w:tc>
          <w:tcPr>
            <w:tcW w:w="567" w:type="dxa"/>
          </w:tcPr>
          <w:p w14:paraId="5DC8BD04" w14:textId="77777777" w:rsidR="00563EDA" w:rsidRPr="00CD54DB" w:rsidRDefault="00563EDA" w:rsidP="00563EDA">
            <w:pPr>
              <w:pStyle w:val="Tabletextnarrow"/>
            </w:pPr>
          </w:p>
        </w:tc>
      </w:tr>
      <w:tr w:rsidR="00563EDA" w:rsidRPr="00CD54DB" w14:paraId="65CBAC06" w14:textId="77777777" w:rsidTr="00E914A2">
        <w:trPr>
          <w:trHeight w:val="1084"/>
        </w:trPr>
        <w:tc>
          <w:tcPr>
            <w:tcW w:w="9639" w:type="dxa"/>
            <w:gridSpan w:val="3"/>
          </w:tcPr>
          <w:p w14:paraId="70729672" w14:textId="0D43A7EA" w:rsidR="00563EDA" w:rsidRPr="005E63DC" w:rsidRDefault="00947D9A" w:rsidP="00563EDA">
            <w:pPr>
              <w:pStyle w:val="Tabletextnarrow"/>
            </w:pPr>
            <w:r>
              <w:rPr>
                <w:b/>
                <w:bCs/>
              </w:rPr>
              <w:t>Curriculum</w:t>
            </w:r>
            <w:r w:rsidR="00563EDA" w:rsidRPr="005E63DC">
              <w:rPr>
                <w:b/>
                <w:bCs/>
              </w:rPr>
              <w:t xml:space="preserve"> audit</w:t>
            </w:r>
          </w:p>
          <w:p w14:paraId="7702872D" w14:textId="77777777" w:rsidR="00563EDA" w:rsidRPr="005E63DC" w:rsidRDefault="00563EDA" w:rsidP="00563EDA">
            <w:pPr>
              <w:pStyle w:val="Tabletextnarrow"/>
              <w:rPr>
                <w:szCs w:val="20"/>
              </w:rPr>
            </w:pPr>
            <w:r w:rsidRPr="005E63DC">
              <w:rPr>
                <w:szCs w:val="20"/>
              </w:rPr>
              <w:t xml:space="preserve">Ensure that the </w:t>
            </w:r>
            <w:r w:rsidRPr="005E63DC">
              <w:t>delivery</w:t>
            </w:r>
            <w:r w:rsidRPr="005E63DC">
              <w:rPr>
                <w:szCs w:val="20"/>
              </w:rPr>
              <w:t xml:space="preserve"> and assessment of VCE VM studies </w:t>
            </w:r>
            <w:r w:rsidRPr="00371FB7">
              <w:rPr>
                <w:szCs w:val="20"/>
              </w:rPr>
              <w:t>complies</w:t>
            </w:r>
            <w:r w:rsidRPr="005E63DC">
              <w:rPr>
                <w:szCs w:val="20"/>
              </w:rPr>
              <w:t xml:space="preserve"> with VCAA requirements.</w:t>
            </w:r>
          </w:p>
          <w:p w14:paraId="104297F1" w14:textId="3708BB9D" w:rsidR="00563EDA" w:rsidRPr="00563EDA" w:rsidRDefault="00563EDA" w:rsidP="00563EDA">
            <w:pPr>
              <w:pStyle w:val="Tabletextnarrow"/>
            </w:pPr>
            <w:r w:rsidRPr="00563EDA">
              <w:t>The VCE VM coordinator will:</w:t>
            </w:r>
          </w:p>
        </w:tc>
      </w:tr>
      <w:tr w:rsidR="00563EDA" w:rsidRPr="00CD54DB" w14:paraId="5A329169" w14:textId="77777777" w:rsidTr="00E914A2">
        <w:trPr>
          <w:trHeight w:val="265"/>
        </w:trPr>
        <w:tc>
          <w:tcPr>
            <w:tcW w:w="567" w:type="dxa"/>
          </w:tcPr>
          <w:p w14:paraId="51935A37" w14:textId="24D38F8C" w:rsidR="00563EDA" w:rsidRPr="00CD54DB" w:rsidRDefault="00563EDA" w:rsidP="00563EDA">
            <w:pPr>
              <w:pStyle w:val="Tabletextnarrow"/>
            </w:pPr>
            <w:r w:rsidRPr="00702E5B">
              <w:t>1</w:t>
            </w:r>
          </w:p>
        </w:tc>
        <w:tc>
          <w:tcPr>
            <w:tcW w:w="8505" w:type="dxa"/>
            <w:vAlign w:val="center"/>
          </w:tcPr>
          <w:p w14:paraId="1CF8C95F" w14:textId="6336A24F" w:rsidR="00563EDA" w:rsidRPr="00CD54DB" w:rsidRDefault="00563EDA" w:rsidP="00563EDA">
            <w:pPr>
              <w:pStyle w:val="Tabletextnarrow"/>
            </w:pPr>
            <w:r>
              <w:t>e</w:t>
            </w:r>
            <w:r w:rsidRPr="1FFB62B3">
              <w:t>nsure teachers are promptly notified of and supported to complete the audit process for VCE VM studies</w:t>
            </w:r>
          </w:p>
        </w:tc>
        <w:tc>
          <w:tcPr>
            <w:tcW w:w="567" w:type="dxa"/>
          </w:tcPr>
          <w:p w14:paraId="0F520FBD" w14:textId="77777777" w:rsidR="00563EDA" w:rsidRPr="00CD54DB" w:rsidRDefault="00563EDA" w:rsidP="00563EDA">
            <w:pPr>
              <w:pStyle w:val="Tabletextnarrow"/>
            </w:pPr>
          </w:p>
        </w:tc>
      </w:tr>
      <w:tr w:rsidR="00563EDA" w:rsidRPr="00CD54DB" w14:paraId="73B6DCD3" w14:textId="77777777" w:rsidTr="00E914A2">
        <w:trPr>
          <w:trHeight w:val="265"/>
        </w:trPr>
        <w:tc>
          <w:tcPr>
            <w:tcW w:w="567" w:type="dxa"/>
          </w:tcPr>
          <w:p w14:paraId="61015B7C" w14:textId="41FD903C" w:rsidR="00563EDA" w:rsidRPr="00CD54DB" w:rsidRDefault="00563EDA" w:rsidP="00563EDA">
            <w:pPr>
              <w:pStyle w:val="Tabletextnarrow"/>
            </w:pPr>
            <w:r w:rsidRPr="00702E5B">
              <w:t>2</w:t>
            </w:r>
          </w:p>
        </w:tc>
        <w:tc>
          <w:tcPr>
            <w:tcW w:w="8505" w:type="dxa"/>
            <w:vAlign w:val="center"/>
          </w:tcPr>
          <w:p w14:paraId="0C1F84EF" w14:textId="64FCD5EB" w:rsidR="00563EDA" w:rsidRPr="00CD54DB" w:rsidRDefault="00563EDA" w:rsidP="00563EDA">
            <w:pPr>
              <w:pStyle w:val="Tabletextnarrow"/>
            </w:pPr>
            <w:r>
              <w:t>e</w:t>
            </w:r>
            <w:r w:rsidRPr="00702E5B">
              <w:t>nsure teachers are supported in the development of school-based assessment tools that are equitable, balanced, efficient, valid and reasonable</w:t>
            </w:r>
            <w:r w:rsidR="008F2E6A">
              <w:t>.</w:t>
            </w:r>
          </w:p>
        </w:tc>
        <w:tc>
          <w:tcPr>
            <w:tcW w:w="567" w:type="dxa"/>
          </w:tcPr>
          <w:p w14:paraId="303B72FB" w14:textId="77777777" w:rsidR="00563EDA" w:rsidRPr="00CD54DB" w:rsidRDefault="00563EDA" w:rsidP="00563EDA">
            <w:pPr>
              <w:pStyle w:val="Tabletextnarrow"/>
            </w:pPr>
          </w:p>
        </w:tc>
      </w:tr>
      <w:tr w:rsidR="00563EDA" w:rsidRPr="00CD54DB" w14:paraId="64FF32B4" w14:textId="77777777" w:rsidTr="00E914A2">
        <w:trPr>
          <w:trHeight w:val="1084"/>
        </w:trPr>
        <w:tc>
          <w:tcPr>
            <w:tcW w:w="9639" w:type="dxa"/>
            <w:gridSpan w:val="3"/>
          </w:tcPr>
          <w:p w14:paraId="60166C04" w14:textId="77777777" w:rsidR="00563EDA" w:rsidRPr="00540963" w:rsidRDefault="00563EDA" w:rsidP="00563EDA">
            <w:pPr>
              <w:pStyle w:val="Tabletextnarrow"/>
            </w:pPr>
            <w:r w:rsidRPr="00540963">
              <w:rPr>
                <w:b/>
                <w:bCs/>
              </w:rPr>
              <w:t>Breach of rules</w:t>
            </w:r>
          </w:p>
          <w:p w14:paraId="573AC911" w14:textId="77777777" w:rsidR="00563EDA" w:rsidRPr="00540963" w:rsidRDefault="00563EDA" w:rsidP="00563EDA">
            <w:pPr>
              <w:pStyle w:val="Tabletextnarrow"/>
            </w:pPr>
            <w:r w:rsidRPr="00540963">
              <w:t>The school’s policy and procedures should make it clear who is responsible for receiving reports of allegations of a breach of rules in school-based assessment.</w:t>
            </w:r>
          </w:p>
          <w:p w14:paraId="572FEF61" w14:textId="0540756F" w:rsidR="00563EDA" w:rsidRPr="00563EDA" w:rsidRDefault="00563EDA" w:rsidP="00563EDA">
            <w:pPr>
              <w:pStyle w:val="Tabletextnarrow"/>
            </w:pPr>
            <w:r w:rsidRPr="00563EDA">
              <w:t>The VCE VM coordinator will:</w:t>
            </w:r>
          </w:p>
        </w:tc>
      </w:tr>
      <w:tr w:rsidR="00563EDA" w:rsidRPr="00CD54DB" w14:paraId="45ABA56C" w14:textId="77777777" w:rsidTr="00E914A2">
        <w:trPr>
          <w:trHeight w:val="265"/>
        </w:trPr>
        <w:tc>
          <w:tcPr>
            <w:tcW w:w="567" w:type="dxa"/>
          </w:tcPr>
          <w:p w14:paraId="2D4914C2" w14:textId="6AEF1122" w:rsidR="00563EDA" w:rsidRPr="00CD54DB" w:rsidRDefault="00563EDA" w:rsidP="00563EDA">
            <w:pPr>
              <w:pStyle w:val="Tabletextnarrow"/>
            </w:pPr>
            <w:r w:rsidRPr="00540963">
              <w:t>1</w:t>
            </w:r>
          </w:p>
        </w:tc>
        <w:tc>
          <w:tcPr>
            <w:tcW w:w="8505" w:type="dxa"/>
            <w:vAlign w:val="center"/>
          </w:tcPr>
          <w:p w14:paraId="67AE297F" w14:textId="70713B70" w:rsidR="00563EDA" w:rsidRPr="00CD54DB" w:rsidRDefault="00563EDA" w:rsidP="00563EDA">
            <w:pPr>
              <w:pStyle w:val="Tabletextnarrow"/>
            </w:pPr>
            <w:r w:rsidRPr="00540963">
              <w:t>treat each allegation sensitively and maintain the confidentiality of the process</w:t>
            </w:r>
          </w:p>
        </w:tc>
        <w:tc>
          <w:tcPr>
            <w:tcW w:w="567" w:type="dxa"/>
          </w:tcPr>
          <w:p w14:paraId="1F7AD0DE" w14:textId="77777777" w:rsidR="00563EDA" w:rsidRPr="00CD54DB" w:rsidRDefault="00563EDA" w:rsidP="00563EDA">
            <w:pPr>
              <w:pStyle w:val="Tabletextnarrow"/>
            </w:pPr>
          </w:p>
        </w:tc>
      </w:tr>
      <w:tr w:rsidR="00563EDA" w:rsidRPr="00CD54DB" w14:paraId="38CC421A" w14:textId="77777777" w:rsidTr="00E914A2">
        <w:trPr>
          <w:trHeight w:val="265"/>
        </w:trPr>
        <w:tc>
          <w:tcPr>
            <w:tcW w:w="567" w:type="dxa"/>
          </w:tcPr>
          <w:p w14:paraId="64F5F2BA" w14:textId="43021BB8" w:rsidR="00563EDA" w:rsidRPr="00CD54DB" w:rsidRDefault="00563EDA" w:rsidP="00563EDA">
            <w:pPr>
              <w:pStyle w:val="Tabletextnarrow"/>
            </w:pPr>
            <w:r w:rsidRPr="00540963">
              <w:t>2</w:t>
            </w:r>
          </w:p>
        </w:tc>
        <w:tc>
          <w:tcPr>
            <w:tcW w:w="8505" w:type="dxa"/>
            <w:vAlign w:val="center"/>
          </w:tcPr>
          <w:p w14:paraId="4A6DC93F" w14:textId="52A79161" w:rsidR="00563EDA" w:rsidRPr="00CD54DB" w:rsidRDefault="00563EDA" w:rsidP="00563EDA">
            <w:pPr>
              <w:pStyle w:val="Tabletextnarrow"/>
            </w:pPr>
            <w:r w:rsidRPr="00540963">
              <w:t>in developing and reviewing policy, ensure that the decision-maker is not the investigator of the allegation</w:t>
            </w:r>
            <w:r w:rsidR="008F2E6A">
              <w:t>.</w:t>
            </w:r>
          </w:p>
        </w:tc>
        <w:tc>
          <w:tcPr>
            <w:tcW w:w="567" w:type="dxa"/>
          </w:tcPr>
          <w:p w14:paraId="70CE6381" w14:textId="77777777" w:rsidR="00563EDA" w:rsidRPr="00CD54DB" w:rsidRDefault="00563EDA" w:rsidP="00563EDA">
            <w:pPr>
              <w:pStyle w:val="Tabletextnarrow"/>
            </w:pPr>
          </w:p>
        </w:tc>
      </w:tr>
    </w:tbl>
    <w:p w14:paraId="7DB03F8D" w14:textId="77777777" w:rsidR="00563EDA" w:rsidRDefault="00563EDA">
      <w:pPr>
        <w:spacing w:line="276" w:lineRule="auto"/>
      </w:pPr>
      <w:r>
        <w:br w:type="page"/>
      </w:r>
    </w:p>
    <w:tbl>
      <w:tblPr>
        <w:tblStyle w:val="TableGrid"/>
        <w:tblW w:w="9639" w:type="dxa"/>
        <w:tblInd w:w="-5" w:type="dxa"/>
        <w:tblLayout w:type="fixed"/>
        <w:tblLook w:val="04A0" w:firstRow="1" w:lastRow="0" w:firstColumn="1" w:lastColumn="0" w:noHBand="0" w:noVBand="1"/>
        <w:tblCaption w:val="VCE coordinator's checklist (table)"/>
      </w:tblPr>
      <w:tblGrid>
        <w:gridCol w:w="567"/>
        <w:gridCol w:w="8505"/>
        <w:gridCol w:w="567"/>
      </w:tblGrid>
      <w:tr w:rsidR="00563EDA" w:rsidRPr="00CD54DB" w14:paraId="628B99AA" w14:textId="77777777" w:rsidTr="00E914A2">
        <w:trPr>
          <w:trHeight w:val="1084"/>
        </w:trPr>
        <w:tc>
          <w:tcPr>
            <w:tcW w:w="9639" w:type="dxa"/>
            <w:gridSpan w:val="3"/>
          </w:tcPr>
          <w:p w14:paraId="1AD515B1" w14:textId="77777777" w:rsidR="00563EDA" w:rsidRPr="00540963" w:rsidRDefault="00563EDA" w:rsidP="00563EDA">
            <w:pPr>
              <w:pStyle w:val="Tabletextnarrow"/>
            </w:pPr>
            <w:r w:rsidRPr="00540963">
              <w:rPr>
                <w:b/>
                <w:bCs/>
              </w:rPr>
              <w:lastRenderedPageBreak/>
              <w:t>Pillars of Applied Learning</w:t>
            </w:r>
          </w:p>
          <w:p w14:paraId="7BADD664" w14:textId="77777777" w:rsidR="00563EDA" w:rsidRPr="00702E5B" w:rsidRDefault="00563EDA" w:rsidP="00563EDA">
            <w:pPr>
              <w:pStyle w:val="Tabletextnarrow"/>
              <w:keepNext/>
            </w:pPr>
            <w:r w:rsidRPr="00702E5B">
              <w:t>Applied learning involves students engaging in authentic and motivating learning experiences. It is a method of learning where theoretical information comes to life for students, in a real-world context that relates directly to their own future, is within their own control</w:t>
            </w:r>
            <w:r>
              <w:t>,</w:t>
            </w:r>
            <w:r w:rsidRPr="00702E5B">
              <w:t xml:space="preserve"> and is within an environment where they feel safe and respected. Students</w:t>
            </w:r>
            <w:r>
              <w:t>’</w:t>
            </w:r>
            <w:r w:rsidRPr="00702E5B">
              <w:t xml:space="preserve"> knowledge grows and expands as they take action to learn, reflect on that action and plan how to do it better next time.</w:t>
            </w:r>
          </w:p>
          <w:p w14:paraId="47E620F8" w14:textId="5706AD87" w:rsidR="00563EDA" w:rsidRPr="00563EDA" w:rsidRDefault="00563EDA" w:rsidP="00563EDA">
            <w:pPr>
              <w:pStyle w:val="Tabletextnarrow"/>
            </w:pPr>
            <w:r w:rsidRPr="00563EDA">
              <w:t>The VCE VM coordinator will:</w:t>
            </w:r>
          </w:p>
        </w:tc>
      </w:tr>
      <w:tr w:rsidR="00563EDA" w:rsidRPr="00CD54DB" w14:paraId="14970C45" w14:textId="77777777" w:rsidTr="00E914A2">
        <w:trPr>
          <w:trHeight w:val="265"/>
        </w:trPr>
        <w:tc>
          <w:tcPr>
            <w:tcW w:w="567" w:type="dxa"/>
          </w:tcPr>
          <w:p w14:paraId="20930B37" w14:textId="2AD74509" w:rsidR="00563EDA" w:rsidRPr="00CD54DB" w:rsidRDefault="00563EDA" w:rsidP="00563EDA">
            <w:pPr>
              <w:pStyle w:val="Tabletextnarrow"/>
            </w:pPr>
            <w:r w:rsidRPr="00702E5B">
              <w:t>1</w:t>
            </w:r>
          </w:p>
        </w:tc>
        <w:tc>
          <w:tcPr>
            <w:tcW w:w="8505" w:type="dxa"/>
            <w:vAlign w:val="center"/>
          </w:tcPr>
          <w:p w14:paraId="44220B81" w14:textId="1F803054" w:rsidR="00563EDA" w:rsidRPr="00CD54DB" w:rsidRDefault="00563EDA" w:rsidP="00563EDA">
            <w:pPr>
              <w:pStyle w:val="Tabletextnarrow"/>
            </w:pPr>
            <w:r>
              <w:t>e</w:t>
            </w:r>
            <w:r w:rsidRPr="00702E5B">
              <w:t>nsure all staff are aware of the</w:t>
            </w:r>
            <w:r>
              <w:t xml:space="preserve"> </w:t>
            </w:r>
            <w:hyperlink r:id="rId19" w:history="1">
              <w:r w:rsidRPr="00732022">
                <w:rPr>
                  <w:rStyle w:val="Hyperlink"/>
                  <w:szCs w:val="20"/>
                </w:rPr>
                <w:t>Pillars of Applied Learning</w:t>
              </w:r>
            </w:hyperlink>
            <w:r w:rsidRPr="00732022">
              <w:t> includ</w:t>
            </w:r>
            <w:r w:rsidRPr="00702E5B">
              <w:t>ing: motivation to engage in learning, applied learning practices, student agency, student</w:t>
            </w:r>
            <w:r>
              <w:t>-</w:t>
            </w:r>
            <w:r w:rsidRPr="00702E5B">
              <w:t>centred flexible approach, and assessment practice which promotes success</w:t>
            </w:r>
          </w:p>
        </w:tc>
        <w:tc>
          <w:tcPr>
            <w:tcW w:w="567" w:type="dxa"/>
          </w:tcPr>
          <w:p w14:paraId="69203B7D" w14:textId="77777777" w:rsidR="00563EDA" w:rsidRPr="00CD54DB" w:rsidRDefault="00563EDA" w:rsidP="00563EDA">
            <w:pPr>
              <w:pStyle w:val="Tabletextnarrow"/>
            </w:pPr>
          </w:p>
        </w:tc>
      </w:tr>
      <w:tr w:rsidR="00563EDA" w:rsidRPr="00CD54DB" w14:paraId="1F8EA26E" w14:textId="77777777" w:rsidTr="00E914A2">
        <w:trPr>
          <w:trHeight w:val="265"/>
        </w:trPr>
        <w:tc>
          <w:tcPr>
            <w:tcW w:w="567" w:type="dxa"/>
          </w:tcPr>
          <w:p w14:paraId="01BE6F17" w14:textId="13CAD9FD" w:rsidR="00563EDA" w:rsidRPr="00CD54DB" w:rsidRDefault="00563EDA" w:rsidP="00563EDA">
            <w:pPr>
              <w:pStyle w:val="Tabletextnarrow"/>
            </w:pPr>
            <w:r w:rsidRPr="005E63DC">
              <w:t>2</w:t>
            </w:r>
          </w:p>
        </w:tc>
        <w:tc>
          <w:tcPr>
            <w:tcW w:w="8505" w:type="dxa"/>
            <w:vAlign w:val="center"/>
          </w:tcPr>
          <w:p w14:paraId="01B8656E" w14:textId="68197FB9" w:rsidR="00563EDA" w:rsidRPr="00CD54DB" w:rsidRDefault="00563EDA" w:rsidP="00563EDA">
            <w:pPr>
              <w:pStyle w:val="Tabletextnarrow"/>
            </w:pPr>
            <w:r w:rsidRPr="00F3612E">
              <w:t xml:space="preserve">support </w:t>
            </w:r>
            <w:r w:rsidRPr="005E63DC">
              <w:t>teachers</w:t>
            </w:r>
            <w:r w:rsidRPr="00F3612E">
              <w:t xml:space="preserve"> to</w:t>
            </w:r>
            <w:r w:rsidRPr="005E63DC">
              <w:rPr>
                <w:color w:val="212121"/>
                <w:szCs w:val="20"/>
              </w:rPr>
              <w:t xml:space="preserve"> </w:t>
            </w:r>
            <w:hyperlink r:id="rId20" w:history="1">
              <w:r w:rsidRPr="005E63DC">
                <w:rPr>
                  <w:rStyle w:val="Hyperlink"/>
                  <w:color w:val="004EA8"/>
                  <w:szCs w:val="20"/>
                </w:rPr>
                <w:t>integrate</w:t>
              </w:r>
            </w:hyperlink>
            <w:r w:rsidRPr="005E63DC">
              <w:rPr>
                <w:color w:val="212121"/>
              </w:rPr>
              <w:t xml:space="preserve"> </w:t>
            </w:r>
            <w:r w:rsidRPr="00F3612E">
              <w:t>2 or more studies together where it would enhance student learning</w:t>
            </w:r>
          </w:p>
        </w:tc>
        <w:tc>
          <w:tcPr>
            <w:tcW w:w="567" w:type="dxa"/>
          </w:tcPr>
          <w:p w14:paraId="1A17D68D" w14:textId="77777777" w:rsidR="00563EDA" w:rsidRPr="00CD54DB" w:rsidRDefault="00563EDA" w:rsidP="00563EDA">
            <w:pPr>
              <w:pStyle w:val="Tabletextnarrow"/>
            </w:pPr>
          </w:p>
        </w:tc>
      </w:tr>
      <w:tr w:rsidR="00563EDA" w:rsidRPr="00CD54DB" w14:paraId="44C9E067" w14:textId="77777777" w:rsidTr="00E914A2">
        <w:trPr>
          <w:trHeight w:val="265"/>
        </w:trPr>
        <w:tc>
          <w:tcPr>
            <w:tcW w:w="567" w:type="dxa"/>
          </w:tcPr>
          <w:p w14:paraId="3DFA258E" w14:textId="3545BA9E" w:rsidR="00563EDA" w:rsidRPr="00CD54DB" w:rsidRDefault="00563EDA" w:rsidP="00563EDA">
            <w:pPr>
              <w:pStyle w:val="Tabletextnarrow"/>
            </w:pPr>
            <w:r w:rsidRPr="005E63DC">
              <w:t>3</w:t>
            </w:r>
          </w:p>
        </w:tc>
        <w:tc>
          <w:tcPr>
            <w:tcW w:w="8505" w:type="dxa"/>
            <w:vAlign w:val="center"/>
          </w:tcPr>
          <w:p w14:paraId="407F86D0" w14:textId="01811D7E" w:rsidR="00563EDA" w:rsidRPr="00CD54DB" w:rsidRDefault="00563EDA" w:rsidP="00563EDA">
            <w:pPr>
              <w:pStyle w:val="Tabletextnarrow"/>
            </w:pPr>
            <w:r w:rsidRPr="005E63DC">
              <w:rPr>
                <w:szCs w:val="20"/>
              </w:rPr>
              <w:t xml:space="preserve">ensure </w:t>
            </w:r>
            <w:r w:rsidRPr="005E63DC">
              <w:t>that</w:t>
            </w:r>
            <w:r w:rsidRPr="005E63DC">
              <w:rPr>
                <w:szCs w:val="20"/>
              </w:rPr>
              <w:t xml:space="preserve"> the learning outcomes in integrated studies are assessed </w:t>
            </w:r>
            <w:r w:rsidRPr="00732022">
              <w:rPr>
                <w:szCs w:val="20"/>
              </w:rPr>
              <w:t>for each specific outcome in the studies</w:t>
            </w:r>
            <w:r w:rsidR="008F2E6A">
              <w:rPr>
                <w:szCs w:val="20"/>
              </w:rPr>
              <w:t>.</w:t>
            </w:r>
          </w:p>
        </w:tc>
        <w:tc>
          <w:tcPr>
            <w:tcW w:w="567" w:type="dxa"/>
          </w:tcPr>
          <w:p w14:paraId="7763A550" w14:textId="77777777" w:rsidR="00563EDA" w:rsidRPr="00CD54DB" w:rsidRDefault="00563EDA" w:rsidP="00563EDA">
            <w:pPr>
              <w:pStyle w:val="Tabletextnarrow"/>
            </w:pPr>
          </w:p>
        </w:tc>
      </w:tr>
      <w:tr w:rsidR="00563EDA" w:rsidRPr="00CD54DB" w14:paraId="19A07CC4" w14:textId="77777777" w:rsidTr="00E914A2">
        <w:trPr>
          <w:trHeight w:val="1084"/>
        </w:trPr>
        <w:tc>
          <w:tcPr>
            <w:tcW w:w="9639" w:type="dxa"/>
            <w:gridSpan w:val="3"/>
          </w:tcPr>
          <w:p w14:paraId="20798F51" w14:textId="77777777" w:rsidR="00563EDA" w:rsidRPr="00540963" w:rsidRDefault="00563EDA" w:rsidP="00563EDA">
            <w:pPr>
              <w:pStyle w:val="Tabletextnarrow"/>
            </w:pPr>
            <w:r w:rsidRPr="00540963">
              <w:rPr>
                <w:b/>
                <w:bCs/>
              </w:rPr>
              <w:t>Encourage the planning and delivery of excursions and camps</w:t>
            </w:r>
          </w:p>
          <w:p w14:paraId="727BE1F3" w14:textId="77777777" w:rsidR="00563EDA" w:rsidRPr="00702E5B" w:rsidRDefault="00563EDA" w:rsidP="00563EDA">
            <w:pPr>
              <w:pStyle w:val="Tabletextnarrow"/>
            </w:pPr>
            <w:r w:rsidRPr="1FFB62B3">
              <w:t>Although not compulsory, opportunities for students to apply their learning in a range of contexts can be applicable to many different school settings. Excursions that form part of the VCE VM curriculum must follow the policy outlined by the school’s sectoral authority.</w:t>
            </w:r>
          </w:p>
          <w:p w14:paraId="0A19C4D3" w14:textId="15982B14" w:rsidR="00563EDA" w:rsidRPr="00CD54DB" w:rsidRDefault="00563EDA" w:rsidP="00563EDA">
            <w:pPr>
              <w:pStyle w:val="Tabletextnarrow"/>
            </w:pPr>
            <w:r w:rsidRPr="00540963">
              <w:t>The VCE VM coordinator will:</w:t>
            </w:r>
          </w:p>
        </w:tc>
      </w:tr>
      <w:tr w:rsidR="00563EDA" w:rsidRPr="00CD54DB" w14:paraId="526FED84" w14:textId="77777777" w:rsidTr="00E914A2">
        <w:trPr>
          <w:trHeight w:val="265"/>
        </w:trPr>
        <w:tc>
          <w:tcPr>
            <w:tcW w:w="567" w:type="dxa"/>
          </w:tcPr>
          <w:p w14:paraId="3CDF21D4" w14:textId="4462F3BD" w:rsidR="00563EDA" w:rsidRPr="00CD54DB" w:rsidRDefault="00563EDA" w:rsidP="00563EDA">
            <w:pPr>
              <w:pStyle w:val="Tabletextnarrow"/>
            </w:pPr>
            <w:r w:rsidRPr="00702E5B">
              <w:t>1</w:t>
            </w:r>
          </w:p>
        </w:tc>
        <w:tc>
          <w:tcPr>
            <w:tcW w:w="8505" w:type="dxa"/>
            <w:vAlign w:val="center"/>
          </w:tcPr>
          <w:p w14:paraId="57218573" w14:textId="232D6963" w:rsidR="00563EDA" w:rsidRPr="00CD54DB" w:rsidRDefault="00563EDA" w:rsidP="00563EDA">
            <w:pPr>
              <w:pStyle w:val="Tabletextnarrow"/>
            </w:pPr>
            <w:r>
              <w:t>ensure</w:t>
            </w:r>
            <w:r w:rsidRPr="00702E5B">
              <w:t xml:space="preserve"> relevant policies and procedures for excursions, camps and adventure activities are being followed before, during and after off-campus activities, including developing risk assessments</w:t>
            </w:r>
            <w:r>
              <w:t xml:space="preserve"> </w:t>
            </w:r>
            <w:r w:rsidRPr="00581B89">
              <w:t xml:space="preserve">according to guidance provided by the relevant school sector </w:t>
            </w:r>
          </w:p>
        </w:tc>
        <w:tc>
          <w:tcPr>
            <w:tcW w:w="567" w:type="dxa"/>
          </w:tcPr>
          <w:p w14:paraId="3C0978E6" w14:textId="77777777" w:rsidR="00563EDA" w:rsidRPr="00CD54DB" w:rsidRDefault="00563EDA" w:rsidP="00563EDA">
            <w:pPr>
              <w:pStyle w:val="Tabletextnarrow"/>
            </w:pPr>
          </w:p>
        </w:tc>
      </w:tr>
      <w:tr w:rsidR="00563EDA" w:rsidRPr="00CD54DB" w14:paraId="3847C286" w14:textId="77777777" w:rsidTr="00E914A2">
        <w:trPr>
          <w:trHeight w:val="265"/>
        </w:trPr>
        <w:tc>
          <w:tcPr>
            <w:tcW w:w="567" w:type="dxa"/>
          </w:tcPr>
          <w:p w14:paraId="2AF7B240" w14:textId="2030B8A2" w:rsidR="00563EDA" w:rsidRPr="00CD54DB" w:rsidRDefault="00563EDA" w:rsidP="00563EDA">
            <w:pPr>
              <w:pStyle w:val="Tabletextnarrow"/>
            </w:pPr>
            <w:r w:rsidRPr="005E63DC">
              <w:t>2</w:t>
            </w:r>
          </w:p>
        </w:tc>
        <w:tc>
          <w:tcPr>
            <w:tcW w:w="8505" w:type="dxa"/>
            <w:vAlign w:val="center"/>
          </w:tcPr>
          <w:p w14:paraId="7B7E1E28" w14:textId="515529CA" w:rsidR="00563EDA" w:rsidRPr="00CD54DB" w:rsidRDefault="00563EDA" w:rsidP="00563EDA">
            <w:pPr>
              <w:pStyle w:val="Tabletextnarrow"/>
            </w:pPr>
            <w:r w:rsidRPr="005E63DC">
              <w:rPr>
                <w:szCs w:val="20"/>
              </w:rPr>
              <w:t xml:space="preserve">advise eligible </w:t>
            </w:r>
            <w:r w:rsidRPr="005E63DC">
              <w:t>parents</w:t>
            </w:r>
            <w:r w:rsidRPr="005E63DC">
              <w:rPr>
                <w:szCs w:val="20"/>
              </w:rPr>
              <w:t xml:space="preserve"> and guardians about the </w:t>
            </w:r>
            <w:hyperlink r:id="rId21" w:history="1">
              <w:r w:rsidRPr="00D77231">
                <w:rPr>
                  <w:rStyle w:val="Hyperlink"/>
                  <w:color w:val="004EA8"/>
                  <w:szCs w:val="20"/>
                </w:rPr>
                <w:t>Camps, Sports and Excursions Fund (CSEF)</w:t>
              </w:r>
            </w:hyperlink>
            <w:r w:rsidRPr="005E63DC">
              <w:t xml:space="preserve">, </w:t>
            </w:r>
            <w:r w:rsidRPr="005E63DC">
              <w:rPr>
                <w:szCs w:val="20"/>
              </w:rPr>
              <w:t>which provides payments for eligible students to attend camps and excursions</w:t>
            </w:r>
            <w:r w:rsidR="008F2E6A">
              <w:rPr>
                <w:szCs w:val="20"/>
              </w:rPr>
              <w:t>.</w:t>
            </w:r>
          </w:p>
        </w:tc>
        <w:tc>
          <w:tcPr>
            <w:tcW w:w="567" w:type="dxa"/>
          </w:tcPr>
          <w:p w14:paraId="3057EDBA" w14:textId="77777777" w:rsidR="00563EDA" w:rsidRPr="00CD54DB" w:rsidRDefault="00563EDA" w:rsidP="00563EDA">
            <w:pPr>
              <w:pStyle w:val="Tabletextnarrow"/>
            </w:pPr>
          </w:p>
        </w:tc>
      </w:tr>
      <w:tr w:rsidR="00563EDA" w:rsidRPr="00CD54DB" w14:paraId="4477AC04" w14:textId="77777777" w:rsidTr="00E914A2">
        <w:trPr>
          <w:trHeight w:val="1084"/>
        </w:trPr>
        <w:tc>
          <w:tcPr>
            <w:tcW w:w="9639" w:type="dxa"/>
            <w:gridSpan w:val="3"/>
          </w:tcPr>
          <w:p w14:paraId="6F7E46BF" w14:textId="77777777" w:rsidR="00563EDA" w:rsidRPr="005E63DC" w:rsidRDefault="00563EDA" w:rsidP="00563EDA">
            <w:pPr>
              <w:pStyle w:val="Tabletextnarrow"/>
            </w:pPr>
            <w:r w:rsidRPr="005E63DC">
              <w:rPr>
                <w:b/>
                <w:bCs/>
              </w:rPr>
              <w:t>VET requirements</w:t>
            </w:r>
          </w:p>
          <w:p w14:paraId="5A6CFA1B" w14:textId="77777777" w:rsidR="00563EDA" w:rsidRPr="005E63DC" w:rsidRDefault="00563EDA" w:rsidP="00563EDA">
            <w:pPr>
              <w:pStyle w:val="Tabletextnarrow"/>
              <w:rPr>
                <w:szCs w:val="20"/>
              </w:rPr>
            </w:pPr>
            <w:r w:rsidRPr="005E63DC">
              <w:rPr>
                <w:szCs w:val="20"/>
              </w:rPr>
              <w:t xml:space="preserve">Students </w:t>
            </w:r>
            <w:r w:rsidRPr="005E63DC">
              <w:t>completing</w:t>
            </w:r>
            <w:r w:rsidRPr="005E63DC">
              <w:rPr>
                <w:szCs w:val="20"/>
              </w:rPr>
              <w:t xml:space="preserve"> the VCE VM must complete a minimum 180 nominal hours of VET at Certificate II level or above.</w:t>
            </w:r>
          </w:p>
          <w:p w14:paraId="1470BFB8" w14:textId="29266CB9" w:rsidR="00563EDA" w:rsidRPr="00CD54DB" w:rsidRDefault="00563EDA" w:rsidP="00563EDA">
            <w:pPr>
              <w:pStyle w:val="Tabletextnarrow"/>
            </w:pPr>
            <w:r w:rsidRPr="005E63DC">
              <w:rPr>
                <w:szCs w:val="20"/>
              </w:rPr>
              <w:t xml:space="preserve">For </w:t>
            </w:r>
            <w:r w:rsidRPr="005E63DC">
              <w:t>students</w:t>
            </w:r>
            <w:r w:rsidRPr="005E63DC">
              <w:rPr>
                <w:szCs w:val="20"/>
              </w:rPr>
              <w:t xml:space="preserve"> undertaking a VET as part of their program,</w:t>
            </w:r>
            <w:r>
              <w:rPr>
                <w:szCs w:val="20"/>
              </w:rPr>
              <w:t xml:space="preserve"> </w:t>
            </w:r>
            <w:r w:rsidRPr="005E63DC">
              <w:rPr>
                <w:szCs w:val="20"/>
              </w:rPr>
              <w:t>the VCE VM coordinator will:</w:t>
            </w:r>
          </w:p>
        </w:tc>
      </w:tr>
      <w:tr w:rsidR="00563EDA" w:rsidRPr="00CD54DB" w14:paraId="1D03D1EE" w14:textId="77777777" w:rsidTr="00080E92">
        <w:trPr>
          <w:trHeight w:val="265"/>
        </w:trPr>
        <w:tc>
          <w:tcPr>
            <w:tcW w:w="567" w:type="dxa"/>
          </w:tcPr>
          <w:p w14:paraId="3E0EFBCE" w14:textId="2D361205" w:rsidR="00563EDA" w:rsidRPr="00CD54DB" w:rsidRDefault="00563EDA" w:rsidP="00563EDA">
            <w:pPr>
              <w:pStyle w:val="Tabletextnarrow"/>
            </w:pPr>
            <w:r w:rsidRPr="00702E5B">
              <w:t>1</w:t>
            </w:r>
          </w:p>
        </w:tc>
        <w:tc>
          <w:tcPr>
            <w:tcW w:w="8505" w:type="dxa"/>
          </w:tcPr>
          <w:p w14:paraId="5FDEEC52" w14:textId="0E5E27EE" w:rsidR="00563EDA" w:rsidRPr="00CD54DB" w:rsidRDefault="00563EDA" w:rsidP="00563EDA">
            <w:pPr>
              <w:pStyle w:val="Tabletextnarrow"/>
            </w:pPr>
            <w:r>
              <w:t>ensure</w:t>
            </w:r>
            <w:r w:rsidRPr="00702E5B">
              <w:t xml:space="preserve"> students are enrolled in VET programs from registered providers</w:t>
            </w:r>
          </w:p>
        </w:tc>
        <w:tc>
          <w:tcPr>
            <w:tcW w:w="567" w:type="dxa"/>
          </w:tcPr>
          <w:p w14:paraId="061CE181" w14:textId="77777777" w:rsidR="00563EDA" w:rsidRPr="00CD54DB" w:rsidRDefault="00563EDA" w:rsidP="00563EDA">
            <w:pPr>
              <w:pStyle w:val="Tabletextnarrow"/>
            </w:pPr>
          </w:p>
        </w:tc>
      </w:tr>
      <w:tr w:rsidR="00563EDA" w:rsidRPr="00CD54DB" w14:paraId="2CBBC1B8" w14:textId="77777777" w:rsidTr="00080E92">
        <w:trPr>
          <w:trHeight w:val="265"/>
        </w:trPr>
        <w:tc>
          <w:tcPr>
            <w:tcW w:w="567" w:type="dxa"/>
          </w:tcPr>
          <w:p w14:paraId="3699568D" w14:textId="4D2E8E55" w:rsidR="00563EDA" w:rsidRPr="00CD54DB" w:rsidRDefault="00563EDA" w:rsidP="00563EDA">
            <w:pPr>
              <w:pStyle w:val="Tabletextnarrow"/>
            </w:pPr>
            <w:r w:rsidRPr="00702E5B">
              <w:t>2</w:t>
            </w:r>
          </w:p>
        </w:tc>
        <w:tc>
          <w:tcPr>
            <w:tcW w:w="8505" w:type="dxa"/>
          </w:tcPr>
          <w:p w14:paraId="339A36D1" w14:textId="0E17278D" w:rsidR="00563EDA" w:rsidRPr="00CD54DB" w:rsidRDefault="00563EDA" w:rsidP="00563EDA">
            <w:pPr>
              <w:pStyle w:val="Tabletextnarrow"/>
            </w:pPr>
            <w:r>
              <w:t>m</w:t>
            </w:r>
            <w:r w:rsidRPr="00702E5B">
              <w:t>aintain regular contact with the VET provider</w:t>
            </w:r>
            <w:r>
              <w:t>(</w:t>
            </w:r>
            <w:r w:rsidRPr="00702E5B">
              <w:t>s</w:t>
            </w:r>
            <w:r>
              <w:t>)</w:t>
            </w:r>
            <w:r w:rsidRPr="00702E5B">
              <w:t xml:space="preserve"> and ensure that students are meeting attendance and coursework goals</w:t>
            </w:r>
          </w:p>
        </w:tc>
        <w:tc>
          <w:tcPr>
            <w:tcW w:w="567" w:type="dxa"/>
          </w:tcPr>
          <w:p w14:paraId="3E35B05D" w14:textId="77777777" w:rsidR="00563EDA" w:rsidRPr="00CD54DB" w:rsidRDefault="00563EDA" w:rsidP="00563EDA">
            <w:pPr>
              <w:pStyle w:val="Tabletextnarrow"/>
            </w:pPr>
          </w:p>
        </w:tc>
      </w:tr>
      <w:tr w:rsidR="00563EDA" w:rsidRPr="00CD54DB" w14:paraId="7D21162C" w14:textId="77777777" w:rsidTr="00E914A2">
        <w:trPr>
          <w:trHeight w:val="265"/>
        </w:trPr>
        <w:tc>
          <w:tcPr>
            <w:tcW w:w="567" w:type="dxa"/>
          </w:tcPr>
          <w:p w14:paraId="3A0372D5" w14:textId="29550971" w:rsidR="00563EDA" w:rsidRPr="00CD54DB" w:rsidRDefault="00563EDA" w:rsidP="00563EDA">
            <w:pPr>
              <w:pStyle w:val="Tabletextnarrow"/>
            </w:pPr>
            <w:r w:rsidRPr="00702E5B">
              <w:t>3</w:t>
            </w:r>
          </w:p>
        </w:tc>
        <w:tc>
          <w:tcPr>
            <w:tcW w:w="8505" w:type="dxa"/>
            <w:vAlign w:val="center"/>
          </w:tcPr>
          <w:p w14:paraId="315917B1" w14:textId="4B30FB02" w:rsidR="00563EDA" w:rsidRPr="00CD54DB" w:rsidRDefault="00563EDA" w:rsidP="00563EDA">
            <w:pPr>
              <w:pStyle w:val="Tabletextnarrow"/>
            </w:pPr>
            <w:r>
              <w:t>m</w:t>
            </w:r>
            <w:r w:rsidRPr="00702E5B">
              <w:t>onitor and report on students</w:t>
            </w:r>
            <w:r>
              <w:t>’</w:t>
            </w:r>
            <w:r w:rsidRPr="00702E5B">
              <w:t xml:space="preserve"> progress in their VET </w:t>
            </w:r>
            <w:r w:rsidRPr="20BBBFE5">
              <w:t>program</w:t>
            </w:r>
            <w:r w:rsidR="008F2E6A">
              <w:t>.</w:t>
            </w:r>
          </w:p>
        </w:tc>
        <w:tc>
          <w:tcPr>
            <w:tcW w:w="567" w:type="dxa"/>
          </w:tcPr>
          <w:p w14:paraId="41EEB1A0" w14:textId="77777777" w:rsidR="00563EDA" w:rsidRPr="00CD54DB" w:rsidRDefault="00563EDA" w:rsidP="00563EDA">
            <w:pPr>
              <w:pStyle w:val="Tabletextnarrow"/>
            </w:pPr>
          </w:p>
        </w:tc>
      </w:tr>
    </w:tbl>
    <w:p w14:paraId="4DD1B85C" w14:textId="77777777" w:rsidR="00563EDA" w:rsidRDefault="00563EDA">
      <w:pPr>
        <w:spacing w:line="276" w:lineRule="auto"/>
      </w:pPr>
      <w:r>
        <w:br w:type="page"/>
      </w:r>
    </w:p>
    <w:tbl>
      <w:tblPr>
        <w:tblStyle w:val="TableGrid"/>
        <w:tblW w:w="9639" w:type="dxa"/>
        <w:tblInd w:w="-5" w:type="dxa"/>
        <w:tblLayout w:type="fixed"/>
        <w:tblLook w:val="04A0" w:firstRow="1" w:lastRow="0" w:firstColumn="1" w:lastColumn="0" w:noHBand="0" w:noVBand="1"/>
        <w:tblCaption w:val="VCE coordinator's checklist (table)"/>
      </w:tblPr>
      <w:tblGrid>
        <w:gridCol w:w="567"/>
        <w:gridCol w:w="8505"/>
        <w:gridCol w:w="567"/>
      </w:tblGrid>
      <w:tr w:rsidR="00563EDA" w:rsidRPr="00CD54DB" w14:paraId="6172EB60" w14:textId="77777777" w:rsidTr="00E914A2">
        <w:trPr>
          <w:trHeight w:val="1084"/>
        </w:trPr>
        <w:tc>
          <w:tcPr>
            <w:tcW w:w="9639" w:type="dxa"/>
            <w:gridSpan w:val="3"/>
          </w:tcPr>
          <w:p w14:paraId="7D5B31D0" w14:textId="77777777" w:rsidR="00563EDA" w:rsidRPr="005E63DC" w:rsidRDefault="00563EDA" w:rsidP="00563EDA">
            <w:pPr>
              <w:pStyle w:val="Tabletextnarrow"/>
            </w:pPr>
            <w:r w:rsidRPr="005E63DC">
              <w:rPr>
                <w:b/>
                <w:bCs/>
              </w:rPr>
              <w:lastRenderedPageBreak/>
              <w:t>SBAT requirements</w:t>
            </w:r>
          </w:p>
          <w:p w14:paraId="2E92E3A3" w14:textId="77777777" w:rsidR="00563EDA" w:rsidRPr="005E63DC" w:rsidRDefault="00563EDA" w:rsidP="00563EDA">
            <w:pPr>
              <w:pStyle w:val="Tabletextnarrow"/>
              <w:rPr>
                <w:szCs w:val="20"/>
              </w:rPr>
            </w:pPr>
            <w:r w:rsidRPr="005E63DC">
              <w:rPr>
                <w:szCs w:val="20"/>
              </w:rPr>
              <w:t xml:space="preserve">A school-based </w:t>
            </w:r>
            <w:r w:rsidRPr="005E63DC">
              <w:t>apprenticeship</w:t>
            </w:r>
            <w:r w:rsidRPr="005E63DC">
              <w:rPr>
                <w:szCs w:val="20"/>
              </w:rPr>
              <w:t xml:space="preserve"> or traineeship (SBAT) is an apprenticeship or traineeship undertaken by </w:t>
            </w:r>
            <w:r w:rsidRPr="00732022">
              <w:rPr>
                <w:szCs w:val="20"/>
              </w:rPr>
              <w:t>a student as part of the</w:t>
            </w:r>
            <w:r>
              <w:rPr>
                <w:szCs w:val="20"/>
              </w:rPr>
              <w:t>ir</w:t>
            </w:r>
            <w:r w:rsidRPr="00732022">
              <w:rPr>
                <w:szCs w:val="20"/>
              </w:rPr>
              <w:t xml:space="preserve"> VCE, including the </w:t>
            </w:r>
            <w:r>
              <w:rPr>
                <w:szCs w:val="20"/>
              </w:rPr>
              <w:t xml:space="preserve">VCE </w:t>
            </w:r>
            <w:r w:rsidRPr="00732022">
              <w:rPr>
                <w:szCs w:val="20"/>
              </w:rPr>
              <w:t>VM</w:t>
            </w:r>
            <w:r w:rsidRPr="0033707F">
              <w:rPr>
                <w:szCs w:val="20"/>
              </w:rPr>
              <w:t>.</w:t>
            </w:r>
            <w:r w:rsidRPr="005E63DC">
              <w:rPr>
                <w:szCs w:val="20"/>
              </w:rPr>
              <w:t xml:space="preserve"> Regular school attendance is combined with at least one timetabled day per we</w:t>
            </w:r>
            <w:r w:rsidRPr="00732022">
              <w:rPr>
                <w:szCs w:val="20"/>
              </w:rPr>
              <w:t>ek spent on the job or in training during the normal school week.</w:t>
            </w:r>
          </w:p>
          <w:p w14:paraId="5433AD6B" w14:textId="77777777" w:rsidR="00563EDA" w:rsidRPr="005E63DC" w:rsidRDefault="00563EDA" w:rsidP="00563EDA">
            <w:pPr>
              <w:pStyle w:val="Tabletextnarrow"/>
              <w:rPr>
                <w:szCs w:val="20"/>
              </w:rPr>
            </w:pPr>
            <w:r w:rsidRPr="005E63DC">
              <w:rPr>
                <w:szCs w:val="20"/>
              </w:rPr>
              <w:t xml:space="preserve">Please note, SBATs </w:t>
            </w:r>
            <w:r w:rsidRPr="005E63DC">
              <w:t>must</w:t>
            </w:r>
            <w:r w:rsidRPr="005E63DC">
              <w:rPr>
                <w:szCs w:val="20"/>
              </w:rPr>
              <w:t xml:space="preserve"> be endorsed by your school and meet the guidelines published by the Department of Education. To view the SBAT guide, visit the</w:t>
            </w:r>
            <w:r>
              <w:rPr>
                <w:color w:val="212121"/>
                <w:szCs w:val="20"/>
              </w:rPr>
              <w:t xml:space="preserve"> </w:t>
            </w:r>
            <w:hyperlink r:id="rId22" w:history="1">
              <w:r w:rsidRPr="00581B89">
                <w:rPr>
                  <w:rStyle w:val="Hyperlink"/>
                  <w:color w:val="004EA8"/>
                  <w:szCs w:val="20"/>
                </w:rPr>
                <w:t>Department of Education</w:t>
              </w:r>
            </w:hyperlink>
            <w:r>
              <w:rPr>
                <w:color w:val="212121"/>
                <w:szCs w:val="20"/>
              </w:rPr>
              <w:t xml:space="preserve"> </w:t>
            </w:r>
            <w:r w:rsidRPr="005E63DC">
              <w:rPr>
                <w:szCs w:val="20"/>
              </w:rPr>
              <w:t>website.</w:t>
            </w:r>
          </w:p>
          <w:p w14:paraId="3A72CEC3" w14:textId="5D90CD77" w:rsidR="00563EDA" w:rsidRPr="00CD54DB" w:rsidRDefault="00563EDA" w:rsidP="00563EDA">
            <w:pPr>
              <w:pStyle w:val="Tabletextnarrow"/>
            </w:pPr>
            <w:r w:rsidRPr="005E63DC">
              <w:t>The VCE VM coordinator will:</w:t>
            </w:r>
          </w:p>
        </w:tc>
      </w:tr>
      <w:tr w:rsidR="00563EDA" w:rsidRPr="00CD54DB" w14:paraId="1620900A" w14:textId="77777777" w:rsidTr="00E914A2">
        <w:trPr>
          <w:trHeight w:val="265"/>
        </w:trPr>
        <w:tc>
          <w:tcPr>
            <w:tcW w:w="567" w:type="dxa"/>
          </w:tcPr>
          <w:p w14:paraId="10BCA83B" w14:textId="2A94666C" w:rsidR="00563EDA" w:rsidRPr="00CD54DB" w:rsidRDefault="00563EDA" w:rsidP="00563EDA">
            <w:pPr>
              <w:pStyle w:val="Tabletextnarrow"/>
            </w:pPr>
            <w:r w:rsidRPr="00702E5B">
              <w:t>1</w:t>
            </w:r>
          </w:p>
        </w:tc>
        <w:tc>
          <w:tcPr>
            <w:tcW w:w="8505" w:type="dxa"/>
            <w:vAlign w:val="center"/>
          </w:tcPr>
          <w:p w14:paraId="308E978E" w14:textId="1A2A0ADD" w:rsidR="00563EDA" w:rsidRPr="00CD54DB" w:rsidRDefault="00563EDA" w:rsidP="00563EDA">
            <w:pPr>
              <w:pStyle w:val="Tabletextnarrow"/>
            </w:pPr>
            <w:r>
              <w:t xml:space="preserve">ensure </w:t>
            </w:r>
            <w:r w:rsidRPr="00702E5B">
              <w:t xml:space="preserve">student timetables allow them to engage in at least one day of </w:t>
            </w:r>
            <w:r w:rsidRPr="00732022">
              <w:t>on-the-job training</w:t>
            </w:r>
            <w:r w:rsidRPr="00702E5B">
              <w:t xml:space="preserve"> during the normal school week</w:t>
            </w:r>
          </w:p>
        </w:tc>
        <w:tc>
          <w:tcPr>
            <w:tcW w:w="567" w:type="dxa"/>
          </w:tcPr>
          <w:p w14:paraId="6958FE4C" w14:textId="77777777" w:rsidR="00563EDA" w:rsidRPr="00CD54DB" w:rsidRDefault="00563EDA" w:rsidP="00563EDA">
            <w:pPr>
              <w:pStyle w:val="Tabletextnarrow"/>
            </w:pPr>
          </w:p>
        </w:tc>
      </w:tr>
      <w:tr w:rsidR="00563EDA" w:rsidRPr="00CD54DB" w14:paraId="0F331A73" w14:textId="77777777" w:rsidTr="00E914A2">
        <w:trPr>
          <w:trHeight w:val="265"/>
        </w:trPr>
        <w:tc>
          <w:tcPr>
            <w:tcW w:w="567" w:type="dxa"/>
          </w:tcPr>
          <w:p w14:paraId="7A428EB8" w14:textId="59EF7AA7" w:rsidR="00563EDA" w:rsidRPr="00CD54DB" w:rsidRDefault="00563EDA" w:rsidP="00563EDA">
            <w:pPr>
              <w:pStyle w:val="Tabletextnarrow"/>
            </w:pPr>
            <w:r w:rsidRPr="00702E5B">
              <w:t>2</w:t>
            </w:r>
          </w:p>
        </w:tc>
        <w:tc>
          <w:tcPr>
            <w:tcW w:w="8505" w:type="dxa"/>
            <w:vAlign w:val="center"/>
          </w:tcPr>
          <w:p w14:paraId="666A26CC" w14:textId="5341459D" w:rsidR="00563EDA" w:rsidRPr="00CD54DB" w:rsidRDefault="00563EDA" w:rsidP="00563EDA">
            <w:pPr>
              <w:pStyle w:val="Tabletextnarrow"/>
            </w:pPr>
            <w:r>
              <w:t xml:space="preserve">ensure </w:t>
            </w:r>
            <w:r w:rsidRPr="00702E5B">
              <w:t xml:space="preserve">students are enrolled in structured training from a </w:t>
            </w:r>
            <w:r>
              <w:t>r</w:t>
            </w:r>
            <w:r w:rsidRPr="00702E5B">
              <w:t xml:space="preserve">egistered </w:t>
            </w:r>
            <w:r>
              <w:t>t</w:t>
            </w:r>
            <w:r w:rsidRPr="00702E5B">
              <w:t xml:space="preserve">raining </w:t>
            </w:r>
            <w:r>
              <w:t>o</w:t>
            </w:r>
            <w:r w:rsidRPr="00702E5B">
              <w:t>rganisation (RTO)</w:t>
            </w:r>
          </w:p>
        </w:tc>
        <w:tc>
          <w:tcPr>
            <w:tcW w:w="567" w:type="dxa"/>
          </w:tcPr>
          <w:p w14:paraId="115F46FD" w14:textId="77777777" w:rsidR="00563EDA" w:rsidRPr="00CD54DB" w:rsidRDefault="00563EDA" w:rsidP="00563EDA">
            <w:pPr>
              <w:pStyle w:val="Tabletextnarrow"/>
            </w:pPr>
          </w:p>
        </w:tc>
      </w:tr>
      <w:tr w:rsidR="00563EDA" w:rsidRPr="00CD54DB" w14:paraId="2CBE88C4" w14:textId="77777777" w:rsidTr="00E914A2">
        <w:trPr>
          <w:trHeight w:val="265"/>
        </w:trPr>
        <w:tc>
          <w:tcPr>
            <w:tcW w:w="567" w:type="dxa"/>
          </w:tcPr>
          <w:p w14:paraId="368A6CA5" w14:textId="0A1875ED" w:rsidR="00563EDA" w:rsidRPr="00CD54DB" w:rsidRDefault="00563EDA" w:rsidP="00563EDA">
            <w:pPr>
              <w:pStyle w:val="Tabletextnarrow"/>
            </w:pPr>
            <w:r w:rsidRPr="00702E5B">
              <w:t>3</w:t>
            </w:r>
          </w:p>
        </w:tc>
        <w:tc>
          <w:tcPr>
            <w:tcW w:w="8505" w:type="dxa"/>
            <w:vAlign w:val="center"/>
          </w:tcPr>
          <w:p w14:paraId="7776B8A0" w14:textId="311A4BC0" w:rsidR="00563EDA" w:rsidRPr="00CD54DB" w:rsidRDefault="00563EDA" w:rsidP="00563EDA">
            <w:pPr>
              <w:pStyle w:val="Tabletextnarrow"/>
            </w:pPr>
            <w:r>
              <w:t>m</w:t>
            </w:r>
            <w:r w:rsidRPr="00702E5B">
              <w:t>onitor student attendance in SBAT programs</w:t>
            </w:r>
            <w:r w:rsidR="008F2E6A">
              <w:t>.</w:t>
            </w:r>
          </w:p>
        </w:tc>
        <w:tc>
          <w:tcPr>
            <w:tcW w:w="567" w:type="dxa"/>
          </w:tcPr>
          <w:p w14:paraId="2095C54B" w14:textId="77777777" w:rsidR="00563EDA" w:rsidRPr="00CD54DB" w:rsidRDefault="00563EDA" w:rsidP="00563EDA">
            <w:pPr>
              <w:pStyle w:val="Tabletextnarrow"/>
            </w:pPr>
          </w:p>
        </w:tc>
      </w:tr>
      <w:tr w:rsidR="00563EDA" w:rsidRPr="00CD54DB" w14:paraId="1021B7FC" w14:textId="77777777" w:rsidTr="00E914A2">
        <w:trPr>
          <w:trHeight w:val="1084"/>
        </w:trPr>
        <w:tc>
          <w:tcPr>
            <w:tcW w:w="9639" w:type="dxa"/>
            <w:gridSpan w:val="3"/>
          </w:tcPr>
          <w:p w14:paraId="5C32D94E" w14:textId="77777777" w:rsidR="00563EDA" w:rsidRPr="005E63DC" w:rsidRDefault="00563EDA" w:rsidP="00563EDA">
            <w:pPr>
              <w:pStyle w:val="Tabletextnarrow"/>
            </w:pPr>
            <w:r w:rsidRPr="005E63DC">
              <w:rPr>
                <w:b/>
                <w:bCs/>
              </w:rPr>
              <w:t>Flexible delivery</w:t>
            </w:r>
          </w:p>
          <w:p w14:paraId="25C75D74" w14:textId="77777777" w:rsidR="00563EDA" w:rsidRPr="005E63DC" w:rsidRDefault="00563EDA" w:rsidP="00563EDA">
            <w:pPr>
              <w:pStyle w:val="Tabletextnarrow"/>
              <w:rPr>
                <w:szCs w:val="20"/>
              </w:rPr>
            </w:pPr>
            <w:r w:rsidRPr="005E63DC">
              <w:rPr>
                <w:szCs w:val="20"/>
              </w:rPr>
              <w:t>VCE VM studies can be delivered flexibly to meet the needs of students who may learn at a different pace, need more time to complete units, or transition into the VCE VM during the academic year.</w:t>
            </w:r>
          </w:p>
          <w:p w14:paraId="6C58F5FE" w14:textId="77777777" w:rsidR="00563EDA" w:rsidRPr="005E63DC" w:rsidRDefault="00563EDA" w:rsidP="00563EDA">
            <w:pPr>
              <w:pStyle w:val="Tabletextnarrow"/>
              <w:rPr>
                <w:szCs w:val="20"/>
              </w:rPr>
            </w:pPr>
            <w:r w:rsidRPr="005E63DC">
              <w:rPr>
                <w:szCs w:val="20"/>
              </w:rPr>
              <w:t xml:space="preserve">Further information can be found on the </w:t>
            </w:r>
            <w:hyperlink r:id="rId23" w:history="1">
              <w:r>
                <w:rPr>
                  <w:rStyle w:val="Hyperlink"/>
                  <w:color w:val="004EA8"/>
                  <w:szCs w:val="20"/>
                </w:rPr>
                <w:t>Flexible delivery of the VCE VM</w:t>
              </w:r>
            </w:hyperlink>
            <w:r>
              <w:rPr>
                <w:color w:val="212121"/>
                <w:szCs w:val="20"/>
              </w:rPr>
              <w:t xml:space="preserve"> </w:t>
            </w:r>
            <w:r w:rsidRPr="005E63DC">
              <w:rPr>
                <w:szCs w:val="20"/>
              </w:rPr>
              <w:t>webpage.</w:t>
            </w:r>
          </w:p>
          <w:p w14:paraId="63996E1A" w14:textId="2BE1FCB9" w:rsidR="00563EDA" w:rsidRPr="00CD54DB" w:rsidRDefault="00563EDA" w:rsidP="00563EDA">
            <w:pPr>
              <w:pStyle w:val="Tabletextnarrow"/>
            </w:pPr>
            <w:r w:rsidRPr="005E63DC">
              <w:t>The VCE VM coordinator will:</w:t>
            </w:r>
          </w:p>
        </w:tc>
      </w:tr>
      <w:tr w:rsidR="00563EDA" w:rsidRPr="00CD54DB" w14:paraId="700AD773" w14:textId="77777777" w:rsidTr="00E914A2">
        <w:trPr>
          <w:trHeight w:val="265"/>
        </w:trPr>
        <w:tc>
          <w:tcPr>
            <w:tcW w:w="567" w:type="dxa"/>
          </w:tcPr>
          <w:p w14:paraId="789BFE88" w14:textId="15B42DF4" w:rsidR="00563EDA" w:rsidRPr="00CD54DB" w:rsidRDefault="00563EDA" w:rsidP="00563EDA">
            <w:pPr>
              <w:pStyle w:val="Tabletextnarrow"/>
            </w:pPr>
            <w:r w:rsidRPr="00702E5B">
              <w:t>1</w:t>
            </w:r>
          </w:p>
        </w:tc>
        <w:tc>
          <w:tcPr>
            <w:tcW w:w="8505" w:type="dxa"/>
            <w:vAlign w:val="center"/>
          </w:tcPr>
          <w:p w14:paraId="1380AC42" w14:textId="3C539B18" w:rsidR="00563EDA" w:rsidRPr="00CD54DB" w:rsidRDefault="00563EDA" w:rsidP="00563EDA">
            <w:pPr>
              <w:pStyle w:val="Tabletextnarrow"/>
            </w:pPr>
            <w:r>
              <w:t>en</w:t>
            </w:r>
            <w:r w:rsidRPr="1FFB62B3">
              <w:t>sure the school provides relevant flexible delivery options for students enrolled in VCE VM</w:t>
            </w:r>
          </w:p>
        </w:tc>
        <w:tc>
          <w:tcPr>
            <w:tcW w:w="567" w:type="dxa"/>
          </w:tcPr>
          <w:p w14:paraId="4A5D1566" w14:textId="77777777" w:rsidR="00563EDA" w:rsidRPr="00CD54DB" w:rsidRDefault="00563EDA" w:rsidP="00563EDA">
            <w:pPr>
              <w:pStyle w:val="Tabletextnarrow"/>
            </w:pPr>
          </w:p>
        </w:tc>
      </w:tr>
      <w:tr w:rsidR="00563EDA" w:rsidRPr="00CD54DB" w14:paraId="05543CBA" w14:textId="77777777" w:rsidTr="00E914A2">
        <w:trPr>
          <w:trHeight w:val="265"/>
        </w:trPr>
        <w:tc>
          <w:tcPr>
            <w:tcW w:w="567" w:type="dxa"/>
          </w:tcPr>
          <w:p w14:paraId="6AF8381B" w14:textId="6E71BD0F" w:rsidR="00563EDA" w:rsidRPr="00CD54DB" w:rsidRDefault="00563EDA" w:rsidP="00563EDA">
            <w:pPr>
              <w:pStyle w:val="Tabletextnarrow"/>
            </w:pPr>
            <w:r w:rsidRPr="00702E5B">
              <w:t>2</w:t>
            </w:r>
          </w:p>
        </w:tc>
        <w:tc>
          <w:tcPr>
            <w:tcW w:w="8505" w:type="dxa"/>
            <w:vAlign w:val="center"/>
          </w:tcPr>
          <w:p w14:paraId="4F8D6236" w14:textId="778D6A16" w:rsidR="00563EDA" w:rsidRPr="00CD54DB" w:rsidRDefault="00563EDA" w:rsidP="00563EDA">
            <w:pPr>
              <w:pStyle w:val="Tabletextnarrow"/>
            </w:pPr>
            <w:r w:rsidRPr="68B17E54">
              <w:t>where relevant, apply for permission to the VCAA to deliver VCE VM studies flexibly or Atypical VCE VM delivery</w:t>
            </w:r>
          </w:p>
        </w:tc>
        <w:tc>
          <w:tcPr>
            <w:tcW w:w="567" w:type="dxa"/>
          </w:tcPr>
          <w:p w14:paraId="7DFD9BF0" w14:textId="77777777" w:rsidR="00563EDA" w:rsidRPr="00CD54DB" w:rsidRDefault="00563EDA" w:rsidP="00563EDA">
            <w:pPr>
              <w:pStyle w:val="Tabletextnarrow"/>
            </w:pPr>
          </w:p>
        </w:tc>
      </w:tr>
      <w:tr w:rsidR="00563EDA" w:rsidRPr="00CD54DB" w14:paraId="70801C24" w14:textId="77777777" w:rsidTr="00E914A2">
        <w:trPr>
          <w:trHeight w:val="265"/>
        </w:trPr>
        <w:tc>
          <w:tcPr>
            <w:tcW w:w="567" w:type="dxa"/>
          </w:tcPr>
          <w:p w14:paraId="0BAA6CD6" w14:textId="653C47DC" w:rsidR="00563EDA" w:rsidRPr="00CD54DB" w:rsidRDefault="00563EDA" w:rsidP="00563EDA">
            <w:pPr>
              <w:pStyle w:val="Tabletextnarrow"/>
            </w:pPr>
            <w:r w:rsidRPr="00702E5B">
              <w:t>3</w:t>
            </w:r>
          </w:p>
        </w:tc>
        <w:tc>
          <w:tcPr>
            <w:tcW w:w="8505" w:type="dxa"/>
            <w:vAlign w:val="center"/>
          </w:tcPr>
          <w:p w14:paraId="241E093D" w14:textId="58D8DE4A" w:rsidR="00563EDA" w:rsidRPr="00CD54DB" w:rsidRDefault="00563EDA" w:rsidP="00563EDA">
            <w:pPr>
              <w:pStyle w:val="Tabletextnarrow"/>
            </w:pPr>
            <w:r>
              <w:t>w</w:t>
            </w:r>
            <w:r w:rsidRPr="00702E5B">
              <w:t>here relevant, attend flexible delivery VASS training</w:t>
            </w:r>
            <w:r w:rsidR="008F2E6A">
              <w:t>.</w:t>
            </w:r>
          </w:p>
        </w:tc>
        <w:tc>
          <w:tcPr>
            <w:tcW w:w="567" w:type="dxa"/>
          </w:tcPr>
          <w:p w14:paraId="2F55252E" w14:textId="77777777" w:rsidR="00563EDA" w:rsidRPr="00CD54DB" w:rsidRDefault="00563EDA" w:rsidP="00563EDA">
            <w:pPr>
              <w:pStyle w:val="Tabletextnarrow"/>
            </w:pPr>
          </w:p>
        </w:tc>
      </w:tr>
    </w:tbl>
    <w:p w14:paraId="51A22CB8" w14:textId="77777777" w:rsidR="00900D88" w:rsidRDefault="00900D88" w:rsidP="00900D88">
      <w:pPr>
        <w:rPr>
          <w:rFonts w:asciiTheme="majorHAnsi" w:hAnsiTheme="majorHAnsi" w:cs="Arial"/>
          <w:color w:val="000000" w:themeColor="text1"/>
        </w:rPr>
      </w:pPr>
      <w:r>
        <w:br w:type="page"/>
      </w:r>
    </w:p>
    <w:p w14:paraId="559A71E6" w14:textId="77777777" w:rsidR="00900D88" w:rsidRPr="00AA01E7" w:rsidRDefault="00900D88" w:rsidP="00F40648">
      <w:pPr>
        <w:pStyle w:val="Heading2"/>
      </w:pPr>
      <w:bookmarkStart w:id="12" w:name="_Toc128145011"/>
      <w:bookmarkStart w:id="13" w:name="_Toc183965499"/>
      <w:bookmarkStart w:id="14" w:name="_Toc215844186"/>
      <w:r>
        <w:lastRenderedPageBreak/>
        <w:t>Teacher’s checklist</w:t>
      </w:r>
      <w:bookmarkEnd w:id="12"/>
      <w:bookmarkEnd w:id="13"/>
      <w:bookmarkEnd w:id="14"/>
    </w:p>
    <w:tbl>
      <w:tblPr>
        <w:tblStyle w:val="TableGrid"/>
        <w:tblW w:w="9634" w:type="dxa"/>
        <w:tblLayout w:type="fixed"/>
        <w:tblLook w:val="04A0" w:firstRow="1" w:lastRow="0" w:firstColumn="1" w:lastColumn="0" w:noHBand="0" w:noVBand="1"/>
        <w:tblCaption w:val="VCE teacher's checklist (table)"/>
      </w:tblPr>
      <w:tblGrid>
        <w:gridCol w:w="562"/>
        <w:gridCol w:w="8222"/>
        <w:gridCol w:w="850"/>
      </w:tblGrid>
      <w:tr w:rsidR="00900D88" w:rsidRPr="00CD54DB" w14:paraId="35E187F6" w14:textId="77777777" w:rsidTr="00E914A2">
        <w:trPr>
          <w:trHeight w:val="968"/>
        </w:trPr>
        <w:tc>
          <w:tcPr>
            <w:tcW w:w="9634" w:type="dxa"/>
            <w:gridSpan w:val="3"/>
            <w:tcMar>
              <w:top w:w="68" w:type="dxa"/>
              <w:bottom w:w="68" w:type="dxa"/>
            </w:tcMar>
          </w:tcPr>
          <w:p w14:paraId="21106357" w14:textId="77777777" w:rsidR="00900D88" w:rsidRPr="002522C8" w:rsidRDefault="00900D88" w:rsidP="00E914A2">
            <w:pPr>
              <w:pStyle w:val="Tabletextnarrow"/>
            </w:pPr>
            <w:r w:rsidRPr="002522C8">
              <w:rPr>
                <w:b/>
                <w:bCs/>
              </w:rPr>
              <w:t>VCE study development and delivery</w:t>
            </w:r>
          </w:p>
          <w:p w14:paraId="0CBFD1D5" w14:textId="77777777" w:rsidR="00900D88" w:rsidRPr="00CD54DB" w:rsidRDefault="00900D88" w:rsidP="00E914A2">
            <w:pPr>
              <w:pStyle w:val="Tabletextnarrow"/>
            </w:pPr>
            <w:r w:rsidRPr="00CD54DB">
              <w:t>Teachers must provide learning experiences and assessment opportunities that are in accordance with the currently accredited VCE study designs.</w:t>
            </w:r>
          </w:p>
        </w:tc>
      </w:tr>
      <w:tr w:rsidR="00900D88" w:rsidRPr="00CD54DB" w14:paraId="41BB8DC3" w14:textId="77777777" w:rsidTr="00E914A2">
        <w:trPr>
          <w:trHeight w:val="371"/>
        </w:trPr>
        <w:tc>
          <w:tcPr>
            <w:tcW w:w="562" w:type="dxa"/>
            <w:tcMar>
              <w:top w:w="68" w:type="dxa"/>
              <w:bottom w:w="68" w:type="dxa"/>
            </w:tcMar>
          </w:tcPr>
          <w:p w14:paraId="2829A8F5" w14:textId="77777777" w:rsidR="00900D88" w:rsidRPr="00CD54DB" w:rsidRDefault="00900D88" w:rsidP="00E914A2">
            <w:pPr>
              <w:pStyle w:val="Tabletextnarrow"/>
            </w:pPr>
            <w:r w:rsidRPr="00CD54DB">
              <w:t>1</w:t>
            </w:r>
          </w:p>
        </w:tc>
        <w:tc>
          <w:tcPr>
            <w:tcW w:w="8222" w:type="dxa"/>
            <w:tcMar>
              <w:top w:w="68" w:type="dxa"/>
              <w:bottom w:w="68" w:type="dxa"/>
            </w:tcMar>
          </w:tcPr>
          <w:p w14:paraId="61438882" w14:textId="34E5D942" w:rsidR="00900D88" w:rsidRPr="00CD54DB" w:rsidRDefault="00900D88" w:rsidP="00E914A2">
            <w:pPr>
              <w:pStyle w:val="Tabletextnarrow"/>
            </w:pPr>
            <w:bookmarkStart w:id="15" w:name="_Hlk183435466"/>
            <w:r w:rsidRPr="00CD54DB">
              <w:t xml:space="preserve">In developing a course of study, </w:t>
            </w:r>
            <w:r w:rsidR="00B84BD8">
              <w:t>teachers will</w:t>
            </w:r>
            <w:r w:rsidRPr="00CD54DB">
              <w:t>:</w:t>
            </w:r>
          </w:p>
          <w:p w14:paraId="76D8C455" w14:textId="70CC7A29" w:rsidR="00900D88" w:rsidRPr="00CD54DB" w:rsidRDefault="00900D88" w:rsidP="00C25DEC">
            <w:pPr>
              <w:pStyle w:val="Tablebulletnarrow"/>
            </w:pPr>
            <w:r>
              <w:t>use the current study design</w:t>
            </w:r>
          </w:p>
          <w:p w14:paraId="74F0DA4D" w14:textId="6F777825" w:rsidR="00900D88" w:rsidRPr="00CD54DB" w:rsidRDefault="00900D88" w:rsidP="00C25DEC">
            <w:pPr>
              <w:pStyle w:val="Tablebulletnarrow"/>
            </w:pPr>
            <w:r>
              <w:t>select a text from the current text list, where applicable</w:t>
            </w:r>
          </w:p>
          <w:p w14:paraId="56F3ABB1" w14:textId="55490A04" w:rsidR="00900D88" w:rsidRPr="00CD54DB" w:rsidRDefault="00900D88" w:rsidP="00C25DEC">
            <w:pPr>
              <w:pStyle w:val="Tablebulletnarrow"/>
            </w:pPr>
            <w:r>
              <w:t>prepar</w:t>
            </w:r>
            <w:r w:rsidR="00B84BD8">
              <w:t>e</w:t>
            </w:r>
            <w:r>
              <w:t xml:space="preserve"> a range of tasks that enable students to develop the listed knowledge and skills</w:t>
            </w:r>
          </w:p>
          <w:p w14:paraId="5D0E788B" w14:textId="6E122EEA" w:rsidR="00900D88" w:rsidRPr="00CD54DB" w:rsidRDefault="00900D88" w:rsidP="00C25DEC">
            <w:pPr>
              <w:pStyle w:val="Tablebulletnarrow"/>
            </w:pPr>
            <w:r w:rsidRPr="00732022">
              <w:t>provide information to students on how to demonstrate achievement of the specified outcomes for that unit</w:t>
            </w:r>
            <w:bookmarkEnd w:id="15"/>
            <w:r w:rsidRPr="00732022">
              <w:t>.</w:t>
            </w:r>
          </w:p>
        </w:tc>
        <w:tc>
          <w:tcPr>
            <w:tcW w:w="850" w:type="dxa"/>
            <w:tcMar>
              <w:top w:w="68" w:type="dxa"/>
              <w:bottom w:w="68" w:type="dxa"/>
            </w:tcMar>
          </w:tcPr>
          <w:p w14:paraId="0F336522" w14:textId="77777777" w:rsidR="00900D88" w:rsidRPr="00CD54DB" w:rsidRDefault="00900D88" w:rsidP="00E914A2">
            <w:pPr>
              <w:pStyle w:val="Tabletextnarrow"/>
            </w:pPr>
          </w:p>
        </w:tc>
      </w:tr>
      <w:tr w:rsidR="00900D88" w:rsidRPr="00CD54DB" w14:paraId="781CA551" w14:textId="77777777" w:rsidTr="00E914A2">
        <w:trPr>
          <w:trHeight w:val="371"/>
        </w:trPr>
        <w:tc>
          <w:tcPr>
            <w:tcW w:w="562" w:type="dxa"/>
            <w:tcMar>
              <w:top w:w="68" w:type="dxa"/>
              <w:bottom w:w="68" w:type="dxa"/>
            </w:tcMar>
          </w:tcPr>
          <w:p w14:paraId="533A4575" w14:textId="77777777" w:rsidR="00900D88" w:rsidRPr="00CD54DB" w:rsidRDefault="00900D88" w:rsidP="00E914A2">
            <w:pPr>
              <w:pStyle w:val="Tabletextnarrow"/>
            </w:pPr>
            <w:r w:rsidRPr="00CD54DB">
              <w:t>2</w:t>
            </w:r>
          </w:p>
        </w:tc>
        <w:tc>
          <w:tcPr>
            <w:tcW w:w="8222" w:type="dxa"/>
            <w:tcMar>
              <w:top w:w="68" w:type="dxa"/>
              <w:bottom w:w="68" w:type="dxa"/>
            </w:tcMar>
          </w:tcPr>
          <w:p w14:paraId="7D878E9D" w14:textId="15EE636A" w:rsidR="00900D88" w:rsidRPr="00CD54DB" w:rsidRDefault="00900D88" w:rsidP="00E914A2">
            <w:pPr>
              <w:pStyle w:val="Tabletextnarrow"/>
            </w:pPr>
            <w:r w:rsidRPr="00CD54DB">
              <w:t xml:space="preserve">Where a student has been identified as needing Special Provision for classroom learning and school-based assessment, </w:t>
            </w:r>
            <w:r w:rsidR="00B84BD8">
              <w:t>teachers will</w:t>
            </w:r>
            <w:r w:rsidR="00B84BD8" w:rsidRPr="00CD54DB">
              <w:t xml:space="preserve"> </w:t>
            </w:r>
            <w:r w:rsidRPr="00CD54DB">
              <w:t>liaise with the VCE coordinator.</w:t>
            </w:r>
          </w:p>
        </w:tc>
        <w:tc>
          <w:tcPr>
            <w:tcW w:w="850" w:type="dxa"/>
            <w:tcMar>
              <w:top w:w="68" w:type="dxa"/>
              <w:bottom w:w="68" w:type="dxa"/>
            </w:tcMar>
          </w:tcPr>
          <w:p w14:paraId="54771991" w14:textId="77777777" w:rsidR="00900D88" w:rsidRPr="00CD54DB" w:rsidRDefault="00900D88" w:rsidP="00E914A2">
            <w:pPr>
              <w:pStyle w:val="Tabletextnarrow"/>
            </w:pPr>
          </w:p>
        </w:tc>
      </w:tr>
      <w:tr w:rsidR="00900D88" w:rsidRPr="00CD54DB" w14:paraId="424BDFA4" w14:textId="77777777" w:rsidTr="00E914A2">
        <w:trPr>
          <w:trHeight w:val="371"/>
        </w:trPr>
        <w:tc>
          <w:tcPr>
            <w:tcW w:w="9634" w:type="dxa"/>
            <w:gridSpan w:val="3"/>
            <w:tcMar>
              <w:top w:w="68" w:type="dxa"/>
              <w:bottom w:w="68" w:type="dxa"/>
            </w:tcMar>
          </w:tcPr>
          <w:p w14:paraId="7DFF05DD" w14:textId="77777777" w:rsidR="00900D88" w:rsidRPr="002522C8" w:rsidRDefault="00900D88" w:rsidP="00E914A2">
            <w:pPr>
              <w:pStyle w:val="Tabletextnarrow"/>
            </w:pPr>
            <w:r w:rsidRPr="002522C8">
              <w:rPr>
                <w:b/>
                <w:bCs/>
              </w:rPr>
              <w:t>Satisfactory completion</w:t>
            </w:r>
          </w:p>
          <w:p w14:paraId="3B90EFCA" w14:textId="358EE8CF" w:rsidR="00B84BD8" w:rsidRPr="00CD54DB" w:rsidRDefault="00900D88" w:rsidP="00E914A2">
            <w:pPr>
              <w:pStyle w:val="Tabletextnarrow"/>
            </w:pPr>
            <w:r>
              <w:t>The decision about satisfactory completion of outcomes is based on the teacher’s judgement of the student’s overall performance in a combination of set work (learning activities) and assessment tasks (including school-based assessments) related to the outcomes.</w:t>
            </w:r>
          </w:p>
        </w:tc>
      </w:tr>
      <w:tr w:rsidR="00900D88" w:rsidRPr="00CD54DB" w14:paraId="1E9C3AAC" w14:textId="77777777" w:rsidTr="00E914A2">
        <w:trPr>
          <w:trHeight w:val="371"/>
        </w:trPr>
        <w:tc>
          <w:tcPr>
            <w:tcW w:w="562" w:type="dxa"/>
            <w:tcMar>
              <w:top w:w="68" w:type="dxa"/>
              <w:bottom w:w="68" w:type="dxa"/>
            </w:tcMar>
          </w:tcPr>
          <w:p w14:paraId="73CF6673" w14:textId="77777777" w:rsidR="00900D88" w:rsidRPr="00CD54DB" w:rsidRDefault="00900D88" w:rsidP="00E914A2">
            <w:pPr>
              <w:pStyle w:val="Tabletextnarrow"/>
            </w:pPr>
            <w:r w:rsidRPr="00CD54DB">
              <w:t>1</w:t>
            </w:r>
          </w:p>
        </w:tc>
        <w:tc>
          <w:tcPr>
            <w:tcW w:w="8222" w:type="dxa"/>
            <w:tcMar>
              <w:top w:w="68" w:type="dxa"/>
              <w:bottom w:w="68" w:type="dxa"/>
            </w:tcMar>
          </w:tcPr>
          <w:p w14:paraId="769A3BBE" w14:textId="5E93C164" w:rsidR="00900D88" w:rsidRPr="00CD54DB" w:rsidRDefault="00B84BD8" w:rsidP="00E914A2">
            <w:pPr>
              <w:pStyle w:val="Tabletextnarrow"/>
            </w:pPr>
            <w:r>
              <w:t xml:space="preserve">Teachers will </w:t>
            </w:r>
            <w:r w:rsidR="00900D88">
              <w:t>clearly explain and describe in writing the work a student must do to achieve an S for a unit and the conditions under which the work is to be done.</w:t>
            </w:r>
          </w:p>
        </w:tc>
        <w:tc>
          <w:tcPr>
            <w:tcW w:w="850" w:type="dxa"/>
            <w:tcMar>
              <w:top w:w="68" w:type="dxa"/>
              <w:bottom w:w="68" w:type="dxa"/>
            </w:tcMar>
          </w:tcPr>
          <w:p w14:paraId="15F2CC81" w14:textId="77777777" w:rsidR="00900D88" w:rsidRPr="00CD54DB" w:rsidRDefault="00900D88" w:rsidP="00E914A2">
            <w:pPr>
              <w:pStyle w:val="Tabletextnarrow"/>
            </w:pPr>
          </w:p>
        </w:tc>
      </w:tr>
      <w:tr w:rsidR="00900D88" w:rsidRPr="00CD54DB" w14:paraId="0607AEB1" w14:textId="77777777" w:rsidTr="00E914A2">
        <w:trPr>
          <w:trHeight w:val="371"/>
        </w:trPr>
        <w:tc>
          <w:tcPr>
            <w:tcW w:w="562" w:type="dxa"/>
            <w:tcMar>
              <w:top w:w="68" w:type="dxa"/>
              <w:bottom w:w="68" w:type="dxa"/>
            </w:tcMar>
          </w:tcPr>
          <w:p w14:paraId="6A8388BC" w14:textId="77777777" w:rsidR="00900D88" w:rsidRPr="00CD54DB" w:rsidRDefault="00900D88" w:rsidP="00E914A2">
            <w:pPr>
              <w:pStyle w:val="Tabletextnarrow"/>
            </w:pPr>
            <w:r w:rsidRPr="00CD54DB">
              <w:t>2</w:t>
            </w:r>
          </w:p>
        </w:tc>
        <w:tc>
          <w:tcPr>
            <w:tcW w:w="8222" w:type="dxa"/>
            <w:tcMar>
              <w:top w:w="68" w:type="dxa"/>
              <w:bottom w:w="68" w:type="dxa"/>
            </w:tcMar>
          </w:tcPr>
          <w:p w14:paraId="53219399" w14:textId="718F6F72" w:rsidR="00900D88" w:rsidRPr="00CD54DB" w:rsidRDefault="00B84BD8" w:rsidP="00E914A2">
            <w:pPr>
              <w:pStyle w:val="Tabletextnarrow"/>
            </w:pPr>
            <w:r>
              <w:t xml:space="preserve">Teachers will </w:t>
            </w:r>
            <w:r w:rsidR="00900D88">
              <w:t>separate S and N judgements from levels of achievement (scored assessment), basing the decision about satisfactory completion on my judgement of the student’s overall performance in a combination of set work (learning activities) and assessment tasks (including school-based assessment) related to the outcomes.</w:t>
            </w:r>
          </w:p>
        </w:tc>
        <w:tc>
          <w:tcPr>
            <w:tcW w:w="850" w:type="dxa"/>
            <w:tcMar>
              <w:top w:w="68" w:type="dxa"/>
              <w:bottom w:w="68" w:type="dxa"/>
            </w:tcMar>
          </w:tcPr>
          <w:p w14:paraId="4A2845B9" w14:textId="77777777" w:rsidR="00900D88" w:rsidRPr="00CD54DB" w:rsidRDefault="00900D88" w:rsidP="00E914A2">
            <w:pPr>
              <w:pStyle w:val="Tabletextnarrow"/>
            </w:pPr>
          </w:p>
        </w:tc>
      </w:tr>
      <w:tr w:rsidR="00900D88" w:rsidRPr="00CD54DB" w14:paraId="744C66C3" w14:textId="77777777" w:rsidTr="00E914A2">
        <w:trPr>
          <w:trHeight w:val="371"/>
        </w:trPr>
        <w:tc>
          <w:tcPr>
            <w:tcW w:w="562" w:type="dxa"/>
            <w:tcMar>
              <w:top w:w="68" w:type="dxa"/>
              <w:bottom w:w="68" w:type="dxa"/>
            </w:tcMar>
          </w:tcPr>
          <w:p w14:paraId="6FC55FAA" w14:textId="77777777" w:rsidR="00900D88" w:rsidRPr="00CD54DB" w:rsidRDefault="00900D88" w:rsidP="00E914A2">
            <w:pPr>
              <w:pStyle w:val="Tabletextnarrow"/>
            </w:pPr>
            <w:r w:rsidRPr="00CD54DB">
              <w:t>3</w:t>
            </w:r>
          </w:p>
        </w:tc>
        <w:tc>
          <w:tcPr>
            <w:tcW w:w="8222" w:type="dxa"/>
            <w:tcMar>
              <w:top w:w="68" w:type="dxa"/>
              <w:bottom w:w="68" w:type="dxa"/>
            </w:tcMar>
          </w:tcPr>
          <w:p w14:paraId="01F3F2C6" w14:textId="26B36CE4" w:rsidR="00900D88" w:rsidRPr="00CD54DB" w:rsidRDefault="00B84BD8" w:rsidP="00E914A2">
            <w:pPr>
              <w:pStyle w:val="Tabletextnarrow"/>
            </w:pPr>
            <w:r>
              <w:t xml:space="preserve">Teachers will provide </w:t>
            </w:r>
            <w:r w:rsidR="00900D88">
              <w:t>students with multiple opportunities (including additional opportunities, where appropriate) across the learning program to develop and demonstrate the key knowledge and skills required to meet the outcomes of the unit.</w:t>
            </w:r>
          </w:p>
        </w:tc>
        <w:tc>
          <w:tcPr>
            <w:tcW w:w="850" w:type="dxa"/>
            <w:tcMar>
              <w:top w:w="68" w:type="dxa"/>
              <w:bottom w:w="68" w:type="dxa"/>
            </w:tcMar>
          </w:tcPr>
          <w:p w14:paraId="06B54CB5" w14:textId="77777777" w:rsidR="00900D88" w:rsidRPr="00CD54DB" w:rsidRDefault="00900D88" w:rsidP="00E914A2">
            <w:pPr>
              <w:pStyle w:val="Tabletextnarrow"/>
            </w:pPr>
          </w:p>
        </w:tc>
      </w:tr>
      <w:tr w:rsidR="00900D88" w:rsidRPr="00CD54DB" w14:paraId="4AA9DA77" w14:textId="77777777" w:rsidTr="00E914A2">
        <w:trPr>
          <w:trHeight w:val="371"/>
        </w:trPr>
        <w:tc>
          <w:tcPr>
            <w:tcW w:w="562" w:type="dxa"/>
            <w:tcMar>
              <w:top w:w="68" w:type="dxa"/>
              <w:bottom w:w="68" w:type="dxa"/>
            </w:tcMar>
          </w:tcPr>
          <w:p w14:paraId="320F41B7" w14:textId="77777777" w:rsidR="00900D88" w:rsidRPr="00CD54DB" w:rsidRDefault="00900D88" w:rsidP="00E914A2">
            <w:pPr>
              <w:pStyle w:val="Tabletextnarrow"/>
            </w:pPr>
            <w:r>
              <w:t>4</w:t>
            </w:r>
          </w:p>
        </w:tc>
        <w:tc>
          <w:tcPr>
            <w:tcW w:w="8222" w:type="dxa"/>
            <w:tcMar>
              <w:top w:w="68" w:type="dxa"/>
              <w:bottom w:w="68" w:type="dxa"/>
            </w:tcMar>
          </w:tcPr>
          <w:p w14:paraId="0E58CFFE" w14:textId="620D687A" w:rsidR="00900D88" w:rsidRPr="00CD54DB" w:rsidRDefault="00B84BD8" w:rsidP="00E914A2">
            <w:pPr>
              <w:pStyle w:val="Tabletextnarrow"/>
            </w:pPr>
            <w:r>
              <w:t xml:space="preserve">A teacher’s </w:t>
            </w:r>
            <w:r w:rsidR="00900D88" w:rsidRPr="001452F7">
              <w:t xml:space="preserve">judgement </w:t>
            </w:r>
            <w:r w:rsidR="00900D88">
              <w:t xml:space="preserve">on whether </w:t>
            </w:r>
            <w:r>
              <w:t>a</w:t>
            </w:r>
            <w:r w:rsidRPr="001452F7">
              <w:t xml:space="preserve"> </w:t>
            </w:r>
            <w:r w:rsidR="00900D88" w:rsidRPr="001452F7">
              <w:t>student has</w:t>
            </w:r>
            <w:r w:rsidR="00900D88">
              <w:t xml:space="preserve"> satisfactorily</w:t>
            </w:r>
            <w:r w:rsidR="00900D88" w:rsidRPr="001452F7">
              <w:t xml:space="preserve"> achieved the outcomes for a study</w:t>
            </w:r>
            <w:r w:rsidR="00900D88">
              <w:t xml:space="preserve"> as</w:t>
            </w:r>
            <w:r w:rsidR="00900D88" w:rsidRPr="001452F7">
              <w:t xml:space="preserve"> determined by evidence gained through the assessment of a range of set work (learning activities) and assessment tasks (including school-based assessments) </w:t>
            </w:r>
            <w:r>
              <w:t xml:space="preserve">will be </w:t>
            </w:r>
            <w:r w:rsidR="00900D88" w:rsidRPr="001452F7">
              <w:t xml:space="preserve">consistent </w:t>
            </w:r>
            <w:r w:rsidR="00900D88" w:rsidRPr="00C32AE8">
              <w:t>for all students. This approach is consistent for all student work, whether it is being assessed for levels of achievement or not.</w:t>
            </w:r>
          </w:p>
        </w:tc>
        <w:tc>
          <w:tcPr>
            <w:tcW w:w="850" w:type="dxa"/>
            <w:tcMar>
              <w:top w:w="68" w:type="dxa"/>
              <w:bottom w:w="68" w:type="dxa"/>
            </w:tcMar>
          </w:tcPr>
          <w:p w14:paraId="002FF3D5" w14:textId="77777777" w:rsidR="00900D88" w:rsidRPr="00CD54DB" w:rsidRDefault="00900D88" w:rsidP="00E914A2">
            <w:pPr>
              <w:pStyle w:val="Tabletextnarrow"/>
            </w:pPr>
          </w:p>
        </w:tc>
      </w:tr>
      <w:tr w:rsidR="00900D88" w:rsidRPr="00CD54DB" w14:paraId="66B67E48" w14:textId="77777777" w:rsidTr="00E914A2">
        <w:trPr>
          <w:trHeight w:val="371"/>
        </w:trPr>
        <w:tc>
          <w:tcPr>
            <w:tcW w:w="562" w:type="dxa"/>
            <w:tcMar>
              <w:top w:w="68" w:type="dxa"/>
              <w:bottom w:w="68" w:type="dxa"/>
            </w:tcMar>
          </w:tcPr>
          <w:p w14:paraId="712EE7E3" w14:textId="77777777" w:rsidR="00900D88" w:rsidRPr="00CD54DB" w:rsidRDefault="00900D88" w:rsidP="00E914A2">
            <w:pPr>
              <w:pStyle w:val="Tabletextnarrow"/>
            </w:pPr>
            <w:r>
              <w:t>5</w:t>
            </w:r>
          </w:p>
        </w:tc>
        <w:tc>
          <w:tcPr>
            <w:tcW w:w="8222" w:type="dxa"/>
            <w:shd w:val="clear" w:color="auto" w:fill="FFFFFF" w:themeFill="background1"/>
            <w:tcMar>
              <w:top w:w="68" w:type="dxa"/>
              <w:bottom w:w="68" w:type="dxa"/>
            </w:tcMar>
          </w:tcPr>
          <w:p w14:paraId="2F82E3D4" w14:textId="376E04FC" w:rsidR="00900D88" w:rsidRPr="00CD54DB" w:rsidRDefault="00900D88" w:rsidP="00E914A2">
            <w:pPr>
              <w:pStyle w:val="Tabletextnarrow"/>
            </w:pPr>
            <w:r w:rsidRPr="00CD54DB">
              <w:t xml:space="preserve">Where the work submitted by the student does not demonstrate the outcome, </w:t>
            </w:r>
            <w:r w:rsidR="00B84BD8">
              <w:t xml:space="preserve">teachers will </w:t>
            </w:r>
            <w:r w:rsidRPr="00CD54DB">
              <w:t>have considered other work, including class work, homework, additional tasks or discussions with the student, that demonstrate their understanding of the outcome, when making an informed decision on whether an outcome is met.</w:t>
            </w:r>
          </w:p>
        </w:tc>
        <w:tc>
          <w:tcPr>
            <w:tcW w:w="850" w:type="dxa"/>
            <w:shd w:val="clear" w:color="auto" w:fill="FFFFFF" w:themeFill="background1"/>
            <w:tcMar>
              <w:top w:w="68" w:type="dxa"/>
              <w:bottom w:w="68" w:type="dxa"/>
            </w:tcMar>
          </w:tcPr>
          <w:p w14:paraId="4B6B194D" w14:textId="77777777" w:rsidR="00900D88" w:rsidRPr="00CD54DB" w:rsidRDefault="00900D88" w:rsidP="00E914A2">
            <w:pPr>
              <w:pStyle w:val="Tabletextnarrow"/>
            </w:pPr>
          </w:p>
        </w:tc>
      </w:tr>
      <w:tr w:rsidR="00900D88" w:rsidRPr="00CD54DB" w14:paraId="4BC62173" w14:textId="77777777" w:rsidTr="00E914A2">
        <w:trPr>
          <w:trHeight w:val="371"/>
        </w:trPr>
        <w:tc>
          <w:tcPr>
            <w:tcW w:w="562" w:type="dxa"/>
            <w:tcMar>
              <w:top w:w="68" w:type="dxa"/>
              <w:bottom w:w="68" w:type="dxa"/>
            </w:tcMar>
          </w:tcPr>
          <w:p w14:paraId="02176BCC" w14:textId="77777777" w:rsidR="00900D88" w:rsidRPr="00CD54DB" w:rsidRDefault="00900D88" w:rsidP="00E914A2">
            <w:pPr>
              <w:pStyle w:val="Tabletextnarrow"/>
            </w:pPr>
            <w:r>
              <w:t>6</w:t>
            </w:r>
          </w:p>
        </w:tc>
        <w:tc>
          <w:tcPr>
            <w:tcW w:w="8222" w:type="dxa"/>
            <w:tcMar>
              <w:top w:w="68" w:type="dxa"/>
              <w:bottom w:w="68" w:type="dxa"/>
            </w:tcMar>
          </w:tcPr>
          <w:p w14:paraId="578F2A34" w14:textId="09D884AC" w:rsidR="00900D88" w:rsidRPr="00CD54DB" w:rsidRDefault="00900D88" w:rsidP="00E914A2">
            <w:pPr>
              <w:pStyle w:val="Tabletextnarrow"/>
            </w:pPr>
            <w:r w:rsidRPr="00CD54DB">
              <w:t xml:space="preserve">In the case of lost or stolen work, </w:t>
            </w:r>
            <w:r w:rsidR="00B84BD8">
              <w:t>teachers will</w:t>
            </w:r>
            <w:r w:rsidRPr="00CD54DB">
              <w:t xml:space="preserve"> retain a written statement explaining the circumstances</w:t>
            </w:r>
            <w:r w:rsidR="00B44C04">
              <w:t>. See the ‘</w:t>
            </w:r>
            <w:hyperlink w:anchor="Lost_General" w:history="1">
              <w:r w:rsidR="00B44C04" w:rsidRPr="00B44C04">
                <w:rPr>
                  <w:rStyle w:val="Hyperlink"/>
                </w:rPr>
                <w:t>Lost, stolen or damaged work</w:t>
              </w:r>
            </w:hyperlink>
            <w:r w:rsidR="00B44C04">
              <w:t xml:space="preserve">’, </w:t>
            </w:r>
            <w:hyperlink w:anchor="Lost_SACs" w:history="1">
              <w:r w:rsidR="00B44C04" w:rsidRPr="00B44C04">
                <w:rPr>
                  <w:rStyle w:val="Hyperlink"/>
                </w:rPr>
                <w:t>‘Lost, stolen or damaged school-assessed coursework (SAC</w:t>
              </w:r>
              <w:r w:rsidR="00FE6D96">
                <w:rPr>
                  <w:rStyle w:val="Hyperlink"/>
                </w:rPr>
                <w:t>s</w:t>
              </w:r>
              <w:r w:rsidR="00B44C04" w:rsidRPr="00B44C04">
                <w:rPr>
                  <w:rStyle w:val="Hyperlink"/>
                </w:rPr>
                <w:t>)’</w:t>
              </w:r>
            </w:hyperlink>
            <w:r w:rsidR="00B44C04">
              <w:t xml:space="preserve"> and </w:t>
            </w:r>
            <w:hyperlink w:anchor="Lost_SATs" w:history="1">
              <w:r w:rsidR="00B44C04" w:rsidRPr="00B44C04">
                <w:rPr>
                  <w:rStyle w:val="Hyperlink"/>
                </w:rPr>
                <w:t>‘Lost, stolen or damaged school-assessed tasks (SAT</w:t>
              </w:r>
              <w:r w:rsidR="00FE6D96">
                <w:rPr>
                  <w:rStyle w:val="Hyperlink"/>
                </w:rPr>
                <w:t>s</w:t>
              </w:r>
              <w:r w:rsidR="00B44C04" w:rsidRPr="00B44C04">
                <w:rPr>
                  <w:rStyle w:val="Hyperlink"/>
                </w:rPr>
                <w:t>)’</w:t>
              </w:r>
            </w:hyperlink>
            <w:r w:rsidR="00B44C04">
              <w:t xml:space="preserve"> sections for further details. </w:t>
            </w:r>
          </w:p>
        </w:tc>
        <w:tc>
          <w:tcPr>
            <w:tcW w:w="850" w:type="dxa"/>
            <w:tcMar>
              <w:top w:w="68" w:type="dxa"/>
              <w:bottom w:w="68" w:type="dxa"/>
            </w:tcMar>
          </w:tcPr>
          <w:p w14:paraId="2A52F678" w14:textId="77777777" w:rsidR="00900D88" w:rsidRPr="00CD54DB" w:rsidRDefault="00900D88" w:rsidP="00E914A2">
            <w:pPr>
              <w:pStyle w:val="Tabletextnarrow"/>
            </w:pPr>
          </w:p>
        </w:tc>
      </w:tr>
      <w:tr w:rsidR="00900D88" w:rsidRPr="00CD54DB" w14:paraId="126C0CC3" w14:textId="77777777" w:rsidTr="00E914A2">
        <w:trPr>
          <w:trHeight w:val="371"/>
        </w:trPr>
        <w:tc>
          <w:tcPr>
            <w:tcW w:w="562" w:type="dxa"/>
            <w:tcMar>
              <w:top w:w="68" w:type="dxa"/>
              <w:bottom w:w="68" w:type="dxa"/>
            </w:tcMar>
          </w:tcPr>
          <w:p w14:paraId="0AFE1A0A" w14:textId="77777777" w:rsidR="00900D88" w:rsidRPr="00CD54DB" w:rsidRDefault="00900D88" w:rsidP="00E914A2">
            <w:pPr>
              <w:pStyle w:val="Tabletextnarrow"/>
            </w:pPr>
            <w:r>
              <w:t>7</w:t>
            </w:r>
          </w:p>
        </w:tc>
        <w:tc>
          <w:tcPr>
            <w:tcW w:w="8222" w:type="dxa"/>
            <w:tcMar>
              <w:top w:w="68" w:type="dxa"/>
              <w:bottom w:w="68" w:type="dxa"/>
            </w:tcMar>
          </w:tcPr>
          <w:p w14:paraId="51399C44" w14:textId="3910C0EC" w:rsidR="00900D88" w:rsidRPr="00CD54DB" w:rsidRDefault="00B84BD8" w:rsidP="00E914A2">
            <w:pPr>
              <w:pStyle w:val="Tabletextnarrow"/>
            </w:pPr>
            <w:r>
              <w:t>Teachers will</w:t>
            </w:r>
            <w:r w:rsidR="00900D88" w:rsidRPr="00CD54DB">
              <w:t xml:space="preserve"> know the school-based process to delay satisfactory completion and apply it where appropriate.</w:t>
            </w:r>
          </w:p>
        </w:tc>
        <w:tc>
          <w:tcPr>
            <w:tcW w:w="850" w:type="dxa"/>
            <w:tcMar>
              <w:top w:w="68" w:type="dxa"/>
              <w:bottom w:w="68" w:type="dxa"/>
            </w:tcMar>
          </w:tcPr>
          <w:p w14:paraId="2A2CC41B" w14:textId="77777777" w:rsidR="00900D88" w:rsidRPr="00CD54DB" w:rsidRDefault="00900D88" w:rsidP="00E914A2">
            <w:pPr>
              <w:pStyle w:val="Tabletextnarrow"/>
            </w:pPr>
          </w:p>
        </w:tc>
      </w:tr>
    </w:tbl>
    <w:p w14:paraId="56325D38" w14:textId="52C5FEFE" w:rsidR="00900D88" w:rsidRDefault="00900D88" w:rsidP="00900D88"/>
    <w:tbl>
      <w:tblPr>
        <w:tblStyle w:val="TableGrid"/>
        <w:tblW w:w="9639" w:type="dxa"/>
        <w:tblLayout w:type="fixed"/>
        <w:tblLook w:val="04A0" w:firstRow="1" w:lastRow="0" w:firstColumn="1" w:lastColumn="0" w:noHBand="0" w:noVBand="1"/>
        <w:tblCaption w:val="VCE teacher's checklist (table)"/>
      </w:tblPr>
      <w:tblGrid>
        <w:gridCol w:w="562"/>
        <w:gridCol w:w="8222"/>
        <w:gridCol w:w="855"/>
      </w:tblGrid>
      <w:tr w:rsidR="00900D88" w:rsidRPr="00CD54DB" w14:paraId="3E64A7C7" w14:textId="77777777" w:rsidTr="00E914A2">
        <w:trPr>
          <w:trHeight w:val="371"/>
        </w:trPr>
        <w:tc>
          <w:tcPr>
            <w:tcW w:w="8784" w:type="dxa"/>
            <w:gridSpan w:val="2"/>
            <w:tcMar>
              <w:top w:w="68" w:type="dxa"/>
              <w:bottom w:w="68" w:type="dxa"/>
            </w:tcMar>
          </w:tcPr>
          <w:p w14:paraId="652F1904" w14:textId="77777777" w:rsidR="00900D88" w:rsidRPr="002522C8" w:rsidRDefault="00900D88" w:rsidP="00E914A2">
            <w:pPr>
              <w:pStyle w:val="Tabletextnarrow"/>
            </w:pPr>
            <w:r w:rsidRPr="002522C8">
              <w:rPr>
                <w:b/>
                <w:bCs/>
              </w:rPr>
              <w:t>School-based assessment</w:t>
            </w:r>
          </w:p>
          <w:p w14:paraId="5ADF88F7" w14:textId="77777777" w:rsidR="00900D88" w:rsidRPr="00CD54DB" w:rsidRDefault="00900D88" w:rsidP="00E914A2">
            <w:pPr>
              <w:pStyle w:val="Tabletextnarrow"/>
            </w:pPr>
            <w:r w:rsidRPr="00CD54DB">
              <w:t>School policies and procedures, including the conditions and rules under which school-based assessment will take place, must be communicated to students</w:t>
            </w:r>
            <w:r>
              <w:t xml:space="preserve">, </w:t>
            </w:r>
            <w:r w:rsidRPr="00CD54DB">
              <w:t xml:space="preserve">parents </w:t>
            </w:r>
            <w:r>
              <w:t xml:space="preserve">and guardians </w:t>
            </w:r>
            <w:r w:rsidRPr="00CD54DB">
              <w:t>at the beginning of the academic year or when a student enrols in any VCE unit at the school.</w:t>
            </w:r>
          </w:p>
        </w:tc>
        <w:tc>
          <w:tcPr>
            <w:tcW w:w="855" w:type="dxa"/>
            <w:tcMar>
              <w:top w:w="68" w:type="dxa"/>
              <w:bottom w:w="68" w:type="dxa"/>
            </w:tcMar>
          </w:tcPr>
          <w:p w14:paraId="4C9655C1" w14:textId="77777777" w:rsidR="00900D88" w:rsidRPr="00CD54DB" w:rsidRDefault="00900D88" w:rsidP="00E914A2">
            <w:pPr>
              <w:pStyle w:val="Tabletextnarrow"/>
            </w:pPr>
          </w:p>
        </w:tc>
      </w:tr>
      <w:tr w:rsidR="00900D88" w:rsidRPr="00CD54DB" w14:paraId="111608F7" w14:textId="77777777" w:rsidTr="00E914A2">
        <w:trPr>
          <w:trHeight w:val="371"/>
        </w:trPr>
        <w:tc>
          <w:tcPr>
            <w:tcW w:w="562" w:type="dxa"/>
            <w:tcMar>
              <w:top w:w="68" w:type="dxa"/>
              <w:bottom w:w="68" w:type="dxa"/>
            </w:tcMar>
          </w:tcPr>
          <w:p w14:paraId="36854EE4" w14:textId="77777777" w:rsidR="00900D88" w:rsidRPr="00CD54DB" w:rsidRDefault="00900D88" w:rsidP="00E914A2">
            <w:pPr>
              <w:pStyle w:val="Tabletextnarrow"/>
            </w:pPr>
            <w:r w:rsidRPr="00CD54DB">
              <w:t>1</w:t>
            </w:r>
          </w:p>
        </w:tc>
        <w:tc>
          <w:tcPr>
            <w:tcW w:w="8222" w:type="dxa"/>
            <w:tcMar>
              <w:top w:w="68" w:type="dxa"/>
              <w:bottom w:w="68" w:type="dxa"/>
            </w:tcMar>
          </w:tcPr>
          <w:p w14:paraId="33305340" w14:textId="172698CD" w:rsidR="00900D88" w:rsidRPr="00CD54DB" w:rsidRDefault="00900D88" w:rsidP="00E914A2">
            <w:pPr>
              <w:pStyle w:val="Tabletextnarrow"/>
            </w:pPr>
            <w:r w:rsidRPr="00CD54DB">
              <w:t xml:space="preserve">To the best of </w:t>
            </w:r>
            <w:r w:rsidR="00B84BD8">
              <w:t>their</w:t>
            </w:r>
            <w:r w:rsidR="00B84BD8" w:rsidRPr="00CD54DB">
              <w:t xml:space="preserve"> </w:t>
            </w:r>
            <w:r w:rsidRPr="00CD54DB">
              <w:t xml:space="preserve">knowledge, the </w:t>
            </w:r>
            <w:r w:rsidR="00B84BD8">
              <w:t xml:space="preserve">teacher’s delivery of </w:t>
            </w:r>
            <w:r w:rsidRPr="00CD54DB">
              <w:t xml:space="preserve">school-based assessment does not include any existing commercially produced, publicly available school-based assessment material, nor </w:t>
            </w:r>
            <w:r w:rsidR="00B84BD8">
              <w:t>will it include</w:t>
            </w:r>
            <w:r w:rsidRPr="00CD54DB">
              <w:t xml:space="preserve"> </w:t>
            </w:r>
            <w:r w:rsidR="00B84BD8">
              <w:t xml:space="preserve">the </w:t>
            </w:r>
            <w:r w:rsidRPr="00CD54DB">
              <w:t>previous years</w:t>
            </w:r>
            <w:r>
              <w:t>’</w:t>
            </w:r>
            <w:r w:rsidRPr="00CD54DB">
              <w:t xml:space="preserve"> school-based assessment. Where </w:t>
            </w:r>
            <w:r w:rsidR="00B84BD8">
              <w:t>teachers</w:t>
            </w:r>
            <w:r w:rsidRPr="00CD54DB">
              <w:t xml:space="preserve"> have used existing resources to create school-based assessment</w:t>
            </w:r>
            <w:r>
              <w:t>,</w:t>
            </w:r>
            <w:r w:rsidRPr="00CD54DB">
              <w:t xml:space="preserve"> </w:t>
            </w:r>
            <w:r w:rsidR="00B84BD8">
              <w:t xml:space="preserve">these have been </w:t>
            </w:r>
            <w:r w:rsidRPr="00CD54DB">
              <w:t xml:space="preserve">suitably modified to </w:t>
            </w:r>
            <w:r>
              <w:t>en</w:t>
            </w:r>
            <w:r w:rsidRPr="00CD54DB">
              <w:t xml:space="preserve">sure </w:t>
            </w:r>
            <w:r w:rsidR="00B84BD8">
              <w:t xml:space="preserve">that teachers </w:t>
            </w:r>
            <w:r w:rsidRPr="00CD54DB">
              <w:t xml:space="preserve">can authenticate student work. </w:t>
            </w:r>
          </w:p>
        </w:tc>
        <w:tc>
          <w:tcPr>
            <w:tcW w:w="855" w:type="dxa"/>
            <w:tcMar>
              <w:top w:w="68" w:type="dxa"/>
              <w:bottom w:w="68" w:type="dxa"/>
            </w:tcMar>
          </w:tcPr>
          <w:p w14:paraId="5FF69098" w14:textId="77777777" w:rsidR="00900D88" w:rsidRPr="00CD54DB" w:rsidRDefault="00900D88" w:rsidP="00E914A2">
            <w:pPr>
              <w:pStyle w:val="Tabletextnarrow"/>
            </w:pPr>
          </w:p>
        </w:tc>
      </w:tr>
      <w:tr w:rsidR="00900D88" w:rsidRPr="00CD54DB" w14:paraId="3B0783A8" w14:textId="77777777" w:rsidTr="00E914A2">
        <w:trPr>
          <w:trHeight w:val="371"/>
        </w:trPr>
        <w:tc>
          <w:tcPr>
            <w:tcW w:w="562" w:type="dxa"/>
            <w:tcMar>
              <w:top w:w="68" w:type="dxa"/>
              <w:bottom w:w="68" w:type="dxa"/>
            </w:tcMar>
          </w:tcPr>
          <w:p w14:paraId="156294DE" w14:textId="77777777" w:rsidR="00900D88" w:rsidRPr="00D72F0F" w:rsidRDefault="00900D88" w:rsidP="00E914A2">
            <w:pPr>
              <w:pStyle w:val="Tabletextnarrow"/>
            </w:pPr>
            <w:r w:rsidRPr="00D72F0F">
              <w:t>2</w:t>
            </w:r>
          </w:p>
        </w:tc>
        <w:tc>
          <w:tcPr>
            <w:tcW w:w="8222" w:type="dxa"/>
            <w:shd w:val="clear" w:color="auto" w:fill="FFFFFF" w:themeFill="background1"/>
            <w:tcMar>
              <w:top w:w="68" w:type="dxa"/>
              <w:bottom w:w="68" w:type="dxa"/>
            </w:tcMar>
          </w:tcPr>
          <w:p w14:paraId="01F5D7C7" w14:textId="3EC0A7B2" w:rsidR="00900D88" w:rsidRPr="00CD54DB" w:rsidRDefault="00B84BD8" w:rsidP="00E914A2">
            <w:pPr>
              <w:pStyle w:val="Tabletextnarrow"/>
            </w:pPr>
            <w:r>
              <w:t>Teachers will</w:t>
            </w:r>
            <w:r w:rsidR="00900D88" w:rsidRPr="00D72F0F">
              <w:t xml:space="preserve"> use the </w:t>
            </w:r>
            <w:hyperlink r:id="rId24" w:history="1">
              <w:r w:rsidR="00F3612E" w:rsidRPr="00D72F0F">
                <w:rPr>
                  <w:rStyle w:val="Hyperlink"/>
                  <w:b/>
                  <w:bCs/>
                </w:rPr>
                <w:t>Authentication record for school-based assessment</w:t>
              </w:r>
            </w:hyperlink>
            <w:r w:rsidR="00900D88" w:rsidRPr="00D72F0F">
              <w:t xml:space="preserve"> </w:t>
            </w:r>
            <w:r w:rsidR="00F3612E" w:rsidRPr="00D72F0F">
              <w:t xml:space="preserve">form </w:t>
            </w:r>
            <w:r w:rsidR="00900D88" w:rsidRPr="00D72F0F">
              <w:t>(or similar) to monitor and record student progress on school-based assessment work conducted outside of class time.</w:t>
            </w:r>
          </w:p>
        </w:tc>
        <w:tc>
          <w:tcPr>
            <w:tcW w:w="855" w:type="dxa"/>
            <w:tcMar>
              <w:top w:w="68" w:type="dxa"/>
              <w:bottom w:w="68" w:type="dxa"/>
            </w:tcMar>
          </w:tcPr>
          <w:p w14:paraId="4F639993" w14:textId="77777777" w:rsidR="00900D88" w:rsidRPr="00CD54DB" w:rsidRDefault="00900D88" w:rsidP="00E914A2">
            <w:pPr>
              <w:pStyle w:val="Tabletextnarrow"/>
            </w:pPr>
          </w:p>
        </w:tc>
      </w:tr>
      <w:tr w:rsidR="00900D88" w:rsidRPr="00CD54DB" w14:paraId="1FB98E9E" w14:textId="77777777" w:rsidTr="00E914A2">
        <w:trPr>
          <w:trHeight w:val="371"/>
        </w:trPr>
        <w:tc>
          <w:tcPr>
            <w:tcW w:w="562" w:type="dxa"/>
            <w:tcMar>
              <w:top w:w="68" w:type="dxa"/>
              <w:bottom w:w="68" w:type="dxa"/>
            </w:tcMar>
          </w:tcPr>
          <w:p w14:paraId="2A529A0D" w14:textId="77777777" w:rsidR="00900D88" w:rsidRPr="00CD54DB" w:rsidRDefault="00900D88" w:rsidP="00E914A2">
            <w:pPr>
              <w:pStyle w:val="Tabletextnarrow"/>
            </w:pPr>
            <w:r w:rsidRPr="00CD54DB">
              <w:t>3</w:t>
            </w:r>
          </w:p>
        </w:tc>
        <w:tc>
          <w:tcPr>
            <w:tcW w:w="8222" w:type="dxa"/>
            <w:shd w:val="clear" w:color="auto" w:fill="FFFFFF" w:themeFill="background1"/>
            <w:tcMar>
              <w:top w:w="68" w:type="dxa"/>
              <w:bottom w:w="68" w:type="dxa"/>
            </w:tcMar>
          </w:tcPr>
          <w:p w14:paraId="3DECAC48" w14:textId="3A36F18F" w:rsidR="00900D88" w:rsidRPr="00CD54DB" w:rsidRDefault="00B84BD8" w:rsidP="00E914A2">
            <w:pPr>
              <w:pStyle w:val="Tabletextnarrow"/>
            </w:pPr>
            <w:r>
              <w:t xml:space="preserve">Teachers will not </w:t>
            </w:r>
            <w:r w:rsidR="00900D88">
              <w:t xml:space="preserve">mark </w:t>
            </w:r>
            <w:r>
              <w:t>n</w:t>
            </w:r>
            <w:r w:rsidR="00900D88">
              <w:t>or provide comment or undue assistance in the drafting process for any school-assessed coursework unless it is a requirement of the VCE study design and/or for authentication purposes.</w:t>
            </w:r>
          </w:p>
        </w:tc>
        <w:tc>
          <w:tcPr>
            <w:tcW w:w="855" w:type="dxa"/>
            <w:tcMar>
              <w:top w:w="68" w:type="dxa"/>
              <w:bottom w:w="68" w:type="dxa"/>
            </w:tcMar>
          </w:tcPr>
          <w:p w14:paraId="3B9A0B8A" w14:textId="77777777" w:rsidR="00900D88" w:rsidRPr="00CD54DB" w:rsidRDefault="00900D88" w:rsidP="00E914A2">
            <w:pPr>
              <w:pStyle w:val="Tabletextnarrow"/>
            </w:pPr>
          </w:p>
        </w:tc>
      </w:tr>
      <w:tr w:rsidR="00900D88" w:rsidRPr="00CD54DB" w14:paraId="03CF7EA0" w14:textId="77777777" w:rsidTr="00E914A2">
        <w:trPr>
          <w:trHeight w:val="371"/>
        </w:trPr>
        <w:tc>
          <w:tcPr>
            <w:tcW w:w="562" w:type="dxa"/>
            <w:tcMar>
              <w:top w:w="68" w:type="dxa"/>
              <w:bottom w:w="68" w:type="dxa"/>
            </w:tcMar>
          </w:tcPr>
          <w:p w14:paraId="2CA102F0" w14:textId="77777777" w:rsidR="00900D88" w:rsidRPr="00CD54DB" w:rsidRDefault="00900D88" w:rsidP="00E914A2">
            <w:pPr>
              <w:pStyle w:val="Tabletextnarrow"/>
            </w:pPr>
            <w:r w:rsidRPr="00CD54DB">
              <w:t>4</w:t>
            </w:r>
          </w:p>
        </w:tc>
        <w:tc>
          <w:tcPr>
            <w:tcW w:w="8222" w:type="dxa"/>
            <w:shd w:val="clear" w:color="auto" w:fill="FFFFFF" w:themeFill="background1"/>
            <w:tcMar>
              <w:top w:w="68" w:type="dxa"/>
              <w:bottom w:w="68" w:type="dxa"/>
            </w:tcMar>
          </w:tcPr>
          <w:p w14:paraId="37FA8C3A" w14:textId="68DDDD7A" w:rsidR="00900D88" w:rsidRPr="00CD54DB" w:rsidRDefault="00900D88" w:rsidP="00E914A2">
            <w:pPr>
              <w:pStyle w:val="Tabletextnarrow"/>
            </w:pPr>
            <w:r w:rsidRPr="00CD54DB">
              <w:t xml:space="preserve">When assessing student work, </w:t>
            </w:r>
            <w:r w:rsidR="00B84BD8">
              <w:t>teachers will</w:t>
            </w:r>
            <w:r w:rsidRPr="00CD54DB">
              <w:t xml:space="preserve"> use per</w:t>
            </w:r>
            <w:r w:rsidRPr="00732022">
              <w:t>formance descriptors or an assessment rubric or a marking guide.</w:t>
            </w:r>
          </w:p>
        </w:tc>
        <w:tc>
          <w:tcPr>
            <w:tcW w:w="855" w:type="dxa"/>
            <w:tcMar>
              <w:top w:w="68" w:type="dxa"/>
              <w:bottom w:w="68" w:type="dxa"/>
            </w:tcMar>
          </w:tcPr>
          <w:p w14:paraId="21E25B26" w14:textId="77777777" w:rsidR="00900D88" w:rsidRPr="00CD54DB" w:rsidRDefault="00900D88" w:rsidP="00E914A2">
            <w:pPr>
              <w:pStyle w:val="Tabletextnarrow"/>
            </w:pPr>
          </w:p>
        </w:tc>
      </w:tr>
      <w:tr w:rsidR="00900D88" w:rsidRPr="00CD54DB" w14:paraId="342F4E67" w14:textId="77777777" w:rsidTr="00E914A2">
        <w:trPr>
          <w:trHeight w:val="371"/>
        </w:trPr>
        <w:tc>
          <w:tcPr>
            <w:tcW w:w="562" w:type="dxa"/>
            <w:tcMar>
              <w:top w:w="68" w:type="dxa"/>
              <w:bottom w:w="68" w:type="dxa"/>
            </w:tcMar>
          </w:tcPr>
          <w:p w14:paraId="4A396DFB" w14:textId="77777777" w:rsidR="00900D88" w:rsidRPr="00CD54DB" w:rsidRDefault="00900D88" w:rsidP="00E914A2">
            <w:pPr>
              <w:pStyle w:val="Tabletextnarrow"/>
            </w:pPr>
            <w:r w:rsidRPr="00CD54DB">
              <w:t>5</w:t>
            </w:r>
          </w:p>
        </w:tc>
        <w:tc>
          <w:tcPr>
            <w:tcW w:w="8222" w:type="dxa"/>
            <w:shd w:val="clear" w:color="auto" w:fill="FFFFFF" w:themeFill="background1"/>
            <w:tcMar>
              <w:top w:w="68" w:type="dxa"/>
              <w:bottom w:w="68" w:type="dxa"/>
            </w:tcMar>
          </w:tcPr>
          <w:p w14:paraId="183D1652" w14:textId="1EB7BCCB" w:rsidR="00900D88" w:rsidRPr="00CD54DB" w:rsidRDefault="00900D88" w:rsidP="00E914A2">
            <w:pPr>
              <w:pStyle w:val="Tabletextnarrow"/>
            </w:pPr>
            <w:r w:rsidRPr="00CD54DB">
              <w:t xml:space="preserve">If there is more than one class </w:t>
            </w:r>
            <w:r w:rsidR="00B84BD8">
              <w:t>undertaking the</w:t>
            </w:r>
            <w:r w:rsidR="00B84BD8" w:rsidRPr="00CD54DB">
              <w:t xml:space="preserve"> </w:t>
            </w:r>
            <w:r w:rsidRPr="00CD54DB">
              <w:t>study</w:t>
            </w:r>
            <w:r w:rsidR="00B84BD8">
              <w:t xml:space="preserve"> at the school</w:t>
            </w:r>
            <w:r w:rsidRPr="00CD54DB">
              <w:t>,</w:t>
            </w:r>
            <w:r w:rsidR="00B84BD8">
              <w:t xml:space="preserve"> teachers</w:t>
            </w:r>
            <w:r w:rsidRPr="00CD54DB">
              <w:t xml:space="preserve"> follow the internal school practices regarding cross-marking and/or internal moderation.</w:t>
            </w:r>
          </w:p>
        </w:tc>
        <w:tc>
          <w:tcPr>
            <w:tcW w:w="855" w:type="dxa"/>
            <w:tcMar>
              <w:top w:w="68" w:type="dxa"/>
              <w:bottom w:w="68" w:type="dxa"/>
            </w:tcMar>
          </w:tcPr>
          <w:p w14:paraId="7A8DFCFC" w14:textId="77777777" w:rsidR="00900D88" w:rsidRPr="00CD54DB" w:rsidRDefault="00900D88" w:rsidP="00E914A2">
            <w:pPr>
              <w:pStyle w:val="Tabletextnarrow"/>
            </w:pPr>
          </w:p>
        </w:tc>
      </w:tr>
      <w:tr w:rsidR="00900D88" w:rsidRPr="00CD54DB" w14:paraId="2807D603" w14:textId="77777777" w:rsidTr="00E914A2">
        <w:trPr>
          <w:trHeight w:val="371"/>
        </w:trPr>
        <w:tc>
          <w:tcPr>
            <w:tcW w:w="562" w:type="dxa"/>
            <w:tcMar>
              <w:top w:w="68" w:type="dxa"/>
              <w:bottom w:w="68" w:type="dxa"/>
            </w:tcMar>
          </w:tcPr>
          <w:p w14:paraId="15DF8CD4" w14:textId="77777777" w:rsidR="00900D88" w:rsidRPr="00CD54DB" w:rsidRDefault="00900D88" w:rsidP="00E914A2">
            <w:pPr>
              <w:pStyle w:val="Tabletextnarrow"/>
            </w:pPr>
            <w:r w:rsidRPr="00CD54DB">
              <w:t>6</w:t>
            </w:r>
          </w:p>
        </w:tc>
        <w:tc>
          <w:tcPr>
            <w:tcW w:w="8222" w:type="dxa"/>
            <w:shd w:val="clear" w:color="auto" w:fill="FFFFFF" w:themeFill="background1"/>
            <w:tcMar>
              <w:top w:w="68" w:type="dxa"/>
              <w:bottom w:w="68" w:type="dxa"/>
            </w:tcMar>
          </w:tcPr>
          <w:p w14:paraId="3C2A5877" w14:textId="09D28B12" w:rsidR="00900D88" w:rsidRPr="00CD54DB" w:rsidRDefault="00900D88" w:rsidP="00E914A2">
            <w:pPr>
              <w:pStyle w:val="Tabletextnarrow"/>
            </w:pPr>
            <w:r w:rsidRPr="00CD54DB">
              <w:t xml:space="preserve">After assessment is submitted and marked, </w:t>
            </w:r>
            <w:r w:rsidR="00B84BD8">
              <w:t>teachers will</w:t>
            </w:r>
            <w:r w:rsidRPr="00CD54DB">
              <w:t xml:space="preserve"> follow school-based procedures</w:t>
            </w:r>
            <w:r w:rsidR="00FE05FC">
              <w:t xml:space="preserve"> and the VCAA guidelines</w:t>
            </w:r>
            <w:r w:rsidRPr="00CD54DB">
              <w:t xml:space="preserve"> in relation to the provision of feedback to students</w:t>
            </w:r>
            <w:r w:rsidR="00FE05FC">
              <w:t xml:space="preserve"> (see ‘</w:t>
            </w:r>
            <w:hyperlink w:anchor="Feedback" w:history="1">
              <w:r w:rsidR="00FE05FC" w:rsidRPr="00FE05FC">
                <w:rPr>
                  <w:rStyle w:val="Hyperlink"/>
                </w:rPr>
                <w:t>Feedback to students</w:t>
              </w:r>
            </w:hyperlink>
            <w:r w:rsidR="00FE05FC">
              <w:t>’ for further information).</w:t>
            </w:r>
          </w:p>
        </w:tc>
        <w:tc>
          <w:tcPr>
            <w:tcW w:w="855" w:type="dxa"/>
            <w:tcMar>
              <w:top w:w="68" w:type="dxa"/>
              <w:bottom w:w="68" w:type="dxa"/>
            </w:tcMar>
          </w:tcPr>
          <w:p w14:paraId="3F909097" w14:textId="77777777" w:rsidR="00900D88" w:rsidRPr="00CD54DB" w:rsidRDefault="00900D88" w:rsidP="00E914A2">
            <w:pPr>
              <w:pStyle w:val="Tabletextnarrow"/>
            </w:pPr>
          </w:p>
        </w:tc>
      </w:tr>
      <w:tr w:rsidR="00900D88" w:rsidRPr="00CD54DB" w14:paraId="395D70BD" w14:textId="77777777" w:rsidTr="00E914A2">
        <w:trPr>
          <w:trHeight w:val="371"/>
        </w:trPr>
        <w:tc>
          <w:tcPr>
            <w:tcW w:w="562" w:type="dxa"/>
            <w:tcMar>
              <w:top w:w="68" w:type="dxa"/>
              <w:bottom w:w="68" w:type="dxa"/>
            </w:tcMar>
          </w:tcPr>
          <w:p w14:paraId="4FA9ECCF" w14:textId="77777777" w:rsidR="00900D88" w:rsidRPr="00CD54DB" w:rsidRDefault="00900D88" w:rsidP="00E914A2">
            <w:pPr>
              <w:pStyle w:val="Tabletextnarrow"/>
            </w:pPr>
            <w:r>
              <w:t>7</w:t>
            </w:r>
          </w:p>
        </w:tc>
        <w:tc>
          <w:tcPr>
            <w:tcW w:w="8222" w:type="dxa"/>
            <w:shd w:val="clear" w:color="auto" w:fill="FFFFFF" w:themeFill="background1"/>
            <w:tcMar>
              <w:top w:w="68" w:type="dxa"/>
              <w:bottom w:w="68" w:type="dxa"/>
            </w:tcMar>
          </w:tcPr>
          <w:p w14:paraId="44EE921F" w14:textId="14A09D2A" w:rsidR="00900D88" w:rsidRPr="00CD54DB" w:rsidRDefault="00900D88" w:rsidP="00E914A2">
            <w:pPr>
              <w:pStyle w:val="Tabletextnarrow"/>
            </w:pPr>
            <w:r>
              <w:t>When requested by students,</w:t>
            </w:r>
            <w:r w:rsidR="00B84BD8">
              <w:t xml:space="preserve"> teachers will </w:t>
            </w:r>
            <w:r>
              <w:t xml:space="preserve">provide </w:t>
            </w:r>
            <w:r w:rsidR="00B84BD8">
              <w:t xml:space="preserve">students </w:t>
            </w:r>
            <w:r>
              <w:t>with their initial school-based assessment scores, informing them that scores may change due to statistical moderation.</w:t>
            </w:r>
          </w:p>
        </w:tc>
        <w:tc>
          <w:tcPr>
            <w:tcW w:w="855" w:type="dxa"/>
            <w:tcMar>
              <w:top w:w="68" w:type="dxa"/>
              <w:bottom w:w="68" w:type="dxa"/>
            </w:tcMar>
          </w:tcPr>
          <w:p w14:paraId="0F688FB3" w14:textId="77777777" w:rsidR="00900D88" w:rsidRPr="00CD54DB" w:rsidRDefault="00900D88" w:rsidP="00E914A2">
            <w:pPr>
              <w:pStyle w:val="Tabletextnarrow"/>
            </w:pPr>
          </w:p>
        </w:tc>
      </w:tr>
      <w:bookmarkEnd w:id="3"/>
    </w:tbl>
    <w:p w14:paraId="3271F43B" w14:textId="77777777" w:rsidR="00263A66" w:rsidRPr="000F5CEC" w:rsidRDefault="00263A66" w:rsidP="00762289">
      <w:pPr>
        <w:rPr>
          <w:lang w:val="en-AU"/>
        </w:rPr>
      </w:pPr>
    </w:p>
    <w:sectPr w:rsidR="00263A66" w:rsidRPr="000F5CEC" w:rsidSect="00900D88">
      <w:footerReference w:type="default" r:id="rId25"/>
      <w:pgSz w:w="11907" w:h="16840" w:code="9"/>
      <w:pgMar w:top="1418" w:right="1418" w:bottom="1418" w:left="1418" w:header="595"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5A21" w14:textId="77777777" w:rsidR="005839D1" w:rsidRDefault="005839D1" w:rsidP="00304EA1">
      <w:pPr>
        <w:spacing w:after="0" w:line="240" w:lineRule="auto"/>
      </w:pPr>
      <w:r>
        <w:separator/>
      </w:r>
    </w:p>
  </w:endnote>
  <w:endnote w:type="continuationSeparator" w:id="0">
    <w:p w14:paraId="04E08BC7" w14:textId="77777777" w:rsidR="005839D1" w:rsidRDefault="005839D1" w:rsidP="00304EA1">
      <w:pPr>
        <w:spacing w:after="0" w:line="240" w:lineRule="auto"/>
      </w:pPr>
      <w:r>
        <w:continuationSeparator/>
      </w:r>
    </w:p>
  </w:endnote>
  <w:endnote w:type="continuationNotice" w:id="1">
    <w:p w14:paraId="19358C04" w14:textId="77777777" w:rsidR="00511F24" w:rsidRDefault="00511F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2997"/>
      <w:gridCol w:w="3034"/>
    </w:tblGrid>
    <w:tr w:rsidR="00CF1E9C" w:rsidRPr="00D0381D" w14:paraId="394FD351" w14:textId="77777777" w:rsidTr="00C10854">
      <w:tc>
        <w:tcPr>
          <w:tcW w:w="3285" w:type="dxa"/>
          <w:tcMar>
            <w:left w:w="0" w:type="dxa"/>
            <w:right w:w="0" w:type="dxa"/>
          </w:tcMar>
        </w:tcPr>
        <w:p w14:paraId="4B826A82" w14:textId="77777777" w:rsidR="00CF1E9C" w:rsidRPr="00D0381D" w:rsidRDefault="00CF1E9C" w:rsidP="00CF1E9C">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653CD650" w14:textId="77777777" w:rsidR="00CF1E9C" w:rsidRPr="00D0381D" w:rsidRDefault="00CF1E9C" w:rsidP="00CF1E9C">
          <w:pPr>
            <w:tabs>
              <w:tab w:val="right" w:pos="9639"/>
            </w:tabs>
            <w:rPr>
              <w:color w:val="999999" w:themeColor="accent2"/>
              <w:sz w:val="18"/>
              <w:szCs w:val="18"/>
            </w:rPr>
          </w:pPr>
        </w:p>
      </w:tc>
      <w:tc>
        <w:tcPr>
          <w:tcW w:w="3285" w:type="dxa"/>
          <w:tcMar>
            <w:left w:w="0" w:type="dxa"/>
            <w:right w:w="0" w:type="dxa"/>
          </w:tcMar>
        </w:tcPr>
        <w:p w14:paraId="69F6BA23" w14:textId="77777777" w:rsidR="00CF1E9C" w:rsidRPr="009B3B87" w:rsidRDefault="00CF1E9C" w:rsidP="00CF1E9C">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w:t>
          </w:r>
          <w:r w:rsidRPr="009B3B87">
            <w:rPr>
              <w:sz w:val="18"/>
              <w:szCs w:val="18"/>
            </w:rPr>
            <w:fldChar w:fldCharType="end"/>
          </w:r>
        </w:p>
      </w:tc>
    </w:tr>
  </w:tbl>
  <w:p w14:paraId="466A94E8" w14:textId="77777777" w:rsidR="00CF1E9C" w:rsidRPr="00534253" w:rsidRDefault="00CF1E9C" w:rsidP="00CF1E9C">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8241" behindDoc="1" locked="1" layoutInCell="1" allowOverlap="1" wp14:anchorId="01DF50E4" wp14:editId="6F2EEEAD">
          <wp:simplePos x="0" y="0"/>
          <wp:positionH relativeFrom="column">
            <wp:posOffset>-1303020</wp:posOffset>
          </wp:positionH>
          <wp:positionV relativeFrom="page">
            <wp:posOffset>10073005</wp:posOffset>
          </wp:positionV>
          <wp:extent cx="8797290" cy="624205"/>
          <wp:effectExtent l="0" t="0" r="3810" b="0"/>
          <wp:wrapNone/>
          <wp:docPr id="2056547414" name="Picture 20565474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p w14:paraId="0CD566BC" w14:textId="6BC04E22" w:rsidR="00312BE2" w:rsidRPr="00CF1E9C" w:rsidRDefault="00312BE2" w:rsidP="00CF1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89B3" w14:textId="77777777" w:rsidR="005839D1" w:rsidRDefault="005839D1" w:rsidP="00304EA1">
      <w:pPr>
        <w:spacing w:after="0" w:line="240" w:lineRule="auto"/>
      </w:pPr>
      <w:r>
        <w:separator/>
      </w:r>
    </w:p>
  </w:footnote>
  <w:footnote w:type="continuationSeparator" w:id="0">
    <w:p w14:paraId="536F30B7" w14:textId="77777777" w:rsidR="005839D1" w:rsidRDefault="005839D1" w:rsidP="00304EA1">
      <w:pPr>
        <w:spacing w:after="0" w:line="240" w:lineRule="auto"/>
      </w:pPr>
      <w:r>
        <w:continuationSeparator/>
      </w:r>
    </w:p>
  </w:footnote>
  <w:footnote w:type="continuationNotice" w:id="1">
    <w:p w14:paraId="5BCFB9FA" w14:textId="77777777" w:rsidR="00511F24" w:rsidRDefault="00511F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08513E"/>
    <w:multiLevelType w:val="hybridMultilevel"/>
    <w:tmpl w:val="00DA2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B1F6A56C"/>
    <w:lvl w:ilvl="0" w:tplc="A868344E">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723930"/>
    <w:multiLevelType w:val="hybridMultilevel"/>
    <w:tmpl w:val="2390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674FA6"/>
    <w:multiLevelType w:val="hybridMultilevel"/>
    <w:tmpl w:val="A2B8E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AD419B"/>
    <w:multiLevelType w:val="hybridMultilevel"/>
    <w:tmpl w:val="2266EC30"/>
    <w:lvl w:ilvl="0" w:tplc="89503572">
      <w:start w:val="1"/>
      <w:numFmt w:val="bullet"/>
      <w:lvlText w:val=""/>
      <w:lvlJc w:val="left"/>
      <w:pPr>
        <w:ind w:left="720" w:hanging="360"/>
      </w:pPr>
      <w:rPr>
        <w:rFonts w:ascii="Symbol" w:hAnsi="Symbol"/>
      </w:rPr>
    </w:lvl>
    <w:lvl w:ilvl="1" w:tplc="A4FA8288">
      <w:start w:val="1"/>
      <w:numFmt w:val="bullet"/>
      <w:lvlText w:val=""/>
      <w:lvlJc w:val="left"/>
      <w:pPr>
        <w:ind w:left="720" w:hanging="360"/>
      </w:pPr>
      <w:rPr>
        <w:rFonts w:ascii="Symbol" w:hAnsi="Symbol"/>
      </w:rPr>
    </w:lvl>
    <w:lvl w:ilvl="2" w:tplc="2B4ECD18">
      <w:start w:val="1"/>
      <w:numFmt w:val="bullet"/>
      <w:lvlText w:val=""/>
      <w:lvlJc w:val="left"/>
      <w:pPr>
        <w:ind w:left="720" w:hanging="360"/>
      </w:pPr>
      <w:rPr>
        <w:rFonts w:ascii="Symbol" w:hAnsi="Symbol"/>
      </w:rPr>
    </w:lvl>
    <w:lvl w:ilvl="3" w:tplc="AA728596">
      <w:start w:val="1"/>
      <w:numFmt w:val="bullet"/>
      <w:lvlText w:val=""/>
      <w:lvlJc w:val="left"/>
      <w:pPr>
        <w:ind w:left="720" w:hanging="360"/>
      </w:pPr>
      <w:rPr>
        <w:rFonts w:ascii="Symbol" w:hAnsi="Symbol"/>
      </w:rPr>
    </w:lvl>
    <w:lvl w:ilvl="4" w:tplc="2D78B52E">
      <w:start w:val="1"/>
      <w:numFmt w:val="bullet"/>
      <w:lvlText w:val=""/>
      <w:lvlJc w:val="left"/>
      <w:pPr>
        <w:ind w:left="720" w:hanging="360"/>
      </w:pPr>
      <w:rPr>
        <w:rFonts w:ascii="Symbol" w:hAnsi="Symbol"/>
      </w:rPr>
    </w:lvl>
    <w:lvl w:ilvl="5" w:tplc="1C706038">
      <w:start w:val="1"/>
      <w:numFmt w:val="bullet"/>
      <w:lvlText w:val=""/>
      <w:lvlJc w:val="left"/>
      <w:pPr>
        <w:ind w:left="720" w:hanging="360"/>
      </w:pPr>
      <w:rPr>
        <w:rFonts w:ascii="Symbol" w:hAnsi="Symbol"/>
      </w:rPr>
    </w:lvl>
    <w:lvl w:ilvl="6" w:tplc="CF08DF5C">
      <w:start w:val="1"/>
      <w:numFmt w:val="bullet"/>
      <w:lvlText w:val=""/>
      <w:lvlJc w:val="left"/>
      <w:pPr>
        <w:ind w:left="720" w:hanging="360"/>
      </w:pPr>
      <w:rPr>
        <w:rFonts w:ascii="Symbol" w:hAnsi="Symbol"/>
      </w:rPr>
    </w:lvl>
    <w:lvl w:ilvl="7" w:tplc="7EE80DCC">
      <w:start w:val="1"/>
      <w:numFmt w:val="bullet"/>
      <w:lvlText w:val=""/>
      <w:lvlJc w:val="left"/>
      <w:pPr>
        <w:ind w:left="720" w:hanging="360"/>
      </w:pPr>
      <w:rPr>
        <w:rFonts w:ascii="Symbol" w:hAnsi="Symbol"/>
      </w:rPr>
    </w:lvl>
    <w:lvl w:ilvl="8" w:tplc="C83425E6">
      <w:start w:val="1"/>
      <w:numFmt w:val="bullet"/>
      <w:lvlText w:val=""/>
      <w:lvlJc w:val="left"/>
      <w:pPr>
        <w:ind w:left="720" w:hanging="360"/>
      </w:pPr>
      <w:rPr>
        <w:rFonts w:ascii="Symbol" w:hAnsi="Symbol"/>
      </w:rPr>
    </w:lvl>
  </w:abstractNum>
  <w:abstractNum w:abstractNumId="18" w15:restartNumberingAfterBreak="0">
    <w:nsid w:val="39040D98"/>
    <w:multiLevelType w:val="hybridMultilevel"/>
    <w:tmpl w:val="43C8D9B2"/>
    <w:lvl w:ilvl="0" w:tplc="4DA422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193135"/>
    <w:multiLevelType w:val="hybridMultilevel"/>
    <w:tmpl w:val="DF80ECF0"/>
    <w:lvl w:ilvl="0" w:tplc="7C868F78">
      <w:start w:val="1"/>
      <w:numFmt w:val="bullet"/>
      <w:lvlText w:val=""/>
      <w:lvlJc w:val="left"/>
      <w:pPr>
        <w:ind w:left="1140" w:hanging="360"/>
      </w:pPr>
      <w:rPr>
        <w:rFonts w:ascii="Symbol" w:hAnsi="Symbol"/>
      </w:rPr>
    </w:lvl>
    <w:lvl w:ilvl="1" w:tplc="5CB610EE">
      <w:start w:val="1"/>
      <w:numFmt w:val="bullet"/>
      <w:lvlText w:val=""/>
      <w:lvlJc w:val="left"/>
      <w:pPr>
        <w:ind w:left="1140" w:hanging="360"/>
      </w:pPr>
      <w:rPr>
        <w:rFonts w:ascii="Symbol" w:hAnsi="Symbol"/>
      </w:rPr>
    </w:lvl>
    <w:lvl w:ilvl="2" w:tplc="F8545E58">
      <w:start w:val="1"/>
      <w:numFmt w:val="bullet"/>
      <w:lvlText w:val=""/>
      <w:lvlJc w:val="left"/>
      <w:pPr>
        <w:ind w:left="1140" w:hanging="360"/>
      </w:pPr>
      <w:rPr>
        <w:rFonts w:ascii="Symbol" w:hAnsi="Symbol"/>
      </w:rPr>
    </w:lvl>
    <w:lvl w:ilvl="3" w:tplc="EC76FDEC">
      <w:start w:val="1"/>
      <w:numFmt w:val="bullet"/>
      <w:lvlText w:val=""/>
      <w:lvlJc w:val="left"/>
      <w:pPr>
        <w:ind w:left="1140" w:hanging="360"/>
      </w:pPr>
      <w:rPr>
        <w:rFonts w:ascii="Symbol" w:hAnsi="Symbol"/>
      </w:rPr>
    </w:lvl>
    <w:lvl w:ilvl="4" w:tplc="D83E5B94">
      <w:start w:val="1"/>
      <w:numFmt w:val="bullet"/>
      <w:lvlText w:val=""/>
      <w:lvlJc w:val="left"/>
      <w:pPr>
        <w:ind w:left="1140" w:hanging="360"/>
      </w:pPr>
      <w:rPr>
        <w:rFonts w:ascii="Symbol" w:hAnsi="Symbol"/>
      </w:rPr>
    </w:lvl>
    <w:lvl w:ilvl="5" w:tplc="ABC890F8">
      <w:start w:val="1"/>
      <w:numFmt w:val="bullet"/>
      <w:lvlText w:val=""/>
      <w:lvlJc w:val="left"/>
      <w:pPr>
        <w:ind w:left="1140" w:hanging="360"/>
      </w:pPr>
      <w:rPr>
        <w:rFonts w:ascii="Symbol" w:hAnsi="Symbol"/>
      </w:rPr>
    </w:lvl>
    <w:lvl w:ilvl="6" w:tplc="E7CE861E">
      <w:start w:val="1"/>
      <w:numFmt w:val="bullet"/>
      <w:lvlText w:val=""/>
      <w:lvlJc w:val="left"/>
      <w:pPr>
        <w:ind w:left="1140" w:hanging="360"/>
      </w:pPr>
      <w:rPr>
        <w:rFonts w:ascii="Symbol" w:hAnsi="Symbol"/>
      </w:rPr>
    </w:lvl>
    <w:lvl w:ilvl="7" w:tplc="BFCC98F8">
      <w:start w:val="1"/>
      <w:numFmt w:val="bullet"/>
      <w:lvlText w:val=""/>
      <w:lvlJc w:val="left"/>
      <w:pPr>
        <w:ind w:left="1140" w:hanging="360"/>
      </w:pPr>
      <w:rPr>
        <w:rFonts w:ascii="Symbol" w:hAnsi="Symbol"/>
      </w:rPr>
    </w:lvl>
    <w:lvl w:ilvl="8" w:tplc="D35E5E88">
      <w:start w:val="1"/>
      <w:numFmt w:val="bullet"/>
      <w:lvlText w:val=""/>
      <w:lvlJc w:val="left"/>
      <w:pPr>
        <w:ind w:left="1140" w:hanging="360"/>
      </w:pPr>
      <w:rPr>
        <w:rFonts w:ascii="Symbol" w:hAnsi="Symbol"/>
      </w:rPr>
    </w:lvl>
  </w:abstractNum>
  <w:abstractNum w:abstractNumId="20"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0B5159C"/>
    <w:multiLevelType w:val="hybridMultilevel"/>
    <w:tmpl w:val="484E6B88"/>
    <w:lvl w:ilvl="0" w:tplc="C718809A">
      <w:start w:val="1"/>
      <w:numFmt w:val="bullet"/>
      <w:lvlText w:val=""/>
      <w:lvlJc w:val="left"/>
      <w:pPr>
        <w:ind w:left="720" w:hanging="360"/>
      </w:pPr>
      <w:rPr>
        <w:rFonts w:ascii="Symbol" w:hAnsi="Symbol"/>
      </w:rPr>
    </w:lvl>
    <w:lvl w:ilvl="1" w:tplc="0632FA74">
      <w:start w:val="1"/>
      <w:numFmt w:val="bullet"/>
      <w:lvlText w:val=""/>
      <w:lvlJc w:val="left"/>
      <w:pPr>
        <w:ind w:left="720" w:hanging="360"/>
      </w:pPr>
      <w:rPr>
        <w:rFonts w:ascii="Symbol" w:hAnsi="Symbol"/>
      </w:rPr>
    </w:lvl>
    <w:lvl w:ilvl="2" w:tplc="DDC0AB1A">
      <w:start w:val="1"/>
      <w:numFmt w:val="bullet"/>
      <w:lvlText w:val=""/>
      <w:lvlJc w:val="left"/>
      <w:pPr>
        <w:ind w:left="720" w:hanging="360"/>
      </w:pPr>
      <w:rPr>
        <w:rFonts w:ascii="Symbol" w:hAnsi="Symbol"/>
      </w:rPr>
    </w:lvl>
    <w:lvl w:ilvl="3" w:tplc="959C0390">
      <w:start w:val="1"/>
      <w:numFmt w:val="bullet"/>
      <w:lvlText w:val=""/>
      <w:lvlJc w:val="left"/>
      <w:pPr>
        <w:ind w:left="720" w:hanging="360"/>
      </w:pPr>
      <w:rPr>
        <w:rFonts w:ascii="Symbol" w:hAnsi="Symbol"/>
      </w:rPr>
    </w:lvl>
    <w:lvl w:ilvl="4" w:tplc="04708B4A">
      <w:start w:val="1"/>
      <w:numFmt w:val="bullet"/>
      <w:lvlText w:val=""/>
      <w:lvlJc w:val="left"/>
      <w:pPr>
        <w:ind w:left="720" w:hanging="360"/>
      </w:pPr>
      <w:rPr>
        <w:rFonts w:ascii="Symbol" w:hAnsi="Symbol"/>
      </w:rPr>
    </w:lvl>
    <w:lvl w:ilvl="5" w:tplc="12EC4502">
      <w:start w:val="1"/>
      <w:numFmt w:val="bullet"/>
      <w:lvlText w:val=""/>
      <w:lvlJc w:val="left"/>
      <w:pPr>
        <w:ind w:left="720" w:hanging="360"/>
      </w:pPr>
      <w:rPr>
        <w:rFonts w:ascii="Symbol" w:hAnsi="Symbol"/>
      </w:rPr>
    </w:lvl>
    <w:lvl w:ilvl="6" w:tplc="B1B2A6B4">
      <w:start w:val="1"/>
      <w:numFmt w:val="bullet"/>
      <w:lvlText w:val=""/>
      <w:lvlJc w:val="left"/>
      <w:pPr>
        <w:ind w:left="720" w:hanging="360"/>
      </w:pPr>
      <w:rPr>
        <w:rFonts w:ascii="Symbol" w:hAnsi="Symbol"/>
      </w:rPr>
    </w:lvl>
    <w:lvl w:ilvl="7" w:tplc="BD54CBD8">
      <w:start w:val="1"/>
      <w:numFmt w:val="bullet"/>
      <w:lvlText w:val=""/>
      <w:lvlJc w:val="left"/>
      <w:pPr>
        <w:ind w:left="720" w:hanging="360"/>
      </w:pPr>
      <w:rPr>
        <w:rFonts w:ascii="Symbol" w:hAnsi="Symbol"/>
      </w:rPr>
    </w:lvl>
    <w:lvl w:ilvl="8" w:tplc="D53E38BC">
      <w:start w:val="1"/>
      <w:numFmt w:val="bullet"/>
      <w:lvlText w:val=""/>
      <w:lvlJc w:val="left"/>
      <w:pPr>
        <w:ind w:left="720" w:hanging="360"/>
      </w:pPr>
      <w:rPr>
        <w:rFonts w:ascii="Symbol" w:hAnsi="Symbol"/>
      </w:rPr>
    </w:lvl>
  </w:abstractNum>
  <w:abstractNum w:abstractNumId="22"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2C799B"/>
    <w:multiLevelType w:val="hybridMultilevel"/>
    <w:tmpl w:val="EC4CE456"/>
    <w:lvl w:ilvl="0" w:tplc="5FDC0892">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9BF3856"/>
    <w:multiLevelType w:val="hybridMultilevel"/>
    <w:tmpl w:val="D2A480AC"/>
    <w:lvl w:ilvl="0" w:tplc="4DA422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F5411A"/>
    <w:multiLevelType w:val="hybridMultilevel"/>
    <w:tmpl w:val="6EEA90BA"/>
    <w:lvl w:ilvl="0" w:tplc="AA18DD34">
      <w:start w:val="1"/>
      <w:numFmt w:val="bullet"/>
      <w:lvlText w:val=""/>
      <w:lvlJc w:val="left"/>
      <w:pPr>
        <w:ind w:left="720" w:hanging="360"/>
      </w:pPr>
      <w:rPr>
        <w:rFonts w:ascii="Symbol" w:hAnsi="Symbol"/>
      </w:rPr>
    </w:lvl>
    <w:lvl w:ilvl="1" w:tplc="BD420D02">
      <w:start w:val="1"/>
      <w:numFmt w:val="bullet"/>
      <w:lvlText w:val=""/>
      <w:lvlJc w:val="left"/>
      <w:pPr>
        <w:ind w:left="720" w:hanging="360"/>
      </w:pPr>
      <w:rPr>
        <w:rFonts w:ascii="Symbol" w:hAnsi="Symbol"/>
      </w:rPr>
    </w:lvl>
    <w:lvl w:ilvl="2" w:tplc="4E4637E2">
      <w:start w:val="1"/>
      <w:numFmt w:val="bullet"/>
      <w:lvlText w:val=""/>
      <w:lvlJc w:val="left"/>
      <w:pPr>
        <w:ind w:left="720" w:hanging="360"/>
      </w:pPr>
      <w:rPr>
        <w:rFonts w:ascii="Symbol" w:hAnsi="Symbol"/>
      </w:rPr>
    </w:lvl>
    <w:lvl w:ilvl="3" w:tplc="3EC8D838">
      <w:start w:val="1"/>
      <w:numFmt w:val="bullet"/>
      <w:lvlText w:val=""/>
      <w:lvlJc w:val="left"/>
      <w:pPr>
        <w:ind w:left="720" w:hanging="360"/>
      </w:pPr>
      <w:rPr>
        <w:rFonts w:ascii="Symbol" w:hAnsi="Symbol"/>
      </w:rPr>
    </w:lvl>
    <w:lvl w:ilvl="4" w:tplc="7C34552E">
      <w:start w:val="1"/>
      <w:numFmt w:val="bullet"/>
      <w:lvlText w:val=""/>
      <w:lvlJc w:val="left"/>
      <w:pPr>
        <w:ind w:left="720" w:hanging="360"/>
      </w:pPr>
      <w:rPr>
        <w:rFonts w:ascii="Symbol" w:hAnsi="Symbol"/>
      </w:rPr>
    </w:lvl>
    <w:lvl w:ilvl="5" w:tplc="3A6804DC">
      <w:start w:val="1"/>
      <w:numFmt w:val="bullet"/>
      <w:lvlText w:val=""/>
      <w:lvlJc w:val="left"/>
      <w:pPr>
        <w:ind w:left="720" w:hanging="360"/>
      </w:pPr>
      <w:rPr>
        <w:rFonts w:ascii="Symbol" w:hAnsi="Symbol"/>
      </w:rPr>
    </w:lvl>
    <w:lvl w:ilvl="6" w:tplc="B054338E">
      <w:start w:val="1"/>
      <w:numFmt w:val="bullet"/>
      <w:lvlText w:val=""/>
      <w:lvlJc w:val="left"/>
      <w:pPr>
        <w:ind w:left="720" w:hanging="360"/>
      </w:pPr>
      <w:rPr>
        <w:rFonts w:ascii="Symbol" w:hAnsi="Symbol"/>
      </w:rPr>
    </w:lvl>
    <w:lvl w:ilvl="7" w:tplc="2C307798">
      <w:start w:val="1"/>
      <w:numFmt w:val="bullet"/>
      <w:lvlText w:val=""/>
      <w:lvlJc w:val="left"/>
      <w:pPr>
        <w:ind w:left="720" w:hanging="360"/>
      </w:pPr>
      <w:rPr>
        <w:rFonts w:ascii="Symbol" w:hAnsi="Symbol"/>
      </w:rPr>
    </w:lvl>
    <w:lvl w:ilvl="8" w:tplc="741CB39C">
      <w:start w:val="1"/>
      <w:numFmt w:val="bullet"/>
      <w:lvlText w:val=""/>
      <w:lvlJc w:val="left"/>
      <w:pPr>
        <w:ind w:left="720" w:hanging="360"/>
      </w:pPr>
      <w:rPr>
        <w:rFonts w:ascii="Symbol" w:hAnsi="Symbol"/>
      </w:rPr>
    </w:lvl>
  </w:abstractNum>
  <w:abstractNum w:abstractNumId="26" w15:restartNumberingAfterBreak="0">
    <w:nsid w:val="5CB7336E"/>
    <w:multiLevelType w:val="hybridMultilevel"/>
    <w:tmpl w:val="651EA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2872B6C"/>
    <w:multiLevelType w:val="hybridMultilevel"/>
    <w:tmpl w:val="F868365A"/>
    <w:lvl w:ilvl="0" w:tplc="7808440E">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9" w15:restartNumberingAfterBreak="0">
    <w:nsid w:val="65DD18F1"/>
    <w:multiLevelType w:val="hybridMultilevel"/>
    <w:tmpl w:val="F91EBD1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9DE3158"/>
    <w:multiLevelType w:val="hybridMultilevel"/>
    <w:tmpl w:val="F51E2766"/>
    <w:lvl w:ilvl="0" w:tplc="4DA422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1C616D"/>
    <w:multiLevelType w:val="hybridMultilevel"/>
    <w:tmpl w:val="DF5ED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C4064B"/>
    <w:multiLevelType w:val="multilevel"/>
    <w:tmpl w:val="1274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317463"/>
    <w:multiLevelType w:val="hybridMultilevel"/>
    <w:tmpl w:val="786E814E"/>
    <w:lvl w:ilvl="0" w:tplc="FD8A1D3E">
      <w:start w:val="1"/>
      <w:numFmt w:val="bullet"/>
      <w:lvlText w:val=""/>
      <w:lvlJc w:val="left"/>
      <w:pPr>
        <w:ind w:left="720" w:hanging="360"/>
      </w:pPr>
      <w:rPr>
        <w:rFonts w:ascii="Symbol" w:hAnsi="Symbol"/>
      </w:rPr>
    </w:lvl>
    <w:lvl w:ilvl="1" w:tplc="2CFAEDF2">
      <w:start w:val="1"/>
      <w:numFmt w:val="bullet"/>
      <w:lvlText w:val=""/>
      <w:lvlJc w:val="left"/>
      <w:pPr>
        <w:ind w:left="720" w:hanging="360"/>
      </w:pPr>
      <w:rPr>
        <w:rFonts w:ascii="Symbol" w:hAnsi="Symbol"/>
      </w:rPr>
    </w:lvl>
    <w:lvl w:ilvl="2" w:tplc="00D2B5FE">
      <w:start w:val="1"/>
      <w:numFmt w:val="bullet"/>
      <w:lvlText w:val=""/>
      <w:lvlJc w:val="left"/>
      <w:pPr>
        <w:ind w:left="720" w:hanging="360"/>
      </w:pPr>
      <w:rPr>
        <w:rFonts w:ascii="Symbol" w:hAnsi="Symbol"/>
      </w:rPr>
    </w:lvl>
    <w:lvl w:ilvl="3" w:tplc="46E4F864">
      <w:start w:val="1"/>
      <w:numFmt w:val="bullet"/>
      <w:lvlText w:val=""/>
      <w:lvlJc w:val="left"/>
      <w:pPr>
        <w:ind w:left="720" w:hanging="360"/>
      </w:pPr>
      <w:rPr>
        <w:rFonts w:ascii="Symbol" w:hAnsi="Symbol"/>
      </w:rPr>
    </w:lvl>
    <w:lvl w:ilvl="4" w:tplc="D22A2798">
      <w:start w:val="1"/>
      <w:numFmt w:val="bullet"/>
      <w:lvlText w:val=""/>
      <w:lvlJc w:val="left"/>
      <w:pPr>
        <w:ind w:left="720" w:hanging="360"/>
      </w:pPr>
      <w:rPr>
        <w:rFonts w:ascii="Symbol" w:hAnsi="Symbol"/>
      </w:rPr>
    </w:lvl>
    <w:lvl w:ilvl="5" w:tplc="39447290">
      <w:start w:val="1"/>
      <w:numFmt w:val="bullet"/>
      <w:lvlText w:val=""/>
      <w:lvlJc w:val="left"/>
      <w:pPr>
        <w:ind w:left="720" w:hanging="360"/>
      </w:pPr>
      <w:rPr>
        <w:rFonts w:ascii="Symbol" w:hAnsi="Symbol"/>
      </w:rPr>
    </w:lvl>
    <w:lvl w:ilvl="6" w:tplc="629ED55E">
      <w:start w:val="1"/>
      <w:numFmt w:val="bullet"/>
      <w:lvlText w:val=""/>
      <w:lvlJc w:val="left"/>
      <w:pPr>
        <w:ind w:left="720" w:hanging="360"/>
      </w:pPr>
      <w:rPr>
        <w:rFonts w:ascii="Symbol" w:hAnsi="Symbol"/>
      </w:rPr>
    </w:lvl>
    <w:lvl w:ilvl="7" w:tplc="1E667C08">
      <w:start w:val="1"/>
      <w:numFmt w:val="bullet"/>
      <w:lvlText w:val=""/>
      <w:lvlJc w:val="left"/>
      <w:pPr>
        <w:ind w:left="720" w:hanging="360"/>
      </w:pPr>
      <w:rPr>
        <w:rFonts w:ascii="Symbol" w:hAnsi="Symbol"/>
      </w:rPr>
    </w:lvl>
    <w:lvl w:ilvl="8" w:tplc="A5925928">
      <w:start w:val="1"/>
      <w:numFmt w:val="bullet"/>
      <w:lvlText w:val=""/>
      <w:lvlJc w:val="left"/>
      <w:pPr>
        <w:ind w:left="720" w:hanging="360"/>
      </w:pPr>
      <w:rPr>
        <w:rFonts w:ascii="Symbol" w:hAnsi="Symbol"/>
      </w:rPr>
    </w:lvl>
  </w:abstractNum>
  <w:abstractNum w:abstractNumId="34" w15:restartNumberingAfterBreak="0">
    <w:nsid w:val="77A702F1"/>
    <w:multiLevelType w:val="multilevel"/>
    <w:tmpl w:val="45AEB34E"/>
    <w:styleLink w:val="VCAAnumbersmaster"/>
    <w:lvl w:ilvl="0">
      <w:start w:val="1"/>
      <w:numFmt w:val="decimal"/>
      <w:lvlText w:val="%1."/>
      <w:lvlJc w:val="left"/>
      <w:pPr>
        <w:ind w:left="425" w:hanging="425"/>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5" w15:restartNumberingAfterBreak="0">
    <w:nsid w:val="7E084789"/>
    <w:multiLevelType w:val="hybridMultilevel"/>
    <w:tmpl w:val="44026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1355350">
    <w:abstractNumId w:val="28"/>
  </w:num>
  <w:num w:numId="2" w16cid:durableId="116458358">
    <w:abstractNumId w:val="23"/>
  </w:num>
  <w:num w:numId="3" w16cid:durableId="1925257724">
    <w:abstractNumId w:val="20"/>
  </w:num>
  <w:num w:numId="4" w16cid:durableId="214388723">
    <w:abstractNumId w:val="12"/>
  </w:num>
  <w:num w:numId="5" w16cid:durableId="711996426">
    <w:abstractNumId w:val="27"/>
  </w:num>
  <w:num w:numId="6" w16cid:durableId="1236934448">
    <w:abstractNumId w:val="13"/>
  </w:num>
  <w:num w:numId="7" w16cid:durableId="2021656439">
    <w:abstractNumId w:val="11"/>
  </w:num>
  <w:num w:numId="8" w16cid:durableId="329253850">
    <w:abstractNumId w:val="14"/>
  </w:num>
  <w:num w:numId="9" w16cid:durableId="1246761816">
    <w:abstractNumId w:val="22"/>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1741751600">
    <w:abstractNumId w:val="28"/>
  </w:num>
  <w:num w:numId="21" w16cid:durableId="1613785943">
    <w:abstractNumId w:val="34"/>
  </w:num>
  <w:num w:numId="22" w16cid:durableId="17464134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39315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6433853">
    <w:abstractNumId w:val="31"/>
  </w:num>
  <w:num w:numId="25" w16cid:durableId="18609674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1062562">
    <w:abstractNumId w:val="26"/>
  </w:num>
  <w:num w:numId="27" w16cid:durableId="777456326">
    <w:abstractNumId w:val="17"/>
  </w:num>
  <w:num w:numId="28" w16cid:durableId="1858344356">
    <w:abstractNumId w:val="21"/>
  </w:num>
  <w:num w:numId="29" w16cid:durableId="1234973857">
    <w:abstractNumId w:val="18"/>
  </w:num>
  <w:num w:numId="30" w16cid:durableId="260844813">
    <w:abstractNumId w:val="25"/>
  </w:num>
  <w:num w:numId="31" w16cid:durableId="1202591462">
    <w:abstractNumId w:val="16"/>
  </w:num>
  <w:num w:numId="32" w16cid:durableId="1136097918">
    <w:abstractNumId w:val="10"/>
  </w:num>
  <w:num w:numId="33" w16cid:durableId="1536501289">
    <w:abstractNumId w:val="15"/>
  </w:num>
  <w:num w:numId="34" w16cid:durableId="1181243290">
    <w:abstractNumId w:val="30"/>
  </w:num>
  <w:num w:numId="35" w16cid:durableId="984240298">
    <w:abstractNumId w:val="24"/>
  </w:num>
  <w:num w:numId="36" w16cid:durableId="1719819979">
    <w:abstractNumId w:val="33"/>
  </w:num>
  <w:num w:numId="37" w16cid:durableId="1223909008">
    <w:abstractNumId w:val="12"/>
  </w:num>
  <w:num w:numId="38" w16cid:durableId="148324221">
    <w:abstractNumId w:val="12"/>
  </w:num>
  <w:num w:numId="39" w16cid:durableId="1392802140">
    <w:abstractNumId w:val="12"/>
  </w:num>
  <w:num w:numId="40" w16cid:durableId="2075621787">
    <w:abstractNumId w:val="12"/>
  </w:num>
  <w:num w:numId="41" w16cid:durableId="942499084">
    <w:abstractNumId w:val="12"/>
  </w:num>
  <w:num w:numId="42" w16cid:durableId="1080714924">
    <w:abstractNumId w:val="12"/>
  </w:num>
  <w:num w:numId="43" w16cid:durableId="1872450833">
    <w:abstractNumId w:val="23"/>
  </w:num>
  <w:num w:numId="44" w16cid:durableId="834536794">
    <w:abstractNumId w:val="32"/>
  </w:num>
  <w:num w:numId="45" w16cid:durableId="1697348372">
    <w:abstractNumId w:val="35"/>
  </w:num>
  <w:num w:numId="46" w16cid:durableId="253707352">
    <w:abstractNumId w:val="19"/>
  </w:num>
  <w:num w:numId="47" w16cid:durableId="10250128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06443"/>
    <w:rsid w:val="00013D55"/>
    <w:rsid w:val="00013F38"/>
    <w:rsid w:val="00014CF6"/>
    <w:rsid w:val="0002556D"/>
    <w:rsid w:val="00031280"/>
    <w:rsid w:val="0003269E"/>
    <w:rsid w:val="0003448F"/>
    <w:rsid w:val="000350FA"/>
    <w:rsid w:val="0003575C"/>
    <w:rsid w:val="00037F66"/>
    <w:rsid w:val="0005262F"/>
    <w:rsid w:val="0005780E"/>
    <w:rsid w:val="000627E9"/>
    <w:rsid w:val="00065A75"/>
    <w:rsid w:val="00066C6D"/>
    <w:rsid w:val="000800BF"/>
    <w:rsid w:val="0008199B"/>
    <w:rsid w:val="000852E1"/>
    <w:rsid w:val="000859B8"/>
    <w:rsid w:val="000862FB"/>
    <w:rsid w:val="00086364"/>
    <w:rsid w:val="000874DB"/>
    <w:rsid w:val="00095DC4"/>
    <w:rsid w:val="000A5E2F"/>
    <w:rsid w:val="000A6DF4"/>
    <w:rsid w:val="000A71F7"/>
    <w:rsid w:val="000C4817"/>
    <w:rsid w:val="000C5CF0"/>
    <w:rsid w:val="000D0492"/>
    <w:rsid w:val="000E10B0"/>
    <w:rsid w:val="000E29F2"/>
    <w:rsid w:val="000E4C87"/>
    <w:rsid w:val="000F09E4"/>
    <w:rsid w:val="000F16FD"/>
    <w:rsid w:val="000F1D5C"/>
    <w:rsid w:val="000F3A47"/>
    <w:rsid w:val="000F3C57"/>
    <w:rsid w:val="000F5CEC"/>
    <w:rsid w:val="000F70C1"/>
    <w:rsid w:val="001110F4"/>
    <w:rsid w:val="001166F9"/>
    <w:rsid w:val="0012390E"/>
    <w:rsid w:val="00124ADA"/>
    <w:rsid w:val="001271E7"/>
    <w:rsid w:val="001341A1"/>
    <w:rsid w:val="001363D1"/>
    <w:rsid w:val="00143F90"/>
    <w:rsid w:val="00152B93"/>
    <w:rsid w:val="00162A83"/>
    <w:rsid w:val="00163D7C"/>
    <w:rsid w:val="00163EE0"/>
    <w:rsid w:val="00163FEA"/>
    <w:rsid w:val="00165962"/>
    <w:rsid w:val="00167DF0"/>
    <w:rsid w:val="001726B3"/>
    <w:rsid w:val="0017337C"/>
    <w:rsid w:val="001807AA"/>
    <w:rsid w:val="00182872"/>
    <w:rsid w:val="00182B7F"/>
    <w:rsid w:val="00183D94"/>
    <w:rsid w:val="001907BA"/>
    <w:rsid w:val="00195BD3"/>
    <w:rsid w:val="0019749B"/>
    <w:rsid w:val="001A5531"/>
    <w:rsid w:val="001B036D"/>
    <w:rsid w:val="001C0EB3"/>
    <w:rsid w:val="001C2908"/>
    <w:rsid w:val="001C6140"/>
    <w:rsid w:val="001D02FF"/>
    <w:rsid w:val="001E1B92"/>
    <w:rsid w:val="001E625C"/>
    <w:rsid w:val="001F3839"/>
    <w:rsid w:val="001F5B89"/>
    <w:rsid w:val="00205431"/>
    <w:rsid w:val="00210AB7"/>
    <w:rsid w:val="00215F7C"/>
    <w:rsid w:val="002208AD"/>
    <w:rsid w:val="002214BA"/>
    <w:rsid w:val="002279BA"/>
    <w:rsid w:val="00227AA8"/>
    <w:rsid w:val="00231558"/>
    <w:rsid w:val="002329F3"/>
    <w:rsid w:val="00234F21"/>
    <w:rsid w:val="002402F1"/>
    <w:rsid w:val="0024128D"/>
    <w:rsid w:val="00243F0D"/>
    <w:rsid w:val="00244B0A"/>
    <w:rsid w:val="0024534B"/>
    <w:rsid w:val="00246638"/>
    <w:rsid w:val="0024682A"/>
    <w:rsid w:val="0025180E"/>
    <w:rsid w:val="00251AAC"/>
    <w:rsid w:val="00253884"/>
    <w:rsid w:val="00263A66"/>
    <w:rsid w:val="00263DB3"/>
    <w:rsid w:val="002647BB"/>
    <w:rsid w:val="00266420"/>
    <w:rsid w:val="002754C1"/>
    <w:rsid w:val="00277F02"/>
    <w:rsid w:val="00283969"/>
    <w:rsid w:val="002841C8"/>
    <w:rsid w:val="0028516B"/>
    <w:rsid w:val="002916A0"/>
    <w:rsid w:val="00291C6C"/>
    <w:rsid w:val="00292DCA"/>
    <w:rsid w:val="0029349F"/>
    <w:rsid w:val="002A141C"/>
    <w:rsid w:val="002A6065"/>
    <w:rsid w:val="002A7861"/>
    <w:rsid w:val="002B1E9E"/>
    <w:rsid w:val="002B3B7C"/>
    <w:rsid w:val="002B7F6A"/>
    <w:rsid w:val="002C1018"/>
    <w:rsid w:val="002C17A8"/>
    <w:rsid w:val="002C20DF"/>
    <w:rsid w:val="002C2929"/>
    <w:rsid w:val="002C6F90"/>
    <w:rsid w:val="002C7BB2"/>
    <w:rsid w:val="002D1F12"/>
    <w:rsid w:val="002D2F35"/>
    <w:rsid w:val="002D6A36"/>
    <w:rsid w:val="002E3552"/>
    <w:rsid w:val="002E416C"/>
    <w:rsid w:val="002E5351"/>
    <w:rsid w:val="002E7E86"/>
    <w:rsid w:val="002F27EC"/>
    <w:rsid w:val="003014AD"/>
    <w:rsid w:val="00302FB8"/>
    <w:rsid w:val="00304EA1"/>
    <w:rsid w:val="00306A00"/>
    <w:rsid w:val="00307EC9"/>
    <w:rsid w:val="00312BE2"/>
    <w:rsid w:val="00313A4C"/>
    <w:rsid w:val="00314D81"/>
    <w:rsid w:val="0031607E"/>
    <w:rsid w:val="00320FB3"/>
    <w:rsid w:val="00322123"/>
    <w:rsid w:val="00322FC6"/>
    <w:rsid w:val="00324343"/>
    <w:rsid w:val="00325418"/>
    <w:rsid w:val="003274FC"/>
    <w:rsid w:val="0033127A"/>
    <w:rsid w:val="003451A7"/>
    <w:rsid w:val="00350E9A"/>
    <w:rsid w:val="003513DA"/>
    <w:rsid w:val="00351C0B"/>
    <w:rsid w:val="00362695"/>
    <w:rsid w:val="00365D51"/>
    <w:rsid w:val="003701BC"/>
    <w:rsid w:val="00370B03"/>
    <w:rsid w:val="003868F1"/>
    <w:rsid w:val="0039165B"/>
    <w:rsid w:val="00391986"/>
    <w:rsid w:val="00395CAA"/>
    <w:rsid w:val="00397BF0"/>
    <w:rsid w:val="003B5456"/>
    <w:rsid w:val="003C3497"/>
    <w:rsid w:val="003C4E8F"/>
    <w:rsid w:val="003C7EC6"/>
    <w:rsid w:val="003D164C"/>
    <w:rsid w:val="003D421C"/>
    <w:rsid w:val="003D57A7"/>
    <w:rsid w:val="003E77A7"/>
    <w:rsid w:val="003E7C8A"/>
    <w:rsid w:val="003F45B1"/>
    <w:rsid w:val="0040000B"/>
    <w:rsid w:val="004008D7"/>
    <w:rsid w:val="00410BE7"/>
    <w:rsid w:val="00412F60"/>
    <w:rsid w:val="00414011"/>
    <w:rsid w:val="00417359"/>
    <w:rsid w:val="00417AA3"/>
    <w:rsid w:val="0043173F"/>
    <w:rsid w:val="00434E8C"/>
    <w:rsid w:val="00435152"/>
    <w:rsid w:val="00440B32"/>
    <w:rsid w:val="00444619"/>
    <w:rsid w:val="004537CE"/>
    <w:rsid w:val="00460407"/>
    <w:rsid w:val="0046078D"/>
    <w:rsid w:val="0046171A"/>
    <w:rsid w:val="00463412"/>
    <w:rsid w:val="004719E8"/>
    <w:rsid w:val="00472EE5"/>
    <w:rsid w:val="00474339"/>
    <w:rsid w:val="0047445F"/>
    <w:rsid w:val="004744D7"/>
    <w:rsid w:val="0047679A"/>
    <w:rsid w:val="004809BA"/>
    <w:rsid w:val="00483508"/>
    <w:rsid w:val="00486C2C"/>
    <w:rsid w:val="00486CEC"/>
    <w:rsid w:val="0048758C"/>
    <w:rsid w:val="00490726"/>
    <w:rsid w:val="00492C8B"/>
    <w:rsid w:val="004A017D"/>
    <w:rsid w:val="004A22BC"/>
    <w:rsid w:val="004A2ED8"/>
    <w:rsid w:val="004A4C53"/>
    <w:rsid w:val="004A54D8"/>
    <w:rsid w:val="004A65F7"/>
    <w:rsid w:val="004A6651"/>
    <w:rsid w:val="004B0FF4"/>
    <w:rsid w:val="004B2447"/>
    <w:rsid w:val="004B571B"/>
    <w:rsid w:val="004B6189"/>
    <w:rsid w:val="004B7DFF"/>
    <w:rsid w:val="004C205B"/>
    <w:rsid w:val="004C52F6"/>
    <w:rsid w:val="004C70EF"/>
    <w:rsid w:val="004D3100"/>
    <w:rsid w:val="004D7DF7"/>
    <w:rsid w:val="004E1132"/>
    <w:rsid w:val="004E1B7F"/>
    <w:rsid w:val="004E4391"/>
    <w:rsid w:val="004E50EA"/>
    <w:rsid w:val="004F01A5"/>
    <w:rsid w:val="004F4656"/>
    <w:rsid w:val="004F5BDA"/>
    <w:rsid w:val="00503CBE"/>
    <w:rsid w:val="00511F24"/>
    <w:rsid w:val="00513D6A"/>
    <w:rsid w:val="0051631E"/>
    <w:rsid w:val="00517392"/>
    <w:rsid w:val="00517DAC"/>
    <w:rsid w:val="00520D71"/>
    <w:rsid w:val="00524720"/>
    <w:rsid w:val="00525561"/>
    <w:rsid w:val="00526584"/>
    <w:rsid w:val="00527F61"/>
    <w:rsid w:val="0053113F"/>
    <w:rsid w:val="00531440"/>
    <w:rsid w:val="00532A04"/>
    <w:rsid w:val="00534253"/>
    <w:rsid w:val="005402A8"/>
    <w:rsid w:val="00541E30"/>
    <w:rsid w:val="00542659"/>
    <w:rsid w:val="005453AA"/>
    <w:rsid w:val="00555952"/>
    <w:rsid w:val="0055611A"/>
    <w:rsid w:val="00560E7C"/>
    <w:rsid w:val="00563EDA"/>
    <w:rsid w:val="00566029"/>
    <w:rsid w:val="0056704F"/>
    <w:rsid w:val="005832CA"/>
    <w:rsid w:val="005839D1"/>
    <w:rsid w:val="00584AEE"/>
    <w:rsid w:val="00585BC9"/>
    <w:rsid w:val="00586B33"/>
    <w:rsid w:val="00586F8F"/>
    <w:rsid w:val="005923CB"/>
    <w:rsid w:val="0059272B"/>
    <w:rsid w:val="005A30E5"/>
    <w:rsid w:val="005A3288"/>
    <w:rsid w:val="005B391B"/>
    <w:rsid w:val="005B440D"/>
    <w:rsid w:val="005C76D0"/>
    <w:rsid w:val="005D3D78"/>
    <w:rsid w:val="005D4C51"/>
    <w:rsid w:val="005E0385"/>
    <w:rsid w:val="005E17AB"/>
    <w:rsid w:val="005E2EF0"/>
    <w:rsid w:val="005F263E"/>
    <w:rsid w:val="005F504C"/>
    <w:rsid w:val="00601D61"/>
    <w:rsid w:val="00610C01"/>
    <w:rsid w:val="00613DCB"/>
    <w:rsid w:val="00616C11"/>
    <w:rsid w:val="006173E0"/>
    <w:rsid w:val="006209EB"/>
    <w:rsid w:val="00621305"/>
    <w:rsid w:val="0062553D"/>
    <w:rsid w:val="006312FF"/>
    <w:rsid w:val="00632969"/>
    <w:rsid w:val="00632FF9"/>
    <w:rsid w:val="00634764"/>
    <w:rsid w:val="006354C7"/>
    <w:rsid w:val="006366F7"/>
    <w:rsid w:val="00637FBC"/>
    <w:rsid w:val="00643727"/>
    <w:rsid w:val="00650423"/>
    <w:rsid w:val="0065205F"/>
    <w:rsid w:val="00652F60"/>
    <w:rsid w:val="00654760"/>
    <w:rsid w:val="00654E1A"/>
    <w:rsid w:val="0065551E"/>
    <w:rsid w:val="00662198"/>
    <w:rsid w:val="00665E92"/>
    <w:rsid w:val="00670D94"/>
    <w:rsid w:val="00672AFB"/>
    <w:rsid w:val="006841E8"/>
    <w:rsid w:val="00693953"/>
    <w:rsid w:val="00693FFD"/>
    <w:rsid w:val="006A0CA9"/>
    <w:rsid w:val="006A1DF8"/>
    <w:rsid w:val="006A2E04"/>
    <w:rsid w:val="006A4AB2"/>
    <w:rsid w:val="006A5280"/>
    <w:rsid w:val="006A7D06"/>
    <w:rsid w:val="006B1E5B"/>
    <w:rsid w:val="006C4D3D"/>
    <w:rsid w:val="006C5A99"/>
    <w:rsid w:val="006D2159"/>
    <w:rsid w:val="006D764C"/>
    <w:rsid w:val="006F4443"/>
    <w:rsid w:val="006F4EF1"/>
    <w:rsid w:val="006F5551"/>
    <w:rsid w:val="006F787C"/>
    <w:rsid w:val="006F7A54"/>
    <w:rsid w:val="00702636"/>
    <w:rsid w:val="00703D15"/>
    <w:rsid w:val="00707E68"/>
    <w:rsid w:val="007118E3"/>
    <w:rsid w:val="00714643"/>
    <w:rsid w:val="0071657E"/>
    <w:rsid w:val="007170AF"/>
    <w:rsid w:val="00717397"/>
    <w:rsid w:val="00717D52"/>
    <w:rsid w:val="00720BB8"/>
    <w:rsid w:val="0072231B"/>
    <w:rsid w:val="0072361E"/>
    <w:rsid w:val="00724507"/>
    <w:rsid w:val="007270FB"/>
    <w:rsid w:val="007358A0"/>
    <w:rsid w:val="0074501C"/>
    <w:rsid w:val="00747608"/>
    <w:rsid w:val="007515F6"/>
    <w:rsid w:val="00753575"/>
    <w:rsid w:val="00753B9F"/>
    <w:rsid w:val="007576F8"/>
    <w:rsid w:val="00760ED6"/>
    <w:rsid w:val="007619E0"/>
    <w:rsid w:val="00762289"/>
    <w:rsid w:val="00771470"/>
    <w:rsid w:val="00771D91"/>
    <w:rsid w:val="00773E6C"/>
    <w:rsid w:val="007756C8"/>
    <w:rsid w:val="007A04BE"/>
    <w:rsid w:val="007B105A"/>
    <w:rsid w:val="007B7BFD"/>
    <w:rsid w:val="007C529D"/>
    <w:rsid w:val="007D1107"/>
    <w:rsid w:val="007D3581"/>
    <w:rsid w:val="007D4FB6"/>
    <w:rsid w:val="007D7D83"/>
    <w:rsid w:val="007E1ED2"/>
    <w:rsid w:val="007E5E88"/>
    <w:rsid w:val="008027E3"/>
    <w:rsid w:val="00813C37"/>
    <w:rsid w:val="008154B5"/>
    <w:rsid w:val="00816435"/>
    <w:rsid w:val="00823962"/>
    <w:rsid w:val="008361D5"/>
    <w:rsid w:val="008375FE"/>
    <w:rsid w:val="00842AFA"/>
    <w:rsid w:val="00843679"/>
    <w:rsid w:val="00850219"/>
    <w:rsid w:val="00851757"/>
    <w:rsid w:val="00851B90"/>
    <w:rsid w:val="00852719"/>
    <w:rsid w:val="00853A48"/>
    <w:rsid w:val="008549FB"/>
    <w:rsid w:val="00860115"/>
    <w:rsid w:val="00861AF8"/>
    <w:rsid w:val="00863E8C"/>
    <w:rsid w:val="00864B15"/>
    <w:rsid w:val="00870679"/>
    <w:rsid w:val="008715F5"/>
    <w:rsid w:val="008748A9"/>
    <w:rsid w:val="008810CF"/>
    <w:rsid w:val="00881105"/>
    <w:rsid w:val="00884DB8"/>
    <w:rsid w:val="0088579F"/>
    <w:rsid w:val="008857C4"/>
    <w:rsid w:val="008862D8"/>
    <w:rsid w:val="00886B50"/>
    <w:rsid w:val="0088783C"/>
    <w:rsid w:val="0089000B"/>
    <w:rsid w:val="00894DA3"/>
    <w:rsid w:val="008955EB"/>
    <w:rsid w:val="0089628D"/>
    <w:rsid w:val="00896ABD"/>
    <w:rsid w:val="008A359B"/>
    <w:rsid w:val="008A3C4C"/>
    <w:rsid w:val="008A3DE6"/>
    <w:rsid w:val="008B352E"/>
    <w:rsid w:val="008B371C"/>
    <w:rsid w:val="008C1620"/>
    <w:rsid w:val="008C33B4"/>
    <w:rsid w:val="008C34FB"/>
    <w:rsid w:val="008C612F"/>
    <w:rsid w:val="008D0239"/>
    <w:rsid w:val="008D0C22"/>
    <w:rsid w:val="008D465C"/>
    <w:rsid w:val="008E031A"/>
    <w:rsid w:val="008E2562"/>
    <w:rsid w:val="008E7650"/>
    <w:rsid w:val="008F2E6A"/>
    <w:rsid w:val="00900D88"/>
    <w:rsid w:val="00906913"/>
    <w:rsid w:val="0091624E"/>
    <w:rsid w:val="00916D5D"/>
    <w:rsid w:val="0092268E"/>
    <w:rsid w:val="0093258A"/>
    <w:rsid w:val="00934E79"/>
    <w:rsid w:val="009370BC"/>
    <w:rsid w:val="00937AB4"/>
    <w:rsid w:val="009405B0"/>
    <w:rsid w:val="00947D9A"/>
    <w:rsid w:val="00956ADC"/>
    <w:rsid w:val="00957293"/>
    <w:rsid w:val="0096074C"/>
    <w:rsid w:val="009618FD"/>
    <w:rsid w:val="009621C7"/>
    <w:rsid w:val="009654B4"/>
    <w:rsid w:val="009718D2"/>
    <w:rsid w:val="009731A2"/>
    <w:rsid w:val="00975F17"/>
    <w:rsid w:val="00982830"/>
    <w:rsid w:val="009867C4"/>
    <w:rsid w:val="0098739B"/>
    <w:rsid w:val="009903B4"/>
    <w:rsid w:val="00991B93"/>
    <w:rsid w:val="009934C1"/>
    <w:rsid w:val="0099573C"/>
    <w:rsid w:val="009A0321"/>
    <w:rsid w:val="009A2333"/>
    <w:rsid w:val="009A3638"/>
    <w:rsid w:val="009A5342"/>
    <w:rsid w:val="009A642C"/>
    <w:rsid w:val="009B227C"/>
    <w:rsid w:val="009B3B87"/>
    <w:rsid w:val="009B57FD"/>
    <w:rsid w:val="009B7ECB"/>
    <w:rsid w:val="009C12FB"/>
    <w:rsid w:val="009C1C16"/>
    <w:rsid w:val="009C57E3"/>
    <w:rsid w:val="009C5F08"/>
    <w:rsid w:val="009D1A4B"/>
    <w:rsid w:val="009E36D8"/>
    <w:rsid w:val="009E386B"/>
    <w:rsid w:val="009F5EF3"/>
    <w:rsid w:val="009F67C4"/>
    <w:rsid w:val="00A06B65"/>
    <w:rsid w:val="00A11696"/>
    <w:rsid w:val="00A13731"/>
    <w:rsid w:val="00A147AE"/>
    <w:rsid w:val="00A17661"/>
    <w:rsid w:val="00A214EA"/>
    <w:rsid w:val="00A246EB"/>
    <w:rsid w:val="00A24B2D"/>
    <w:rsid w:val="00A33138"/>
    <w:rsid w:val="00A33EA9"/>
    <w:rsid w:val="00A40966"/>
    <w:rsid w:val="00A40F08"/>
    <w:rsid w:val="00A42E87"/>
    <w:rsid w:val="00A4453B"/>
    <w:rsid w:val="00A4567D"/>
    <w:rsid w:val="00A45BDC"/>
    <w:rsid w:val="00A46781"/>
    <w:rsid w:val="00A5644C"/>
    <w:rsid w:val="00A57972"/>
    <w:rsid w:val="00A60D61"/>
    <w:rsid w:val="00A62AED"/>
    <w:rsid w:val="00A67188"/>
    <w:rsid w:val="00A77F1C"/>
    <w:rsid w:val="00A83DDF"/>
    <w:rsid w:val="00A921E0"/>
    <w:rsid w:val="00A92361"/>
    <w:rsid w:val="00A92D8B"/>
    <w:rsid w:val="00AA0706"/>
    <w:rsid w:val="00AA35B4"/>
    <w:rsid w:val="00AB2543"/>
    <w:rsid w:val="00AB4E23"/>
    <w:rsid w:val="00AC4AB1"/>
    <w:rsid w:val="00AC6D40"/>
    <w:rsid w:val="00AC7F17"/>
    <w:rsid w:val="00AD1B8B"/>
    <w:rsid w:val="00AD5820"/>
    <w:rsid w:val="00AD5B27"/>
    <w:rsid w:val="00AE7137"/>
    <w:rsid w:val="00AF1076"/>
    <w:rsid w:val="00AF1B9E"/>
    <w:rsid w:val="00AF4B2C"/>
    <w:rsid w:val="00B0738F"/>
    <w:rsid w:val="00B13FF1"/>
    <w:rsid w:val="00B16563"/>
    <w:rsid w:val="00B16EA2"/>
    <w:rsid w:val="00B16F83"/>
    <w:rsid w:val="00B26298"/>
    <w:rsid w:val="00B26601"/>
    <w:rsid w:val="00B275F7"/>
    <w:rsid w:val="00B30474"/>
    <w:rsid w:val="00B352A6"/>
    <w:rsid w:val="00B37322"/>
    <w:rsid w:val="00B41951"/>
    <w:rsid w:val="00B43838"/>
    <w:rsid w:val="00B4452D"/>
    <w:rsid w:val="00B44C04"/>
    <w:rsid w:val="00B45199"/>
    <w:rsid w:val="00B45F66"/>
    <w:rsid w:val="00B465C2"/>
    <w:rsid w:val="00B53229"/>
    <w:rsid w:val="00B601E8"/>
    <w:rsid w:val="00B60AB6"/>
    <w:rsid w:val="00B61596"/>
    <w:rsid w:val="00B62480"/>
    <w:rsid w:val="00B63670"/>
    <w:rsid w:val="00B6465A"/>
    <w:rsid w:val="00B65CD8"/>
    <w:rsid w:val="00B725F6"/>
    <w:rsid w:val="00B72ED9"/>
    <w:rsid w:val="00B802BE"/>
    <w:rsid w:val="00B81B70"/>
    <w:rsid w:val="00B82557"/>
    <w:rsid w:val="00B83286"/>
    <w:rsid w:val="00B84BD8"/>
    <w:rsid w:val="00B85413"/>
    <w:rsid w:val="00B96F0D"/>
    <w:rsid w:val="00BA2EBF"/>
    <w:rsid w:val="00BA4312"/>
    <w:rsid w:val="00BB1F37"/>
    <w:rsid w:val="00BB238F"/>
    <w:rsid w:val="00BB5872"/>
    <w:rsid w:val="00BC386D"/>
    <w:rsid w:val="00BC426B"/>
    <w:rsid w:val="00BC4AD5"/>
    <w:rsid w:val="00BD0130"/>
    <w:rsid w:val="00BD0724"/>
    <w:rsid w:val="00BD4472"/>
    <w:rsid w:val="00BD7370"/>
    <w:rsid w:val="00BE115F"/>
    <w:rsid w:val="00BE353F"/>
    <w:rsid w:val="00BE3DEE"/>
    <w:rsid w:val="00BE5521"/>
    <w:rsid w:val="00BF1030"/>
    <w:rsid w:val="00BF16DA"/>
    <w:rsid w:val="00BF2EFB"/>
    <w:rsid w:val="00BF6F4C"/>
    <w:rsid w:val="00C000D6"/>
    <w:rsid w:val="00C01637"/>
    <w:rsid w:val="00C07962"/>
    <w:rsid w:val="00C07D60"/>
    <w:rsid w:val="00C235AE"/>
    <w:rsid w:val="00C25DEC"/>
    <w:rsid w:val="00C2725E"/>
    <w:rsid w:val="00C34684"/>
    <w:rsid w:val="00C348A5"/>
    <w:rsid w:val="00C53263"/>
    <w:rsid w:val="00C559A6"/>
    <w:rsid w:val="00C651F8"/>
    <w:rsid w:val="00C65741"/>
    <w:rsid w:val="00C67C49"/>
    <w:rsid w:val="00C709E4"/>
    <w:rsid w:val="00C73F9D"/>
    <w:rsid w:val="00C75BC5"/>
    <w:rsid w:val="00C75F1D"/>
    <w:rsid w:val="00C76746"/>
    <w:rsid w:val="00C805B2"/>
    <w:rsid w:val="00C82B29"/>
    <w:rsid w:val="00C84D22"/>
    <w:rsid w:val="00C92E8A"/>
    <w:rsid w:val="00CA02DD"/>
    <w:rsid w:val="00CA136D"/>
    <w:rsid w:val="00CA35A9"/>
    <w:rsid w:val="00CA727A"/>
    <w:rsid w:val="00CB23BD"/>
    <w:rsid w:val="00CB6CD5"/>
    <w:rsid w:val="00CC1F40"/>
    <w:rsid w:val="00CC2384"/>
    <w:rsid w:val="00CC3267"/>
    <w:rsid w:val="00CC4F9F"/>
    <w:rsid w:val="00CC53F9"/>
    <w:rsid w:val="00CC7529"/>
    <w:rsid w:val="00CC7FD3"/>
    <w:rsid w:val="00CD100C"/>
    <w:rsid w:val="00CD454F"/>
    <w:rsid w:val="00CD60FA"/>
    <w:rsid w:val="00CE4547"/>
    <w:rsid w:val="00CE6176"/>
    <w:rsid w:val="00CF1E9C"/>
    <w:rsid w:val="00CF30D0"/>
    <w:rsid w:val="00CF759C"/>
    <w:rsid w:val="00D0022D"/>
    <w:rsid w:val="00D021BF"/>
    <w:rsid w:val="00D0381D"/>
    <w:rsid w:val="00D07F1B"/>
    <w:rsid w:val="00D130DB"/>
    <w:rsid w:val="00D1511A"/>
    <w:rsid w:val="00D172B5"/>
    <w:rsid w:val="00D17C5A"/>
    <w:rsid w:val="00D222C4"/>
    <w:rsid w:val="00D24C00"/>
    <w:rsid w:val="00D24C9E"/>
    <w:rsid w:val="00D276AF"/>
    <w:rsid w:val="00D3019A"/>
    <w:rsid w:val="00D338E4"/>
    <w:rsid w:val="00D35538"/>
    <w:rsid w:val="00D410EC"/>
    <w:rsid w:val="00D41E42"/>
    <w:rsid w:val="00D4580B"/>
    <w:rsid w:val="00D51947"/>
    <w:rsid w:val="00D5249C"/>
    <w:rsid w:val="00D52CE4"/>
    <w:rsid w:val="00D532F0"/>
    <w:rsid w:val="00D53496"/>
    <w:rsid w:val="00D561B3"/>
    <w:rsid w:val="00D61DE7"/>
    <w:rsid w:val="00D652E8"/>
    <w:rsid w:val="00D71C2A"/>
    <w:rsid w:val="00D71CCB"/>
    <w:rsid w:val="00D72F0F"/>
    <w:rsid w:val="00D75542"/>
    <w:rsid w:val="00D77413"/>
    <w:rsid w:val="00D82759"/>
    <w:rsid w:val="00D850A0"/>
    <w:rsid w:val="00D86551"/>
    <w:rsid w:val="00D86DE4"/>
    <w:rsid w:val="00D91C2C"/>
    <w:rsid w:val="00D91CAB"/>
    <w:rsid w:val="00D9246D"/>
    <w:rsid w:val="00D941C2"/>
    <w:rsid w:val="00D95406"/>
    <w:rsid w:val="00DA29E0"/>
    <w:rsid w:val="00DA4104"/>
    <w:rsid w:val="00DA4EF5"/>
    <w:rsid w:val="00DA503D"/>
    <w:rsid w:val="00DA5A63"/>
    <w:rsid w:val="00DA5C65"/>
    <w:rsid w:val="00DA6DBB"/>
    <w:rsid w:val="00DA71BF"/>
    <w:rsid w:val="00DB15E9"/>
    <w:rsid w:val="00DB1C96"/>
    <w:rsid w:val="00DB375B"/>
    <w:rsid w:val="00DC0B60"/>
    <w:rsid w:val="00DC632A"/>
    <w:rsid w:val="00DD1AF6"/>
    <w:rsid w:val="00DD2E7D"/>
    <w:rsid w:val="00DD4D12"/>
    <w:rsid w:val="00DD584E"/>
    <w:rsid w:val="00DE2DC6"/>
    <w:rsid w:val="00DF1AF8"/>
    <w:rsid w:val="00DF4B17"/>
    <w:rsid w:val="00DF4C54"/>
    <w:rsid w:val="00DF66EF"/>
    <w:rsid w:val="00DF7127"/>
    <w:rsid w:val="00E00A1B"/>
    <w:rsid w:val="00E017E2"/>
    <w:rsid w:val="00E021B5"/>
    <w:rsid w:val="00E04D37"/>
    <w:rsid w:val="00E07FD5"/>
    <w:rsid w:val="00E139C5"/>
    <w:rsid w:val="00E162D2"/>
    <w:rsid w:val="00E23F1D"/>
    <w:rsid w:val="00E25F63"/>
    <w:rsid w:val="00E34F5D"/>
    <w:rsid w:val="00E36361"/>
    <w:rsid w:val="00E36D0F"/>
    <w:rsid w:val="00E4133C"/>
    <w:rsid w:val="00E42941"/>
    <w:rsid w:val="00E438E3"/>
    <w:rsid w:val="00E44381"/>
    <w:rsid w:val="00E50B8F"/>
    <w:rsid w:val="00E515E0"/>
    <w:rsid w:val="00E54FEA"/>
    <w:rsid w:val="00E55AE9"/>
    <w:rsid w:val="00E57199"/>
    <w:rsid w:val="00E63474"/>
    <w:rsid w:val="00E73665"/>
    <w:rsid w:val="00E7516A"/>
    <w:rsid w:val="00E75D23"/>
    <w:rsid w:val="00E76D71"/>
    <w:rsid w:val="00E84AE0"/>
    <w:rsid w:val="00E876BA"/>
    <w:rsid w:val="00E90A60"/>
    <w:rsid w:val="00E93699"/>
    <w:rsid w:val="00E94D73"/>
    <w:rsid w:val="00EA00DA"/>
    <w:rsid w:val="00EA298C"/>
    <w:rsid w:val="00EA317E"/>
    <w:rsid w:val="00EA3AAB"/>
    <w:rsid w:val="00EA53A2"/>
    <w:rsid w:val="00EB0EFE"/>
    <w:rsid w:val="00EB1CC2"/>
    <w:rsid w:val="00EB3E4C"/>
    <w:rsid w:val="00EB5264"/>
    <w:rsid w:val="00EC438C"/>
    <w:rsid w:val="00ED47BC"/>
    <w:rsid w:val="00ED5774"/>
    <w:rsid w:val="00ED6690"/>
    <w:rsid w:val="00EE1A80"/>
    <w:rsid w:val="00EF0DB7"/>
    <w:rsid w:val="00EF3893"/>
    <w:rsid w:val="00EF51BC"/>
    <w:rsid w:val="00EF6C85"/>
    <w:rsid w:val="00F03C3B"/>
    <w:rsid w:val="00F1520E"/>
    <w:rsid w:val="00F21B8C"/>
    <w:rsid w:val="00F31BA0"/>
    <w:rsid w:val="00F337AC"/>
    <w:rsid w:val="00F3612E"/>
    <w:rsid w:val="00F37FED"/>
    <w:rsid w:val="00F40648"/>
    <w:rsid w:val="00F40D53"/>
    <w:rsid w:val="00F415DD"/>
    <w:rsid w:val="00F44B3F"/>
    <w:rsid w:val="00F4525C"/>
    <w:rsid w:val="00F45D07"/>
    <w:rsid w:val="00F464D8"/>
    <w:rsid w:val="00F47B7F"/>
    <w:rsid w:val="00F6000D"/>
    <w:rsid w:val="00F60F7B"/>
    <w:rsid w:val="00F61B8A"/>
    <w:rsid w:val="00F70682"/>
    <w:rsid w:val="00F70E0B"/>
    <w:rsid w:val="00F816FB"/>
    <w:rsid w:val="00F81AA4"/>
    <w:rsid w:val="00F81ADE"/>
    <w:rsid w:val="00F83DB5"/>
    <w:rsid w:val="00F93694"/>
    <w:rsid w:val="00F9544F"/>
    <w:rsid w:val="00F95799"/>
    <w:rsid w:val="00F962AB"/>
    <w:rsid w:val="00FA080C"/>
    <w:rsid w:val="00FA18A4"/>
    <w:rsid w:val="00FA1E6F"/>
    <w:rsid w:val="00FB56CD"/>
    <w:rsid w:val="00FC0A11"/>
    <w:rsid w:val="00FC1C6F"/>
    <w:rsid w:val="00FC2FF6"/>
    <w:rsid w:val="00FC6AA2"/>
    <w:rsid w:val="00FD1C20"/>
    <w:rsid w:val="00FD3B65"/>
    <w:rsid w:val="00FD658C"/>
    <w:rsid w:val="00FE05FC"/>
    <w:rsid w:val="00FE6D96"/>
    <w:rsid w:val="00FF4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EEB151"/>
  <w15:docId w15:val="{3CC5DCC9-5F72-4C9E-B66E-8C4B693A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4"/>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460407"/>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AU" w:eastAsia="ja-JP"/>
    </w:rPr>
  </w:style>
  <w:style w:type="paragraph" w:customStyle="1" w:styleId="Bulletlevel2">
    <w:name w:val="Bullet level 2"/>
    <w:basedOn w:val="Bullet"/>
    <w:qFormat/>
    <w:rsid w:val="001C6140"/>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DF66EF"/>
    <w:pPr>
      <w:numPr>
        <w:numId w:val="4"/>
      </w:numPr>
      <w:tabs>
        <w:tab w:val="left" w:pos="170"/>
      </w:tabs>
      <w:overflowPunct w:val="0"/>
      <w:autoSpaceDE w:val="0"/>
      <w:autoSpaceDN w:val="0"/>
      <w:adjustRightInd w:val="0"/>
      <w:spacing w:before="80" w:after="80"/>
      <w:ind w:left="170" w:hanging="170"/>
      <w:textAlignment w:val="baseline"/>
    </w:pPr>
    <w:rPr>
      <w:rFonts w:ascii="Arial Narrow" w:eastAsia="Times New Roman" w:hAnsi="Arial Narrow" w:cs="Arial"/>
      <w:color w:val="000000" w:themeColor="text1"/>
      <w:sz w:val="20"/>
      <w:lang w:val="en-GB" w:eastAsia="ja-JP"/>
    </w:rPr>
  </w:style>
  <w:style w:type="paragraph" w:customStyle="1" w:styleId="Captionsandfootnotes">
    <w:name w:val="Captions and footnotes"/>
    <w:basedOn w:val="Normal"/>
    <w:qFormat/>
    <w:rsid w:val="007B105A"/>
    <w:pPr>
      <w:spacing w:before="120" w:after="12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DF66EF"/>
    <w:rPr>
      <w:rFonts w:ascii="Arial Narrow" w:eastAsia="Times New Roman" w:hAnsi="Arial Narrow" w:cs="Arial"/>
      <w:color w:val="000000" w:themeColor="text1"/>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610C01"/>
    <w:pPr>
      <w:spacing w:after="120"/>
    </w:pPr>
    <w:rPr>
      <w:i/>
      <w:iCs/>
      <w:color w:val="0F7EB4"/>
      <w:sz w:val="20"/>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4"/>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0F5CEC"/>
    <w:pPr>
      <w:spacing w:after="100"/>
      <w:ind w:left="660"/>
    </w:pPr>
  </w:style>
  <w:style w:type="paragraph" w:styleId="TOC5">
    <w:name w:val="toc 5"/>
    <w:basedOn w:val="Normal"/>
    <w:next w:val="Normal"/>
    <w:autoRedefine/>
    <w:uiPriority w:val="39"/>
    <w:unhideWhenUsed/>
    <w:rsid w:val="000F5CEC"/>
    <w:pPr>
      <w:spacing w:after="100"/>
      <w:ind w:left="880"/>
    </w:pPr>
  </w:style>
  <w:style w:type="paragraph" w:styleId="TOC6">
    <w:name w:val="toc 6"/>
    <w:basedOn w:val="Normal"/>
    <w:next w:val="Normal"/>
    <w:autoRedefine/>
    <w:uiPriority w:val="39"/>
    <w:unhideWhenUsed/>
    <w:rsid w:val="000F5CEC"/>
    <w:pPr>
      <w:spacing w:after="100"/>
      <w:ind w:left="1100"/>
    </w:pPr>
  </w:style>
  <w:style w:type="paragraph" w:styleId="TOC7">
    <w:name w:val="toc 7"/>
    <w:basedOn w:val="Normal"/>
    <w:next w:val="Normal"/>
    <w:autoRedefine/>
    <w:uiPriority w:val="39"/>
    <w:unhideWhenUsed/>
    <w:rsid w:val="000F5CEC"/>
    <w:pPr>
      <w:spacing w:after="100"/>
      <w:ind w:left="1320"/>
    </w:pPr>
  </w:style>
  <w:style w:type="paragraph" w:styleId="TOC8">
    <w:name w:val="toc 8"/>
    <w:basedOn w:val="Normal"/>
    <w:next w:val="Normal"/>
    <w:autoRedefine/>
    <w:uiPriority w:val="39"/>
    <w:unhideWhenUsed/>
    <w:rsid w:val="000F5CEC"/>
    <w:pPr>
      <w:spacing w:after="100"/>
      <w:ind w:left="1540"/>
    </w:pPr>
  </w:style>
  <w:style w:type="paragraph" w:styleId="TOC9">
    <w:name w:val="toc 9"/>
    <w:basedOn w:val="Normal"/>
    <w:next w:val="Normal"/>
    <w:autoRedefine/>
    <w:uiPriority w:val="39"/>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uiPriority w:val="99"/>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table" w:customStyle="1" w:styleId="VCAAclosedtable1">
    <w:name w:val="VCAA closed table1"/>
    <w:basedOn w:val="VCAAopentable"/>
    <w:uiPriority w:val="99"/>
    <w:rsid w:val="0046171A"/>
    <w:pPr>
      <w:spacing w:after="0"/>
    </w:pPr>
    <w:rPr>
      <w:rFonts w:ascii="Arial Narrow" w:hAnsi="Arial Narrow"/>
      <w:color w:val="00669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Marlett" w:hAnsi="Marlett"/>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Characteritalic">
    <w:name w:val="Character (italic)"/>
    <w:basedOn w:val="DefaultParagraphFont"/>
    <w:uiPriority w:val="1"/>
    <w:qFormat/>
    <w:rsid w:val="00460407"/>
    <w:rPr>
      <w:i/>
    </w:rPr>
  </w:style>
  <w:style w:type="paragraph" w:customStyle="1" w:styleId="VCAADocumenttitle">
    <w:name w:val="VCAA Document title"/>
    <w:basedOn w:val="Normal"/>
    <w:uiPriority w:val="99"/>
    <w:qFormat/>
    <w:rsid w:val="00900D88"/>
    <w:pPr>
      <w:keepNext/>
      <w:keepLines/>
      <w:suppressAutoHyphens/>
      <w:adjustRightInd w:val="0"/>
      <w:spacing w:before="1000" w:after="0" w:line="680" w:lineRule="exact"/>
      <w:textboxTightWrap w:val="allLines"/>
    </w:pPr>
    <w:rPr>
      <w:rFonts w:ascii="Arial" w:hAnsi="Arial" w:cs="Arial"/>
      <w:b/>
      <w:noProof/>
      <w:color w:val="FFFFFF" w:themeColor="background1"/>
      <w:sz w:val="60"/>
      <w:szCs w:val="48"/>
      <w:lang w:val="en-AU" w:eastAsia="en-AU"/>
    </w:rPr>
  </w:style>
  <w:style w:type="paragraph" w:customStyle="1" w:styleId="VCAAcaptionsandfootnotes">
    <w:name w:val="VCAA captions and footnotes"/>
    <w:basedOn w:val="Normal"/>
    <w:uiPriority w:val="99"/>
    <w:qFormat/>
    <w:rsid w:val="00900D88"/>
    <w:pPr>
      <w:spacing w:before="120" w:after="120" w:line="280" w:lineRule="exact"/>
    </w:pPr>
    <w:rPr>
      <w:rFonts w:asciiTheme="majorHAnsi" w:hAnsiTheme="majorHAnsi" w:cs="Arial"/>
      <w:color w:val="000000" w:themeColor="text1"/>
      <w:sz w:val="18"/>
      <w:szCs w:val="18"/>
      <w:lang w:val="en-AU"/>
    </w:rPr>
  </w:style>
  <w:style w:type="character" w:customStyle="1" w:styleId="Charactercross-reference">
    <w:name w:val="Character (cross-reference)"/>
    <w:basedOn w:val="DefaultParagraphFont"/>
    <w:uiPriority w:val="1"/>
    <w:qFormat/>
    <w:rsid w:val="00900D88"/>
    <w:rPr>
      <w:b w:val="0"/>
      <w:color w:val="006699"/>
      <w:u w:val="single"/>
    </w:rPr>
  </w:style>
  <w:style w:type="paragraph" w:customStyle="1" w:styleId="VCAADocumentsubtitle">
    <w:name w:val="VCAA Document subtitle"/>
    <w:basedOn w:val="Normal"/>
    <w:qFormat/>
    <w:rsid w:val="00900D88"/>
    <w:pPr>
      <w:spacing w:before="280" w:after="0" w:line="560" w:lineRule="exact"/>
    </w:pPr>
    <w:rPr>
      <w:rFonts w:ascii="Arial" w:hAnsi="Arial" w:cs="Arial"/>
      <w:noProof/>
      <w:color w:val="FFFFFF" w:themeColor="background1"/>
      <w:kern w:val="2"/>
      <w:sz w:val="48"/>
      <w:szCs w:val="48"/>
      <w:lang w:val="en-AU" w:eastAsia="en-AU"/>
      <w14:ligatures w14:val="standardContextual"/>
    </w:rPr>
  </w:style>
  <w:style w:type="paragraph" w:customStyle="1" w:styleId="VCAAHeader">
    <w:name w:val="VCAA Header"/>
    <w:basedOn w:val="Normal"/>
    <w:link w:val="VCAAHeaderChar"/>
    <w:qFormat/>
    <w:rsid w:val="00900D88"/>
    <w:pPr>
      <w:spacing w:before="120" w:after="120" w:line="280" w:lineRule="exact"/>
    </w:pPr>
    <w:rPr>
      <w:rFonts w:asciiTheme="majorHAnsi" w:hAnsiTheme="majorHAnsi" w:cs="Arial"/>
      <w:color w:val="999999"/>
      <w:sz w:val="18"/>
      <w:lang w:val="en-AU"/>
    </w:rPr>
  </w:style>
  <w:style w:type="character" w:customStyle="1" w:styleId="VCAAHeaderChar">
    <w:name w:val="VCAA Header Char"/>
    <w:basedOn w:val="DefaultParagraphFont"/>
    <w:link w:val="VCAAHeader"/>
    <w:rsid w:val="00900D88"/>
    <w:rPr>
      <w:rFonts w:asciiTheme="majorHAnsi" w:hAnsiTheme="majorHAnsi" w:cs="Arial"/>
      <w:color w:val="999999"/>
      <w:sz w:val="18"/>
      <w:lang w:val="en-AU"/>
    </w:rPr>
  </w:style>
  <w:style w:type="character" w:customStyle="1" w:styleId="Characterbold">
    <w:name w:val="Character (bold)"/>
    <w:basedOn w:val="Characteritalic"/>
    <w:uiPriority w:val="1"/>
    <w:qFormat/>
    <w:rsid w:val="00900D88"/>
    <w:rPr>
      <w:b/>
      <w:i w:val="0"/>
    </w:rPr>
  </w:style>
  <w:style w:type="numbering" w:customStyle="1" w:styleId="VCAAnumbersmaster">
    <w:name w:val="VCAA numbers (master)"/>
    <w:uiPriority w:val="99"/>
    <w:rsid w:val="00900D88"/>
    <w:pPr>
      <w:numPr>
        <w:numId w:val="21"/>
      </w:numPr>
    </w:pPr>
  </w:style>
  <w:style w:type="character" w:styleId="FollowedHyperlink">
    <w:name w:val="FollowedHyperlink"/>
    <w:basedOn w:val="DefaultParagraphFont"/>
    <w:uiPriority w:val="99"/>
    <w:semiHidden/>
    <w:unhideWhenUsed/>
    <w:rsid w:val="00900D88"/>
    <w:rPr>
      <w:color w:val="8DB3E2" w:themeColor="followedHyperlink"/>
      <w:u w:val="single"/>
    </w:rPr>
  </w:style>
  <w:style w:type="table" w:styleId="TableGridLight">
    <w:name w:val="Grid Table Light"/>
    <w:basedOn w:val="TableNormal"/>
    <w:uiPriority w:val="40"/>
    <w:rsid w:val="00900D88"/>
    <w:pPr>
      <w:spacing w:after="0" w:line="240" w:lineRule="auto"/>
    </w:pPr>
    <w:rPr>
      <w:lang w:val="en-AU"/>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900D88"/>
    <w:rPr>
      <w:b/>
      <w:bCs/>
    </w:rPr>
  </w:style>
  <w:style w:type="character" w:styleId="Emphasis">
    <w:name w:val="Emphasis"/>
    <w:basedOn w:val="DefaultParagraphFont"/>
    <w:uiPriority w:val="20"/>
    <w:qFormat/>
    <w:rsid w:val="00900D88"/>
    <w:rPr>
      <w:i/>
      <w:iCs/>
    </w:rPr>
  </w:style>
  <w:style w:type="character" w:customStyle="1" w:styleId="cf01">
    <w:name w:val="cf01"/>
    <w:basedOn w:val="DefaultParagraphFont"/>
    <w:rsid w:val="00900D88"/>
    <w:rPr>
      <w:rFonts w:ascii="Segoe UI" w:hAnsi="Segoe UI" w:cs="Segoe UI" w:hint="default"/>
      <w:sz w:val="18"/>
      <w:szCs w:val="18"/>
    </w:rPr>
  </w:style>
  <w:style w:type="paragraph" w:customStyle="1" w:styleId="VCAAHeading3">
    <w:name w:val="VCAA Heading 3"/>
    <w:next w:val="Normal"/>
    <w:qFormat/>
    <w:rsid w:val="001D02FF"/>
    <w:pPr>
      <w:spacing w:before="320" w:after="120" w:line="400" w:lineRule="exact"/>
      <w:outlineLvl w:val="3"/>
    </w:pPr>
    <w:rPr>
      <w:rFonts w:ascii="Arial" w:hAnsi="Arial" w:cs="Arial"/>
      <w:color w:val="0F7EB4"/>
      <w:sz w:val="32"/>
      <w:szCs w:val="24"/>
    </w:rPr>
  </w:style>
  <w:style w:type="paragraph" w:customStyle="1" w:styleId="VCAAbullet">
    <w:name w:val="VCAA bullet"/>
    <w:basedOn w:val="Normal"/>
    <w:autoRedefine/>
    <w:qFormat/>
    <w:rsid w:val="001D02FF"/>
    <w:pPr>
      <w:tabs>
        <w:tab w:val="left" w:pos="425"/>
      </w:tabs>
      <w:spacing w:before="120" w:after="120" w:line="280" w:lineRule="exact"/>
      <w:ind w:left="425" w:hanging="425"/>
      <w:contextualSpacing/>
    </w:pPr>
    <w:rPr>
      <w:rFonts w:ascii="Arial" w:eastAsia="Times New Roman" w:hAnsi="Arial" w:cs="Arial"/>
      <w:color w:val="000000" w:themeColor="text1"/>
      <w:kern w:val="22"/>
      <w:sz w:val="20"/>
      <w:lang w:val="en-GB" w:eastAsia="ja-JP"/>
    </w:rPr>
  </w:style>
  <w:style w:type="character" w:styleId="Mention">
    <w:name w:val="Mention"/>
    <w:basedOn w:val="DefaultParagraphFont"/>
    <w:uiPriority w:val="99"/>
    <w:unhideWhenUsed/>
    <w:rsid w:val="001271E7"/>
    <w:rPr>
      <w:color w:val="2B579A"/>
      <w:shd w:val="clear" w:color="auto" w:fill="E1DFDD"/>
    </w:rPr>
  </w:style>
  <w:style w:type="character" w:styleId="BookTitle">
    <w:name w:val="Book Title"/>
    <w:basedOn w:val="DefaultParagraphFont"/>
    <w:uiPriority w:val="33"/>
    <w:qFormat/>
    <w:rsid w:val="0003269E"/>
    <w:rPr>
      <w:b/>
      <w:bCs/>
      <w:i/>
      <w:iCs/>
      <w:spacing w:val="5"/>
    </w:rPr>
  </w:style>
  <w:style w:type="paragraph" w:customStyle="1" w:styleId="VCEChecklists">
    <w:name w:val="VCE Checklists"/>
    <w:qFormat/>
    <w:rsid w:val="00F40648"/>
    <w:rPr>
      <w:rFonts w:ascii="Arial" w:hAnsi="Arial" w:cs="Arial"/>
      <w:color w:val="0F7EB4"/>
      <w:sz w:val="40"/>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212086023">
      <w:bodyDiv w:val="1"/>
      <w:marLeft w:val="0"/>
      <w:marRight w:val="0"/>
      <w:marTop w:val="0"/>
      <w:marBottom w:val="0"/>
      <w:divBdr>
        <w:top w:val="none" w:sz="0" w:space="0" w:color="auto"/>
        <w:left w:val="none" w:sz="0" w:space="0" w:color="auto"/>
        <w:bottom w:val="none" w:sz="0" w:space="0" w:color="auto"/>
        <w:right w:val="none" w:sz="0" w:space="0" w:color="auto"/>
      </w:divBdr>
    </w:div>
    <w:div w:id="467477665">
      <w:bodyDiv w:val="1"/>
      <w:marLeft w:val="0"/>
      <w:marRight w:val="0"/>
      <w:marTop w:val="0"/>
      <w:marBottom w:val="0"/>
      <w:divBdr>
        <w:top w:val="none" w:sz="0" w:space="0" w:color="auto"/>
        <w:left w:val="none" w:sz="0" w:space="0" w:color="auto"/>
        <w:bottom w:val="none" w:sz="0" w:space="0" w:color="auto"/>
        <w:right w:val="none" w:sz="0" w:space="0" w:color="auto"/>
      </w:divBdr>
    </w:div>
    <w:div w:id="644897433">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407235">
      <w:bodyDiv w:val="1"/>
      <w:marLeft w:val="0"/>
      <w:marRight w:val="0"/>
      <w:marTop w:val="0"/>
      <w:marBottom w:val="0"/>
      <w:divBdr>
        <w:top w:val="none" w:sz="0" w:space="0" w:color="auto"/>
        <w:left w:val="none" w:sz="0" w:space="0" w:color="auto"/>
        <w:bottom w:val="none" w:sz="0" w:space="0" w:color="auto"/>
        <w:right w:val="none" w:sz="0" w:space="0" w:color="auto"/>
      </w:divBdr>
    </w:div>
    <w:div w:id="913121836">
      <w:bodyDiv w:val="1"/>
      <w:marLeft w:val="0"/>
      <w:marRight w:val="0"/>
      <w:marTop w:val="0"/>
      <w:marBottom w:val="0"/>
      <w:divBdr>
        <w:top w:val="none" w:sz="0" w:space="0" w:color="auto"/>
        <w:left w:val="none" w:sz="0" w:space="0" w:color="auto"/>
        <w:bottom w:val="none" w:sz="0" w:space="0" w:color="auto"/>
        <w:right w:val="none" w:sz="0" w:space="0" w:color="auto"/>
      </w:divBdr>
    </w:div>
    <w:div w:id="999772183">
      <w:bodyDiv w:val="1"/>
      <w:marLeft w:val="0"/>
      <w:marRight w:val="0"/>
      <w:marTop w:val="0"/>
      <w:marBottom w:val="0"/>
      <w:divBdr>
        <w:top w:val="none" w:sz="0" w:space="0" w:color="auto"/>
        <w:left w:val="none" w:sz="0" w:space="0" w:color="auto"/>
        <w:bottom w:val="none" w:sz="0" w:space="0" w:color="auto"/>
        <w:right w:val="none" w:sz="0" w:space="0" w:color="auto"/>
      </w:divBdr>
    </w:div>
    <w:div w:id="1287273932">
      <w:bodyDiv w:val="1"/>
      <w:marLeft w:val="0"/>
      <w:marRight w:val="0"/>
      <w:marTop w:val="0"/>
      <w:marBottom w:val="0"/>
      <w:divBdr>
        <w:top w:val="none" w:sz="0" w:space="0" w:color="auto"/>
        <w:left w:val="none" w:sz="0" w:space="0" w:color="auto"/>
        <w:bottom w:val="none" w:sz="0" w:space="0" w:color="auto"/>
        <w:right w:val="none" w:sz="0" w:space="0" w:color="auto"/>
      </w:divBdr>
    </w:div>
    <w:div w:id="1845439612">
      <w:bodyDiv w:val="1"/>
      <w:marLeft w:val="0"/>
      <w:marRight w:val="0"/>
      <w:marTop w:val="0"/>
      <w:marBottom w:val="0"/>
      <w:divBdr>
        <w:top w:val="none" w:sz="0" w:space="0" w:color="auto"/>
        <w:left w:val="none" w:sz="0" w:space="0" w:color="auto"/>
        <w:bottom w:val="none" w:sz="0" w:space="0" w:color="auto"/>
        <w:right w:val="none" w:sz="0" w:space="0" w:color="auto"/>
      </w:divBdr>
    </w:div>
    <w:div w:id="1990471893">
      <w:bodyDiv w:val="1"/>
      <w:marLeft w:val="0"/>
      <w:marRight w:val="0"/>
      <w:marTop w:val="0"/>
      <w:marBottom w:val="0"/>
      <w:divBdr>
        <w:top w:val="none" w:sz="0" w:space="0" w:color="auto"/>
        <w:left w:val="none" w:sz="0" w:space="0" w:color="auto"/>
        <w:bottom w:val="none" w:sz="0" w:space="0" w:color="auto"/>
        <w:right w:val="none" w:sz="0" w:space="0" w:color="auto"/>
      </w:divBdr>
    </w:div>
    <w:div w:id="200069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caa.vic.edu.au/curriculum/vce/vce-study-designs/SWLRforVET/Pages/Index.aspx" TargetMode="External"/><Relationship Id="rId18" Type="http://schemas.openxmlformats.org/officeDocument/2006/relationships/hyperlink" Target="https://www.vcaa.vic.edu.au/administration/Key-dates/Pages/AdminDates.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2.education.vic.gov.au/pal/camps-sports-and-excursions-fund/policy" TargetMode="External"/><Relationship Id="rId7" Type="http://schemas.openxmlformats.org/officeDocument/2006/relationships/styles" Target="styles.xml"/><Relationship Id="rId12" Type="http://schemas.openxmlformats.org/officeDocument/2006/relationships/hyperlink" Target="https://www.vcaa.vic.edu.au/administration/Key-dates/Pages/AdminDates.aspx" TargetMode="External"/><Relationship Id="rId17" Type="http://schemas.openxmlformats.org/officeDocument/2006/relationships/hyperlink" Target="https://www.vcaa.vic.edu.au/assessment/vce-assessment/Pages/ExaminationRules.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caa.vic.edu.au/administration/Key-dates/Pages/AdminDates.aspx" TargetMode="External"/><Relationship Id="rId20" Type="http://schemas.openxmlformats.org/officeDocument/2006/relationships/hyperlink" Target="https://www.vcaa.vic.edu.au/curriculum/VCEVMandVPCIntegrated/Pages/Integrated.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caa.vic.edu.au/Documents/vce/School-basedAssessment/AuthRecSAC.pdf" TargetMode="External"/><Relationship Id="rId5" Type="http://schemas.openxmlformats.org/officeDocument/2006/relationships/customXml" Target="../customXml/item5.xml"/><Relationship Id="rId15" Type="http://schemas.openxmlformats.org/officeDocument/2006/relationships/hyperlink" Target="https://www.vcaa.vic.edu.au/assessment/vce-assessment/Pages/ExaminationRules.aspx" TargetMode="External"/><Relationship Id="rId23" Type="http://schemas.openxmlformats.org/officeDocument/2006/relationships/hyperlink" Target="https://www.vcaa.vic.edu.au/curriculum/vce/Pages/AboutVCEVocationalMajor.aspx" TargetMode="External"/><Relationship Id="rId10" Type="http://schemas.openxmlformats.org/officeDocument/2006/relationships/footnotes" Target="footnotes.xml"/><Relationship Id="rId19" Type="http://schemas.openxmlformats.org/officeDocument/2006/relationships/hyperlink" Target="https://www.vcaa.vic.edu.au/curriculum/vce/Pages/AppliedLearning.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udent.records@education.vic.gov.au" TargetMode="External"/><Relationship Id="rId22" Type="http://schemas.openxmlformats.org/officeDocument/2006/relationships/hyperlink" Target="https://www2.education.vic.gov.au/pal/school-based-apprenticeships-and-traineeships/guidanc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480A2873-F4D3-41D6-B73C-A3D8B226C53E}">
  <ds:schemaRefs>
    <ds:schemaRef ds:uri="http://schemas.microsoft.com/sharepoint/events"/>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EE30330C-F8D0-4B95-8BB4-BF4D057658BF}">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terms/"/>
  </ds:schemaRefs>
</ds:datastoreItem>
</file>

<file path=customXml/itemProps5.xml><?xml version="1.0" encoding="utf-8"?>
<ds:datastoreItem xmlns:ds="http://schemas.openxmlformats.org/officeDocument/2006/customXml" ds:itemID="{AAA2C342-B6EF-4A37-BFA0-3D690E483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4228</Words>
  <Characters>19834</Characters>
  <Application>Microsoft Office Word</Application>
  <DocSecurity>0</DocSecurity>
  <Lines>762</Lines>
  <Paragraphs>650</Paragraphs>
  <ScaleCrop>false</ScaleCrop>
  <HeadingPairs>
    <vt:vector size="2" baseType="variant">
      <vt:variant>
        <vt:lpstr>Title</vt:lpstr>
      </vt:variant>
      <vt:variant>
        <vt:i4>1</vt:i4>
      </vt:variant>
    </vt:vector>
  </HeadingPairs>
  <TitlesOfParts>
    <vt:vector size="1" baseType="lpstr">
      <vt:lpstr>VCE Administrative Handbook 2026</vt:lpstr>
    </vt:vector>
  </TitlesOfParts>
  <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Administrative Handbook 2026</dc:title>
  <dc:creator>Chris.Allan@education.vic.gov.au</dc:creator>
  <cp:lastModifiedBy>Chris Allan</cp:lastModifiedBy>
  <cp:revision>3</cp:revision>
  <cp:lastPrinted>2024-12-11T02:39:00Z</cp:lastPrinted>
  <dcterms:created xsi:type="dcterms:W3CDTF">2025-12-08T05:53:00Z</dcterms:created>
  <dcterms:modified xsi:type="dcterms:W3CDTF">2025-12-08T05:54:00Z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