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25790023" w:rsidR="00F4525C" w:rsidRPr="00870A89" w:rsidRDefault="00C762FF" w:rsidP="00D96406">
      <w:pPr>
        <w:pStyle w:val="Title"/>
        <w:spacing w:after="360"/>
      </w:pPr>
      <w:r>
        <w:t>VCE Music Composition (From</w:t>
      </w:r>
      <w:r w:rsidR="00231463">
        <w:t> </w:t>
      </w:r>
      <w:r>
        <w:t>2023)</w:t>
      </w:r>
    </w:p>
    <w:p w14:paraId="191ECE93" w14:textId="77777777" w:rsidR="00C762FF" w:rsidRDefault="00C762FF" w:rsidP="00D96406">
      <w:pPr>
        <w:pStyle w:val="Heading1"/>
        <w:spacing w:before="360" w:after="0"/>
      </w:pPr>
      <w:bookmarkStart w:id="0" w:name="TemplateOverview"/>
      <w:bookmarkEnd w:id="0"/>
      <w:r>
        <w:t xml:space="preserve">Externally assessed </w:t>
      </w:r>
      <w:proofErr w:type="gramStart"/>
      <w:r>
        <w:t>task</w:t>
      </w:r>
      <w:proofErr w:type="gramEnd"/>
    </w:p>
    <w:p w14:paraId="4DE78B08" w14:textId="77777777" w:rsidR="00C762FF" w:rsidRDefault="00C762FF" w:rsidP="00D96406">
      <w:pPr>
        <w:pStyle w:val="Heading2"/>
        <w:spacing w:before="360"/>
      </w:pPr>
      <w:r>
        <w:t>Specifications and guidelines</w:t>
      </w:r>
    </w:p>
    <w:p w14:paraId="46CDA37F" w14:textId="77777777" w:rsidR="00C762FF" w:rsidRDefault="00C762FF" w:rsidP="00231463">
      <w:pPr>
        <w:pStyle w:val="Heading3"/>
      </w:pPr>
      <w:r>
        <w:t>Overall conditions</w:t>
      </w:r>
    </w:p>
    <w:p w14:paraId="5A062710" w14:textId="77777777" w:rsidR="00C762FF" w:rsidRDefault="00C762FF" w:rsidP="00231463">
      <w:pPr>
        <w:pStyle w:val="BodyText"/>
      </w:pPr>
      <w:r>
        <w:t xml:space="preserve">The </w:t>
      </w:r>
      <w:r w:rsidRPr="007B741C">
        <w:rPr>
          <w:rStyle w:val="SubtleEmphasis"/>
        </w:rPr>
        <w:t>VCE Music Study Design (From 2023)</w:t>
      </w:r>
      <w:r>
        <w:t xml:space="preserve"> (‘Units 3 and 4: Music Composition’) is the document to be used for the development of the externally assessed task.</w:t>
      </w:r>
    </w:p>
    <w:p w14:paraId="3915682E" w14:textId="77777777" w:rsidR="00C762FF" w:rsidRDefault="00C762FF" w:rsidP="00231463">
      <w:pPr>
        <w:pStyle w:val="BodyText"/>
      </w:pPr>
      <w:r>
        <w:t>The task will be assessed by a panel appointed by the Victorian Curriculum and Assessment Authority (VCAA), using expected qualities for the mark range as published annually by the VCAA.</w:t>
      </w:r>
    </w:p>
    <w:p w14:paraId="054A7E9D" w14:textId="77777777" w:rsidR="00C762FF" w:rsidRDefault="00C762FF" w:rsidP="00231463">
      <w:pPr>
        <w:pStyle w:val="BodyText"/>
      </w:pPr>
      <w:r>
        <w:t>Further information, including guidelines and a marking sheet, is published annually.</w:t>
      </w:r>
    </w:p>
    <w:p w14:paraId="7DB9722B" w14:textId="77777777" w:rsidR="00C762FF" w:rsidRDefault="00C762FF" w:rsidP="00231463">
      <w:pPr>
        <w:pStyle w:val="Heading3"/>
      </w:pPr>
      <w:r>
        <w:t>Contribution to final assessment</w:t>
      </w:r>
    </w:p>
    <w:p w14:paraId="4E5DCEDC" w14:textId="77777777" w:rsidR="00C762FF" w:rsidRDefault="00C762FF" w:rsidP="00231463">
      <w:pPr>
        <w:pStyle w:val="BodyText"/>
      </w:pPr>
      <w:r>
        <w:t>The externally assessed task will contribute 50 per cent to the study score.</w:t>
      </w:r>
    </w:p>
    <w:p w14:paraId="44AE1D33" w14:textId="019E241D" w:rsidR="00C762FF" w:rsidRDefault="00C762FF" w:rsidP="00231463">
      <w:pPr>
        <w:pStyle w:val="BodyText"/>
      </w:pPr>
      <w:proofErr w:type="gramStart"/>
      <w:r>
        <w:t>All of</w:t>
      </w:r>
      <w:proofErr w:type="gramEnd"/>
      <w:r>
        <w:t xml:space="preserve"> the key knowledge and key skills that underpin Outcome 1 and Outcome 2 in Unit 4, and the definitions in the ‘Cross-study specifications’ of the study design (pages 1</w:t>
      </w:r>
      <w:r w:rsidR="007B741C">
        <w:t>3</w:t>
      </w:r>
      <w:r>
        <w:t>–1</w:t>
      </w:r>
      <w:r w:rsidR="007B741C">
        <w:t>9</w:t>
      </w:r>
      <w:r>
        <w:t xml:space="preserve">), are </w:t>
      </w:r>
      <w:r w:rsidR="5209071B">
        <w:t>examinable</w:t>
      </w:r>
      <w:r>
        <w:t>.</w:t>
      </w:r>
    </w:p>
    <w:p w14:paraId="66A2FF92" w14:textId="77777777" w:rsidR="00C762FF" w:rsidRDefault="00C762FF" w:rsidP="00231463">
      <w:pPr>
        <w:pStyle w:val="Heading3"/>
      </w:pPr>
      <w:r>
        <w:t>Externally assessed task specifications</w:t>
      </w:r>
    </w:p>
    <w:p w14:paraId="50CCB70D" w14:textId="41C11A35" w:rsidR="00C762FF" w:rsidRDefault="00C762FF" w:rsidP="00231463">
      <w:pPr>
        <w:pStyle w:val="BodyText"/>
      </w:pPr>
      <w:r>
        <w:t>Students will submit a folio that contains an original work, or group of short works, audio recordings and documentation, including digital software files and/or notated score(s) as outlined below.</w:t>
      </w:r>
    </w:p>
    <w:p w14:paraId="58973B59" w14:textId="77777777" w:rsidR="00C762FF" w:rsidRDefault="00C762FF" w:rsidP="00231463">
      <w:pPr>
        <w:pStyle w:val="Heading4"/>
      </w:pPr>
      <w:r>
        <w:t>Original music work</w:t>
      </w:r>
    </w:p>
    <w:p w14:paraId="3CCCA611" w14:textId="4C600FA4" w:rsidR="00C762FF" w:rsidRDefault="00C762FF" w:rsidP="00231463">
      <w:pPr>
        <w:pStyle w:val="Bullet"/>
      </w:pPr>
      <w:r>
        <w:t>The original music work must be:</w:t>
      </w:r>
    </w:p>
    <w:p w14:paraId="120BA0C3" w14:textId="49F557F8" w:rsidR="00C762FF" w:rsidRDefault="00C762FF" w:rsidP="00231463">
      <w:pPr>
        <w:pStyle w:val="Bulletlevel2"/>
      </w:pPr>
      <w:r>
        <w:t>between 4 and 5 minutes in total</w:t>
      </w:r>
    </w:p>
    <w:p w14:paraId="53378A1D" w14:textId="603DC80D" w:rsidR="00C762FF" w:rsidRDefault="00C762FF" w:rsidP="00231463">
      <w:pPr>
        <w:pStyle w:val="Bulletlevel2"/>
      </w:pPr>
      <w:r>
        <w:t>presented in an appropriate digitally notated and audio form.</w:t>
      </w:r>
    </w:p>
    <w:p w14:paraId="14BA5B92" w14:textId="77777777" w:rsidR="00C762FF" w:rsidRDefault="00C762FF" w:rsidP="00231463">
      <w:pPr>
        <w:pStyle w:val="Heading4"/>
      </w:pPr>
      <w:r>
        <w:t>Documentation</w:t>
      </w:r>
    </w:p>
    <w:p w14:paraId="4C57AC22" w14:textId="790D0BF9" w:rsidR="00C762FF" w:rsidRDefault="00C762FF" w:rsidP="00231463">
      <w:pPr>
        <w:pStyle w:val="Bullet"/>
      </w:pPr>
      <w:r>
        <w:t>Documentation for the original music work must not exceed 1100 words for the complete work, or group of works, including:</w:t>
      </w:r>
    </w:p>
    <w:p w14:paraId="5A7361C0" w14:textId="612AF81B" w:rsidR="00C762FF" w:rsidRDefault="00C762FF" w:rsidP="00231463">
      <w:pPr>
        <w:pStyle w:val="Bulletlevel2"/>
      </w:pPr>
      <w:r>
        <w:t>a description of the creative process</w:t>
      </w:r>
    </w:p>
    <w:p w14:paraId="1779F4F2" w14:textId="036E1DAE" w:rsidR="00C762FF" w:rsidRDefault="00C762FF" w:rsidP="00231463">
      <w:pPr>
        <w:pStyle w:val="Bulletlevel2"/>
      </w:pPr>
      <w:r>
        <w:t>an analysis of the final work(s)</w:t>
      </w:r>
    </w:p>
    <w:p w14:paraId="3CB6947F" w14:textId="59E65FF4" w:rsidR="00C762FF" w:rsidRDefault="00C762FF" w:rsidP="00231463">
      <w:pPr>
        <w:pStyle w:val="Bulletlevel2"/>
      </w:pPr>
      <w:r>
        <w:t>a discussion of how unity and diversity have been achieved in the work.</w:t>
      </w:r>
    </w:p>
    <w:p w14:paraId="432391E6" w14:textId="4A22CC55" w:rsidR="00C762FF" w:rsidRDefault="00C762FF" w:rsidP="00231463">
      <w:pPr>
        <w:pStyle w:val="Bullet"/>
      </w:pPr>
      <w:r>
        <w:t>The Unit 3 design brief should be submitted with the documentation but does not contribute to the word count.</w:t>
      </w:r>
    </w:p>
    <w:p w14:paraId="46A10164" w14:textId="77777777" w:rsidR="00C762FF" w:rsidRDefault="00C762FF" w:rsidP="00231463">
      <w:pPr>
        <w:pStyle w:val="Heading3"/>
      </w:pPr>
      <w:r>
        <w:lastRenderedPageBreak/>
        <w:t>Assessment tasks and weightings</w:t>
      </w:r>
    </w:p>
    <w:p w14:paraId="29BF3531" w14:textId="77777777" w:rsidR="00C762FF" w:rsidRDefault="00C762FF" w:rsidP="00231463">
      <w:pPr>
        <w:pStyle w:val="BodyText"/>
      </w:pPr>
      <w:r>
        <w:t>All students will be assessed on the extent to which they demonstrate their ability to address the assessment tasks outlined below.</w:t>
      </w:r>
    </w:p>
    <w:tbl>
      <w:tblPr>
        <w:tblStyle w:val="TableGrid"/>
        <w:tblW w:w="9634" w:type="dxa"/>
        <w:tblLook w:val="04A0" w:firstRow="1" w:lastRow="0" w:firstColumn="1" w:lastColumn="0" w:noHBand="0" w:noVBand="1"/>
      </w:tblPr>
      <w:tblGrid>
        <w:gridCol w:w="1696"/>
        <w:gridCol w:w="6379"/>
        <w:gridCol w:w="1559"/>
      </w:tblGrid>
      <w:tr w:rsidR="00231463" w14:paraId="58B7B112" w14:textId="77777777" w:rsidTr="00231463">
        <w:tc>
          <w:tcPr>
            <w:tcW w:w="1696" w:type="dxa"/>
            <w:shd w:val="clear" w:color="auto" w:fill="0F7DB4"/>
          </w:tcPr>
          <w:p w14:paraId="61BB6EBF" w14:textId="4726C7AB" w:rsidR="00231463" w:rsidRDefault="00231463" w:rsidP="00231463">
            <w:pPr>
              <w:pStyle w:val="Tablecondensedheading"/>
            </w:pPr>
            <w:r>
              <w:t>Unit 4</w:t>
            </w:r>
          </w:p>
        </w:tc>
        <w:tc>
          <w:tcPr>
            <w:tcW w:w="6379" w:type="dxa"/>
            <w:tcBorders>
              <w:bottom w:val="single" w:sz="4" w:space="0" w:color="auto"/>
            </w:tcBorders>
            <w:shd w:val="clear" w:color="auto" w:fill="0F7DB4"/>
          </w:tcPr>
          <w:p w14:paraId="6E947392" w14:textId="426113E4" w:rsidR="00231463" w:rsidRDefault="00231463" w:rsidP="00231463">
            <w:pPr>
              <w:pStyle w:val="Tablecondensedheading"/>
            </w:pPr>
            <w:r>
              <w:t>Assessment tasks</w:t>
            </w:r>
          </w:p>
        </w:tc>
        <w:tc>
          <w:tcPr>
            <w:tcW w:w="1559" w:type="dxa"/>
            <w:tcBorders>
              <w:bottom w:val="single" w:sz="4" w:space="0" w:color="auto"/>
            </w:tcBorders>
            <w:shd w:val="clear" w:color="auto" w:fill="0F7DB4"/>
          </w:tcPr>
          <w:p w14:paraId="50228E3E" w14:textId="682BC2D5" w:rsidR="00231463" w:rsidRDefault="00231463" w:rsidP="00231463">
            <w:pPr>
              <w:pStyle w:val="Tablecondensedheading"/>
            </w:pPr>
            <w:r>
              <w:t>Weighting (%)</w:t>
            </w:r>
          </w:p>
        </w:tc>
      </w:tr>
      <w:tr w:rsidR="00231463" w14:paraId="76868DDD" w14:textId="77777777" w:rsidTr="00231463">
        <w:tc>
          <w:tcPr>
            <w:tcW w:w="1696" w:type="dxa"/>
            <w:vMerge w:val="restart"/>
          </w:tcPr>
          <w:p w14:paraId="1A10E37F" w14:textId="27385FD7" w:rsidR="00231463" w:rsidRDefault="00231463" w:rsidP="00231463">
            <w:pPr>
              <w:pStyle w:val="Tablecondensed"/>
            </w:pPr>
            <w:r>
              <w:t>Outcome 1 and Outcome 2</w:t>
            </w:r>
          </w:p>
        </w:tc>
        <w:tc>
          <w:tcPr>
            <w:tcW w:w="6379" w:type="dxa"/>
            <w:tcBorders>
              <w:bottom w:val="nil"/>
            </w:tcBorders>
          </w:tcPr>
          <w:p w14:paraId="2819EF41" w14:textId="77777777" w:rsidR="00231463" w:rsidRPr="00231463" w:rsidRDefault="00231463" w:rsidP="00231463">
            <w:pPr>
              <w:pStyle w:val="Tablecondensed"/>
              <w:rPr>
                <w:rStyle w:val="EmphasisBold"/>
              </w:rPr>
            </w:pPr>
            <w:r w:rsidRPr="00231463">
              <w:rPr>
                <w:rStyle w:val="EmphasisBold"/>
              </w:rPr>
              <w:t>Original music work</w:t>
            </w:r>
          </w:p>
          <w:p w14:paraId="14F43E74" w14:textId="05FC55C7" w:rsidR="00231463" w:rsidRDefault="00231463" w:rsidP="00231463">
            <w:pPr>
              <w:pStyle w:val="Tablecondensed"/>
            </w:pPr>
            <w:r>
              <w:t>Manipulate</w:t>
            </w:r>
            <w:r>
              <w:rPr>
                <w:spacing w:val="-4"/>
              </w:rPr>
              <w:t xml:space="preserve"> </w:t>
            </w:r>
            <w:r>
              <w:t>the</w:t>
            </w:r>
            <w:r>
              <w:rPr>
                <w:spacing w:val="-4"/>
              </w:rPr>
              <w:t xml:space="preserve"> </w:t>
            </w:r>
            <w:r>
              <w:t>elements</w:t>
            </w:r>
            <w:r>
              <w:rPr>
                <w:spacing w:val="-5"/>
              </w:rPr>
              <w:t xml:space="preserve"> </w:t>
            </w:r>
            <w:r>
              <w:t>of</w:t>
            </w:r>
            <w:r>
              <w:rPr>
                <w:spacing w:val="-4"/>
              </w:rPr>
              <w:t xml:space="preserve"> </w:t>
            </w:r>
            <w:r>
              <w:t>music</w:t>
            </w:r>
            <w:r>
              <w:rPr>
                <w:spacing w:val="-2"/>
              </w:rPr>
              <w:t xml:space="preserve"> </w:t>
            </w:r>
            <w:r>
              <w:t>and</w:t>
            </w:r>
            <w:r>
              <w:rPr>
                <w:spacing w:val="-4"/>
              </w:rPr>
              <w:t xml:space="preserve"> </w:t>
            </w:r>
            <w:r>
              <w:t>use</w:t>
            </w:r>
            <w:r>
              <w:rPr>
                <w:spacing w:val="-4"/>
              </w:rPr>
              <w:t xml:space="preserve"> </w:t>
            </w:r>
            <w:r>
              <w:t>appropriate</w:t>
            </w:r>
            <w:r>
              <w:rPr>
                <w:spacing w:val="-4"/>
              </w:rPr>
              <w:t xml:space="preserve"> </w:t>
            </w:r>
            <w:r>
              <w:t>compositional</w:t>
            </w:r>
            <w:r>
              <w:rPr>
                <w:spacing w:val="-5"/>
              </w:rPr>
              <w:t xml:space="preserve"> </w:t>
            </w:r>
            <w:r>
              <w:t>devices,</w:t>
            </w:r>
            <w:r>
              <w:rPr>
                <w:spacing w:val="-4"/>
              </w:rPr>
              <w:t xml:space="preserve"> </w:t>
            </w:r>
            <w:r>
              <w:t>including repetition, variation, contrast, and transition to develop music ideas and material.</w:t>
            </w:r>
          </w:p>
        </w:tc>
        <w:tc>
          <w:tcPr>
            <w:tcW w:w="1559" w:type="dxa"/>
            <w:tcBorders>
              <w:bottom w:val="nil"/>
            </w:tcBorders>
          </w:tcPr>
          <w:p w14:paraId="5414046C" w14:textId="77777777" w:rsidR="00231463" w:rsidRDefault="00231463" w:rsidP="00231463">
            <w:pPr>
              <w:pStyle w:val="Tablecondensed"/>
              <w:jc w:val="center"/>
            </w:pPr>
          </w:p>
          <w:p w14:paraId="0A4C9733" w14:textId="77777777" w:rsidR="00231463" w:rsidRDefault="00231463" w:rsidP="00231463">
            <w:pPr>
              <w:pStyle w:val="Tablecondensed"/>
              <w:jc w:val="center"/>
            </w:pPr>
          </w:p>
          <w:p w14:paraId="790CAE45" w14:textId="4118BF4B" w:rsidR="00231463" w:rsidRDefault="00231463" w:rsidP="00231463">
            <w:pPr>
              <w:pStyle w:val="Tablecondensed"/>
              <w:jc w:val="center"/>
            </w:pPr>
            <w:r>
              <w:t>60</w:t>
            </w:r>
          </w:p>
        </w:tc>
      </w:tr>
      <w:tr w:rsidR="00231463" w14:paraId="4A3FC603" w14:textId="77777777" w:rsidTr="00231463">
        <w:tc>
          <w:tcPr>
            <w:tcW w:w="1696" w:type="dxa"/>
            <w:vMerge/>
          </w:tcPr>
          <w:p w14:paraId="1E352D2A" w14:textId="77777777" w:rsidR="00231463" w:rsidRDefault="00231463" w:rsidP="00231463">
            <w:pPr>
              <w:pStyle w:val="Tablecondensed"/>
            </w:pPr>
          </w:p>
        </w:tc>
        <w:tc>
          <w:tcPr>
            <w:tcW w:w="6379" w:type="dxa"/>
            <w:tcBorders>
              <w:top w:val="nil"/>
              <w:bottom w:val="nil"/>
            </w:tcBorders>
          </w:tcPr>
          <w:p w14:paraId="6913E1A3" w14:textId="77777777" w:rsidR="00231463" w:rsidRPr="00231463" w:rsidRDefault="00231463" w:rsidP="00231463">
            <w:pPr>
              <w:pStyle w:val="Tablecondensed"/>
              <w:rPr>
                <w:rStyle w:val="EmphasisBold"/>
              </w:rPr>
            </w:pPr>
            <w:r w:rsidRPr="00231463">
              <w:rPr>
                <w:rStyle w:val="EmphasisBold"/>
              </w:rPr>
              <w:t>Documentation</w:t>
            </w:r>
          </w:p>
          <w:p w14:paraId="3AC42985" w14:textId="77777777" w:rsidR="00231463" w:rsidRDefault="00231463" w:rsidP="00231463">
            <w:pPr>
              <w:pStyle w:val="Tablecondensed"/>
            </w:pPr>
            <w:r>
              <w:t>Document</w:t>
            </w:r>
            <w:r>
              <w:rPr>
                <w:spacing w:val="-7"/>
              </w:rPr>
              <w:t xml:space="preserve"> </w:t>
            </w:r>
            <w:r>
              <w:t>and</w:t>
            </w:r>
            <w:r>
              <w:rPr>
                <w:spacing w:val="-6"/>
              </w:rPr>
              <w:t xml:space="preserve"> </w:t>
            </w:r>
            <w:r>
              <w:t>describe</w:t>
            </w:r>
            <w:r>
              <w:rPr>
                <w:spacing w:val="-6"/>
              </w:rPr>
              <w:t xml:space="preserve"> </w:t>
            </w:r>
            <w:r>
              <w:t>the</w:t>
            </w:r>
            <w:r>
              <w:rPr>
                <w:spacing w:val="-6"/>
              </w:rPr>
              <w:t xml:space="preserve"> </w:t>
            </w:r>
            <w:r>
              <w:t>creative</w:t>
            </w:r>
            <w:r>
              <w:rPr>
                <w:spacing w:val="-7"/>
              </w:rPr>
              <w:t xml:space="preserve"> </w:t>
            </w:r>
            <w:r>
              <w:t>process</w:t>
            </w:r>
            <w:r>
              <w:rPr>
                <w:spacing w:val="-7"/>
              </w:rPr>
              <w:t xml:space="preserve"> </w:t>
            </w:r>
            <w:r>
              <w:rPr>
                <w:spacing w:val="-5"/>
              </w:rPr>
              <w:t>by:</w:t>
            </w:r>
          </w:p>
          <w:p w14:paraId="12799E19" w14:textId="77777777" w:rsidR="00231463" w:rsidRDefault="00231463" w:rsidP="00231463">
            <w:pPr>
              <w:pStyle w:val="Tablecondensedbullet"/>
            </w:pPr>
            <w:r>
              <w:t>including</w:t>
            </w:r>
            <w:r>
              <w:rPr>
                <w:spacing w:val="-4"/>
              </w:rPr>
              <w:t xml:space="preserve"> </w:t>
            </w:r>
            <w:r>
              <w:t>an</w:t>
            </w:r>
            <w:r>
              <w:rPr>
                <w:spacing w:val="-4"/>
              </w:rPr>
              <w:t xml:space="preserve"> </w:t>
            </w:r>
            <w:r>
              <w:t>outline</w:t>
            </w:r>
            <w:r>
              <w:rPr>
                <w:spacing w:val="-4"/>
              </w:rPr>
              <w:t xml:space="preserve"> </w:t>
            </w:r>
            <w:r>
              <w:t>of</w:t>
            </w:r>
            <w:r>
              <w:rPr>
                <w:spacing w:val="-4"/>
              </w:rPr>
              <w:t xml:space="preserve"> </w:t>
            </w:r>
            <w:r>
              <w:t>the</w:t>
            </w:r>
            <w:r>
              <w:rPr>
                <w:spacing w:val="-4"/>
              </w:rPr>
              <w:t xml:space="preserve"> </w:t>
            </w:r>
            <w:r>
              <w:t>intention</w:t>
            </w:r>
            <w:r>
              <w:rPr>
                <w:spacing w:val="-4"/>
              </w:rPr>
              <w:t xml:space="preserve"> </w:t>
            </w:r>
            <w:r>
              <w:t>and,</w:t>
            </w:r>
            <w:r>
              <w:rPr>
                <w:spacing w:val="-4"/>
              </w:rPr>
              <w:t xml:space="preserve"> </w:t>
            </w:r>
            <w:r>
              <w:t>as</w:t>
            </w:r>
            <w:r>
              <w:rPr>
                <w:spacing w:val="-5"/>
              </w:rPr>
              <w:t xml:space="preserve"> </w:t>
            </w:r>
            <w:r>
              <w:t>appropriate,</w:t>
            </w:r>
            <w:r>
              <w:rPr>
                <w:spacing w:val="-4"/>
              </w:rPr>
              <w:t xml:space="preserve"> </w:t>
            </w:r>
            <w:r>
              <w:t>references</w:t>
            </w:r>
            <w:r>
              <w:rPr>
                <w:spacing w:val="-5"/>
              </w:rPr>
              <w:t xml:space="preserve"> </w:t>
            </w:r>
            <w:r>
              <w:t>to</w:t>
            </w:r>
            <w:r>
              <w:rPr>
                <w:spacing w:val="-4"/>
              </w:rPr>
              <w:t xml:space="preserve"> </w:t>
            </w:r>
            <w:r>
              <w:t>stimulus material</w:t>
            </w:r>
          </w:p>
          <w:p w14:paraId="5EB2E332" w14:textId="77777777" w:rsidR="00231463" w:rsidRDefault="00231463" w:rsidP="00231463">
            <w:pPr>
              <w:pStyle w:val="Tablecondensedbullet"/>
            </w:pPr>
            <w:r>
              <w:t>including</w:t>
            </w:r>
            <w:r>
              <w:rPr>
                <w:spacing w:val="-4"/>
              </w:rPr>
              <w:t xml:space="preserve"> </w:t>
            </w:r>
            <w:r>
              <w:t>an</w:t>
            </w:r>
            <w:r>
              <w:rPr>
                <w:spacing w:val="-4"/>
              </w:rPr>
              <w:t xml:space="preserve"> </w:t>
            </w:r>
            <w:r>
              <w:t>explanation</w:t>
            </w:r>
            <w:r>
              <w:rPr>
                <w:spacing w:val="-4"/>
              </w:rPr>
              <w:t xml:space="preserve"> </w:t>
            </w:r>
            <w:r>
              <w:t>of</w:t>
            </w:r>
            <w:r>
              <w:rPr>
                <w:spacing w:val="-4"/>
              </w:rPr>
              <w:t xml:space="preserve"> </w:t>
            </w:r>
            <w:r>
              <w:t>the</w:t>
            </w:r>
            <w:r>
              <w:rPr>
                <w:spacing w:val="-4"/>
              </w:rPr>
              <w:t xml:space="preserve"> </w:t>
            </w:r>
            <w:r>
              <w:t>development</w:t>
            </w:r>
            <w:r>
              <w:rPr>
                <w:spacing w:val="-4"/>
              </w:rPr>
              <w:t xml:space="preserve"> </w:t>
            </w:r>
            <w:r>
              <w:t>and</w:t>
            </w:r>
            <w:r>
              <w:rPr>
                <w:spacing w:val="-4"/>
              </w:rPr>
              <w:t xml:space="preserve"> </w:t>
            </w:r>
            <w:r>
              <w:t>refinement</w:t>
            </w:r>
            <w:r>
              <w:rPr>
                <w:spacing w:val="-4"/>
              </w:rPr>
              <w:t xml:space="preserve"> </w:t>
            </w:r>
            <w:r>
              <w:t>of</w:t>
            </w:r>
            <w:r>
              <w:rPr>
                <w:spacing w:val="-4"/>
              </w:rPr>
              <w:t xml:space="preserve"> </w:t>
            </w:r>
            <w:r>
              <w:t>the</w:t>
            </w:r>
            <w:r>
              <w:rPr>
                <w:spacing w:val="-4"/>
              </w:rPr>
              <w:t xml:space="preserve"> </w:t>
            </w:r>
            <w:r>
              <w:t>compositional process from</w:t>
            </w:r>
            <w:r>
              <w:rPr>
                <w:spacing w:val="-1"/>
              </w:rPr>
              <w:t xml:space="preserve"> </w:t>
            </w:r>
            <w:r>
              <w:t>conception</w:t>
            </w:r>
            <w:r>
              <w:rPr>
                <w:spacing w:val="-1"/>
              </w:rPr>
              <w:t xml:space="preserve"> </w:t>
            </w:r>
            <w:r>
              <w:t>through</w:t>
            </w:r>
            <w:r>
              <w:rPr>
                <w:spacing w:val="-1"/>
              </w:rPr>
              <w:t xml:space="preserve"> </w:t>
            </w:r>
            <w:r>
              <w:t>to</w:t>
            </w:r>
            <w:r>
              <w:rPr>
                <w:spacing w:val="-1"/>
              </w:rPr>
              <w:t xml:space="preserve"> </w:t>
            </w:r>
            <w:r>
              <w:t>final realisation,</w:t>
            </w:r>
            <w:r>
              <w:rPr>
                <w:spacing w:val="-1"/>
              </w:rPr>
              <w:t xml:space="preserve"> </w:t>
            </w:r>
            <w:r>
              <w:t>including</w:t>
            </w:r>
            <w:r>
              <w:rPr>
                <w:spacing w:val="-1"/>
              </w:rPr>
              <w:t xml:space="preserve"> </w:t>
            </w:r>
            <w:r>
              <w:t>decisions made</w:t>
            </w:r>
            <w:r>
              <w:rPr>
                <w:spacing w:val="-1"/>
              </w:rPr>
              <w:t xml:space="preserve"> </w:t>
            </w:r>
            <w:r>
              <w:t xml:space="preserve">at different stages in the creative process to achieve unity and </w:t>
            </w:r>
            <w:proofErr w:type="gramStart"/>
            <w:r>
              <w:t>diversity</w:t>
            </w:r>
            <w:proofErr w:type="gramEnd"/>
          </w:p>
          <w:p w14:paraId="79125CE7" w14:textId="0FC2E543" w:rsidR="00231463" w:rsidRPr="00231463" w:rsidRDefault="00231463" w:rsidP="00231463">
            <w:pPr>
              <w:pStyle w:val="Tablecondensedbullet"/>
              <w:rPr>
                <w:rStyle w:val="EmphasisBold"/>
              </w:rPr>
            </w:pPr>
            <w:r>
              <w:t>using</w:t>
            </w:r>
            <w:r>
              <w:rPr>
                <w:spacing w:val="-7"/>
              </w:rPr>
              <w:t xml:space="preserve"> </w:t>
            </w:r>
            <w:r>
              <w:t>appropriate</w:t>
            </w:r>
            <w:r>
              <w:rPr>
                <w:spacing w:val="-6"/>
              </w:rPr>
              <w:t xml:space="preserve"> </w:t>
            </w:r>
            <w:r>
              <w:t>music</w:t>
            </w:r>
            <w:r>
              <w:rPr>
                <w:spacing w:val="-8"/>
              </w:rPr>
              <w:t xml:space="preserve"> </w:t>
            </w:r>
            <w:r>
              <w:t>terminology</w:t>
            </w:r>
            <w:r>
              <w:rPr>
                <w:spacing w:val="-7"/>
              </w:rPr>
              <w:t xml:space="preserve"> </w:t>
            </w:r>
            <w:r>
              <w:t>and</w:t>
            </w:r>
            <w:r>
              <w:rPr>
                <w:spacing w:val="-6"/>
              </w:rPr>
              <w:t xml:space="preserve"> </w:t>
            </w:r>
            <w:r>
              <w:t>language.</w:t>
            </w:r>
          </w:p>
        </w:tc>
        <w:tc>
          <w:tcPr>
            <w:tcW w:w="1559" w:type="dxa"/>
            <w:tcBorders>
              <w:top w:val="nil"/>
              <w:bottom w:val="nil"/>
            </w:tcBorders>
          </w:tcPr>
          <w:p w14:paraId="69D66236" w14:textId="77777777" w:rsidR="00231463" w:rsidRDefault="00231463" w:rsidP="00231463">
            <w:pPr>
              <w:pStyle w:val="Tablecondensed"/>
              <w:jc w:val="center"/>
            </w:pPr>
          </w:p>
          <w:p w14:paraId="0FE422DD" w14:textId="77777777" w:rsidR="00231463" w:rsidRDefault="00231463" w:rsidP="00231463">
            <w:pPr>
              <w:pStyle w:val="Tablecondensed"/>
              <w:jc w:val="center"/>
            </w:pPr>
          </w:p>
          <w:p w14:paraId="5082F00B" w14:textId="0C4FF20D" w:rsidR="00231463" w:rsidRDefault="00231463" w:rsidP="00231463">
            <w:pPr>
              <w:pStyle w:val="Tablecondensed"/>
              <w:jc w:val="center"/>
            </w:pPr>
            <w:r>
              <w:t>30</w:t>
            </w:r>
          </w:p>
        </w:tc>
      </w:tr>
      <w:tr w:rsidR="00231463" w14:paraId="70BDDC39" w14:textId="77777777" w:rsidTr="00231463">
        <w:tc>
          <w:tcPr>
            <w:tcW w:w="1696" w:type="dxa"/>
            <w:vMerge/>
          </w:tcPr>
          <w:p w14:paraId="22FD60C8" w14:textId="77777777" w:rsidR="00231463" w:rsidRDefault="00231463" w:rsidP="00C762FF"/>
        </w:tc>
        <w:tc>
          <w:tcPr>
            <w:tcW w:w="6379" w:type="dxa"/>
            <w:tcBorders>
              <w:top w:val="nil"/>
            </w:tcBorders>
          </w:tcPr>
          <w:p w14:paraId="6D76981E" w14:textId="674548FF" w:rsidR="00231463" w:rsidRPr="00231463" w:rsidRDefault="00231463" w:rsidP="00231463">
            <w:pPr>
              <w:pStyle w:val="Tablecondensed"/>
              <w:jc w:val="right"/>
              <w:rPr>
                <w:rStyle w:val="EmphasisBold"/>
              </w:rPr>
            </w:pPr>
            <w:r w:rsidRPr="00231463">
              <w:rPr>
                <w:rStyle w:val="EmphasisBold"/>
              </w:rPr>
              <w:t>Total</w:t>
            </w:r>
          </w:p>
        </w:tc>
        <w:tc>
          <w:tcPr>
            <w:tcW w:w="1559" w:type="dxa"/>
            <w:tcBorders>
              <w:top w:val="nil"/>
            </w:tcBorders>
          </w:tcPr>
          <w:p w14:paraId="79B6B154" w14:textId="0A19F2A0" w:rsidR="00231463" w:rsidRDefault="00231463" w:rsidP="00231463">
            <w:pPr>
              <w:pStyle w:val="Tablecondensed"/>
              <w:jc w:val="center"/>
            </w:pPr>
            <w:r>
              <w:t>90</w:t>
            </w:r>
          </w:p>
        </w:tc>
      </w:tr>
      <w:tr w:rsidR="00231463" w14:paraId="7FB8D942" w14:textId="77777777" w:rsidTr="00231463">
        <w:tc>
          <w:tcPr>
            <w:tcW w:w="8075" w:type="dxa"/>
            <w:gridSpan w:val="2"/>
            <w:tcBorders>
              <w:bottom w:val="single" w:sz="4" w:space="0" w:color="auto"/>
            </w:tcBorders>
          </w:tcPr>
          <w:p w14:paraId="0CABF4E6" w14:textId="77777777" w:rsidR="00231463" w:rsidRPr="00231463" w:rsidRDefault="00231463" w:rsidP="00231463">
            <w:pPr>
              <w:pStyle w:val="Tablecondensed"/>
              <w:rPr>
                <w:rStyle w:val="EmphasisBold"/>
              </w:rPr>
            </w:pPr>
            <w:r w:rsidRPr="00231463">
              <w:rPr>
                <w:rStyle w:val="EmphasisBold"/>
              </w:rPr>
              <w:t>Overall notation</w:t>
            </w:r>
          </w:p>
          <w:p w14:paraId="76D4B338" w14:textId="7FA4DF13" w:rsidR="00231463" w:rsidRDefault="00231463" w:rsidP="00231463">
            <w:pPr>
              <w:pStyle w:val="Tablecondensed"/>
            </w:pPr>
            <w:r>
              <w:t>Notate</w:t>
            </w:r>
            <w:r>
              <w:rPr>
                <w:spacing w:val="-6"/>
              </w:rPr>
              <w:t xml:space="preserve"> </w:t>
            </w:r>
            <w:r>
              <w:t>and/or</w:t>
            </w:r>
            <w:r>
              <w:rPr>
                <w:spacing w:val="-6"/>
              </w:rPr>
              <w:t xml:space="preserve"> </w:t>
            </w:r>
            <w:r>
              <w:t>represent</w:t>
            </w:r>
            <w:r>
              <w:rPr>
                <w:spacing w:val="-6"/>
              </w:rPr>
              <w:t xml:space="preserve"> </w:t>
            </w:r>
            <w:r>
              <w:t>the</w:t>
            </w:r>
            <w:r>
              <w:rPr>
                <w:spacing w:val="-6"/>
              </w:rPr>
              <w:t xml:space="preserve"> </w:t>
            </w:r>
            <w:r>
              <w:t>musical</w:t>
            </w:r>
            <w:r>
              <w:rPr>
                <w:spacing w:val="-7"/>
              </w:rPr>
              <w:t xml:space="preserve"> </w:t>
            </w:r>
            <w:r>
              <w:t>responses</w:t>
            </w:r>
            <w:r>
              <w:rPr>
                <w:spacing w:val="-6"/>
              </w:rPr>
              <w:t xml:space="preserve"> </w:t>
            </w:r>
            <w:r>
              <w:t>in</w:t>
            </w:r>
            <w:r>
              <w:rPr>
                <w:spacing w:val="-6"/>
              </w:rPr>
              <w:t xml:space="preserve"> </w:t>
            </w:r>
            <w:r>
              <w:t>an</w:t>
            </w:r>
            <w:r>
              <w:rPr>
                <w:spacing w:val="-6"/>
              </w:rPr>
              <w:t xml:space="preserve"> </w:t>
            </w:r>
            <w:r>
              <w:t>appropriate</w:t>
            </w:r>
            <w:r>
              <w:rPr>
                <w:spacing w:val="-6"/>
              </w:rPr>
              <w:t xml:space="preserve"> </w:t>
            </w:r>
            <w:r>
              <w:rPr>
                <w:spacing w:val="-2"/>
              </w:rPr>
              <w:t>format.</w:t>
            </w:r>
          </w:p>
        </w:tc>
        <w:tc>
          <w:tcPr>
            <w:tcW w:w="1559" w:type="dxa"/>
          </w:tcPr>
          <w:p w14:paraId="181B6A13" w14:textId="77777777" w:rsidR="00231463" w:rsidRDefault="00231463" w:rsidP="00231463">
            <w:pPr>
              <w:pStyle w:val="Tablecondensed"/>
              <w:jc w:val="center"/>
            </w:pPr>
          </w:p>
          <w:p w14:paraId="58EC63AD" w14:textId="016B9AB9" w:rsidR="00231463" w:rsidRDefault="00231463" w:rsidP="00231463">
            <w:pPr>
              <w:pStyle w:val="Tablecondensed"/>
              <w:jc w:val="center"/>
            </w:pPr>
            <w:r>
              <w:t>10</w:t>
            </w:r>
          </w:p>
        </w:tc>
      </w:tr>
      <w:tr w:rsidR="00231463" w14:paraId="0EFE7152" w14:textId="77777777" w:rsidTr="00231463">
        <w:tc>
          <w:tcPr>
            <w:tcW w:w="8075" w:type="dxa"/>
            <w:gridSpan w:val="2"/>
            <w:tcBorders>
              <w:left w:val="nil"/>
              <w:bottom w:val="nil"/>
            </w:tcBorders>
          </w:tcPr>
          <w:p w14:paraId="3A7B6EE3" w14:textId="7BA8DA69" w:rsidR="00231463" w:rsidRPr="00231463" w:rsidRDefault="00231463" w:rsidP="00231463">
            <w:pPr>
              <w:pStyle w:val="Tablecondensed"/>
              <w:jc w:val="right"/>
              <w:rPr>
                <w:rStyle w:val="EmphasisBold"/>
              </w:rPr>
            </w:pPr>
            <w:r w:rsidRPr="00231463">
              <w:rPr>
                <w:rStyle w:val="EmphasisBold"/>
              </w:rPr>
              <w:t>Total</w:t>
            </w:r>
          </w:p>
        </w:tc>
        <w:tc>
          <w:tcPr>
            <w:tcW w:w="1559" w:type="dxa"/>
          </w:tcPr>
          <w:p w14:paraId="2C59E04B" w14:textId="0232B3F6" w:rsidR="00231463" w:rsidRPr="00231463" w:rsidRDefault="00231463" w:rsidP="00231463">
            <w:pPr>
              <w:pStyle w:val="Tablecondensed"/>
              <w:jc w:val="center"/>
              <w:rPr>
                <w:rStyle w:val="EmphasisBold"/>
              </w:rPr>
            </w:pPr>
            <w:r w:rsidRPr="00231463">
              <w:rPr>
                <w:rStyle w:val="EmphasisBold"/>
              </w:rPr>
              <w:t>100</w:t>
            </w:r>
          </w:p>
        </w:tc>
      </w:tr>
    </w:tbl>
    <w:p w14:paraId="13C6F72E" w14:textId="553A538C" w:rsidR="00C762FF" w:rsidRDefault="00C762FF" w:rsidP="00231463">
      <w:pPr>
        <w:pStyle w:val="Heading3"/>
      </w:pPr>
      <w:r>
        <w:t>Audio recordings and notation guidance</w:t>
      </w:r>
    </w:p>
    <w:p w14:paraId="53056219" w14:textId="14CB3307" w:rsidR="00C762FF" w:rsidRDefault="00C762FF" w:rsidP="00231463">
      <w:pPr>
        <w:pStyle w:val="BodyText"/>
      </w:pPr>
      <w:r>
        <w:t xml:space="preserve">An audio recording in </w:t>
      </w:r>
      <w:r w:rsidR="00E333D7">
        <w:t>MP</w:t>
      </w:r>
      <w:r>
        <w:t>3 format and appropriate notation in PDF format must be provided for the original music work(s). The notation submitted should be in a format(s) that is appropriate to the music work.</w:t>
      </w:r>
    </w:p>
    <w:p w14:paraId="10913060" w14:textId="77777777" w:rsidR="00C762FF" w:rsidRDefault="00C762FF" w:rsidP="00231463">
      <w:pPr>
        <w:pStyle w:val="BodyText"/>
      </w:pPr>
      <w:r>
        <w:t>Where students are using a format other than conventional western notation, for either the exercises and/or the original work, sufficient information should be provided for the reader to understand the relationship between the notation and the audio/sequenced recording.</w:t>
      </w:r>
    </w:p>
    <w:p w14:paraId="2CF99DCE" w14:textId="77777777" w:rsidR="00C762FF" w:rsidRDefault="00C762FF" w:rsidP="00231463">
      <w:pPr>
        <w:pStyle w:val="BodyText"/>
      </w:pPr>
      <w:r>
        <w:t>If recording an actual performance, students, teachers and/or other musicians may perform the work. Details of acceptable audio recording files and notation are outlined in the table below.</w:t>
      </w:r>
    </w:p>
    <w:tbl>
      <w:tblPr>
        <w:tblStyle w:val="TableGrid"/>
        <w:tblW w:w="0" w:type="auto"/>
        <w:tblLook w:val="04A0" w:firstRow="1" w:lastRow="0" w:firstColumn="1" w:lastColumn="0" w:noHBand="0" w:noVBand="1"/>
      </w:tblPr>
      <w:tblGrid>
        <w:gridCol w:w="3209"/>
        <w:gridCol w:w="3210"/>
        <w:gridCol w:w="3210"/>
      </w:tblGrid>
      <w:tr w:rsidR="00231463" w14:paraId="69697293" w14:textId="77777777" w:rsidTr="00A22893">
        <w:trPr>
          <w:tblHeader/>
        </w:trPr>
        <w:tc>
          <w:tcPr>
            <w:tcW w:w="3209" w:type="dxa"/>
            <w:shd w:val="clear" w:color="auto" w:fill="0F7DB4"/>
          </w:tcPr>
          <w:p w14:paraId="23FA331B" w14:textId="3DF80997" w:rsidR="00231463" w:rsidRDefault="00231463" w:rsidP="00231463">
            <w:pPr>
              <w:pStyle w:val="Tablecondensedheading"/>
            </w:pPr>
            <w:r>
              <w:t>Music style of the work</w:t>
            </w:r>
          </w:p>
        </w:tc>
        <w:tc>
          <w:tcPr>
            <w:tcW w:w="3210" w:type="dxa"/>
            <w:shd w:val="clear" w:color="auto" w:fill="0F7DB4"/>
          </w:tcPr>
          <w:p w14:paraId="50875B43" w14:textId="1D628DCC" w:rsidR="00231463" w:rsidRDefault="00231463" w:rsidP="00231463">
            <w:pPr>
              <w:pStyle w:val="Tablecondensedheading"/>
            </w:pPr>
            <w:r>
              <w:t>Audio recording file</w:t>
            </w:r>
          </w:p>
        </w:tc>
        <w:tc>
          <w:tcPr>
            <w:tcW w:w="3210" w:type="dxa"/>
            <w:shd w:val="clear" w:color="auto" w:fill="0F7DB4"/>
          </w:tcPr>
          <w:p w14:paraId="73C50BFA" w14:textId="334784D5" w:rsidR="00231463" w:rsidRDefault="00231463" w:rsidP="00231463">
            <w:pPr>
              <w:pStyle w:val="Tablecondensedheading"/>
            </w:pPr>
            <w:r>
              <w:t>Notation</w:t>
            </w:r>
          </w:p>
        </w:tc>
      </w:tr>
      <w:tr w:rsidR="00231463" w14:paraId="440FB0D3" w14:textId="77777777" w:rsidTr="00A22893">
        <w:tc>
          <w:tcPr>
            <w:tcW w:w="3209" w:type="dxa"/>
          </w:tcPr>
          <w:p w14:paraId="2F65236D" w14:textId="77777777" w:rsidR="00231463" w:rsidRDefault="00231463" w:rsidP="00231463">
            <w:pPr>
              <w:pStyle w:val="Tablecondensed"/>
            </w:pPr>
            <w:r>
              <w:t>Western</w:t>
            </w:r>
            <w:r>
              <w:rPr>
                <w:spacing w:val="-10"/>
              </w:rPr>
              <w:t xml:space="preserve"> </w:t>
            </w:r>
            <w:r>
              <w:t>European</w:t>
            </w:r>
            <w:r>
              <w:rPr>
                <w:spacing w:val="-10"/>
              </w:rPr>
              <w:t xml:space="preserve"> </w:t>
            </w:r>
            <w:r>
              <w:t>‘classical’</w:t>
            </w:r>
            <w:r>
              <w:rPr>
                <w:spacing w:val="-11"/>
              </w:rPr>
              <w:t xml:space="preserve"> </w:t>
            </w:r>
            <w:r>
              <w:t>tradition</w:t>
            </w:r>
            <w:r>
              <w:rPr>
                <w:spacing w:val="-10"/>
              </w:rPr>
              <w:t xml:space="preserve"> </w:t>
            </w:r>
            <w:r>
              <w:t>or in styles that depend on complete notated parts, such as music for:</w:t>
            </w:r>
          </w:p>
          <w:p w14:paraId="560CE9CF" w14:textId="77777777" w:rsidR="00231463" w:rsidRDefault="00231463" w:rsidP="00231463">
            <w:pPr>
              <w:pStyle w:val="Tablecondensedbullet"/>
            </w:pPr>
            <w:r>
              <w:t>orchestral</w:t>
            </w:r>
            <w:r>
              <w:rPr>
                <w:spacing w:val="-11"/>
              </w:rPr>
              <w:t xml:space="preserve"> </w:t>
            </w:r>
            <w:r>
              <w:rPr>
                <w:spacing w:val="-2"/>
              </w:rPr>
              <w:t>ensembles</w:t>
            </w:r>
          </w:p>
          <w:p w14:paraId="4872828A" w14:textId="77777777" w:rsidR="00231463" w:rsidRDefault="00231463" w:rsidP="00231463">
            <w:pPr>
              <w:pStyle w:val="Tablecondensedbullet"/>
            </w:pPr>
            <w:r>
              <w:t>concert</w:t>
            </w:r>
            <w:r>
              <w:rPr>
                <w:spacing w:val="-8"/>
              </w:rPr>
              <w:t xml:space="preserve"> </w:t>
            </w:r>
            <w:r>
              <w:t>bands,</w:t>
            </w:r>
            <w:r>
              <w:rPr>
                <w:spacing w:val="-8"/>
              </w:rPr>
              <w:t xml:space="preserve"> </w:t>
            </w:r>
            <w:r>
              <w:t>stage</w:t>
            </w:r>
            <w:r>
              <w:rPr>
                <w:spacing w:val="-8"/>
              </w:rPr>
              <w:t xml:space="preserve"> </w:t>
            </w:r>
            <w:r>
              <w:t>bands</w:t>
            </w:r>
            <w:r>
              <w:rPr>
                <w:spacing w:val="-8"/>
              </w:rPr>
              <w:t xml:space="preserve"> </w:t>
            </w:r>
            <w:r>
              <w:t>or</w:t>
            </w:r>
            <w:r>
              <w:rPr>
                <w:spacing w:val="-8"/>
              </w:rPr>
              <w:t xml:space="preserve"> </w:t>
            </w:r>
            <w:r>
              <w:t xml:space="preserve">big </w:t>
            </w:r>
            <w:proofErr w:type="gramStart"/>
            <w:r>
              <w:rPr>
                <w:spacing w:val="-2"/>
              </w:rPr>
              <w:t>bands</w:t>
            </w:r>
            <w:proofErr w:type="gramEnd"/>
          </w:p>
          <w:p w14:paraId="0D5D5BE1" w14:textId="6C06C7E4" w:rsidR="00231463" w:rsidRDefault="00231463" w:rsidP="00231463">
            <w:pPr>
              <w:pStyle w:val="Tablecondensedbullet"/>
            </w:pPr>
            <w:r>
              <w:t>choral</w:t>
            </w:r>
            <w:r>
              <w:rPr>
                <w:spacing w:val="-7"/>
              </w:rPr>
              <w:t xml:space="preserve"> </w:t>
            </w:r>
            <w:r>
              <w:rPr>
                <w:spacing w:val="-2"/>
              </w:rPr>
              <w:t>ensembles</w:t>
            </w:r>
          </w:p>
        </w:tc>
        <w:tc>
          <w:tcPr>
            <w:tcW w:w="3210" w:type="dxa"/>
          </w:tcPr>
          <w:p w14:paraId="7AF3D838" w14:textId="77777777" w:rsidR="00231463" w:rsidRDefault="00231463" w:rsidP="00231463">
            <w:pPr>
              <w:pStyle w:val="Tablecondensed"/>
            </w:pPr>
            <w:r>
              <w:t>Generated</w:t>
            </w:r>
            <w:r>
              <w:rPr>
                <w:spacing w:val="-10"/>
              </w:rPr>
              <w:t xml:space="preserve"> </w:t>
            </w:r>
            <w:r>
              <w:t>from</w:t>
            </w:r>
            <w:r>
              <w:rPr>
                <w:spacing w:val="-10"/>
              </w:rPr>
              <w:t xml:space="preserve"> </w:t>
            </w:r>
            <w:r>
              <w:t>a</w:t>
            </w:r>
            <w:r>
              <w:rPr>
                <w:spacing w:val="-10"/>
              </w:rPr>
              <w:t xml:space="preserve"> </w:t>
            </w:r>
            <w:r>
              <w:t>computer-based</w:t>
            </w:r>
            <w:r>
              <w:rPr>
                <w:spacing w:val="-10"/>
              </w:rPr>
              <w:t xml:space="preserve"> </w:t>
            </w:r>
            <w:r>
              <w:t>music notation application</w:t>
            </w:r>
          </w:p>
          <w:p w14:paraId="77BACE88" w14:textId="77777777" w:rsidR="00231463" w:rsidRDefault="00231463" w:rsidP="00231463">
            <w:pPr>
              <w:pStyle w:val="Tablecondensed"/>
            </w:pPr>
            <w:r>
              <w:rPr>
                <w:spacing w:val="-2"/>
              </w:rPr>
              <w:t>and/or</w:t>
            </w:r>
          </w:p>
          <w:p w14:paraId="519A7E7C" w14:textId="549230B7" w:rsidR="00231463" w:rsidRDefault="00231463" w:rsidP="00231463">
            <w:pPr>
              <w:pStyle w:val="Tablecondensed"/>
            </w:pPr>
            <w:r>
              <w:t>Recording of an actual</w:t>
            </w:r>
            <w:r>
              <w:rPr>
                <w:spacing w:val="-1"/>
              </w:rPr>
              <w:t xml:space="preserve"> </w:t>
            </w:r>
            <w:r>
              <w:t>performance is not</w:t>
            </w:r>
            <w:r>
              <w:rPr>
                <w:spacing w:val="-8"/>
              </w:rPr>
              <w:t xml:space="preserve"> </w:t>
            </w:r>
            <w:r>
              <w:t>required,</w:t>
            </w:r>
            <w:r>
              <w:rPr>
                <w:spacing w:val="-8"/>
              </w:rPr>
              <w:t xml:space="preserve"> </w:t>
            </w:r>
            <w:r>
              <w:t>but</w:t>
            </w:r>
            <w:r>
              <w:rPr>
                <w:spacing w:val="-8"/>
              </w:rPr>
              <w:t xml:space="preserve"> </w:t>
            </w:r>
            <w:r>
              <w:t>is</w:t>
            </w:r>
            <w:r>
              <w:rPr>
                <w:spacing w:val="-9"/>
              </w:rPr>
              <w:t xml:space="preserve"> </w:t>
            </w:r>
            <w:r>
              <w:t>encouraged,</w:t>
            </w:r>
            <w:r>
              <w:rPr>
                <w:spacing w:val="-8"/>
              </w:rPr>
              <w:t xml:space="preserve"> </w:t>
            </w:r>
            <w:r>
              <w:t xml:space="preserve">where </w:t>
            </w:r>
            <w:r>
              <w:rPr>
                <w:spacing w:val="-2"/>
              </w:rPr>
              <w:t>possible</w:t>
            </w:r>
          </w:p>
        </w:tc>
        <w:tc>
          <w:tcPr>
            <w:tcW w:w="3210" w:type="dxa"/>
          </w:tcPr>
          <w:p w14:paraId="2EF33A48" w14:textId="2BADB60E" w:rsidR="00231463" w:rsidRDefault="00231463" w:rsidP="00231463">
            <w:pPr>
              <w:pStyle w:val="Tablecondensed"/>
            </w:pPr>
            <w:r>
              <w:t>Complete notated performance-ready score</w:t>
            </w:r>
            <w:r>
              <w:rPr>
                <w:spacing w:val="-6"/>
              </w:rPr>
              <w:t xml:space="preserve"> </w:t>
            </w:r>
            <w:r>
              <w:t>of</w:t>
            </w:r>
            <w:r>
              <w:rPr>
                <w:spacing w:val="-6"/>
              </w:rPr>
              <w:t xml:space="preserve"> </w:t>
            </w:r>
            <w:r>
              <w:t>the</w:t>
            </w:r>
            <w:r>
              <w:rPr>
                <w:spacing w:val="-6"/>
              </w:rPr>
              <w:t xml:space="preserve"> </w:t>
            </w:r>
            <w:r>
              <w:t>entire</w:t>
            </w:r>
            <w:r>
              <w:rPr>
                <w:spacing w:val="-6"/>
              </w:rPr>
              <w:t xml:space="preserve"> </w:t>
            </w:r>
            <w:r>
              <w:t>work</w:t>
            </w:r>
            <w:r>
              <w:rPr>
                <w:spacing w:val="-6"/>
              </w:rPr>
              <w:t xml:space="preserve"> </w:t>
            </w:r>
            <w:r>
              <w:t>(digital</w:t>
            </w:r>
            <w:r>
              <w:rPr>
                <w:spacing w:val="-6"/>
              </w:rPr>
              <w:t xml:space="preserve"> </w:t>
            </w:r>
            <w:r>
              <w:t>or</w:t>
            </w:r>
            <w:r>
              <w:rPr>
                <w:spacing w:val="-6"/>
              </w:rPr>
              <w:t xml:space="preserve"> </w:t>
            </w:r>
            <w:r>
              <w:t>hand-</w:t>
            </w:r>
            <w:r>
              <w:rPr>
                <w:spacing w:val="-2"/>
              </w:rPr>
              <w:t>written)</w:t>
            </w:r>
          </w:p>
        </w:tc>
      </w:tr>
      <w:tr w:rsidR="00231463" w14:paraId="74DCF980" w14:textId="77777777" w:rsidTr="00A22893">
        <w:tc>
          <w:tcPr>
            <w:tcW w:w="3209" w:type="dxa"/>
          </w:tcPr>
          <w:p w14:paraId="7EABA7CA" w14:textId="77777777" w:rsidR="00231463" w:rsidRDefault="00231463" w:rsidP="00231463">
            <w:pPr>
              <w:pStyle w:val="Tablecondensed"/>
            </w:pPr>
            <w:r>
              <w:t>Styles</w:t>
            </w:r>
            <w:r>
              <w:rPr>
                <w:spacing w:val="-8"/>
              </w:rPr>
              <w:t xml:space="preserve"> </w:t>
            </w:r>
            <w:r>
              <w:t>not</w:t>
            </w:r>
            <w:r>
              <w:rPr>
                <w:spacing w:val="-7"/>
              </w:rPr>
              <w:t xml:space="preserve"> </w:t>
            </w:r>
            <w:r>
              <w:t>generally</w:t>
            </w:r>
            <w:r>
              <w:rPr>
                <w:spacing w:val="-8"/>
              </w:rPr>
              <w:t xml:space="preserve"> </w:t>
            </w:r>
            <w:r>
              <w:t>dependent</w:t>
            </w:r>
            <w:r>
              <w:rPr>
                <w:spacing w:val="-7"/>
              </w:rPr>
              <w:t xml:space="preserve"> </w:t>
            </w:r>
            <w:r>
              <w:t>on</w:t>
            </w:r>
            <w:r>
              <w:rPr>
                <w:spacing w:val="-7"/>
              </w:rPr>
              <w:t xml:space="preserve"> </w:t>
            </w:r>
            <w:r>
              <w:t>full notation of individual parts, such as:</w:t>
            </w:r>
          </w:p>
          <w:p w14:paraId="1A50ECFE" w14:textId="77777777" w:rsidR="00231463" w:rsidRDefault="00231463" w:rsidP="00231463">
            <w:pPr>
              <w:pStyle w:val="Tablecondensedbullet"/>
            </w:pPr>
            <w:r>
              <w:t>contemporary</w:t>
            </w:r>
            <w:r>
              <w:rPr>
                <w:spacing w:val="-7"/>
              </w:rPr>
              <w:t xml:space="preserve"> </w:t>
            </w:r>
            <w:r>
              <w:t>pop</w:t>
            </w:r>
            <w:r>
              <w:rPr>
                <w:spacing w:val="-5"/>
              </w:rPr>
              <w:t xml:space="preserve"> </w:t>
            </w:r>
            <w:r>
              <w:t>and</w:t>
            </w:r>
            <w:r>
              <w:rPr>
                <w:spacing w:val="-5"/>
              </w:rPr>
              <w:t xml:space="preserve"> </w:t>
            </w:r>
            <w:r>
              <w:t>rock</w:t>
            </w:r>
            <w:r>
              <w:rPr>
                <w:spacing w:val="-6"/>
              </w:rPr>
              <w:t xml:space="preserve"> </w:t>
            </w:r>
            <w:r>
              <w:rPr>
                <w:spacing w:val="-2"/>
              </w:rPr>
              <w:t>styles</w:t>
            </w:r>
          </w:p>
          <w:p w14:paraId="66C85BE5" w14:textId="2DA08273" w:rsidR="00231463" w:rsidRDefault="00231463" w:rsidP="00231463">
            <w:pPr>
              <w:pStyle w:val="Tablecondensedbullet"/>
            </w:pPr>
            <w:r>
              <w:rPr>
                <w:spacing w:val="-2"/>
              </w:rPr>
              <w:lastRenderedPageBreak/>
              <w:t>world-music</w:t>
            </w:r>
            <w:r>
              <w:rPr>
                <w:spacing w:val="8"/>
              </w:rPr>
              <w:t xml:space="preserve"> </w:t>
            </w:r>
            <w:r>
              <w:rPr>
                <w:spacing w:val="-2"/>
              </w:rPr>
              <w:t>influenced</w:t>
            </w:r>
            <w:r>
              <w:rPr>
                <w:spacing w:val="9"/>
              </w:rPr>
              <w:t xml:space="preserve"> </w:t>
            </w:r>
            <w:r>
              <w:rPr>
                <w:spacing w:val="-4"/>
              </w:rPr>
              <w:t>works</w:t>
            </w:r>
          </w:p>
        </w:tc>
        <w:tc>
          <w:tcPr>
            <w:tcW w:w="3210" w:type="dxa"/>
          </w:tcPr>
          <w:p w14:paraId="587A0384" w14:textId="77777777" w:rsidR="00231463" w:rsidRDefault="00231463" w:rsidP="00231463">
            <w:pPr>
              <w:pStyle w:val="Tablecondensed"/>
            </w:pPr>
            <w:r>
              <w:lastRenderedPageBreak/>
              <w:t>Generated</w:t>
            </w:r>
            <w:r>
              <w:rPr>
                <w:spacing w:val="-10"/>
              </w:rPr>
              <w:t xml:space="preserve"> </w:t>
            </w:r>
            <w:r>
              <w:t>from</w:t>
            </w:r>
            <w:r>
              <w:rPr>
                <w:spacing w:val="-10"/>
              </w:rPr>
              <w:t xml:space="preserve"> </w:t>
            </w:r>
            <w:r>
              <w:t>a</w:t>
            </w:r>
            <w:r>
              <w:rPr>
                <w:spacing w:val="-10"/>
              </w:rPr>
              <w:t xml:space="preserve"> </w:t>
            </w:r>
            <w:r>
              <w:t>computer-based</w:t>
            </w:r>
            <w:r>
              <w:rPr>
                <w:spacing w:val="-10"/>
              </w:rPr>
              <w:t xml:space="preserve"> </w:t>
            </w:r>
            <w:r>
              <w:t>music notation application</w:t>
            </w:r>
          </w:p>
          <w:p w14:paraId="3FDACC96" w14:textId="77777777" w:rsidR="00231463" w:rsidRDefault="00231463" w:rsidP="00231463">
            <w:pPr>
              <w:pStyle w:val="Tablecondensed"/>
              <w:rPr>
                <w:spacing w:val="-2"/>
              </w:rPr>
            </w:pPr>
            <w:r>
              <w:rPr>
                <w:spacing w:val="-2"/>
              </w:rPr>
              <w:t>and/or</w:t>
            </w:r>
          </w:p>
          <w:p w14:paraId="47E77607" w14:textId="77777777" w:rsidR="00231463" w:rsidRDefault="00231463" w:rsidP="00231463">
            <w:pPr>
              <w:pStyle w:val="Tablecondensed"/>
            </w:pPr>
            <w:r>
              <w:lastRenderedPageBreak/>
              <w:t>Recording</w:t>
            </w:r>
            <w:r>
              <w:rPr>
                <w:spacing w:val="-8"/>
              </w:rPr>
              <w:t xml:space="preserve"> </w:t>
            </w:r>
            <w:r>
              <w:t>of</w:t>
            </w:r>
            <w:r>
              <w:rPr>
                <w:spacing w:val="-8"/>
              </w:rPr>
              <w:t xml:space="preserve"> </w:t>
            </w:r>
            <w:r>
              <w:t>an</w:t>
            </w:r>
            <w:r>
              <w:rPr>
                <w:spacing w:val="-8"/>
              </w:rPr>
              <w:t xml:space="preserve"> </w:t>
            </w:r>
            <w:r>
              <w:t>actual</w:t>
            </w:r>
            <w:r>
              <w:rPr>
                <w:spacing w:val="-9"/>
              </w:rPr>
              <w:t xml:space="preserve"> </w:t>
            </w:r>
            <w:r>
              <w:t>performance</w:t>
            </w:r>
            <w:r>
              <w:rPr>
                <w:spacing w:val="-8"/>
              </w:rPr>
              <w:t xml:space="preserve"> </w:t>
            </w:r>
            <w:r>
              <w:t>of the work</w:t>
            </w:r>
          </w:p>
          <w:p w14:paraId="2F7A3F47" w14:textId="15A7B4BA" w:rsidR="00231463" w:rsidRDefault="00231463" w:rsidP="00231463">
            <w:pPr>
              <w:pStyle w:val="Tablecondensed"/>
            </w:pPr>
            <w:r>
              <w:t>Note:</w:t>
            </w:r>
            <w:r>
              <w:rPr>
                <w:spacing w:val="-10"/>
              </w:rPr>
              <w:t xml:space="preserve"> </w:t>
            </w:r>
            <w:r>
              <w:t>Recording</w:t>
            </w:r>
            <w:r>
              <w:rPr>
                <w:spacing w:val="-10"/>
              </w:rPr>
              <w:t xml:space="preserve"> </w:t>
            </w:r>
            <w:r>
              <w:t>may</w:t>
            </w:r>
            <w:r>
              <w:rPr>
                <w:spacing w:val="-10"/>
              </w:rPr>
              <w:t xml:space="preserve"> </w:t>
            </w:r>
            <w:r>
              <w:t>include</w:t>
            </w:r>
            <w:r>
              <w:rPr>
                <w:spacing w:val="-10"/>
              </w:rPr>
              <w:t xml:space="preserve"> </w:t>
            </w:r>
            <w:r>
              <w:t>multi-track recording, if necessary</w:t>
            </w:r>
          </w:p>
        </w:tc>
        <w:tc>
          <w:tcPr>
            <w:tcW w:w="3210" w:type="dxa"/>
          </w:tcPr>
          <w:p w14:paraId="40EB49A5" w14:textId="77777777" w:rsidR="00231463" w:rsidRDefault="00231463" w:rsidP="00231463">
            <w:pPr>
              <w:pStyle w:val="Tablecondensed"/>
            </w:pPr>
            <w:r>
              <w:lastRenderedPageBreak/>
              <w:t>All</w:t>
            </w:r>
            <w:r>
              <w:rPr>
                <w:spacing w:val="-8"/>
              </w:rPr>
              <w:t xml:space="preserve"> </w:t>
            </w:r>
            <w:r>
              <w:t>main</w:t>
            </w:r>
            <w:r>
              <w:rPr>
                <w:spacing w:val="-7"/>
              </w:rPr>
              <w:t xml:space="preserve"> </w:t>
            </w:r>
            <w:r>
              <w:t>music</w:t>
            </w:r>
            <w:r>
              <w:rPr>
                <w:spacing w:val="-8"/>
              </w:rPr>
              <w:t xml:space="preserve"> </w:t>
            </w:r>
            <w:r>
              <w:t>ideas/material</w:t>
            </w:r>
            <w:r>
              <w:rPr>
                <w:spacing w:val="-8"/>
              </w:rPr>
              <w:t xml:space="preserve"> </w:t>
            </w:r>
            <w:r>
              <w:t>in</w:t>
            </w:r>
            <w:r>
              <w:rPr>
                <w:spacing w:val="-7"/>
              </w:rPr>
              <w:t xml:space="preserve"> </w:t>
            </w:r>
            <w:r>
              <w:t>full score form, such as:</w:t>
            </w:r>
          </w:p>
          <w:p w14:paraId="1D751539" w14:textId="77777777" w:rsidR="00231463" w:rsidRDefault="00231463" w:rsidP="00231463">
            <w:pPr>
              <w:pStyle w:val="Tablecondensedbullet"/>
            </w:pPr>
            <w:r>
              <w:t>main</w:t>
            </w:r>
            <w:r>
              <w:rPr>
                <w:spacing w:val="-7"/>
              </w:rPr>
              <w:t xml:space="preserve"> </w:t>
            </w:r>
            <w:r>
              <w:t>melodic</w:t>
            </w:r>
            <w:r>
              <w:rPr>
                <w:spacing w:val="-7"/>
              </w:rPr>
              <w:t xml:space="preserve"> </w:t>
            </w:r>
            <w:r>
              <w:rPr>
                <w:spacing w:val="-2"/>
              </w:rPr>
              <w:t>lines</w:t>
            </w:r>
          </w:p>
          <w:p w14:paraId="2FBBF86F" w14:textId="77777777" w:rsidR="00231463" w:rsidRDefault="00231463" w:rsidP="00231463">
            <w:pPr>
              <w:pStyle w:val="Tablecondensedbullet"/>
            </w:pPr>
            <w:r>
              <w:lastRenderedPageBreak/>
              <w:t>bass</w:t>
            </w:r>
            <w:r>
              <w:rPr>
                <w:spacing w:val="-6"/>
              </w:rPr>
              <w:t xml:space="preserve"> </w:t>
            </w:r>
            <w:r>
              <w:rPr>
                <w:spacing w:val="-2"/>
              </w:rPr>
              <w:t>lines</w:t>
            </w:r>
          </w:p>
          <w:p w14:paraId="76D5B7F9" w14:textId="77777777" w:rsidR="00231463" w:rsidRPr="00231463" w:rsidRDefault="00231463" w:rsidP="00231463">
            <w:pPr>
              <w:pStyle w:val="Tablecondensedbullet"/>
            </w:pPr>
            <w:r>
              <w:rPr>
                <w:spacing w:val="-2"/>
              </w:rPr>
              <w:t>riffs</w:t>
            </w:r>
          </w:p>
          <w:p w14:paraId="4131BBA0" w14:textId="77777777" w:rsidR="00231463" w:rsidRDefault="00231463" w:rsidP="00231463">
            <w:pPr>
              <w:pStyle w:val="Tablecondensedbullet"/>
            </w:pPr>
            <w:r>
              <w:t>harmonic patterns</w:t>
            </w:r>
          </w:p>
          <w:p w14:paraId="2BF7CE5B" w14:textId="77777777" w:rsidR="00231463" w:rsidRDefault="00231463" w:rsidP="00231463">
            <w:pPr>
              <w:pStyle w:val="Tablecondensedbullet"/>
            </w:pPr>
            <w:r>
              <w:t>solo outlines</w:t>
            </w:r>
          </w:p>
          <w:p w14:paraId="7FDA4D86" w14:textId="5CB43BBE" w:rsidR="00231463" w:rsidRDefault="00231463" w:rsidP="00231463">
            <w:pPr>
              <w:pStyle w:val="Tablecondensedbullet"/>
            </w:pPr>
            <w:r>
              <w:t>formal structure</w:t>
            </w:r>
          </w:p>
        </w:tc>
      </w:tr>
      <w:tr w:rsidR="00231463" w14:paraId="21FA7F82" w14:textId="77777777" w:rsidTr="00A22893">
        <w:tc>
          <w:tcPr>
            <w:tcW w:w="3209" w:type="dxa"/>
          </w:tcPr>
          <w:p w14:paraId="3B2CDB50" w14:textId="1E662612" w:rsidR="00231463" w:rsidRDefault="00231463" w:rsidP="00231463">
            <w:pPr>
              <w:pStyle w:val="Tablecondensed"/>
            </w:pPr>
            <w:r w:rsidRPr="00231463">
              <w:lastRenderedPageBreak/>
              <w:t>Jazz or other styles that may include improvisation</w:t>
            </w:r>
          </w:p>
        </w:tc>
        <w:tc>
          <w:tcPr>
            <w:tcW w:w="3210" w:type="dxa"/>
          </w:tcPr>
          <w:p w14:paraId="3C18A18A" w14:textId="77777777" w:rsidR="00231463" w:rsidRDefault="00231463" w:rsidP="00231463">
            <w:pPr>
              <w:pStyle w:val="Tablecondensed"/>
            </w:pPr>
            <w:r>
              <w:t>Generated from a computer-based music notation application</w:t>
            </w:r>
          </w:p>
          <w:p w14:paraId="17FA06C6" w14:textId="77777777" w:rsidR="00231463" w:rsidRDefault="00231463" w:rsidP="00231463">
            <w:pPr>
              <w:pStyle w:val="Tablecondensed"/>
            </w:pPr>
            <w:r>
              <w:t>and/or</w:t>
            </w:r>
          </w:p>
          <w:p w14:paraId="42E65E2F" w14:textId="6DE29306" w:rsidR="00231463" w:rsidRDefault="00231463" w:rsidP="00231463">
            <w:pPr>
              <w:pStyle w:val="Tablecondensed"/>
            </w:pPr>
            <w:r>
              <w:t>Recording of an actual performance of the work</w:t>
            </w:r>
          </w:p>
        </w:tc>
        <w:tc>
          <w:tcPr>
            <w:tcW w:w="3210" w:type="dxa"/>
          </w:tcPr>
          <w:p w14:paraId="38BE471C" w14:textId="77777777" w:rsidR="00231463" w:rsidRDefault="00231463" w:rsidP="00231463">
            <w:pPr>
              <w:pStyle w:val="Tablecondensed"/>
            </w:pPr>
            <w:r>
              <w:t>Full score notation of all parts in at least one major section of the work (e.g. all parts of an identifiable ‘head’) along with an outline of the formal structure of the work</w:t>
            </w:r>
          </w:p>
          <w:p w14:paraId="1AB80DEA" w14:textId="76BABE95" w:rsidR="00231463" w:rsidRDefault="00231463" w:rsidP="00231463">
            <w:pPr>
              <w:pStyle w:val="Tablecondensed"/>
            </w:pPr>
            <w:r>
              <w:t>Note: If partial notation and a recording of a performance are submitted, the recorded performance of the work should authentically reflect the creator’s intentions, and students need to take this into account during the creative process</w:t>
            </w:r>
          </w:p>
        </w:tc>
      </w:tr>
      <w:tr w:rsidR="00231463" w14:paraId="692C8AD1" w14:textId="77777777" w:rsidTr="00A22893">
        <w:tc>
          <w:tcPr>
            <w:tcW w:w="3209" w:type="dxa"/>
          </w:tcPr>
          <w:p w14:paraId="3FE7D0F1" w14:textId="77777777" w:rsidR="00231463" w:rsidRDefault="00231463" w:rsidP="00231463">
            <w:pPr>
              <w:pStyle w:val="Tablecondensed"/>
            </w:pPr>
            <w:r>
              <w:t>Finished work is intended to exist only in recorded form, for example:</w:t>
            </w:r>
          </w:p>
          <w:p w14:paraId="3B4775C8" w14:textId="45B5AB2A" w:rsidR="00231463" w:rsidRDefault="00231463" w:rsidP="00231463">
            <w:pPr>
              <w:pStyle w:val="Tablecondensedbullet"/>
            </w:pPr>
            <w:r>
              <w:t xml:space="preserve">sample-based and digital audio </w:t>
            </w:r>
            <w:proofErr w:type="gramStart"/>
            <w:r>
              <w:t>works</w:t>
            </w:r>
            <w:proofErr w:type="gramEnd"/>
          </w:p>
          <w:p w14:paraId="3F7E5764" w14:textId="3AAFAA5F" w:rsidR="00231463" w:rsidRDefault="00231463" w:rsidP="00231463">
            <w:pPr>
              <w:pStyle w:val="Tablecondensedbullet"/>
            </w:pPr>
            <w:r>
              <w:t xml:space="preserve">soundscapes, synthesised and sound-deign focused </w:t>
            </w:r>
            <w:proofErr w:type="gramStart"/>
            <w:r>
              <w:t>works</w:t>
            </w:r>
            <w:proofErr w:type="gramEnd"/>
          </w:p>
          <w:p w14:paraId="7D941B2A" w14:textId="14110175" w:rsidR="00231463" w:rsidRPr="00231463" w:rsidRDefault="00231463" w:rsidP="00231463">
            <w:pPr>
              <w:pStyle w:val="Tablecondensedbullet"/>
            </w:pPr>
            <w:r>
              <w:t>contemporary electronica, techno, hip hop, etc.</w:t>
            </w:r>
          </w:p>
        </w:tc>
        <w:tc>
          <w:tcPr>
            <w:tcW w:w="3210" w:type="dxa"/>
          </w:tcPr>
          <w:p w14:paraId="540EA20D" w14:textId="77777777" w:rsidR="00231463" w:rsidRDefault="00231463" w:rsidP="00231463">
            <w:pPr>
              <w:pStyle w:val="Tablecondensed"/>
            </w:pPr>
            <w:r>
              <w:t>A recording generated from a computer-based Digital Audio Workstation</w:t>
            </w:r>
          </w:p>
          <w:p w14:paraId="506BA5D0" w14:textId="77777777" w:rsidR="00231463" w:rsidRDefault="00231463" w:rsidP="00231463">
            <w:pPr>
              <w:pStyle w:val="Tablecondensed"/>
            </w:pPr>
            <w:r>
              <w:t>or</w:t>
            </w:r>
          </w:p>
          <w:p w14:paraId="35E32879" w14:textId="4CC4F547" w:rsidR="00231463" w:rsidRDefault="00231463" w:rsidP="00231463">
            <w:pPr>
              <w:pStyle w:val="Tablecondensed"/>
            </w:pPr>
            <w:r>
              <w:t>A captured recording of electronic music-making hardware alongside other instrumentalists</w:t>
            </w:r>
          </w:p>
        </w:tc>
        <w:tc>
          <w:tcPr>
            <w:tcW w:w="3210" w:type="dxa"/>
          </w:tcPr>
          <w:p w14:paraId="2506178B" w14:textId="77777777" w:rsidR="00231463" w:rsidRDefault="00231463" w:rsidP="00231463">
            <w:pPr>
              <w:pStyle w:val="Tablecondensed"/>
            </w:pPr>
            <w:r>
              <w:t>Appropriate visual representation of the completed work, such as screenshots / video walkthroughs / graphic representations, including, as appropriate:</w:t>
            </w:r>
          </w:p>
          <w:p w14:paraId="75C20523" w14:textId="1BC1A782" w:rsidR="00231463" w:rsidRDefault="00231463" w:rsidP="00231463">
            <w:pPr>
              <w:pStyle w:val="Tablecondensedbullet"/>
            </w:pPr>
            <w:r>
              <w:t xml:space="preserve">showing effect and parameter automation that alter instrument and sound </w:t>
            </w:r>
            <w:proofErr w:type="gramStart"/>
            <w:r>
              <w:t>timbre</w:t>
            </w:r>
            <w:proofErr w:type="gramEnd"/>
          </w:p>
          <w:p w14:paraId="2F4C0128" w14:textId="188805A0" w:rsidR="00231463" w:rsidRDefault="00231463" w:rsidP="00231463">
            <w:pPr>
              <w:pStyle w:val="Tablecondensedbullet"/>
            </w:pPr>
            <w:r>
              <w:t>audio edits that represent the treatment of musical material (e.g. rhythmic placement of sample chops and drum edits)</w:t>
            </w:r>
          </w:p>
          <w:p w14:paraId="11D535AC" w14:textId="56228344" w:rsidR="00231463" w:rsidRDefault="00231463" w:rsidP="00231463">
            <w:pPr>
              <w:pStyle w:val="Tablecondensedbullet"/>
            </w:pPr>
            <w:r>
              <w:t>visualisation that represents timbral density (e.g. spectrograms)</w:t>
            </w:r>
          </w:p>
          <w:p w14:paraId="3B78CEAB" w14:textId="3983C3DF" w:rsidR="00231463" w:rsidRDefault="00231463" w:rsidP="00231463">
            <w:pPr>
              <w:pStyle w:val="Tablecondensedbullet"/>
            </w:pPr>
            <w:r>
              <w:t xml:space="preserve">MIDI piano roll representation of rhythmic, </w:t>
            </w:r>
            <w:proofErr w:type="gramStart"/>
            <w:r>
              <w:t>harmonic</w:t>
            </w:r>
            <w:proofErr w:type="gramEnd"/>
            <w:r>
              <w:t xml:space="preserve"> and melodic ideas</w:t>
            </w:r>
          </w:p>
          <w:p w14:paraId="249D3F07" w14:textId="77777777" w:rsidR="00231463" w:rsidRDefault="00231463" w:rsidP="00231463">
            <w:pPr>
              <w:pStyle w:val="Tablecondensed"/>
            </w:pPr>
            <w:r>
              <w:t>If a work requires performers to play parts, notation/documentation should include appropriate representations of how performable elements should be performed. For example:</w:t>
            </w:r>
          </w:p>
          <w:p w14:paraId="3F87BF44" w14:textId="7FE9D5DE" w:rsidR="00231463" w:rsidRDefault="00231463" w:rsidP="00231463">
            <w:pPr>
              <w:pStyle w:val="Tablecondensedbullet"/>
            </w:pPr>
            <w:r>
              <w:t xml:space="preserve">graphic representations of rhythm, tonality and timbral change over </w:t>
            </w:r>
            <w:proofErr w:type="gramStart"/>
            <w:r>
              <w:t>time</w:t>
            </w:r>
            <w:proofErr w:type="gramEnd"/>
          </w:p>
          <w:p w14:paraId="66947A81" w14:textId="54CAEF7E" w:rsidR="00231463" w:rsidRDefault="00231463" w:rsidP="00231463">
            <w:pPr>
              <w:pStyle w:val="Tablecondensedbullet"/>
            </w:pPr>
            <w:r>
              <w:t>written or visual descriptors associated with cues.</w:t>
            </w:r>
          </w:p>
        </w:tc>
      </w:tr>
      <w:tr w:rsidR="00231463" w14:paraId="3F65A99E" w14:textId="77777777" w:rsidTr="00A22893">
        <w:tc>
          <w:tcPr>
            <w:tcW w:w="3209" w:type="dxa"/>
          </w:tcPr>
          <w:p w14:paraId="2C6B5633" w14:textId="77777777" w:rsidR="00231463" w:rsidRDefault="00231463" w:rsidP="00231463">
            <w:pPr>
              <w:pStyle w:val="Tablecondensed"/>
            </w:pPr>
            <w:r>
              <w:t>Works for mechanical analogue devices, for example:</w:t>
            </w:r>
          </w:p>
          <w:p w14:paraId="2CD6A750" w14:textId="2D78B45A" w:rsidR="00231463" w:rsidRDefault="00231463" w:rsidP="00231463">
            <w:pPr>
              <w:pStyle w:val="Tablecondensedbullet"/>
            </w:pPr>
            <w:r>
              <w:t>music boxes</w:t>
            </w:r>
          </w:p>
          <w:p w14:paraId="41DD7829" w14:textId="74969FB0" w:rsidR="00231463" w:rsidRDefault="00231463" w:rsidP="00231463">
            <w:pPr>
              <w:pStyle w:val="Tablecondensedbullet"/>
            </w:pPr>
            <w:r>
              <w:t>player pianos</w:t>
            </w:r>
          </w:p>
          <w:p w14:paraId="6DA94C50" w14:textId="2BBF566F" w:rsidR="00231463" w:rsidRDefault="00231463" w:rsidP="00231463">
            <w:pPr>
              <w:pStyle w:val="Tablecondensedbullet"/>
            </w:pPr>
            <w:r>
              <w:lastRenderedPageBreak/>
              <w:t>installations</w:t>
            </w:r>
          </w:p>
        </w:tc>
        <w:tc>
          <w:tcPr>
            <w:tcW w:w="3210" w:type="dxa"/>
          </w:tcPr>
          <w:p w14:paraId="12E19B97" w14:textId="74B4C9BD" w:rsidR="00231463" w:rsidRDefault="00231463" w:rsidP="00231463">
            <w:pPr>
              <w:pStyle w:val="Tablecondensed"/>
            </w:pPr>
            <w:r>
              <w:lastRenderedPageBreak/>
              <w:t>Recording</w:t>
            </w:r>
            <w:r>
              <w:rPr>
                <w:spacing w:val="-8"/>
              </w:rPr>
              <w:t xml:space="preserve"> </w:t>
            </w:r>
            <w:r>
              <w:t>of</w:t>
            </w:r>
            <w:r>
              <w:rPr>
                <w:spacing w:val="-7"/>
              </w:rPr>
              <w:t xml:space="preserve"> </w:t>
            </w:r>
            <w:r>
              <w:t>completed</w:t>
            </w:r>
            <w:r>
              <w:rPr>
                <w:spacing w:val="-7"/>
              </w:rPr>
              <w:t xml:space="preserve"> </w:t>
            </w:r>
            <w:r>
              <w:rPr>
                <w:spacing w:val="-4"/>
              </w:rPr>
              <w:t>work</w:t>
            </w:r>
          </w:p>
        </w:tc>
        <w:tc>
          <w:tcPr>
            <w:tcW w:w="3210" w:type="dxa"/>
          </w:tcPr>
          <w:p w14:paraId="741AB383" w14:textId="747F7AA1" w:rsidR="00231463" w:rsidRDefault="00231463" w:rsidP="00231463">
            <w:pPr>
              <w:pStyle w:val="Tablecondensed"/>
            </w:pPr>
            <w:r>
              <w:t>Analogue mechanical scores should include, as appropriate, graphic printouts</w:t>
            </w:r>
            <w:r>
              <w:rPr>
                <w:rFonts w:ascii="Arial" w:hAnsi="Arial"/>
              </w:rPr>
              <w:t> </w:t>
            </w:r>
            <w:r>
              <w:t xml:space="preserve">/ photos / charts of examples / representations of sequencing /  </w:t>
            </w:r>
            <w:r>
              <w:lastRenderedPageBreak/>
              <w:t>programming mechanisms for instruments</w:t>
            </w:r>
            <w:r>
              <w:rPr>
                <w:spacing w:val="-8"/>
              </w:rPr>
              <w:t xml:space="preserve"> </w:t>
            </w:r>
            <w:r>
              <w:t>such</w:t>
            </w:r>
            <w:r>
              <w:rPr>
                <w:spacing w:val="-7"/>
              </w:rPr>
              <w:t xml:space="preserve"> </w:t>
            </w:r>
            <w:r>
              <w:t>as</w:t>
            </w:r>
            <w:r>
              <w:rPr>
                <w:spacing w:val="-8"/>
              </w:rPr>
              <w:t xml:space="preserve"> </w:t>
            </w:r>
            <w:r>
              <w:t>player</w:t>
            </w:r>
            <w:r>
              <w:rPr>
                <w:spacing w:val="-7"/>
              </w:rPr>
              <w:t xml:space="preserve"> </w:t>
            </w:r>
            <w:r>
              <w:t>pianos</w:t>
            </w:r>
            <w:r>
              <w:rPr>
                <w:spacing w:val="-8"/>
              </w:rPr>
              <w:t xml:space="preserve"> </w:t>
            </w:r>
            <w:r>
              <w:t xml:space="preserve">(rolls), music box cylinders and programming cards / tape for mechanical music </w:t>
            </w:r>
            <w:r>
              <w:rPr>
                <w:spacing w:val="-2"/>
              </w:rPr>
              <w:t>installations</w:t>
            </w:r>
          </w:p>
        </w:tc>
      </w:tr>
    </w:tbl>
    <w:p w14:paraId="762D308A" w14:textId="77777777" w:rsidR="00C762FF" w:rsidRDefault="00C762FF" w:rsidP="00231463">
      <w:pPr>
        <w:pStyle w:val="Heading3"/>
      </w:pPr>
      <w:r>
        <w:lastRenderedPageBreak/>
        <w:t>Documentation guidance</w:t>
      </w:r>
    </w:p>
    <w:p w14:paraId="3EAC035D" w14:textId="77777777" w:rsidR="00C762FF" w:rsidRDefault="00C762FF" w:rsidP="00231463">
      <w:pPr>
        <w:pStyle w:val="BodyText"/>
      </w:pPr>
      <w:r>
        <w:t>Documentation in PDF format may include score annotations, prose, dot points and/or use of music examples.</w:t>
      </w:r>
    </w:p>
    <w:p w14:paraId="6809C98B" w14:textId="07A30D10" w:rsidR="00C762FF" w:rsidRDefault="00C762FF" w:rsidP="00231463">
      <w:pPr>
        <w:pStyle w:val="Bullet"/>
      </w:pPr>
      <w:r>
        <w:t xml:space="preserve">Completed scores should include indications of tempo (for example, words and/or metronome markings), phrasing, articulation, </w:t>
      </w:r>
      <w:proofErr w:type="gramStart"/>
      <w:r>
        <w:t>dynamics</w:t>
      </w:r>
      <w:proofErr w:type="gramEnd"/>
      <w:r>
        <w:t xml:space="preserve"> and other relevant notation conventions as appropriate to the style(s) of the exercises and work.</w:t>
      </w:r>
    </w:p>
    <w:p w14:paraId="5A85D3A1" w14:textId="42A59300" w:rsidR="00C762FF" w:rsidRDefault="00C762FF" w:rsidP="00231463">
      <w:pPr>
        <w:pStyle w:val="Bullet"/>
      </w:pPr>
      <w:r>
        <w:t>Documentation accompanying the original music work created by the student should:</w:t>
      </w:r>
    </w:p>
    <w:p w14:paraId="5B14A42C" w14:textId="44E0253F" w:rsidR="00C762FF" w:rsidRDefault="00C762FF" w:rsidP="00231463">
      <w:pPr>
        <w:pStyle w:val="Bulletlevel2"/>
      </w:pPr>
      <w:r>
        <w:t>include a statement that indicates the creative intention of the work and, as appropriate, references to any stimulus material used, including reference to the Unit 3 folio design brief (the Unit 3 folio design brief should also be included in the documentation but is not included in word count, and is not assessed further)</w:t>
      </w:r>
    </w:p>
    <w:p w14:paraId="41EB2046" w14:textId="6D184E65" w:rsidR="00C762FF" w:rsidRDefault="00C762FF" w:rsidP="00231463">
      <w:pPr>
        <w:pStyle w:val="Bulletlevel2"/>
      </w:pPr>
      <w:r>
        <w:t xml:space="preserve">describe the processes used to create the work, including explanations of decisions made at the stages of development, refinement and final </w:t>
      </w:r>
      <w:proofErr w:type="gramStart"/>
      <w:r>
        <w:t>realisation</w:t>
      </w:r>
      <w:proofErr w:type="gramEnd"/>
    </w:p>
    <w:p w14:paraId="7441F3AB" w14:textId="6850724A" w:rsidR="00C762FF" w:rsidRDefault="00C762FF" w:rsidP="00231463">
      <w:pPr>
        <w:pStyle w:val="Bulletlevel2"/>
      </w:pPr>
      <w:r>
        <w:t xml:space="preserve">describe the technical and practical factors that influenced the creative </w:t>
      </w:r>
      <w:proofErr w:type="gramStart"/>
      <w:r>
        <w:t>process</w:t>
      </w:r>
      <w:proofErr w:type="gramEnd"/>
    </w:p>
    <w:p w14:paraId="212DE9F3" w14:textId="5AA5D32E" w:rsidR="00C762FF" w:rsidRDefault="00C762FF" w:rsidP="00231463">
      <w:pPr>
        <w:pStyle w:val="Bulletlevel2"/>
      </w:pPr>
      <w:r>
        <w:t xml:space="preserve">describe and/or annotate how the treatment of the elements of music in the work relates to the original </w:t>
      </w:r>
      <w:proofErr w:type="gramStart"/>
      <w:r>
        <w:t>intention</w:t>
      </w:r>
      <w:proofErr w:type="gramEnd"/>
    </w:p>
    <w:p w14:paraId="7974C872" w14:textId="6519E84A" w:rsidR="00C762FF" w:rsidRDefault="00C762FF" w:rsidP="00231463">
      <w:pPr>
        <w:pStyle w:val="Bulletlevel2"/>
      </w:pPr>
      <w:r>
        <w:t>describe and/or annotate the use of compositional devices, including how repetition, variation, contrast and/or transition have been used to develop the music ideas and/or material.</w:t>
      </w:r>
    </w:p>
    <w:p w14:paraId="36306340" w14:textId="1D991F71" w:rsidR="00C762FF" w:rsidRDefault="00C762FF" w:rsidP="00231463">
      <w:pPr>
        <w:pStyle w:val="Bullet"/>
      </w:pPr>
      <w:r>
        <w:t xml:space="preserve">Note: Documentation relating to authentication is </w:t>
      </w:r>
      <w:r w:rsidRPr="007B741C">
        <w:rPr>
          <w:rStyle w:val="EmphasisBold"/>
        </w:rPr>
        <w:t>not</w:t>
      </w:r>
      <w:r>
        <w:t xml:space="preserve"> part of the word count for the task.</w:t>
      </w:r>
    </w:p>
    <w:p w14:paraId="795C6085" w14:textId="77777777" w:rsidR="00C762FF" w:rsidRDefault="00C762FF" w:rsidP="00231463">
      <w:pPr>
        <w:pStyle w:val="Heading3"/>
      </w:pPr>
      <w:r>
        <w:t>Folio submission guidance</w:t>
      </w:r>
    </w:p>
    <w:p w14:paraId="67EFB916" w14:textId="50283840" w:rsidR="00C762FF" w:rsidRDefault="00C762FF" w:rsidP="00231463">
      <w:pPr>
        <w:pStyle w:val="BodyText"/>
      </w:pPr>
      <w:proofErr w:type="gramStart"/>
      <w:r>
        <w:t xml:space="preserve">Prior to submitting </w:t>
      </w:r>
      <w:r w:rsidR="00A22893">
        <w:t>s</w:t>
      </w:r>
      <w:r>
        <w:t xml:space="preserve">tudent </w:t>
      </w:r>
      <w:r w:rsidR="00A22893">
        <w:t>a</w:t>
      </w:r>
      <w:r>
        <w:t xml:space="preserve">ssessment </w:t>
      </w:r>
      <w:r w:rsidR="00A22893">
        <w:t>m</w:t>
      </w:r>
      <w:r>
        <w:t>aterials, it</w:t>
      </w:r>
      <w:proofErr w:type="gramEnd"/>
      <w:r>
        <w:t xml:space="preserve"> is a requirement that individual student work be organised into separate folders containing all materials to be submitted.</w:t>
      </w:r>
    </w:p>
    <w:p w14:paraId="729C7B0C" w14:textId="77777777" w:rsidR="00C762FF" w:rsidRDefault="00C762FF" w:rsidP="00231463">
      <w:pPr>
        <w:pStyle w:val="BodyText"/>
      </w:pPr>
      <w:r>
        <w:t xml:space="preserve">It is critical to maintain copies of student work sent to the VCAA until the end of the school year. Schools should double check with their respective sectoral authority </w:t>
      </w:r>
      <w:proofErr w:type="gramStart"/>
      <w:r>
        <w:t>in regards to</w:t>
      </w:r>
      <w:proofErr w:type="gramEnd"/>
      <w:r>
        <w:t xml:space="preserve"> document disposal policies/guidelines that might apply to their school.</w:t>
      </w:r>
    </w:p>
    <w:p w14:paraId="78297770" w14:textId="5D5FAC44" w:rsidR="00C762FF" w:rsidRDefault="00C762FF" w:rsidP="00231463">
      <w:pPr>
        <w:pStyle w:val="BodyText"/>
      </w:pPr>
      <w:r>
        <w:t>All student work must be submitted electronically to the VCAA via a secure file</w:t>
      </w:r>
      <w:r w:rsidR="00E333D7">
        <w:t>-</w:t>
      </w:r>
      <w:r>
        <w:t>transfer site in the recommended file formats using standard filename conventions. Specifically:</w:t>
      </w:r>
    </w:p>
    <w:p w14:paraId="69D7FC18" w14:textId="4EB19A55" w:rsidR="00C762FF" w:rsidRDefault="00C762FF" w:rsidP="00231463">
      <w:pPr>
        <w:pStyle w:val="Bullet"/>
      </w:pPr>
      <w:r>
        <w:t xml:space="preserve">the student files are to be stored separately for each student in </w:t>
      </w:r>
      <w:proofErr w:type="gramStart"/>
      <w:r>
        <w:t>folders</w:t>
      </w:r>
      <w:proofErr w:type="gramEnd"/>
    </w:p>
    <w:p w14:paraId="1DEF2107" w14:textId="0F2EFD42" w:rsidR="00C762FF" w:rsidRDefault="00C762FF" w:rsidP="00231463">
      <w:pPr>
        <w:pStyle w:val="Bullet"/>
      </w:pPr>
      <w:r>
        <w:t>the name of each folder must be the student’s number (for example, 90888888W)</w:t>
      </w:r>
    </w:p>
    <w:p w14:paraId="79D2CA21" w14:textId="2E369F1F" w:rsidR="00C762FF" w:rsidRDefault="00C762FF" w:rsidP="00231463">
      <w:pPr>
        <w:pStyle w:val="Bullet"/>
      </w:pPr>
      <w:r>
        <w:t xml:space="preserve">each folder needs to include all of the student’s folio material to be presented for </w:t>
      </w:r>
      <w:proofErr w:type="gramStart"/>
      <w:r>
        <w:t>assessment</w:t>
      </w:r>
      <w:proofErr w:type="gramEnd"/>
    </w:p>
    <w:p w14:paraId="26A143DC" w14:textId="45667E4F" w:rsidR="00C762FF" w:rsidRDefault="00C762FF" w:rsidP="00231463">
      <w:pPr>
        <w:pStyle w:val="Bullet"/>
      </w:pPr>
      <w:r>
        <w:t>a sub-folder needs to contain any files submitted that are not part of the student’s work, such as student and teacher declarations.</w:t>
      </w:r>
    </w:p>
    <w:p w14:paraId="13B509BE" w14:textId="77777777" w:rsidR="00C762FF" w:rsidRDefault="00C762FF" w:rsidP="00231463">
      <w:pPr>
        <w:pStyle w:val="BodyText"/>
      </w:pPr>
      <w:r>
        <w:t xml:space="preserve">The required folder structure </w:t>
      </w:r>
      <w:proofErr w:type="gramStart"/>
      <w:r>
        <w:t>is:</w:t>
      </w:r>
      <w:proofErr w:type="gramEnd"/>
      <w:r>
        <w:t xml:space="preserve"> School folder, then Subject folder, then folders for each individual student (named ‘90888888W’, for example).</w:t>
      </w:r>
    </w:p>
    <w:p w14:paraId="2343880E" w14:textId="08D647DD" w:rsidR="00C762FF" w:rsidRDefault="00C762FF" w:rsidP="00231463">
      <w:pPr>
        <w:pStyle w:val="BodyText"/>
      </w:pPr>
      <w:r>
        <w:t>The VCAA Assessment Operations Unit will provide login credentials and instructions for the secure file</w:t>
      </w:r>
      <w:r w:rsidR="00E333D7">
        <w:t>-</w:t>
      </w:r>
      <w:r>
        <w:t>transfer site during Term 3.</w:t>
      </w:r>
    </w:p>
    <w:p w14:paraId="48317202" w14:textId="02534C66" w:rsidR="00C762FF" w:rsidRDefault="00C762FF" w:rsidP="00231463">
      <w:pPr>
        <w:pStyle w:val="BodyText"/>
      </w:pPr>
      <w:r>
        <w:lastRenderedPageBreak/>
        <w:t xml:space="preserve">All materials and the marking sheet must be received by the VCAA by 5pm on the date given in the </w:t>
      </w:r>
      <w:hyperlink r:id="rId11">
        <w:r w:rsidR="007B741C" w:rsidRPr="00271E43">
          <w:rPr>
            <w:color w:val="0000FF"/>
            <w:u w:val="single" w:color="0000FF"/>
          </w:rPr>
          <w:t xml:space="preserve">Administrative </w:t>
        </w:r>
        <w:r w:rsidR="007B741C" w:rsidRPr="00271E43">
          <w:rPr>
            <w:color w:val="0000FF"/>
            <w:u w:val="single"/>
          </w:rPr>
          <w:t xml:space="preserve">dates </w:t>
        </w:r>
        <w:r w:rsidR="007B741C" w:rsidRPr="00271E43">
          <w:rPr>
            <w:color w:val="0000FF"/>
            <w:u w:val="single" w:color="0000FF"/>
          </w:rPr>
          <w:t xml:space="preserve">and </w:t>
        </w:r>
        <w:r w:rsidR="007B741C" w:rsidRPr="00271E43">
          <w:rPr>
            <w:color w:val="0000FF"/>
            <w:u w:val="single"/>
          </w:rPr>
          <w:t>scored a</w:t>
        </w:r>
        <w:r w:rsidR="007B741C" w:rsidRPr="00271E43">
          <w:rPr>
            <w:color w:val="0000FF"/>
            <w:u w:val="single" w:color="0000FF"/>
          </w:rPr>
          <w:t xml:space="preserve">ssessment </w:t>
        </w:r>
        <w:r w:rsidR="007B741C" w:rsidRPr="00271E43">
          <w:rPr>
            <w:color w:val="0000FF"/>
            <w:u w:val="single"/>
          </w:rPr>
          <w:t>s</w:t>
        </w:r>
        <w:r w:rsidR="007B741C" w:rsidRPr="00271E43">
          <w:rPr>
            <w:color w:val="0000FF"/>
            <w:u w:val="single" w:color="0000FF"/>
          </w:rPr>
          <w:t>chedule</w:t>
        </w:r>
      </w:hyperlink>
      <w:r>
        <w:t xml:space="preserve"> page on the VCAA website.</w:t>
      </w:r>
    </w:p>
    <w:p w14:paraId="2BEF8720" w14:textId="77777777" w:rsidR="00C762FF" w:rsidRDefault="00C762FF" w:rsidP="00231463">
      <w:pPr>
        <w:pStyle w:val="Heading3"/>
      </w:pPr>
      <w:r>
        <w:t>Authentication</w:t>
      </w:r>
    </w:p>
    <w:p w14:paraId="1F1FACA5" w14:textId="77777777" w:rsidR="00C762FF" w:rsidRDefault="00C762FF" w:rsidP="00231463">
      <w:pPr>
        <w:pStyle w:val="BodyText"/>
      </w:pPr>
      <w:r>
        <w:t>Students are required to document how they will organise and direct any assistance.</w:t>
      </w:r>
    </w:p>
    <w:p w14:paraId="1D2EFD80" w14:textId="77777777" w:rsidR="00C762FF" w:rsidRDefault="00C762FF" w:rsidP="00231463">
      <w:pPr>
        <w:pStyle w:val="BodyText"/>
      </w:pPr>
      <w:r>
        <w:t xml:space="preserve">In this context, teachers are reminded of the need to comply with the authentication requirements specified in the ‘Units 3 and 4 scored </w:t>
      </w:r>
      <w:proofErr w:type="gramStart"/>
      <w:r>
        <w:t>assessment</w:t>
      </w:r>
      <w:proofErr w:type="gramEnd"/>
      <w:r>
        <w:t>’ section of the VCE Administrative Handbook, which specifies that ‘undue assistance … not be provided to students while undertaking assessment tasks’.</w:t>
      </w:r>
    </w:p>
    <w:p w14:paraId="2EBFDCE3" w14:textId="77777777" w:rsidR="00C762FF" w:rsidRDefault="00C762FF" w:rsidP="00231463">
      <w:pPr>
        <w:pStyle w:val="BodyText"/>
      </w:pPr>
      <w:r>
        <w:t>Undue assistance may occur during the composition and/or notation stages across both Units 3 and 4, and teachers need to be vigilant. Students are required to complete all aspects of their work individually; however, in some cases they will need to involve others. For example, students who choose to compose in a jazz or other popular music style may work with an ensemble to realise and record the work. Other students may seek assistance in using specific features of notation or recording software.</w:t>
      </w:r>
    </w:p>
    <w:p w14:paraId="1189AB96" w14:textId="3687F219" w:rsidR="00C762FF" w:rsidRDefault="00C762FF" w:rsidP="00231463">
      <w:pPr>
        <w:pStyle w:val="BodyText"/>
      </w:pPr>
      <w:r>
        <w:t xml:space="preserve">During the composition, performance, recording, notation and/or documentation stages of the task (as appropriate to the work the student is creating), teachers must plan and use observations of student work to monitor and record each student’s progress as part of the authentication process (refer to the </w:t>
      </w:r>
      <w:r w:rsidR="004714A9">
        <w:t>Authentication record for externally assessed task form</w:t>
      </w:r>
      <w:r>
        <w:t xml:space="preserve"> available on the </w:t>
      </w:r>
      <w:r w:rsidR="004714A9" w:rsidRPr="00AF3535">
        <w:t>VCE Music Composition</w:t>
      </w:r>
      <w:r>
        <w:t xml:space="preserve"> </w:t>
      </w:r>
      <w:hyperlink r:id="rId12" w:history="1">
        <w:r w:rsidR="75C01349" w:rsidRPr="00AF3535">
          <w:rPr>
            <w:rStyle w:val="Hyperlink"/>
          </w:rPr>
          <w:t>Examination specifications, past examinations and examin</w:t>
        </w:r>
        <w:r w:rsidR="75C01349" w:rsidRPr="00AF3535">
          <w:rPr>
            <w:rStyle w:val="Hyperlink"/>
          </w:rPr>
          <w:t>a</w:t>
        </w:r>
        <w:r w:rsidR="75C01349" w:rsidRPr="00AF3535">
          <w:rPr>
            <w:rStyle w:val="Hyperlink"/>
          </w:rPr>
          <w:t>tion reports</w:t>
        </w:r>
      </w:hyperlink>
      <w:r w:rsidR="75C01349">
        <w:t xml:space="preserve"> </w:t>
      </w:r>
      <w:r>
        <w:t>page of the VCAA website).</w:t>
      </w:r>
    </w:p>
    <w:p w14:paraId="69885907" w14:textId="18E99636" w:rsidR="00C762FF" w:rsidRDefault="00C762FF" w:rsidP="00231463">
      <w:pPr>
        <w:pStyle w:val="BodyText"/>
      </w:pPr>
      <w:r>
        <w:t xml:space="preserve">All use of external support must be planned and documented on the </w:t>
      </w:r>
      <w:r w:rsidR="004714A9">
        <w:t xml:space="preserve">Authentication record form </w:t>
      </w:r>
      <w:r>
        <w:t xml:space="preserve">and teachers must certify that such support does not constitute undue assistance; for example, noting that the work will be realised by an ensemble and the student will provide a detailed chart to guide performers in the improvised sections. This is to ensure that any use of external support is appropriately </w:t>
      </w:r>
      <w:proofErr w:type="gramStart"/>
      <w:r>
        <w:t>limited</w:t>
      </w:r>
      <w:proofErr w:type="gramEnd"/>
      <w:r>
        <w:t xml:space="preserve"> and that the student does not receive undue assistance.</w:t>
      </w:r>
    </w:p>
    <w:p w14:paraId="71FCABFD" w14:textId="1DFEC513" w:rsidR="00C762FF" w:rsidRDefault="00C762FF" w:rsidP="00231463">
      <w:pPr>
        <w:pStyle w:val="BodyText"/>
      </w:pPr>
      <w:r>
        <w:t xml:space="preserve">Teachers are reminded that the authentication procedures must be followed for all student work in relation to the externally assessed task. The </w:t>
      </w:r>
      <w:r w:rsidR="004714A9">
        <w:t>Authentication record form</w:t>
      </w:r>
      <w:r>
        <w:t>, signed by the teacher and the student must be included with the documents submitted for assessment.</w:t>
      </w:r>
    </w:p>
    <w:p w14:paraId="055EED18" w14:textId="77777777" w:rsidR="00C762FF" w:rsidRDefault="00C762FF" w:rsidP="00231463">
      <w:pPr>
        <w:pStyle w:val="Heading3"/>
      </w:pPr>
      <w:r>
        <w:t>Assessment</w:t>
      </w:r>
    </w:p>
    <w:p w14:paraId="25BA5FA7" w14:textId="77777777" w:rsidR="00C762FF" w:rsidRDefault="00C762FF" w:rsidP="00231463">
      <w:pPr>
        <w:pStyle w:val="BodyText"/>
      </w:pPr>
      <w:r>
        <w:t>Teachers make an initial assessment of the student’s work against the published expected qualities for the mark range and enter this information into VASS. Only the knowledge and skills demonstrated by the student submitting the work must be considered in this assessment. Knowledge and skills demonstrated by other performers in an ensemble, for example, must not be considered.</w:t>
      </w:r>
    </w:p>
    <w:p w14:paraId="2B976676" w14:textId="407D87C1" w:rsidR="002647BB" w:rsidRPr="00870A89" w:rsidRDefault="00C762FF" w:rsidP="00231463">
      <w:pPr>
        <w:pStyle w:val="BodyText"/>
        <w:rPr>
          <w:noProof/>
          <w:sz w:val="18"/>
          <w:szCs w:val="18"/>
        </w:rPr>
      </w:pPr>
      <w:r>
        <w:t>In relation to improvised sections of the original music work, the teacher must only assess the compositional aspects of the improvisation and not the quality of the performance. The documentation provided by the student should identify the original music ideas they have created and used in the development of the work, and, as appropriate, include material that outlines how the student has maintained creative control (for example, information they have provided to performers about the expected treatment of elements of music, compositional devices, style and other relevant matters; that is, score markings, explanations, etc.).</w:t>
      </w:r>
    </w:p>
    <w:sectPr w:rsidR="002647BB" w:rsidRPr="00870A89" w:rsidSect="00B230D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189F" w14:textId="77777777" w:rsidR="00B95CCB" w:rsidRDefault="00B95CCB" w:rsidP="00304EA1">
      <w:pPr>
        <w:spacing w:after="0" w:line="240" w:lineRule="auto"/>
      </w:pPr>
      <w:r>
        <w:separator/>
      </w:r>
    </w:p>
  </w:endnote>
  <w:endnote w:type="continuationSeparator" w:id="0">
    <w:p w14:paraId="6003BF06" w14:textId="77777777" w:rsidR="00B95CCB" w:rsidRDefault="00B95CC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88FA" w14:textId="77777777" w:rsidR="005C20C8" w:rsidRDefault="005C2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B7BFAE6" w:rsidR="00FD29D3" w:rsidRPr="00D06414" w:rsidRDefault="005C20C8" w:rsidP="004B337D">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2 – </w:t>
          </w:r>
          <w:r w:rsidR="004B337D">
            <w:rPr>
              <w:rFonts w:asciiTheme="majorHAnsi" w:hAnsiTheme="majorHAnsi" w:cs="Arial"/>
              <w:color w:val="999999" w:themeColor="accent2"/>
              <w:sz w:val="18"/>
              <w:szCs w:val="18"/>
            </w:rPr>
            <w:t>January 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3F451A45" w:rsidR="00FD29D3" w:rsidRPr="00D06414" w:rsidRDefault="005C20C8" w:rsidP="00A22893">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2 – </w:t>
          </w:r>
          <w:r w:rsidR="00A22893">
            <w:rPr>
              <w:rFonts w:asciiTheme="majorHAnsi" w:hAnsiTheme="majorHAnsi" w:cs="Arial"/>
              <w:color w:val="999999" w:themeColor="accent2"/>
              <w:sz w:val="18"/>
              <w:szCs w:val="18"/>
            </w:rPr>
            <w:t>January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1934" w14:textId="77777777" w:rsidR="00B95CCB" w:rsidRDefault="00B95CCB" w:rsidP="00304EA1">
      <w:pPr>
        <w:spacing w:after="0" w:line="240" w:lineRule="auto"/>
      </w:pPr>
      <w:r>
        <w:separator/>
      </w:r>
    </w:p>
  </w:footnote>
  <w:footnote w:type="continuationSeparator" w:id="0">
    <w:p w14:paraId="646DDCD8" w14:textId="77777777" w:rsidR="00B95CCB" w:rsidRDefault="00B95CC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1B58" w14:textId="77777777" w:rsidR="005C20C8" w:rsidRDefault="005C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8B8FE41" w:rsidR="00FD29D3" w:rsidRPr="002B0664" w:rsidRDefault="00A22893" w:rsidP="00D86DE4">
    <w:pPr>
      <w:pStyle w:val="Captionsandfootnotes"/>
      <w:rPr>
        <w:color w:val="auto"/>
      </w:rPr>
    </w:pPr>
    <w:r>
      <w:rPr>
        <w:color w:val="auto"/>
      </w:rPr>
      <w:t>VCE MUSIC COMPOSITION – EAT (SPECIFICATIONS)</w:t>
    </w:r>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B0B1A"/>
    <w:multiLevelType w:val="hybridMultilevel"/>
    <w:tmpl w:val="28328C54"/>
    <w:lvl w:ilvl="0" w:tplc="E506AD7A">
      <w:numFmt w:val="bullet"/>
      <w:lvlText w:val=""/>
      <w:lvlJc w:val="left"/>
      <w:pPr>
        <w:ind w:left="532" w:hanging="425"/>
      </w:pPr>
      <w:rPr>
        <w:rFonts w:ascii="Symbol" w:eastAsia="Symbol" w:hAnsi="Symbol" w:cs="Symbol" w:hint="default"/>
        <w:b w:val="0"/>
        <w:bCs w:val="0"/>
        <w:i w:val="0"/>
        <w:iCs w:val="0"/>
        <w:spacing w:val="0"/>
        <w:w w:val="99"/>
        <w:sz w:val="20"/>
        <w:szCs w:val="20"/>
        <w:lang w:val="en-US" w:eastAsia="en-US" w:bidi="ar-SA"/>
      </w:rPr>
    </w:lvl>
    <w:lvl w:ilvl="1" w:tplc="8B70CB78">
      <w:numFmt w:val="bullet"/>
      <w:lvlText w:val="•"/>
      <w:lvlJc w:val="left"/>
      <w:pPr>
        <w:ind w:left="1165" w:hanging="425"/>
      </w:pPr>
      <w:rPr>
        <w:rFonts w:hint="default"/>
        <w:lang w:val="en-US" w:eastAsia="en-US" w:bidi="ar-SA"/>
      </w:rPr>
    </w:lvl>
    <w:lvl w:ilvl="2" w:tplc="5F0EF376">
      <w:numFmt w:val="bullet"/>
      <w:lvlText w:val="•"/>
      <w:lvlJc w:val="left"/>
      <w:pPr>
        <w:ind w:left="1790" w:hanging="425"/>
      </w:pPr>
      <w:rPr>
        <w:rFonts w:hint="default"/>
        <w:lang w:val="en-US" w:eastAsia="en-US" w:bidi="ar-SA"/>
      </w:rPr>
    </w:lvl>
    <w:lvl w:ilvl="3" w:tplc="9B8CB6B6">
      <w:numFmt w:val="bullet"/>
      <w:lvlText w:val="•"/>
      <w:lvlJc w:val="left"/>
      <w:pPr>
        <w:ind w:left="2416" w:hanging="425"/>
      </w:pPr>
      <w:rPr>
        <w:rFonts w:hint="default"/>
        <w:lang w:val="en-US" w:eastAsia="en-US" w:bidi="ar-SA"/>
      </w:rPr>
    </w:lvl>
    <w:lvl w:ilvl="4" w:tplc="0AB648F4">
      <w:numFmt w:val="bullet"/>
      <w:lvlText w:val="•"/>
      <w:lvlJc w:val="left"/>
      <w:pPr>
        <w:ind w:left="3041" w:hanging="425"/>
      </w:pPr>
      <w:rPr>
        <w:rFonts w:hint="default"/>
        <w:lang w:val="en-US" w:eastAsia="en-US" w:bidi="ar-SA"/>
      </w:rPr>
    </w:lvl>
    <w:lvl w:ilvl="5" w:tplc="3550B3E8">
      <w:numFmt w:val="bullet"/>
      <w:lvlText w:val="•"/>
      <w:lvlJc w:val="left"/>
      <w:pPr>
        <w:ind w:left="3667" w:hanging="425"/>
      </w:pPr>
      <w:rPr>
        <w:rFonts w:hint="default"/>
        <w:lang w:val="en-US" w:eastAsia="en-US" w:bidi="ar-SA"/>
      </w:rPr>
    </w:lvl>
    <w:lvl w:ilvl="6" w:tplc="45867D16">
      <w:numFmt w:val="bullet"/>
      <w:lvlText w:val="•"/>
      <w:lvlJc w:val="left"/>
      <w:pPr>
        <w:ind w:left="4292" w:hanging="425"/>
      </w:pPr>
      <w:rPr>
        <w:rFonts w:hint="default"/>
        <w:lang w:val="en-US" w:eastAsia="en-US" w:bidi="ar-SA"/>
      </w:rPr>
    </w:lvl>
    <w:lvl w:ilvl="7" w:tplc="400EA4F0">
      <w:numFmt w:val="bullet"/>
      <w:lvlText w:val="•"/>
      <w:lvlJc w:val="left"/>
      <w:pPr>
        <w:ind w:left="4917" w:hanging="425"/>
      </w:pPr>
      <w:rPr>
        <w:rFonts w:hint="default"/>
        <w:lang w:val="en-US" w:eastAsia="en-US" w:bidi="ar-SA"/>
      </w:rPr>
    </w:lvl>
    <w:lvl w:ilvl="8" w:tplc="11CC38C8">
      <w:numFmt w:val="bullet"/>
      <w:lvlText w:val="•"/>
      <w:lvlJc w:val="left"/>
      <w:pPr>
        <w:ind w:left="5543" w:hanging="425"/>
      </w:pPr>
      <w:rPr>
        <w:rFonts w:hint="default"/>
        <w:lang w:val="en-US" w:eastAsia="en-US" w:bidi="ar-SA"/>
      </w:rPr>
    </w:lvl>
  </w:abstractNum>
  <w:abstractNum w:abstractNumId="11" w15:restartNumberingAfterBreak="0">
    <w:nsid w:val="16167022"/>
    <w:multiLevelType w:val="hybridMultilevel"/>
    <w:tmpl w:val="13D067B8"/>
    <w:lvl w:ilvl="0" w:tplc="5C802674">
      <w:numFmt w:val="bullet"/>
      <w:lvlText w:val=""/>
      <w:lvlJc w:val="left"/>
      <w:pPr>
        <w:ind w:left="535" w:hanging="425"/>
      </w:pPr>
      <w:rPr>
        <w:rFonts w:ascii="Symbol" w:eastAsia="Symbol" w:hAnsi="Symbol" w:cs="Symbol" w:hint="default"/>
        <w:b w:val="0"/>
        <w:bCs w:val="0"/>
        <w:i w:val="0"/>
        <w:iCs w:val="0"/>
        <w:spacing w:val="0"/>
        <w:w w:val="99"/>
        <w:sz w:val="20"/>
        <w:szCs w:val="20"/>
        <w:lang w:val="en-US" w:eastAsia="en-US" w:bidi="ar-SA"/>
      </w:rPr>
    </w:lvl>
    <w:lvl w:ilvl="1" w:tplc="AC6C338A">
      <w:numFmt w:val="bullet"/>
      <w:lvlText w:val="•"/>
      <w:lvlJc w:val="left"/>
      <w:pPr>
        <w:ind w:left="805" w:hanging="425"/>
      </w:pPr>
      <w:rPr>
        <w:rFonts w:hint="default"/>
        <w:lang w:val="en-US" w:eastAsia="en-US" w:bidi="ar-SA"/>
      </w:rPr>
    </w:lvl>
    <w:lvl w:ilvl="2" w:tplc="A682543A">
      <w:numFmt w:val="bullet"/>
      <w:lvlText w:val="•"/>
      <w:lvlJc w:val="left"/>
      <w:pPr>
        <w:ind w:left="1071" w:hanging="425"/>
      </w:pPr>
      <w:rPr>
        <w:rFonts w:hint="default"/>
        <w:lang w:val="en-US" w:eastAsia="en-US" w:bidi="ar-SA"/>
      </w:rPr>
    </w:lvl>
    <w:lvl w:ilvl="3" w:tplc="B42A3830">
      <w:numFmt w:val="bullet"/>
      <w:lvlText w:val="•"/>
      <w:lvlJc w:val="left"/>
      <w:pPr>
        <w:ind w:left="1337" w:hanging="425"/>
      </w:pPr>
      <w:rPr>
        <w:rFonts w:hint="default"/>
        <w:lang w:val="en-US" w:eastAsia="en-US" w:bidi="ar-SA"/>
      </w:rPr>
    </w:lvl>
    <w:lvl w:ilvl="4" w:tplc="049C224E">
      <w:numFmt w:val="bullet"/>
      <w:lvlText w:val="•"/>
      <w:lvlJc w:val="left"/>
      <w:pPr>
        <w:ind w:left="1603" w:hanging="425"/>
      </w:pPr>
      <w:rPr>
        <w:rFonts w:hint="default"/>
        <w:lang w:val="en-US" w:eastAsia="en-US" w:bidi="ar-SA"/>
      </w:rPr>
    </w:lvl>
    <w:lvl w:ilvl="5" w:tplc="61B85F6A">
      <w:numFmt w:val="bullet"/>
      <w:lvlText w:val="•"/>
      <w:lvlJc w:val="left"/>
      <w:pPr>
        <w:ind w:left="1869" w:hanging="425"/>
      </w:pPr>
      <w:rPr>
        <w:rFonts w:hint="default"/>
        <w:lang w:val="en-US" w:eastAsia="en-US" w:bidi="ar-SA"/>
      </w:rPr>
    </w:lvl>
    <w:lvl w:ilvl="6" w:tplc="C7B858C6">
      <w:numFmt w:val="bullet"/>
      <w:lvlText w:val="•"/>
      <w:lvlJc w:val="left"/>
      <w:pPr>
        <w:ind w:left="2135" w:hanging="425"/>
      </w:pPr>
      <w:rPr>
        <w:rFonts w:hint="default"/>
        <w:lang w:val="en-US" w:eastAsia="en-US" w:bidi="ar-SA"/>
      </w:rPr>
    </w:lvl>
    <w:lvl w:ilvl="7" w:tplc="07ACBCB2">
      <w:numFmt w:val="bullet"/>
      <w:lvlText w:val="•"/>
      <w:lvlJc w:val="left"/>
      <w:pPr>
        <w:ind w:left="2401" w:hanging="425"/>
      </w:pPr>
      <w:rPr>
        <w:rFonts w:hint="default"/>
        <w:lang w:val="en-US" w:eastAsia="en-US" w:bidi="ar-SA"/>
      </w:rPr>
    </w:lvl>
    <w:lvl w:ilvl="8" w:tplc="9A6EDD92">
      <w:numFmt w:val="bullet"/>
      <w:lvlText w:val="•"/>
      <w:lvlJc w:val="left"/>
      <w:pPr>
        <w:ind w:left="2667" w:hanging="425"/>
      </w:pPr>
      <w:rPr>
        <w:rFonts w:hint="default"/>
        <w:lang w:val="en-US" w:eastAsia="en-US" w:bidi="ar-SA"/>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A26668"/>
    <w:multiLevelType w:val="hybridMultilevel"/>
    <w:tmpl w:val="03BEDD14"/>
    <w:lvl w:ilvl="0" w:tplc="D9A4051E">
      <w:numFmt w:val="bullet"/>
      <w:lvlText w:val=""/>
      <w:lvlJc w:val="left"/>
      <w:pPr>
        <w:ind w:left="535" w:hanging="425"/>
      </w:pPr>
      <w:rPr>
        <w:rFonts w:ascii="Symbol" w:eastAsia="Symbol" w:hAnsi="Symbol" w:cs="Symbol" w:hint="default"/>
        <w:b w:val="0"/>
        <w:bCs w:val="0"/>
        <w:i w:val="0"/>
        <w:iCs w:val="0"/>
        <w:spacing w:val="0"/>
        <w:w w:val="99"/>
        <w:sz w:val="20"/>
        <w:szCs w:val="20"/>
        <w:lang w:val="en-US" w:eastAsia="en-US" w:bidi="ar-SA"/>
      </w:rPr>
    </w:lvl>
    <w:lvl w:ilvl="1" w:tplc="D06EC390">
      <w:numFmt w:val="bullet"/>
      <w:lvlText w:val="•"/>
      <w:lvlJc w:val="left"/>
      <w:pPr>
        <w:ind w:left="805" w:hanging="425"/>
      </w:pPr>
      <w:rPr>
        <w:rFonts w:hint="default"/>
        <w:lang w:val="en-US" w:eastAsia="en-US" w:bidi="ar-SA"/>
      </w:rPr>
    </w:lvl>
    <w:lvl w:ilvl="2" w:tplc="1F6606D6">
      <w:numFmt w:val="bullet"/>
      <w:lvlText w:val="•"/>
      <w:lvlJc w:val="left"/>
      <w:pPr>
        <w:ind w:left="1071" w:hanging="425"/>
      </w:pPr>
      <w:rPr>
        <w:rFonts w:hint="default"/>
        <w:lang w:val="en-US" w:eastAsia="en-US" w:bidi="ar-SA"/>
      </w:rPr>
    </w:lvl>
    <w:lvl w:ilvl="3" w:tplc="9F727DEA">
      <w:numFmt w:val="bullet"/>
      <w:lvlText w:val="•"/>
      <w:lvlJc w:val="left"/>
      <w:pPr>
        <w:ind w:left="1337" w:hanging="425"/>
      </w:pPr>
      <w:rPr>
        <w:rFonts w:hint="default"/>
        <w:lang w:val="en-US" w:eastAsia="en-US" w:bidi="ar-SA"/>
      </w:rPr>
    </w:lvl>
    <w:lvl w:ilvl="4" w:tplc="EE00F910">
      <w:numFmt w:val="bullet"/>
      <w:lvlText w:val="•"/>
      <w:lvlJc w:val="left"/>
      <w:pPr>
        <w:ind w:left="1603" w:hanging="425"/>
      </w:pPr>
      <w:rPr>
        <w:rFonts w:hint="default"/>
        <w:lang w:val="en-US" w:eastAsia="en-US" w:bidi="ar-SA"/>
      </w:rPr>
    </w:lvl>
    <w:lvl w:ilvl="5" w:tplc="A454AEA4">
      <w:numFmt w:val="bullet"/>
      <w:lvlText w:val="•"/>
      <w:lvlJc w:val="left"/>
      <w:pPr>
        <w:ind w:left="1869" w:hanging="425"/>
      </w:pPr>
      <w:rPr>
        <w:rFonts w:hint="default"/>
        <w:lang w:val="en-US" w:eastAsia="en-US" w:bidi="ar-SA"/>
      </w:rPr>
    </w:lvl>
    <w:lvl w:ilvl="6" w:tplc="506817D8">
      <w:numFmt w:val="bullet"/>
      <w:lvlText w:val="•"/>
      <w:lvlJc w:val="left"/>
      <w:pPr>
        <w:ind w:left="2135" w:hanging="425"/>
      </w:pPr>
      <w:rPr>
        <w:rFonts w:hint="default"/>
        <w:lang w:val="en-US" w:eastAsia="en-US" w:bidi="ar-SA"/>
      </w:rPr>
    </w:lvl>
    <w:lvl w:ilvl="7" w:tplc="23B080EC">
      <w:numFmt w:val="bullet"/>
      <w:lvlText w:val="•"/>
      <w:lvlJc w:val="left"/>
      <w:pPr>
        <w:ind w:left="2401" w:hanging="425"/>
      </w:pPr>
      <w:rPr>
        <w:rFonts w:hint="default"/>
        <w:lang w:val="en-US" w:eastAsia="en-US" w:bidi="ar-SA"/>
      </w:rPr>
    </w:lvl>
    <w:lvl w:ilvl="8" w:tplc="705871E4">
      <w:numFmt w:val="bullet"/>
      <w:lvlText w:val="•"/>
      <w:lvlJc w:val="left"/>
      <w:pPr>
        <w:ind w:left="2667" w:hanging="425"/>
      </w:pPr>
      <w:rPr>
        <w:rFonts w:hint="default"/>
        <w:lang w:val="en-US" w:eastAsia="en-US" w:bidi="ar-SA"/>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19B20120"/>
    <w:lvl w:ilvl="0" w:tplc="6A7A2EE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747E4DD1"/>
    <w:multiLevelType w:val="hybridMultilevel"/>
    <w:tmpl w:val="FF306654"/>
    <w:lvl w:ilvl="0" w:tplc="11E84FAA">
      <w:numFmt w:val="bullet"/>
      <w:lvlText w:val=""/>
      <w:lvlJc w:val="left"/>
      <w:pPr>
        <w:ind w:left="532" w:hanging="425"/>
      </w:pPr>
      <w:rPr>
        <w:rFonts w:ascii="Symbol" w:eastAsia="Symbol" w:hAnsi="Symbol" w:cs="Symbol" w:hint="default"/>
        <w:b w:val="0"/>
        <w:bCs w:val="0"/>
        <w:i w:val="0"/>
        <w:iCs w:val="0"/>
        <w:spacing w:val="0"/>
        <w:w w:val="99"/>
        <w:sz w:val="20"/>
        <w:szCs w:val="20"/>
        <w:lang w:val="en-US" w:eastAsia="en-US" w:bidi="ar-SA"/>
      </w:rPr>
    </w:lvl>
    <w:lvl w:ilvl="1" w:tplc="A320B06A">
      <w:numFmt w:val="bullet"/>
      <w:lvlText w:val="•"/>
      <w:lvlJc w:val="left"/>
      <w:pPr>
        <w:ind w:left="805" w:hanging="425"/>
      </w:pPr>
      <w:rPr>
        <w:rFonts w:hint="default"/>
        <w:lang w:val="en-US" w:eastAsia="en-US" w:bidi="ar-SA"/>
      </w:rPr>
    </w:lvl>
    <w:lvl w:ilvl="2" w:tplc="85E05F2E">
      <w:numFmt w:val="bullet"/>
      <w:lvlText w:val="•"/>
      <w:lvlJc w:val="left"/>
      <w:pPr>
        <w:ind w:left="1071" w:hanging="425"/>
      </w:pPr>
      <w:rPr>
        <w:rFonts w:hint="default"/>
        <w:lang w:val="en-US" w:eastAsia="en-US" w:bidi="ar-SA"/>
      </w:rPr>
    </w:lvl>
    <w:lvl w:ilvl="3" w:tplc="E3E2D08C">
      <w:numFmt w:val="bullet"/>
      <w:lvlText w:val="•"/>
      <w:lvlJc w:val="left"/>
      <w:pPr>
        <w:ind w:left="1337" w:hanging="425"/>
      </w:pPr>
      <w:rPr>
        <w:rFonts w:hint="default"/>
        <w:lang w:val="en-US" w:eastAsia="en-US" w:bidi="ar-SA"/>
      </w:rPr>
    </w:lvl>
    <w:lvl w:ilvl="4" w:tplc="023E4122">
      <w:numFmt w:val="bullet"/>
      <w:lvlText w:val="•"/>
      <w:lvlJc w:val="left"/>
      <w:pPr>
        <w:ind w:left="1603" w:hanging="425"/>
      </w:pPr>
      <w:rPr>
        <w:rFonts w:hint="default"/>
        <w:lang w:val="en-US" w:eastAsia="en-US" w:bidi="ar-SA"/>
      </w:rPr>
    </w:lvl>
    <w:lvl w:ilvl="5" w:tplc="3BF802CA">
      <w:numFmt w:val="bullet"/>
      <w:lvlText w:val="•"/>
      <w:lvlJc w:val="left"/>
      <w:pPr>
        <w:ind w:left="1869" w:hanging="425"/>
      </w:pPr>
      <w:rPr>
        <w:rFonts w:hint="default"/>
        <w:lang w:val="en-US" w:eastAsia="en-US" w:bidi="ar-SA"/>
      </w:rPr>
    </w:lvl>
    <w:lvl w:ilvl="6" w:tplc="402E87D0">
      <w:numFmt w:val="bullet"/>
      <w:lvlText w:val="•"/>
      <w:lvlJc w:val="left"/>
      <w:pPr>
        <w:ind w:left="2135" w:hanging="425"/>
      </w:pPr>
      <w:rPr>
        <w:rFonts w:hint="default"/>
        <w:lang w:val="en-US" w:eastAsia="en-US" w:bidi="ar-SA"/>
      </w:rPr>
    </w:lvl>
    <w:lvl w:ilvl="7" w:tplc="CE80BA0C">
      <w:numFmt w:val="bullet"/>
      <w:lvlText w:val="•"/>
      <w:lvlJc w:val="left"/>
      <w:pPr>
        <w:ind w:left="2401" w:hanging="425"/>
      </w:pPr>
      <w:rPr>
        <w:rFonts w:hint="default"/>
        <w:lang w:val="en-US" w:eastAsia="en-US" w:bidi="ar-SA"/>
      </w:rPr>
    </w:lvl>
    <w:lvl w:ilvl="8" w:tplc="F2EE4378">
      <w:numFmt w:val="bullet"/>
      <w:lvlText w:val="•"/>
      <w:lvlJc w:val="left"/>
      <w:pPr>
        <w:ind w:left="2667" w:hanging="425"/>
      </w:pPr>
      <w:rPr>
        <w:rFonts w:hint="default"/>
        <w:lang w:val="en-US" w:eastAsia="en-US" w:bidi="ar-SA"/>
      </w:rPr>
    </w:lvl>
  </w:abstractNum>
  <w:num w:numId="1" w16cid:durableId="1208764004">
    <w:abstractNumId w:val="17"/>
  </w:num>
  <w:num w:numId="2" w16cid:durableId="1678000311">
    <w:abstractNumId w:val="15"/>
  </w:num>
  <w:num w:numId="3" w16cid:durableId="1018848057">
    <w:abstractNumId w:val="14"/>
  </w:num>
  <w:num w:numId="4" w16cid:durableId="1304190575">
    <w:abstractNumId w:val="12"/>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28754190">
    <w:abstractNumId w:val="10"/>
  </w:num>
  <w:num w:numId="17" w16cid:durableId="330836611">
    <w:abstractNumId w:val="13"/>
  </w:num>
  <w:num w:numId="18" w16cid:durableId="1411390483">
    <w:abstractNumId w:val="11"/>
  </w:num>
  <w:num w:numId="19" w16cid:durableId="893527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1463"/>
    <w:rsid w:val="002329F3"/>
    <w:rsid w:val="00235066"/>
    <w:rsid w:val="00243F0D"/>
    <w:rsid w:val="00260767"/>
    <w:rsid w:val="002647BB"/>
    <w:rsid w:val="002754C1"/>
    <w:rsid w:val="002841C8"/>
    <w:rsid w:val="0028516B"/>
    <w:rsid w:val="00285594"/>
    <w:rsid w:val="002B0664"/>
    <w:rsid w:val="002C6F90"/>
    <w:rsid w:val="002E4FB5"/>
    <w:rsid w:val="00302FB8"/>
    <w:rsid w:val="00304EA1"/>
    <w:rsid w:val="00314D81"/>
    <w:rsid w:val="00322FC6"/>
    <w:rsid w:val="0035293F"/>
    <w:rsid w:val="00381C75"/>
    <w:rsid w:val="00391986"/>
    <w:rsid w:val="003A00B4"/>
    <w:rsid w:val="003A06B2"/>
    <w:rsid w:val="003A5B6A"/>
    <w:rsid w:val="003C5E71"/>
    <w:rsid w:val="00417AA3"/>
    <w:rsid w:val="00425DFE"/>
    <w:rsid w:val="00434EDB"/>
    <w:rsid w:val="00440B32"/>
    <w:rsid w:val="0046078D"/>
    <w:rsid w:val="004714A9"/>
    <w:rsid w:val="00495C80"/>
    <w:rsid w:val="004A2ED8"/>
    <w:rsid w:val="004B337D"/>
    <w:rsid w:val="004F5BDA"/>
    <w:rsid w:val="0051631E"/>
    <w:rsid w:val="00531DDC"/>
    <w:rsid w:val="00535B08"/>
    <w:rsid w:val="00537A1F"/>
    <w:rsid w:val="00555EB8"/>
    <w:rsid w:val="00566029"/>
    <w:rsid w:val="005923CB"/>
    <w:rsid w:val="005B391B"/>
    <w:rsid w:val="005C20C8"/>
    <w:rsid w:val="005D3D78"/>
    <w:rsid w:val="005E2EF0"/>
    <w:rsid w:val="005F4092"/>
    <w:rsid w:val="0068471E"/>
    <w:rsid w:val="00684F98"/>
    <w:rsid w:val="00693FFD"/>
    <w:rsid w:val="006D2159"/>
    <w:rsid w:val="006F787C"/>
    <w:rsid w:val="00702636"/>
    <w:rsid w:val="00724507"/>
    <w:rsid w:val="00773E6C"/>
    <w:rsid w:val="00781FB1"/>
    <w:rsid w:val="007B741C"/>
    <w:rsid w:val="007D1B6D"/>
    <w:rsid w:val="00813C37"/>
    <w:rsid w:val="008154B5"/>
    <w:rsid w:val="00823962"/>
    <w:rsid w:val="00831E85"/>
    <w:rsid w:val="00850410"/>
    <w:rsid w:val="00852719"/>
    <w:rsid w:val="00860115"/>
    <w:rsid w:val="00870A89"/>
    <w:rsid w:val="0087220A"/>
    <w:rsid w:val="0088783C"/>
    <w:rsid w:val="009370BC"/>
    <w:rsid w:val="00970580"/>
    <w:rsid w:val="0098739B"/>
    <w:rsid w:val="009B61E5"/>
    <w:rsid w:val="009D1E89"/>
    <w:rsid w:val="009E5707"/>
    <w:rsid w:val="00A17661"/>
    <w:rsid w:val="00A22893"/>
    <w:rsid w:val="00A24B2D"/>
    <w:rsid w:val="00A40966"/>
    <w:rsid w:val="00A921E0"/>
    <w:rsid w:val="00A922F4"/>
    <w:rsid w:val="00AE5526"/>
    <w:rsid w:val="00AF051B"/>
    <w:rsid w:val="00AF3535"/>
    <w:rsid w:val="00B01578"/>
    <w:rsid w:val="00B0738F"/>
    <w:rsid w:val="00B13D3B"/>
    <w:rsid w:val="00B230DB"/>
    <w:rsid w:val="00B26601"/>
    <w:rsid w:val="00B41951"/>
    <w:rsid w:val="00B53229"/>
    <w:rsid w:val="00B62480"/>
    <w:rsid w:val="00B81B70"/>
    <w:rsid w:val="00B95CCB"/>
    <w:rsid w:val="00BB3BAB"/>
    <w:rsid w:val="00BD0724"/>
    <w:rsid w:val="00BD2B91"/>
    <w:rsid w:val="00BE5521"/>
    <w:rsid w:val="00BF6C23"/>
    <w:rsid w:val="00C53263"/>
    <w:rsid w:val="00C75F1D"/>
    <w:rsid w:val="00C762FF"/>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96406"/>
    <w:rsid w:val="00DE1909"/>
    <w:rsid w:val="00DE51DB"/>
    <w:rsid w:val="00E208DF"/>
    <w:rsid w:val="00E23F1D"/>
    <w:rsid w:val="00E30E05"/>
    <w:rsid w:val="00E333D7"/>
    <w:rsid w:val="00E36361"/>
    <w:rsid w:val="00E55AE9"/>
    <w:rsid w:val="00E71100"/>
    <w:rsid w:val="00E7229D"/>
    <w:rsid w:val="00EB0C84"/>
    <w:rsid w:val="00F17FDE"/>
    <w:rsid w:val="00F40D53"/>
    <w:rsid w:val="00F4525C"/>
    <w:rsid w:val="00F50D86"/>
    <w:rsid w:val="00FD29D3"/>
    <w:rsid w:val="00FE3F0B"/>
    <w:rsid w:val="0A13A1C7"/>
    <w:rsid w:val="34F264F5"/>
    <w:rsid w:val="5209071B"/>
    <w:rsid w:val="57F022AC"/>
    <w:rsid w:val="75C013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231463"/>
    <w:pPr>
      <w:widowControl w:val="0"/>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231463"/>
    <w:rPr>
      <w:b/>
      <w:color w:val="FFFFFF" w:themeColor="background1"/>
    </w:rPr>
  </w:style>
  <w:style w:type="paragraph" w:customStyle="1" w:styleId="Bullet">
    <w:name w:val="Bullet"/>
    <w:basedOn w:val="Normal"/>
    <w:autoRedefine/>
    <w:qFormat/>
    <w:rsid w:val="00C762FF"/>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A22893"/>
    <w:pPr>
      <w:numPr>
        <w:numId w:val="4"/>
      </w:numPr>
      <w:tabs>
        <w:tab w:val="left" w:pos="425"/>
      </w:tabs>
      <w:overflowPunct w:val="0"/>
      <w:autoSpaceDE w:val="0"/>
      <w:autoSpaceDN w:val="0"/>
      <w:adjustRightInd w:val="0"/>
      <w:spacing w:before="80" w:after="80"/>
      <w:ind w:left="425" w:hanging="425"/>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TableParagraph">
    <w:name w:val="Table Paragraph"/>
    <w:basedOn w:val="Normal"/>
    <w:uiPriority w:val="1"/>
    <w:qFormat/>
    <w:rsid w:val="00231463"/>
    <w:pPr>
      <w:widowControl w:val="0"/>
      <w:autoSpaceDE w:val="0"/>
      <w:autoSpaceDN w:val="0"/>
      <w:spacing w:after="0" w:line="240" w:lineRule="auto"/>
      <w:ind w:left="110"/>
    </w:pPr>
    <w:rPr>
      <w:rFonts w:ascii="Arial Narrow" w:eastAsia="Arial Narrow" w:hAnsi="Arial Narrow" w:cs="Arial Narrow"/>
    </w:rPr>
  </w:style>
  <w:style w:type="character" w:styleId="SubtleEmphasis">
    <w:name w:val="Subtle Emphasis"/>
    <w:basedOn w:val="DefaultParagraphFont"/>
    <w:uiPriority w:val="19"/>
    <w:qFormat/>
    <w:rsid w:val="007B741C"/>
    <w:rPr>
      <w:i/>
      <w:iCs/>
      <w:color w:val="404040" w:themeColor="text1" w:themeTint="BF"/>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85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music-composi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Key-dates/Pages/Admin-date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DB54-0F0F-40BF-A196-7956981DBE30}">
  <ds:schemaRefs>
    <ds:schemaRef ds:uri="5e91c720-40cf-4a29-a59b-798f72d42987"/>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9ccb2cb-7aa8-4bc9-a094-f008dabcc21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E75ACCF-CEBE-44FB-8432-211C91EB4EDA}">
  <ds:schemaRefs>
    <ds:schemaRef ds:uri="http://schemas.microsoft.com/sharepoint/v3/contenttype/forms"/>
  </ds:schemaRefs>
</ds:datastoreItem>
</file>

<file path=customXml/itemProps3.xml><?xml version="1.0" encoding="utf-8"?>
<ds:datastoreItem xmlns:ds="http://schemas.openxmlformats.org/officeDocument/2006/customXml" ds:itemID="{642643D7-A78F-4D2B-A139-D100D3152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10779</Characters>
  <Application>Microsoft Office Word</Application>
  <DocSecurity>0</DocSecurity>
  <Lines>89</Lines>
  <Paragraphs>25</Paragraphs>
  <ScaleCrop>false</ScaleCrop>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COMPOSITION – EAT (SPECIFICATIONS)</dc:title>
  <dc:creator/>
  <cp:lastModifiedBy/>
  <cp:revision>2</cp:revision>
  <dcterms:created xsi:type="dcterms:W3CDTF">2026-01-19T22:49:00Z</dcterms:created>
  <dcterms:modified xsi:type="dcterms:W3CDTF">2026-01-20T04:44:00Z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