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0A89" w:rsidR="00F4525C" w:rsidP="00E7229D" w:rsidRDefault="00C762FF" w14:paraId="6BF6C4BB" w14:textId="7548694D">
      <w:pPr>
        <w:pStyle w:val="Title"/>
      </w:pPr>
      <w:r>
        <w:t xml:space="preserve">VCE Music </w:t>
      </w:r>
      <w:r w:rsidR="00250015">
        <w:t>Inquiry</w:t>
      </w:r>
      <w:r>
        <w:t xml:space="preserve"> (From</w:t>
      </w:r>
      <w:r w:rsidR="00ED546B">
        <w:t xml:space="preserve"> </w:t>
      </w:r>
      <w:r>
        <w:t>2023)</w:t>
      </w:r>
    </w:p>
    <w:p w:rsidR="00C762FF" w:rsidP="00231463" w:rsidRDefault="00C762FF" w14:paraId="191ECE93" w14:textId="77777777">
      <w:pPr>
        <w:pStyle w:val="Heading1"/>
      </w:pPr>
      <w:bookmarkStart w:name="TemplateOverview" w:id="0"/>
      <w:bookmarkEnd w:id="0"/>
      <w:r>
        <w:t xml:space="preserve">Externally assessed </w:t>
      </w:r>
      <w:proofErr w:type="gramStart"/>
      <w:r>
        <w:t>task</w:t>
      </w:r>
      <w:proofErr w:type="gramEnd"/>
    </w:p>
    <w:p w:rsidR="00C762FF" w:rsidP="00231463" w:rsidRDefault="00C762FF" w14:paraId="4DE78B08" w14:textId="77777777">
      <w:pPr>
        <w:pStyle w:val="Heading2"/>
      </w:pPr>
      <w:r>
        <w:t>Specifications and guidelines</w:t>
      </w:r>
    </w:p>
    <w:p w:rsidR="00C762FF" w:rsidP="00231463" w:rsidRDefault="00C762FF" w14:paraId="46CDA37F" w14:textId="77777777">
      <w:pPr>
        <w:pStyle w:val="Heading3"/>
      </w:pPr>
      <w:r>
        <w:t>Overall conditions</w:t>
      </w:r>
    </w:p>
    <w:p w:rsidR="00C762FF" w:rsidP="00231463" w:rsidRDefault="00C762FF" w14:paraId="5A062710" w14:textId="4ADADAD6">
      <w:pPr>
        <w:pStyle w:val="BodyText"/>
      </w:pPr>
      <w:r>
        <w:t xml:space="preserve">The </w:t>
      </w:r>
      <w:r w:rsidRPr="007B741C">
        <w:rPr>
          <w:rStyle w:val="SubtleEmphasis"/>
        </w:rPr>
        <w:t>VCE Music Study Design (From 2023)</w:t>
      </w:r>
      <w:r>
        <w:t xml:space="preserve"> (‘Units 3 and 4: Music </w:t>
      </w:r>
      <w:r w:rsidR="00250015">
        <w:t>Inquiry</w:t>
      </w:r>
      <w:r>
        <w:t>’) is the document to be used for the development of the externally assessed task.</w:t>
      </w:r>
    </w:p>
    <w:p w:rsidR="00C762FF" w:rsidP="00231463" w:rsidRDefault="00C762FF" w14:paraId="3915682E" w14:textId="77777777">
      <w:pPr>
        <w:pStyle w:val="BodyText"/>
      </w:pPr>
      <w:r>
        <w:t>The task will be assessed by a panel appointed by the Victorian Curriculum and Assessment Authority (VCAA), using expected qualities for the mark range as published annually by the VCAA.</w:t>
      </w:r>
    </w:p>
    <w:p w:rsidR="00C762FF" w:rsidP="00231463" w:rsidRDefault="00C762FF" w14:paraId="054A7E9D" w14:textId="77777777">
      <w:pPr>
        <w:pStyle w:val="BodyText"/>
      </w:pPr>
      <w:r>
        <w:t>Further information, including guidelines and a marking sheet, is published annually.</w:t>
      </w:r>
    </w:p>
    <w:p w:rsidR="00C762FF" w:rsidP="00231463" w:rsidRDefault="00C762FF" w14:paraId="7DB9722B" w14:textId="77777777">
      <w:pPr>
        <w:pStyle w:val="Heading3"/>
      </w:pPr>
      <w:r>
        <w:t>Contribution to final assessment</w:t>
      </w:r>
    </w:p>
    <w:p w:rsidR="00C762FF" w:rsidP="00231463" w:rsidRDefault="00C762FF" w14:paraId="4E5DCEDC" w14:textId="77777777">
      <w:pPr>
        <w:pStyle w:val="BodyText"/>
      </w:pPr>
      <w:r>
        <w:t>The externally assessed task will contribute 50 per cent to the study score.</w:t>
      </w:r>
    </w:p>
    <w:p w:rsidR="00C762FF" w:rsidP="00231463" w:rsidRDefault="00C762FF" w14:paraId="44AE1D33" w14:textId="4035B755">
      <w:pPr>
        <w:pStyle w:val="BodyText"/>
      </w:pPr>
      <w:proofErr w:type="gramStart"/>
      <w:r>
        <w:t>All of</w:t>
      </w:r>
      <w:proofErr w:type="gramEnd"/>
      <w:r>
        <w:t xml:space="preserve"> the key knowledge and key skills that underpin Outcome 1 and Outcome 2 in Unit 4, and the definitions in the ‘Cross-study specifications’ of the study design (pages 1</w:t>
      </w:r>
      <w:r w:rsidR="007B741C">
        <w:t>3</w:t>
      </w:r>
      <w:r>
        <w:t>–1</w:t>
      </w:r>
      <w:r w:rsidR="007B741C">
        <w:t>9</w:t>
      </w:r>
      <w:r>
        <w:t xml:space="preserve">), are </w:t>
      </w:r>
      <w:r w:rsidR="00BF7496">
        <w:t>examinable</w:t>
      </w:r>
      <w:r>
        <w:t>.</w:t>
      </w:r>
    </w:p>
    <w:p w:rsidR="00C762FF" w:rsidP="00231463" w:rsidRDefault="00C762FF" w14:paraId="66A2FF92" w14:textId="77777777">
      <w:pPr>
        <w:pStyle w:val="Heading3"/>
      </w:pPr>
      <w:r>
        <w:t>Externally assessed task specifications</w:t>
      </w:r>
    </w:p>
    <w:p w:rsidR="00C762FF" w:rsidP="00231463" w:rsidRDefault="00250015" w14:paraId="50CCB70D" w14:textId="50007B72">
      <w:pPr>
        <w:pStyle w:val="BodyText"/>
      </w:pPr>
      <w:r w:rsidRPr="00250015">
        <w:t>Students will submit a folio that contains documentation, a video recording of a performance and an audio and/or video recording of a composition/arrangement, as outlined below.</w:t>
      </w:r>
    </w:p>
    <w:p w:rsidR="00C762FF" w:rsidP="00231463" w:rsidRDefault="00250015" w14:paraId="58973B59" w14:textId="74B8E88F">
      <w:pPr>
        <w:pStyle w:val="Heading4"/>
      </w:pPr>
      <w:r>
        <w:t>Performance(s) and original work(s)</w:t>
      </w:r>
    </w:p>
    <w:p w:rsidRPr="00250015" w:rsidR="00250015" w:rsidP="00250015" w:rsidRDefault="00250015" w14:paraId="4C1D03A9" w14:textId="77777777">
      <w:pPr>
        <w:pStyle w:val="BodyText"/>
      </w:pPr>
      <w:r w:rsidRPr="00250015">
        <w:t>Students must submit 3 music items:</w:t>
      </w:r>
    </w:p>
    <w:p w:rsidRPr="00250015" w:rsidR="00250015" w:rsidP="00250015" w:rsidRDefault="00250015" w14:paraId="10223733" w14:textId="77777777">
      <w:pPr>
        <w:pStyle w:val="Bullet"/>
      </w:pPr>
      <w:r w:rsidRPr="00250015">
        <w:t>one visually recorded live performance of a work linked to the Area of Investigation</w:t>
      </w:r>
    </w:p>
    <w:p w:rsidRPr="00250015" w:rsidR="00250015" w:rsidP="00250015" w:rsidRDefault="00250015" w14:paraId="0BAC59FA" w14:textId="77777777">
      <w:pPr>
        <w:pStyle w:val="Bullet"/>
      </w:pPr>
      <w:r w:rsidRPr="00250015">
        <w:t>one recorded audio and/or video with supporting documentation of a composed or arranged work influenced by the Area of Investigation</w:t>
      </w:r>
    </w:p>
    <w:p w:rsidRPr="00250015" w:rsidR="00250015" w:rsidP="00250015" w:rsidRDefault="00250015" w14:paraId="6E047301" w14:textId="77777777">
      <w:pPr>
        <w:pStyle w:val="BodyText"/>
      </w:pPr>
      <w:r w:rsidRPr="00250015">
        <w:t>AND</w:t>
      </w:r>
    </w:p>
    <w:p w:rsidRPr="00250015" w:rsidR="00250015" w:rsidP="00250015" w:rsidRDefault="00250015" w14:paraId="3BBCED7E" w14:textId="77777777">
      <w:pPr>
        <w:pStyle w:val="Bullet"/>
      </w:pPr>
      <w:r w:rsidRPr="00250015">
        <w:t>another visually recorded live performance linked to the Area of Investigation</w:t>
      </w:r>
    </w:p>
    <w:p w:rsidRPr="00250015" w:rsidR="00250015" w:rsidP="00250015" w:rsidRDefault="00250015" w14:paraId="59EFC5A0" w14:textId="77777777">
      <w:pPr>
        <w:pStyle w:val="BodyText"/>
      </w:pPr>
      <w:r w:rsidRPr="00250015">
        <w:t>OR</w:t>
      </w:r>
    </w:p>
    <w:p w:rsidRPr="00250015" w:rsidR="00250015" w:rsidP="00250015" w:rsidRDefault="00250015" w14:paraId="5E7D7692" w14:textId="77777777">
      <w:pPr>
        <w:pStyle w:val="Bullet"/>
      </w:pPr>
      <w:r w:rsidRPr="00250015">
        <w:t>another recorded composition/arrangement (audio and/or video) with supporting documentation influenced by the Area of Investigation.</w:t>
      </w:r>
    </w:p>
    <w:p w:rsidR="00DF0D07" w:rsidRDefault="00DF0D07" w14:paraId="62FC2E1A" w14:textId="77777777">
      <w:pPr>
        <w:spacing w:line="276" w:lineRule="auto"/>
        <w:rPr>
          <w:rFonts w:ascii="Arial" w:hAnsi="Arial" w:cs="Arial"/>
          <w:color w:val="0F7EB4"/>
          <w:sz w:val="28"/>
          <w:lang w:val="en-AU" w:eastAsia="en-AU"/>
        </w:rPr>
      </w:pPr>
      <w:r>
        <w:br w:type="page"/>
      </w:r>
    </w:p>
    <w:p w:rsidR="00C762FF" w:rsidP="00231463" w:rsidRDefault="00C762FF" w14:paraId="14BA5B92" w14:textId="69F47A14">
      <w:pPr>
        <w:pStyle w:val="Heading4"/>
      </w:pPr>
      <w:r>
        <w:lastRenderedPageBreak/>
        <w:t>Documentation</w:t>
      </w:r>
    </w:p>
    <w:p w:rsidRPr="00250015" w:rsidR="00250015" w:rsidP="00250015" w:rsidRDefault="00250015" w14:paraId="7B6EC590" w14:textId="77777777">
      <w:pPr>
        <w:pStyle w:val="BodyText"/>
      </w:pPr>
      <w:r w:rsidRPr="00250015">
        <w:t xml:space="preserve">Documentation associated with the Area of Investigation may be text-based and/or a multimedia presentation. Tables, charts, score and/or embedded audio excerpts may also be included. Overall, it must not exceed 1200 words (or equivalent) and should include: </w:t>
      </w:r>
    </w:p>
    <w:p w:rsidRPr="00250015" w:rsidR="00250015" w:rsidP="00250015" w:rsidRDefault="00250015" w14:paraId="639E1780" w14:textId="77777777">
      <w:pPr>
        <w:pStyle w:val="Bullet"/>
      </w:pPr>
      <w:r w:rsidRPr="00250015">
        <w:t>a description of the Area of Investigation (development of the proposal presented in Outcome 2, Unit 3)</w:t>
      </w:r>
    </w:p>
    <w:p w:rsidRPr="00250015" w:rsidR="00250015" w:rsidP="00250015" w:rsidRDefault="00250015" w14:paraId="42F882CF" w14:textId="77777777">
      <w:pPr>
        <w:pStyle w:val="Bullet"/>
      </w:pPr>
      <w:r w:rsidRPr="00250015">
        <w:t xml:space="preserve">an analysis of two works selected from the Area of Investigation that explores the use of music elements, concepts and compositional </w:t>
      </w:r>
      <w:proofErr w:type="gramStart"/>
      <w:r w:rsidRPr="00250015">
        <w:t>devices</w:t>
      </w:r>
      <w:proofErr w:type="gramEnd"/>
    </w:p>
    <w:p w:rsidRPr="00250015" w:rsidR="00250015" w:rsidP="00250015" w:rsidRDefault="00250015" w14:paraId="52BF1BF6" w14:textId="77777777">
      <w:pPr>
        <w:pStyle w:val="Bullet"/>
      </w:pPr>
      <w:r w:rsidRPr="00250015">
        <w:t>a description of the connections between the works, and a discussion of their influence on the student’s own music making</w:t>
      </w:r>
    </w:p>
    <w:p w:rsidRPr="00250015" w:rsidR="00250015" w:rsidP="00250015" w:rsidRDefault="00250015" w14:paraId="08A08144" w14:textId="77777777">
      <w:pPr>
        <w:pStyle w:val="Bullet"/>
      </w:pPr>
      <w:r w:rsidRPr="00250015">
        <w:t>an explanation of how the student’s own performance(s) and original work(s) are linked to the Area of Investigation</w:t>
      </w:r>
    </w:p>
    <w:p w:rsidRPr="00250015" w:rsidR="00250015" w:rsidP="00250015" w:rsidRDefault="00250015" w14:paraId="108BB977" w14:textId="77777777">
      <w:pPr>
        <w:pStyle w:val="Bullet"/>
      </w:pPr>
      <w:r w:rsidRPr="00250015">
        <w:t>appropriate documentation of the original work(s)</w:t>
      </w:r>
    </w:p>
    <w:p w:rsidRPr="00250015" w:rsidR="00250015" w:rsidP="00250015" w:rsidRDefault="00250015" w14:paraId="5B56C0B4" w14:textId="77777777">
      <w:pPr>
        <w:pStyle w:val="Bullet"/>
      </w:pPr>
      <w:r w:rsidRPr="00250015">
        <w:t>a Cover Sheet.</w:t>
      </w:r>
    </w:p>
    <w:p w:rsidR="00C762FF" w:rsidP="00231463" w:rsidRDefault="00C762FF" w14:paraId="46A10164" w14:textId="77777777">
      <w:pPr>
        <w:pStyle w:val="Heading3"/>
      </w:pPr>
      <w:r>
        <w:t>Assessment tasks and weightings</w:t>
      </w:r>
    </w:p>
    <w:p w:rsidR="00C762FF" w:rsidP="00231463" w:rsidRDefault="00C762FF" w14:paraId="29BF3531" w14:textId="77777777">
      <w:pPr>
        <w:pStyle w:val="BodyText"/>
      </w:pPr>
      <w:r>
        <w:t>All students will be assessed on the extent to which they demonstrate their ability to address the assessment tasks outlined below.</w:t>
      </w:r>
    </w:p>
    <w:tbl>
      <w:tblPr>
        <w:tblStyle w:val="TableGrid"/>
        <w:tblW w:w="9634" w:type="dxa"/>
        <w:tblLook w:val="04A0" w:firstRow="1" w:lastRow="0" w:firstColumn="1" w:lastColumn="0" w:noHBand="0" w:noVBand="1"/>
      </w:tblPr>
      <w:tblGrid>
        <w:gridCol w:w="1696"/>
        <w:gridCol w:w="6379"/>
        <w:gridCol w:w="1559"/>
      </w:tblGrid>
      <w:tr w:rsidR="00231463" w:rsidTr="00250015" w14:paraId="58B7B112" w14:textId="77777777">
        <w:tc>
          <w:tcPr>
            <w:tcW w:w="1696" w:type="dxa"/>
            <w:shd w:val="clear" w:color="auto" w:fill="0F7DB4"/>
          </w:tcPr>
          <w:p w:rsidR="00231463" w:rsidP="00231463" w:rsidRDefault="00231463" w14:paraId="61BB6EBF" w14:textId="4726C7AB">
            <w:pPr>
              <w:pStyle w:val="Tablecondensedheading"/>
            </w:pPr>
            <w:r>
              <w:t>Unit 4</w:t>
            </w:r>
          </w:p>
        </w:tc>
        <w:tc>
          <w:tcPr>
            <w:tcW w:w="6379" w:type="dxa"/>
            <w:tcBorders>
              <w:bottom w:val="single" w:color="auto" w:sz="4" w:space="0"/>
            </w:tcBorders>
            <w:shd w:val="clear" w:color="auto" w:fill="0F7DB4"/>
          </w:tcPr>
          <w:p w:rsidR="00231463" w:rsidP="00231463" w:rsidRDefault="00231463" w14:paraId="6E947392" w14:textId="426113E4">
            <w:pPr>
              <w:pStyle w:val="Tablecondensedheading"/>
            </w:pPr>
            <w:r>
              <w:t>Assessment tasks</w:t>
            </w:r>
          </w:p>
        </w:tc>
        <w:tc>
          <w:tcPr>
            <w:tcW w:w="1559" w:type="dxa"/>
            <w:tcBorders>
              <w:bottom w:val="single" w:color="auto" w:sz="4" w:space="0"/>
            </w:tcBorders>
            <w:shd w:val="clear" w:color="auto" w:fill="0F7DB4"/>
          </w:tcPr>
          <w:p w:rsidR="00231463" w:rsidP="00231463" w:rsidRDefault="00231463" w14:paraId="50228E3E" w14:textId="682BC2D5">
            <w:pPr>
              <w:pStyle w:val="Tablecondensedheading"/>
            </w:pPr>
            <w:r>
              <w:t>Weighting (%)</w:t>
            </w:r>
          </w:p>
        </w:tc>
      </w:tr>
      <w:tr w:rsidR="00250015" w:rsidTr="00250015" w14:paraId="76868DDD" w14:textId="77777777">
        <w:trPr>
          <w:trHeight w:val="431"/>
        </w:trPr>
        <w:tc>
          <w:tcPr>
            <w:tcW w:w="1696" w:type="dxa"/>
            <w:vMerge w:val="restart"/>
          </w:tcPr>
          <w:p w:rsidR="00250015" w:rsidP="00231463" w:rsidRDefault="00250015" w14:paraId="1A10E37F" w14:textId="27385FD7">
            <w:pPr>
              <w:pStyle w:val="Tablecondensed"/>
            </w:pPr>
            <w:r>
              <w:t>Outcome 1 and Outcome 2</w:t>
            </w:r>
          </w:p>
        </w:tc>
        <w:tc>
          <w:tcPr>
            <w:tcW w:w="6379" w:type="dxa"/>
            <w:tcBorders>
              <w:bottom w:val="nil"/>
            </w:tcBorders>
          </w:tcPr>
          <w:p w:rsidRPr="00250015" w:rsidR="00250015" w:rsidP="00250015" w:rsidRDefault="00250015" w14:paraId="14F43E74" w14:textId="1891ADEB">
            <w:pPr>
              <w:pStyle w:val="Tablecondensed"/>
              <w:rPr>
                <w:b/>
              </w:rPr>
            </w:pPr>
            <w:r w:rsidRPr="00250015">
              <w:rPr>
                <w:rStyle w:val="EmphasisBold"/>
              </w:rPr>
              <w:t>Performance and composition/arrangement (Folio of 3 music items)</w:t>
            </w:r>
          </w:p>
        </w:tc>
        <w:tc>
          <w:tcPr>
            <w:tcW w:w="1559" w:type="dxa"/>
            <w:tcBorders>
              <w:bottom w:val="nil"/>
            </w:tcBorders>
          </w:tcPr>
          <w:p w:rsidR="00250015" w:rsidP="00231463" w:rsidRDefault="00250015" w14:paraId="790CAE45" w14:textId="23118139">
            <w:pPr>
              <w:pStyle w:val="Tablecondensed"/>
              <w:jc w:val="center"/>
            </w:pPr>
          </w:p>
        </w:tc>
      </w:tr>
      <w:tr w:rsidR="00250015" w:rsidTr="00250015" w14:paraId="4A3FC603" w14:textId="77777777">
        <w:trPr>
          <w:trHeight w:val="452"/>
        </w:trPr>
        <w:tc>
          <w:tcPr>
            <w:tcW w:w="1696" w:type="dxa"/>
            <w:vMerge/>
          </w:tcPr>
          <w:p w:rsidR="00250015" w:rsidP="00231463" w:rsidRDefault="00250015" w14:paraId="1E352D2A" w14:textId="77777777">
            <w:pPr>
              <w:pStyle w:val="Tablecondensed"/>
            </w:pPr>
          </w:p>
        </w:tc>
        <w:tc>
          <w:tcPr>
            <w:tcW w:w="6379" w:type="dxa"/>
            <w:tcBorders>
              <w:top w:val="nil"/>
              <w:bottom w:val="nil"/>
            </w:tcBorders>
          </w:tcPr>
          <w:p w:rsidRPr="00250015" w:rsidR="00250015" w:rsidP="00250015" w:rsidRDefault="00250015" w14:paraId="79125CE7" w14:textId="6E7E4C81">
            <w:pPr>
              <w:pStyle w:val="Tablecondensed"/>
              <w:rPr>
                <w:rStyle w:val="EmphasisBold"/>
                <w:b w:val="0"/>
              </w:rPr>
            </w:pPr>
            <w:r w:rsidRPr="00250015">
              <w:rPr>
                <w:rStyle w:val="EmphasisBold"/>
                <w:b w:val="0"/>
              </w:rPr>
              <w:t>Demonstrate technical skills including accuracy and control, and interpret music elements and concepts in performance.</w:t>
            </w:r>
          </w:p>
        </w:tc>
        <w:tc>
          <w:tcPr>
            <w:tcW w:w="1559" w:type="dxa"/>
            <w:tcBorders>
              <w:top w:val="nil"/>
              <w:bottom w:val="nil"/>
            </w:tcBorders>
          </w:tcPr>
          <w:p w:rsidR="00250015" w:rsidP="00250015" w:rsidRDefault="00250015" w14:paraId="5082F00B" w14:textId="7A3DE8FF">
            <w:pPr>
              <w:pStyle w:val="Tablecondensed"/>
              <w:jc w:val="center"/>
            </w:pPr>
            <w:r>
              <w:t>25</w:t>
            </w:r>
          </w:p>
        </w:tc>
      </w:tr>
      <w:tr w:rsidR="00250015" w:rsidTr="00250015" w14:paraId="408AB9D5" w14:textId="77777777">
        <w:trPr>
          <w:trHeight w:val="274"/>
        </w:trPr>
        <w:tc>
          <w:tcPr>
            <w:tcW w:w="1696" w:type="dxa"/>
            <w:vMerge/>
          </w:tcPr>
          <w:p w:rsidR="00250015" w:rsidP="00231463" w:rsidRDefault="00250015" w14:paraId="0D995745" w14:textId="77777777">
            <w:pPr>
              <w:pStyle w:val="Tablecondensed"/>
            </w:pPr>
          </w:p>
        </w:tc>
        <w:tc>
          <w:tcPr>
            <w:tcW w:w="6379" w:type="dxa"/>
            <w:tcBorders>
              <w:top w:val="nil"/>
              <w:bottom w:val="nil"/>
            </w:tcBorders>
          </w:tcPr>
          <w:p w:rsidRPr="00250015" w:rsidR="00250015" w:rsidP="00250015" w:rsidRDefault="00250015" w14:paraId="4EB59954" w14:textId="641A53DE">
            <w:pPr>
              <w:pStyle w:val="Tablecondensed"/>
              <w:rPr>
                <w:rStyle w:val="EmphasisBold"/>
                <w:b w:val="0"/>
              </w:rPr>
            </w:pPr>
            <w:r w:rsidRPr="00250015">
              <w:rPr>
                <w:rStyle w:val="EmphasisBold"/>
                <w:b w:val="0"/>
              </w:rPr>
              <w:t>Manipulate the elements of music and concepts, and use appropriate compositional devices to compose/arrange music.</w:t>
            </w:r>
          </w:p>
        </w:tc>
        <w:tc>
          <w:tcPr>
            <w:tcW w:w="1559" w:type="dxa"/>
            <w:tcBorders>
              <w:top w:val="nil"/>
              <w:bottom w:val="nil"/>
            </w:tcBorders>
          </w:tcPr>
          <w:p w:rsidR="00250015" w:rsidP="00231463" w:rsidRDefault="00250015" w14:paraId="27C80C40" w14:textId="5A3C577B">
            <w:pPr>
              <w:pStyle w:val="Tablecondensed"/>
              <w:jc w:val="center"/>
            </w:pPr>
            <w:r>
              <w:t>25</w:t>
            </w:r>
          </w:p>
        </w:tc>
      </w:tr>
      <w:tr w:rsidR="00250015" w:rsidTr="00250015" w14:paraId="3E47D018" w14:textId="77777777">
        <w:trPr>
          <w:trHeight w:val="273"/>
        </w:trPr>
        <w:tc>
          <w:tcPr>
            <w:tcW w:w="1696" w:type="dxa"/>
            <w:vMerge/>
          </w:tcPr>
          <w:p w:rsidR="00250015" w:rsidP="00231463" w:rsidRDefault="00250015" w14:paraId="533D4CA7" w14:textId="77777777">
            <w:pPr>
              <w:pStyle w:val="Tablecondensed"/>
            </w:pPr>
          </w:p>
        </w:tc>
        <w:tc>
          <w:tcPr>
            <w:tcW w:w="6379" w:type="dxa"/>
            <w:tcBorders>
              <w:top w:val="nil"/>
              <w:bottom w:val="nil"/>
            </w:tcBorders>
          </w:tcPr>
          <w:p w:rsidRPr="00250015" w:rsidR="00250015" w:rsidP="00250015" w:rsidRDefault="00250015" w14:paraId="71B277B5" w14:textId="5DEB0317">
            <w:pPr>
              <w:pStyle w:val="Tablecondensed"/>
              <w:rPr>
                <w:rStyle w:val="EmphasisBold"/>
                <w:b w:val="0"/>
              </w:rPr>
            </w:pPr>
            <w:r w:rsidRPr="005B0C46">
              <w:t>Demonstrate an understanding of an Area of Investigation via music</w:t>
            </w:r>
            <w:r>
              <w:t xml:space="preserve"> </w:t>
            </w:r>
            <w:r w:rsidRPr="005B0C46">
              <w:t>making that exhibits direct links to the area</w:t>
            </w:r>
            <w:r>
              <w:t>,</w:t>
            </w:r>
            <w:r w:rsidRPr="005B0C46">
              <w:t xml:space="preserve"> as articulated in accompanying documentation.</w:t>
            </w:r>
          </w:p>
        </w:tc>
        <w:tc>
          <w:tcPr>
            <w:tcW w:w="1559" w:type="dxa"/>
            <w:tcBorders>
              <w:top w:val="nil"/>
              <w:bottom w:val="nil"/>
            </w:tcBorders>
          </w:tcPr>
          <w:p w:rsidR="00250015" w:rsidP="00231463" w:rsidRDefault="00250015" w14:paraId="66A7612C" w14:textId="68987F8C">
            <w:pPr>
              <w:pStyle w:val="Tablecondensed"/>
              <w:jc w:val="center"/>
            </w:pPr>
            <w:r>
              <w:t>25</w:t>
            </w:r>
          </w:p>
        </w:tc>
      </w:tr>
      <w:tr w:rsidR="00250015" w:rsidTr="00250015" w14:paraId="70BDDC39" w14:textId="77777777">
        <w:tc>
          <w:tcPr>
            <w:tcW w:w="1696" w:type="dxa"/>
            <w:vMerge/>
          </w:tcPr>
          <w:p w:rsidR="00250015" w:rsidP="00C762FF" w:rsidRDefault="00250015" w14:paraId="22FD60C8" w14:textId="77777777"/>
        </w:tc>
        <w:tc>
          <w:tcPr>
            <w:tcW w:w="6379" w:type="dxa"/>
            <w:tcBorders>
              <w:top w:val="nil"/>
            </w:tcBorders>
          </w:tcPr>
          <w:p w:rsidRPr="00250015" w:rsidR="00250015" w:rsidP="00250015" w:rsidRDefault="00250015" w14:paraId="4676CA9C" w14:textId="77777777">
            <w:pPr>
              <w:pStyle w:val="Tablecondensed"/>
              <w:rPr>
                <w:rStyle w:val="EmphasisBold"/>
              </w:rPr>
            </w:pPr>
            <w:r w:rsidRPr="00250015">
              <w:rPr>
                <w:rStyle w:val="EmphasisBold"/>
              </w:rPr>
              <w:t>Documentation</w:t>
            </w:r>
          </w:p>
          <w:p w:rsidRPr="00250015" w:rsidR="00250015" w:rsidP="00250015" w:rsidRDefault="00250015" w14:paraId="5647A5A7" w14:textId="77777777">
            <w:pPr>
              <w:pStyle w:val="Tablecondensed"/>
              <w:rPr>
                <w:rStyle w:val="EmphasisBold"/>
                <w:b w:val="0"/>
              </w:rPr>
            </w:pPr>
            <w:r w:rsidRPr="00250015">
              <w:rPr>
                <w:rStyle w:val="EmphasisBold"/>
                <w:b w:val="0"/>
              </w:rPr>
              <w:t>Document and describe the Area of Investigation by including:</w:t>
            </w:r>
          </w:p>
          <w:p w:rsidRPr="00250015" w:rsidR="00250015" w:rsidP="00250015" w:rsidRDefault="00250015" w14:paraId="15AACF7D" w14:textId="361162B2">
            <w:pPr>
              <w:pStyle w:val="Tablecondensedbullet"/>
              <w:rPr>
                <w:rStyle w:val="EmphasisBold"/>
                <w:b w:val="0"/>
              </w:rPr>
            </w:pPr>
            <w:r w:rsidRPr="00250015">
              <w:rPr>
                <w:rStyle w:val="EmphasisBold"/>
                <w:b w:val="0"/>
              </w:rPr>
              <w:t>a description of the Area of Investigation and analysis of two appropriate works</w:t>
            </w:r>
          </w:p>
          <w:p w:rsidRPr="00250015" w:rsidR="00250015" w:rsidP="00250015" w:rsidRDefault="00250015" w14:paraId="54E69D64" w14:textId="3921376C">
            <w:pPr>
              <w:pStyle w:val="Tablecondensedbullet"/>
              <w:rPr>
                <w:rStyle w:val="EmphasisBold"/>
                <w:b w:val="0"/>
              </w:rPr>
            </w:pPr>
            <w:r w:rsidRPr="00250015">
              <w:rPr>
                <w:rStyle w:val="EmphasisBold"/>
                <w:b w:val="0"/>
              </w:rPr>
              <w:t>an explanation of connections between the two works and a reflection on their influence on the student’s own music making</w:t>
            </w:r>
          </w:p>
          <w:p w:rsidRPr="00250015" w:rsidR="00250015" w:rsidP="00250015" w:rsidRDefault="00250015" w14:paraId="2E30DAE6" w14:textId="2B4B397A">
            <w:pPr>
              <w:pStyle w:val="Tablecondensedbullet"/>
              <w:rPr>
                <w:rStyle w:val="EmphasisBold"/>
                <w:b w:val="0"/>
              </w:rPr>
            </w:pPr>
            <w:r w:rsidRPr="00250015">
              <w:rPr>
                <w:rStyle w:val="EmphasisBold"/>
                <w:b w:val="0"/>
              </w:rPr>
              <w:t>an explanation of the connections between performance piece(s), composed/arranged work(s</w:t>
            </w:r>
            <w:proofErr w:type="gramStart"/>
            <w:r w:rsidRPr="00250015">
              <w:rPr>
                <w:rStyle w:val="EmphasisBold"/>
                <w:b w:val="0"/>
              </w:rPr>
              <w:t>)</w:t>
            </w:r>
            <w:proofErr w:type="gramEnd"/>
            <w:r w:rsidRPr="00250015">
              <w:rPr>
                <w:rStyle w:val="EmphasisBold"/>
                <w:b w:val="0"/>
              </w:rPr>
              <w:t xml:space="preserve"> and the Area of Investigation</w:t>
            </w:r>
          </w:p>
          <w:p w:rsidRPr="00231463" w:rsidR="00250015" w:rsidP="00250015" w:rsidRDefault="00250015" w14:paraId="6D76981E" w14:textId="1EBBFDCC">
            <w:pPr>
              <w:pStyle w:val="Tablecondensedbullet"/>
              <w:rPr>
                <w:rStyle w:val="EmphasisBold"/>
              </w:rPr>
            </w:pPr>
            <w:r w:rsidRPr="00250015">
              <w:rPr>
                <w:rStyle w:val="EmphasisBold"/>
                <w:b w:val="0"/>
              </w:rPr>
              <w:t>appropriate documentation for the composed/arranged work(s).</w:t>
            </w:r>
          </w:p>
        </w:tc>
        <w:tc>
          <w:tcPr>
            <w:tcW w:w="1559" w:type="dxa"/>
            <w:tcBorders>
              <w:top w:val="nil"/>
            </w:tcBorders>
          </w:tcPr>
          <w:p w:rsidR="00250015" w:rsidP="00231463" w:rsidRDefault="00250015" w14:paraId="79B6B154" w14:textId="49DEABD3">
            <w:pPr>
              <w:pStyle w:val="Tablecondensed"/>
              <w:jc w:val="center"/>
            </w:pPr>
            <w:r>
              <w:t>25</w:t>
            </w:r>
          </w:p>
        </w:tc>
      </w:tr>
      <w:tr w:rsidR="00231463" w:rsidTr="00231463" w14:paraId="0EFE7152" w14:textId="77777777">
        <w:tc>
          <w:tcPr>
            <w:tcW w:w="8075" w:type="dxa"/>
            <w:gridSpan w:val="2"/>
            <w:tcBorders>
              <w:left w:val="nil"/>
              <w:bottom w:val="nil"/>
            </w:tcBorders>
          </w:tcPr>
          <w:p w:rsidRPr="00231463" w:rsidR="00231463" w:rsidP="00231463" w:rsidRDefault="00231463" w14:paraId="3A7B6EE3" w14:textId="7BA8DA69">
            <w:pPr>
              <w:pStyle w:val="Tablecondensed"/>
              <w:jc w:val="right"/>
              <w:rPr>
                <w:rStyle w:val="EmphasisBold"/>
              </w:rPr>
            </w:pPr>
            <w:r w:rsidRPr="00231463">
              <w:rPr>
                <w:rStyle w:val="EmphasisBold"/>
              </w:rPr>
              <w:t>Total</w:t>
            </w:r>
          </w:p>
        </w:tc>
        <w:tc>
          <w:tcPr>
            <w:tcW w:w="1559" w:type="dxa"/>
          </w:tcPr>
          <w:p w:rsidRPr="00231463" w:rsidR="00231463" w:rsidP="00231463" w:rsidRDefault="00231463" w14:paraId="2C59E04B" w14:textId="0232B3F6">
            <w:pPr>
              <w:pStyle w:val="Tablecondensed"/>
              <w:jc w:val="center"/>
              <w:rPr>
                <w:rStyle w:val="EmphasisBold"/>
              </w:rPr>
            </w:pPr>
            <w:r w:rsidRPr="00231463">
              <w:rPr>
                <w:rStyle w:val="EmphasisBold"/>
              </w:rPr>
              <w:t>100</w:t>
            </w:r>
          </w:p>
        </w:tc>
      </w:tr>
    </w:tbl>
    <w:p w:rsidR="00C762FF" w:rsidP="00231463" w:rsidRDefault="00250015" w14:paraId="13C6F72E" w14:textId="7DC84718">
      <w:pPr>
        <w:pStyle w:val="Heading3"/>
      </w:pPr>
      <w:r>
        <w:t>Documentation</w:t>
      </w:r>
      <w:r w:rsidR="00C762FF">
        <w:t xml:space="preserve"> guidance</w:t>
      </w:r>
    </w:p>
    <w:p w:rsidR="00250015" w:rsidP="00250015" w:rsidRDefault="00250015" w14:paraId="5B9DB11E" w14:textId="77777777">
      <w:pPr>
        <w:pStyle w:val="BodyText"/>
      </w:pPr>
      <w:r>
        <w:t xml:space="preserve">Documentation in PDF format may include prose, voice over, dot points, tables, charts, score annotations and/or use of music examples. </w:t>
      </w:r>
    </w:p>
    <w:p w:rsidR="00250015" w:rsidP="00250015" w:rsidRDefault="00250015" w14:paraId="4BA0B03A" w14:textId="77777777">
      <w:pPr>
        <w:pStyle w:val="BodyText"/>
      </w:pPr>
      <w:r>
        <w:t>Documentation of the Area of Investigation should:</w:t>
      </w:r>
    </w:p>
    <w:p w:rsidR="00250015" w:rsidP="00250015" w:rsidRDefault="00250015" w14:paraId="6E958339" w14:textId="0969259E">
      <w:pPr>
        <w:pStyle w:val="Bullet"/>
      </w:pPr>
      <w:r>
        <w:t xml:space="preserve">describe the Area of Investigation </w:t>
      </w:r>
    </w:p>
    <w:p w:rsidR="00250015" w:rsidP="00250015" w:rsidRDefault="00250015" w14:paraId="78D81FF5" w14:textId="7AB864BC">
      <w:pPr>
        <w:pStyle w:val="Bullet"/>
      </w:pPr>
      <w:r>
        <w:t xml:space="preserve">analyse two works from the Area of Investigation via the use of music elements, concepts and compositional </w:t>
      </w:r>
      <w:proofErr w:type="gramStart"/>
      <w:r>
        <w:t>devices</w:t>
      </w:r>
      <w:proofErr w:type="gramEnd"/>
    </w:p>
    <w:p w:rsidR="00250015" w:rsidP="00250015" w:rsidRDefault="00250015" w14:paraId="164EFCC2" w14:textId="2F3A349C">
      <w:pPr>
        <w:pStyle w:val="Bullet"/>
      </w:pPr>
      <w:r>
        <w:lastRenderedPageBreak/>
        <w:t xml:space="preserve">describe the connections between the works, and reflect on their influence on the student’s own music </w:t>
      </w:r>
      <w:proofErr w:type="gramStart"/>
      <w:r>
        <w:t>making</w:t>
      </w:r>
      <w:proofErr w:type="gramEnd"/>
    </w:p>
    <w:p w:rsidR="00250015" w:rsidP="00250015" w:rsidRDefault="00250015" w14:paraId="6F43509A" w14:textId="2E1F5A3E">
      <w:pPr>
        <w:pStyle w:val="Bullet"/>
      </w:pPr>
      <w:r>
        <w:t>explain how the student’s own performance(s) and original work(s) are linked to the Area of Investigation</w:t>
      </w:r>
    </w:p>
    <w:p w:rsidR="00C762FF" w:rsidP="00250015" w:rsidRDefault="00250015" w14:paraId="2CF99DCE" w14:textId="39FE4874">
      <w:pPr>
        <w:pStyle w:val="Bullet"/>
      </w:pPr>
      <w:r>
        <w:t>provide appropriate documentation of the original work(s).</w:t>
      </w:r>
    </w:p>
    <w:p w:rsidR="00C762FF" w:rsidP="00231463" w:rsidRDefault="00250015" w14:paraId="762D308A" w14:textId="08379308">
      <w:pPr>
        <w:pStyle w:val="Heading3"/>
      </w:pPr>
      <w:r>
        <w:t>Original work d</w:t>
      </w:r>
      <w:r w:rsidR="00C762FF">
        <w:t>ocumentation guidance</w:t>
      </w:r>
    </w:p>
    <w:p w:rsidR="00250015" w:rsidP="00250015" w:rsidRDefault="00C762FF" w14:paraId="64CBE4BA" w14:textId="77777777">
      <w:pPr>
        <w:pStyle w:val="BodyText"/>
      </w:pPr>
      <w:r>
        <w:t xml:space="preserve">Documentation in PDF format may include score annotations, prose, dot points and/or use of music </w:t>
      </w:r>
      <w:r w:rsidR="00250015">
        <w:t>Appropriate documentation of an original piece must be provided in PDF format and will be dependent on the music style of the piece.</w:t>
      </w:r>
    </w:p>
    <w:p w:rsidR="00250015" w:rsidP="00250015" w:rsidRDefault="00250015" w14:paraId="7D129EB7" w14:textId="77777777">
      <w:pPr>
        <w:pStyle w:val="BodyText"/>
      </w:pPr>
      <w:r>
        <w:t>Information should be provided to assist the reader to understand the relationship between the documentation and the audio/sequenced recording. The reader should be able to follow the piece visually.</w:t>
      </w:r>
    </w:p>
    <w:p w:rsidR="00250015" w:rsidP="00250015" w:rsidRDefault="00250015" w14:paraId="4E5FC8F1" w14:textId="77777777">
      <w:pPr>
        <w:pStyle w:val="BodyText"/>
      </w:pPr>
      <w:r>
        <w:t>Appropriate documentation might include:</w:t>
      </w:r>
    </w:p>
    <w:p w:rsidR="00250015" w:rsidP="00250015" w:rsidRDefault="00250015" w14:paraId="4BACA622" w14:textId="77777777">
      <w:pPr>
        <w:pStyle w:val="Bullet"/>
      </w:pPr>
      <w:r>
        <w:t>full traditional score notation of the entire piece</w:t>
      </w:r>
    </w:p>
    <w:p w:rsidR="00250015" w:rsidP="00250015" w:rsidRDefault="00250015" w14:paraId="396E455D" w14:textId="77777777">
      <w:pPr>
        <w:pStyle w:val="Bullet"/>
      </w:pPr>
      <w:r>
        <w:t xml:space="preserve">lead sheet (melody and chords) with overall structure and arrangement mapped out </w:t>
      </w:r>
      <w:proofErr w:type="gramStart"/>
      <w:r>
        <w:t>visually</w:t>
      </w:r>
      <w:proofErr w:type="gramEnd"/>
    </w:p>
    <w:p w:rsidR="00C762FF" w:rsidP="00250015" w:rsidRDefault="00250015" w14:paraId="36306340" w14:textId="2F6F628D">
      <w:pPr>
        <w:pStyle w:val="Bullet"/>
      </w:pPr>
      <w:r>
        <w:t>appropriate visual representation of the complete work that shows individual components and any effect and parameter manipulation.</w:t>
      </w:r>
    </w:p>
    <w:p w:rsidR="00250015" w:rsidP="00250015" w:rsidRDefault="00250015" w14:paraId="15F1EA3D" w14:textId="77777777">
      <w:pPr>
        <w:pStyle w:val="Heading3"/>
      </w:pPr>
      <w:r>
        <w:t>Performance recording guidance</w:t>
      </w:r>
    </w:p>
    <w:p w:rsidR="00250015" w:rsidP="00250015" w:rsidRDefault="00250015" w14:paraId="7CB3F1C2" w14:textId="77777777">
      <w:pPr>
        <w:pStyle w:val="BodyText"/>
      </w:pPr>
      <w:r>
        <w:t xml:space="preserve">Student performance(s) must be supervised. </w:t>
      </w:r>
    </w:p>
    <w:p w:rsidR="00250015" w:rsidP="00250015" w:rsidRDefault="00250015" w14:paraId="1E4EAA3F" w14:textId="77777777">
      <w:pPr>
        <w:pStyle w:val="BodyText"/>
      </w:pPr>
      <w:r>
        <w:t>The performance must be video-recorded as a one-take performance with camera in a locked-off position. No post-performance editing is allowed.</w:t>
      </w:r>
    </w:p>
    <w:p w:rsidR="00250015" w:rsidP="00250015" w:rsidRDefault="00250015" w14:paraId="4AE5F5A6" w14:textId="77777777">
      <w:pPr>
        <w:pStyle w:val="BodyText"/>
      </w:pPr>
      <w:r>
        <w:t>The video should be submitted in mp4 format (720p–1080p).</w:t>
      </w:r>
    </w:p>
    <w:p w:rsidR="00250015" w:rsidP="00250015" w:rsidRDefault="00250015" w14:paraId="730DB512" w14:textId="77777777">
      <w:pPr>
        <w:pStyle w:val="BodyText"/>
      </w:pPr>
      <w:r>
        <w:t>Both audio and video must be included in the performance submission.</w:t>
      </w:r>
    </w:p>
    <w:p w:rsidR="00250015" w:rsidP="00250015" w:rsidRDefault="00250015" w14:paraId="6FE87696" w14:textId="77777777">
      <w:pPr>
        <w:pStyle w:val="BodyText"/>
      </w:pPr>
      <w:r>
        <w:t>The recording must show all appropriate aspects of the individual’s performance. For example:</w:t>
      </w:r>
    </w:p>
    <w:p w:rsidR="00250015" w:rsidP="00250015" w:rsidRDefault="00250015" w14:paraId="441A4CDB" w14:textId="375B769D">
      <w:pPr>
        <w:pStyle w:val="Bullet"/>
      </w:pPr>
      <w:r>
        <w:t xml:space="preserve">for portable instruments, the candidate’s face, both hands, and the instrument should be </w:t>
      </w:r>
      <w:proofErr w:type="gramStart"/>
      <w:r>
        <w:t>visible</w:t>
      </w:r>
      <w:proofErr w:type="gramEnd"/>
    </w:p>
    <w:p w:rsidR="00250015" w:rsidP="00250015" w:rsidRDefault="00250015" w14:paraId="40034AD8" w14:textId="65286252">
      <w:pPr>
        <w:pStyle w:val="Bullet"/>
      </w:pPr>
      <w:r>
        <w:t xml:space="preserve">for keyboard or fixed instruments, the candidate’s hands and feet should be </w:t>
      </w:r>
      <w:proofErr w:type="gramStart"/>
      <w:r>
        <w:t>visible</w:t>
      </w:r>
      <w:proofErr w:type="gramEnd"/>
      <w:r>
        <w:t xml:space="preserve"> </w:t>
      </w:r>
    </w:p>
    <w:p w:rsidR="00250015" w:rsidP="00250015" w:rsidRDefault="00250015" w14:paraId="595B1FC7" w14:textId="0BD7C086">
      <w:pPr>
        <w:pStyle w:val="Bullet"/>
      </w:pPr>
      <w:r>
        <w:t xml:space="preserve">for vocalists, a full-length shot is </w:t>
      </w:r>
      <w:proofErr w:type="gramStart"/>
      <w:r>
        <w:t>advised</w:t>
      </w:r>
      <w:proofErr w:type="gramEnd"/>
      <w:r>
        <w:t xml:space="preserve"> </w:t>
      </w:r>
    </w:p>
    <w:p w:rsidR="00250015" w:rsidP="00250015" w:rsidRDefault="00250015" w14:paraId="17DEF0EF" w14:textId="28024184">
      <w:pPr>
        <w:pStyle w:val="Bullet"/>
      </w:pPr>
      <w:r>
        <w:t>for group performances, the frame must include all performers.</w:t>
      </w:r>
    </w:p>
    <w:p w:rsidR="00250015" w:rsidP="00250015" w:rsidRDefault="00250015" w14:paraId="5ECDB9EB" w14:textId="77777777">
      <w:pPr>
        <w:pStyle w:val="BodyText"/>
      </w:pPr>
      <w:r>
        <w:t>If a performer is using a backing track, the student’s performance must be the main aural focus in the audio.</w:t>
      </w:r>
    </w:p>
    <w:p w:rsidR="00250015" w:rsidP="00250015" w:rsidRDefault="00250015" w14:paraId="156255F3" w14:textId="77777777">
      <w:pPr>
        <w:pStyle w:val="BodyText"/>
      </w:pPr>
      <w:r>
        <w:t>Original piece guidance</w:t>
      </w:r>
    </w:p>
    <w:p w:rsidR="00250015" w:rsidP="00250015" w:rsidRDefault="00250015" w14:paraId="7887FC21" w14:textId="77777777">
      <w:pPr>
        <w:pStyle w:val="BodyText"/>
      </w:pPr>
      <w:r>
        <w:t>The original piece must be presented in mp3 format or mp4 format (720p–1080p).</w:t>
      </w:r>
    </w:p>
    <w:p w:rsidR="00250015" w:rsidP="00250015" w:rsidRDefault="00250015" w14:paraId="13E06851" w14:textId="77777777">
      <w:pPr>
        <w:pStyle w:val="BodyText"/>
      </w:pPr>
      <w:r>
        <w:t>The audio of the original piece may be:</w:t>
      </w:r>
    </w:p>
    <w:p w:rsidR="00250015" w:rsidP="00250015" w:rsidRDefault="00250015" w14:paraId="230E9550" w14:textId="3DF28E2E">
      <w:pPr>
        <w:pStyle w:val="Bullet"/>
      </w:pPr>
      <w:r>
        <w:t xml:space="preserve">a live recording </w:t>
      </w:r>
    </w:p>
    <w:p w:rsidR="00250015" w:rsidP="00250015" w:rsidRDefault="00250015" w14:paraId="0182E626" w14:textId="07A6F873">
      <w:pPr>
        <w:pStyle w:val="Bullet"/>
      </w:pPr>
      <w:r>
        <w:t>a multi-tracked recording</w:t>
      </w:r>
    </w:p>
    <w:p w:rsidR="00250015" w:rsidP="00250015" w:rsidRDefault="00250015" w14:paraId="15C3E93E" w14:textId="373947EC">
      <w:pPr>
        <w:pStyle w:val="Bullet"/>
      </w:pPr>
      <w:r>
        <w:t>digitally generated sounds</w:t>
      </w:r>
    </w:p>
    <w:p w:rsidR="00250015" w:rsidP="00250015" w:rsidRDefault="00250015" w14:paraId="17D7B429" w14:textId="40ADA4AA">
      <w:pPr>
        <w:pStyle w:val="Bullet"/>
      </w:pPr>
      <w:r>
        <w:t>a combination of any of these.</w:t>
      </w:r>
    </w:p>
    <w:p w:rsidRPr="00250015" w:rsidR="00250015" w:rsidP="00250015" w:rsidRDefault="00250015" w14:paraId="43EA0889" w14:textId="4927568F">
      <w:pPr>
        <w:pStyle w:val="BodyText"/>
      </w:pPr>
      <w:r>
        <w:t>The original piece(s) submitted may also include video in mp4 format (720p–1080p). This may include editing.</w:t>
      </w:r>
    </w:p>
    <w:p w:rsidR="0050127C" w:rsidRDefault="0050127C" w14:paraId="0213131C" w14:textId="77777777">
      <w:pPr>
        <w:spacing w:line="276" w:lineRule="auto"/>
        <w:rPr>
          <w:rFonts w:ascii="Arial" w:hAnsi="Arial" w:cs="Arial"/>
          <w:color w:val="0F7EB4"/>
          <w:sz w:val="32"/>
          <w:szCs w:val="24"/>
          <w:lang w:val="en-AU"/>
        </w:rPr>
      </w:pPr>
      <w:r>
        <w:br w:type="page"/>
      </w:r>
    </w:p>
    <w:p w:rsidR="00C762FF" w:rsidP="00231463" w:rsidRDefault="00C762FF" w14:paraId="795C6085" w14:textId="535F1770">
      <w:pPr>
        <w:pStyle w:val="Heading3"/>
      </w:pPr>
      <w:r>
        <w:lastRenderedPageBreak/>
        <w:t>Folio submission guidance</w:t>
      </w:r>
    </w:p>
    <w:p w:rsidR="00C762FF" w:rsidP="00231463" w:rsidRDefault="00C762FF" w14:paraId="67EFB916" w14:textId="50283840">
      <w:pPr>
        <w:pStyle w:val="BodyText"/>
      </w:pPr>
      <w:proofErr w:type="gramStart"/>
      <w:r>
        <w:t xml:space="preserve">Prior to submitting </w:t>
      </w:r>
      <w:r w:rsidR="00A22893">
        <w:t>s</w:t>
      </w:r>
      <w:r>
        <w:t xml:space="preserve">tudent </w:t>
      </w:r>
      <w:r w:rsidR="00A22893">
        <w:t>a</w:t>
      </w:r>
      <w:r>
        <w:t xml:space="preserve">ssessment </w:t>
      </w:r>
      <w:r w:rsidR="00A22893">
        <w:t>m</w:t>
      </w:r>
      <w:r>
        <w:t>aterials, it</w:t>
      </w:r>
      <w:proofErr w:type="gramEnd"/>
      <w:r>
        <w:t xml:space="preserve"> is a requirement that individual student work be organised into separate folders containing all materials to be submitted.</w:t>
      </w:r>
    </w:p>
    <w:p w:rsidR="00C762FF" w:rsidP="00231463" w:rsidRDefault="00C762FF" w14:paraId="729C7B0C" w14:textId="77777777">
      <w:pPr>
        <w:pStyle w:val="BodyText"/>
      </w:pPr>
      <w:r>
        <w:t xml:space="preserve">It is critical to maintain copies of student work sent to the VCAA until the end of the school year. Schools should double check with their respective sectoral authority </w:t>
      </w:r>
      <w:proofErr w:type="gramStart"/>
      <w:r>
        <w:t>in regards to</w:t>
      </w:r>
      <w:proofErr w:type="gramEnd"/>
      <w:r>
        <w:t xml:space="preserve"> document disposal policies/guidelines that might apply to their school.</w:t>
      </w:r>
    </w:p>
    <w:p w:rsidR="00C762FF" w:rsidP="00231463" w:rsidRDefault="00C762FF" w14:paraId="78297770" w14:textId="77777777">
      <w:pPr>
        <w:pStyle w:val="BodyText"/>
      </w:pPr>
      <w:r>
        <w:t>All student work must be submitted electronically to the VCAA via a secure file transfer site in the recommended file formats using standard filename conventions. Specifically:</w:t>
      </w:r>
    </w:p>
    <w:p w:rsidR="00C762FF" w:rsidP="00231463" w:rsidRDefault="00C762FF" w14:paraId="69D7FC18" w14:textId="4EB19A55">
      <w:pPr>
        <w:pStyle w:val="Bullet"/>
      </w:pPr>
      <w:r>
        <w:t xml:space="preserve">the student files are to be stored separately for each student in </w:t>
      </w:r>
      <w:proofErr w:type="gramStart"/>
      <w:r>
        <w:t>folders</w:t>
      </w:r>
      <w:proofErr w:type="gramEnd"/>
    </w:p>
    <w:p w:rsidR="00C762FF" w:rsidP="00231463" w:rsidRDefault="00C762FF" w14:paraId="1DEF2107" w14:textId="0F2EFD42">
      <w:pPr>
        <w:pStyle w:val="Bullet"/>
      </w:pPr>
      <w:r>
        <w:t>the name of each folder must be the student’s number (for example, 90888888W)</w:t>
      </w:r>
    </w:p>
    <w:p w:rsidR="00C762FF" w:rsidP="00231463" w:rsidRDefault="00C762FF" w14:paraId="79D2CA21" w14:textId="2E369F1F">
      <w:pPr>
        <w:pStyle w:val="Bullet"/>
      </w:pPr>
      <w:r>
        <w:t xml:space="preserve">each folder needs to include all of the student’s folio material to be presented for </w:t>
      </w:r>
      <w:proofErr w:type="gramStart"/>
      <w:r>
        <w:t>assessment</w:t>
      </w:r>
      <w:proofErr w:type="gramEnd"/>
    </w:p>
    <w:p w:rsidR="00C762FF" w:rsidP="00231463" w:rsidRDefault="00C762FF" w14:paraId="26A143DC" w14:textId="45667E4F">
      <w:pPr>
        <w:pStyle w:val="Bullet"/>
      </w:pPr>
      <w:r>
        <w:t>a sub-folder needs to contain any files submitted that are not part of the student’s work, such as student and teacher declarations.</w:t>
      </w:r>
    </w:p>
    <w:p w:rsidR="00C762FF" w:rsidP="00231463" w:rsidRDefault="00C762FF" w14:paraId="13B509BE" w14:textId="77777777">
      <w:pPr>
        <w:pStyle w:val="BodyText"/>
      </w:pPr>
      <w:r>
        <w:t xml:space="preserve">The required folder structure </w:t>
      </w:r>
      <w:proofErr w:type="gramStart"/>
      <w:r>
        <w:t>is:</w:t>
      </w:r>
      <w:proofErr w:type="gramEnd"/>
      <w:r>
        <w:t xml:space="preserve"> School folder, then Subject folder, then folders for each individual student (named ‘90888888W’, for example).</w:t>
      </w:r>
    </w:p>
    <w:p w:rsidR="00C762FF" w:rsidP="00231463" w:rsidRDefault="00C762FF" w14:paraId="2343880E" w14:textId="77777777">
      <w:pPr>
        <w:pStyle w:val="BodyText"/>
      </w:pPr>
      <w:r>
        <w:t>The VCAA Assessment Operations Unit will provide login credentials and instructions for the secure file transfer site during Term 3.</w:t>
      </w:r>
    </w:p>
    <w:p w:rsidR="00C762FF" w:rsidP="00231463" w:rsidRDefault="00C762FF" w14:paraId="48317202" w14:textId="02534C66">
      <w:pPr>
        <w:pStyle w:val="BodyText"/>
      </w:pPr>
      <w:r>
        <w:t xml:space="preserve">All materials and the marking sheet must be received by the VCAA by 5pm on the date given in the </w:t>
      </w:r>
      <w:hyperlink r:id="rId11">
        <w:r w:rsidRPr="00271E43" w:rsidR="007B741C">
          <w:rPr>
            <w:color w:val="0000FF"/>
            <w:u w:val="single" w:color="0000FF"/>
          </w:rPr>
          <w:t xml:space="preserve">Administrative </w:t>
        </w:r>
        <w:r w:rsidRPr="00271E43" w:rsidR="007B741C">
          <w:rPr>
            <w:color w:val="0000FF"/>
            <w:u w:val="single"/>
          </w:rPr>
          <w:t xml:space="preserve">dates </w:t>
        </w:r>
        <w:r w:rsidRPr="00271E43" w:rsidR="007B741C">
          <w:rPr>
            <w:color w:val="0000FF"/>
            <w:u w:val="single" w:color="0000FF"/>
          </w:rPr>
          <w:t xml:space="preserve">and </w:t>
        </w:r>
        <w:r w:rsidRPr="00271E43" w:rsidR="007B741C">
          <w:rPr>
            <w:color w:val="0000FF"/>
            <w:u w:val="single"/>
          </w:rPr>
          <w:t>scored a</w:t>
        </w:r>
        <w:r w:rsidRPr="00271E43" w:rsidR="007B741C">
          <w:rPr>
            <w:color w:val="0000FF"/>
            <w:u w:val="single" w:color="0000FF"/>
          </w:rPr>
          <w:t xml:space="preserve">ssessment </w:t>
        </w:r>
        <w:r w:rsidRPr="00271E43" w:rsidR="007B741C">
          <w:rPr>
            <w:color w:val="0000FF"/>
            <w:u w:val="single"/>
          </w:rPr>
          <w:t>s</w:t>
        </w:r>
        <w:r w:rsidRPr="00271E43" w:rsidR="007B741C">
          <w:rPr>
            <w:color w:val="0000FF"/>
            <w:u w:val="single" w:color="0000FF"/>
          </w:rPr>
          <w:t>chedule</w:t>
        </w:r>
      </w:hyperlink>
      <w:r>
        <w:t xml:space="preserve"> page on the VCAA website.</w:t>
      </w:r>
    </w:p>
    <w:p w:rsidR="00C762FF" w:rsidP="00231463" w:rsidRDefault="00C762FF" w14:paraId="2BEF8720" w14:textId="77777777">
      <w:pPr>
        <w:pStyle w:val="Heading3"/>
      </w:pPr>
      <w:r>
        <w:t>Authentication</w:t>
      </w:r>
    </w:p>
    <w:p w:rsidR="00C762FF" w:rsidP="00231463" w:rsidRDefault="00C762FF" w14:paraId="1F1FACA5" w14:textId="77777777">
      <w:pPr>
        <w:pStyle w:val="BodyText"/>
      </w:pPr>
      <w:r>
        <w:t>Students are required to document how they will organise and direct any assistance.</w:t>
      </w:r>
    </w:p>
    <w:p w:rsidR="00C762FF" w:rsidP="00231463" w:rsidRDefault="00C762FF" w14:paraId="1D2EFD80" w14:textId="77777777">
      <w:pPr>
        <w:pStyle w:val="BodyText"/>
      </w:pPr>
      <w:r>
        <w:t xml:space="preserve">In this context, teachers are reminded of the need to comply with the authentication requirements specified in the ‘Units 3 and 4 scored </w:t>
      </w:r>
      <w:proofErr w:type="gramStart"/>
      <w:r>
        <w:t>assessment</w:t>
      </w:r>
      <w:proofErr w:type="gramEnd"/>
      <w:r>
        <w:t>’ section of the VCE Administrative Handbook, which specifies that ‘undue assistance … not be provided to students while undertaking assessment tasks’.</w:t>
      </w:r>
    </w:p>
    <w:p w:rsidR="00C762FF" w:rsidP="00231463" w:rsidRDefault="00C762FF" w14:paraId="2EBFDCE3" w14:textId="77777777">
      <w:pPr>
        <w:pStyle w:val="BodyText"/>
      </w:pPr>
      <w:r>
        <w:t>Undue assistance may occur during the composition and/or notation stages across both Units 3 and 4, and teachers need to be vigilant. Students are required to complete all aspects of their work individually; however, in some cases they will need to involve others. For example, students who choose to compose in a jazz or other popular music style may work with an ensemble to realise and record the work. Other students may seek assistance in using specific features of notation or recording software.</w:t>
      </w:r>
    </w:p>
    <w:p w:rsidR="00250015" w:rsidP="00231463" w:rsidRDefault="00250015" w14:paraId="7F89CCE6" w14:textId="0DAE1FA9">
      <w:pPr>
        <w:pStyle w:val="BodyText"/>
      </w:pPr>
      <w:r w:rsidR="00250015">
        <w:rPr/>
        <w:t>During the performance, composition/arrangement, recording and/or documentation stages of the task, teachers must plan and use observations of student work to monitor and record each student’s progress as part of the authentication process (refer to the Authentication record for externally assessed task form available on the</w:t>
      </w:r>
      <w:r w:rsidR="00250015">
        <w:rPr/>
        <w:t xml:space="preserve"> </w:t>
      </w:r>
      <w:r w:rsidR="00250015">
        <w:rPr/>
        <w:t>VCE Music Inquiry</w:t>
      </w:r>
      <w:r w:rsidR="00250015">
        <w:rPr/>
        <w:t xml:space="preserve"> </w:t>
      </w:r>
      <w:hyperlink r:id="Ra5c1aabb6a954c97">
        <w:r w:rsidRPr="77ADCB41" w:rsidR="7C87677A">
          <w:rPr>
            <w:rStyle w:val="Hyperlink"/>
          </w:rPr>
          <w:t>Examination specifications, past examinations and examination reports</w:t>
        </w:r>
      </w:hyperlink>
      <w:r w:rsidR="7C87677A">
        <w:rPr/>
        <w:t xml:space="preserve"> page</w:t>
      </w:r>
      <w:r w:rsidR="00250015">
        <w:rPr/>
        <w:t xml:space="preserve"> of the VCAA website). </w:t>
      </w:r>
    </w:p>
    <w:p w:rsidR="00250015" w:rsidP="00250015" w:rsidRDefault="00250015" w14:paraId="13A48531" w14:textId="77777777">
      <w:pPr>
        <w:pStyle w:val="BodyText"/>
      </w:pPr>
      <w:r>
        <w:t xml:space="preserve">All use of external support must be planned and documented on the Authentication record form and teachers must certify that such support does not constitute undue assistance. </w:t>
      </w:r>
    </w:p>
    <w:p w:rsidR="00250015" w:rsidP="00250015" w:rsidRDefault="00250015" w14:paraId="2996686B" w14:textId="77777777">
      <w:pPr>
        <w:pStyle w:val="BodyText"/>
      </w:pPr>
      <w:r>
        <w:t xml:space="preserve">Teachers are reminded that the authentication procedures must be followed for all student work in relation to the externally assessed task. </w:t>
      </w:r>
    </w:p>
    <w:p w:rsidR="00C762FF" w:rsidP="00250015" w:rsidRDefault="00250015" w14:paraId="71FCABFD" w14:textId="0A308C85">
      <w:pPr>
        <w:pStyle w:val="BodyText"/>
      </w:pPr>
      <w:r>
        <w:t>The Authentication record form, signed by the teacher and the student, must be included with the documents submitted for assessment.</w:t>
      </w:r>
    </w:p>
    <w:p w:rsidR="0050127C" w:rsidRDefault="0050127C" w14:paraId="545C67C0" w14:textId="77777777">
      <w:pPr>
        <w:spacing w:line="276" w:lineRule="auto"/>
        <w:rPr>
          <w:rFonts w:ascii="Arial" w:hAnsi="Arial" w:cs="Arial"/>
          <w:color w:val="0F7EB4"/>
          <w:sz w:val="32"/>
          <w:szCs w:val="24"/>
          <w:lang w:val="en-AU"/>
        </w:rPr>
      </w:pPr>
      <w:r>
        <w:br w:type="page"/>
      </w:r>
    </w:p>
    <w:p w:rsidR="00C762FF" w:rsidP="00231463" w:rsidRDefault="00C762FF" w14:paraId="055EED18" w14:textId="255F4EBD">
      <w:pPr>
        <w:pStyle w:val="Heading3"/>
      </w:pPr>
      <w:r>
        <w:lastRenderedPageBreak/>
        <w:t>Assessment</w:t>
      </w:r>
    </w:p>
    <w:p w:rsidR="00C762FF" w:rsidP="00231463" w:rsidRDefault="00C762FF" w14:paraId="25BA5FA7" w14:textId="77777777">
      <w:pPr>
        <w:pStyle w:val="BodyText"/>
      </w:pPr>
      <w:r>
        <w:t>Teachers make an initial assessment of the student’s work against the published expected qualities for the mark range and enter this information into VASS. Only the knowledge and skills demonstrated by the student submitting the work must be considered in this assessment. Knowledge and skills demonstrated by other performers in an ensemble, for example, must not be considered.</w:t>
      </w:r>
    </w:p>
    <w:p w:rsidR="00250015" w:rsidP="00250015" w:rsidRDefault="00250015" w14:paraId="0D4ACF44" w14:textId="0B0D2617">
      <w:pPr>
        <w:pStyle w:val="Heading3"/>
      </w:pPr>
      <w:r>
        <w:t>Cover Sheet</w:t>
      </w:r>
    </w:p>
    <w:p w:rsidRPr="00250015" w:rsidR="002647BB" w:rsidP="00250015" w:rsidRDefault="00250015" w14:paraId="2B976676" w14:textId="04EAB19B">
      <w:pPr>
        <w:pStyle w:val="BodyText"/>
      </w:pPr>
      <w:r w:rsidR="00250015">
        <w:rPr/>
        <w:t xml:space="preserve">The externally assessed task Cover Sheet must be </w:t>
      </w:r>
      <w:r w:rsidR="00250015">
        <w:rPr/>
        <w:t>submitted</w:t>
      </w:r>
      <w:r w:rsidR="00250015">
        <w:rPr/>
        <w:t xml:space="preserve"> with the folio materials. This </w:t>
      </w:r>
      <w:r w:rsidR="5396FD66">
        <w:rPr/>
        <w:t>is</w:t>
      </w:r>
      <w:r w:rsidR="00250015">
        <w:rPr/>
        <w:t xml:space="preserve"> available </w:t>
      </w:r>
      <w:r w:rsidRPr="77ADCB41" w:rsidR="7C2F30AF">
        <w:rPr>
          <w:rFonts w:ascii="Arial" w:hAnsi="Arial" w:eastAsia="Arial" w:cs="Arial"/>
          <w:b w:val="0"/>
          <w:bCs w:val="0"/>
          <w:i w:val="0"/>
          <w:iCs w:val="0"/>
          <w:caps w:val="0"/>
          <w:smallCaps w:val="0"/>
          <w:noProof w:val="0"/>
          <w:color w:val="000000" w:themeColor="text1" w:themeTint="FF" w:themeShade="FF"/>
          <w:sz w:val="20"/>
          <w:szCs w:val="20"/>
          <w:lang w:val="en-AU"/>
        </w:rPr>
        <w:t xml:space="preserve">on the VCE Music Inquiry </w:t>
      </w:r>
      <w:hyperlink r:id="R4e162041aceb4b98">
        <w:r w:rsidRPr="77ADCB41" w:rsidR="7C2F30AF">
          <w:rPr>
            <w:rStyle w:val="Hyperlink"/>
            <w:rFonts w:ascii="Arial" w:hAnsi="Arial" w:eastAsia="Arial" w:cs="Arial"/>
            <w:b w:val="0"/>
            <w:bCs w:val="0"/>
            <w:i w:val="0"/>
            <w:iCs w:val="0"/>
            <w:caps w:val="0"/>
            <w:smallCaps w:val="0"/>
            <w:strike w:val="0"/>
            <w:dstrike w:val="0"/>
            <w:noProof w:val="0"/>
            <w:sz w:val="20"/>
            <w:szCs w:val="20"/>
            <w:lang w:val="en-AU"/>
          </w:rPr>
          <w:t>Examination specifications, past examinations and examination reports</w:t>
        </w:r>
      </w:hyperlink>
      <w:r w:rsidRPr="77ADCB41" w:rsidR="7C2F30AF">
        <w:rPr>
          <w:rFonts w:ascii="Arial" w:hAnsi="Arial" w:eastAsia="Arial" w:cs="Arial"/>
          <w:b w:val="0"/>
          <w:bCs w:val="0"/>
          <w:i w:val="0"/>
          <w:iCs w:val="0"/>
          <w:caps w:val="0"/>
          <w:smallCaps w:val="0"/>
          <w:noProof w:val="0"/>
          <w:color w:val="000000" w:themeColor="text1" w:themeTint="FF" w:themeShade="FF"/>
          <w:sz w:val="20"/>
          <w:szCs w:val="20"/>
          <w:lang w:val="en-AU"/>
        </w:rPr>
        <w:t xml:space="preserve"> page of the VCAA website</w:t>
      </w:r>
      <w:r w:rsidR="00250015">
        <w:rPr/>
        <w:t>.</w:t>
      </w:r>
    </w:p>
    <w:sectPr w:rsidRPr="00250015" w:rsidR="002647BB" w:rsidSect="00B230DB">
      <w:headerReference w:type="default" r:id="rId14"/>
      <w:footerReference w:type="default" r:id="rId15"/>
      <w:headerReference w:type="first" r:id="rId16"/>
      <w:footerReference w:type="first" r:id="rId17"/>
      <w:type w:val="continuous"/>
      <w:pgSz w:w="11907" w:h="16840" w:orient="portrait"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8C9" w:rsidP="00304EA1" w:rsidRDefault="008128C9" w14:paraId="3C5E706A" w14:textId="77777777">
      <w:pPr>
        <w:spacing w:after="0" w:line="240" w:lineRule="auto"/>
      </w:pPr>
      <w:r>
        <w:separator/>
      </w:r>
    </w:p>
  </w:endnote>
  <w:endnote w:type="continuationSeparator" w:id="0">
    <w:p w:rsidR="008128C9" w:rsidP="00304EA1" w:rsidRDefault="008128C9" w14:paraId="644BC6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Pr="00D06414" w:rsidR="00FD29D3" w:rsidTr="00BB3BAB" w14:paraId="6474FD3B" w14:textId="77777777">
      <w:trPr>
        <w:trHeight w:val="476"/>
      </w:trPr>
      <w:tc>
        <w:tcPr>
          <w:tcW w:w="1667" w:type="pct"/>
          <w:tcMar>
            <w:left w:w="0" w:type="dxa"/>
            <w:right w:w="0" w:type="dxa"/>
          </w:tcMar>
        </w:tcPr>
        <w:p w:rsidRPr="00D06414" w:rsidR="00FD29D3" w:rsidP="00BB3BAB" w:rsidRDefault="00531DDC" w14:paraId="0EC15F2D" w14:textId="57185C62">
          <w:pPr>
            <w:tabs>
              <w:tab w:val="left" w:pos="142"/>
              <w:tab w:val="right" w:pos="9639"/>
            </w:tabs>
            <w:spacing w:before="120" w:line="240" w:lineRule="exact"/>
            <w:rPr>
              <w:rFonts w:cs="Arial" w:asciiTheme="majorHAnsi" w:hAnsiTheme="majorHAnsi"/>
              <w:color w:val="999999" w:themeColor="accent2"/>
              <w:sz w:val="18"/>
              <w:szCs w:val="18"/>
            </w:rPr>
          </w:pPr>
          <w:r w:rsidRPr="00531DDC">
            <w:rPr>
              <w:rFonts w:cs="Arial" w:asciiTheme="majorHAnsi" w:hAnsiTheme="majorHAnsi"/>
              <w:color w:val="FFFFFF" w:themeColor="background1"/>
              <w:sz w:val="18"/>
              <w:szCs w:val="18"/>
            </w:rPr>
            <w:t xml:space="preserve">© </w:t>
          </w:r>
          <w:hyperlink w:history="1" r:id="rId1">
            <w:r w:rsidRPr="00531DDC">
              <w:rPr>
                <w:rStyle w:val="Hyperlink"/>
                <w:rFonts w:cs="Arial" w:asciiTheme="majorHAnsi" w:hAnsiTheme="majorHAnsi"/>
                <w:color w:val="FFFFFF" w:themeColor="background1"/>
                <w:sz w:val="18"/>
                <w:szCs w:val="18"/>
              </w:rPr>
              <w:t>VCAA</w:t>
            </w:r>
          </w:hyperlink>
        </w:p>
      </w:tc>
      <w:tc>
        <w:tcPr>
          <w:tcW w:w="1667" w:type="pct"/>
          <w:tcMar>
            <w:left w:w="0" w:type="dxa"/>
            <w:right w:w="0" w:type="dxa"/>
          </w:tcMar>
        </w:tcPr>
        <w:p w:rsidRPr="00D06414" w:rsidR="00FD29D3" w:rsidP="004B337D" w:rsidRDefault="00283405" w14:paraId="2B6CFA85" w14:textId="17D59D1A">
          <w:pPr>
            <w:tabs>
              <w:tab w:val="right" w:pos="9639"/>
            </w:tabs>
            <w:spacing w:before="120" w:line="240" w:lineRule="exact"/>
            <w:jc w:val="center"/>
            <w:rPr>
              <w:rFonts w:cs="Arial" w:asciiTheme="majorHAnsi" w:hAnsiTheme="majorHAnsi"/>
              <w:color w:val="999999" w:themeColor="accent2"/>
              <w:sz w:val="18"/>
              <w:szCs w:val="18"/>
            </w:rPr>
          </w:pPr>
          <w:r>
            <w:rPr>
              <w:rFonts w:cs="Arial" w:asciiTheme="majorHAnsi" w:hAnsiTheme="majorHAnsi"/>
              <w:color w:val="999999" w:themeColor="accent2"/>
              <w:sz w:val="18"/>
              <w:szCs w:val="18"/>
            </w:rPr>
            <w:t xml:space="preserve">Version 2 – </w:t>
          </w:r>
          <w:r w:rsidR="004B337D">
            <w:rPr>
              <w:rFonts w:cs="Arial" w:asciiTheme="majorHAnsi" w:hAnsiTheme="majorHAnsi"/>
              <w:color w:val="999999" w:themeColor="accent2"/>
              <w:sz w:val="18"/>
              <w:szCs w:val="18"/>
            </w:rPr>
            <w:t>January 2026</w:t>
          </w:r>
        </w:p>
      </w:tc>
      <w:tc>
        <w:tcPr>
          <w:tcW w:w="1666" w:type="pct"/>
          <w:tcMar>
            <w:left w:w="0" w:type="dxa"/>
            <w:right w:w="0" w:type="dxa"/>
          </w:tcMar>
        </w:tcPr>
        <w:p w:rsidRPr="002B0664" w:rsidR="00FD29D3" w:rsidP="00D06414" w:rsidRDefault="00FD29D3" w14:paraId="0ED38A80" w14:textId="388A096B">
          <w:pPr>
            <w:tabs>
              <w:tab w:val="right" w:pos="9639"/>
            </w:tabs>
            <w:spacing w:before="120" w:line="240" w:lineRule="exact"/>
            <w:jc w:val="right"/>
            <w:rPr>
              <w:rFonts w:cs="Arial" w:asciiTheme="majorHAnsi" w:hAnsiTheme="majorHAnsi"/>
              <w:sz w:val="18"/>
              <w:szCs w:val="18"/>
            </w:rPr>
          </w:pPr>
          <w:r w:rsidRPr="002B0664">
            <w:rPr>
              <w:rFonts w:cs="Arial" w:asciiTheme="majorHAnsi" w:hAnsiTheme="majorHAnsi"/>
              <w:sz w:val="18"/>
              <w:szCs w:val="18"/>
            </w:rPr>
            <w:t xml:space="preserve">Page </w:t>
          </w:r>
          <w:r w:rsidRPr="002B0664">
            <w:rPr>
              <w:rFonts w:cs="Arial" w:asciiTheme="majorHAnsi" w:hAnsiTheme="majorHAnsi"/>
              <w:sz w:val="18"/>
              <w:szCs w:val="18"/>
            </w:rPr>
            <w:fldChar w:fldCharType="begin"/>
          </w:r>
          <w:r w:rsidRPr="002B0664">
            <w:rPr>
              <w:rFonts w:cs="Arial" w:asciiTheme="majorHAnsi" w:hAnsiTheme="majorHAnsi"/>
              <w:sz w:val="18"/>
              <w:szCs w:val="18"/>
            </w:rPr>
            <w:instrText xml:space="preserve"> PAGE   \* MERGEFORMAT </w:instrText>
          </w:r>
          <w:r w:rsidRPr="002B0664">
            <w:rPr>
              <w:rFonts w:cs="Arial" w:asciiTheme="majorHAnsi" w:hAnsiTheme="majorHAnsi"/>
              <w:sz w:val="18"/>
              <w:szCs w:val="18"/>
            </w:rPr>
            <w:fldChar w:fldCharType="separate"/>
          </w:r>
          <w:r w:rsidRPr="002B0664" w:rsidR="00850410">
            <w:rPr>
              <w:rFonts w:cs="Arial" w:asciiTheme="majorHAnsi" w:hAnsiTheme="majorHAnsi"/>
              <w:noProof/>
              <w:sz w:val="18"/>
              <w:szCs w:val="18"/>
            </w:rPr>
            <w:t>3</w:t>
          </w:r>
          <w:r w:rsidRPr="002B0664">
            <w:rPr>
              <w:rFonts w:cs="Arial" w:asciiTheme="majorHAnsi" w:hAnsiTheme="majorHAnsi"/>
              <w:sz w:val="18"/>
              <w:szCs w:val="18"/>
            </w:rPr>
            <w:fldChar w:fldCharType="end"/>
          </w:r>
        </w:p>
      </w:tc>
    </w:tr>
  </w:tbl>
  <w:p w:rsidRPr="00D06414" w:rsidR="00FD29D3" w:rsidP="00D06414" w:rsidRDefault="00FD29D3" w14:paraId="7723AB21" w14:textId="77777777">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D06414" w:rsidR="00FD29D3" w:rsidTr="000F5AAF" w14:paraId="36A4ADC1" w14:textId="77777777">
      <w:tc>
        <w:tcPr>
          <w:tcW w:w="1459" w:type="pct"/>
          <w:tcMar>
            <w:left w:w="0" w:type="dxa"/>
            <w:right w:w="0" w:type="dxa"/>
          </w:tcMar>
        </w:tcPr>
        <w:p w:rsidRPr="00D06414" w:rsidR="00FD29D3" w:rsidP="00D06414" w:rsidRDefault="00FD29D3" w14:paraId="74DB1FC2" w14:textId="0B2A642E">
          <w:pPr>
            <w:tabs>
              <w:tab w:val="right" w:pos="9639"/>
            </w:tabs>
            <w:spacing w:before="120" w:line="240" w:lineRule="exact"/>
            <w:rPr>
              <w:rFonts w:cs="Arial" w:asciiTheme="majorHAnsi" w:hAnsiTheme="majorHAnsi"/>
              <w:color w:val="999999" w:themeColor="accent2"/>
              <w:sz w:val="18"/>
              <w:szCs w:val="18"/>
            </w:rPr>
          </w:pPr>
          <w:r w:rsidRPr="00531DDC">
            <w:rPr>
              <w:rFonts w:cs="Arial" w:asciiTheme="majorHAnsi" w:hAnsiTheme="majorHAnsi"/>
              <w:color w:val="FFFFFF" w:themeColor="background1"/>
              <w:sz w:val="18"/>
              <w:szCs w:val="18"/>
            </w:rPr>
            <w:t xml:space="preserve">© </w:t>
          </w:r>
          <w:hyperlink w:history="1" r:id="rId1">
            <w:r w:rsidRPr="00531DDC">
              <w:rPr>
                <w:rStyle w:val="Hyperlink"/>
                <w:rFonts w:cs="Arial" w:asciiTheme="majorHAnsi" w:hAnsiTheme="majorHAnsi"/>
                <w:color w:val="FFFFFF" w:themeColor="background1"/>
                <w:sz w:val="18"/>
                <w:szCs w:val="18"/>
              </w:rPr>
              <w:t>VCAA</w:t>
            </w:r>
          </w:hyperlink>
        </w:p>
      </w:tc>
      <w:tc>
        <w:tcPr>
          <w:tcW w:w="1771" w:type="pct"/>
          <w:tcMar>
            <w:left w:w="0" w:type="dxa"/>
            <w:right w:w="0" w:type="dxa"/>
          </w:tcMar>
        </w:tcPr>
        <w:p w:rsidRPr="00D06414" w:rsidR="00FD29D3" w:rsidP="00A22893" w:rsidRDefault="00283405" w14:paraId="155E4DF7" w14:textId="52168FF1">
          <w:pPr>
            <w:tabs>
              <w:tab w:val="right" w:pos="9639"/>
            </w:tabs>
            <w:spacing w:before="120" w:line="240" w:lineRule="exact"/>
            <w:jc w:val="center"/>
            <w:rPr>
              <w:rFonts w:cs="Arial" w:asciiTheme="majorHAnsi" w:hAnsiTheme="majorHAnsi"/>
              <w:color w:val="999999" w:themeColor="accent2"/>
              <w:sz w:val="18"/>
              <w:szCs w:val="18"/>
            </w:rPr>
          </w:pPr>
          <w:r>
            <w:rPr>
              <w:rFonts w:cs="Arial" w:asciiTheme="majorHAnsi" w:hAnsiTheme="majorHAnsi"/>
              <w:color w:val="999999" w:themeColor="accent2"/>
              <w:sz w:val="18"/>
              <w:szCs w:val="18"/>
            </w:rPr>
            <w:t xml:space="preserve">Version 2 – </w:t>
          </w:r>
          <w:r w:rsidR="00A22893">
            <w:rPr>
              <w:rFonts w:cs="Arial" w:asciiTheme="majorHAnsi" w:hAnsiTheme="majorHAnsi"/>
              <w:color w:val="999999" w:themeColor="accent2"/>
              <w:sz w:val="18"/>
              <w:szCs w:val="18"/>
            </w:rPr>
            <w:t>January 2026</w:t>
          </w:r>
        </w:p>
      </w:tc>
      <w:tc>
        <w:tcPr>
          <w:tcW w:w="1770"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8C9" w:rsidP="00304EA1" w:rsidRDefault="008128C9" w14:paraId="5A1754AE" w14:textId="77777777">
      <w:pPr>
        <w:spacing w:after="0" w:line="240" w:lineRule="auto"/>
      </w:pPr>
      <w:r>
        <w:separator/>
      </w:r>
    </w:p>
  </w:footnote>
  <w:footnote w:type="continuationSeparator" w:id="0">
    <w:p w:rsidR="008128C9" w:rsidP="00304EA1" w:rsidRDefault="008128C9" w14:paraId="63C96D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0664" w:rsidR="00FD29D3" w:rsidP="00D86DE4" w:rsidRDefault="00A22893" w14:paraId="56221396" w14:textId="7C5199AE">
    <w:pPr>
      <w:pStyle w:val="Captionsandfootnotes"/>
      <w:rPr>
        <w:color w:val="auto"/>
      </w:rPr>
    </w:pPr>
    <w:r>
      <w:rPr>
        <w:color w:val="auto"/>
      </w:rPr>
      <w:t xml:space="preserve">VCE MUSIC </w:t>
    </w:r>
    <w:r w:rsidR="00250015">
      <w:rPr>
        <w:color w:val="auto"/>
      </w:rPr>
      <w:t>INQUIRY</w:t>
    </w:r>
    <w:r>
      <w:rPr>
        <w:color w:val="auto"/>
      </w:rPr>
      <w:t xml:space="preserve"> – EAT (SPECIFICATIONS)</w:t>
    </w:r>
    <w:r w:rsidRPr="002B0664" w:rsidR="00FD29D3">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512449EE">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4B0B1A"/>
    <w:multiLevelType w:val="hybridMultilevel"/>
    <w:tmpl w:val="28328C54"/>
    <w:lvl w:ilvl="0" w:tplc="E506AD7A">
      <w:numFmt w:val="bullet"/>
      <w:lvlText w:val=""/>
      <w:lvlJc w:val="left"/>
      <w:pPr>
        <w:ind w:left="532" w:hanging="425"/>
      </w:pPr>
      <w:rPr>
        <w:rFonts w:hint="default" w:ascii="Symbol" w:hAnsi="Symbol" w:eastAsia="Symbol" w:cs="Symbol"/>
        <w:b w:val="0"/>
        <w:bCs w:val="0"/>
        <w:i w:val="0"/>
        <w:iCs w:val="0"/>
        <w:spacing w:val="0"/>
        <w:w w:val="99"/>
        <w:sz w:val="20"/>
        <w:szCs w:val="20"/>
        <w:lang w:val="en-US" w:eastAsia="en-US" w:bidi="ar-SA"/>
      </w:rPr>
    </w:lvl>
    <w:lvl w:ilvl="1" w:tplc="8B70CB78">
      <w:numFmt w:val="bullet"/>
      <w:lvlText w:val="•"/>
      <w:lvlJc w:val="left"/>
      <w:pPr>
        <w:ind w:left="1165" w:hanging="425"/>
      </w:pPr>
      <w:rPr>
        <w:rFonts w:hint="default"/>
        <w:lang w:val="en-US" w:eastAsia="en-US" w:bidi="ar-SA"/>
      </w:rPr>
    </w:lvl>
    <w:lvl w:ilvl="2" w:tplc="5F0EF376">
      <w:numFmt w:val="bullet"/>
      <w:lvlText w:val="•"/>
      <w:lvlJc w:val="left"/>
      <w:pPr>
        <w:ind w:left="1790" w:hanging="425"/>
      </w:pPr>
      <w:rPr>
        <w:rFonts w:hint="default"/>
        <w:lang w:val="en-US" w:eastAsia="en-US" w:bidi="ar-SA"/>
      </w:rPr>
    </w:lvl>
    <w:lvl w:ilvl="3" w:tplc="9B8CB6B6">
      <w:numFmt w:val="bullet"/>
      <w:lvlText w:val="•"/>
      <w:lvlJc w:val="left"/>
      <w:pPr>
        <w:ind w:left="2416" w:hanging="425"/>
      </w:pPr>
      <w:rPr>
        <w:rFonts w:hint="default"/>
        <w:lang w:val="en-US" w:eastAsia="en-US" w:bidi="ar-SA"/>
      </w:rPr>
    </w:lvl>
    <w:lvl w:ilvl="4" w:tplc="0AB648F4">
      <w:numFmt w:val="bullet"/>
      <w:lvlText w:val="•"/>
      <w:lvlJc w:val="left"/>
      <w:pPr>
        <w:ind w:left="3041" w:hanging="425"/>
      </w:pPr>
      <w:rPr>
        <w:rFonts w:hint="default"/>
        <w:lang w:val="en-US" w:eastAsia="en-US" w:bidi="ar-SA"/>
      </w:rPr>
    </w:lvl>
    <w:lvl w:ilvl="5" w:tplc="3550B3E8">
      <w:numFmt w:val="bullet"/>
      <w:lvlText w:val="•"/>
      <w:lvlJc w:val="left"/>
      <w:pPr>
        <w:ind w:left="3667" w:hanging="425"/>
      </w:pPr>
      <w:rPr>
        <w:rFonts w:hint="default"/>
        <w:lang w:val="en-US" w:eastAsia="en-US" w:bidi="ar-SA"/>
      </w:rPr>
    </w:lvl>
    <w:lvl w:ilvl="6" w:tplc="45867D16">
      <w:numFmt w:val="bullet"/>
      <w:lvlText w:val="•"/>
      <w:lvlJc w:val="left"/>
      <w:pPr>
        <w:ind w:left="4292" w:hanging="425"/>
      </w:pPr>
      <w:rPr>
        <w:rFonts w:hint="default"/>
        <w:lang w:val="en-US" w:eastAsia="en-US" w:bidi="ar-SA"/>
      </w:rPr>
    </w:lvl>
    <w:lvl w:ilvl="7" w:tplc="400EA4F0">
      <w:numFmt w:val="bullet"/>
      <w:lvlText w:val="•"/>
      <w:lvlJc w:val="left"/>
      <w:pPr>
        <w:ind w:left="4917" w:hanging="425"/>
      </w:pPr>
      <w:rPr>
        <w:rFonts w:hint="default"/>
        <w:lang w:val="en-US" w:eastAsia="en-US" w:bidi="ar-SA"/>
      </w:rPr>
    </w:lvl>
    <w:lvl w:ilvl="8" w:tplc="11CC38C8">
      <w:numFmt w:val="bullet"/>
      <w:lvlText w:val="•"/>
      <w:lvlJc w:val="left"/>
      <w:pPr>
        <w:ind w:left="5543" w:hanging="425"/>
      </w:pPr>
      <w:rPr>
        <w:rFonts w:hint="default"/>
        <w:lang w:val="en-US" w:eastAsia="en-US" w:bidi="ar-SA"/>
      </w:rPr>
    </w:lvl>
  </w:abstractNum>
  <w:abstractNum w:abstractNumId="11" w15:restartNumberingAfterBreak="0">
    <w:nsid w:val="16167022"/>
    <w:multiLevelType w:val="hybridMultilevel"/>
    <w:tmpl w:val="13D067B8"/>
    <w:lvl w:ilvl="0" w:tplc="5C802674">
      <w:numFmt w:val="bullet"/>
      <w:lvlText w:val=""/>
      <w:lvlJc w:val="left"/>
      <w:pPr>
        <w:ind w:left="535" w:hanging="425"/>
      </w:pPr>
      <w:rPr>
        <w:rFonts w:hint="default" w:ascii="Symbol" w:hAnsi="Symbol" w:eastAsia="Symbol" w:cs="Symbol"/>
        <w:b w:val="0"/>
        <w:bCs w:val="0"/>
        <w:i w:val="0"/>
        <w:iCs w:val="0"/>
        <w:spacing w:val="0"/>
        <w:w w:val="99"/>
        <w:sz w:val="20"/>
        <w:szCs w:val="20"/>
        <w:lang w:val="en-US" w:eastAsia="en-US" w:bidi="ar-SA"/>
      </w:rPr>
    </w:lvl>
    <w:lvl w:ilvl="1" w:tplc="AC6C338A">
      <w:numFmt w:val="bullet"/>
      <w:lvlText w:val="•"/>
      <w:lvlJc w:val="left"/>
      <w:pPr>
        <w:ind w:left="805" w:hanging="425"/>
      </w:pPr>
      <w:rPr>
        <w:rFonts w:hint="default"/>
        <w:lang w:val="en-US" w:eastAsia="en-US" w:bidi="ar-SA"/>
      </w:rPr>
    </w:lvl>
    <w:lvl w:ilvl="2" w:tplc="A682543A">
      <w:numFmt w:val="bullet"/>
      <w:lvlText w:val="•"/>
      <w:lvlJc w:val="left"/>
      <w:pPr>
        <w:ind w:left="1071" w:hanging="425"/>
      </w:pPr>
      <w:rPr>
        <w:rFonts w:hint="default"/>
        <w:lang w:val="en-US" w:eastAsia="en-US" w:bidi="ar-SA"/>
      </w:rPr>
    </w:lvl>
    <w:lvl w:ilvl="3" w:tplc="B42A3830">
      <w:numFmt w:val="bullet"/>
      <w:lvlText w:val="•"/>
      <w:lvlJc w:val="left"/>
      <w:pPr>
        <w:ind w:left="1337" w:hanging="425"/>
      </w:pPr>
      <w:rPr>
        <w:rFonts w:hint="default"/>
        <w:lang w:val="en-US" w:eastAsia="en-US" w:bidi="ar-SA"/>
      </w:rPr>
    </w:lvl>
    <w:lvl w:ilvl="4" w:tplc="049C224E">
      <w:numFmt w:val="bullet"/>
      <w:lvlText w:val="•"/>
      <w:lvlJc w:val="left"/>
      <w:pPr>
        <w:ind w:left="1603" w:hanging="425"/>
      </w:pPr>
      <w:rPr>
        <w:rFonts w:hint="default"/>
        <w:lang w:val="en-US" w:eastAsia="en-US" w:bidi="ar-SA"/>
      </w:rPr>
    </w:lvl>
    <w:lvl w:ilvl="5" w:tplc="61B85F6A">
      <w:numFmt w:val="bullet"/>
      <w:lvlText w:val="•"/>
      <w:lvlJc w:val="left"/>
      <w:pPr>
        <w:ind w:left="1869" w:hanging="425"/>
      </w:pPr>
      <w:rPr>
        <w:rFonts w:hint="default"/>
        <w:lang w:val="en-US" w:eastAsia="en-US" w:bidi="ar-SA"/>
      </w:rPr>
    </w:lvl>
    <w:lvl w:ilvl="6" w:tplc="C7B858C6">
      <w:numFmt w:val="bullet"/>
      <w:lvlText w:val="•"/>
      <w:lvlJc w:val="left"/>
      <w:pPr>
        <w:ind w:left="2135" w:hanging="425"/>
      </w:pPr>
      <w:rPr>
        <w:rFonts w:hint="default"/>
        <w:lang w:val="en-US" w:eastAsia="en-US" w:bidi="ar-SA"/>
      </w:rPr>
    </w:lvl>
    <w:lvl w:ilvl="7" w:tplc="07ACBCB2">
      <w:numFmt w:val="bullet"/>
      <w:lvlText w:val="•"/>
      <w:lvlJc w:val="left"/>
      <w:pPr>
        <w:ind w:left="2401" w:hanging="425"/>
      </w:pPr>
      <w:rPr>
        <w:rFonts w:hint="default"/>
        <w:lang w:val="en-US" w:eastAsia="en-US" w:bidi="ar-SA"/>
      </w:rPr>
    </w:lvl>
    <w:lvl w:ilvl="8" w:tplc="9A6EDD92">
      <w:numFmt w:val="bullet"/>
      <w:lvlText w:val="•"/>
      <w:lvlJc w:val="left"/>
      <w:pPr>
        <w:ind w:left="2667" w:hanging="425"/>
      </w:pPr>
      <w:rPr>
        <w:rFonts w:hint="default"/>
        <w:lang w:val="en-US" w:eastAsia="en-US" w:bidi="ar-SA"/>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EA26668"/>
    <w:multiLevelType w:val="hybridMultilevel"/>
    <w:tmpl w:val="03BEDD14"/>
    <w:lvl w:ilvl="0" w:tplc="D9A4051E">
      <w:numFmt w:val="bullet"/>
      <w:lvlText w:val=""/>
      <w:lvlJc w:val="left"/>
      <w:pPr>
        <w:ind w:left="535" w:hanging="425"/>
      </w:pPr>
      <w:rPr>
        <w:rFonts w:hint="default" w:ascii="Symbol" w:hAnsi="Symbol" w:eastAsia="Symbol" w:cs="Symbol"/>
        <w:b w:val="0"/>
        <w:bCs w:val="0"/>
        <w:i w:val="0"/>
        <w:iCs w:val="0"/>
        <w:spacing w:val="0"/>
        <w:w w:val="99"/>
        <w:sz w:val="20"/>
        <w:szCs w:val="20"/>
        <w:lang w:val="en-US" w:eastAsia="en-US" w:bidi="ar-SA"/>
      </w:rPr>
    </w:lvl>
    <w:lvl w:ilvl="1" w:tplc="D06EC390">
      <w:numFmt w:val="bullet"/>
      <w:lvlText w:val="•"/>
      <w:lvlJc w:val="left"/>
      <w:pPr>
        <w:ind w:left="805" w:hanging="425"/>
      </w:pPr>
      <w:rPr>
        <w:rFonts w:hint="default"/>
        <w:lang w:val="en-US" w:eastAsia="en-US" w:bidi="ar-SA"/>
      </w:rPr>
    </w:lvl>
    <w:lvl w:ilvl="2" w:tplc="1F6606D6">
      <w:numFmt w:val="bullet"/>
      <w:lvlText w:val="•"/>
      <w:lvlJc w:val="left"/>
      <w:pPr>
        <w:ind w:left="1071" w:hanging="425"/>
      </w:pPr>
      <w:rPr>
        <w:rFonts w:hint="default"/>
        <w:lang w:val="en-US" w:eastAsia="en-US" w:bidi="ar-SA"/>
      </w:rPr>
    </w:lvl>
    <w:lvl w:ilvl="3" w:tplc="9F727DEA">
      <w:numFmt w:val="bullet"/>
      <w:lvlText w:val="•"/>
      <w:lvlJc w:val="left"/>
      <w:pPr>
        <w:ind w:left="1337" w:hanging="425"/>
      </w:pPr>
      <w:rPr>
        <w:rFonts w:hint="default"/>
        <w:lang w:val="en-US" w:eastAsia="en-US" w:bidi="ar-SA"/>
      </w:rPr>
    </w:lvl>
    <w:lvl w:ilvl="4" w:tplc="EE00F910">
      <w:numFmt w:val="bullet"/>
      <w:lvlText w:val="•"/>
      <w:lvlJc w:val="left"/>
      <w:pPr>
        <w:ind w:left="1603" w:hanging="425"/>
      </w:pPr>
      <w:rPr>
        <w:rFonts w:hint="default"/>
        <w:lang w:val="en-US" w:eastAsia="en-US" w:bidi="ar-SA"/>
      </w:rPr>
    </w:lvl>
    <w:lvl w:ilvl="5" w:tplc="A454AEA4">
      <w:numFmt w:val="bullet"/>
      <w:lvlText w:val="•"/>
      <w:lvlJc w:val="left"/>
      <w:pPr>
        <w:ind w:left="1869" w:hanging="425"/>
      </w:pPr>
      <w:rPr>
        <w:rFonts w:hint="default"/>
        <w:lang w:val="en-US" w:eastAsia="en-US" w:bidi="ar-SA"/>
      </w:rPr>
    </w:lvl>
    <w:lvl w:ilvl="6" w:tplc="506817D8">
      <w:numFmt w:val="bullet"/>
      <w:lvlText w:val="•"/>
      <w:lvlJc w:val="left"/>
      <w:pPr>
        <w:ind w:left="2135" w:hanging="425"/>
      </w:pPr>
      <w:rPr>
        <w:rFonts w:hint="default"/>
        <w:lang w:val="en-US" w:eastAsia="en-US" w:bidi="ar-SA"/>
      </w:rPr>
    </w:lvl>
    <w:lvl w:ilvl="7" w:tplc="23B080EC">
      <w:numFmt w:val="bullet"/>
      <w:lvlText w:val="•"/>
      <w:lvlJc w:val="left"/>
      <w:pPr>
        <w:ind w:left="2401" w:hanging="425"/>
      </w:pPr>
      <w:rPr>
        <w:rFonts w:hint="default"/>
        <w:lang w:val="en-US" w:eastAsia="en-US" w:bidi="ar-SA"/>
      </w:rPr>
    </w:lvl>
    <w:lvl w:ilvl="8" w:tplc="705871E4">
      <w:numFmt w:val="bullet"/>
      <w:lvlText w:val="•"/>
      <w:lvlJc w:val="left"/>
      <w:pPr>
        <w:ind w:left="2667" w:hanging="425"/>
      </w:pPr>
      <w:rPr>
        <w:rFonts w:hint="default"/>
        <w:lang w:val="en-US" w:eastAsia="en-US" w:bidi="ar-SA"/>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7" w15:restartNumberingAfterBreak="0">
    <w:nsid w:val="62872B6C"/>
    <w:multiLevelType w:val="hybridMultilevel"/>
    <w:tmpl w:val="19B20120"/>
    <w:lvl w:ilvl="0" w:tplc="6A7A2EEC">
      <w:start w:val="1"/>
      <w:numFmt w:val="bullet"/>
      <w:pStyle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18" w15:restartNumberingAfterBreak="0">
    <w:nsid w:val="747E4DD1"/>
    <w:multiLevelType w:val="hybridMultilevel"/>
    <w:tmpl w:val="FF306654"/>
    <w:lvl w:ilvl="0" w:tplc="11E84FAA">
      <w:numFmt w:val="bullet"/>
      <w:lvlText w:val=""/>
      <w:lvlJc w:val="left"/>
      <w:pPr>
        <w:ind w:left="532" w:hanging="425"/>
      </w:pPr>
      <w:rPr>
        <w:rFonts w:hint="default" w:ascii="Symbol" w:hAnsi="Symbol" w:eastAsia="Symbol" w:cs="Symbol"/>
        <w:b w:val="0"/>
        <w:bCs w:val="0"/>
        <w:i w:val="0"/>
        <w:iCs w:val="0"/>
        <w:spacing w:val="0"/>
        <w:w w:val="99"/>
        <w:sz w:val="20"/>
        <w:szCs w:val="20"/>
        <w:lang w:val="en-US" w:eastAsia="en-US" w:bidi="ar-SA"/>
      </w:rPr>
    </w:lvl>
    <w:lvl w:ilvl="1" w:tplc="A320B06A">
      <w:numFmt w:val="bullet"/>
      <w:lvlText w:val="•"/>
      <w:lvlJc w:val="left"/>
      <w:pPr>
        <w:ind w:left="805" w:hanging="425"/>
      </w:pPr>
      <w:rPr>
        <w:rFonts w:hint="default"/>
        <w:lang w:val="en-US" w:eastAsia="en-US" w:bidi="ar-SA"/>
      </w:rPr>
    </w:lvl>
    <w:lvl w:ilvl="2" w:tplc="85E05F2E">
      <w:numFmt w:val="bullet"/>
      <w:lvlText w:val="•"/>
      <w:lvlJc w:val="left"/>
      <w:pPr>
        <w:ind w:left="1071" w:hanging="425"/>
      </w:pPr>
      <w:rPr>
        <w:rFonts w:hint="default"/>
        <w:lang w:val="en-US" w:eastAsia="en-US" w:bidi="ar-SA"/>
      </w:rPr>
    </w:lvl>
    <w:lvl w:ilvl="3" w:tplc="E3E2D08C">
      <w:numFmt w:val="bullet"/>
      <w:lvlText w:val="•"/>
      <w:lvlJc w:val="left"/>
      <w:pPr>
        <w:ind w:left="1337" w:hanging="425"/>
      </w:pPr>
      <w:rPr>
        <w:rFonts w:hint="default"/>
        <w:lang w:val="en-US" w:eastAsia="en-US" w:bidi="ar-SA"/>
      </w:rPr>
    </w:lvl>
    <w:lvl w:ilvl="4" w:tplc="023E4122">
      <w:numFmt w:val="bullet"/>
      <w:lvlText w:val="•"/>
      <w:lvlJc w:val="left"/>
      <w:pPr>
        <w:ind w:left="1603" w:hanging="425"/>
      </w:pPr>
      <w:rPr>
        <w:rFonts w:hint="default"/>
        <w:lang w:val="en-US" w:eastAsia="en-US" w:bidi="ar-SA"/>
      </w:rPr>
    </w:lvl>
    <w:lvl w:ilvl="5" w:tplc="3BF802CA">
      <w:numFmt w:val="bullet"/>
      <w:lvlText w:val="•"/>
      <w:lvlJc w:val="left"/>
      <w:pPr>
        <w:ind w:left="1869" w:hanging="425"/>
      </w:pPr>
      <w:rPr>
        <w:rFonts w:hint="default"/>
        <w:lang w:val="en-US" w:eastAsia="en-US" w:bidi="ar-SA"/>
      </w:rPr>
    </w:lvl>
    <w:lvl w:ilvl="6" w:tplc="402E87D0">
      <w:numFmt w:val="bullet"/>
      <w:lvlText w:val="•"/>
      <w:lvlJc w:val="left"/>
      <w:pPr>
        <w:ind w:left="2135" w:hanging="425"/>
      </w:pPr>
      <w:rPr>
        <w:rFonts w:hint="default"/>
        <w:lang w:val="en-US" w:eastAsia="en-US" w:bidi="ar-SA"/>
      </w:rPr>
    </w:lvl>
    <w:lvl w:ilvl="7" w:tplc="CE80BA0C">
      <w:numFmt w:val="bullet"/>
      <w:lvlText w:val="•"/>
      <w:lvlJc w:val="left"/>
      <w:pPr>
        <w:ind w:left="2401" w:hanging="425"/>
      </w:pPr>
      <w:rPr>
        <w:rFonts w:hint="default"/>
        <w:lang w:val="en-US" w:eastAsia="en-US" w:bidi="ar-SA"/>
      </w:rPr>
    </w:lvl>
    <w:lvl w:ilvl="8" w:tplc="F2EE4378">
      <w:numFmt w:val="bullet"/>
      <w:lvlText w:val="•"/>
      <w:lvlJc w:val="left"/>
      <w:pPr>
        <w:ind w:left="2667" w:hanging="425"/>
      </w:pPr>
      <w:rPr>
        <w:rFonts w:hint="default"/>
        <w:lang w:val="en-US" w:eastAsia="en-US" w:bidi="ar-SA"/>
      </w:rPr>
    </w:lvl>
  </w:abstractNum>
  <w:num w:numId="1" w16cid:durableId="1208764004">
    <w:abstractNumId w:val="17"/>
  </w:num>
  <w:num w:numId="2" w16cid:durableId="1678000311">
    <w:abstractNumId w:val="15"/>
  </w:num>
  <w:num w:numId="3" w16cid:durableId="1018848057">
    <w:abstractNumId w:val="14"/>
  </w:num>
  <w:num w:numId="4" w16cid:durableId="1304190575">
    <w:abstractNumId w:val="12"/>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28754190">
    <w:abstractNumId w:val="10"/>
  </w:num>
  <w:num w:numId="17" w16cid:durableId="330836611">
    <w:abstractNumId w:val="13"/>
  </w:num>
  <w:num w:numId="18" w16cid:durableId="1411390483">
    <w:abstractNumId w:val="11"/>
  </w:num>
  <w:num w:numId="19" w16cid:durableId="893527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173"/>
    <w:rsid w:val="00143520"/>
    <w:rsid w:val="00153AD2"/>
    <w:rsid w:val="001779EA"/>
    <w:rsid w:val="001D3246"/>
    <w:rsid w:val="002279BA"/>
    <w:rsid w:val="00231463"/>
    <w:rsid w:val="002329F3"/>
    <w:rsid w:val="00235066"/>
    <w:rsid w:val="00243F0D"/>
    <w:rsid w:val="00250015"/>
    <w:rsid w:val="00260767"/>
    <w:rsid w:val="002647BB"/>
    <w:rsid w:val="002754C1"/>
    <w:rsid w:val="00283405"/>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A5B6A"/>
    <w:rsid w:val="003C5E71"/>
    <w:rsid w:val="00417AA3"/>
    <w:rsid w:val="00425DFE"/>
    <w:rsid w:val="00434EDB"/>
    <w:rsid w:val="00440B32"/>
    <w:rsid w:val="0046078D"/>
    <w:rsid w:val="004714A9"/>
    <w:rsid w:val="00495C80"/>
    <w:rsid w:val="004A2ED8"/>
    <w:rsid w:val="004B337D"/>
    <w:rsid w:val="004F5BDA"/>
    <w:rsid w:val="0050127C"/>
    <w:rsid w:val="0051631E"/>
    <w:rsid w:val="00531DDC"/>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B741C"/>
    <w:rsid w:val="007D1B6D"/>
    <w:rsid w:val="008128C9"/>
    <w:rsid w:val="00813C37"/>
    <w:rsid w:val="008154B5"/>
    <w:rsid w:val="00823962"/>
    <w:rsid w:val="00850410"/>
    <w:rsid w:val="00852719"/>
    <w:rsid w:val="00860115"/>
    <w:rsid w:val="00870A89"/>
    <w:rsid w:val="0087220A"/>
    <w:rsid w:val="0088783C"/>
    <w:rsid w:val="009370BC"/>
    <w:rsid w:val="00964449"/>
    <w:rsid w:val="00970580"/>
    <w:rsid w:val="0098739B"/>
    <w:rsid w:val="009A1A50"/>
    <w:rsid w:val="009B61E5"/>
    <w:rsid w:val="009D1E89"/>
    <w:rsid w:val="009E5707"/>
    <w:rsid w:val="00A17661"/>
    <w:rsid w:val="00A22893"/>
    <w:rsid w:val="00A24B2D"/>
    <w:rsid w:val="00A40966"/>
    <w:rsid w:val="00A76403"/>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BF7496"/>
    <w:rsid w:val="00C53263"/>
    <w:rsid w:val="00C75F1D"/>
    <w:rsid w:val="00C762FF"/>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DF0D07"/>
    <w:rsid w:val="00E208DF"/>
    <w:rsid w:val="00E23F1D"/>
    <w:rsid w:val="00E30E05"/>
    <w:rsid w:val="00E36361"/>
    <w:rsid w:val="00E55AE9"/>
    <w:rsid w:val="00E71100"/>
    <w:rsid w:val="00E7229D"/>
    <w:rsid w:val="00EB0C84"/>
    <w:rsid w:val="00ED546B"/>
    <w:rsid w:val="00F17FDE"/>
    <w:rsid w:val="00F40D53"/>
    <w:rsid w:val="00F4525C"/>
    <w:rsid w:val="00F50D86"/>
    <w:rsid w:val="00FD29D3"/>
    <w:rsid w:val="00FE3F0B"/>
    <w:rsid w:val="3B267A1E"/>
    <w:rsid w:val="5396FD66"/>
    <w:rsid w:val="699047E2"/>
    <w:rsid w:val="77ADCB41"/>
    <w:rsid w:val="7C2F30AF"/>
    <w:rsid w:val="7C87677A"/>
    <w:rsid w:val="7D1FF3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hAnsiTheme="majorHAnsi" w:eastAsiaTheme="majorEastAsia"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hAnsiTheme="majorHAnsi" w:eastAsiaTheme="majorEastAsia"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Documenttitle" w:customStyle="1">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ndensed" w:customStyle="1">
    <w:name w:val="Table condensed"/>
    <w:qFormat/>
    <w:rsid w:val="00231463"/>
    <w:pPr>
      <w:widowControl w:val="0"/>
      <w:spacing w:before="80" w:after="80" w:line="288" w:lineRule="auto"/>
    </w:pPr>
    <w:rPr>
      <w:rFonts w:ascii="Arial Narrow" w:hAnsi="Arial Narrow" w:cs="Arial"/>
      <w:sz w:val="20"/>
    </w:rPr>
  </w:style>
  <w:style w:type="paragraph" w:styleId="Tablecondensedheading" w:customStyle="1">
    <w:name w:val="Table condensed heading"/>
    <w:basedOn w:val="Tablecondensed"/>
    <w:qFormat/>
    <w:rsid w:val="00231463"/>
    <w:rPr>
      <w:b/>
      <w:color w:val="FFFFFF" w:themeColor="background1"/>
    </w:rPr>
  </w:style>
  <w:style w:type="paragraph" w:styleId="Bullet" w:customStyle="1">
    <w:name w:val="Bullet"/>
    <w:basedOn w:val="Normal"/>
    <w:autoRedefine/>
    <w:qFormat/>
    <w:rsid w:val="00C762FF"/>
    <w:pPr>
      <w:numPr>
        <w:numId w:val="1"/>
      </w:numPr>
      <w:tabs>
        <w:tab w:val="left" w:pos="425"/>
      </w:tabs>
      <w:spacing w:before="60" w:after="60"/>
      <w:ind w:left="425" w:hanging="425"/>
      <w:contextualSpacing/>
    </w:pPr>
    <w:rPr>
      <w:rFonts w:ascii="Arial" w:hAnsi="Arial" w:eastAsia="Times New Roman" w:cs="Arial"/>
      <w:color w:val="000000" w:themeColor="text1"/>
      <w:kern w:val="22"/>
      <w:sz w:val="20"/>
      <w:lang w:val="en-GB" w:eastAsia="ja-JP"/>
    </w:rPr>
  </w:style>
  <w:style w:type="paragraph" w:styleId="Bulletlevel2" w:customStyle="1">
    <w:name w:val="Bullet level 2"/>
    <w:basedOn w:val="Bullet"/>
    <w:qFormat/>
    <w:rsid w:val="00DE51DB"/>
    <w:pPr>
      <w:numPr>
        <w:numId w:val="2"/>
      </w:numPr>
      <w:ind w:left="850" w:hanging="425"/>
    </w:pPr>
  </w:style>
  <w:style w:type="paragraph" w:styleId="Numbers" w:customStyle="1">
    <w:name w:val="Numbers"/>
    <w:basedOn w:val="Bullet"/>
    <w:qFormat/>
    <w:rsid w:val="0035293F"/>
    <w:pPr>
      <w:numPr>
        <w:numId w:val="3"/>
      </w:numPr>
      <w:ind w:left="425" w:hanging="425"/>
    </w:pPr>
    <w:rPr>
      <w:lang w:val="en-US"/>
    </w:rPr>
  </w:style>
  <w:style w:type="paragraph" w:styleId="Tablecondensedbullet" w:customStyle="1">
    <w:name w:val="Table condensed bullet"/>
    <w:basedOn w:val="Normal"/>
    <w:qFormat/>
    <w:rsid w:val="00A22893"/>
    <w:pPr>
      <w:numPr>
        <w:numId w:val="4"/>
      </w:numPr>
      <w:tabs>
        <w:tab w:val="left" w:pos="425"/>
      </w:tabs>
      <w:overflowPunct w:val="0"/>
      <w:autoSpaceDE w:val="0"/>
      <w:autoSpaceDN w:val="0"/>
      <w:adjustRightInd w:val="0"/>
      <w:spacing w:before="80" w:after="80"/>
      <w:ind w:left="425" w:hanging="425"/>
      <w:contextualSpacing/>
      <w:textAlignment w:val="baseline"/>
    </w:pPr>
    <w:rPr>
      <w:rFonts w:ascii="Arial Narrow" w:hAnsi="Arial Narrow" w:eastAsia="Times New Roman" w:cs="Arial"/>
      <w:sz w:val="20"/>
      <w:lang w:val="en-GB" w:eastAsia="ja-JP"/>
    </w:rPr>
  </w:style>
  <w:style w:type="paragraph" w:styleId="Captionsandfootnotes" w:customStyle="1">
    <w:name w:val="Captions and footnotes"/>
    <w:basedOn w:val="Normal"/>
    <w:qFormat/>
    <w:rsid w:val="00381C75"/>
    <w:pPr>
      <w:spacing w:before="120" w:after="360"/>
    </w:pPr>
    <w:rPr>
      <w:rFonts w:ascii="Arial" w:hAnsi="Arial" w:cs="Arial"/>
      <w:color w:val="000000" w:themeColor="text1"/>
      <w:sz w:val="18"/>
      <w:szCs w:val="18"/>
    </w:rPr>
  </w:style>
  <w:style w:type="paragraph" w:styleId="Trademarkinfo" w:customStyle="1">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Tablecondensedbullet2" w:customStyle="1">
    <w:name w:val="Table condensed bullet 2"/>
    <w:basedOn w:val="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Tableheading" w:customStyle="1">
    <w:name w:val="Table heading"/>
    <w:basedOn w:val="Normal"/>
    <w:qFormat/>
    <w:rsid w:val="00381C75"/>
    <w:pPr>
      <w:spacing w:before="120" w:after="120"/>
    </w:pPr>
    <w:rPr>
      <w:rFonts w:ascii="Arial" w:hAnsi="Arial" w:cs="Arial"/>
      <w:color w:val="FFFFFF" w:themeColor="background1"/>
      <w:sz w:val="20"/>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Documentsubtitle" w:customStyle="1">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styleId="Figures" w:customStyle="1">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styleId="FiguresChar" w:customStyle="1">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styleId="BodyTextChar" w:customStyle="1">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styleId="BodyText2Char" w:customStyle="1">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styleId="BodyText3Char" w:customStyle="1">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styleId="BodyTextFirstIndentChar" w:customStyle="1">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styleId="BodyTextIndentChar" w:customStyle="1">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styleId="BodyTextFirstIndent2Char" w:customStyle="1">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styleId="BodyTextIndent2Char" w:customStyle="1">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styleId="ClosingChar" w:customStyle="1">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styleId="CommentTextChar" w:customStyle="1">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styleId="CommentSubjectChar" w:customStyle="1">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styleId="DateChar" w:customStyle="1">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styleId="E-mailSignatureChar" w:customStyle="1">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styleId="EndnoteTextChar" w:customStyle="1">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870A89"/>
    <w:pPr>
      <w:spacing w:after="0"/>
    </w:pPr>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styleId="FootnoteTextChar" w:customStyle="1">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styleId="HTMLAddressChar" w:customStyle="1">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870A89"/>
    <w:pPr>
      <w:pBdr>
        <w:top w:val="single" w:color="0099E3" w:themeColor="accent1" w:sz="4" w:space="10"/>
        <w:bottom w:val="single" w:color="0099E3" w:themeColor="accent1" w:sz="4" w:space="10"/>
      </w:pBdr>
      <w:spacing w:before="360" w:after="360"/>
      <w:ind w:left="864" w:right="864"/>
      <w:jc w:val="center"/>
    </w:pPr>
    <w:rPr>
      <w:i/>
      <w:iCs/>
      <w:color w:val="0099E3" w:themeColor="accent1"/>
    </w:rPr>
  </w:style>
  <w:style w:type="character" w:styleId="IntenseQuoteChar" w:customStyle="1">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styleId="MacroTextChar" w:customStyle="1">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870A89"/>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styleId="NoteHeadingChar" w:customStyle="1">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styleId="PlainTextChar" w:customStyle="1">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styleId="SalutationChar" w:customStyle="1">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styleId="SignatureChar" w:customStyle="1">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styleId="TitleChar" w:customStyle="1">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styleId="Heading1Char" w:customStyle="1">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styleId="Heading2Char" w:customStyle="1">
    <w:name w:val="Heading 2 Char"/>
    <w:basedOn w:val="DefaultParagraphFont"/>
    <w:link w:val="Heading2"/>
    <w:uiPriority w:val="9"/>
    <w:rsid w:val="003A5B6A"/>
    <w:rPr>
      <w:rFonts w:ascii="Arial" w:hAnsi="Arial" w:cs="Arial"/>
      <w:color w:val="0F7EB4"/>
      <w:sz w:val="40"/>
      <w:szCs w:val="28"/>
      <w:lang w:val="en-AU"/>
    </w:rPr>
  </w:style>
  <w:style w:type="character" w:styleId="Heading3Char" w:customStyle="1">
    <w:name w:val="Heading 3 Char"/>
    <w:basedOn w:val="DefaultParagraphFont"/>
    <w:link w:val="Heading3"/>
    <w:uiPriority w:val="9"/>
    <w:rsid w:val="00E7229D"/>
    <w:rPr>
      <w:rFonts w:ascii="Arial" w:hAnsi="Arial" w:cs="Arial"/>
      <w:color w:val="0F7EB4"/>
      <w:sz w:val="32"/>
      <w:szCs w:val="24"/>
      <w:lang w:val="en-AU"/>
    </w:rPr>
  </w:style>
  <w:style w:type="character" w:styleId="Heading4Char" w:customStyle="1">
    <w:name w:val="Heading 4 Char"/>
    <w:basedOn w:val="DefaultParagraphFont"/>
    <w:link w:val="Heading4"/>
    <w:uiPriority w:val="9"/>
    <w:rsid w:val="00E7229D"/>
    <w:rPr>
      <w:rFonts w:ascii="Arial" w:hAnsi="Arial" w:cs="Arial"/>
      <w:color w:val="0F7EB4"/>
      <w:sz w:val="28"/>
      <w:lang w:val="en-AU" w:eastAsia="en-AU"/>
    </w:rPr>
  </w:style>
  <w:style w:type="character" w:styleId="Heading5Char" w:customStyle="1">
    <w:name w:val="Heading 5 Char"/>
    <w:basedOn w:val="DefaultParagraphFont"/>
    <w:link w:val="Heading5"/>
    <w:uiPriority w:val="9"/>
    <w:rsid w:val="00E7229D"/>
    <w:rPr>
      <w:rFonts w:ascii="Arial" w:hAnsi="Arial" w:cs="Arial"/>
      <w:color w:val="0F7EB4"/>
      <w:sz w:val="24"/>
      <w:szCs w:val="20"/>
      <w:lang w:val="en-AU" w:eastAsia="en-AU"/>
    </w:rPr>
  </w:style>
  <w:style w:type="character" w:styleId="Heading6Char" w:customStyle="1">
    <w:name w:val="Heading 6 Char"/>
    <w:basedOn w:val="DefaultParagraphFont"/>
    <w:link w:val="Heading6"/>
    <w:uiPriority w:val="9"/>
    <w:semiHidden/>
    <w:rsid w:val="00870A89"/>
    <w:rPr>
      <w:rFonts w:asciiTheme="majorHAnsi" w:hAnsiTheme="majorHAnsi" w:eastAsiaTheme="majorEastAsia" w:cstheme="majorBidi"/>
      <w:color w:val="004B71" w:themeColor="accent1" w:themeShade="7F"/>
    </w:rPr>
  </w:style>
  <w:style w:type="character" w:styleId="Heading7Char" w:customStyle="1">
    <w:name w:val="Heading 7 Char"/>
    <w:basedOn w:val="DefaultParagraphFont"/>
    <w:link w:val="Heading7"/>
    <w:uiPriority w:val="9"/>
    <w:semiHidden/>
    <w:rsid w:val="00870A89"/>
    <w:rPr>
      <w:rFonts w:asciiTheme="majorHAnsi" w:hAnsiTheme="majorHAnsi" w:eastAsiaTheme="majorEastAsia" w:cstheme="majorBidi"/>
      <w:i/>
      <w:iCs/>
      <w:color w:val="004B71" w:themeColor="accent1" w:themeShade="7F"/>
    </w:rPr>
  </w:style>
  <w:style w:type="character" w:styleId="Heading8Char" w:customStyle="1">
    <w:name w:val="Heading 8 Char"/>
    <w:basedOn w:val="DefaultParagraphFont"/>
    <w:link w:val="Heading8"/>
    <w:uiPriority w:val="9"/>
    <w:semiHidden/>
    <w:rsid w:val="00870A8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870A89"/>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TableParagraph" w:customStyle="1">
    <w:name w:val="Table Paragraph"/>
    <w:basedOn w:val="Normal"/>
    <w:uiPriority w:val="1"/>
    <w:qFormat/>
    <w:rsid w:val="00231463"/>
    <w:pPr>
      <w:widowControl w:val="0"/>
      <w:autoSpaceDE w:val="0"/>
      <w:autoSpaceDN w:val="0"/>
      <w:spacing w:after="0" w:line="240" w:lineRule="auto"/>
      <w:ind w:left="110"/>
    </w:pPr>
    <w:rPr>
      <w:rFonts w:ascii="Arial Narrow" w:hAnsi="Arial Narrow" w:eastAsia="Arial Narrow" w:cs="Arial Narrow"/>
    </w:rPr>
  </w:style>
  <w:style w:type="character" w:styleId="SubtleEmphasis">
    <w:name w:val="Subtle Emphasis"/>
    <w:basedOn w:val="DefaultParagraphFont"/>
    <w:uiPriority w:val="19"/>
    <w:qFormat/>
    <w:rsid w:val="007B741C"/>
    <w:rPr>
      <w:i/>
      <w:iCs/>
      <w:color w:val="404040" w:themeColor="text1" w:themeTint="BF"/>
    </w:rPr>
  </w:style>
  <w:style w:type="paragraph" w:styleId="VCAAbody" w:customStyle="1">
    <w:name w:val="VCAA body"/>
    <w:link w:val="VCAAbodyChar"/>
    <w:qFormat/>
    <w:rsid w:val="00250015"/>
    <w:pPr>
      <w:spacing w:before="120" w:after="120" w:line="280" w:lineRule="exact"/>
    </w:pPr>
    <w:rPr>
      <w:rFonts w:ascii="Arial" w:hAnsi="Arial" w:cs="Arial"/>
      <w:color w:val="000000" w:themeColor="text1"/>
      <w:sz w:val="20"/>
    </w:rPr>
  </w:style>
  <w:style w:type="paragraph" w:styleId="VCAAbullet" w:customStyle="1">
    <w:name w:val="VCAA bullet"/>
    <w:basedOn w:val="VCAAbody"/>
    <w:autoRedefine/>
    <w:qFormat/>
    <w:rsid w:val="00250015"/>
    <w:pPr>
      <w:tabs>
        <w:tab w:val="left" w:pos="425"/>
      </w:tabs>
      <w:spacing w:before="60" w:after="240"/>
      <w:ind w:left="425" w:hanging="425"/>
      <w:contextualSpacing/>
    </w:pPr>
    <w:rPr>
      <w:rFonts w:eastAsia="Times New Roman"/>
      <w:kern w:val="22"/>
      <w:lang w:val="en-GB" w:eastAsia="ja-JP"/>
    </w:rPr>
  </w:style>
  <w:style w:type="character" w:styleId="VCAAbodyChar" w:customStyle="1">
    <w:name w:val="VCAA body Char"/>
    <w:basedOn w:val="DefaultParagraphFont"/>
    <w:link w:val="VCAAbody"/>
    <w:rsid w:val="00250015"/>
    <w:rPr>
      <w:rFonts w:ascii="Arial" w:hAnsi="Arial" w:cs="Arial"/>
      <w:color w:val="000000" w:themeColor="text1"/>
      <w:sz w:val="20"/>
    </w:rPr>
  </w:style>
  <w:style w:type="character" w:styleId="CommentReference">
    <w:name w:val="annotation reference"/>
    <w:basedOn w:val="DefaultParagraphFont"/>
    <w:uiPriority w:val="99"/>
    <w:semiHidden/>
    <w:unhideWhenUsed/>
    <w:rsid w:val="00ED546B"/>
    <w:rPr>
      <w:sz w:val="16"/>
      <w:szCs w:val="16"/>
    </w:rPr>
  </w:style>
  <w:style w:type="paragraph" w:styleId="Revision">
    <w:name w:val="Revision"/>
    <w:hidden/>
    <w:uiPriority w:val="99"/>
    <w:semiHidden/>
    <w:rsid w:val="00BF74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caa.vic.edu.au/administration/Key-dates/Pages/Admin-dates.aspx"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vcaa.vic.edu.au/assessment/vce/examination-specifications-past-examinations-and-examination-reports/music-inquiry" TargetMode="External" Id="Ra5c1aabb6a954c97" /><Relationship Type="http://schemas.openxmlformats.org/officeDocument/2006/relationships/hyperlink" Target="https://www.vcaa.vic.edu.au/assessment/vce/examination-specifications-past-examinations-and-examination-reports/music-inquiry" TargetMode="External" Id="R4e162041aceb4b98"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9E84-C637-476D-A88F-E6461BDF0B05}">
  <ds:schemaRefs>
    <ds:schemaRef ds:uri="http://schemas.microsoft.com/office/2006/metadata/properties"/>
    <ds:schemaRef ds:uri="http://schemas.microsoft.com/office/infopath/2007/PartnerControls"/>
    <ds:schemaRef ds:uri="http://www.w3.org/XML/1998/namespace"/>
    <ds:schemaRef ds:uri="http://purl.org/dc/elements/1.1/"/>
    <ds:schemaRef ds:uri="5e91c720-40cf-4a29-a59b-798f72d42987"/>
    <ds:schemaRef ds:uri="http://schemas.microsoft.com/office/2006/documentManagement/types"/>
    <ds:schemaRef ds:uri="http://purl.org/dc/terms/"/>
    <ds:schemaRef ds:uri="http://schemas.openxmlformats.org/package/2006/metadata/core-properties"/>
    <ds:schemaRef ds:uri="e9ccb2cb-7aa8-4bc9-a094-f008dabcc21d"/>
    <ds:schemaRef ds:uri="http://purl.org/dc/dcmitype/"/>
  </ds:schemaRefs>
</ds:datastoreItem>
</file>

<file path=customXml/itemProps2.xml><?xml version="1.0" encoding="utf-8"?>
<ds:datastoreItem xmlns:ds="http://schemas.openxmlformats.org/officeDocument/2006/customXml" ds:itemID="{428D9B10-616D-468B-860D-A7E0EF3048FB}">
  <ds:schemaRefs>
    <ds:schemaRef ds:uri="http://schemas.microsoft.com/sharepoint/v3/contenttype/forms"/>
  </ds:schemaRefs>
</ds:datastoreItem>
</file>

<file path=customXml/itemProps3.xml><?xml version="1.0" encoding="utf-8"?>
<ds:datastoreItem xmlns:ds="http://schemas.openxmlformats.org/officeDocument/2006/customXml" ds:itemID="{3C75C625-AD03-4EA3-BF5B-9131F7CE6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VCE MUSIC INQUIRY – EAT (SPECIFICATIONS)</dc:title>
  <dc:creator/>
  <lastModifiedBy>Samantha Anderson 2</lastModifiedBy>
  <revision>2</revision>
  <dcterms:created xsi:type="dcterms:W3CDTF">2026-01-20T03:28:00.0000000Z</dcterms:created>
  <dcterms:modified xsi:type="dcterms:W3CDTF">2026-01-20T04:56:35.0618740Z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