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bookmarkStart w:id="1" w:name="_Toc398032444"/>
    <w:bookmarkStart w:id="2" w:name="doc_title"/>
    <w:p w14:paraId="68C5BDC5" w14:textId="527297D0" w:rsidR="004A22BC" w:rsidRPr="004A22BC" w:rsidRDefault="0031418F" w:rsidP="008027E3">
      <w:pPr>
        <w:pStyle w:val="Title"/>
      </w:pPr>
      <w:sdt>
        <w:sdtPr>
          <w:id w:val="-426587749"/>
          <w:lock w:val="contentLocked"/>
          <w:placeholder>
            <w:docPart w:val="DefaultPlaceholder_-1854013440"/>
          </w:placeholder>
          <w:group/>
        </w:sdtPr>
        <w:sdtEndPr/>
        <w:sdtContent>
          <w:sdt>
            <w:sdt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D24C00" w:rsidRPr="0046171A">
                <w:t>VCE Administrative Handbook 202</w:t>
              </w:r>
              <w:r w:rsidR="00D24C00">
                <w:t>6</w:t>
              </w:r>
            </w:sdtContent>
          </w:sdt>
        </w:sdtContent>
      </w:sdt>
    </w:p>
    <w:bookmarkEnd w:id="0"/>
    <w:bookmarkEnd w:id="1"/>
    <w:bookmarkEnd w:id="2"/>
    <w:p w14:paraId="050E2465" w14:textId="46E6D746" w:rsidR="00C73F9D" w:rsidRPr="004A22BC" w:rsidRDefault="0046171A" w:rsidP="006A4AB2">
      <w:pPr>
        <w:pStyle w:val="Documentsubtitle"/>
      </w:pPr>
      <w:r w:rsidRPr="006A4AB2">
        <w:rPr>
          <w:sz w:val="32"/>
          <w:szCs w:val="32"/>
        </w:rPr>
        <w:t xml:space="preserve">This document outlines the administrative </w:t>
      </w:r>
      <w:r w:rsidR="006A4AB2">
        <w:rPr>
          <w:sz w:val="32"/>
          <w:szCs w:val="32"/>
        </w:rPr>
        <w:br/>
      </w:r>
      <w:r w:rsidRPr="006A4AB2">
        <w:rPr>
          <w:sz w:val="32"/>
          <w:szCs w:val="32"/>
        </w:rPr>
        <w:t xml:space="preserve">arrangements that apply for delivery of the </w:t>
      </w:r>
      <w:r w:rsidR="006A4AB2">
        <w:rPr>
          <w:sz w:val="32"/>
          <w:szCs w:val="32"/>
        </w:rPr>
        <w:br/>
      </w:r>
      <w:r w:rsidRPr="006A4AB2">
        <w:rPr>
          <w:sz w:val="32"/>
          <w:szCs w:val="32"/>
        </w:rPr>
        <w:t>Victorian Certificate of Education (VCE) in 202</w:t>
      </w:r>
      <w:r w:rsidR="003D421C" w:rsidRPr="0046171A">
        <w:rPr>
          <w:b/>
        </w:rPr>
        <w:drawing>
          <wp:anchor distT="0" distB="0" distL="114300" distR="114300" simplePos="0" relativeHeight="251658240" behindDoc="1" locked="1" layoutInCell="0" allowOverlap="0" wp14:anchorId="58B35A5E" wp14:editId="162B7FA4">
            <wp:simplePos x="0" y="0"/>
            <wp:positionH relativeFrom="page">
              <wp:posOffset>0</wp:posOffset>
            </wp:positionH>
            <wp:positionV relativeFrom="page">
              <wp:posOffset>6985</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006A4AB2">
        <w:rPr>
          <w:sz w:val="32"/>
          <w:szCs w:val="32"/>
        </w:rPr>
        <w:t>6</w:t>
      </w:r>
    </w:p>
    <w:p w14:paraId="0A96EF31" w14:textId="77777777" w:rsidR="00C73F9D" w:rsidRPr="00210AB7" w:rsidRDefault="00C73F9D" w:rsidP="00490726">
      <w:pPr>
        <w:jc w:val="center"/>
        <w:rPr>
          <w:lang w:val="en-AU"/>
        </w:rPr>
        <w:sectPr w:rsidR="00C73F9D" w:rsidRPr="00210AB7" w:rsidSect="003D421C">
          <w:headerReference w:type="default" r:id="rId13"/>
          <w:footerReference w:type="default" r:id="rId14"/>
          <w:footerReference w:type="first" r:id="rId15"/>
          <w:pgSz w:w="11907" w:h="16840" w:code="9"/>
          <w:pgMar w:top="0" w:right="567" w:bottom="567" w:left="567" w:header="794" w:footer="686" w:gutter="0"/>
          <w:cols w:space="708"/>
          <w:titlePg/>
          <w:docGrid w:linePitch="360"/>
        </w:sectPr>
      </w:pPr>
    </w:p>
    <w:p w14:paraId="5CBE1536" w14:textId="646521FD" w:rsidR="003701BC" w:rsidRPr="003701BC" w:rsidRDefault="003701BC" w:rsidP="00760ED6">
      <w:pPr>
        <w:pStyle w:val="VCAAtrademarkinfo"/>
        <w:spacing w:before="6200"/>
        <w:rPr>
          <w:b/>
          <w:bCs/>
          <w:sz w:val="18"/>
          <w:szCs w:val="18"/>
        </w:rPr>
      </w:pPr>
      <w:bookmarkStart w:id="3" w:name="_Hlk168405089"/>
      <w:r w:rsidRPr="003701BC">
        <w:rPr>
          <w:b/>
          <w:bCs/>
          <w:sz w:val="18"/>
          <w:szCs w:val="18"/>
        </w:rPr>
        <w:lastRenderedPageBreak/>
        <w:t>Acknowledgement</w:t>
      </w:r>
    </w:p>
    <w:p w14:paraId="03408EB7" w14:textId="36EFA139"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5EAFAAA4" w14:textId="4B0CF41F"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14323D36" w14:textId="1FB08531"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6662ECBF" w14:textId="74154A59" w:rsidR="003701BC" w:rsidRPr="00210AB7" w:rsidRDefault="003701BC" w:rsidP="003701BC">
      <w:pPr>
        <w:pStyle w:val="VCAAtrademarkinfo"/>
        <w:rPr>
          <w:lang w:val="en-AU"/>
        </w:rPr>
      </w:pPr>
      <w:r w:rsidRPr="00210AB7">
        <w:rPr>
          <w:lang w:val="en-AU"/>
        </w:rPr>
        <w:t xml:space="preserve">ISBN: </w:t>
      </w:r>
      <w:r w:rsidR="00D130DB" w:rsidRPr="00D130DB">
        <w:t>978-1-923204-87-4</w:t>
      </w:r>
    </w:p>
    <w:p w14:paraId="7C215B10" w14:textId="15D6E058" w:rsidR="003701BC" w:rsidRPr="00210AB7" w:rsidRDefault="003701BC" w:rsidP="003701BC">
      <w:pPr>
        <w:pStyle w:val="VCAAtrademarkinfo"/>
        <w:rPr>
          <w:lang w:val="en-AU"/>
        </w:rPr>
      </w:pPr>
      <w:r w:rsidRPr="00210AB7">
        <w:rPr>
          <w:lang w:val="en-AU"/>
        </w:rPr>
        <w:t xml:space="preserve">© Victorian Curriculum and Assessment Authority </w:t>
      </w:r>
      <w:r w:rsidR="0046171A">
        <w:rPr>
          <w:lang w:val="en-AU"/>
        </w:rPr>
        <w:t>202</w:t>
      </w:r>
      <w:r w:rsidR="00760ED6">
        <w:rPr>
          <w:lang w:val="en-AU"/>
        </w:rPr>
        <w:t>5</w:t>
      </w:r>
    </w:p>
    <w:p w14:paraId="26AF626F" w14:textId="7526ED77"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6" w:history="1">
        <w:r w:rsidRPr="00A06B65">
          <w:rPr>
            <w:rStyle w:val="Hyperlink"/>
          </w:rPr>
          <w:t>VCAA educational allowance</w:t>
        </w:r>
      </w:hyperlink>
      <w:r w:rsidRPr="00A06B65">
        <w:rPr>
          <w:lang w:val="en-AU"/>
        </w:rPr>
        <w:t xml:space="preserve">. For more information go to </w:t>
      </w:r>
      <w:hyperlink r:id="rId17" w:history="1">
        <w:r>
          <w:rPr>
            <w:rStyle w:val="Hyperlink"/>
          </w:rPr>
          <w:t>https://www.vcaa.vic.edu.au/Footer/Pages/Copyright.aspx</w:t>
        </w:r>
      </w:hyperlink>
      <w:r w:rsidRPr="00A06B65">
        <w:rPr>
          <w:lang w:val="en-AU"/>
        </w:rPr>
        <w:t>.</w:t>
      </w:r>
    </w:p>
    <w:p w14:paraId="31600C46" w14:textId="77777777"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8" w:history="1">
        <w:r w:rsidRPr="00A06B65">
          <w:rPr>
            <w:rStyle w:val="Hyperlink"/>
          </w:rPr>
          <w:t>www.vcaa.vic.edu.au</w:t>
        </w:r>
      </w:hyperlink>
      <w:r w:rsidRPr="00A06B65">
        <w:rPr>
          <w:lang w:val="en-AU"/>
        </w:rPr>
        <w:t>.</w:t>
      </w:r>
    </w:p>
    <w:p w14:paraId="4CC3AC00" w14:textId="4E9822B3" w:rsidR="003701BC" w:rsidRPr="00A06B65" w:rsidRDefault="003701BC" w:rsidP="003701BC">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9" w:history="1">
        <w:r w:rsidR="004B6189">
          <w:rPr>
            <w:rStyle w:val="Hyperlink"/>
          </w:rPr>
          <w:t>vcaa.copyright@education.vic.gov.au</w:t>
        </w:r>
      </w:hyperlink>
      <w:r w:rsidR="004B6189" w:rsidRPr="004B6189">
        <w:rPr>
          <w:lang w:val="en-AU"/>
        </w:rPr>
        <w:t>.</w:t>
      </w:r>
    </w:p>
    <w:p w14:paraId="09AA5C49" w14:textId="77777777" w:rsidR="003701BC" w:rsidRPr="00A06B65" w:rsidRDefault="003701BC" w:rsidP="003701BC">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7A31FA7"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78024047"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2893CB01" w14:textId="77777777" w:rsidTr="003C5A4A">
        <w:trPr>
          <w:trHeight w:val="794"/>
        </w:trPr>
        <w:tc>
          <w:tcPr>
            <w:tcW w:w="9855" w:type="dxa"/>
          </w:tcPr>
          <w:p w14:paraId="0968D23E"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5563DF6" w14:textId="5DEFEA82" w:rsidR="003701BC" w:rsidRPr="00A06B65" w:rsidRDefault="003701BC" w:rsidP="003C5A4A">
            <w:pPr>
              <w:pStyle w:val="VCAAtrademarkinfo"/>
              <w:rPr>
                <w:lang w:val="en-AU"/>
              </w:rPr>
            </w:pPr>
            <w:r w:rsidRPr="004B6189">
              <w:rPr>
                <w:lang w:val="en-AU"/>
              </w:rPr>
              <w:t>Telephone 03 9032</w:t>
            </w:r>
            <w:r w:rsidRPr="00A06B65">
              <w:rPr>
                <w:lang w:val="en-AU"/>
              </w:rPr>
              <w:t xml:space="preserve"> 1635 or email </w:t>
            </w:r>
            <w:hyperlink r:id="rId20" w:history="1">
              <w:r w:rsidR="002C2929" w:rsidRPr="009E2E25">
                <w:rPr>
                  <w:rStyle w:val="Hyperlink"/>
                </w:rPr>
                <w:t>vcaa.publications@education.vic.gov.au</w:t>
              </w:r>
            </w:hyperlink>
          </w:p>
        </w:tc>
      </w:tr>
    </w:tbl>
    <w:p w14:paraId="48DFA786" w14:textId="77777777" w:rsidR="003701BC" w:rsidRPr="00210AB7" w:rsidRDefault="003701BC" w:rsidP="003701BC">
      <w:pPr>
        <w:pStyle w:val="VCAAtrademarkinfo"/>
        <w:rPr>
          <w:lang w:val="en-AU"/>
        </w:rPr>
      </w:pPr>
    </w:p>
    <w:p w14:paraId="24D22E40"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10B77473" w14:textId="79509AC3" w:rsidR="00D130DB" w:rsidRDefault="00D86551">
      <w:pPr>
        <w:pStyle w:val="TOC1"/>
        <w:rPr>
          <w:rFonts w:asciiTheme="minorHAnsi" w:eastAsiaTheme="minorEastAsia" w:hAnsiTheme="minorHAnsi" w:cstheme="minorBidi"/>
          <w:b w:val="0"/>
          <w:bCs w:val="0"/>
          <w:kern w:val="2"/>
          <w:sz w:val="24"/>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5843976" w:history="1">
        <w:r w:rsidR="00D130DB" w:rsidRPr="00BC4353">
          <w:rPr>
            <w:rStyle w:val="Hyperlink"/>
          </w:rPr>
          <w:t>Introduction</w:t>
        </w:r>
        <w:r w:rsidR="00D130DB">
          <w:rPr>
            <w:webHidden/>
          </w:rPr>
          <w:tab/>
        </w:r>
        <w:r w:rsidR="00D130DB">
          <w:rPr>
            <w:webHidden/>
          </w:rPr>
          <w:fldChar w:fldCharType="begin"/>
        </w:r>
        <w:r w:rsidR="00D130DB">
          <w:rPr>
            <w:webHidden/>
          </w:rPr>
          <w:instrText xml:space="preserve"> PAGEREF _Toc215843976 \h </w:instrText>
        </w:r>
        <w:r w:rsidR="00D130DB">
          <w:rPr>
            <w:webHidden/>
          </w:rPr>
        </w:r>
        <w:r w:rsidR="00D130DB">
          <w:rPr>
            <w:webHidden/>
          </w:rPr>
          <w:fldChar w:fldCharType="separate"/>
        </w:r>
        <w:r w:rsidR="00D130DB">
          <w:rPr>
            <w:webHidden/>
          </w:rPr>
          <w:t>1</w:t>
        </w:r>
        <w:r w:rsidR="00D130DB">
          <w:rPr>
            <w:webHidden/>
          </w:rPr>
          <w:fldChar w:fldCharType="end"/>
        </w:r>
      </w:hyperlink>
    </w:p>
    <w:p w14:paraId="68FB2BFA" w14:textId="0EC1A996" w:rsidR="00D130DB" w:rsidRDefault="0031418F">
      <w:pPr>
        <w:pStyle w:val="TOC2"/>
        <w:rPr>
          <w:rFonts w:asciiTheme="minorHAnsi" w:eastAsiaTheme="minorEastAsia" w:hAnsiTheme="minorHAnsi" w:cstheme="minorBidi"/>
          <w:kern w:val="2"/>
          <w:sz w:val="24"/>
          <w14:ligatures w14:val="standardContextual"/>
        </w:rPr>
      </w:pPr>
      <w:hyperlink w:anchor="_Toc215843977" w:history="1">
        <w:r w:rsidR="00D130DB" w:rsidRPr="00BC4353">
          <w:rPr>
            <w:rStyle w:val="Hyperlink"/>
          </w:rPr>
          <w:t>About the VCAA</w:t>
        </w:r>
        <w:r w:rsidR="00D130DB">
          <w:rPr>
            <w:webHidden/>
          </w:rPr>
          <w:tab/>
        </w:r>
        <w:r w:rsidR="00D130DB">
          <w:rPr>
            <w:webHidden/>
          </w:rPr>
          <w:fldChar w:fldCharType="begin"/>
        </w:r>
        <w:r w:rsidR="00D130DB">
          <w:rPr>
            <w:webHidden/>
          </w:rPr>
          <w:instrText xml:space="preserve"> PAGEREF _Toc215843977 \h </w:instrText>
        </w:r>
        <w:r w:rsidR="00D130DB">
          <w:rPr>
            <w:webHidden/>
          </w:rPr>
        </w:r>
        <w:r w:rsidR="00D130DB">
          <w:rPr>
            <w:webHidden/>
          </w:rPr>
          <w:fldChar w:fldCharType="separate"/>
        </w:r>
        <w:r w:rsidR="00D130DB">
          <w:rPr>
            <w:webHidden/>
          </w:rPr>
          <w:t>2</w:t>
        </w:r>
        <w:r w:rsidR="00D130DB">
          <w:rPr>
            <w:webHidden/>
          </w:rPr>
          <w:fldChar w:fldCharType="end"/>
        </w:r>
      </w:hyperlink>
    </w:p>
    <w:p w14:paraId="06D30B9D" w14:textId="5B1776F1" w:rsidR="00D130DB" w:rsidRDefault="0031418F">
      <w:pPr>
        <w:pStyle w:val="TOC2"/>
        <w:rPr>
          <w:rFonts w:asciiTheme="minorHAnsi" w:eastAsiaTheme="minorEastAsia" w:hAnsiTheme="minorHAnsi" w:cstheme="minorBidi"/>
          <w:kern w:val="2"/>
          <w:sz w:val="24"/>
          <w14:ligatures w14:val="standardContextual"/>
        </w:rPr>
      </w:pPr>
      <w:hyperlink w:anchor="_Toc215843978" w:history="1">
        <w:r w:rsidR="00D130DB" w:rsidRPr="00BC4353">
          <w:rPr>
            <w:rStyle w:val="Hyperlink"/>
          </w:rPr>
          <w:t>About the VCE</w:t>
        </w:r>
        <w:r w:rsidR="00D130DB">
          <w:rPr>
            <w:webHidden/>
          </w:rPr>
          <w:tab/>
        </w:r>
        <w:r w:rsidR="00D130DB">
          <w:rPr>
            <w:webHidden/>
          </w:rPr>
          <w:fldChar w:fldCharType="begin"/>
        </w:r>
        <w:r w:rsidR="00D130DB">
          <w:rPr>
            <w:webHidden/>
          </w:rPr>
          <w:instrText xml:space="preserve"> PAGEREF _Toc215843978 \h </w:instrText>
        </w:r>
        <w:r w:rsidR="00D130DB">
          <w:rPr>
            <w:webHidden/>
          </w:rPr>
        </w:r>
        <w:r w:rsidR="00D130DB">
          <w:rPr>
            <w:webHidden/>
          </w:rPr>
          <w:fldChar w:fldCharType="separate"/>
        </w:r>
        <w:r w:rsidR="00D130DB">
          <w:rPr>
            <w:webHidden/>
          </w:rPr>
          <w:t>2</w:t>
        </w:r>
        <w:r w:rsidR="00D130DB">
          <w:rPr>
            <w:webHidden/>
          </w:rPr>
          <w:fldChar w:fldCharType="end"/>
        </w:r>
      </w:hyperlink>
    </w:p>
    <w:p w14:paraId="697127D3" w14:textId="06002A11" w:rsidR="00D130DB" w:rsidRDefault="0031418F">
      <w:pPr>
        <w:pStyle w:val="TOC1"/>
        <w:rPr>
          <w:rFonts w:asciiTheme="minorHAnsi" w:eastAsiaTheme="minorEastAsia" w:hAnsiTheme="minorHAnsi" w:cstheme="minorBidi"/>
          <w:b w:val="0"/>
          <w:bCs w:val="0"/>
          <w:kern w:val="2"/>
          <w:sz w:val="24"/>
          <w14:ligatures w14:val="standardContextual"/>
        </w:rPr>
      </w:pPr>
      <w:hyperlink w:anchor="_Toc215843979" w:history="1">
        <w:r w:rsidR="00D130DB" w:rsidRPr="00BC4353">
          <w:rPr>
            <w:rStyle w:val="Hyperlink"/>
          </w:rPr>
          <w:t>VCE programs</w:t>
        </w:r>
        <w:r w:rsidR="00D130DB">
          <w:rPr>
            <w:webHidden/>
          </w:rPr>
          <w:tab/>
        </w:r>
        <w:r w:rsidR="00D130DB">
          <w:rPr>
            <w:webHidden/>
          </w:rPr>
          <w:fldChar w:fldCharType="begin"/>
        </w:r>
        <w:r w:rsidR="00D130DB">
          <w:rPr>
            <w:webHidden/>
          </w:rPr>
          <w:instrText xml:space="preserve"> PAGEREF _Toc215843979 \h </w:instrText>
        </w:r>
        <w:r w:rsidR="00D130DB">
          <w:rPr>
            <w:webHidden/>
          </w:rPr>
        </w:r>
        <w:r w:rsidR="00D130DB">
          <w:rPr>
            <w:webHidden/>
          </w:rPr>
          <w:fldChar w:fldCharType="separate"/>
        </w:r>
        <w:r w:rsidR="00D130DB">
          <w:rPr>
            <w:webHidden/>
          </w:rPr>
          <w:t>3</w:t>
        </w:r>
        <w:r w:rsidR="00D130DB">
          <w:rPr>
            <w:webHidden/>
          </w:rPr>
          <w:fldChar w:fldCharType="end"/>
        </w:r>
      </w:hyperlink>
    </w:p>
    <w:p w14:paraId="3511C6C9" w14:textId="25B3BB4E" w:rsidR="00D130DB" w:rsidRDefault="0031418F">
      <w:pPr>
        <w:pStyle w:val="TOC2"/>
        <w:rPr>
          <w:rFonts w:asciiTheme="minorHAnsi" w:eastAsiaTheme="minorEastAsia" w:hAnsiTheme="minorHAnsi" w:cstheme="minorBidi"/>
          <w:kern w:val="2"/>
          <w:sz w:val="24"/>
          <w14:ligatures w14:val="standardContextual"/>
        </w:rPr>
      </w:pPr>
      <w:hyperlink w:anchor="_Toc215843980" w:history="1">
        <w:r w:rsidR="00D130DB" w:rsidRPr="00BC4353">
          <w:rPr>
            <w:rStyle w:val="Hyperlink"/>
          </w:rPr>
          <w:t>Program components</w:t>
        </w:r>
        <w:r w:rsidR="00D130DB">
          <w:rPr>
            <w:webHidden/>
          </w:rPr>
          <w:tab/>
        </w:r>
        <w:r w:rsidR="00D130DB">
          <w:rPr>
            <w:webHidden/>
          </w:rPr>
          <w:fldChar w:fldCharType="begin"/>
        </w:r>
        <w:r w:rsidR="00D130DB">
          <w:rPr>
            <w:webHidden/>
          </w:rPr>
          <w:instrText xml:space="preserve"> PAGEREF _Toc215843980 \h </w:instrText>
        </w:r>
        <w:r w:rsidR="00D130DB">
          <w:rPr>
            <w:webHidden/>
          </w:rPr>
        </w:r>
        <w:r w:rsidR="00D130DB">
          <w:rPr>
            <w:webHidden/>
          </w:rPr>
          <w:fldChar w:fldCharType="separate"/>
        </w:r>
        <w:r w:rsidR="00D130DB">
          <w:rPr>
            <w:webHidden/>
          </w:rPr>
          <w:t>3</w:t>
        </w:r>
        <w:r w:rsidR="00D130DB">
          <w:rPr>
            <w:webHidden/>
          </w:rPr>
          <w:fldChar w:fldCharType="end"/>
        </w:r>
      </w:hyperlink>
    </w:p>
    <w:p w14:paraId="0603CD89" w14:textId="39F209C9" w:rsidR="00D130DB" w:rsidRDefault="0031418F">
      <w:pPr>
        <w:pStyle w:val="TOC3"/>
        <w:rPr>
          <w:rFonts w:eastAsiaTheme="minorEastAsia"/>
          <w:kern w:val="2"/>
          <w:sz w:val="24"/>
          <w:szCs w:val="24"/>
          <w:lang w:val="en-AU" w:eastAsia="en-AU"/>
          <w14:ligatures w14:val="standardContextual"/>
        </w:rPr>
      </w:pPr>
      <w:hyperlink w:anchor="_Toc215843981" w:history="1">
        <w:r w:rsidR="00D130DB" w:rsidRPr="00BC4353">
          <w:rPr>
            <w:rStyle w:val="Hyperlink"/>
          </w:rPr>
          <w:t>VCE studies</w:t>
        </w:r>
        <w:r w:rsidR="00D130DB">
          <w:rPr>
            <w:webHidden/>
          </w:rPr>
          <w:tab/>
        </w:r>
        <w:r w:rsidR="00D130DB">
          <w:rPr>
            <w:webHidden/>
          </w:rPr>
          <w:fldChar w:fldCharType="begin"/>
        </w:r>
        <w:r w:rsidR="00D130DB">
          <w:rPr>
            <w:webHidden/>
          </w:rPr>
          <w:instrText xml:space="preserve"> PAGEREF _Toc215843981 \h </w:instrText>
        </w:r>
        <w:r w:rsidR="00D130DB">
          <w:rPr>
            <w:webHidden/>
          </w:rPr>
        </w:r>
        <w:r w:rsidR="00D130DB">
          <w:rPr>
            <w:webHidden/>
          </w:rPr>
          <w:fldChar w:fldCharType="separate"/>
        </w:r>
        <w:r w:rsidR="00D130DB">
          <w:rPr>
            <w:webHidden/>
          </w:rPr>
          <w:t>3</w:t>
        </w:r>
        <w:r w:rsidR="00D130DB">
          <w:rPr>
            <w:webHidden/>
          </w:rPr>
          <w:fldChar w:fldCharType="end"/>
        </w:r>
      </w:hyperlink>
    </w:p>
    <w:p w14:paraId="5AF0C34E" w14:textId="2FE8DAF6" w:rsidR="00D130DB" w:rsidRDefault="0031418F">
      <w:pPr>
        <w:pStyle w:val="TOC3"/>
        <w:rPr>
          <w:rFonts w:eastAsiaTheme="minorEastAsia"/>
          <w:kern w:val="2"/>
          <w:sz w:val="24"/>
          <w:szCs w:val="24"/>
          <w:lang w:val="en-AU" w:eastAsia="en-AU"/>
          <w14:ligatures w14:val="standardContextual"/>
        </w:rPr>
      </w:pPr>
      <w:hyperlink w:anchor="_Toc215843982" w:history="1">
        <w:r w:rsidR="00D130DB" w:rsidRPr="00BC4353">
          <w:rPr>
            <w:rStyle w:val="Hyperlink"/>
          </w:rPr>
          <w:t>VCE VM studies</w:t>
        </w:r>
        <w:r w:rsidR="00D130DB">
          <w:rPr>
            <w:webHidden/>
          </w:rPr>
          <w:tab/>
        </w:r>
        <w:r w:rsidR="00D130DB">
          <w:rPr>
            <w:webHidden/>
          </w:rPr>
          <w:fldChar w:fldCharType="begin"/>
        </w:r>
        <w:r w:rsidR="00D130DB">
          <w:rPr>
            <w:webHidden/>
          </w:rPr>
          <w:instrText xml:space="preserve"> PAGEREF _Toc215843982 \h </w:instrText>
        </w:r>
        <w:r w:rsidR="00D130DB">
          <w:rPr>
            <w:webHidden/>
          </w:rPr>
        </w:r>
        <w:r w:rsidR="00D130DB">
          <w:rPr>
            <w:webHidden/>
          </w:rPr>
          <w:fldChar w:fldCharType="separate"/>
        </w:r>
        <w:r w:rsidR="00D130DB">
          <w:rPr>
            <w:webHidden/>
          </w:rPr>
          <w:t>3</w:t>
        </w:r>
        <w:r w:rsidR="00D130DB">
          <w:rPr>
            <w:webHidden/>
          </w:rPr>
          <w:fldChar w:fldCharType="end"/>
        </w:r>
      </w:hyperlink>
    </w:p>
    <w:p w14:paraId="61816C90" w14:textId="691BCD39" w:rsidR="00D130DB" w:rsidRDefault="0031418F">
      <w:pPr>
        <w:pStyle w:val="TOC3"/>
        <w:rPr>
          <w:rFonts w:eastAsiaTheme="minorEastAsia"/>
          <w:kern w:val="2"/>
          <w:sz w:val="24"/>
          <w:szCs w:val="24"/>
          <w:lang w:val="en-AU" w:eastAsia="en-AU"/>
          <w14:ligatures w14:val="standardContextual"/>
        </w:rPr>
      </w:pPr>
      <w:hyperlink w:anchor="_Toc215843983" w:history="1">
        <w:r w:rsidR="00D130DB" w:rsidRPr="00BC4353">
          <w:rPr>
            <w:rStyle w:val="Hyperlink"/>
          </w:rPr>
          <w:t>Units 1 and 2 studies</w:t>
        </w:r>
        <w:r w:rsidR="00D130DB">
          <w:rPr>
            <w:webHidden/>
          </w:rPr>
          <w:tab/>
        </w:r>
        <w:r w:rsidR="00D130DB">
          <w:rPr>
            <w:webHidden/>
          </w:rPr>
          <w:fldChar w:fldCharType="begin"/>
        </w:r>
        <w:r w:rsidR="00D130DB">
          <w:rPr>
            <w:webHidden/>
          </w:rPr>
          <w:instrText xml:space="preserve"> PAGEREF _Toc215843983 \h </w:instrText>
        </w:r>
        <w:r w:rsidR="00D130DB">
          <w:rPr>
            <w:webHidden/>
          </w:rPr>
        </w:r>
        <w:r w:rsidR="00D130DB">
          <w:rPr>
            <w:webHidden/>
          </w:rPr>
          <w:fldChar w:fldCharType="separate"/>
        </w:r>
        <w:r w:rsidR="00D130DB">
          <w:rPr>
            <w:webHidden/>
          </w:rPr>
          <w:t>4</w:t>
        </w:r>
        <w:r w:rsidR="00D130DB">
          <w:rPr>
            <w:webHidden/>
          </w:rPr>
          <w:fldChar w:fldCharType="end"/>
        </w:r>
      </w:hyperlink>
    </w:p>
    <w:p w14:paraId="3D2EB95D" w14:textId="2298F682" w:rsidR="00D130DB" w:rsidRDefault="0031418F">
      <w:pPr>
        <w:pStyle w:val="TOC3"/>
        <w:rPr>
          <w:rFonts w:eastAsiaTheme="minorEastAsia"/>
          <w:kern w:val="2"/>
          <w:sz w:val="24"/>
          <w:szCs w:val="24"/>
          <w:lang w:val="en-AU" w:eastAsia="en-AU"/>
          <w14:ligatures w14:val="standardContextual"/>
        </w:rPr>
      </w:pPr>
      <w:hyperlink w:anchor="_Toc215843984" w:history="1">
        <w:r w:rsidR="00D130DB" w:rsidRPr="00BC4353">
          <w:rPr>
            <w:rStyle w:val="Hyperlink"/>
          </w:rPr>
          <w:t>Units 3 and 4 studies</w:t>
        </w:r>
        <w:r w:rsidR="00D130DB">
          <w:rPr>
            <w:webHidden/>
          </w:rPr>
          <w:tab/>
        </w:r>
        <w:r w:rsidR="00D130DB">
          <w:rPr>
            <w:webHidden/>
          </w:rPr>
          <w:fldChar w:fldCharType="begin"/>
        </w:r>
        <w:r w:rsidR="00D130DB">
          <w:rPr>
            <w:webHidden/>
          </w:rPr>
          <w:instrText xml:space="preserve"> PAGEREF _Toc215843984 \h </w:instrText>
        </w:r>
        <w:r w:rsidR="00D130DB">
          <w:rPr>
            <w:webHidden/>
          </w:rPr>
        </w:r>
        <w:r w:rsidR="00D130DB">
          <w:rPr>
            <w:webHidden/>
          </w:rPr>
          <w:fldChar w:fldCharType="separate"/>
        </w:r>
        <w:r w:rsidR="00D130DB">
          <w:rPr>
            <w:webHidden/>
          </w:rPr>
          <w:t>4</w:t>
        </w:r>
        <w:r w:rsidR="00D130DB">
          <w:rPr>
            <w:webHidden/>
          </w:rPr>
          <w:fldChar w:fldCharType="end"/>
        </w:r>
      </w:hyperlink>
    </w:p>
    <w:p w14:paraId="4489F196" w14:textId="21858AB0" w:rsidR="00D130DB" w:rsidRDefault="0031418F">
      <w:pPr>
        <w:pStyle w:val="TOC3"/>
        <w:rPr>
          <w:rFonts w:eastAsiaTheme="minorEastAsia"/>
          <w:kern w:val="2"/>
          <w:sz w:val="24"/>
          <w:szCs w:val="24"/>
          <w:lang w:val="en-AU" w:eastAsia="en-AU"/>
          <w14:ligatures w14:val="standardContextual"/>
        </w:rPr>
      </w:pPr>
      <w:hyperlink w:anchor="_Toc215843985" w:history="1">
        <w:r w:rsidR="00D130DB" w:rsidRPr="00BC4353">
          <w:rPr>
            <w:rStyle w:val="Hyperlink"/>
          </w:rPr>
          <w:t>VET units</w:t>
        </w:r>
        <w:r w:rsidR="00D130DB">
          <w:rPr>
            <w:webHidden/>
          </w:rPr>
          <w:tab/>
        </w:r>
        <w:r w:rsidR="00D130DB">
          <w:rPr>
            <w:webHidden/>
          </w:rPr>
          <w:fldChar w:fldCharType="begin"/>
        </w:r>
        <w:r w:rsidR="00D130DB">
          <w:rPr>
            <w:webHidden/>
          </w:rPr>
          <w:instrText xml:space="preserve"> PAGEREF _Toc215843985 \h </w:instrText>
        </w:r>
        <w:r w:rsidR="00D130DB">
          <w:rPr>
            <w:webHidden/>
          </w:rPr>
        </w:r>
        <w:r w:rsidR="00D130DB">
          <w:rPr>
            <w:webHidden/>
          </w:rPr>
          <w:fldChar w:fldCharType="separate"/>
        </w:r>
        <w:r w:rsidR="00D130DB">
          <w:rPr>
            <w:webHidden/>
          </w:rPr>
          <w:t>4</w:t>
        </w:r>
        <w:r w:rsidR="00D130DB">
          <w:rPr>
            <w:webHidden/>
          </w:rPr>
          <w:fldChar w:fldCharType="end"/>
        </w:r>
      </w:hyperlink>
    </w:p>
    <w:p w14:paraId="7B05E84C" w14:textId="14976C69" w:rsidR="00D130DB" w:rsidRDefault="0031418F">
      <w:pPr>
        <w:pStyle w:val="TOC2"/>
        <w:rPr>
          <w:rFonts w:asciiTheme="minorHAnsi" w:eastAsiaTheme="minorEastAsia" w:hAnsiTheme="minorHAnsi" w:cstheme="minorBidi"/>
          <w:kern w:val="2"/>
          <w:sz w:val="24"/>
          <w14:ligatures w14:val="standardContextual"/>
        </w:rPr>
      </w:pPr>
      <w:hyperlink w:anchor="_Toc215843986" w:history="1">
        <w:r w:rsidR="00D130DB" w:rsidRPr="00BC4353">
          <w:rPr>
            <w:rStyle w:val="Hyperlink"/>
          </w:rPr>
          <w:t>Entry to studies</w:t>
        </w:r>
        <w:r w:rsidR="00D130DB">
          <w:rPr>
            <w:webHidden/>
          </w:rPr>
          <w:tab/>
        </w:r>
        <w:r w:rsidR="00D130DB">
          <w:rPr>
            <w:webHidden/>
          </w:rPr>
          <w:fldChar w:fldCharType="begin"/>
        </w:r>
        <w:r w:rsidR="00D130DB">
          <w:rPr>
            <w:webHidden/>
          </w:rPr>
          <w:instrText xml:space="preserve"> PAGEREF _Toc215843986 \h </w:instrText>
        </w:r>
        <w:r w:rsidR="00D130DB">
          <w:rPr>
            <w:webHidden/>
          </w:rPr>
        </w:r>
        <w:r w:rsidR="00D130DB">
          <w:rPr>
            <w:webHidden/>
          </w:rPr>
          <w:fldChar w:fldCharType="separate"/>
        </w:r>
        <w:r w:rsidR="00D130DB">
          <w:rPr>
            <w:webHidden/>
          </w:rPr>
          <w:t>4</w:t>
        </w:r>
        <w:r w:rsidR="00D130DB">
          <w:rPr>
            <w:webHidden/>
          </w:rPr>
          <w:fldChar w:fldCharType="end"/>
        </w:r>
      </w:hyperlink>
    </w:p>
    <w:p w14:paraId="2CAD9F86" w14:textId="5671652A" w:rsidR="00D130DB" w:rsidRDefault="0031418F">
      <w:pPr>
        <w:pStyle w:val="TOC3"/>
        <w:rPr>
          <w:rFonts w:eastAsiaTheme="minorEastAsia"/>
          <w:kern w:val="2"/>
          <w:sz w:val="24"/>
          <w:szCs w:val="24"/>
          <w:lang w:val="en-AU" w:eastAsia="en-AU"/>
          <w14:ligatures w14:val="standardContextual"/>
        </w:rPr>
      </w:pPr>
      <w:hyperlink w:anchor="_Toc215843987" w:history="1">
        <w:r w:rsidR="00D130DB" w:rsidRPr="00BC4353">
          <w:rPr>
            <w:rStyle w:val="Hyperlink"/>
          </w:rPr>
          <w:t>Specific enrolment requirements</w:t>
        </w:r>
        <w:r w:rsidR="00D130DB">
          <w:rPr>
            <w:webHidden/>
          </w:rPr>
          <w:tab/>
        </w:r>
        <w:r w:rsidR="00D130DB">
          <w:rPr>
            <w:webHidden/>
          </w:rPr>
          <w:fldChar w:fldCharType="begin"/>
        </w:r>
        <w:r w:rsidR="00D130DB">
          <w:rPr>
            <w:webHidden/>
          </w:rPr>
          <w:instrText xml:space="preserve"> PAGEREF _Toc215843987 \h </w:instrText>
        </w:r>
        <w:r w:rsidR="00D130DB">
          <w:rPr>
            <w:webHidden/>
          </w:rPr>
        </w:r>
        <w:r w:rsidR="00D130DB">
          <w:rPr>
            <w:webHidden/>
          </w:rPr>
          <w:fldChar w:fldCharType="separate"/>
        </w:r>
        <w:r w:rsidR="00D130DB">
          <w:rPr>
            <w:webHidden/>
          </w:rPr>
          <w:t>4</w:t>
        </w:r>
        <w:r w:rsidR="00D130DB">
          <w:rPr>
            <w:webHidden/>
          </w:rPr>
          <w:fldChar w:fldCharType="end"/>
        </w:r>
      </w:hyperlink>
    </w:p>
    <w:p w14:paraId="1BCDB185" w14:textId="1A7E31A4" w:rsidR="00D130DB" w:rsidRDefault="0031418F">
      <w:pPr>
        <w:pStyle w:val="TOC2"/>
        <w:rPr>
          <w:rFonts w:asciiTheme="minorHAnsi" w:eastAsiaTheme="minorEastAsia" w:hAnsiTheme="minorHAnsi" w:cstheme="minorBidi"/>
          <w:kern w:val="2"/>
          <w:sz w:val="24"/>
          <w14:ligatures w14:val="standardContextual"/>
        </w:rPr>
      </w:pPr>
      <w:hyperlink w:anchor="_Toc215843988" w:history="1">
        <w:r w:rsidR="00D130DB" w:rsidRPr="00BC4353">
          <w:rPr>
            <w:rStyle w:val="Hyperlink"/>
          </w:rPr>
          <w:t>Eligibility for the award</w:t>
        </w:r>
        <w:r w:rsidR="00D130DB">
          <w:rPr>
            <w:webHidden/>
          </w:rPr>
          <w:tab/>
        </w:r>
        <w:r w:rsidR="00D130DB">
          <w:rPr>
            <w:webHidden/>
          </w:rPr>
          <w:fldChar w:fldCharType="begin"/>
        </w:r>
        <w:r w:rsidR="00D130DB">
          <w:rPr>
            <w:webHidden/>
          </w:rPr>
          <w:instrText xml:space="preserve"> PAGEREF _Toc215843988 \h </w:instrText>
        </w:r>
        <w:r w:rsidR="00D130DB">
          <w:rPr>
            <w:webHidden/>
          </w:rPr>
        </w:r>
        <w:r w:rsidR="00D130DB">
          <w:rPr>
            <w:webHidden/>
          </w:rPr>
          <w:fldChar w:fldCharType="separate"/>
        </w:r>
        <w:r w:rsidR="00D130DB">
          <w:rPr>
            <w:webHidden/>
          </w:rPr>
          <w:t>5</w:t>
        </w:r>
        <w:r w:rsidR="00D130DB">
          <w:rPr>
            <w:webHidden/>
          </w:rPr>
          <w:fldChar w:fldCharType="end"/>
        </w:r>
      </w:hyperlink>
    </w:p>
    <w:p w14:paraId="3D200CFD" w14:textId="351D8389" w:rsidR="00D130DB" w:rsidRDefault="0031418F">
      <w:pPr>
        <w:pStyle w:val="TOC3"/>
        <w:rPr>
          <w:rFonts w:eastAsiaTheme="minorEastAsia"/>
          <w:kern w:val="2"/>
          <w:sz w:val="24"/>
          <w:szCs w:val="24"/>
          <w:lang w:val="en-AU" w:eastAsia="en-AU"/>
          <w14:ligatures w14:val="standardContextual"/>
        </w:rPr>
      </w:pPr>
      <w:hyperlink w:anchor="_Toc215843989" w:history="1">
        <w:r w:rsidR="00D130DB" w:rsidRPr="00BC4353">
          <w:rPr>
            <w:rStyle w:val="Hyperlink"/>
          </w:rPr>
          <w:t>Minimum requirements</w:t>
        </w:r>
        <w:r w:rsidR="00D130DB">
          <w:rPr>
            <w:webHidden/>
          </w:rPr>
          <w:tab/>
        </w:r>
        <w:r w:rsidR="00D130DB">
          <w:rPr>
            <w:webHidden/>
          </w:rPr>
          <w:fldChar w:fldCharType="begin"/>
        </w:r>
        <w:r w:rsidR="00D130DB">
          <w:rPr>
            <w:webHidden/>
          </w:rPr>
          <w:instrText xml:space="preserve"> PAGEREF _Toc215843989 \h </w:instrText>
        </w:r>
        <w:r w:rsidR="00D130DB">
          <w:rPr>
            <w:webHidden/>
          </w:rPr>
        </w:r>
        <w:r w:rsidR="00D130DB">
          <w:rPr>
            <w:webHidden/>
          </w:rPr>
          <w:fldChar w:fldCharType="separate"/>
        </w:r>
        <w:r w:rsidR="00D130DB">
          <w:rPr>
            <w:webHidden/>
          </w:rPr>
          <w:t>5</w:t>
        </w:r>
        <w:r w:rsidR="00D130DB">
          <w:rPr>
            <w:webHidden/>
          </w:rPr>
          <w:fldChar w:fldCharType="end"/>
        </w:r>
      </w:hyperlink>
    </w:p>
    <w:p w14:paraId="119F1F4E" w14:textId="1921DE97" w:rsidR="00D130DB" w:rsidRDefault="0031418F">
      <w:pPr>
        <w:pStyle w:val="TOC3"/>
        <w:rPr>
          <w:rFonts w:eastAsiaTheme="minorEastAsia"/>
          <w:kern w:val="2"/>
          <w:sz w:val="24"/>
          <w:szCs w:val="24"/>
          <w:lang w:val="en-AU" w:eastAsia="en-AU"/>
          <w14:ligatures w14:val="standardContextual"/>
        </w:rPr>
      </w:pPr>
      <w:hyperlink w:anchor="_Toc215843990" w:history="1">
        <w:r w:rsidR="00D130DB" w:rsidRPr="00BC4353">
          <w:rPr>
            <w:rStyle w:val="Hyperlink"/>
          </w:rPr>
          <w:t>Satisfactory completion</w:t>
        </w:r>
        <w:r w:rsidR="00D130DB">
          <w:rPr>
            <w:webHidden/>
          </w:rPr>
          <w:tab/>
        </w:r>
        <w:r w:rsidR="00D130DB">
          <w:rPr>
            <w:webHidden/>
          </w:rPr>
          <w:fldChar w:fldCharType="begin"/>
        </w:r>
        <w:r w:rsidR="00D130DB">
          <w:rPr>
            <w:webHidden/>
          </w:rPr>
          <w:instrText xml:space="preserve"> PAGEREF _Toc215843990 \h </w:instrText>
        </w:r>
        <w:r w:rsidR="00D130DB">
          <w:rPr>
            <w:webHidden/>
          </w:rPr>
        </w:r>
        <w:r w:rsidR="00D130DB">
          <w:rPr>
            <w:webHidden/>
          </w:rPr>
          <w:fldChar w:fldCharType="separate"/>
        </w:r>
        <w:r w:rsidR="00D130DB">
          <w:rPr>
            <w:webHidden/>
          </w:rPr>
          <w:t>5</w:t>
        </w:r>
        <w:r w:rsidR="00D130DB">
          <w:rPr>
            <w:webHidden/>
          </w:rPr>
          <w:fldChar w:fldCharType="end"/>
        </w:r>
      </w:hyperlink>
    </w:p>
    <w:p w14:paraId="20809B33" w14:textId="73F60DBF" w:rsidR="00D130DB" w:rsidRDefault="0031418F">
      <w:pPr>
        <w:pStyle w:val="TOC2"/>
        <w:rPr>
          <w:rFonts w:asciiTheme="minorHAnsi" w:eastAsiaTheme="minorEastAsia" w:hAnsiTheme="minorHAnsi" w:cstheme="minorBidi"/>
          <w:kern w:val="2"/>
          <w:sz w:val="24"/>
          <w14:ligatures w14:val="standardContextual"/>
        </w:rPr>
      </w:pPr>
      <w:hyperlink w:anchor="_Toc215843991" w:history="1">
        <w:r w:rsidR="00D130DB" w:rsidRPr="00BC4353">
          <w:rPr>
            <w:rStyle w:val="Hyperlink"/>
          </w:rPr>
          <w:t>Special eligibility requirements</w:t>
        </w:r>
        <w:r w:rsidR="00D130DB">
          <w:rPr>
            <w:webHidden/>
          </w:rPr>
          <w:tab/>
        </w:r>
        <w:r w:rsidR="00D130DB">
          <w:rPr>
            <w:webHidden/>
          </w:rPr>
          <w:fldChar w:fldCharType="begin"/>
        </w:r>
        <w:r w:rsidR="00D130DB">
          <w:rPr>
            <w:webHidden/>
          </w:rPr>
          <w:instrText xml:space="preserve"> PAGEREF _Toc215843991 \h </w:instrText>
        </w:r>
        <w:r w:rsidR="00D130DB">
          <w:rPr>
            <w:webHidden/>
          </w:rPr>
        </w:r>
        <w:r w:rsidR="00D130DB">
          <w:rPr>
            <w:webHidden/>
          </w:rPr>
          <w:fldChar w:fldCharType="separate"/>
        </w:r>
        <w:r w:rsidR="00D130DB">
          <w:rPr>
            <w:webHidden/>
          </w:rPr>
          <w:t>6</w:t>
        </w:r>
        <w:r w:rsidR="00D130DB">
          <w:rPr>
            <w:webHidden/>
          </w:rPr>
          <w:fldChar w:fldCharType="end"/>
        </w:r>
      </w:hyperlink>
    </w:p>
    <w:p w14:paraId="00CEBF49" w14:textId="4DE920FF" w:rsidR="00D130DB" w:rsidRDefault="0031418F">
      <w:pPr>
        <w:pStyle w:val="TOC3"/>
        <w:rPr>
          <w:rFonts w:eastAsiaTheme="minorEastAsia"/>
          <w:kern w:val="2"/>
          <w:sz w:val="24"/>
          <w:szCs w:val="24"/>
          <w:lang w:val="en-AU" w:eastAsia="en-AU"/>
          <w14:ligatures w14:val="standardContextual"/>
        </w:rPr>
      </w:pPr>
      <w:hyperlink w:anchor="_Toc215843992" w:history="1">
        <w:r w:rsidR="00D130DB" w:rsidRPr="00BC4353">
          <w:rPr>
            <w:rStyle w:val="Hyperlink"/>
          </w:rPr>
          <w:t>VCE Baccalaureate</w:t>
        </w:r>
        <w:r w:rsidR="00D130DB">
          <w:rPr>
            <w:webHidden/>
          </w:rPr>
          <w:tab/>
        </w:r>
        <w:r w:rsidR="00D130DB">
          <w:rPr>
            <w:webHidden/>
          </w:rPr>
          <w:fldChar w:fldCharType="begin"/>
        </w:r>
        <w:r w:rsidR="00D130DB">
          <w:rPr>
            <w:webHidden/>
          </w:rPr>
          <w:instrText xml:space="preserve"> PAGEREF _Toc215843992 \h </w:instrText>
        </w:r>
        <w:r w:rsidR="00D130DB">
          <w:rPr>
            <w:webHidden/>
          </w:rPr>
        </w:r>
        <w:r w:rsidR="00D130DB">
          <w:rPr>
            <w:webHidden/>
          </w:rPr>
          <w:fldChar w:fldCharType="separate"/>
        </w:r>
        <w:r w:rsidR="00D130DB">
          <w:rPr>
            <w:webHidden/>
          </w:rPr>
          <w:t>6</w:t>
        </w:r>
        <w:r w:rsidR="00D130DB">
          <w:rPr>
            <w:webHidden/>
          </w:rPr>
          <w:fldChar w:fldCharType="end"/>
        </w:r>
      </w:hyperlink>
    </w:p>
    <w:p w14:paraId="168CF923" w14:textId="761DE681" w:rsidR="00D130DB" w:rsidRDefault="0031418F">
      <w:pPr>
        <w:pStyle w:val="TOC3"/>
        <w:rPr>
          <w:rFonts w:eastAsiaTheme="minorEastAsia"/>
          <w:kern w:val="2"/>
          <w:sz w:val="24"/>
          <w:szCs w:val="24"/>
          <w:lang w:val="en-AU" w:eastAsia="en-AU"/>
          <w14:ligatures w14:val="standardContextual"/>
        </w:rPr>
      </w:pPr>
      <w:hyperlink w:anchor="_Toc215843993" w:history="1">
        <w:r w:rsidR="00D130DB" w:rsidRPr="00BC4353">
          <w:rPr>
            <w:rStyle w:val="Hyperlink"/>
          </w:rPr>
          <w:t>English requirement</w:t>
        </w:r>
        <w:r w:rsidR="00D130DB">
          <w:rPr>
            <w:webHidden/>
          </w:rPr>
          <w:tab/>
        </w:r>
        <w:r w:rsidR="00D130DB">
          <w:rPr>
            <w:webHidden/>
          </w:rPr>
          <w:fldChar w:fldCharType="begin"/>
        </w:r>
        <w:r w:rsidR="00D130DB">
          <w:rPr>
            <w:webHidden/>
          </w:rPr>
          <w:instrText xml:space="preserve"> PAGEREF _Toc215843993 \h </w:instrText>
        </w:r>
        <w:r w:rsidR="00D130DB">
          <w:rPr>
            <w:webHidden/>
          </w:rPr>
        </w:r>
        <w:r w:rsidR="00D130DB">
          <w:rPr>
            <w:webHidden/>
          </w:rPr>
          <w:fldChar w:fldCharType="separate"/>
        </w:r>
        <w:r w:rsidR="00D130DB">
          <w:rPr>
            <w:webHidden/>
          </w:rPr>
          <w:t>7</w:t>
        </w:r>
        <w:r w:rsidR="00D130DB">
          <w:rPr>
            <w:webHidden/>
          </w:rPr>
          <w:fldChar w:fldCharType="end"/>
        </w:r>
      </w:hyperlink>
    </w:p>
    <w:p w14:paraId="393E6E3C" w14:textId="1D9F9C37" w:rsidR="00D130DB" w:rsidRDefault="0031418F">
      <w:pPr>
        <w:pStyle w:val="TOC3"/>
        <w:rPr>
          <w:rFonts w:eastAsiaTheme="minorEastAsia"/>
          <w:kern w:val="2"/>
          <w:sz w:val="24"/>
          <w:szCs w:val="24"/>
          <w:lang w:val="en-AU" w:eastAsia="en-AU"/>
          <w14:ligatures w14:val="standardContextual"/>
        </w:rPr>
      </w:pPr>
      <w:hyperlink w:anchor="_Toc215843994" w:history="1">
        <w:r w:rsidR="00D130DB" w:rsidRPr="00BC4353">
          <w:rPr>
            <w:rStyle w:val="Hyperlink"/>
          </w:rPr>
          <w:t>Equivalent studies</w:t>
        </w:r>
        <w:r w:rsidR="00D130DB">
          <w:rPr>
            <w:webHidden/>
          </w:rPr>
          <w:tab/>
        </w:r>
        <w:r w:rsidR="00D130DB">
          <w:rPr>
            <w:webHidden/>
          </w:rPr>
          <w:fldChar w:fldCharType="begin"/>
        </w:r>
        <w:r w:rsidR="00D130DB">
          <w:rPr>
            <w:webHidden/>
          </w:rPr>
          <w:instrText xml:space="preserve"> PAGEREF _Toc215843994 \h </w:instrText>
        </w:r>
        <w:r w:rsidR="00D130DB">
          <w:rPr>
            <w:webHidden/>
          </w:rPr>
        </w:r>
        <w:r w:rsidR="00D130DB">
          <w:rPr>
            <w:webHidden/>
          </w:rPr>
          <w:fldChar w:fldCharType="separate"/>
        </w:r>
        <w:r w:rsidR="00D130DB">
          <w:rPr>
            <w:webHidden/>
          </w:rPr>
          <w:t>11</w:t>
        </w:r>
        <w:r w:rsidR="00D130DB">
          <w:rPr>
            <w:webHidden/>
          </w:rPr>
          <w:fldChar w:fldCharType="end"/>
        </w:r>
      </w:hyperlink>
    </w:p>
    <w:p w14:paraId="2B17D3D2" w14:textId="23A5CC69" w:rsidR="00D130DB" w:rsidRDefault="0031418F">
      <w:pPr>
        <w:pStyle w:val="TOC3"/>
        <w:rPr>
          <w:rFonts w:eastAsiaTheme="minorEastAsia"/>
          <w:kern w:val="2"/>
          <w:sz w:val="24"/>
          <w:szCs w:val="24"/>
          <w:lang w:val="en-AU" w:eastAsia="en-AU"/>
          <w14:ligatures w14:val="standardContextual"/>
        </w:rPr>
      </w:pPr>
      <w:hyperlink w:anchor="_Toc215843995" w:history="1">
        <w:r w:rsidR="00D130DB" w:rsidRPr="00BC4353">
          <w:rPr>
            <w:rStyle w:val="Hyperlink"/>
          </w:rPr>
          <w:t>Recognition of VCE VET programs in the VCE</w:t>
        </w:r>
        <w:r w:rsidR="00D130DB">
          <w:rPr>
            <w:webHidden/>
          </w:rPr>
          <w:tab/>
        </w:r>
        <w:r w:rsidR="00D130DB">
          <w:rPr>
            <w:webHidden/>
          </w:rPr>
          <w:fldChar w:fldCharType="begin"/>
        </w:r>
        <w:r w:rsidR="00D130DB">
          <w:rPr>
            <w:webHidden/>
          </w:rPr>
          <w:instrText xml:space="preserve"> PAGEREF _Toc215843995 \h </w:instrText>
        </w:r>
        <w:r w:rsidR="00D130DB">
          <w:rPr>
            <w:webHidden/>
          </w:rPr>
        </w:r>
        <w:r w:rsidR="00D130DB">
          <w:rPr>
            <w:webHidden/>
          </w:rPr>
          <w:fldChar w:fldCharType="separate"/>
        </w:r>
        <w:r w:rsidR="00D130DB">
          <w:rPr>
            <w:webHidden/>
          </w:rPr>
          <w:t>11</w:t>
        </w:r>
        <w:r w:rsidR="00D130DB">
          <w:rPr>
            <w:webHidden/>
          </w:rPr>
          <w:fldChar w:fldCharType="end"/>
        </w:r>
      </w:hyperlink>
    </w:p>
    <w:p w14:paraId="4C25DD2E" w14:textId="1C206F0B" w:rsidR="00D130DB" w:rsidRDefault="0031418F">
      <w:pPr>
        <w:pStyle w:val="TOC3"/>
        <w:rPr>
          <w:rFonts w:eastAsiaTheme="minorEastAsia"/>
          <w:kern w:val="2"/>
          <w:sz w:val="24"/>
          <w:szCs w:val="24"/>
          <w:lang w:val="en-AU" w:eastAsia="en-AU"/>
          <w14:ligatures w14:val="standardContextual"/>
        </w:rPr>
      </w:pPr>
      <w:hyperlink w:anchor="_Toc215843996" w:history="1">
        <w:r w:rsidR="00D130DB" w:rsidRPr="00BC4353">
          <w:rPr>
            <w:rStyle w:val="Hyperlink"/>
          </w:rPr>
          <w:t>Recognition of Higher Education studies</w:t>
        </w:r>
        <w:r w:rsidR="00D130DB">
          <w:rPr>
            <w:webHidden/>
          </w:rPr>
          <w:tab/>
        </w:r>
        <w:r w:rsidR="00D130DB">
          <w:rPr>
            <w:webHidden/>
          </w:rPr>
          <w:fldChar w:fldCharType="begin"/>
        </w:r>
        <w:r w:rsidR="00D130DB">
          <w:rPr>
            <w:webHidden/>
          </w:rPr>
          <w:instrText xml:space="preserve"> PAGEREF _Toc215843996 \h </w:instrText>
        </w:r>
        <w:r w:rsidR="00D130DB">
          <w:rPr>
            <w:webHidden/>
          </w:rPr>
        </w:r>
        <w:r w:rsidR="00D130DB">
          <w:rPr>
            <w:webHidden/>
          </w:rPr>
          <w:fldChar w:fldCharType="separate"/>
        </w:r>
        <w:r w:rsidR="00D130DB">
          <w:rPr>
            <w:webHidden/>
          </w:rPr>
          <w:t>12</w:t>
        </w:r>
        <w:r w:rsidR="00D130DB">
          <w:rPr>
            <w:webHidden/>
          </w:rPr>
          <w:fldChar w:fldCharType="end"/>
        </w:r>
      </w:hyperlink>
    </w:p>
    <w:p w14:paraId="63A308E6" w14:textId="77443466" w:rsidR="00D130DB" w:rsidRDefault="0031418F">
      <w:pPr>
        <w:pStyle w:val="TOC3"/>
        <w:rPr>
          <w:rFonts w:eastAsiaTheme="minorEastAsia"/>
          <w:kern w:val="2"/>
          <w:sz w:val="24"/>
          <w:szCs w:val="24"/>
          <w:lang w:val="en-AU" w:eastAsia="en-AU"/>
          <w14:ligatures w14:val="standardContextual"/>
        </w:rPr>
      </w:pPr>
      <w:hyperlink w:anchor="_Toc215843997" w:history="1">
        <w:r w:rsidR="00D130DB" w:rsidRPr="00BC4353">
          <w:rPr>
            <w:rStyle w:val="Hyperlink"/>
          </w:rPr>
          <w:t>Repeating units</w:t>
        </w:r>
        <w:r w:rsidR="00D130DB">
          <w:rPr>
            <w:webHidden/>
          </w:rPr>
          <w:tab/>
        </w:r>
        <w:r w:rsidR="00D130DB">
          <w:rPr>
            <w:webHidden/>
          </w:rPr>
          <w:fldChar w:fldCharType="begin"/>
        </w:r>
        <w:r w:rsidR="00D130DB">
          <w:rPr>
            <w:webHidden/>
          </w:rPr>
          <w:instrText xml:space="preserve"> PAGEREF _Toc215843997 \h </w:instrText>
        </w:r>
        <w:r w:rsidR="00D130DB">
          <w:rPr>
            <w:webHidden/>
          </w:rPr>
        </w:r>
        <w:r w:rsidR="00D130DB">
          <w:rPr>
            <w:webHidden/>
          </w:rPr>
          <w:fldChar w:fldCharType="separate"/>
        </w:r>
        <w:r w:rsidR="00D130DB">
          <w:rPr>
            <w:webHidden/>
          </w:rPr>
          <w:t>12</w:t>
        </w:r>
        <w:r w:rsidR="00D130DB">
          <w:rPr>
            <w:webHidden/>
          </w:rPr>
          <w:fldChar w:fldCharType="end"/>
        </w:r>
      </w:hyperlink>
    </w:p>
    <w:p w14:paraId="00993B92" w14:textId="69045BDD" w:rsidR="00D130DB" w:rsidRDefault="0031418F">
      <w:pPr>
        <w:pStyle w:val="TOC2"/>
        <w:rPr>
          <w:rFonts w:asciiTheme="minorHAnsi" w:eastAsiaTheme="minorEastAsia" w:hAnsiTheme="minorHAnsi" w:cstheme="minorBidi"/>
          <w:kern w:val="2"/>
          <w:sz w:val="24"/>
          <w14:ligatures w14:val="standardContextual"/>
        </w:rPr>
      </w:pPr>
      <w:hyperlink w:anchor="_Toc215843998" w:history="1">
        <w:r w:rsidR="00D130DB" w:rsidRPr="00BC4353">
          <w:rPr>
            <w:rStyle w:val="Hyperlink"/>
          </w:rPr>
          <w:t>Students enrolling in VCE VM units with previous VCAL enrolment</w:t>
        </w:r>
        <w:r w:rsidR="00D130DB">
          <w:rPr>
            <w:webHidden/>
          </w:rPr>
          <w:tab/>
        </w:r>
        <w:r w:rsidR="00D130DB">
          <w:rPr>
            <w:webHidden/>
          </w:rPr>
          <w:fldChar w:fldCharType="begin"/>
        </w:r>
        <w:r w:rsidR="00D130DB">
          <w:rPr>
            <w:webHidden/>
          </w:rPr>
          <w:instrText xml:space="preserve"> PAGEREF _Toc215843998 \h </w:instrText>
        </w:r>
        <w:r w:rsidR="00D130DB">
          <w:rPr>
            <w:webHidden/>
          </w:rPr>
        </w:r>
        <w:r w:rsidR="00D130DB">
          <w:rPr>
            <w:webHidden/>
          </w:rPr>
          <w:fldChar w:fldCharType="separate"/>
        </w:r>
        <w:r w:rsidR="00D130DB">
          <w:rPr>
            <w:webHidden/>
          </w:rPr>
          <w:t>13</w:t>
        </w:r>
        <w:r w:rsidR="00D130DB">
          <w:rPr>
            <w:webHidden/>
          </w:rPr>
          <w:fldChar w:fldCharType="end"/>
        </w:r>
      </w:hyperlink>
    </w:p>
    <w:p w14:paraId="118F059E" w14:textId="5BAC3951" w:rsidR="00D130DB" w:rsidRDefault="0031418F">
      <w:pPr>
        <w:pStyle w:val="TOC3"/>
        <w:rPr>
          <w:rFonts w:eastAsiaTheme="minorEastAsia"/>
          <w:kern w:val="2"/>
          <w:sz w:val="24"/>
          <w:szCs w:val="24"/>
          <w:lang w:val="en-AU" w:eastAsia="en-AU"/>
          <w14:ligatures w14:val="standardContextual"/>
        </w:rPr>
      </w:pPr>
      <w:hyperlink w:anchor="_Toc215843999" w:history="1">
        <w:r w:rsidR="00D130DB" w:rsidRPr="00BC4353">
          <w:rPr>
            <w:rStyle w:val="Hyperlink"/>
          </w:rPr>
          <w:t>Credit for VCAL units completed in or prior to 2023</w:t>
        </w:r>
        <w:r w:rsidR="00D130DB">
          <w:rPr>
            <w:webHidden/>
          </w:rPr>
          <w:tab/>
        </w:r>
        <w:r w:rsidR="00D130DB">
          <w:rPr>
            <w:webHidden/>
          </w:rPr>
          <w:fldChar w:fldCharType="begin"/>
        </w:r>
        <w:r w:rsidR="00D130DB">
          <w:rPr>
            <w:webHidden/>
          </w:rPr>
          <w:instrText xml:space="preserve"> PAGEREF _Toc215843999 \h </w:instrText>
        </w:r>
        <w:r w:rsidR="00D130DB">
          <w:rPr>
            <w:webHidden/>
          </w:rPr>
        </w:r>
        <w:r w:rsidR="00D130DB">
          <w:rPr>
            <w:webHidden/>
          </w:rPr>
          <w:fldChar w:fldCharType="separate"/>
        </w:r>
        <w:r w:rsidR="00D130DB">
          <w:rPr>
            <w:webHidden/>
          </w:rPr>
          <w:t>13</w:t>
        </w:r>
        <w:r w:rsidR="00D130DB">
          <w:rPr>
            <w:webHidden/>
          </w:rPr>
          <w:fldChar w:fldCharType="end"/>
        </w:r>
      </w:hyperlink>
    </w:p>
    <w:p w14:paraId="36D72D02" w14:textId="092618DE" w:rsidR="00D130DB" w:rsidRDefault="0031418F">
      <w:pPr>
        <w:pStyle w:val="TOC2"/>
        <w:rPr>
          <w:rFonts w:asciiTheme="minorHAnsi" w:eastAsiaTheme="minorEastAsia" w:hAnsiTheme="minorHAnsi" w:cstheme="minorBidi"/>
          <w:kern w:val="2"/>
          <w:sz w:val="24"/>
          <w14:ligatures w14:val="standardContextual"/>
        </w:rPr>
      </w:pPr>
      <w:hyperlink w:anchor="_Toc215844000" w:history="1">
        <w:r w:rsidR="00D130DB" w:rsidRPr="00BC4353">
          <w:rPr>
            <w:rStyle w:val="Hyperlink"/>
          </w:rPr>
          <w:t>Atypical programs</w:t>
        </w:r>
        <w:r w:rsidR="00D130DB">
          <w:rPr>
            <w:webHidden/>
          </w:rPr>
          <w:tab/>
        </w:r>
        <w:r w:rsidR="00D130DB">
          <w:rPr>
            <w:webHidden/>
          </w:rPr>
          <w:fldChar w:fldCharType="begin"/>
        </w:r>
        <w:r w:rsidR="00D130DB">
          <w:rPr>
            <w:webHidden/>
          </w:rPr>
          <w:instrText xml:space="preserve"> PAGEREF _Toc215844000 \h </w:instrText>
        </w:r>
        <w:r w:rsidR="00D130DB">
          <w:rPr>
            <w:webHidden/>
          </w:rPr>
        </w:r>
        <w:r w:rsidR="00D130DB">
          <w:rPr>
            <w:webHidden/>
          </w:rPr>
          <w:fldChar w:fldCharType="separate"/>
        </w:r>
        <w:r w:rsidR="00D130DB">
          <w:rPr>
            <w:webHidden/>
          </w:rPr>
          <w:t>13</w:t>
        </w:r>
        <w:r w:rsidR="00D130DB">
          <w:rPr>
            <w:webHidden/>
          </w:rPr>
          <w:fldChar w:fldCharType="end"/>
        </w:r>
      </w:hyperlink>
    </w:p>
    <w:p w14:paraId="77E663F4" w14:textId="1D35235D" w:rsidR="00D130DB" w:rsidRDefault="0031418F">
      <w:pPr>
        <w:pStyle w:val="TOC3"/>
        <w:rPr>
          <w:rFonts w:eastAsiaTheme="minorEastAsia"/>
          <w:kern w:val="2"/>
          <w:sz w:val="24"/>
          <w:szCs w:val="24"/>
          <w:lang w:val="en-AU" w:eastAsia="en-AU"/>
          <w14:ligatures w14:val="standardContextual"/>
        </w:rPr>
      </w:pPr>
      <w:hyperlink w:anchor="_Toc215844001" w:history="1">
        <w:r w:rsidR="00D130DB" w:rsidRPr="00BC4353">
          <w:rPr>
            <w:rStyle w:val="Hyperlink"/>
          </w:rPr>
          <w:t>Completing VCE units without calculation of a study score</w:t>
        </w:r>
        <w:r w:rsidR="00D130DB">
          <w:rPr>
            <w:webHidden/>
          </w:rPr>
          <w:tab/>
        </w:r>
        <w:r w:rsidR="00D130DB">
          <w:rPr>
            <w:webHidden/>
          </w:rPr>
          <w:fldChar w:fldCharType="begin"/>
        </w:r>
        <w:r w:rsidR="00D130DB">
          <w:rPr>
            <w:webHidden/>
          </w:rPr>
          <w:instrText xml:space="preserve"> PAGEREF _Toc215844001 \h </w:instrText>
        </w:r>
        <w:r w:rsidR="00D130DB">
          <w:rPr>
            <w:webHidden/>
          </w:rPr>
        </w:r>
        <w:r w:rsidR="00D130DB">
          <w:rPr>
            <w:webHidden/>
          </w:rPr>
          <w:fldChar w:fldCharType="separate"/>
        </w:r>
        <w:r w:rsidR="00D130DB">
          <w:rPr>
            <w:webHidden/>
          </w:rPr>
          <w:t>13</w:t>
        </w:r>
        <w:r w:rsidR="00D130DB">
          <w:rPr>
            <w:webHidden/>
          </w:rPr>
          <w:fldChar w:fldCharType="end"/>
        </w:r>
      </w:hyperlink>
    </w:p>
    <w:p w14:paraId="5C956F0A" w14:textId="36A9283D" w:rsidR="00D130DB" w:rsidRDefault="0031418F">
      <w:pPr>
        <w:pStyle w:val="TOC3"/>
        <w:rPr>
          <w:rFonts w:eastAsiaTheme="minorEastAsia"/>
          <w:kern w:val="2"/>
          <w:sz w:val="24"/>
          <w:szCs w:val="24"/>
          <w:lang w:val="en-AU" w:eastAsia="en-AU"/>
          <w14:ligatures w14:val="standardContextual"/>
        </w:rPr>
      </w:pPr>
      <w:hyperlink w:anchor="_Toc215844002" w:history="1">
        <w:r w:rsidR="00D130DB" w:rsidRPr="00BC4353">
          <w:rPr>
            <w:rStyle w:val="Hyperlink"/>
          </w:rPr>
          <w:t>Adult students returning to study</w:t>
        </w:r>
        <w:r w:rsidR="00D130DB">
          <w:rPr>
            <w:webHidden/>
          </w:rPr>
          <w:tab/>
        </w:r>
        <w:r w:rsidR="00D130DB">
          <w:rPr>
            <w:webHidden/>
          </w:rPr>
          <w:fldChar w:fldCharType="begin"/>
        </w:r>
        <w:r w:rsidR="00D130DB">
          <w:rPr>
            <w:webHidden/>
          </w:rPr>
          <w:instrText xml:space="preserve"> PAGEREF _Toc215844002 \h </w:instrText>
        </w:r>
        <w:r w:rsidR="00D130DB">
          <w:rPr>
            <w:webHidden/>
          </w:rPr>
        </w:r>
        <w:r w:rsidR="00D130DB">
          <w:rPr>
            <w:webHidden/>
          </w:rPr>
          <w:fldChar w:fldCharType="separate"/>
        </w:r>
        <w:r w:rsidR="00D130DB">
          <w:rPr>
            <w:webHidden/>
          </w:rPr>
          <w:t>14</w:t>
        </w:r>
        <w:r w:rsidR="00D130DB">
          <w:rPr>
            <w:webHidden/>
          </w:rPr>
          <w:fldChar w:fldCharType="end"/>
        </w:r>
      </w:hyperlink>
    </w:p>
    <w:p w14:paraId="6BD1C5F2" w14:textId="14F37295" w:rsidR="00D130DB" w:rsidRDefault="0031418F">
      <w:pPr>
        <w:pStyle w:val="TOC3"/>
        <w:rPr>
          <w:rFonts w:eastAsiaTheme="minorEastAsia"/>
          <w:kern w:val="2"/>
          <w:sz w:val="24"/>
          <w:szCs w:val="24"/>
          <w:lang w:val="en-AU" w:eastAsia="en-AU"/>
          <w14:ligatures w14:val="standardContextual"/>
        </w:rPr>
      </w:pPr>
      <w:hyperlink w:anchor="_Toc215844003" w:history="1">
        <w:r w:rsidR="00D130DB" w:rsidRPr="00BC4353">
          <w:rPr>
            <w:rStyle w:val="Hyperlink"/>
          </w:rPr>
          <w:t>Student transfer and credit from interstate studies</w:t>
        </w:r>
        <w:r w:rsidR="00D130DB">
          <w:rPr>
            <w:webHidden/>
          </w:rPr>
          <w:tab/>
        </w:r>
        <w:r w:rsidR="00D130DB">
          <w:rPr>
            <w:webHidden/>
          </w:rPr>
          <w:fldChar w:fldCharType="begin"/>
        </w:r>
        <w:r w:rsidR="00D130DB">
          <w:rPr>
            <w:webHidden/>
          </w:rPr>
          <w:instrText xml:space="preserve"> PAGEREF _Toc215844003 \h </w:instrText>
        </w:r>
        <w:r w:rsidR="00D130DB">
          <w:rPr>
            <w:webHidden/>
          </w:rPr>
        </w:r>
        <w:r w:rsidR="00D130DB">
          <w:rPr>
            <w:webHidden/>
          </w:rPr>
          <w:fldChar w:fldCharType="separate"/>
        </w:r>
        <w:r w:rsidR="00D130DB">
          <w:rPr>
            <w:webHidden/>
          </w:rPr>
          <w:t>16</w:t>
        </w:r>
        <w:r w:rsidR="00D130DB">
          <w:rPr>
            <w:webHidden/>
          </w:rPr>
          <w:fldChar w:fldCharType="end"/>
        </w:r>
      </w:hyperlink>
    </w:p>
    <w:p w14:paraId="69A3C3A8" w14:textId="3AA8800A" w:rsidR="00D130DB" w:rsidRDefault="0031418F">
      <w:pPr>
        <w:pStyle w:val="TOC3"/>
        <w:rPr>
          <w:rFonts w:eastAsiaTheme="minorEastAsia"/>
          <w:kern w:val="2"/>
          <w:sz w:val="24"/>
          <w:szCs w:val="24"/>
          <w:lang w:val="en-AU" w:eastAsia="en-AU"/>
          <w14:ligatures w14:val="standardContextual"/>
        </w:rPr>
      </w:pPr>
      <w:hyperlink w:anchor="_Toc215844004" w:history="1">
        <w:r w:rsidR="00D130DB" w:rsidRPr="00BC4353">
          <w:rPr>
            <w:rStyle w:val="Hyperlink"/>
          </w:rPr>
          <w:t>Student transfer and credit from overseas studies</w:t>
        </w:r>
        <w:r w:rsidR="00D130DB">
          <w:rPr>
            <w:webHidden/>
          </w:rPr>
          <w:tab/>
        </w:r>
        <w:r w:rsidR="00D130DB">
          <w:rPr>
            <w:webHidden/>
          </w:rPr>
          <w:fldChar w:fldCharType="begin"/>
        </w:r>
        <w:r w:rsidR="00D130DB">
          <w:rPr>
            <w:webHidden/>
          </w:rPr>
          <w:instrText xml:space="preserve"> PAGEREF _Toc215844004 \h </w:instrText>
        </w:r>
        <w:r w:rsidR="00D130DB">
          <w:rPr>
            <w:webHidden/>
          </w:rPr>
        </w:r>
        <w:r w:rsidR="00D130DB">
          <w:rPr>
            <w:webHidden/>
          </w:rPr>
          <w:fldChar w:fldCharType="separate"/>
        </w:r>
        <w:r w:rsidR="00D130DB">
          <w:rPr>
            <w:webHidden/>
          </w:rPr>
          <w:t>17</w:t>
        </w:r>
        <w:r w:rsidR="00D130DB">
          <w:rPr>
            <w:webHidden/>
          </w:rPr>
          <w:fldChar w:fldCharType="end"/>
        </w:r>
      </w:hyperlink>
    </w:p>
    <w:p w14:paraId="4A95EFDA" w14:textId="2B26E441" w:rsidR="00D130DB" w:rsidRDefault="0031418F">
      <w:pPr>
        <w:pStyle w:val="TOC3"/>
        <w:rPr>
          <w:rFonts w:eastAsiaTheme="minorEastAsia"/>
          <w:kern w:val="2"/>
          <w:sz w:val="24"/>
          <w:szCs w:val="24"/>
          <w:lang w:val="en-AU" w:eastAsia="en-AU"/>
          <w14:ligatures w14:val="standardContextual"/>
        </w:rPr>
      </w:pPr>
      <w:hyperlink w:anchor="_Toc215844005" w:history="1">
        <w:r w:rsidR="00D130DB" w:rsidRPr="00BC4353">
          <w:rPr>
            <w:rStyle w:val="Hyperlink"/>
          </w:rPr>
          <w:t>Exchange students</w:t>
        </w:r>
        <w:r w:rsidR="00D130DB">
          <w:rPr>
            <w:webHidden/>
          </w:rPr>
          <w:tab/>
        </w:r>
        <w:r w:rsidR="00D130DB">
          <w:rPr>
            <w:webHidden/>
          </w:rPr>
          <w:fldChar w:fldCharType="begin"/>
        </w:r>
        <w:r w:rsidR="00D130DB">
          <w:rPr>
            <w:webHidden/>
          </w:rPr>
          <w:instrText xml:space="preserve"> PAGEREF _Toc215844005 \h </w:instrText>
        </w:r>
        <w:r w:rsidR="00D130DB">
          <w:rPr>
            <w:webHidden/>
          </w:rPr>
        </w:r>
        <w:r w:rsidR="00D130DB">
          <w:rPr>
            <w:webHidden/>
          </w:rPr>
          <w:fldChar w:fldCharType="separate"/>
        </w:r>
        <w:r w:rsidR="00D130DB">
          <w:rPr>
            <w:webHidden/>
          </w:rPr>
          <w:t>17</w:t>
        </w:r>
        <w:r w:rsidR="00D130DB">
          <w:rPr>
            <w:webHidden/>
          </w:rPr>
          <w:fldChar w:fldCharType="end"/>
        </w:r>
      </w:hyperlink>
    </w:p>
    <w:p w14:paraId="751F66A4" w14:textId="65166D37" w:rsidR="00D130DB" w:rsidRDefault="0031418F">
      <w:pPr>
        <w:pStyle w:val="TOC3"/>
        <w:rPr>
          <w:rFonts w:eastAsiaTheme="minorEastAsia"/>
          <w:kern w:val="2"/>
          <w:sz w:val="24"/>
          <w:szCs w:val="24"/>
          <w:lang w:val="en-AU" w:eastAsia="en-AU"/>
          <w14:ligatures w14:val="standardContextual"/>
        </w:rPr>
      </w:pPr>
      <w:hyperlink w:anchor="_Toc215844006" w:history="1">
        <w:r w:rsidR="00D130DB" w:rsidRPr="00BC4353">
          <w:rPr>
            <w:rStyle w:val="Hyperlink"/>
          </w:rPr>
          <w:t>Credit from the International Baccalaureate</w:t>
        </w:r>
        <w:r w:rsidR="00D130DB">
          <w:rPr>
            <w:webHidden/>
          </w:rPr>
          <w:tab/>
        </w:r>
        <w:r w:rsidR="00D130DB">
          <w:rPr>
            <w:webHidden/>
          </w:rPr>
          <w:fldChar w:fldCharType="begin"/>
        </w:r>
        <w:r w:rsidR="00D130DB">
          <w:rPr>
            <w:webHidden/>
          </w:rPr>
          <w:instrText xml:space="preserve"> PAGEREF _Toc215844006 \h </w:instrText>
        </w:r>
        <w:r w:rsidR="00D130DB">
          <w:rPr>
            <w:webHidden/>
          </w:rPr>
        </w:r>
        <w:r w:rsidR="00D130DB">
          <w:rPr>
            <w:webHidden/>
          </w:rPr>
          <w:fldChar w:fldCharType="separate"/>
        </w:r>
        <w:r w:rsidR="00D130DB">
          <w:rPr>
            <w:webHidden/>
          </w:rPr>
          <w:t>18</w:t>
        </w:r>
        <w:r w:rsidR="00D130DB">
          <w:rPr>
            <w:webHidden/>
          </w:rPr>
          <w:fldChar w:fldCharType="end"/>
        </w:r>
      </w:hyperlink>
    </w:p>
    <w:p w14:paraId="50B1A9B9" w14:textId="2BF75537" w:rsidR="00D130DB" w:rsidRDefault="0031418F">
      <w:pPr>
        <w:pStyle w:val="TOC3"/>
        <w:rPr>
          <w:rFonts w:eastAsiaTheme="minorEastAsia"/>
          <w:kern w:val="2"/>
          <w:sz w:val="24"/>
          <w:szCs w:val="24"/>
          <w:lang w:val="en-AU" w:eastAsia="en-AU"/>
          <w14:ligatures w14:val="standardContextual"/>
        </w:rPr>
      </w:pPr>
      <w:hyperlink w:anchor="_Toc215844007" w:history="1">
        <w:r w:rsidR="00D130DB" w:rsidRPr="00BC4353">
          <w:rPr>
            <w:rStyle w:val="Hyperlink"/>
          </w:rPr>
          <w:t>VCE on a Northern Hemisphere Timetable (NHT)</w:t>
        </w:r>
        <w:r w:rsidR="00D130DB">
          <w:rPr>
            <w:webHidden/>
          </w:rPr>
          <w:tab/>
        </w:r>
        <w:r w:rsidR="00D130DB">
          <w:rPr>
            <w:webHidden/>
          </w:rPr>
          <w:fldChar w:fldCharType="begin"/>
        </w:r>
        <w:r w:rsidR="00D130DB">
          <w:rPr>
            <w:webHidden/>
          </w:rPr>
          <w:instrText xml:space="preserve"> PAGEREF _Toc215844007 \h </w:instrText>
        </w:r>
        <w:r w:rsidR="00D130DB">
          <w:rPr>
            <w:webHidden/>
          </w:rPr>
        </w:r>
        <w:r w:rsidR="00D130DB">
          <w:rPr>
            <w:webHidden/>
          </w:rPr>
          <w:fldChar w:fldCharType="separate"/>
        </w:r>
        <w:r w:rsidR="00D130DB">
          <w:rPr>
            <w:webHidden/>
          </w:rPr>
          <w:t>18</w:t>
        </w:r>
        <w:r w:rsidR="00D130DB">
          <w:rPr>
            <w:webHidden/>
          </w:rPr>
          <w:fldChar w:fldCharType="end"/>
        </w:r>
      </w:hyperlink>
    </w:p>
    <w:p w14:paraId="4AC8F9B2" w14:textId="7235BD1B" w:rsidR="00D130DB" w:rsidRDefault="0031418F">
      <w:pPr>
        <w:pStyle w:val="TOC3"/>
        <w:rPr>
          <w:rFonts w:eastAsiaTheme="minorEastAsia"/>
          <w:kern w:val="2"/>
          <w:sz w:val="24"/>
          <w:szCs w:val="24"/>
          <w:lang w:val="en-AU" w:eastAsia="en-AU"/>
          <w14:ligatures w14:val="standardContextual"/>
        </w:rPr>
      </w:pPr>
      <w:hyperlink w:anchor="_Toc215844008" w:history="1">
        <w:r w:rsidR="00D130DB" w:rsidRPr="00BC4353">
          <w:rPr>
            <w:rStyle w:val="Hyperlink"/>
          </w:rPr>
          <w:t>Flexible delivery of the VCE VM</w:t>
        </w:r>
        <w:r w:rsidR="00D130DB">
          <w:rPr>
            <w:webHidden/>
          </w:rPr>
          <w:tab/>
        </w:r>
        <w:r w:rsidR="00D130DB">
          <w:rPr>
            <w:webHidden/>
          </w:rPr>
          <w:fldChar w:fldCharType="begin"/>
        </w:r>
        <w:r w:rsidR="00D130DB">
          <w:rPr>
            <w:webHidden/>
          </w:rPr>
          <w:instrText xml:space="preserve"> PAGEREF _Toc215844008 \h </w:instrText>
        </w:r>
        <w:r w:rsidR="00D130DB">
          <w:rPr>
            <w:webHidden/>
          </w:rPr>
        </w:r>
        <w:r w:rsidR="00D130DB">
          <w:rPr>
            <w:webHidden/>
          </w:rPr>
          <w:fldChar w:fldCharType="separate"/>
        </w:r>
        <w:r w:rsidR="00D130DB">
          <w:rPr>
            <w:webHidden/>
          </w:rPr>
          <w:t>19</w:t>
        </w:r>
        <w:r w:rsidR="00D130DB">
          <w:rPr>
            <w:webHidden/>
          </w:rPr>
          <w:fldChar w:fldCharType="end"/>
        </w:r>
      </w:hyperlink>
    </w:p>
    <w:p w14:paraId="1B1FF330" w14:textId="1C5ACB9B" w:rsidR="00D130DB" w:rsidRDefault="00D130DB">
      <w:pPr>
        <w:pStyle w:val="TOC1"/>
        <w:rPr>
          <w:rFonts w:asciiTheme="minorHAnsi" w:eastAsiaTheme="minorEastAsia" w:hAnsiTheme="minorHAnsi" w:cstheme="minorBidi"/>
          <w:b w:val="0"/>
          <w:bCs w:val="0"/>
          <w:kern w:val="2"/>
          <w:sz w:val="24"/>
          <w14:ligatures w14:val="standardContextual"/>
        </w:rPr>
      </w:pPr>
      <w:r>
        <w:rPr>
          <w:rStyle w:val="Hyperlink"/>
        </w:rPr>
        <w:lastRenderedPageBreak/>
        <w:br/>
      </w:r>
      <w:hyperlink w:anchor="_Toc215844009" w:history="1">
        <w:r w:rsidRPr="00BC4353">
          <w:rPr>
            <w:rStyle w:val="Hyperlink"/>
          </w:rPr>
          <w:t>VET</w:t>
        </w:r>
        <w:r>
          <w:rPr>
            <w:webHidden/>
          </w:rPr>
          <w:tab/>
        </w:r>
        <w:r>
          <w:rPr>
            <w:webHidden/>
          </w:rPr>
          <w:fldChar w:fldCharType="begin"/>
        </w:r>
        <w:r>
          <w:rPr>
            <w:webHidden/>
          </w:rPr>
          <w:instrText xml:space="preserve"> PAGEREF _Toc215844009 \h </w:instrText>
        </w:r>
        <w:r>
          <w:rPr>
            <w:webHidden/>
          </w:rPr>
        </w:r>
        <w:r>
          <w:rPr>
            <w:webHidden/>
          </w:rPr>
          <w:fldChar w:fldCharType="separate"/>
        </w:r>
        <w:r>
          <w:rPr>
            <w:webHidden/>
          </w:rPr>
          <w:t>20</w:t>
        </w:r>
        <w:r>
          <w:rPr>
            <w:webHidden/>
          </w:rPr>
          <w:fldChar w:fldCharType="end"/>
        </w:r>
      </w:hyperlink>
    </w:p>
    <w:p w14:paraId="33C143E4" w14:textId="600C65A5" w:rsidR="00D130DB" w:rsidRDefault="0031418F">
      <w:pPr>
        <w:pStyle w:val="TOC3"/>
        <w:rPr>
          <w:rFonts w:eastAsiaTheme="minorEastAsia"/>
          <w:kern w:val="2"/>
          <w:sz w:val="24"/>
          <w:szCs w:val="24"/>
          <w:lang w:val="en-AU" w:eastAsia="en-AU"/>
          <w14:ligatures w14:val="standardContextual"/>
        </w:rPr>
      </w:pPr>
      <w:hyperlink w:anchor="_Toc215844010" w:history="1">
        <w:r w:rsidR="00D130DB" w:rsidRPr="00BC4353">
          <w:rPr>
            <w:rStyle w:val="Hyperlink"/>
          </w:rPr>
          <w:t>VET program summary</w:t>
        </w:r>
        <w:r w:rsidR="00D130DB">
          <w:rPr>
            <w:webHidden/>
          </w:rPr>
          <w:tab/>
        </w:r>
        <w:r w:rsidR="00D130DB">
          <w:rPr>
            <w:webHidden/>
          </w:rPr>
          <w:fldChar w:fldCharType="begin"/>
        </w:r>
        <w:r w:rsidR="00D130DB">
          <w:rPr>
            <w:webHidden/>
          </w:rPr>
          <w:instrText xml:space="preserve"> PAGEREF _Toc215844010 \h </w:instrText>
        </w:r>
        <w:r w:rsidR="00D130DB">
          <w:rPr>
            <w:webHidden/>
          </w:rPr>
        </w:r>
        <w:r w:rsidR="00D130DB">
          <w:rPr>
            <w:webHidden/>
          </w:rPr>
          <w:fldChar w:fldCharType="separate"/>
        </w:r>
        <w:r w:rsidR="00D130DB">
          <w:rPr>
            <w:webHidden/>
          </w:rPr>
          <w:t>21</w:t>
        </w:r>
        <w:r w:rsidR="00D130DB">
          <w:rPr>
            <w:webHidden/>
          </w:rPr>
          <w:fldChar w:fldCharType="end"/>
        </w:r>
      </w:hyperlink>
    </w:p>
    <w:p w14:paraId="1856584C" w14:textId="30A77378" w:rsidR="00D130DB" w:rsidRDefault="0031418F">
      <w:pPr>
        <w:pStyle w:val="TOC3"/>
        <w:rPr>
          <w:rFonts w:eastAsiaTheme="minorEastAsia"/>
          <w:kern w:val="2"/>
          <w:sz w:val="24"/>
          <w:szCs w:val="24"/>
          <w:lang w:val="en-AU" w:eastAsia="en-AU"/>
          <w14:ligatures w14:val="standardContextual"/>
        </w:rPr>
      </w:pPr>
      <w:hyperlink w:anchor="_Toc215844011" w:history="1">
        <w:r w:rsidR="00D130DB" w:rsidRPr="00BC4353">
          <w:rPr>
            <w:rStyle w:val="Hyperlink"/>
          </w:rPr>
          <w:t>Assessing groups</w:t>
        </w:r>
        <w:r w:rsidR="00D130DB">
          <w:rPr>
            <w:webHidden/>
          </w:rPr>
          <w:tab/>
        </w:r>
        <w:r w:rsidR="00D130DB">
          <w:rPr>
            <w:webHidden/>
          </w:rPr>
          <w:fldChar w:fldCharType="begin"/>
        </w:r>
        <w:r w:rsidR="00D130DB">
          <w:rPr>
            <w:webHidden/>
          </w:rPr>
          <w:instrText xml:space="preserve"> PAGEREF _Toc215844011 \h </w:instrText>
        </w:r>
        <w:r w:rsidR="00D130DB">
          <w:rPr>
            <w:webHidden/>
          </w:rPr>
        </w:r>
        <w:r w:rsidR="00D130DB">
          <w:rPr>
            <w:webHidden/>
          </w:rPr>
          <w:fldChar w:fldCharType="separate"/>
        </w:r>
        <w:r w:rsidR="00D130DB">
          <w:rPr>
            <w:webHidden/>
          </w:rPr>
          <w:t>22</w:t>
        </w:r>
        <w:r w:rsidR="00D130DB">
          <w:rPr>
            <w:webHidden/>
          </w:rPr>
          <w:fldChar w:fldCharType="end"/>
        </w:r>
      </w:hyperlink>
    </w:p>
    <w:p w14:paraId="4386269D" w14:textId="06D849B8" w:rsidR="00D130DB" w:rsidRDefault="0031418F">
      <w:pPr>
        <w:pStyle w:val="TOC3"/>
        <w:rPr>
          <w:rFonts w:eastAsiaTheme="minorEastAsia"/>
          <w:kern w:val="2"/>
          <w:sz w:val="24"/>
          <w:szCs w:val="24"/>
          <w:lang w:val="en-AU" w:eastAsia="en-AU"/>
          <w14:ligatures w14:val="standardContextual"/>
        </w:rPr>
      </w:pPr>
      <w:hyperlink w:anchor="_Toc215844012" w:history="1">
        <w:r w:rsidR="00D130DB" w:rsidRPr="00BC4353">
          <w:rPr>
            <w:rStyle w:val="Hyperlink"/>
          </w:rPr>
          <w:t>School-based apprenticeships and traineeships</w:t>
        </w:r>
        <w:r w:rsidR="00D130DB">
          <w:rPr>
            <w:webHidden/>
          </w:rPr>
          <w:tab/>
        </w:r>
        <w:r w:rsidR="00D130DB">
          <w:rPr>
            <w:webHidden/>
          </w:rPr>
          <w:fldChar w:fldCharType="begin"/>
        </w:r>
        <w:r w:rsidR="00D130DB">
          <w:rPr>
            <w:webHidden/>
          </w:rPr>
          <w:instrText xml:space="preserve"> PAGEREF _Toc215844012 \h </w:instrText>
        </w:r>
        <w:r w:rsidR="00D130DB">
          <w:rPr>
            <w:webHidden/>
          </w:rPr>
        </w:r>
        <w:r w:rsidR="00D130DB">
          <w:rPr>
            <w:webHidden/>
          </w:rPr>
          <w:fldChar w:fldCharType="separate"/>
        </w:r>
        <w:r w:rsidR="00D130DB">
          <w:rPr>
            <w:webHidden/>
          </w:rPr>
          <w:t>22</w:t>
        </w:r>
        <w:r w:rsidR="00D130DB">
          <w:rPr>
            <w:webHidden/>
          </w:rPr>
          <w:fldChar w:fldCharType="end"/>
        </w:r>
      </w:hyperlink>
    </w:p>
    <w:p w14:paraId="0C84280F" w14:textId="4FAC6EA5" w:rsidR="00D130DB" w:rsidRDefault="0031418F">
      <w:pPr>
        <w:pStyle w:val="TOC3"/>
        <w:rPr>
          <w:rFonts w:eastAsiaTheme="minorEastAsia"/>
          <w:kern w:val="2"/>
          <w:sz w:val="24"/>
          <w:szCs w:val="24"/>
          <w:lang w:val="en-AU" w:eastAsia="en-AU"/>
          <w14:ligatures w14:val="standardContextual"/>
        </w:rPr>
      </w:pPr>
      <w:hyperlink w:anchor="_Toc215844013" w:history="1">
        <w:r w:rsidR="00D130DB" w:rsidRPr="00BC4353">
          <w:rPr>
            <w:rStyle w:val="Hyperlink"/>
          </w:rPr>
          <w:t>Transfer arrangements between VET certificate types</w:t>
        </w:r>
        <w:r w:rsidR="00D130DB">
          <w:rPr>
            <w:webHidden/>
          </w:rPr>
          <w:tab/>
        </w:r>
        <w:r w:rsidR="00D130DB">
          <w:rPr>
            <w:webHidden/>
          </w:rPr>
          <w:fldChar w:fldCharType="begin"/>
        </w:r>
        <w:r w:rsidR="00D130DB">
          <w:rPr>
            <w:webHidden/>
          </w:rPr>
          <w:instrText xml:space="preserve"> PAGEREF _Toc215844013 \h </w:instrText>
        </w:r>
        <w:r w:rsidR="00D130DB">
          <w:rPr>
            <w:webHidden/>
          </w:rPr>
        </w:r>
        <w:r w:rsidR="00D130DB">
          <w:rPr>
            <w:webHidden/>
          </w:rPr>
          <w:fldChar w:fldCharType="separate"/>
        </w:r>
        <w:r w:rsidR="00D130DB">
          <w:rPr>
            <w:webHidden/>
          </w:rPr>
          <w:t>23</w:t>
        </w:r>
        <w:r w:rsidR="00D130DB">
          <w:rPr>
            <w:webHidden/>
          </w:rPr>
          <w:fldChar w:fldCharType="end"/>
        </w:r>
      </w:hyperlink>
    </w:p>
    <w:p w14:paraId="450184D1" w14:textId="050E6798" w:rsidR="00D130DB" w:rsidRDefault="0031418F">
      <w:pPr>
        <w:pStyle w:val="TOC3"/>
        <w:rPr>
          <w:rFonts w:eastAsiaTheme="minorEastAsia"/>
          <w:kern w:val="2"/>
          <w:sz w:val="24"/>
          <w:szCs w:val="24"/>
          <w:lang w:val="en-AU" w:eastAsia="en-AU"/>
          <w14:ligatures w14:val="standardContextual"/>
        </w:rPr>
      </w:pPr>
      <w:hyperlink w:anchor="_Toc215844014" w:history="1">
        <w:r w:rsidR="00D130DB" w:rsidRPr="00BC4353">
          <w:rPr>
            <w:rStyle w:val="Hyperlink"/>
          </w:rPr>
          <w:t>Duplication between courses</w:t>
        </w:r>
        <w:r w:rsidR="00D130DB">
          <w:rPr>
            <w:webHidden/>
          </w:rPr>
          <w:tab/>
        </w:r>
        <w:r w:rsidR="00D130DB">
          <w:rPr>
            <w:webHidden/>
          </w:rPr>
          <w:fldChar w:fldCharType="begin"/>
        </w:r>
        <w:r w:rsidR="00D130DB">
          <w:rPr>
            <w:webHidden/>
          </w:rPr>
          <w:instrText xml:space="preserve"> PAGEREF _Toc215844014 \h </w:instrText>
        </w:r>
        <w:r w:rsidR="00D130DB">
          <w:rPr>
            <w:webHidden/>
          </w:rPr>
        </w:r>
        <w:r w:rsidR="00D130DB">
          <w:rPr>
            <w:webHidden/>
          </w:rPr>
          <w:fldChar w:fldCharType="separate"/>
        </w:r>
        <w:r w:rsidR="00D130DB">
          <w:rPr>
            <w:webHidden/>
          </w:rPr>
          <w:t>23</w:t>
        </w:r>
        <w:r w:rsidR="00D130DB">
          <w:rPr>
            <w:webHidden/>
          </w:rPr>
          <w:fldChar w:fldCharType="end"/>
        </w:r>
      </w:hyperlink>
    </w:p>
    <w:p w14:paraId="665116B2" w14:textId="78C37BE7" w:rsidR="00D130DB" w:rsidRDefault="0031418F">
      <w:pPr>
        <w:pStyle w:val="TOC3"/>
        <w:rPr>
          <w:rFonts w:eastAsiaTheme="minorEastAsia"/>
          <w:kern w:val="2"/>
          <w:sz w:val="24"/>
          <w:szCs w:val="24"/>
          <w:lang w:val="en-AU" w:eastAsia="en-AU"/>
          <w14:ligatures w14:val="standardContextual"/>
        </w:rPr>
      </w:pPr>
      <w:hyperlink w:anchor="_Toc215844015" w:history="1">
        <w:r w:rsidR="00D130DB" w:rsidRPr="00BC4353">
          <w:rPr>
            <w:rStyle w:val="Hyperlink"/>
          </w:rPr>
          <w:t>Contribution of VET to VCE</w:t>
        </w:r>
        <w:r w:rsidR="00D130DB">
          <w:rPr>
            <w:webHidden/>
          </w:rPr>
          <w:tab/>
        </w:r>
        <w:r w:rsidR="00D130DB">
          <w:rPr>
            <w:webHidden/>
          </w:rPr>
          <w:fldChar w:fldCharType="begin"/>
        </w:r>
        <w:r w:rsidR="00D130DB">
          <w:rPr>
            <w:webHidden/>
          </w:rPr>
          <w:instrText xml:space="preserve"> PAGEREF _Toc215844015 \h </w:instrText>
        </w:r>
        <w:r w:rsidR="00D130DB">
          <w:rPr>
            <w:webHidden/>
          </w:rPr>
        </w:r>
        <w:r w:rsidR="00D130DB">
          <w:rPr>
            <w:webHidden/>
          </w:rPr>
          <w:fldChar w:fldCharType="separate"/>
        </w:r>
        <w:r w:rsidR="00D130DB">
          <w:rPr>
            <w:webHidden/>
          </w:rPr>
          <w:t>24</w:t>
        </w:r>
        <w:r w:rsidR="00D130DB">
          <w:rPr>
            <w:webHidden/>
          </w:rPr>
          <w:fldChar w:fldCharType="end"/>
        </w:r>
      </w:hyperlink>
    </w:p>
    <w:p w14:paraId="4FE0A386" w14:textId="0EBB0D62" w:rsidR="00D130DB" w:rsidRDefault="0031418F">
      <w:pPr>
        <w:pStyle w:val="TOC3"/>
        <w:rPr>
          <w:rFonts w:eastAsiaTheme="minorEastAsia"/>
          <w:kern w:val="2"/>
          <w:sz w:val="24"/>
          <w:szCs w:val="24"/>
          <w:lang w:val="en-AU" w:eastAsia="en-AU"/>
          <w14:ligatures w14:val="standardContextual"/>
        </w:rPr>
      </w:pPr>
      <w:hyperlink w:anchor="_Toc215844016" w:history="1">
        <w:r w:rsidR="00D130DB" w:rsidRPr="00BC4353">
          <w:rPr>
            <w:rStyle w:val="Hyperlink"/>
          </w:rPr>
          <w:t>Structured Workplace Learning Recognition for VET</w:t>
        </w:r>
        <w:r w:rsidR="00D130DB">
          <w:rPr>
            <w:webHidden/>
          </w:rPr>
          <w:tab/>
        </w:r>
        <w:r w:rsidR="00D130DB">
          <w:rPr>
            <w:webHidden/>
          </w:rPr>
          <w:fldChar w:fldCharType="begin"/>
        </w:r>
        <w:r w:rsidR="00D130DB">
          <w:rPr>
            <w:webHidden/>
          </w:rPr>
          <w:instrText xml:space="preserve"> PAGEREF _Toc215844016 \h </w:instrText>
        </w:r>
        <w:r w:rsidR="00D130DB">
          <w:rPr>
            <w:webHidden/>
          </w:rPr>
        </w:r>
        <w:r w:rsidR="00D130DB">
          <w:rPr>
            <w:webHidden/>
          </w:rPr>
          <w:fldChar w:fldCharType="separate"/>
        </w:r>
        <w:r w:rsidR="00D130DB">
          <w:rPr>
            <w:webHidden/>
          </w:rPr>
          <w:t>25</w:t>
        </w:r>
        <w:r w:rsidR="00D130DB">
          <w:rPr>
            <w:webHidden/>
          </w:rPr>
          <w:fldChar w:fldCharType="end"/>
        </w:r>
      </w:hyperlink>
    </w:p>
    <w:p w14:paraId="77EE24FE" w14:textId="35388B16" w:rsidR="00D130DB" w:rsidRDefault="0031418F">
      <w:pPr>
        <w:pStyle w:val="TOC1"/>
        <w:rPr>
          <w:rFonts w:asciiTheme="minorHAnsi" w:eastAsiaTheme="minorEastAsia" w:hAnsiTheme="minorHAnsi" w:cstheme="minorBidi"/>
          <w:b w:val="0"/>
          <w:bCs w:val="0"/>
          <w:kern w:val="2"/>
          <w:sz w:val="24"/>
          <w14:ligatures w14:val="standardContextual"/>
        </w:rPr>
      </w:pPr>
      <w:hyperlink w:anchor="_Toc215844017" w:history="1">
        <w:r w:rsidR="00D130DB" w:rsidRPr="00BC4353">
          <w:rPr>
            <w:rStyle w:val="Hyperlink"/>
          </w:rPr>
          <w:t>VCE providers</w:t>
        </w:r>
        <w:r w:rsidR="00D130DB">
          <w:rPr>
            <w:webHidden/>
          </w:rPr>
          <w:tab/>
        </w:r>
        <w:r w:rsidR="00D130DB">
          <w:rPr>
            <w:webHidden/>
          </w:rPr>
          <w:fldChar w:fldCharType="begin"/>
        </w:r>
        <w:r w:rsidR="00D130DB">
          <w:rPr>
            <w:webHidden/>
          </w:rPr>
          <w:instrText xml:space="preserve"> PAGEREF _Toc215844017 \h </w:instrText>
        </w:r>
        <w:r w:rsidR="00D130DB">
          <w:rPr>
            <w:webHidden/>
          </w:rPr>
        </w:r>
        <w:r w:rsidR="00D130DB">
          <w:rPr>
            <w:webHidden/>
          </w:rPr>
          <w:fldChar w:fldCharType="separate"/>
        </w:r>
        <w:r w:rsidR="00D130DB">
          <w:rPr>
            <w:webHidden/>
          </w:rPr>
          <w:t>27</w:t>
        </w:r>
        <w:r w:rsidR="00D130DB">
          <w:rPr>
            <w:webHidden/>
          </w:rPr>
          <w:fldChar w:fldCharType="end"/>
        </w:r>
      </w:hyperlink>
    </w:p>
    <w:p w14:paraId="060E11E6" w14:textId="69CF748C" w:rsidR="00D130DB" w:rsidRDefault="0031418F">
      <w:pPr>
        <w:pStyle w:val="TOC2"/>
        <w:rPr>
          <w:rFonts w:asciiTheme="minorHAnsi" w:eastAsiaTheme="minorEastAsia" w:hAnsiTheme="minorHAnsi" w:cstheme="minorBidi"/>
          <w:kern w:val="2"/>
          <w:sz w:val="24"/>
          <w14:ligatures w14:val="standardContextual"/>
        </w:rPr>
      </w:pPr>
      <w:hyperlink w:anchor="_Toc215844018" w:history="1">
        <w:r w:rsidR="00D130DB" w:rsidRPr="00BC4353">
          <w:rPr>
            <w:rStyle w:val="Hyperlink"/>
          </w:rPr>
          <w:t>Registered schools and providers</w:t>
        </w:r>
        <w:r w:rsidR="00D130DB">
          <w:rPr>
            <w:webHidden/>
          </w:rPr>
          <w:tab/>
        </w:r>
        <w:r w:rsidR="00D130DB">
          <w:rPr>
            <w:webHidden/>
          </w:rPr>
          <w:fldChar w:fldCharType="begin"/>
        </w:r>
        <w:r w:rsidR="00D130DB">
          <w:rPr>
            <w:webHidden/>
          </w:rPr>
          <w:instrText xml:space="preserve"> PAGEREF _Toc215844018 \h </w:instrText>
        </w:r>
        <w:r w:rsidR="00D130DB">
          <w:rPr>
            <w:webHidden/>
          </w:rPr>
        </w:r>
        <w:r w:rsidR="00D130DB">
          <w:rPr>
            <w:webHidden/>
          </w:rPr>
          <w:fldChar w:fldCharType="separate"/>
        </w:r>
        <w:r w:rsidR="00D130DB">
          <w:rPr>
            <w:webHidden/>
          </w:rPr>
          <w:t>27</w:t>
        </w:r>
        <w:r w:rsidR="00D130DB">
          <w:rPr>
            <w:webHidden/>
          </w:rPr>
          <w:fldChar w:fldCharType="end"/>
        </w:r>
      </w:hyperlink>
    </w:p>
    <w:p w14:paraId="64D14E23" w14:textId="3DEDECA8" w:rsidR="00D130DB" w:rsidRDefault="0031418F">
      <w:pPr>
        <w:pStyle w:val="TOC3"/>
        <w:rPr>
          <w:rFonts w:eastAsiaTheme="minorEastAsia"/>
          <w:kern w:val="2"/>
          <w:sz w:val="24"/>
          <w:szCs w:val="24"/>
          <w:lang w:val="en-AU" w:eastAsia="en-AU"/>
          <w14:ligatures w14:val="standardContextual"/>
        </w:rPr>
      </w:pPr>
      <w:hyperlink w:anchor="_Toc215844019" w:history="1">
        <w:r w:rsidR="00D130DB" w:rsidRPr="00BC4353">
          <w:rPr>
            <w:rStyle w:val="Hyperlink"/>
          </w:rPr>
          <w:t>Single study provider registration</w:t>
        </w:r>
        <w:r w:rsidR="00D130DB">
          <w:rPr>
            <w:webHidden/>
          </w:rPr>
          <w:tab/>
        </w:r>
        <w:r w:rsidR="00D130DB">
          <w:rPr>
            <w:webHidden/>
          </w:rPr>
          <w:fldChar w:fldCharType="begin"/>
        </w:r>
        <w:r w:rsidR="00D130DB">
          <w:rPr>
            <w:webHidden/>
          </w:rPr>
          <w:instrText xml:space="preserve"> PAGEREF _Toc215844019 \h </w:instrText>
        </w:r>
        <w:r w:rsidR="00D130DB">
          <w:rPr>
            <w:webHidden/>
          </w:rPr>
        </w:r>
        <w:r w:rsidR="00D130DB">
          <w:rPr>
            <w:webHidden/>
          </w:rPr>
          <w:fldChar w:fldCharType="separate"/>
        </w:r>
        <w:r w:rsidR="00D130DB">
          <w:rPr>
            <w:webHidden/>
          </w:rPr>
          <w:t>27</w:t>
        </w:r>
        <w:r w:rsidR="00D130DB">
          <w:rPr>
            <w:webHidden/>
          </w:rPr>
          <w:fldChar w:fldCharType="end"/>
        </w:r>
      </w:hyperlink>
    </w:p>
    <w:p w14:paraId="4CAF8DA6" w14:textId="3BC6F114" w:rsidR="00D130DB" w:rsidRDefault="0031418F">
      <w:pPr>
        <w:pStyle w:val="TOC3"/>
        <w:rPr>
          <w:rFonts w:eastAsiaTheme="minorEastAsia"/>
          <w:kern w:val="2"/>
          <w:sz w:val="24"/>
          <w:szCs w:val="24"/>
          <w:lang w:val="en-AU" w:eastAsia="en-AU"/>
          <w14:ligatures w14:val="standardContextual"/>
        </w:rPr>
      </w:pPr>
      <w:hyperlink w:anchor="_Toc215844020" w:history="1">
        <w:r w:rsidR="00D130DB" w:rsidRPr="00BC4353">
          <w:rPr>
            <w:rStyle w:val="Hyperlink"/>
          </w:rPr>
          <w:t>Schools as registered training organisations</w:t>
        </w:r>
        <w:r w:rsidR="00D130DB">
          <w:rPr>
            <w:webHidden/>
          </w:rPr>
          <w:tab/>
        </w:r>
        <w:r w:rsidR="00D130DB">
          <w:rPr>
            <w:webHidden/>
          </w:rPr>
          <w:fldChar w:fldCharType="begin"/>
        </w:r>
        <w:r w:rsidR="00D130DB">
          <w:rPr>
            <w:webHidden/>
          </w:rPr>
          <w:instrText xml:space="preserve"> PAGEREF _Toc215844020 \h </w:instrText>
        </w:r>
        <w:r w:rsidR="00D130DB">
          <w:rPr>
            <w:webHidden/>
          </w:rPr>
        </w:r>
        <w:r w:rsidR="00D130DB">
          <w:rPr>
            <w:webHidden/>
          </w:rPr>
          <w:fldChar w:fldCharType="separate"/>
        </w:r>
        <w:r w:rsidR="00D130DB">
          <w:rPr>
            <w:webHidden/>
          </w:rPr>
          <w:t>27</w:t>
        </w:r>
        <w:r w:rsidR="00D130DB">
          <w:rPr>
            <w:webHidden/>
          </w:rPr>
          <w:fldChar w:fldCharType="end"/>
        </w:r>
      </w:hyperlink>
    </w:p>
    <w:p w14:paraId="05D9F997" w14:textId="76D3BBFB" w:rsidR="00D130DB" w:rsidRDefault="0031418F">
      <w:pPr>
        <w:pStyle w:val="TOC3"/>
        <w:rPr>
          <w:rFonts w:eastAsiaTheme="minorEastAsia"/>
          <w:kern w:val="2"/>
          <w:sz w:val="24"/>
          <w:szCs w:val="24"/>
          <w:lang w:val="en-AU" w:eastAsia="en-AU"/>
          <w14:ligatures w14:val="standardContextual"/>
        </w:rPr>
      </w:pPr>
      <w:hyperlink w:anchor="_Toc215844021" w:history="1">
        <w:r w:rsidR="00D130DB" w:rsidRPr="00BC4353">
          <w:rPr>
            <w:rStyle w:val="Hyperlink"/>
          </w:rPr>
          <w:t>Allocation of a VASS identity</w:t>
        </w:r>
        <w:r w:rsidR="00D130DB">
          <w:rPr>
            <w:webHidden/>
          </w:rPr>
          <w:tab/>
        </w:r>
        <w:r w:rsidR="00D130DB">
          <w:rPr>
            <w:webHidden/>
          </w:rPr>
          <w:fldChar w:fldCharType="begin"/>
        </w:r>
        <w:r w:rsidR="00D130DB">
          <w:rPr>
            <w:webHidden/>
          </w:rPr>
          <w:instrText xml:space="preserve"> PAGEREF _Toc215844021 \h </w:instrText>
        </w:r>
        <w:r w:rsidR="00D130DB">
          <w:rPr>
            <w:webHidden/>
          </w:rPr>
        </w:r>
        <w:r w:rsidR="00D130DB">
          <w:rPr>
            <w:webHidden/>
          </w:rPr>
          <w:fldChar w:fldCharType="separate"/>
        </w:r>
        <w:r w:rsidR="00D130DB">
          <w:rPr>
            <w:webHidden/>
          </w:rPr>
          <w:t>27</w:t>
        </w:r>
        <w:r w:rsidR="00D130DB">
          <w:rPr>
            <w:webHidden/>
          </w:rPr>
          <w:fldChar w:fldCharType="end"/>
        </w:r>
      </w:hyperlink>
    </w:p>
    <w:p w14:paraId="1648D8FE" w14:textId="303520D5" w:rsidR="00D130DB" w:rsidRDefault="0031418F">
      <w:pPr>
        <w:pStyle w:val="TOC3"/>
        <w:rPr>
          <w:rFonts w:eastAsiaTheme="minorEastAsia"/>
          <w:kern w:val="2"/>
          <w:sz w:val="24"/>
          <w:szCs w:val="24"/>
          <w:lang w:val="en-AU" w:eastAsia="en-AU"/>
          <w14:ligatures w14:val="standardContextual"/>
        </w:rPr>
      </w:pPr>
      <w:hyperlink w:anchor="_Toc215844022" w:history="1">
        <w:r w:rsidR="00D130DB" w:rsidRPr="00BC4353">
          <w:rPr>
            <w:rStyle w:val="Hyperlink"/>
          </w:rPr>
          <w:t>School–registered training organisation partnerships</w:t>
        </w:r>
        <w:r w:rsidR="00D130DB">
          <w:rPr>
            <w:webHidden/>
          </w:rPr>
          <w:tab/>
        </w:r>
        <w:r w:rsidR="00D130DB">
          <w:rPr>
            <w:webHidden/>
          </w:rPr>
          <w:fldChar w:fldCharType="begin"/>
        </w:r>
        <w:r w:rsidR="00D130DB">
          <w:rPr>
            <w:webHidden/>
          </w:rPr>
          <w:instrText xml:space="preserve"> PAGEREF _Toc215844022 \h </w:instrText>
        </w:r>
        <w:r w:rsidR="00D130DB">
          <w:rPr>
            <w:webHidden/>
          </w:rPr>
        </w:r>
        <w:r w:rsidR="00D130DB">
          <w:rPr>
            <w:webHidden/>
          </w:rPr>
          <w:fldChar w:fldCharType="separate"/>
        </w:r>
        <w:r w:rsidR="00D130DB">
          <w:rPr>
            <w:webHidden/>
          </w:rPr>
          <w:t>27</w:t>
        </w:r>
        <w:r w:rsidR="00D130DB">
          <w:rPr>
            <w:webHidden/>
          </w:rPr>
          <w:fldChar w:fldCharType="end"/>
        </w:r>
      </w:hyperlink>
    </w:p>
    <w:p w14:paraId="03B95887" w14:textId="2B25523F" w:rsidR="00D130DB" w:rsidRDefault="0031418F">
      <w:pPr>
        <w:pStyle w:val="TOC2"/>
        <w:rPr>
          <w:rFonts w:asciiTheme="minorHAnsi" w:eastAsiaTheme="minorEastAsia" w:hAnsiTheme="minorHAnsi" w:cstheme="minorBidi"/>
          <w:kern w:val="2"/>
          <w:sz w:val="24"/>
          <w14:ligatures w14:val="standardContextual"/>
        </w:rPr>
      </w:pPr>
      <w:hyperlink w:anchor="_Toc215844023" w:history="1">
        <w:r w:rsidR="00D130DB" w:rsidRPr="00BC4353">
          <w:rPr>
            <w:rStyle w:val="Hyperlink"/>
          </w:rPr>
          <w:t>Responsibilities of providers</w:t>
        </w:r>
        <w:r w:rsidR="00D130DB">
          <w:rPr>
            <w:webHidden/>
          </w:rPr>
          <w:tab/>
        </w:r>
        <w:r w:rsidR="00D130DB">
          <w:rPr>
            <w:webHidden/>
          </w:rPr>
          <w:fldChar w:fldCharType="begin"/>
        </w:r>
        <w:r w:rsidR="00D130DB">
          <w:rPr>
            <w:webHidden/>
          </w:rPr>
          <w:instrText xml:space="preserve"> PAGEREF _Toc215844023 \h </w:instrText>
        </w:r>
        <w:r w:rsidR="00D130DB">
          <w:rPr>
            <w:webHidden/>
          </w:rPr>
        </w:r>
        <w:r w:rsidR="00D130DB">
          <w:rPr>
            <w:webHidden/>
          </w:rPr>
          <w:fldChar w:fldCharType="separate"/>
        </w:r>
        <w:r w:rsidR="00D130DB">
          <w:rPr>
            <w:webHidden/>
          </w:rPr>
          <w:t>28</w:t>
        </w:r>
        <w:r w:rsidR="00D130DB">
          <w:rPr>
            <w:webHidden/>
          </w:rPr>
          <w:fldChar w:fldCharType="end"/>
        </w:r>
      </w:hyperlink>
    </w:p>
    <w:p w14:paraId="7885D4C2" w14:textId="5D311423" w:rsidR="00D130DB" w:rsidRDefault="0031418F">
      <w:pPr>
        <w:pStyle w:val="TOC3"/>
        <w:rPr>
          <w:rFonts w:eastAsiaTheme="minorEastAsia"/>
          <w:kern w:val="2"/>
          <w:sz w:val="24"/>
          <w:szCs w:val="24"/>
          <w:lang w:val="en-AU" w:eastAsia="en-AU"/>
          <w14:ligatures w14:val="standardContextual"/>
        </w:rPr>
      </w:pPr>
      <w:hyperlink w:anchor="_Toc215844024" w:history="1">
        <w:r w:rsidR="00D130DB" w:rsidRPr="00BC4353">
          <w:rPr>
            <w:rStyle w:val="Hyperlink"/>
          </w:rPr>
          <w:t>Communication from the VCAA to school staff</w:t>
        </w:r>
        <w:r w:rsidR="00D130DB">
          <w:rPr>
            <w:webHidden/>
          </w:rPr>
          <w:tab/>
        </w:r>
        <w:r w:rsidR="00D130DB">
          <w:rPr>
            <w:webHidden/>
          </w:rPr>
          <w:fldChar w:fldCharType="begin"/>
        </w:r>
        <w:r w:rsidR="00D130DB">
          <w:rPr>
            <w:webHidden/>
          </w:rPr>
          <w:instrText xml:space="preserve"> PAGEREF _Toc215844024 \h </w:instrText>
        </w:r>
        <w:r w:rsidR="00D130DB">
          <w:rPr>
            <w:webHidden/>
          </w:rPr>
        </w:r>
        <w:r w:rsidR="00D130DB">
          <w:rPr>
            <w:webHidden/>
          </w:rPr>
          <w:fldChar w:fldCharType="separate"/>
        </w:r>
        <w:r w:rsidR="00D130DB">
          <w:rPr>
            <w:webHidden/>
          </w:rPr>
          <w:t>28</w:t>
        </w:r>
        <w:r w:rsidR="00D130DB">
          <w:rPr>
            <w:webHidden/>
          </w:rPr>
          <w:fldChar w:fldCharType="end"/>
        </w:r>
      </w:hyperlink>
    </w:p>
    <w:p w14:paraId="41400CA4" w14:textId="7D8B4D35" w:rsidR="00D130DB" w:rsidRDefault="0031418F">
      <w:pPr>
        <w:pStyle w:val="TOC3"/>
        <w:rPr>
          <w:rFonts w:eastAsiaTheme="minorEastAsia"/>
          <w:kern w:val="2"/>
          <w:sz w:val="24"/>
          <w:szCs w:val="24"/>
          <w:lang w:val="en-AU" w:eastAsia="en-AU"/>
          <w14:ligatures w14:val="standardContextual"/>
        </w:rPr>
      </w:pPr>
      <w:hyperlink w:anchor="_Toc215844025" w:history="1">
        <w:r w:rsidR="00D130DB" w:rsidRPr="00BC4353">
          <w:rPr>
            <w:rStyle w:val="Hyperlink"/>
          </w:rPr>
          <w:t>Communication to students</w:t>
        </w:r>
        <w:r w:rsidR="00D130DB">
          <w:rPr>
            <w:webHidden/>
          </w:rPr>
          <w:tab/>
        </w:r>
        <w:r w:rsidR="00D130DB">
          <w:rPr>
            <w:webHidden/>
          </w:rPr>
          <w:fldChar w:fldCharType="begin"/>
        </w:r>
        <w:r w:rsidR="00D130DB">
          <w:rPr>
            <w:webHidden/>
          </w:rPr>
          <w:instrText xml:space="preserve"> PAGEREF _Toc215844025 \h </w:instrText>
        </w:r>
        <w:r w:rsidR="00D130DB">
          <w:rPr>
            <w:webHidden/>
          </w:rPr>
        </w:r>
        <w:r w:rsidR="00D130DB">
          <w:rPr>
            <w:webHidden/>
          </w:rPr>
          <w:fldChar w:fldCharType="separate"/>
        </w:r>
        <w:r w:rsidR="00D130DB">
          <w:rPr>
            <w:webHidden/>
          </w:rPr>
          <w:t>28</w:t>
        </w:r>
        <w:r w:rsidR="00D130DB">
          <w:rPr>
            <w:webHidden/>
          </w:rPr>
          <w:fldChar w:fldCharType="end"/>
        </w:r>
      </w:hyperlink>
    </w:p>
    <w:p w14:paraId="5131B449" w14:textId="679A6AA8" w:rsidR="00D130DB" w:rsidRDefault="0031418F">
      <w:pPr>
        <w:pStyle w:val="TOC3"/>
        <w:rPr>
          <w:rFonts w:eastAsiaTheme="minorEastAsia"/>
          <w:kern w:val="2"/>
          <w:sz w:val="24"/>
          <w:szCs w:val="24"/>
          <w:lang w:val="en-AU" w:eastAsia="en-AU"/>
          <w14:ligatures w14:val="standardContextual"/>
        </w:rPr>
      </w:pPr>
      <w:hyperlink w:anchor="_Toc215844026" w:history="1">
        <w:r w:rsidR="00D130DB" w:rsidRPr="00BC4353">
          <w:rPr>
            <w:rStyle w:val="Hyperlink"/>
          </w:rPr>
          <w:t>Monitoring student attendance</w:t>
        </w:r>
        <w:r w:rsidR="00D130DB">
          <w:rPr>
            <w:webHidden/>
          </w:rPr>
          <w:tab/>
        </w:r>
        <w:r w:rsidR="00D130DB">
          <w:rPr>
            <w:webHidden/>
          </w:rPr>
          <w:fldChar w:fldCharType="begin"/>
        </w:r>
        <w:r w:rsidR="00D130DB">
          <w:rPr>
            <w:webHidden/>
          </w:rPr>
          <w:instrText xml:space="preserve"> PAGEREF _Toc215844026 \h </w:instrText>
        </w:r>
        <w:r w:rsidR="00D130DB">
          <w:rPr>
            <w:webHidden/>
          </w:rPr>
        </w:r>
        <w:r w:rsidR="00D130DB">
          <w:rPr>
            <w:webHidden/>
          </w:rPr>
          <w:fldChar w:fldCharType="separate"/>
        </w:r>
        <w:r w:rsidR="00D130DB">
          <w:rPr>
            <w:webHidden/>
          </w:rPr>
          <w:t>29</w:t>
        </w:r>
        <w:r w:rsidR="00D130DB">
          <w:rPr>
            <w:webHidden/>
          </w:rPr>
          <w:fldChar w:fldCharType="end"/>
        </w:r>
      </w:hyperlink>
    </w:p>
    <w:p w14:paraId="7ADE4402" w14:textId="4AF08D43" w:rsidR="00D130DB" w:rsidRDefault="0031418F">
      <w:pPr>
        <w:pStyle w:val="TOC3"/>
        <w:rPr>
          <w:rFonts w:eastAsiaTheme="minorEastAsia"/>
          <w:kern w:val="2"/>
          <w:sz w:val="24"/>
          <w:szCs w:val="24"/>
          <w:lang w:val="en-AU" w:eastAsia="en-AU"/>
          <w14:ligatures w14:val="standardContextual"/>
        </w:rPr>
      </w:pPr>
      <w:hyperlink w:anchor="_Toc215844027" w:history="1">
        <w:r w:rsidR="00D130DB" w:rsidRPr="00BC4353">
          <w:rPr>
            <w:rStyle w:val="Hyperlink"/>
          </w:rPr>
          <w:t>Integrity of school-based assessments</w:t>
        </w:r>
        <w:r w:rsidR="00D130DB">
          <w:rPr>
            <w:webHidden/>
          </w:rPr>
          <w:tab/>
        </w:r>
        <w:r w:rsidR="00D130DB">
          <w:rPr>
            <w:webHidden/>
          </w:rPr>
          <w:fldChar w:fldCharType="begin"/>
        </w:r>
        <w:r w:rsidR="00D130DB">
          <w:rPr>
            <w:webHidden/>
          </w:rPr>
          <w:instrText xml:space="preserve"> PAGEREF _Toc215844027 \h </w:instrText>
        </w:r>
        <w:r w:rsidR="00D130DB">
          <w:rPr>
            <w:webHidden/>
          </w:rPr>
        </w:r>
        <w:r w:rsidR="00D130DB">
          <w:rPr>
            <w:webHidden/>
          </w:rPr>
          <w:fldChar w:fldCharType="separate"/>
        </w:r>
        <w:r w:rsidR="00D130DB">
          <w:rPr>
            <w:webHidden/>
          </w:rPr>
          <w:t>30</w:t>
        </w:r>
        <w:r w:rsidR="00D130DB">
          <w:rPr>
            <w:webHidden/>
          </w:rPr>
          <w:fldChar w:fldCharType="end"/>
        </w:r>
      </w:hyperlink>
    </w:p>
    <w:p w14:paraId="3BE40BB8" w14:textId="145BAE59" w:rsidR="00D130DB" w:rsidRDefault="0031418F">
      <w:pPr>
        <w:pStyle w:val="TOC3"/>
        <w:rPr>
          <w:rFonts w:eastAsiaTheme="minorEastAsia"/>
          <w:kern w:val="2"/>
          <w:sz w:val="24"/>
          <w:szCs w:val="24"/>
          <w:lang w:val="en-AU" w:eastAsia="en-AU"/>
          <w14:ligatures w14:val="standardContextual"/>
        </w:rPr>
      </w:pPr>
      <w:hyperlink w:anchor="_Toc215844028" w:history="1">
        <w:r w:rsidR="00D130DB" w:rsidRPr="00BC4353">
          <w:rPr>
            <w:rStyle w:val="Hyperlink"/>
          </w:rPr>
          <w:t>Administration of Special Provision</w:t>
        </w:r>
        <w:r w:rsidR="00D130DB">
          <w:rPr>
            <w:webHidden/>
          </w:rPr>
          <w:tab/>
        </w:r>
        <w:r w:rsidR="00D130DB">
          <w:rPr>
            <w:webHidden/>
          </w:rPr>
          <w:fldChar w:fldCharType="begin"/>
        </w:r>
        <w:r w:rsidR="00D130DB">
          <w:rPr>
            <w:webHidden/>
          </w:rPr>
          <w:instrText xml:space="preserve"> PAGEREF _Toc215844028 \h </w:instrText>
        </w:r>
        <w:r w:rsidR="00D130DB">
          <w:rPr>
            <w:webHidden/>
          </w:rPr>
        </w:r>
        <w:r w:rsidR="00D130DB">
          <w:rPr>
            <w:webHidden/>
          </w:rPr>
          <w:fldChar w:fldCharType="separate"/>
        </w:r>
        <w:r w:rsidR="00D130DB">
          <w:rPr>
            <w:webHidden/>
          </w:rPr>
          <w:t>31</w:t>
        </w:r>
        <w:r w:rsidR="00D130DB">
          <w:rPr>
            <w:webHidden/>
          </w:rPr>
          <w:fldChar w:fldCharType="end"/>
        </w:r>
      </w:hyperlink>
    </w:p>
    <w:p w14:paraId="36A26996" w14:textId="164D382A" w:rsidR="00D130DB" w:rsidRDefault="0031418F">
      <w:pPr>
        <w:pStyle w:val="TOC3"/>
        <w:rPr>
          <w:rFonts w:eastAsiaTheme="minorEastAsia"/>
          <w:kern w:val="2"/>
          <w:sz w:val="24"/>
          <w:szCs w:val="24"/>
          <w:lang w:val="en-AU" w:eastAsia="en-AU"/>
          <w14:ligatures w14:val="standardContextual"/>
        </w:rPr>
      </w:pPr>
      <w:hyperlink w:anchor="_Toc215844029" w:history="1">
        <w:r w:rsidR="00D130DB" w:rsidRPr="00BC4353">
          <w:rPr>
            <w:rStyle w:val="Hyperlink"/>
          </w:rPr>
          <w:t>School name changes and closures</w:t>
        </w:r>
        <w:r w:rsidR="00D130DB">
          <w:rPr>
            <w:webHidden/>
          </w:rPr>
          <w:tab/>
        </w:r>
        <w:r w:rsidR="00D130DB">
          <w:rPr>
            <w:webHidden/>
          </w:rPr>
          <w:fldChar w:fldCharType="begin"/>
        </w:r>
        <w:r w:rsidR="00D130DB">
          <w:rPr>
            <w:webHidden/>
          </w:rPr>
          <w:instrText xml:space="preserve"> PAGEREF _Toc215844029 \h </w:instrText>
        </w:r>
        <w:r w:rsidR="00D130DB">
          <w:rPr>
            <w:webHidden/>
          </w:rPr>
        </w:r>
        <w:r w:rsidR="00D130DB">
          <w:rPr>
            <w:webHidden/>
          </w:rPr>
          <w:fldChar w:fldCharType="separate"/>
        </w:r>
        <w:r w:rsidR="00D130DB">
          <w:rPr>
            <w:webHidden/>
          </w:rPr>
          <w:t>31</w:t>
        </w:r>
        <w:r w:rsidR="00D130DB">
          <w:rPr>
            <w:webHidden/>
          </w:rPr>
          <w:fldChar w:fldCharType="end"/>
        </w:r>
      </w:hyperlink>
    </w:p>
    <w:p w14:paraId="0FB96DDF" w14:textId="27207F34" w:rsidR="00D130DB" w:rsidRDefault="0031418F">
      <w:pPr>
        <w:pStyle w:val="TOC3"/>
        <w:rPr>
          <w:rFonts w:eastAsiaTheme="minorEastAsia"/>
          <w:kern w:val="2"/>
          <w:sz w:val="24"/>
          <w:szCs w:val="24"/>
          <w:lang w:val="en-AU" w:eastAsia="en-AU"/>
          <w14:ligatures w14:val="standardContextual"/>
        </w:rPr>
      </w:pPr>
      <w:hyperlink w:anchor="_Toc215844030" w:history="1">
        <w:r w:rsidR="00D130DB" w:rsidRPr="00BC4353">
          <w:rPr>
            <w:rStyle w:val="Hyperlink"/>
          </w:rPr>
          <w:t>School address, telephone and coordinator changes</w:t>
        </w:r>
        <w:r w:rsidR="00D130DB">
          <w:rPr>
            <w:webHidden/>
          </w:rPr>
          <w:tab/>
        </w:r>
        <w:r w:rsidR="00D130DB">
          <w:rPr>
            <w:webHidden/>
          </w:rPr>
          <w:fldChar w:fldCharType="begin"/>
        </w:r>
        <w:r w:rsidR="00D130DB">
          <w:rPr>
            <w:webHidden/>
          </w:rPr>
          <w:instrText xml:space="preserve"> PAGEREF _Toc215844030 \h </w:instrText>
        </w:r>
        <w:r w:rsidR="00D130DB">
          <w:rPr>
            <w:webHidden/>
          </w:rPr>
        </w:r>
        <w:r w:rsidR="00D130DB">
          <w:rPr>
            <w:webHidden/>
          </w:rPr>
          <w:fldChar w:fldCharType="separate"/>
        </w:r>
        <w:r w:rsidR="00D130DB">
          <w:rPr>
            <w:webHidden/>
          </w:rPr>
          <w:t>31</w:t>
        </w:r>
        <w:r w:rsidR="00D130DB">
          <w:rPr>
            <w:webHidden/>
          </w:rPr>
          <w:fldChar w:fldCharType="end"/>
        </w:r>
      </w:hyperlink>
    </w:p>
    <w:p w14:paraId="57B8B756" w14:textId="340D7026" w:rsidR="00D130DB" w:rsidRDefault="0031418F">
      <w:pPr>
        <w:pStyle w:val="TOC3"/>
        <w:rPr>
          <w:rFonts w:eastAsiaTheme="minorEastAsia"/>
          <w:kern w:val="2"/>
          <w:sz w:val="24"/>
          <w:szCs w:val="24"/>
          <w:lang w:val="en-AU" w:eastAsia="en-AU"/>
          <w14:ligatures w14:val="standardContextual"/>
        </w:rPr>
      </w:pPr>
      <w:hyperlink w:anchor="_Toc215844031" w:history="1">
        <w:r w:rsidR="00D130DB" w:rsidRPr="00BC4353">
          <w:rPr>
            <w:rStyle w:val="Hyperlink"/>
          </w:rPr>
          <w:t>Certification of data and documents</w:t>
        </w:r>
        <w:r w:rsidR="00D130DB">
          <w:rPr>
            <w:webHidden/>
          </w:rPr>
          <w:tab/>
        </w:r>
        <w:r w:rsidR="00D130DB">
          <w:rPr>
            <w:webHidden/>
          </w:rPr>
          <w:fldChar w:fldCharType="begin"/>
        </w:r>
        <w:r w:rsidR="00D130DB">
          <w:rPr>
            <w:webHidden/>
          </w:rPr>
          <w:instrText xml:space="preserve"> PAGEREF _Toc215844031 \h </w:instrText>
        </w:r>
        <w:r w:rsidR="00D130DB">
          <w:rPr>
            <w:webHidden/>
          </w:rPr>
        </w:r>
        <w:r w:rsidR="00D130DB">
          <w:rPr>
            <w:webHidden/>
          </w:rPr>
          <w:fldChar w:fldCharType="separate"/>
        </w:r>
        <w:r w:rsidR="00D130DB">
          <w:rPr>
            <w:webHidden/>
          </w:rPr>
          <w:t>32</w:t>
        </w:r>
        <w:r w:rsidR="00D130DB">
          <w:rPr>
            <w:webHidden/>
          </w:rPr>
          <w:fldChar w:fldCharType="end"/>
        </w:r>
      </w:hyperlink>
    </w:p>
    <w:p w14:paraId="645E4857" w14:textId="5640739C" w:rsidR="00D130DB" w:rsidRDefault="0031418F">
      <w:pPr>
        <w:pStyle w:val="TOC3"/>
        <w:rPr>
          <w:rFonts w:eastAsiaTheme="minorEastAsia"/>
          <w:kern w:val="2"/>
          <w:sz w:val="24"/>
          <w:szCs w:val="24"/>
          <w:lang w:val="en-AU" w:eastAsia="en-AU"/>
          <w14:ligatures w14:val="standardContextual"/>
        </w:rPr>
      </w:pPr>
      <w:hyperlink w:anchor="_Toc215844032" w:history="1">
        <w:r w:rsidR="00D130DB" w:rsidRPr="00BC4353">
          <w:rPr>
            <w:rStyle w:val="Hyperlink"/>
          </w:rPr>
          <w:t>Small-group partnerships</w:t>
        </w:r>
        <w:r w:rsidR="00D130DB">
          <w:rPr>
            <w:webHidden/>
          </w:rPr>
          <w:tab/>
        </w:r>
        <w:r w:rsidR="00D130DB">
          <w:rPr>
            <w:webHidden/>
          </w:rPr>
          <w:fldChar w:fldCharType="begin"/>
        </w:r>
        <w:r w:rsidR="00D130DB">
          <w:rPr>
            <w:webHidden/>
          </w:rPr>
          <w:instrText xml:space="preserve"> PAGEREF _Toc215844032 \h </w:instrText>
        </w:r>
        <w:r w:rsidR="00D130DB">
          <w:rPr>
            <w:webHidden/>
          </w:rPr>
        </w:r>
        <w:r w:rsidR="00D130DB">
          <w:rPr>
            <w:webHidden/>
          </w:rPr>
          <w:fldChar w:fldCharType="separate"/>
        </w:r>
        <w:r w:rsidR="00D130DB">
          <w:rPr>
            <w:webHidden/>
          </w:rPr>
          <w:t>32</w:t>
        </w:r>
        <w:r w:rsidR="00D130DB">
          <w:rPr>
            <w:webHidden/>
          </w:rPr>
          <w:fldChar w:fldCharType="end"/>
        </w:r>
      </w:hyperlink>
    </w:p>
    <w:p w14:paraId="100A133E" w14:textId="7AA37FDC" w:rsidR="00D130DB" w:rsidRDefault="0031418F">
      <w:pPr>
        <w:pStyle w:val="TOC2"/>
        <w:rPr>
          <w:rFonts w:asciiTheme="minorHAnsi" w:eastAsiaTheme="minorEastAsia" w:hAnsiTheme="minorHAnsi" w:cstheme="minorBidi"/>
          <w:kern w:val="2"/>
          <w:sz w:val="24"/>
          <w14:ligatures w14:val="standardContextual"/>
        </w:rPr>
      </w:pPr>
      <w:hyperlink w:anchor="_Toc215844033" w:history="1">
        <w:r w:rsidR="00D130DB" w:rsidRPr="00BC4353">
          <w:rPr>
            <w:rStyle w:val="Hyperlink"/>
          </w:rPr>
          <w:t>Maintenance of school records</w:t>
        </w:r>
        <w:r w:rsidR="00D130DB">
          <w:rPr>
            <w:webHidden/>
          </w:rPr>
          <w:tab/>
        </w:r>
        <w:r w:rsidR="00D130DB">
          <w:rPr>
            <w:webHidden/>
          </w:rPr>
          <w:fldChar w:fldCharType="begin"/>
        </w:r>
        <w:r w:rsidR="00D130DB">
          <w:rPr>
            <w:webHidden/>
          </w:rPr>
          <w:instrText xml:space="preserve"> PAGEREF _Toc215844033 \h </w:instrText>
        </w:r>
        <w:r w:rsidR="00D130DB">
          <w:rPr>
            <w:webHidden/>
          </w:rPr>
        </w:r>
        <w:r w:rsidR="00D130DB">
          <w:rPr>
            <w:webHidden/>
          </w:rPr>
          <w:fldChar w:fldCharType="separate"/>
        </w:r>
        <w:r w:rsidR="00D130DB">
          <w:rPr>
            <w:webHidden/>
          </w:rPr>
          <w:t>34</w:t>
        </w:r>
        <w:r w:rsidR="00D130DB">
          <w:rPr>
            <w:webHidden/>
          </w:rPr>
          <w:fldChar w:fldCharType="end"/>
        </w:r>
      </w:hyperlink>
    </w:p>
    <w:p w14:paraId="6D90D8A2" w14:textId="24373854" w:rsidR="00D130DB" w:rsidRDefault="0031418F">
      <w:pPr>
        <w:pStyle w:val="TOC3"/>
        <w:rPr>
          <w:rFonts w:eastAsiaTheme="minorEastAsia"/>
          <w:kern w:val="2"/>
          <w:sz w:val="24"/>
          <w:szCs w:val="24"/>
          <w:lang w:val="en-AU" w:eastAsia="en-AU"/>
          <w14:ligatures w14:val="standardContextual"/>
        </w:rPr>
      </w:pPr>
      <w:hyperlink w:anchor="_Toc215844034" w:history="1">
        <w:r w:rsidR="00D130DB" w:rsidRPr="00BC4353">
          <w:rPr>
            <w:rStyle w:val="Hyperlink"/>
          </w:rPr>
          <w:t>Retention of school-based assessments</w:t>
        </w:r>
        <w:r w:rsidR="00D130DB">
          <w:rPr>
            <w:webHidden/>
          </w:rPr>
          <w:tab/>
        </w:r>
        <w:r w:rsidR="00D130DB">
          <w:rPr>
            <w:webHidden/>
          </w:rPr>
          <w:fldChar w:fldCharType="begin"/>
        </w:r>
        <w:r w:rsidR="00D130DB">
          <w:rPr>
            <w:webHidden/>
          </w:rPr>
          <w:instrText xml:space="preserve"> PAGEREF _Toc215844034 \h </w:instrText>
        </w:r>
        <w:r w:rsidR="00D130DB">
          <w:rPr>
            <w:webHidden/>
          </w:rPr>
        </w:r>
        <w:r w:rsidR="00D130DB">
          <w:rPr>
            <w:webHidden/>
          </w:rPr>
          <w:fldChar w:fldCharType="separate"/>
        </w:r>
        <w:r w:rsidR="00D130DB">
          <w:rPr>
            <w:webHidden/>
          </w:rPr>
          <w:t>35</w:t>
        </w:r>
        <w:r w:rsidR="00D130DB">
          <w:rPr>
            <w:webHidden/>
          </w:rPr>
          <w:fldChar w:fldCharType="end"/>
        </w:r>
      </w:hyperlink>
    </w:p>
    <w:p w14:paraId="68D3B802" w14:textId="61AE730E" w:rsidR="00D130DB" w:rsidRDefault="0031418F">
      <w:pPr>
        <w:pStyle w:val="TOC3"/>
        <w:rPr>
          <w:rFonts w:eastAsiaTheme="minorEastAsia"/>
          <w:kern w:val="2"/>
          <w:sz w:val="24"/>
          <w:szCs w:val="24"/>
          <w:lang w:val="en-AU" w:eastAsia="en-AU"/>
          <w14:ligatures w14:val="standardContextual"/>
        </w:rPr>
      </w:pPr>
      <w:hyperlink w:anchor="_Toc215844035" w:history="1">
        <w:r w:rsidR="00D130DB" w:rsidRPr="00BC4353">
          <w:rPr>
            <w:rStyle w:val="Hyperlink"/>
          </w:rPr>
          <w:t>Privacy</w:t>
        </w:r>
        <w:r w:rsidR="00D130DB">
          <w:rPr>
            <w:webHidden/>
          </w:rPr>
          <w:tab/>
        </w:r>
        <w:r w:rsidR="00D130DB">
          <w:rPr>
            <w:webHidden/>
          </w:rPr>
          <w:fldChar w:fldCharType="begin"/>
        </w:r>
        <w:r w:rsidR="00D130DB">
          <w:rPr>
            <w:webHidden/>
          </w:rPr>
          <w:instrText xml:space="preserve"> PAGEREF _Toc215844035 \h </w:instrText>
        </w:r>
        <w:r w:rsidR="00D130DB">
          <w:rPr>
            <w:webHidden/>
          </w:rPr>
        </w:r>
        <w:r w:rsidR="00D130DB">
          <w:rPr>
            <w:webHidden/>
          </w:rPr>
          <w:fldChar w:fldCharType="separate"/>
        </w:r>
        <w:r w:rsidR="00D130DB">
          <w:rPr>
            <w:webHidden/>
          </w:rPr>
          <w:t>35</w:t>
        </w:r>
        <w:r w:rsidR="00D130DB">
          <w:rPr>
            <w:webHidden/>
          </w:rPr>
          <w:fldChar w:fldCharType="end"/>
        </w:r>
      </w:hyperlink>
    </w:p>
    <w:p w14:paraId="1D4719FE" w14:textId="5D45022C" w:rsidR="00D130DB" w:rsidRDefault="0031418F">
      <w:pPr>
        <w:pStyle w:val="TOC3"/>
        <w:rPr>
          <w:rFonts w:eastAsiaTheme="minorEastAsia"/>
          <w:kern w:val="2"/>
          <w:sz w:val="24"/>
          <w:szCs w:val="24"/>
          <w:lang w:val="en-AU" w:eastAsia="en-AU"/>
          <w14:ligatures w14:val="standardContextual"/>
        </w:rPr>
      </w:pPr>
      <w:hyperlink w:anchor="_Toc215844036" w:history="1">
        <w:r w:rsidR="00D130DB" w:rsidRPr="00BC4353">
          <w:rPr>
            <w:rStyle w:val="Hyperlink"/>
          </w:rPr>
          <w:t>Access to student records and results</w:t>
        </w:r>
        <w:r w:rsidR="00D130DB">
          <w:rPr>
            <w:webHidden/>
          </w:rPr>
          <w:tab/>
        </w:r>
        <w:r w:rsidR="00D130DB">
          <w:rPr>
            <w:webHidden/>
          </w:rPr>
          <w:fldChar w:fldCharType="begin"/>
        </w:r>
        <w:r w:rsidR="00D130DB">
          <w:rPr>
            <w:webHidden/>
          </w:rPr>
          <w:instrText xml:space="preserve"> PAGEREF _Toc215844036 \h </w:instrText>
        </w:r>
        <w:r w:rsidR="00D130DB">
          <w:rPr>
            <w:webHidden/>
          </w:rPr>
        </w:r>
        <w:r w:rsidR="00D130DB">
          <w:rPr>
            <w:webHidden/>
          </w:rPr>
          <w:fldChar w:fldCharType="separate"/>
        </w:r>
        <w:r w:rsidR="00D130DB">
          <w:rPr>
            <w:webHidden/>
          </w:rPr>
          <w:t>35</w:t>
        </w:r>
        <w:r w:rsidR="00D130DB">
          <w:rPr>
            <w:webHidden/>
          </w:rPr>
          <w:fldChar w:fldCharType="end"/>
        </w:r>
      </w:hyperlink>
    </w:p>
    <w:p w14:paraId="4BBCE304" w14:textId="0F1606EF" w:rsidR="00D130DB" w:rsidRDefault="0031418F">
      <w:pPr>
        <w:pStyle w:val="TOC3"/>
        <w:rPr>
          <w:rFonts w:eastAsiaTheme="minorEastAsia"/>
          <w:kern w:val="2"/>
          <w:sz w:val="24"/>
          <w:szCs w:val="24"/>
          <w:lang w:val="en-AU" w:eastAsia="en-AU"/>
          <w14:ligatures w14:val="standardContextual"/>
        </w:rPr>
      </w:pPr>
      <w:hyperlink w:anchor="_Toc215844037" w:history="1">
        <w:r w:rsidR="00D130DB" w:rsidRPr="00BC4353">
          <w:rPr>
            <w:rStyle w:val="Hyperlink"/>
          </w:rPr>
          <w:t>Security and storage of student records</w:t>
        </w:r>
        <w:r w:rsidR="00D130DB">
          <w:rPr>
            <w:webHidden/>
          </w:rPr>
          <w:tab/>
        </w:r>
        <w:r w:rsidR="00D130DB">
          <w:rPr>
            <w:webHidden/>
          </w:rPr>
          <w:fldChar w:fldCharType="begin"/>
        </w:r>
        <w:r w:rsidR="00D130DB">
          <w:rPr>
            <w:webHidden/>
          </w:rPr>
          <w:instrText xml:space="preserve"> PAGEREF _Toc215844037 \h </w:instrText>
        </w:r>
        <w:r w:rsidR="00D130DB">
          <w:rPr>
            <w:webHidden/>
          </w:rPr>
        </w:r>
        <w:r w:rsidR="00D130DB">
          <w:rPr>
            <w:webHidden/>
          </w:rPr>
          <w:fldChar w:fldCharType="separate"/>
        </w:r>
        <w:r w:rsidR="00D130DB">
          <w:rPr>
            <w:webHidden/>
          </w:rPr>
          <w:t>36</w:t>
        </w:r>
        <w:r w:rsidR="00D130DB">
          <w:rPr>
            <w:webHidden/>
          </w:rPr>
          <w:fldChar w:fldCharType="end"/>
        </w:r>
      </w:hyperlink>
    </w:p>
    <w:p w14:paraId="285DDDB5" w14:textId="27246329" w:rsidR="00D130DB" w:rsidRDefault="0031418F">
      <w:pPr>
        <w:pStyle w:val="TOC3"/>
        <w:rPr>
          <w:rFonts w:eastAsiaTheme="minorEastAsia"/>
          <w:kern w:val="2"/>
          <w:sz w:val="24"/>
          <w:szCs w:val="24"/>
          <w:lang w:val="en-AU" w:eastAsia="en-AU"/>
          <w14:ligatures w14:val="standardContextual"/>
        </w:rPr>
      </w:pPr>
      <w:hyperlink w:anchor="_Toc215844038" w:history="1">
        <w:r w:rsidR="00D130DB" w:rsidRPr="00BC4353">
          <w:rPr>
            <w:rStyle w:val="Hyperlink"/>
          </w:rPr>
          <w:t>Freedom of information requests</w:t>
        </w:r>
        <w:r w:rsidR="00D130DB">
          <w:rPr>
            <w:webHidden/>
          </w:rPr>
          <w:tab/>
        </w:r>
        <w:r w:rsidR="00D130DB">
          <w:rPr>
            <w:webHidden/>
          </w:rPr>
          <w:fldChar w:fldCharType="begin"/>
        </w:r>
        <w:r w:rsidR="00D130DB">
          <w:rPr>
            <w:webHidden/>
          </w:rPr>
          <w:instrText xml:space="preserve"> PAGEREF _Toc215844038 \h </w:instrText>
        </w:r>
        <w:r w:rsidR="00D130DB">
          <w:rPr>
            <w:webHidden/>
          </w:rPr>
        </w:r>
        <w:r w:rsidR="00D130DB">
          <w:rPr>
            <w:webHidden/>
          </w:rPr>
          <w:fldChar w:fldCharType="separate"/>
        </w:r>
        <w:r w:rsidR="00D130DB">
          <w:rPr>
            <w:webHidden/>
          </w:rPr>
          <w:t>36</w:t>
        </w:r>
        <w:r w:rsidR="00D130DB">
          <w:rPr>
            <w:webHidden/>
          </w:rPr>
          <w:fldChar w:fldCharType="end"/>
        </w:r>
      </w:hyperlink>
    </w:p>
    <w:p w14:paraId="340F26A5" w14:textId="53612693" w:rsidR="00D130DB" w:rsidRDefault="0031418F">
      <w:pPr>
        <w:pStyle w:val="TOC3"/>
        <w:rPr>
          <w:rFonts w:eastAsiaTheme="minorEastAsia"/>
          <w:kern w:val="2"/>
          <w:sz w:val="24"/>
          <w:szCs w:val="24"/>
          <w:lang w:val="en-AU" w:eastAsia="en-AU"/>
          <w14:ligatures w14:val="standardContextual"/>
        </w:rPr>
      </w:pPr>
      <w:hyperlink w:anchor="_Toc215844039" w:history="1">
        <w:r w:rsidR="00D130DB" w:rsidRPr="00BC4353">
          <w:rPr>
            <w:rStyle w:val="Hyperlink"/>
          </w:rPr>
          <w:t>Specific provider requirements</w:t>
        </w:r>
        <w:r w:rsidR="00D130DB">
          <w:rPr>
            <w:webHidden/>
          </w:rPr>
          <w:tab/>
        </w:r>
        <w:r w:rsidR="00D130DB">
          <w:rPr>
            <w:webHidden/>
          </w:rPr>
          <w:fldChar w:fldCharType="begin"/>
        </w:r>
        <w:r w:rsidR="00D130DB">
          <w:rPr>
            <w:webHidden/>
          </w:rPr>
          <w:instrText xml:space="preserve"> PAGEREF _Toc215844039 \h </w:instrText>
        </w:r>
        <w:r w:rsidR="00D130DB">
          <w:rPr>
            <w:webHidden/>
          </w:rPr>
        </w:r>
        <w:r w:rsidR="00D130DB">
          <w:rPr>
            <w:webHidden/>
          </w:rPr>
          <w:fldChar w:fldCharType="separate"/>
        </w:r>
        <w:r w:rsidR="00D130DB">
          <w:rPr>
            <w:webHidden/>
          </w:rPr>
          <w:t>36</w:t>
        </w:r>
        <w:r w:rsidR="00D130DB">
          <w:rPr>
            <w:webHidden/>
          </w:rPr>
          <w:fldChar w:fldCharType="end"/>
        </w:r>
      </w:hyperlink>
    </w:p>
    <w:p w14:paraId="444A6321" w14:textId="3ECAE6FD" w:rsidR="00D130DB" w:rsidRDefault="0031418F">
      <w:pPr>
        <w:pStyle w:val="TOC1"/>
        <w:rPr>
          <w:rFonts w:asciiTheme="minorHAnsi" w:eastAsiaTheme="minorEastAsia" w:hAnsiTheme="minorHAnsi" w:cstheme="minorBidi"/>
          <w:b w:val="0"/>
          <w:bCs w:val="0"/>
          <w:kern w:val="2"/>
          <w:sz w:val="24"/>
          <w14:ligatures w14:val="standardContextual"/>
        </w:rPr>
      </w:pPr>
      <w:hyperlink w:anchor="_Toc215844040" w:history="1">
        <w:r w:rsidR="00D130DB" w:rsidRPr="00BC4353">
          <w:rPr>
            <w:rStyle w:val="Hyperlink"/>
          </w:rPr>
          <w:t>VASS</w:t>
        </w:r>
        <w:r w:rsidR="00D130DB">
          <w:rPr>
            <w:webHidden/>
          </w:rPr>
          <w:tab/>
        </w:r>
        <w:r w:rsidR="00D130DB">
          <w:rPr>
            <w:webHidden/>
          </w:rPr>
          <w:fldChar w:fldCharType="begin"/>
        </w:r>
        <w:r w:rsidR="00D130DB">
          <w:rPr>
            <w:webHidden/>
          </w:rPr>
          <w:instrText xml:space="preserve"> PAGEREF _Toc215844040 \h </w:instrText>
        </w:r>
        <w:r w:rsidR="00D130DB">
          <w:rPr>
            <w:webHidden/>
          </w:rPr>
        </w:r>
        <w:r w:rsidR="00D130DB">
          <w:rPr>
            <w:webHidden/>
          </w:rPr>
          <w:fldChar w:fldCharType="separate"/>
        </w:r>
        <w:r w:rsidR="00D130DB">
          <w:rPr>
            <w:webHidden/>
          </w:rPr>
          <w:t>38</w:t>
        </w:r>
        <w:r w:rsidR="00D130DB">
          <w:rPr>
            <w:webHidden/>
          </w:rPr>
          <w:fldChar w:fldCharType="end"/>
        </w:r>
      </w:hyperlink>
    </w:p>
    <w:p w14:paraId="74C9C4FF" w14:textId="1432F5AF" w:rsidR="00D130DB" w:rsidRDefault="0031418F">
      <w:pPr>
        <w:pStyle w:val="TOC3"/>
        <w:rPr>
          <w:rFonts w:eastAsiaTheme="minorEastAsia"/>
          <w:kern w:val="2"/>
          <w:sz w:val="24"/>
          <w:szCs w:val="24"/>
          <w:lang w:val="en-AU" w:eastAsia="en-AU"/>
          <w14:ligatures w14:val="standardContextual"/>
        </w:rPr>
      </w:pPr>
      <w:hyperlink w:anchor="_Toc215844041" w:history="1">
        <w:r w:rsidR="00D130DB" w:rsidRPr="00BC4353">
          <w:rPr>
            <w:rStyle w:val="Hyperlink"/>
          </w:rPr>
          <w:t>VASS users</w:t>
        </w:r>
        <w:r w:rsidR="00D130DB">
          <w:rPr>
            <w:webHidden/>
          </w:rPr>
          <w:tab/>
        </w:r>
        <w:r w:rsidR="00D130DB">
          <w:rPr>
            <w:webHidden/>
          </w:rPr>
          <w:fldChar w:fldCharType="begin"/>
        </w:r>
        <w:r w:rsidR="00D130DB">
          <w:rPr>
            <w:webHidden/>
          </w:rPr>
          <w:instrText xml:space="preserve"> PAGEREF _Toc215844041 \h </w:instrText>
        </w:r>
        <w:r w:rsidR="00D130DB">
          <w:rPr>
            <w:webHidden/>
          </w:rPr>
        </w:r>
        <w:r w:rsidR="00D130DB">
          <w:rPr>
            <w:webHidden/>
          </w:rPr>
          <w:fldChar w:fldCharType="separate"/>
        </w:r>
        <w:r w:rsidR="00D130DB">
          <w:rPr>
            <w:webHidden/>
          </w:rPr>
          <w:t>38</w:t>
        </w:r>
        <w:r w:rsidR="00D130DB">
          <w:rPr>
            <w:webHidden/>
          </w:rPr>
          <w:fldChar w:fldCharType="end"/>
        </w:r>
      </w:hyperlink>
    </w:p>
    <w:p w14:paraId="7B976CEF" w14:textId="7BFBDE59" w:rsidR="00D130DB" w:rsidRDefault="0031418F">
      <w:pPr>
        <w:pStyle w:val="TOC3"/>
        <w:rPr>
          <w:rFonts w:eastAsiaTheme="minorEastAsia"/>
          <w:kern w:val="2"/>
          <w:sz w:val="24"/>
          <w:szCs w:val="24"/>
          <w:lang w:val="en-AU" w:eastAsia="en-AU"/>
          <w14:ligatures w14:val="standardContextual"/>
        </w:rPr>
      </w:pPr>
      <w:hyperlink w:anchor="_Toc215844042" w:history="1">
        <w:r w:rsidR="00D130DB" w:rsidRPr="00BC4353">
          <w:rPr>
            <w:rStyle w:val="Hyperlink"/>
          </w:rPr>
          <w:t>Data security and VASS</w:t>
        </w:r>
        <w:r w:rsidR="00D130DB">
          <w:rPr>
            <w:webHidden/>
          </w:rPr>
          <w:tab/>
        </w:r>
        <w:r w:rsidR="00D130DB">
          <w:rPr>
            <w:webHidden/>
          </w:rPr>
          <w:fldChar w:fldCharType="begin"/>
        </w:r>
        <w:r w:rsidR="00D130DB">
          <w:rPr>
            <w:webHidden/>
          </w:rPr>
          <w:instrText xml:space="preserve"> PAGEREF _Toc215844042 \h </w:instrText>
        </w:r>
        <w:r w:rsidR="00D130DB">
          <w:rPr>
            <w:webHidden/>
          </w:rPr>
        </w:r>
        <w:r w:rsidR="00D130DB">
          <w:rPr>
            <w:webHidden/>
          </w:rPr>
          <w:fldChar w:fldCharType="separate"/>
        </w:r>
        <w:r w:rsidR="00D130DB">
          <w:rPr>
            <w:webHidden/>
          </w:rPr>
          <w:t>38</w:t>
        </w:r>
        <w:r w:rsidR="00D130DB">
          <w:rPr>
            <w:webHidden/>
          </w:rPr>
          <w:fldChar w:fldCharType="end"/>
        </w:r>
      </w:hyperlink>
    </w:p>
    <w:p w14:paraId="7B3B083A" w14:textId="079500B4" w:rsidR="00D130DB" w:rsidRDefault="0031418F">
      <w:pPr>
        <w:pStyle w:val="TOC3"/>
        <w:rPr>
          <w:rFonts w:eastAsiaTheme="minorEastAsia"/>
          <w:kern w:val="2"/>
          <w:sz w:val="24"/>
          <w:szCs w:val="24"/>
          <w:lang w:val="en-AU" w:eastAsia="en-AU"/>
          <w14:ligatures w14:val="standardContextual"/>
        </w:rPr>
      </w:pPr>
      <w:hyperlink w:anchor="_Toc215844043" w:history="1">
        <w:r w:rsidR="00D130DB" w:rsidRPr="00BC4353">
          <w:rPr>
            <w:rStyle w:val="Hyperlink"/>
          </w:rPr>
          <w:t>Data entry on VASS</w:t>
        </w:r>
        <w:r w:rsidR="00D130DB">
          <w:rPr>
            <w:webHidden/>
          </w:rPr>
          <w:tab/>
        </w:r>
        <w:r w:rsidR="00D130DB">
          <w:rPr>
            <w:webHidden/>
          </w:rPr>
          <w:fldChar w:fldCharType="begin"/>
        </w:r>
        <w:r w:rsidR="00D130DB">
          <w:rPr>
            <w:webHidden/>
          </w:rPr>
          <w:instrText xml:space="preserve"> PAGEREF _Toc215844043 \h </w:instrText>
        </w:r>
        <w:r w:rsidR="00D130DB">
          <w:rPr>
            <w:webHidden/>
          </w:rPr>
        </w:r>
        <w:r w:rsidR="00D130DB">
          <w:rPr>
            <w:webHidden/>
          </w:rPr>
          <w:fldChar w:fldCharType="separate"/>
        </w:r>
        <w:r w:rsidR="00D130DB">
          <w:rPr>
            <w:webHidden/>
          </w:rPr>
          <w:t>39</w:t>
        </w:r>
        <w:r w:rsidR="00D130DB">
          <w:rPr>
            <w:webHidden/>
          </w:rPr>
          <w:fldChar w:fldCharType="end"/>
        </w:r>
      </w:hyperlink>
    </w:p>
    <w:p w14:paraId="22B79F92" w14:textId="480E28A5" w:rsidR="00D130DB" w:rsidRDefault="0031418F">
      <w:pPr>
        <w:pStyle w:val="TOC3"/>
        <w:rPr>
          <w:rFonts w:eastAsiaTheme="minorEastAsia"/>
          <w:kern w:val="2"/>
          <w:sz w:val="24"/>
          <w:szCs w:val="24"/>
          <w:lang w:val="en-AU" w:eastAsia="en-AU"/>
          <w14:ligatures w14:val="standardContextual"/>
        </w:rPr>
      </w:pPr>
      <w:hyperlink w:anchor="_Toc215844044" w:history="1">
        <w:r w:rsidR="00D130DB" w:rsidRPr="00BC4353">
          <w:rPr>
            <w:rStyle w:val="Hyperlink"/>
          </w:rPr>
          <w:t>Student data on VASS</w:t>
        </w:r>
        <w:r w:rsidR="00D130DB">
          <w:rPr>
            <w:webHidden/>
          </w:rPr>
          <w:tab/>
        </w:r>
        <w:r w:rsidR="00D130DB">
          <w:rPr>
            <w:webHidden/>
          </w:rPr>
          <w:fldChar w:fldCharType="begin"/>
        </w:r>
        <w:r w:rsidR="00D130DB">
          <w:rPr>
            <w:webHidden/>
          </w:rPr>
          <w:instrText xml:space="preserve"> PAGEREF _Toc215844044 \h </w:instrText>
        </w:r>
        <w:r w:rsidR="00D130DB">
          <w:rPr>
            <w:webHidden/>
          </w:rPr>
        </w:r>
        <w:r w:rsidR="00D130DB">
          <w:rPr>
            <w:webHidden/>
          </w:rPr>
          <w:fldChar w:fldCharType="separate"/>
        </w:r>
        <w:r w:rsidR="00D130DB">
          <w:rPr>
            <w:webHidden/>
          </w:rPr>
          <w:t>41</w:t>
        </w:r>
        <w:r w:rsidR="00D130DB">
          <w:rPr>
            <w:webHidden/>
          </w:rPr>
          <w:fldChar w:fldCharType="end"/>
        </w:r>
      </w:hyperlink>
    </w:p>
    <w:p w14:paraId="7971594F" w14:textId="2369F815" w:rsidR="00D130DB" w:rsidRDefault="0031418F">
      <w:pPr>
        <w:pStyle w:val="TOC3"/>
        <w:rPr>
          <w:rFonts w:eastAsiaTheme="minorEastAsia"/>
          <w:kern w:val="2"/>
          <w:sz w:val="24"/>
          <w:szCs w:val="24"/>
          <w:lang w:val="en-AU" w:eastAsia="en-AU"/>
          <w14:ligatures w14:val="standardContextual"/>
        </w:rPr>
      </w:pPr>
      <w:hyperlink w:anchor="_Toc215844045" w:history="1">
        <w:r w:rsidR="00D130DB" w:rsidRPr="00BC4353">
          <w:rPr>
            <w:rStyle w:val="Hyperlink"/>
          </w:rPr>
          <w:t>Accuracy of personal and enrolment data</w:t>
        </w:r>
        <w:r w:rsidR="00D130DB">
          <w:rPr>
            <w:webHidden/>
          </w:rPr>
          <w:tab/>
        </w:r>
        <w:r w:rsidR="00D130DB">
          <w:rPr>
            <w:webHidden/>
          </w:rPr>
          <w:fldChar w:fldCharType="begin"/>
        </w:r>
        <w:r w:rsidR="00D130DB">
          <w:rPr>
            <w:webHidden/>
          </w:rPr>
          <w:instrText xml:space="preserve"> PAGEREF _Toc215844045 \h </w:instrText>
        </w:r>
        <w:r w:rsidR="00D130DB">
          <w:rPr>
            <w:webHidden/>
          </w:rPr>
        </w:r>
        <w:r w:rsidR="00D130DB">
          <w:rPr>
            <w:webHidden/>
          </w:rPr>
          <w:fldChar w:fldCharType="separate"/>
        </w:r>
        <w:r w:rsidR="00D130DB">
          <w:rPr>
            <w:webHidden/>
          </w:rPr>
          <w:t>43</w:t>
        </w:r>
        <w:r w:rsidR="00D130DB">
          <w:rPr>
            <w:webHidden/>
          </w:rPr>
          <w:fldChar w:fldCharType="end"/>
        </w:r>
      </w:hyperlink>
    </w:p>
    <w:p w14:paraId="0C7C3186" w14:textId="230A6CE7" w:rsidR="00D130DB" w:rsidRDefault="0031418F">
      <w:pPr>
        <w:pStyle w:val="TOC3"/>
        <w:rPr>
          <w:rFonts w:eastAsiaTheme="minorEastAsia"/>
          <w:kern w:val="2"/>
          <w:sz w:val="24"/>
          <w:szCs w:val="24"/>
          <w:lang w:val="en-AU" w:eastAsia="en-AU"/>
          <w14:ligatures w14:val="standardContextual"/>
        </w:rPr>
      </w:pPr>
      <w:hyperlink w:anchor="_Toc215844046" w:history="1">
        <w:r w:rsidR="00D130DB" w:rsidRPr="00BC4353">
          <w:rPr>
            <w:rStyle w:val="Hyperlink"/>
          </w:rPr>
          <w:t>Accuracy and accessibility of results data</w:t>
        </w:r>
        <w:r w:rsidR="00D130DB">
          <w:rPr>
            <w:webHidden/>
          </w:rPr>
          <w:tab/>
        </w:r>
        <w:r w:rsidR="00D130DB">
          <w:rPr>
            <w:webHidden/>
          </w:rPr>
          <w:fldChar w:fldCharType="begin"/>
        </w:r>
        <w:r w:rsidR="00D130DB">
          <w:rPr>
            <w:webHidden/>
          </w:rPr>
          <w:instrText xml:space="preserve"> PAGEREF _Toc215844046 \h </w:instrText>
        </w:r>
        <w:r w:rsidR="00D130DB">
          <w:rPr>
            <w:webHidden/>
          </w:rPr>
        </w:r>
        <w:r w:rsidR="00D130DB">
          <w:rPr>
            <w:webHidden/>
          </w:rPr>
          <w:fldChar w:fldCharType="separate"/>
        </w:r>
        <w:r w:rsidR="00D130DB">
          <w:rPr>
            <w:webHidden/>
          </w:rPr>
          <w:t>44</w:t>
        </w:r>
        <w:r w:rsidR="00D130DB">
          <w:rPr>
            <w:webHidden/>
          </w:rPr>
          <w:fldChar w:fldCharType="end"/>
        </w:r>
      </w:hyperlink>
    </w:p>
    <w:p w14:paraId="1384A50B" w14:textId="087BDB32" w:rsidR="00D130DB" w:rsidRDefault="0031418F">
      <w:pPr>
        <w:pStyle w:val="TOC3"/>
        <w:rPr>
          <w:rFonts w:eastAsiaTheme="minorEastAsia"/>
          <w:kern w:val="2"/>
          <w:sz w:val="24"/>
          <w:szCs w:val="24"/>
          <w:lang w:val="en-AU" w:eastAsia="en-AU"/>
          <w14:ligatures w14:val="standardContextual"/>
        </w:rPr>
      </w:pPr>
      <w:hyperlink w:anchor="_Toc215844047" w:history="1">
        <w:r w:rsidR="00D130DB" w:rsidRPr="00BC4353">
          <w:rPr>
            <w:rStyle w:val="Hyperlink"/>
          </w:rPr>
          <w:t>Data amendments and late fees</w:t>
        </w:r>
        <w:r w:rsidR="00D130DB">
          <w:rPr>
            <w:webHidden/>
          </w:rPr>
          <w:tab/>
        </w:r>
        <w:r w:rsidR="00D130DB">
          <w:rPr>
            <w:webHidden/>
          </w:rPr>
          <w:fldChar w:fldCharType="begin"/>
        </w:r>
        <w:r w:rsidR="00D130DB">
          <w:rPr>
            <w:webHidden/>
          </w:rPr>
          <w:instrText xml:space="preserve"> PAGEREF _Toc215844047 \h </w:instrText>
        </w:r>
        <w:r w:rsidR="00D130DB">
          <w:rPr>
            <w:webHidden/>
          </w:rPr>
        </w:r>
        <w:r w:rsidR="00D130DB">
          <w:rPr>
            <w:webHidden/>
          </w:rPr>
          <w:fldChar w:fldCharType="separate"/>
        </w:r>
        <w:r w:rsidR="00D130DB">
          <w:rPr>
            <w:webHidden/>
          </w:rPr>
          <w:t>45</w:t>
        </w:r>
        <w:r w:rsidR="00D130DB">
          <w:rPr>
            <w:webHidden/>
          </w:rPr>
          <w:fldChar w:fldCharType="end"/>
        </w:r>
      </w:hyperlink>
    </w:p>
    <w:p w14:paraId="62BC55C9" w14:textId="4AF361AB" w:rsidR="00D130DB" w:rsidRDefault="0031418F">
      <w:pPr>
        <w:pStyle w:val="TOC1"/>
        <w:rPr>
          <w:rFonts w:asciiTheme="minorHAnsi" w:eastAsiaTheme="minorEastAsia" w:hAnsiTheme="minorHAnsi" w:cstheme="minorBidi"/>
          <w:b w:val="0"/>
          <w:bCs w:val="0"/>
          <w:kern w:val="2"/>
          <w:sz w:val="24"/>
          <w14:ligatures w14:val="standardContextual"/>
        </w:rPr>
      </w:pPr>
      <w:hyperlink w:anchor="_Toc215844048" w:history="1">
        <w:r w:rsidR="00D130DB" w:rsidRPr="00BC4353">
          <w:rPr>
            <w:rStyle w:val="Hyperlink"/>
          </w:rPr>
          <w:t>Quality assurance processes</w:t>
        </w:r>
        <w:r w:rsidR="00D130DB">
          <w:rPr>
            <w:webHidden/>
          </w:rPr>
          <w:tab/>
        </w:r>
        <w:r w:rsidR="00D130DB">
          <w:rPr>
            <w:webHidden/>
          </w:rPr>
          <w:fldChar w:fldCharType="begin"/>
        </w:r>
        <w:r w:rsidR="00D130DB">
          <w:rPr>
            <w:webHidden/>
          </w:rPr>
          <w:instrText xml:space="preserve"> PAGEREF _Toc215844048 \h </w:instrText>
        </w:r>
        <w:r w:rsidR="00D130DB">
          <w:rPr>
            <w:webHidden/>
          </w:rPr>
        </w:r>
        <w:r w:rsidR="00D130DB">
          <w:rPr>
            <w:webHidden/>
          </w:rPr>
          <w:fldChar w:fldCharType="separate"/>
        </w:r>
        <w:r w:rsidR="00D130DB">
          <w:rPr>
            <w:webHidden/>
          </w:rPr>
          <w:t>47</w:t>
        </w:r>
        <w:r w:rsidR="00D130DB">
          <w:rPr>
            <w:webHidden/>
          </w:rPr>
          <w:fldChar w:fldCharType="end"/>
        </w:r>
      </w:hyperlink>
    </w:p>
    <w:p w14:paraId="6E33E219" w14:textId="3458672A" w:rsidR="00D130DB" w:rsidRDefault="0031418F">
      <w:pPr>
        <w:pStyle w:val="TOC3"/>
        <w:rPr>
          <w:rFonts w:eastAsiaTheme="minorEastAsia"/>
          <w:kern w:val="2"/>
          <w:sz w:val="24"/>
          <w:szCs w:val="24"/>
          <w:lang w:val="en-AU" w:eastAsia="en-AU"/>
          <w14:ligatures w14:val="standardContextual"/>
        </w:rPr>
      </w:pPr>
      <w:hyperlink w:anchor="_Toc215844049" w:history="1">
        <w:r w:rsidR="00D130DB" w:rsidRPr="00BC4353">
          <w:rPr>
            <w:rStyle w:val="Hyperlink"/>
          </w:rPr>
          <w:t>School-based assessment audit</w:t>
        </w:r>
        <w:r w:rsidR="00D130DB">
          <w:rPr>
            <w:webHidden/>
          </w:rPr>
          <w:tab/>
        </w:r>
        <w:r w:rsidR="00D130DB">
          <w:rPr>
            <w:webHidden/>
          </w:rPr>
          <w:fldChar w:fldCharType="begin"/>
        </w:r>
        <w:r w:rsidR="00D130DB">
          <w:rPr>
            <w:webHidden/>
          </w:rPr>
          <w:instrText xml:space="preserve"> PAGEREF _Toc215844049 \h </w:instrText>
        </w:r>
        <w:r w:rsidR="00D130DB">
          <w:rPr>
            <w:webHidden/>
          </w:rPr>
        </w:r>
        <w:r w:rsidR="00D130DB">
          <w:rPr>
            <w:webHidden/>
          </w:rPr>
          <w:fldChar w:fldCharType="separate"/>
        </w:r>
        <w:r w:rsidR="00D130DB">
          <w:rPr>
            <w:webHidden/>
          </w:rPr>
          <w:t>47</w:t>
        </w:r>
        <w:r w:rsidR="00D130DB">
          <w:rPr>
            <w:webHidden/>
          </w:rPr>
          <w:fldChar w:fldCharType="end"/>
        </w:r>
      </w:hyperlink>
    </w:p>
    <w:p w14:paraId="5775D05E" w14:textId="4C3A711E" w:rsidR="00D130DB" w:rsidRDefault="0031418F">
      <w:pPr>
        <w:pStyle w:val="TOC3"/>
        <w:rPr>
          <w:rFonts w:eastAsiaTheme="minorEastAsia"/>
          <w:kern w:val="2"/>
          <w:sz w:val="24"/>
          <w:szCs w:val="24"/>
          <w:lang w:val="en-AU" w:eastAsia="en-AU"/>
          <w14:ligatures w14:val="standardContextual"/>
        </w:rPr>
      </w:pPr>
      <w:hyperlink w:anchor="_Toc215844050" w:history="1">
        <w:r w:rsidR="00D130DB" w:rsidRPr="00BC4353">
          <w:rPr>
            <w:rStyle w:val="Hyperlink"/>
          </w:rPr>
          <w:t>Audit of examination centres and observations of external assessments</w:t>
        </w:r>
        <w:r w:rsidR="00D130DB">
          <w:rPr>
            <w:webHidden/>
          </w:rPr>
          <w:tab/>
        </w:r>
        <w:r w:rsidR="00D130DB">
          <w:rPr>
            <w:webHidden/>
          </w:rPr>
          <w:fldChar w:fldCharType="begin"/>
        </w:r>
        <w:r w:rsidR="00D130DB">
          <w:rPr>
            <w:webHidden/>
          </w:rPr>
          <w:instrText xml:space="preserve"> PAGEREF _Toc215844050 \h </w:instrText>
        </w:r>
        <w:r w:rsidR="00D130DB">
          <w:rPr>
            <w:webHidden/>
          </w:rPr>
        </w:r>
        <w:r w:rsidR="00D130DB">
          <w:rPr>
            <w:webHidden/>
          </w:rPr>
          <w:fldChar w:fldCharType="separate"/>
        </w:r>
        <w:r w:rsidR="00D130DB">
          <w:rPr>
            <w:webHidden/>
          </w:rPr>
          <w:t>47</w:t>
        </w:r>
        <w:r w:rsidR="00D130DB">
          <w:rPr>
            <w:webHidden/>
          </w:rPr>
          <w:fldChar w:fldCharType="end"/>
        </w:r>
      </w:hyperlink>
    </w:p>
    <w:p w14:paraId="5DC78694" w14:textId="60A1B4B9" w:rsidR="00D130DB" w:rsidRDefault="0031418F">
      <w:pPr>
        <w:pStyle w:val="TOC3"/>
        <w:rPr>
          <w:rFonts w:eastAsiaTheme="minorEastAsia"/>
          <w:kern w:val="2"/>
          <w:sz w:val="24"/>
          <w:szCs w:val="24"/>
          <w:lang w:val="en-AU" w:eastAsia="en-AU"/>
          <w14:ligatures w14:val="standardContextual"/>
        </w:rPr>
      </w:pPr>
      <w:hyperlink w:anchor="_Toc215844051" w:history="1">
        <w:r w:rsidR="00D130DB" w:rsidRPr="00BC4353">
          <w:rPr>
            <w:rStyle w:val="Hyperlink"/>
          </w:rPr>
          <w:t>EAL and VCE Languages eligibility</w:t>
        </w:r>
        <w:r w:rsidR="00D130DB">
          <w:rPr>
            <w:webHidden/>
          </w:rPr>
          <w:tab/>
        </w:r>
        <w:r w:rsidR="00D130DB">
          <w:rPr>
            <w:webHidden/>
          </w:rPr>
          <w:fldChar w:fldCharType="begin"/>
        </w:r>
        <w:r w:rsidR="00D130DB">
          <w:rPr>
            <w:webHidden/>
          </w:rPr>
          <w:instrText xml:space="preserve"> PAGEREF _Toc215844051 \h </w:instrText>
        </w:r>
        <w:r w:rsidR="00D130DB">
          <w:rPr>
            <w:webHidden/>
          </w:rPr>
        </w:r>
        <w:r w:rsidR="00D130DB">
          <w:rPr>
            <w:webHidden/>
          </w:rPr>
          <w:fldChar w:fldCharType="separate"/>
        </w:r>
        <w:r w:rsidR="00D130DB">
          <w:rPr>
            <w:webHidden/>
          </w:rPr>
          <w:t>48</w:t>
        </w:r>
        <w:r w:rsidR="00D130DB">
          <w:rPr>
            <w:webHidden/>
          </w:rPr>
          <w:fldChar w:fldCharType="end"/>
        </w:r>
      </w:hyperlink>
    </w:p>
    <w:p w14:paraId="4A82D333" w14:textId="0337E01A" w:rsidR="00D130DB" w:rsidRDefault="0031418F">
      <w:pPr>
        <w:pStyle w:val="TOC2"/>
        <w:rPr>
          <w:rFonts w:asciiTheme="minorHAnsi" w:eastAsiaTheme="minorEastAsia" w:hAnsiTheme="minorHAnsi" w:cstheme="minorBidi"/>
          <w:kern w:val="2"/>
          <w:sz w:val="24"/>
          <w14:ligatures w14:val="standardContextual"/>
        </w:rPr>
      </w:pPr>
      <w:hyperlink w:anchor="_Toc215844052" w:history="1">
        <w:r w:rsidR="00D130DB" w:rsidRPr="00BC4353">
          <w:rPr>
            <w:rStyle w:val="Hyperlink"/>
          </w:rPr>
          <w:t>VCAA’s management of student records</w:t>
        </w:r>
        <w:r w:rsidR="00D130DB">
          <w:rPr>
            <w:webHidden/>
          </w:rPr>
          <w:tab/>
        </w:r>
        <w:r w:rsidR="00D130DB">
          <w:rPr>
            <w:webHidden/>
          </w:rPr>
          <w:fldChar w:fldCharType="begin"/>
        </w:r>
        <w:r w:rsidR="00D130DB">
          <w:rPr>
            <w:webHidden/>
          </w:rPr>
          <w:instrText xml:space="preserve"> PAGEREF _Toc215844052 \h </w:instrText>
        </w:r>
        <w:r w:rsidR="00D130DB">
          <w:rPr>
            <w:webHidden/>
          </w:rPr>
        </w:r>
        <w:r w:rsidR="00D130DB">
          <w:rPr>
            <w:webHidden/>
          </w:rPr>
          <w:fldChar w:fldCharType="separate"/>
        </w:r>
        <w:r w:rsidR="00D130DB">
          <w:rPr>
            <w:webHidden/>
          </w:rPr>
          <w:t>48</w:t>
        </w:r>
        <w:r w:rsidR="00D130DB">
          <w:rPr>
            <w:webHidden/>
          </w:rPr>
          <w:fldChar w:fldCharType="end"/>
        </w:r>
      </w:hyperlink>
    </w:p>
    <w:p w14:paraId="17ED39E6" w14:textId="71A1E61C" w:rsidR="00D130DB" w:rsidRDefault="0031418F">
      <w:pPr>
        <w:pStyle w:val="TOC3"/>
        <w:rPr>
          <w:rFonts w:eastAsiaTheme="minorEastAsia"/>
          <w:kern w:val="2"/>
          <w:sz w:val="24"/>
          <w:szCs w:val="24"/>
          <w:lang w:val="en-AU" w:eastAsia="en-AU"/>
          <w14:ligatures w14:val="standardContextual"/>
        </w:rPr>
      </w:pPr>
      <w:hyperlink w:anchor="_Toc215844053" w:history="1">
        <w:r w:rsidR="00D130DB" w:rsidRPr="00BC4353">
          <w:rPr>
            <w:rStyle w:val="Hyperlink"/>
          </w:rPr>
          <w:t>Security of personal information</w:t>
        </w:r>
        <w:r w:rsidR="00D130DB">
          <w:rPr>
            <w:webHidden/>
          </w:rPr>
          <w:tab/>
        </w:r>
        <w:r w:rsidR="00D130DB">
          <w:rPr>
            <w:webHidden/>
          </w:rPr>
          <w:fldChar w:fldCharType="begin"/>
        </w:r>
        <w:r w:rsidR="00D130DB">
          <w:rPr>
            <w:webHidden/>
          </w:rPr>
          <w:instrText xml:space="preserve"> PAGEREF _Toc215844053 \h </w:instrText>
        </w:r>
        <w:r w:rsidR="00D130DB">
          <w:rPr>
            <w:webHidden/>
          </w:rPr>
        </w:r>
        <w:r w:rsidR="00D130DB">
          <w:rPr>
            <w:webHidden/>
          </w:rPr>
          <w:fldChar w:fldCharType="separate"/>
        </w:r>
        <w:r w:rsidR="00D130DB">
          <w:rPr>
            <w:webHidden/>
          </w:rPr>
          <w:t>48</w:t>
        </w:r>
        <w:r w:rsidR="00D130DB">
          <w:rPr>
            <w:webHidden/>
          </w:rPr>
          <w:fldChar w:fldCharType="end"/>
        </w:r>
      </w:hyperlink>
    </w:p>
    <w:p w14:paraId="02D2F564" w14:textId="6E9A1710" w:rsidR="00D130DB" w:rsidRDefault="0031418F">
      <w:pPr>
        <w:pStyle w:val="TOC3"/>
        <w:rPr>
          <w:rFonts w:eastAsiaTheme="minorEastAsia"/>
          <w:kern w:val="2"/>
          <w:sz w:val="24"/>
          <w:szCs w:val="24"/>
          <w:lang w:val="en-AU" w:eastAsia="en-AU"/>
          <w14:ligatures w14:val="standardContextual"/>
        </w:rPr>
      </w:pPr>
      <w:hyperlink w:anchor="_Toc215844054" w:history="1">
        <w:r w:rsidR="00D130DB" w:rsidRPr="00BC4353">
          <w:rPr>
            <w:rStyle w:val="Hyperlink"/>
          </w:rPr>
          <w:t>Provision of student assessment records</w:t>
        </w:r>
        <w:r w:rsidR="00D130DB">
          <w:rPr>
            <w:webHidden/>
          </w:rPr>
          <w:tab/>
        </w:r>
        <w:r w:rsidR="00D130DB">
          <w:rPr>
            <w:webHidden/>
          </w:rPr>
          <w:fldChar w:fldCharType="begin"/>
        </w:r>
        <w:r w:rsidR="00D130DB">
          <w:rPr>
            <w:webHidden/>
          </w:rPr>
          <w:instrText xml:space="preserve"> PAGEREF _Toc215844054 \h </w:instrText>
        </w:r>
        <w:r w:rsidR="00D130DB">
          <w:rPr>
            <w:webHidden/>
          </w:rPr>
        </w:r>
        <w:r w:rsidR="00D130DB">
          <w:rPr>
            <w:webHidden/>
          </w:rPr>
          <w:fldChar w:fldCharType="separate"/>
        </w:r>
        <w:r w:rsidR="00D130DB">
          <w:rPr>
            <w:webHidden/>
          </w:rPr>
          <w:t>48</w:t>
        </w:r>
        <w:r w:rsidR="00D130DB">
          <w:rPr>
            <w:webHidden/>
          </w:rPr>
          <w:fldChar w:fldCharType="end"/>
        </w:r>
      </w:hyperlink>
    </w:p>
    <w:p w14:paraId="721C9FB8" w14:textId="5FD4E9EA" w:rsidR="00D130DB" w:rsidRDefault="0031418F">
      <w:pPr>
        <w:pStyle w:val="TOC1"/>
        <w:rPr>
          <w:rFonts w:asciiTheme="minorHAnsi" w:eastAsiaTheme="minorEastAsia" w:hAnsiTheme="minorHAnsi" w:cstheme="minorBidi"/>
          <w:b w:val="0"/>
          <w:bCs w:val="0"/>
          <w:kern w:val="2"/>
          <w:sz w:val="24"/>
          <w14:ligatures w14:val="standardContextual"/>
        </w:rPr>
      </w:pPr>
      <w:hyperlink w:anchor="_Toc215844055" w:history="1">
        <w:r w:rsidR="00D130DB" w:rsidRPr="00BC4353">
          <w:rPr>
            <w:rStyle w:val="Hyperlink"/>
          </w:rPr>
          <w:t>Student enrolment</w:t>
        </w:r>
        <w:r w:rsidR="00D130DB">
          <w:rPr>
            <w:webHidden/>
          </w:rPr>
          <w:tab/>
        </w:r>
        <w:r w:rsidR="00D130DB">
          <w:rPr>
            <w:webHidden/>
          </w:rPr>
          <w:fldChar w:fldCharType="begin"/>
        </w:r>
        <w:r w:rsidR="00D130DB">
          <w:rPr>
            <w:webHidden/>
          </w:rPr>
          <w:instrText xml:space="preserve"> PAGEREF _Toc215844055 \h </w:instrText>
        </w:r>
        <w:r w:rsidR="00D130DB">
          <w:rPr>
            <w:webHidden/>
          </w:rPr>
        </w:r>
        <w:r w:rsidR="00D130DB">
          <w:rPr>
            <w:webHidden/>
          </w:rPr>
          <w:fldChar w:fldCharType="separate"/>
        </w:r>
        <w:r w:rsidR="00D130DB">
          <w:rPr>
            <w:webHidden/>
          </w:rPr>
          <w:t>50</w:t>
        </w:r>
        <w:r w:rsidR="00D130DB">
          <w:rPr>
            <w:webHidden/>
          </w:rPr>
          <w:fldChar w:fldCharType="end"/>
        </w:r>
      </w:hyperlink>
    </w:p>
    <w:p w14:paraId="4F283DFF" w14:textId="56F29BE4" w:rsidR="00D130DB" w:rsidRDefault="0031418F">
      <w:pPr>
        <w:pStyle w:val="TOC2"/>
        <w:rPr>
          <w:rFonts w:asciiTheme="minorHAnsi" w:eastAsiaTheme="minorEastAsia" w:hAnsiTheme="minorHAnsi" w:cstheme="minorBidi"/>
          <w:kern w:val="2"/>
          <w:sz w:val="24"/>
          <w14:ligatures w14:val="standardContextual"/>
        </w:rPr>
      </w:pPr>
      <w:hyperlink w:anchor="_Toc215844056" w:history="1">
        <w:r w:rsidR="00D130DB" w:rsidRPr="00BC4353">
          <w:rPr>
            <w:rStyle w:val="Hyperlink"/>
          </w:rPr>
          <w:t>Student personal details</w:t>
        </w:r>
        <w:r w:rsidR="00D130DB">
          <w:rPr>
            <w:webHidden/>
          </w:rPr>
          <w:tab/>
        </w:r>
        <w:r w:rsidR="00D130DB">
          <w:rPr>
            <w:webHidden/>
          </w:rPr>
          <w:fldChar w:fldCharType="begin"/>
        </w:r>
        <w:r w:rsidR="00D130DB">
          <w:rPr>
            <w:webHidden/>
          </w:rPr>
          <w:instrText xml:space="preserve"> PAGEREF _Toc215844056 \h </w:instrText>
        </w:r>
        <w:r w:rsidR="00D130DB">
          <w:rPr>
            <w:webHidden/>
          </w:rPr>
        </w:r>
        <w:r w:rsidR="00D130DB">
          <w:rPr>
            <w:webHidden/>
          </w:rPr>
          <w:fldChar w:fldCharType="separate"/>
        </w:r>
        <w:r w:rsidR="00D130DB">
          <w:rPr>
            <w:webHidden/>
          </w:rPr>
          <w:t>50</w:t>
        </w:r>
        <w:r w:rsidR="00D130DB">
          <w:rPr>
            <w:webHidden/>
          </w:rPr>
          <w:fldChar w:fldCharType="end"/>
        </w:r>
      </w:hyperlink>
    </w:p>
    <w:p w14:paraId="55DF3C9F" w14:textId="27969338" w:rsidR="00D130DB" w:rsidRDefault="0031418F">
      <w:pPr>
        <w:pStyle w:val="TOC3"/>
        <w:rPr>
          <w:rFonts w:eastAsiaTheme="minorEastAsia"/>
          <w:kern w:val="2"/>
          <w:sz w:val="24"/>
          <w:szCs w:val="24"/>
          <w:lang w:val="en-AU" w:eastAsia="en-AU"/>
          <w14:ligatures w14:val="standardContextual"/>
        </w:rPr>
      </w:pPr>
      <w:hyperlink w:anchor="_Toc215844057" w:history="1">
        <w:r w:rsidR="00D130DB" w:rsidRPr="00BC4353">
          <w:rPr>
            <w:rStyle w:val="Hyperlink"/>
          </w:rPr>
          <w:t>Students with past results</w:t>
        </w:r>
        <w:r w:rsidR="00D130DB">
          <w:rPr>
            <w:webHidden/>
          </w:rPr>
          <w:tab/>
        </w:r>
        <w:r w:rsidR="00D130DB">
          <w:rPr>
            <w:webHidden/>
          </w:rPr>
          <w:fldChar w:fldCharType="begin"/>
        </w:r>
        <w:r w:rsidR="00D130DB">
          <w:rPr>
            <w:webHidden/>
          </w:rPr>
          <w:instrText xml:space="preserve"> PAGEREF _Toc215844057 \h </w:instrText>
        </w:r>
        <w:r w:rsidR="00D130DB">
          <w:rPr>
            <w:webHidden/>
          </w:rPr>
        </w:r>
        <w:r w:rsidR="00D130DB">
          <w:rPr>
            <w:webHidden/>
          </w:rPr>
          <w:fldChar w:fldCharType="separate"/>
        </w:r>
        <w:r w:rsidR="00D130DB">
          <w:rPr>
            <w:webHidden/>
          </w:rPr>
          <w:t>51</w:t>
        </w:r>
        <w:r w:rsidR="00D130DB">
          <w:rPr>
            <w:webHidden/>
          </w:rPr>
          <w:fldChar w:fldCharType="end"/>
        </w:r>
      </w:hyperlink>
    </w:p>
    <w:p w14:paraId="7025898F" w14:textId="79434EE5" w:rsidR="00D130DB" w:rsidRDefault="0031418F">
      <w:pPr>
        <w:pStyle w:val="TOC2"/>
        <w:rPr>
          <w:rFonts w:asciiTheme="minorHAnsi" w:eastAsiaTheme="minorEastAsia" w:hAnsiTheme="minorHAnsi" w:cstheme="minorBidi"/>
          <w:kern w:val="2"/>
          <w:sz w:val="24"/>
          <w14:ligatures w14:val="standardContextual"/>
        </w:rPr>
      </w:pPr>
      <w:hyperlink w:anchor="_Toc215844058" w:history="1">
        <w:r w:rsidR="00D130DB" w:rsidRPr="00BC4353">
          <w:rPr>
            <w:rStyle w:val="Hyperlink"/>
          </w:rPr>
          <w:t>Enrolment restrictions</w:t>
        </w:r>
        <w:r w:rsidR="00D130DB">
          <w:rPr>
            <w:webHidden/>
          </w:rPr>
          <w:tab/>
        </w:r>
        <w:r w:rsidR="00D130DB">
          <w:rPr>
            <w:webHidden/>
          </w:rPr>
          <w:fldChar w:fldCharType="begin"/>
        </w:r>
        <w:r w:rsidR="00D130DB">
          <w:rPr>
            <w:webHidden/>
          </w:rPr>
          <w:instrText xml:space="preserve"> PAGEREF _Toc215844058 \h </w:instrText>
        </w:r>
        <w:r w:rsidR="00D130DB">
          <w:rPr>
            <w:webHidden/>
          </w:rPr>
        </w:r>
        <w:r w:rsidR="00D130DB">
          <w:rPr>
            <w:webHidden/>
          </w:rPr>
          <w:fldChar w:fldCharType="separate"/>
        </w:r>
        <w:r w:rsidR="00D130DB">
          <w:rPr>
            <w:webHidden/>
          </w:rPr>
          <w:t>51</w:t>
        </w:r>
        <w:r w:rsidR="00D130DB">
          <w:rPr>
            <w:webHidden/>
          </w:rPr>
          <w:fldChar w:fldCharType="end"/>
        </w:r>
      </w:hyperlink>
    </w:p>
    <w:p w14:paraId="6B1B1F12" w14:textId="60D808BE" w:rsidR="00D130DB" w:rsidRDefault="0031418F">
      <w:pPr>
        <w:pStyle w:val="TOC3"/>
        <w:rPr>
          <w:rFonts w:eastAsiaTheme="minorEastAsia"/>
          <w:kern w:val="2"/>
          <w:sz w:val="24"/>
          <w:szCs w:val="24"/>
          <w:lang w:val="en-AU" w:eastAsia="en-AU"/>
          <w14:ligatures w14:val="standardContextual"/>
        </w:rPr>
      </w:pPr>
      <w:hyperlink w:anchor="_Toc215844059" w:history="1">
        <w:r w:rsidR="00D130DB" w:rsidRPr="00BC4353">
          <w:rPr>
            <w:rStyle w:val="Hyperlink"/>
          </w:rPr>
          <w:t>Studies with more than 4 units</w:t>
        </w:r>
        <w:r w:rsidR="00D130DB">
          <w:rPr>
            <w:webHidden/>
          </w:rPr>
          <w:tab/>
        </w:r>
        <w:r w:rsidR="00D130DB">
          <w:rPr>
            <w:webHidden/>
          </w:rPr>
          <w:fldChar w:fldCharType="begin"/>
        </w:r>
        <w:r w:rsidR="00D130DB">
          <w:rPr>
            <w:webHidden/>
          </w:rPr>
          <w:instrText xml:space="preserve"> PAGEREF _Toc215844059 \h </w:instrText>
        </w:r>
        <w:r w:rsidR="00D130DB">
          <w:rPr>
            <w:webHidden/>
          </w:rPr>
        </w:r>
        <w:r w:rsidR="00D130DB">
          <w:rPr>
            <w:webHidden/>
          </w:rPr>
          <w:fldChar w:fldCharType="separate"/>
        </w:r>
        <w:r w:rsidR="00D130DB">
          <w:rPr>
            <w:webHidden/>
          </w:rPr>
          <w:t>51</w:t>
        </w:r>
        <w:r w:rsidR="00D130DB">
          <w:rPr>
            <w:webHidden/>
          </w:rPr>
          <w:fldChar w:fldCharType="end"/>
        </w:r>
      </w:hyperlink>
    </w:p>
    <w:p w14:paraId="0A83D394" w14:textId="1377973F" w:rsidR="00D130DB" w:rsidRDefault="0031418F">
      <w:pPr>
        <w:pStyle w:val="TOC3"/>
        <w:rPr>
          <w:rFonts w:eastAsiaTheme="minorEastAsia"/>
          <w:kern w:val="2"/>
          <w:sz w:val="24"/>
          <w:szCs w:val="24"/>
          <w:lang w:val="en-AU" w:eastAsia="en-AU"/>
          <w14:ligatures w14:val="standardContextual"/>
        </w:rPr>
      </w:pPr>
      <w:hyperlink w:anchor="_Toc215844060" w:history="1">
        <w:r w:rsidR="00D130DB" w:rsidRPr="00BC4353">
          <w:rPr>
            <w:rStyle w:val="Hyperlink"/>
          </w:rPr>
          <w:t>Students seeking English as an Additional Language (EAL) status</w:t>
        </w:r>
        <w:r w:rsidR="00D130DB">
          <w:rPr>
            <w:webHidden/>
          </w:rPr>
          <w:tab/>
        </w:r>
        <w:r w:rsidR="00D130DB">
          <w:rPr>
            <w:webHidden/>
          </w:rPr>
          <w:fldChar w:fldCharType="begin"/>
        </w:r>
        <w:r w:rsidR="00D130DB">
          <w:rPr>
            <w:webHidden/>
          </w:rPr>
          <w:instrText xml:space="preserve"> PAGEREF _Toc215844060 \h </w:instrText>
        </w:r>
        <w:r w:rsidR="00D130DB">
          <w:rPr>
            <w:webHidden/>
          </w:rPr>
        </w:r>
        <w:r w:rsidR="00D130DB">
          <w:rPr>
            <w:webHidden/>
          </w:rPr>
          <w:fldChar w:fldCharType="separate"/>
        </w:r>
        <w:r w:rsidR="00D130DB">
          <w:rPr>
            <w:webHidden/>
          </w:rPr>
          <w:t>51</w:t>
        </w:r>
        <w:r w:rsidR="00D130DB">
          <w:rPr>
            <w:webHidden/>
          </w:rPr>
          <w:fldChar w:fldCharType="end"/>
        </w:r>
      </w:hyperlink>
    </w:p>
    <w:p w14:paraId="7E5886BD" w14:textId="60962225" w:rsidR="00D130DB" w:rsidRDefault="0031418F">
      <w:pPr>
        <w:pStyle w:val="TOC3"/>
        <w:rPr>
          <w:rFonts w:eastAsiaTheme="minorEastAsia"/>
          <w:kern w:val="2"/>
          <w:sz w:val="24"/>
          <w:szCs w:val="24"/>
          <w:lang w:val="en-AU" w:eastAsia="en-AU"/>
          <w14:ligatures w14:val="standardContextual"/>
        </w:rPr>
      </w:pPr>
      <w:hyperlink w:anchor="_Toc215844061" w:history="1">
        <w:r w:rsidR="00D130DB" w:rsidRPr="00BC4353">
          <w:rPr>
            <w:rStyle w:val="Hyperlink"/>
          </w:rPr>
          <w:t>Enrolment in Second Language studies</w:t>
        </w:r>
        <w:r w:rsidR="00D130DB">
          <w:rPr>
            <w:webHidden/>
          </w:rPr>
          <w:tab/>
        </w:r>
        <w:r w:rsidR="00D130DB">
          <w:rPr>
            <w:webHidden/>
          </w:rPr>
          <w:fldChar w:fldCharType="begin"/>
        </w:r>
        <w:r w:rsidR="00D130DB">
          <w:rPr>
            <w:webHidden/>
          </w:rPr>
          <w:instrText xml:space="preserve"> PAGEREF _Toc215844061 \h </w:instrText>
        </w:r>
        <w:r w:rsidR="00D130DB">
          <w:rPr>
            <w:webHidden/>
          </w:rPr>
        </w:r>
        <w:r w:rsidR="00D130DB">
          <w:rPr>
            <w:webHidden/>
          </w:rPr>
          <w:fldChar w:fldCharType="separate"/>
        </w:r>
        <w:r w:rsidR="00D130DB">
          <w:rPr>
            <w:webHidden/>
          </w:rPr>
          <w:t>54</w:t>
        </w:r>
        <w:r w:rsidR="00D130DB">
          <w:rPr>
            <w:webHidden/>
          </w:rPr>
          <w:fldChar w:fldCharType="end"/>
        </w:r>
      </w:hyperlink>
    </w:p>
    <w:p w14:paraId="253606C9" w14:textId="16D2FDF3" w:rsidR="00D130DB" w:rsidRDefault="0031418F">
      <w:pPr>
        <w:pStyle w:val="TOC3"/>
        <w:rPr>
          <w:rFonts w:eastAsiaTheme="minorEastAsia"/>
          <w:kern w:val="2"/>
          <w:sz w:val="24"/>
          <w:szCs w:val="24"/>
          <w:lang w:val="en-AU" w:eastAsia="en-AU"/>
          <w14:ligatures w14:val="standardContextual"/>
        </w:rPr>
      </w:pPr>
      <w:hyperlink w:anchor="_Toc215844062" w:history="1">
        <w:r w:rsidR="00D130DB" w:rsidRPr="00BC4353">
          <w:rPr>
            <w:rStyle w:val="Hyperlink"/>
          </w:rPr>
          <w:t>Enrolment in Modern Languages</w:t>
        </w:r>
        <w:r w:rsidR="00D130DB">
          <w:rPr>
            <w:webHidden/>
          </w:rPr>
          <w:tab/>
        </w:r>
        <w:r w:rsidR="00D130DB">
          <w:rPr>
            <w:webHidden/>
          </w:rPr>
          <w:fldChar w:fldCharType="begin"/>
        </w:r>
        <w:r w:rsidR="00D130DB">
          <w:rPr>
            <w:webHidden/>
          </w:rPr>
          <w:instrText xml:space="preserve"> PAGEREF _Toc215844062 \h </w:instrText>
        </w:r>
        <w:r w:rsidR="00D130DB">
          <w:rPr>
            <w:webHidden/>
          </w:rPr>
        </w:r>
        <w:r w:rsidR="00D130DB">
          <w:rPr>
            <w:webHidden/>
          </w:rPr>
          <w:fldChar w:fldCharType="separate"/>
        </w:r>
        <w:r w:rsidR="00D130DB">
          <w:rPr>
            <w:webHidden/>
          </w:rPr>
          <w:t>58</w:t>
        </w:r>
        <w:r w:rsidR="00D130DB">
          <w:rPr>
            <w:webHidden/>
          </w:rPr>
          <w:fldChar w:fldCharType="end"/>
        </w:r>
      </w:hyperlink>
    </w:p>
    <w:p w14:paraId="24AF05E4" w14:textId="13A92A06" w:rsidR="00D130DB" w:rsidRDefault="0031418F">
      <w:pPr>
        <w:pStyle w:val="TOC3"/>
        <w:rPr>
          <w:rFonts w:eastAsiaTheme="minorEastAsia"/>
          <w:kern w:val="2"/>
          <w:sz w:val="24"/>
          <w:szCs w:val="24"/>
          <w:lang w:val="en-AU" w:eastAsia="en-AU"/>
          <w14:ligatures w14:val="standardContextual"/>
        </w:rPr>
      </w:pPr>
      <w:hyperlink w:anchor="_Toc215844063" w:history="1">
        <w:r w:rsidR="00D130DB" w:rsidRPr="00BC4353">
          <w:rPr>
            <w:rStyle w:val="Hyperlink"/>
          </w:rPr>
          <w:t>Enrolment in VCE VM studies</w:t>
        </w:r>
        <w:r w:rsidR="00D130DB">
          <w:rPr>
            <w:webHidden/>
          </w:rPr>
          <w:tab/>
        </w:r>
        <w:r w:rsidR="00D130DB">
          <w:rPr>
            <w:webHidden/>
          </w:rPr>
          <w:fldChar w:fldCharType="begin"/>
        </w:r>
        <w:r w:rsidR="00D130DB">
          <w:rPr>
            <w:webHidden/>
          </w:rPr>
          <w:instrText xml:space="preserve"> PAGEREF _Toc215844063 \h </w:instrText>
        </w:r>
        <w:r w:rsidR="00D130DB">
          <w:rPr>
            <w:webHidden/>
          </w:rPr>
        </w:r>
        <w:r w:rsidR="00D130DB">
          <w:rPr>
            <w:webHidden/>
          </w:rPr>
          <w:fldChar w:fldCharType="separate"/>
        </w:r>
        <w:r w:rsidR="00D130DB">
          <w:rPr>
            <w:webHidden/>
          </w:rPr>
          <w:t>59</w:t>
        </w:r>
        <w:r w:rsidR="00D130DB">
          <w:rPr>
            <w:webHidden/>
          </w:rPr>
          <w:fldChar w:fldCharType="end"/>
        </w:r>
      </w:hyperlink>
    </w:p>
    <w:p w14:paraId="6981D07F" w14:textId="33690BC8" w:rsidR="00D130DB" w:rsidRDefault="0031418F">
      <w:pPr>
        <w:pStyle w:val="TOC2"/>
        <w:rPr>
          <w:rFonts w:asciiTheme="minorHAnsi" w:eastAsiaTheme="minorEastAsia" w:hAnsiTheme="minorHAnsi" w:cstheme="minorBidi"/>
          <w:kern w:val="2"/>
          <w:sz w:val="24"/>
          <w14:ligatures w14:val="standardContextual"/>
        </w:rPr>
      </w:pPr>
      <w:hyperlink w:anchor="_Toc215844064" w:history="1">
        <w:r w:rsidR="00D130DB" w:rsidRPr="00BC4353">
          <w:rPr>
            <w:rStyle w:val="Hyperlink"/>
          </w:rPr>
          <w:t>Enrolment in VET</w:t>
        </w:r>
        <w:r w:rsidR="00D130DB">
          <w:rPr>
            <w:webHidden/>
          </w:rPr>
          <w:tab/>
        </w:r>
        <w:r w:rsidR="00D130DB">
          <w:rPr>
            <w:webHidden/>
          </w:rPr>
          <w:fldChar w:fldCharType="begin"/>
        </w:r>
        <w:r w:rsidR="00D130DB">
          <w:rPr>
            <w:webHidden/>
          </w:rPr>
          <w:instrText xml:space="preserve"> PAGEREF _Toc215844064 \h </w:instrText>
        </w:r>
        <w:r w:rsidR="00D130DB">
          <w:rPr>
            <w:webHidden/>
          </w:rPr>
        </w:r>
        <w:r w:rsidR="00D130DB">
          <w:rPr>
            <w:webHidden/>
          </w:rPr>
          <w:fldChar w:fldCharType="separate"/>
        </w:r>
        <w:r w:rsidR="00D130DB">
          <w:rPr>
            <w:webHidden/>
          </w:rPr>
          <w:t>59</w:t>
        </w:r>
        <w:r w:rsidR="00D130DB">
          <w:rPr>
            <w:webHidden/>
          </w:rPr>
          <w:fldChar w:fldCharType="end"/>
        </w:r>
      </w:hyperlink>
    </w:p>
    <w:p w14:paraId="34287BB8" w14:textId="2D9FAF8A" w:rsidR="00D130DB" w:rsidRDefault="0031418F">
      <w:pPr>
        <w:pStyle w:val="TOC2"/>
        <w:rPr>
          <w:rFonts w:asciiTheme="minorHAnsi" w:eastAsiaTheme="minorEastAsia" w:hAnsiTheme="minorHAnsi" w:cstheme="minorBidi"/>
          <w:kern w:val="2"/>
          <w:sz w:val="24"/>
          <w14:ligatures w14:val="standardContextual"/>
        </w:rPr>
      </w:pPr>
      <w:hyperlink w:anchor="_Toc215844065" w:history="1">
        <w:r w:rsidR="00D130DB" w:rsidRPr="00BC4353">
          <w:rPr>
            <w:rStyle w:val="Hyperlink"/>
          </w:rPr>
          <w:t>Enrolment of International Baccalaureate students</w:t>
        </w:r>
        <w:r w:rsidR="00D130DB">
          <w:rPr>
            <w:webHidden/>
          </w:rPr>
          <w:tab/>
        </w:r>
        <w:r w:rsidR="00D130DB">
          <w:rPr>
            <w:webHidden/>
          </w:rPr>
          <w:fldChar w:fldCharType="begin"/>
        </w:r>
        <w:r w:rsidR="00D130DB">
          <w:rPr>
            <w:webHidden/>
          </w:rPr>
          <w:instrText xml:space="preserve"> PAGEREF _Toc215844065 \h </w:instrText>
        </w:r>
        <w:r w:rsidR="00D130DB">
          <w:rPr>
            <w:webHidden/>
          </w:rPr>
        </w:r>
        <w:r w:rsidR="00D130DB">
          <w:rPr>
            <w:webHidden/>
          </w:rPr>
          <w:fldChar w:fldCharType="separate"/>
        </w:r>
        <w:r w:rsidR="00D130DB">
          <w:rPr>
            <w:webHidden/>
          </w:rPr>
          <w:t>59</w:t>
        </w:r>
        <w:r w:rsidR="00D130DB">
          <w:rPr>
            <w:webHidden/>
          </w:rPr>
          <w:fldChar w:fldCharType="end"/>
        </w:r>
      </w:hyperlink>
    </w:p>
    <w:p w14:paraId="101F04AF" w14:textId="63BC7CDC" w:rsidR="00D130DB" w:rsidRDefault="0031418F">
      <w:pPr>
        <w:pStyle w:val="TOC2"/>
        <w:rPr>
          <w:rFonts w:asciiTheme="minorHAnsi" w:eastAsiaTheme="minorEastAsia" w:hAnsiTheme="minorHAnsi" w:cstheme="minorBidi"/>
          <w:kern w:val="2"/>
          <w:sz w:val="24"/>
          <w14:ligatures w14:val="standardContextual"/>
        </w:rPr>
      </w:pPr>
      <w:hyperlink w:anchor="_Toc215844066" w:history="1">
        <w:r w:rsidR="00D130DB" w:rsidRPr="00BC4353">
          <w:rPr>
            <w:rStyle w:val="Hyperlink"/>
          </w:rPr>
          <w:t>Enrolment of Year 10 students</w:t>
        </w:r>
        <w:r w:rsidR="00D130DB">
          <w:rPr>
            <w:webHidden/>
          </w:rPr>
          <w:tab/>
        </w:r>
        <w:r w:rsidR="00D130DB">
          <w:rPr>
            <w:webHidden/>
          </w:rPr>
          <w:fldChar w:fldCharType="begin"/>
        </w:r>
        <w:r w:rsidR="00D130DB">
          <w:rPr>
            <w:webHidden/>
          </w:rPr>
          <w:instrText xml:space="preserve"> PAGEREF _Toc215844066 \h </w:instrText>
        </w:r>
        <w:r w:rsidR="00D130DB">
          <w:rPr>
            <w:webHidden/>
          </w:rPr>
        </w:r>
        <w:r w:rsidR="00D130DB">
          <w:rPr>
            <w:webHidden/>
          </w:rPr>
          <w:fldChar w:fldCharType="separate"/>
        </w:r>
        <w:r w:rsidR="00D130DB">
          <w:rPr>
            <w:webHidden/>
          </w:rPr>
          <w:t>60</w:t>
        </w:r>
        <w:r w:rsidR="00D130DB">
          <w:rPr>
            <w:webHidden/>
          </w:rPr>
          <w:fldChar w:fldCharType="end"/>
        </w:r>
      </w:hyperlink>
    </w:p>
    <w:p w14:paraId="110361F4" w14:textId="371B1072" w:rsidR="00D130DB" w:rsidRDefault="0031418F">
      <w:pPr>
        <w:pStyle w:val="TOC2"/>
        <w:rPr>
          <w:rFonts w:asciiTheme="minorHAnsi" w:eastAsiaTheme="minorEastAsia" w:hAnsiTheme="minorHAnsi" w:cstheme="minorBidi"/>
          <w:kern w:val="2"/>
          <w:sz w:val="24"/>
          <w14:ligatures w14:val="standardContextual"/>
        </w:rPr>
      </w:pPr>
      <w:hyperlink w:anchor="_Toc215844067" w:history="1">
        <w:r w:rsidR="00D130DB" w:rsidRPr="00BC4353">
          <w:rPr>
            <w:rStyle w:val="Hyperlink"/>
          </w:rPr>
          <w:t>Atypical enrolment</w:t>
        </w:r>
        <w:r w:rsidR="00D130DB">
          <w:rPr>
            <w:webHidden/>
          </w:rPr>
          <w:tab/>
        </w:r>
        <w:r w:rsidR="00D130DB">
          <w:rPr>
            <w:webHidden/>
          </w:rPr>
          <w:fldChar w:fldCharType="begin"/>
        </w:r>
        <w:r w:rsidR="00D130DB">
          <w:rPr>
            <w:webHidden/>
          </w:rPr>
          <w:instrText xml:space="preserve"> PAGEREF _Toc215844067 \h </w:instrText>
        </w:r>
        <w:r w:rsidR="00D130DB">
          <w:rPr>
            <w:webHidden/>
          </w:rPr>
        </w:r>
        <w:r w:rsidR="00D130DB">
          <w:rPr>
            <w:webHidden/>
          </w:rPr>
          <w:fldChar w:fldCharType="separate"/>
        </w:r>
        <w:r w:rsidR="00D130DB">
          <w:rPr>
            <w:webHidden/>
          </w:rPr>
          <w:t>60</w:t>
        </w:r>
        <w:r w:rsidR="00D130DB">
          <w:rPr>
            <w:webHidden/>
          </w:rPr>
          <w:fldChar w:fldCharType="end"/>
        </w:r>
      </w:hyperlink>
    </w:p>
    <w:p w14:paraId="49D17FD8" w14:textId="7A57671F" w:rsidR="00D130DB" w:rsidRDefault="0031418F">
      <w:pPr>
        <w:pStyle w:val="TOC3"/>
        <w:rPr>
          <w:rFonts w:eastAsiaTheme="minorEastAsia"/>
          <w:kern w:val="2"/>
          <w:sz w:val="24"/>
          <w:szCs w:val="24"/>
          <w:lang w:val="en-AU" w:eastAsia="en-AU"/>
          <w14:ligatures w14:val="standardContextual"/>
        </w:rPr>
      </w:pPr>
      <w:hyperlink w:anchor="_Toc215844068" w:history="1">
        <w:r w:rsidR="00D130DB" w:rsidRPr="00BC4353">
          <w:rPr>
            <w:rStyle w:val="Hyperlink"/>
          </w:rPr>
          <w:t>Students transferring within Victoria</w:t>
        </w:r>
        <w:r w:rsidR="00D130DB">
          <w:rPr>
            <w:webHidden/>
          </w:rPr>
          <w:tab/>
        </w:r>
        <w:r w:rsidR="00D130DB">
          <w:rPr>
            <w:webHidden/>
          </w:rPr>
          <w:fldChar w:fldCharType="begin"/>
        </w:r>
        <w:r w:rsidR="00D130DB">
          <w:rPr>
            <w:webHidden/>
          </w:rPr>
          <w:instrText xml:space="preserve"> PAGEREF _Toc215844068 \h </w:instrText>
        </w:r>
        <w:r w:rsidR="00D130DB">
          <w:rPr>
            <w:webHidden/>
          </w:rPr>
        </w:r>
        <w:r w:rsidR="00D130DB">
          <w:rPr>
            <w:webHidden/>
          </w:rPr>
          <w:fldChar w:fldCharType="separate"/>
        </w:r>
        <w:r w:rsidR="00D130DB">
          <w:rPr>
            <w:webHidden/>
          </w:rPr>
          <w:t>60</w:t>
        </w:r>
        <w:r w:rsidR="00D130DB">
          <w:rPr>
            <w:webHidden/>
          </w:rPr>
          <w:fldChar w:fldCharType="end"/>
        </w:r>
      </w:hyperlink>
    </w:p>
    <w:p w14:paraId="05224FC6" w14:textId="17414019" w:rsidR="00D130DB" w:rsidRDefault="0031418F">
      <w:pPr>
        <w:pStyle w:val="TOC3"/>
        <w:rPr>
          <w:rFonts w:eastAsiaTheme="minorEastAsia"/>
          <w:kern w:val="2"/>
          <w:sz w:val="24"/>
          <w:szCs w:val="24"/>
          <w:lang w:val="en-AU" w:eastAsia="en-AU"/>
          <w14:ligatures w14:val="standardContextual"/>
        </w:rPr>
      </w:pPr>
      <w:hyperlink w:anchor="_Toc215844069" w:history="1">
        <w:r w:rsidR="00D130DB" w:rsidRPr="00BC4353">
          <w:rPr>
            <w:rStyle w:val="Hyperlink"/>
          </w:rPr>
          <w:t>Students arriving from overseas</w:t>
        </w:r>
        <w:r w:rsidR="00D130DB">
          <w:rPr>
            <w:webHidden/>
          </w:rPr>
          <w:tab/>
        </w:r>
        <w:r w:rsidR="00D130DB">
          <w:rPr>
            <w:webHidden/>
          </w:rPr>
          <w:fldChar w:fldCharType="begin"/>
        </w:r>
        <w:r w:rsidR="00D130DB">
          <w:rPr>
            <w:webHidden/>
          </w:rPr>
          <w:instrText xml:space="preserve"> PAGEREF _Toc215844069 \h </w:instrText>
        </w:r>
        <w:r w:rsidR="00D130DB">
          <w:rPr>
            <w:webHidden/>
          </w:rPr>
        </w:r>
        <w:r w:rsidR="00D130DB">
          <w:rPr>
            <w:webHidden/>
          </w:rPr>
          <w:fldChar w:fldCharType="separate"/>
        </w:r>
        <w:r w:rsidR="00D130DB">
          <w:rPr>
            <w:webHidden/>
          </w:rPr>
          <w:t>63</w:t>
        </w:r>
        <w:r w:rsidR="00D130DB">
          <w:rPr>
            <w:webHidden/>
          </w:rPr>
          <w:fldChar w:fldCharType="end"/>
        </w:r>
      </w:hyperlink>
    </w:p>
    <w:p w14:paraId="105B0B4A" w14:textId="15E8282B" w:rsidR="00D130DB" w:rsidRDefault="0031418F">
      <w:pPr>
        <w:pStyle w:val="TOC3"/>
        <w:rPr>
          <w:rFonts w:eastAsiaTheme="minorEastAsia"/>
          <w:kern w:val="2"/>
          <w:sz w:val="24"/>
          <w:szCs w:val="24"/>
          <w:lang w:val="en-AU" w:eastAsia="en-AU"/>
          <w14:ligatures w14:val="standardContextual"/>
        </w:rPr>
      </w:pPr>
      <w:hyperlink w:anchor="_Toc215844070" w:history="1">
        <w:r w:rsidR="00D130DB" w:rsidRPr="00BC4353">
          <w:rPr>
            <w:rStyle w:val="Hyperlink"/>
          </w:rPr>
          <w:t>Students with interrupted studies</w:t>
        </w:r>
        <w:r w:rsidR="00D130DB">
          <w:rPr>
            <w:webHidden/>
          </w:rPr>
          <w:tab/>
        </w:r>
        <w:r w:rsidR="00D130DB">
          <w:rPr>
            <w:webHidden/>
          </w:rPr>
          <w:fldChar w:fldCharType="begin"/>
        </w:r>
        <w:r w:rsidR="00D130DB">
          <w:rPr>
            <w:webHidden/>
          </w:rPr>
          <w:instrText xml:space="preserve"> PAGEREF _Toc215844070 \h </w:instrText>
        </w:r>
        <w:r w:rsidR="00D130DB">
          <w:rPr>
            <w:webHidden/>
          </w:rPr>
        </w:r>
        <w:r w:rsidR="00D130DB">
          <w:rPr>
            <w:webHidden/>
          </w:rPr>
          <w:fldChar w:fldCharType="separate"/>
        </w:r>
        <w:r w:rsidR="00D130DB">
          <w:rPr>
            <w:webHidden/>
          </w:rPr>
          <w:t>64</w:t>
        </w:r>
        <w:r w:rsidR="00D130DB">
          <w:rPr>
            <w:webHidden/>
          </w:rPr>
          <w:fldChar w:fldCharType="end"/>
        </w:r>
      </w:hyperlink>
    </w:p>
    <w:p w14:paraId="0FCCDDBE" w14:textId="4EACA377" w:rsidR="00D130DB" w:rsidRDefault="0031418F">
      <w:pPr>
        <w:pStyle w:val="TOC2"/>
        <w:rPr>
          <w:rFonts w:asciiTheme="minorHAnsi" w:eastAsiaTheme="minorEastAsia" w:hAnsiTheme="minorHAnsi" w:cstheme="minorBidi"/>
          <w:kern w:val="2"/>
          <w:sz w:val="24"/>
          <w14:ligatures w14:val="standardContextual"/>
        </w:rPr>
      </w:pPr>
      <w:hyperlink w:anchor="_Toc215844071" w:history="1">
        <w:r w:rsidR="00D130DB" w:rsidRPr="00BC4353">
          <w:rPr>
            <w:rStyle w:val="Hyperlink"/>
          </w:rPr>
          <w:t>Withdrawal from study</w:t>
        </w:r>
        <w:r w:rsidR="00D130DB">
          <w:rPr>
            <w:webHidden/>
          </w:rPr>
          <w:tab/>
        </w:r>
        <w:r w:rsidR="00D130DB">
          <w:rPr>
            <w:webHidden/>
          </w:rPr>
          <w:fldChar w:fldCharType="begin"/>
        </w:r>
        <w:r w:rsidR="00D130DB">
          <w:rPr>
            <w:webHidden/>
          </w:rPr>
          <w:instrText xml:space="preserve"> PAGEREF _Toc215844071 \h </w:instrText>
        </w:r>
        <w:r w:rsidR="00D130DB">
          <w:rPr>
            <w:webHidden/>
          </w:rPr>
        </w:r>
        <w:r w:rsidR="00D130DB">
          <w:rPr>
            <w:webHidden/>
          </w:rPr>
          <w:fldChar w:fldCharType="separate"/>
        </w:r>
        <w:r w:rsidR="00D130DB">
          <w:rPr>
            <w:webHidden/>
          </w:rPr>
          <w:t>66</w:t>
        </w:r>
        <w:r w:rsidR="00D130DB">
          <w:rPr>
            <w:webHidden/>
          </w:rPr>
          <w:fldChar w:fldCharType="end"/>
        </w:r>
      </w:hyperlink>
    </w:p>
    <w:p w14:paraId="41637CEB" w14:textId="5CF76AB9" w:rsidR="00D130DB" w:rsidRDefault="0031418F">
      <w:pPr>
        <w:pStyle w:val="TOC3"/>
        <w:rPr>
          <w:rFonts w:eastAsiaTheme="minorEastAsia"/>
          <w:kern w:val="2"/>
          <w:sz w:val="24"/>
          <w:szCs w:val="24"/>
          <w:lang w:val="en-AU" w:eastAsia="en-AU"/>
          <w14:ligatures w14:val="standardContextual"/>
        </w:rPr>
      </w:pPr>
      <w:hyperlink w:anchor="_Toc215844072" w:history="1">
        <w:r w:rsidR="00D130DB" w:rsidRPr="00BC4353">
          <w:rPr>
            <w:rStyle w:val="Hyperlink"/>
          </w:rPr>
          <w:t>Compassionate late withdrawal</w:t>
        </w:r>
        <w:r w:rsidR="00D130DB">
          <w:rPr>
            <w:webHidden/>
          </w:rPr>
          <w:tab/>
        </w:r>
        <w:r w:rsidR="00D130DB">
          <w:rPr>
            <w:webHidden/>
          </w:rPr>
          <w:fldChar w:fldCharType="begin"/>
        </w:r>
        <w:r w:rsidR="00D130DB">
          <w:rPr>
            <w:webHidden/>
          </w:rPr>
          <w:instrText xml:space="preserve"> PAGEREF _Toc215844072 \h </w:instrText>
        </w:r>
        <w:r w:rsidR="00D130DB">
          <w:rPr>
            <w:webHidden/>
          </w:rPr>
        </w:r>
        <w:r w:rsidR="00D130DB">
          <w:rPr>
            <w:webHidden/>
          </w:rPr>
          <w:fldChar w:fldCharType="separate"/>
        </w:r>
        <w:r w:rsidR="00D130DB">
          <w:rPr>
            <w:webHidden/>
          </w:rPr>
          <w:t>66</w:t>
        </w:r>
        <w:r w:rsidR="00D130DB">
          <w:rPr>
            <w:webHidden/>
          </w:rPr>
          <w:fldChar w:fldCharType="end"/>
        </w:r>
      </w:hyperlink>
    </w:p>
    <w:p w14:paraId="20BC145F" w14:textId="164848DA" w:rsidR="00D130DB" w:rsidRDefault="0031418F">
      <w:pPr>
        <w:pStyle w:val="TOC3"/>
        <w:rPr>
          <w:rFonts w:eastAsiaTheme="minorEastAsia"/>
          <w:kern w:val="2"/>
          <w:sz w:val="24"/>
          <w:szCs w:val="24"/>
          <w:lang w:val="en-AU" w:eastAsia="en-AU"/>
          <w14:ligatures w14:val="standardContextual"/>
        </w:rPr>
      </w:pPr>
      <w:hyperlink w:anchor="_Toc215844073" w:history="1">
        <w:r w:rsidR="00D130DB" w:rsidRPr="00BC4353">
          <w:rPr>
            <w:rStyle w:val="Hyperlink"/>
          </w:rPr>
          <w:t>Total withdrawal</w:t>
        </w:r>
        <w:r w:rsidR="00D130DB">
          <w:rPr>
            <w:webHidden/>
          </w:rPr>
          <w:tab/>
        </w:r>
        <w:r w:rsidR="00D130DB">
          <w:rPr>
            <w:webHidden/>
          </w:rPr>
          <w:fldChar w:fldCharType="begin"/>
        </w:r>
        <w:r w:rsidR="00D130DB">
          <w:rPr>
            <w:webHidden/>
          </w:rPr>
          <w:instrText xml:space="preserve"> PAGEREF _Toc215844073 \h </w:instrText>
        </w:r>
        <w:r w:rsidR="00D130DB">
          <w:rPr>
            <w:webHidden/>
          </w:rPr>
        </w:r>
        <w:r w:rsidR="00D130DB">
          <w:rPr>
            <w:webHidden/>
          </w:rPr>
          <w:fldChar w:fldCharType="separate"/>
        </w:r>
        <w:r w:rsidR="00D130DB">
          <w:rPr>
            <w:webHidden/>
          </w:rPr>
          <w:t>66</w:t>
        </w:r>
        <w:r w:rsidR="00D130DB">
          <w:rPr>
            <w:webHidden/>
          </w:rPr>
          <w:fldChar w:fldCharType="end"/>
        </w:r>
      </w:hyperlink>
    </w:p>
    <w:p w14:paraId="6A66418C" w14:textId="5B0D20C4" w:rsidR="00D130DB" w:rsidRDefault="0031418F">
      <w:pPr>
        <w:pStyle w:val="TOC2"/>
        <w:rPr>
          <w:rFonts w:asciiTheme="minorHAnsi" w:eastAsiaTheme="minorEastAsia" w:hAnsiTheme="minorHAnsi" w:cstheme="minorBidi"/>
          <w:kern w:val="2"/>
          <w:sz w:val="24"/>
          <w14:ligatures w14:val="standardContextual"/>
        </w:rPr>
      </w:pPr>
      <w:hyperlink w:anchor="_Toc215844074" w:history="1">
        <w:r w:rsidR="00D130DB" w:rsidRPr="00BC4353">
          <w:rPr>
            <w:rStyle w:val="Hyperlink"/>
          </w:rPr>
          <w:t>Fee-paying international students</w:t>
        </w:r>
        <w:r w:rsidR="00D130DB">
          <w:rPr>
            <w:webHidden/>
          </w:rPr>
          <w:tab/>
        </w:r>
        <w:r w:rsidR="00D130DB">
          <w:rPr>
            <w:webHidden/>
          </w:rPr>
          <w:fldChar w:fldCharType="begin"/>
        </w:r>
        <w:r w:rsidR="00D130DB">
          <w:rPr>
            <w:webHidden/>
          </w:rPr>
          <w:instrText xml:space="preserve"> PAGEREF _Toc215844074 \h </w:instrText>
        </w:r>
        <w:r w:rsidR="00D130DB">
          <w:rPr>
            <w:webHidden/>
          </w:rPr>
        </w:r>
        <w:r w:rsidR="00D130DB">
          <w:rPr>
            <w:webHidden/>
          </w:rPr>
          <w:fldChar w:fldCharType="separate"/>
        </w:r>
        <w:r w:rsidR="00D130DB">
          <w:rPr>
            <w:webHidden/>
          </w:rPr>
          <w:t>67</w:t>
        </w:r>
        <w:r w:rsidR="00D130DB">
          <w:rPr>
            <w:webHidden/>
          </w:rPr>
          <w:fldChar w:fldCharType="end"/>
        </w:r>
      </w:hyperlink>
    </w:p>
    <w:p w14:paraId="6FED8B2C" w14:textId="7E009D91" w:rsidR="00D130DB" w:rsidRDefault="0031418F">
      <w:pPr>
        <w:pStyle w:val="TOC3"/>
        <w:rPr>
          <w:rFonts w:eastAsiaTheme="minorEastAsia"/>
          <w:kern w:val="2"/>
          <w:sz w:val="24"/>
          <w:szCs w:val="24"/>
          <w:lang w:val="en-AU" w:eastAsia="en-AU"/>
          <w14:ligatures w14:val="standardContextual"/>
        </w:rPr>
      </w:pPr>
      <w:hyperlink w:anchor="_Toc215844075" w:history="1">
        <w:r w:rsidR="00D130DB" w:rsidRPr="00BC4353">
          <w:rPr>
            <w:rStyle w:val="Hyperlink"/>
          </w:rPr>
          <w:t>Administration fee</w:t>
        </w:r>
        <w:r w:rsidR="00D130DB">
          <w:rPr>
            <w:webHidden/>
          </w:rPr>
          <w:tab/>
        </w:r>
        <w:r w:rsidR="00D130DB">
          <w:rPr>
            <w:webHidden/>
          </w:rPr>
          <w:fldChar w:fldCharType="begin"/>
        </w:r>
        <w:r w:rsidR="00D130DB">
          <w:rPr>
            <w:webHidden/>
          </w:rPr>
          <w:instrText xml:space="preserve"> PAGEREF _Toc215844075 \h </w:instrText>
        </w:r>
        <w:r w:rsidR="00D130DB">
          <w:rPr>
            <w:webHidden/>
          </w:rPr>
        </w:r>
        <w:r w:rsidR="00D130DB">
          <w:rPr>
            <w:webHidden/>
          </w:rPr>
          <w:fldChar w:fldCharType="separate"/>
        </w:r>
        <w:r w:rsidR="00D130DB">
          <w:rPr>
            <w:webHidden/>
          </w:rPr>
          <w:t>67</w:t>
        </w:r>
        <w:r w:rsidR="00D130DB">
          <w:rPr>
            <w:webHidden/>
          </w:rPr>
          <w:fldChar w:fldCharType="end"/>
        </w:r>
      </w:hyperlink>
    </w:p>
    <w:p w14:paraId="070105BB" w14:textId="66B888AB" w:rsidR="00D130DB" w:rsidRDefault="0031418F">
      <w:pPr>
        <w:pStyle w:val="TOC3"/>
        <w:rPr>
          <w:rFonts w:eastAsiaTheme="minorEastAsia"/>
          <w:kern w:val="2"/>
          <w:sz w:val="24"/>
          <w:szCs w:val="24"/>
          <w:lang w:val="en-AU" w:eastAsia="en-AU"/>
          <w14:ligatures w14:val="standardContextual"/>
        </w:rPr>
      </w:pPr>
      <w:hyperlink w:anchor="_Toc215844076" w:history="1">
        <w:r w:rsidR="00D130DB" w:rsidRPr="00BC4353">
          <w:rPr>
            <w:rStyle w:val="Hyperlink"/>
          </w:rPr>
          <w:t>Fee refund policy</w:t>
        </w:r>
        <w:r w:rsidR="00D130DB">
          <w:rPr>
            <w:webHidden/>
          </w:rPr>
          <w:tab/>
        </w:r>
        <w:r w:rsidR="00D130DB">
          <w:rPr>
            <w:webHidden/>
          </w:rPr>
          <w:fldChar w:fldCharType="begin"/>
        </w:r>
        <w:r w:rsidR="00D130DB">
          <w:rPr>
            <w:webHidden/>
          </w:rPr>
          <w:instrText xml:space="preserve"> PAGEREF _Toc215844076 \h </w:instrText>
        </w:r>
        <w:r w:rsidR="00D130DB">
          <w:rPr>
            <w:webHidden/>
          </w:rPr>
        </w:r>
        <w:r w:rsidR="00D130DB">
          <w:rPr>
            <w:webHidden/>
          </w:rPr>
          <w:fldChar w:fldCharType="separate"/>
        </w:r>
        <w:r w:rsidR="00D130DB">
          <w:rPr>
            <w:webHidden/>
          </w:rPr>
          <w:t>68</w:t>
        </w:r>
        <w:r w:rsidR="00D130DB">
          <w:rPr>
            <w:webHidden/>
          </w:rPr>
          <w:fldChar w:fldCharType="end"/>
        </w:r>
      </w:hyperlink>
    </w:p>
    <w:p w14:paraId="4D459C64" w14:textId="7DCE2FC2" w:rsidR="00D130DB" w:rsidRDefault="0031418F">
      <w:pPr>
        <w:pStyle w:val="TOC1"/>
        <w:rPr>
          <w:rFonts w:asciiTheme="minorHAnsi" w:eastAsiaTheme="minorEastAsia" w:hAnsiTheme="minorHAnsi" w:cstheme="minorBidi"/>
          <w:b w:val="0"/>
          <w:bCs w:val="0"/>
          <w:kern w:val="2"/>
          <w:sz w:val="24"/>
          <w14:ligatures w14:val="standardContextual"/>
        </w:rPr>
      </w:pPr>
      <w:hyperlink w:anchor="_Toc215844077" w:history="1">
        <w:r w:rsidR="00D130DB" w:rsidRPr="00BC4353">
          <w:rPr>
            <w:rStyle w:val="Hyperlink"/>
          </w:rPr>
          <w:t>Assessment</w:t>
        </w:r>
        <w:r w:rsidR="00D130DB">
          <w:rPr>
            <w:webHidden/>
          </w:rPr>
          <w:tab/>
        </w:r>
        <w:r w:rsidR="00D130DB">
          <w:rPr>
            <w:webHidden/>
          </w:rPr>
          <w:fldChar w:fldCharType="begin"/>
        </w:r>
        <w:r w:rsidR="00D130DB">
          <w:rPr>
            <w:webHidden/>
          </w:rPr>
          <w:instrText xml:space="preserve"> PAGEREF _Toc215844077 \h </w:instrText>
        </w:r>
        <w:r w:rsidR="00D130DB">
          <w:rPr>
            <w:webHidden/>
          </w:rPr>
        </w:r>
        <w:r w:rsidR="00D130DB">
          <w:rPr>
            <w:webHidden/>
          </w:rPr>
          <w:fldChar w:fldCharType="separate"/>
        </w:r>
        <w:r w:rsidR="00D130DB">
          <w:rPr>
            <w:webHidden/>
          </w:rPr>
          <w:t>69</w:t>
        </w:r>
        <w:r w:rsidR="00D130DB">
          <w:rPr>
            <w:webHidden/>
          </w:rPr>
          <w:fldChar w:fldCharType="end"/>
        </w:r>
      </w:hyperlink>
    </w:p>
    <w:p w14:paraId="028D90C8" w14:textId="5C6C98FB" w:rsidR="00D130DB" w:rsidRDefault="0031418F">
      <w:pPr>
        <w:pStyle w:val="TOC2"/>
        <w:rPr>
          <w:rFonts w:asciiTheme="minorHAnsi" w:eastAsiaTheme="minorEastAsia" w:hAnsiTheme="minorHAnsi" w:cstheme="minorBidi"/>
          <w:kern w:val="2"/>
          <w:sz w:val="24"/>
          <w14:ligatures w14:val="standardContextual"/>
        </w:rPr>
      </w:pPr>
      <w:hyperlink w:anchor="_Toc215844078" w:history="1">
        <w:r w:rsidR="00D130DB" w:rsidRPr="00BC4353">
          <w:rPr>
            <w:rStyle w:val="Hyperlink"/>
          </w:rPr>
          <w:t>Satisfactory completion and levels of achievement</w:t>
        </w:r>
        <w:r w:rsidR="00D130DB">
          <w:rPr>
            <w:webHidden/>
          </w:rPr>
          <w:tab/>
        </w:r>
        <w:r w:rsidR="00D130DB">
          <w:rPr>
            <w:webHidden/>
          </w:rPr>
          <w:fldChar w:fldCharType="begin"/>
        </w:r>
        <w:r w:rsidR="00D130DB">
          <w:rPr>
            <w:webHidden/>
          </w:rPr>
          <w:instrText xml:space="preserve"> PAGEREF _Toc215844078 \h </w:instrText>
        </w:r>
        <w:r w:rsidR="00D130DB">
          <w:rPr>
            <w:webHidden/>
          </w:rPr>
        </w:r>
        <w:r w:rsidR="00D130DB">
          <w:rPr>
            <w:webHidden/>
          </w:rPr>
          <w:fldChar w:fldCharType="separate"/>
        </w:r>
        <w:r w:rsidR="00D130DB">
          <w:rPr>
            <w:webHidden/>
          </w:rPr>
          <w:t>69</w:t>
        </w:r>
        <w:r w:rsidR="00D130DB">
          <w:rPr>
            <w:webHidden/>
          </w:rPr>
          <w:fldChar w:fldCharType="end"/>
        </w:r>
      </w:hyperlink>
    </w:p>
    <w:p w14:paraId="0BF80414" w14:textId="0D86BCAF" w:rsidR="00D130DB" w:rsidRDefault="0031418F">
      <w:pPr>
        <w:pStyle w:val="TOC2"/>
        <w:rPr>
          <w:rFonts w:asciiTheme="minorHAnsi" w:eastAsiaTheme="minorEastAsia" w:hAnsiTheme="minorHAnsi" w:cstheme="minorBidi"/>
          <w:kern w:val="2"/>
          <w:sz w:val="24"/>
          <w14:ligatures w14:val="standardContextual"/>
        </w:rPr>
      </w:pPr>
      <w:hyperlink w:anchor="_Toc215844079" w:history="1">
        <w:r w:rsidR="00D130DB" w:rsidRPr="00BC4353">
          <w:rPr>
            <w:rStyle w:val="Hyperlink"/>
          </w:rPr>
          <w:t>Redeeming outcomes – submitting further evidence for satisfactory completion</w:t>
        </w:r>
        <w:r w:rsidR="00D130DB">
          <w:rPr>
            <w:webHidden/>
          </w:rPr>
          <w:tab/>
        </w:r>
        <w:r w:rsidR="00D130DB">
          <w:rPr>
            <w:webHidden/>
          </w:rPr>
          <w:fldChar w:fldCharType="begin"/>
        </w:r>
        <w:r w:rsidR="00D130DB">
          <w:rPr>
            <w:webHidden/>
          </w:rPr>
          <w:instrText xml:space="preserve"> PAGEREF _Toc215844079 \h </w:instrText>
        </w:r>
        <w:r w:rsidR="00D130DB">
          <w:rPr>
            <w:webHidden/>
          </w:rPr>
        </w:r>
        <w:r w:rsidR="00D130DB">
          <w:rPr>
            <w:webHidden/>
          </w:rPr>
          <w:fldChar w:fldCharType="separate"/>
        </w:r>
        <w:r w:rsidR="00D130DB">
          <w:rPr>
            <w:webHidden/>
          </w:rPr>
          <w:t>70</w:t>
        </w:r>
        <w:r w:rsidR="00D130DB">
          <w:rPr>
            <w:webHidden/>
          </w:rPr>
          <w:fldChar w:fldCharType="end"/>
        </w:r>
      </w:hyperlink>
    </w:p>
    <w:p w14:paraId="44C12851" w14:textId="063D8283" w:rsidR="00D130DB" w:rsidRDefault="0031418F">
      <w:pPr>
        <w:pStyle w:val="TOC2"/>
        <w:rPr>
          <w:rFonts w:asciiTheme="minorHAnsi" w:eastAsiaTheme="minorEastAsia" w:hAnsiTheme="minorHAnsi" w:cstheme="minorBidi"/>
          <w:kern w:val="2"/>
          <w:sz w:val="24"/>
          <w14:ligatures w14:val="standardContextual"/>
        </w:rPr>
      </w:pPr>
      <w:hyperlink w:anchor="_Toc215844080" w:history="1">
        <w:r w:rsidR="00D130DB" w:rsidRPr="00BC4353">
          <w:rPr>
            <w:rStyle w:val="Hyperlink"/>
          </w:rPr>
          <w:t>VCE VM assessment</w:t>
        </w:r>
        <w:r w:rsidR="00D130DB">
          <w:rPr>
            <w:webHidden/>
          </w:rPr>
          <w:tab/>
        </w:r>
        <w:r w:rsidR="00D130DB">
          <w:rPr>
            <w:webHidden/>
          </w:rPr>
          <w:fldChar w:fldCharType="begin"/>
        </w:r>
        <w:r w:rsidR="00D130DB">
          <w:rPr>
            <w:webHidden/>
          </w:rPr>
          <w:instrText xml:space="preserve"> PAGEREF _Toc215844080 \h </w:instrText>
        </w:r>
        <w:r w:rsidR="00D130DB">
          <w:rPr>
            <w:webHidden/>
          </w:rPr>
        </w:r>
        <w:r w:rsidR="00D130DB">
          <w:rPr>
            <w:webHidden/>
          </w:rPr>
          <w:fldChar w:fldCharType="separate"/>
        </w:r>
        <w:r w:rsidR="00D130DB">
          <w:rPr>
            <w:webHidden/>
          </w:rPr>
          <w:t>70</w:t>
        </w:r>
        <w:r w:rsidR="00D130DB">
          <w:rPr>
            <w:webHidden/>
          </w:rPr>
          <w:fldChar w:fldCharType="end"/>
        </w:r>
      </w:hyperlink>
    </w:p>
    <w:p w14:paraId="41348CF9" w14:textId="7F296047" w:rsidR="00D130DB" w:rsidRDefault="0031418F">
      <w:pPr>
        <w:pStyle w:val="TOC2"/>
        <w:rPr>
          <w:rFonts w:asciiTheme="minorHAnsi" w:eastAsiaTheme="minorEastAsia" w:hAnsiTheme="minorHAnsi" w:cstheme="minorBidi"/>
          <w:kern w:val="2"/>
          <w:sz w:val="24"/>
          <w14:ligatures w14:val="standardContextual"/>
        </w:rPr>
      </w:pPr>
      <w:hyperlink w:anchor="_Toc215844081" w:history="1">
        <w:r w:rsidR="00D130DB" w:rsidRPr="00BC4353">
          <w:rPr>
            <w:rStyle w:val="Hyperlink"/>
          </w:rPr>
          <w:t>VET assessment</w:t>
        </w:r>
        <w:r w:rsidR="00D130DB">
          <w:rPr>
            <w:webHidden/>
          </w:rPr>
          <w:tab/>
        </w:r>
        <w:r w:rsidR="00D130DB">
          <w:rPr>
            <w:webHidden/>
          </w:rPr>
          <w:fldChar w:fldCharType="begin"/>
        </w:r>
        <w:r w:rsidR="00D130DB">
          <w:rPr>
            <w:webHidden/>
          </w:rPr>
          <w:instrText xml:space="preserve"> PAGEREF _Toc215844081 \h </w:instrText>
        </w:r>
        <w:r w:rsidR="00D130DB">
          <w:rPr>
            <w:webHidden/>
          </w:rPr>
        </w:r>
        <w:r w:rsidR="00D130DB">
          <w:rPr>
            <w:webHidden/>
          </w:rPr>
          <w:fldChar w:fldCharType="separate"/>
        </w:r>
        <w:r w:rsidR="00D130DB">
          <w:rPr>
            <w:webHidden/>
          </w:rPr>
          <w:t>70</w:t>
        </w:r>
        <w:r w:rsidR="00D130DB">
          <w:rPr>
            <w:webHidden/>
          </w:rPr>
          <w:fldChar w:fldCharType="end"/>
        </w:r>
      </w:hyperlink>
    </w:p>
    <w:p w14:paraId="18110A0C" w14:textId="156CC695" w:rsidR="00D130DB" w:rsidRDefault="0031418F">
      <w:pPr>
        <w:pStyle w:val="TOC2"/>
        <w:rPr>
          <w:rFonts w:asciiTheme="minorHAnsi" w:eastAsiaTheme="minorEastAsia" w:hAnsiTheme="minorHAnsi" w:cstheme="minorBidi"/>
          <w:kern w:val="2"/>
          <w:sz w:val="24"/>
          <w14:ligatures w14:val="standardContextual"/>
        </w:rPr>
      </w:pPr>
      <w:hyperlink w:anchor="_Toc215844082" w:history="1">
        <w:r w:rsidR="00D130DB" w:rsidRPr="00BC4353">
          <w:rPr>
            <w:rStyle w:val="Hyperlink"/>
          </w:rPr>
          <w:t>Care in the use of technology</w:t>
        </w:r>
        <w:r w:rsidR="00D130DB">
          <w:rPr>
            <w:webHidden/>
          </w:rPr>
          <w:tab/>
        </w:r>
        <w:r w:rsidR="00D130DB">
          <w:rPr>
            <w:webHidden/>
          </w:rPr>
          <w:fldChar w:fldCharType="begin"/>
        </w:r>
        <w:r w:rsidR="00D130DB">
          <w:rPr>
            <w:webHidden/>
          </w:rPr>
          <w:instrText xml:space="preserve"> PAGEREF _Toc215844082 \h </w:instrText>
        </w:r>
        <w:r w:rsidR="00D130DB">
          <w:rPr>
            <w:webHidden/>
          </w:rPr>
        </w:r>
        <w:r w:rsidR="00D130DB">
          <w:rPr>
            <w:webHidden/>
          </w:rPr>
          <w:fldChar w:fldCharType="separate"/>
        </w:r>
        <w:r w:rsidR="00D130DB">
          <w:rPr>
            <w:webHidden/>
          </w:rPr>
          <w:t>71</w:t>
        </w:r>
        <w:r w:rsidR="00D130DB">
          <w:rPr>
            <w:webHidden/>
          </w:rPr>
          <w:fldChar w:fldCharType="end"/>
        </w:r>
      </w:hyperlink>
    </w:p>
    <w:p w14:paraId="60BB1CD0" w14:textId="2B19C4A2" w:rsidR="00D130DB" w:rsidRDefault="0031418F">
      <w:pPr>
        <w:pStyle w:val="TOC2"/>
        <w:rPr>
          <w:rFonts w:asciiTheme="minorHAnsi" w:eastAsiaTheme="minorEastAsia" w:hAnsiTheme="minorHAnsi" w:cstheme="minorBidi"/>
          <w:kern w:val="2"/>
          <w:sz w:val="24"/>
          <w14:ligatures w14:val="standardContextual"/>
        </w:rPr>
      </w:pPr>
      <w:hyperlink w:anchor="_Toc215844083" w:history="1">
        <w:r w:rsidR="00D130DB" w:rsidRPr="00BC4353">
          <w:rPr>
            <w:rStyle w:val="Hyperlink"/>
          </w:rPr>
          <w:t>Lost, stolen or damaged work</w:t>
        </w:r>
        <w:r w:rsidR="00D130DB">
          <w:rPr>
            <w:webHidden/>
          </w:rPr>
          <w:tab/>
        </w:r>
        <w:r w:rsidR="00D130DB">
          <w:rPr>
            <w:webHidden/>
          </w:rPr>
          <w:fldChar w:fldCharType="begin"/>
        </w:r>
        <w:r w:rsidR="00D130DB">
          <w:rPr>
            <w:webHidden/>
          </w:rPr>
          <w:instrText xml:space="preserve"> PAGEREF _Toc215844083 \h </w:instrText>
        </w:r>
        <w:r w:rsidR="00D130DB">
          <w:rPr>
            <w:webHidden/>
          </w:rPr>
        </w:r>
        <w:r w:rsidR="00D130DB">
          <w:rPr>
            <w:webHidden/>
          </w:rPr>
          <w:fldChar w:fldCharType="separate"/>
        </w:r>
        <w:r w:rsidR="00D130DB">
          <w:rPr>
            <w:webHidden/>
          </w:rPr>
          <w:t>71</w:t>
        </w:r>
        <w:r w:rsidR="00D130DB">
          <w:rPr>
            <w:webHidden/>
          </w:rPr>
          <w:fldChar w:fldCharType="end"/>
        </w:r>
      </w:hyperlink>
    </w:p>
    <w:p w14:paraId="054D4915" w14:textId="0E791E1D" w:rsidR="00D130DB" w:rsidRDefault="0031418F">
      <w:pPr>
        <w:pStyle w:val="TOC2"/>
        <w:rPr>
          <w:rFonts w:asciiTheme="minorHAnsi" w:eastAsiaTheme="minorEastAsia" w:hAnsiTheme="minorHAnsi" w:cstheme="minorBidi"/>
          <w:kern w:val="2"/>
          <w:sz w:val="24"/>
          <w14:ligatures w14:val="standardContextual"/>
        </w:rPr>
      </w:pPr>
      <w:hyperlink w:anchor="_Toc215844084" w:history="1">
        <w:r w:rsidR="00D130DB" w:rsidRPr="00BC4353">
          <w:rPr>
            <w:rStyle w:val="Hyperlink"/>
          </w:rPr>
          <w:t>Unit result of J</w:t>
        </w:r>
        <w:r w:rsidR="00D130DB">
          <w:rPr>
            <w:webHidden/>
          </w:rPr>
          <w:tab/>
        </w:r>
        <w:r w:rsidR="00D130DB">
          <w:rPr>
            <w:webHidden/>
          </w:rPr>
          <w:fldChar w:fldCharType="begin"/>
        </w:r>
        <w:r w:rsidR="00D130DB">
          <w:rPr>
            <w:webHidden/>
          </w:rPr>
          <w:instrText xml:space="preserve"> PAGEREF _Toc215844084 \h </w:instrText>
        </w:r>
        <w:r w:rsidR="00D130DB">
          <w:rPr>
            <w:webHidden/>
          </w:rPr>
        </w:r>
        <w:r w:rsidR="00D130DB">
          <w:rPr>
            <w:webHidden/>
          </w:rPr>
          <w:fldChar w:fldCharType="separate"/>
        </w:r>
        <w:r w:rsidR="00D130DB">
          <w:rPr>
            <w:webHidden/>
          </w:rPr>
          <w:t>71</w:t>
        </w:r>
        <w:r w:rsidR="00D130DB">
          <w:rPr>
            <w:webHidden/>
          </w:rPr>
          <w:fldChar w:fldCharType="end"/>
        </w:r>
      </w:hyperlink>
    </w:p>
    <w:p w14:paraId="00F9653A" w14:textId="43AA6D81" w:rsidR="00D130DB" w:rsidRDefault="0031418F">
      <w:pPr>
        <w:pStyle w:val="TOC1"/>
        <w:rPr>
          <w:rFonts w:asciiTheme="minorHAnsi" w:eastAsiaTheme="minorEastAsia" w:hAnsiTheme="minorHAnsi" w:cstheme="minorBidi"/>
          <w:b w:val="0"/>
          <w:bCs w:val="0"/>
          <w:kern w:val="2"/>
          <w:sz w:val="24"/>
          <w14:ligatures w14:val="standardContextual"/>
        </w:rPr>
      </w:pPr>
      <w:hyperlink w:anchor="_Toc215844085" w:history="1">
        <w:r w:rsidR="00D130DB" w:rsidRPr="00BC4353">
          <w:rPr>
            <w:rStyle w:val="Hyperlink"/>
          </w:rPr>
          <w:t>Units 3 and 4 scored assessment</w:t>
        </w:r>
        <w:r w:rsidR="00D130DB">
          <w:rPr>
            <w:webHidden/>
          </w:rPr>
          <w:tab/>
        </w:r>
        <w:r w:rsidR="00D130DB">
          <w:rPr>
            <w:webHidden/>
          </w:rPr>
          <w:fldChar w:fldCharType="begin"/>
        </w:r>
        <w:r w:rsidR="00D130DB">
          <w:rPr>
            <w:webHidden/>
          </w:rPr>
          <w:instrText xml:space="preserve"> PAGEREF _Toc215844085 \h </w:instrText>
        </w:r>
        <w:r w:rsidR="00D130DB">
          <w:rPr>
            <w:webHidden/>
          </w:rPr>
        </w:r>
        <w:r w:rsidR="00D130DB">
          <w:rPr>
            <w:webHidden/>
          </w:rPr>
          <w:fldChar w:fldCharType="separate"/>
        </w:r>
        <w:r w:rsidR="00D130DB">
          <w:rPr>
            <w:webHidden/>
          </w:rPr>
          <w:t>72</w:t>
        </w:r>
        <w:r w:rsidR="00D130DB">
          <w:rPr>
            <w:webHidden/>
          </w:rPr>
          <w:fldChar w:fldCharType="end"/>
        </w:r>
      </w:hyperlink>
    </w:p>
    <w:p w14:paraId="7AAD1731" w14:textId="1716EAA4" w:rsidR="00D130DB" w:rsidRDefault="0031418F">
      <w:pPr>
        <w:pStyle w:val="TOC3"/>
        <w:rPr>
          <w:rFonts w:eastAsiaTheme="minorEastAsia"/>
          <w:kern w:val="2"/>
          <w:sz w:val="24"/>
          <w:szCs w:val="24"/>
          <w:lang w:val="en-AU" w:eastAsia="en-AU"/>
          <w14:ligatures w14:val="standardContextual"/>
        </w:rPr>
      </w:pPr>
      <w:hyperlink w:anchor="_Toc215844086" w:history="1">
        <w:r w:rsidR="00D130DB" w:rsidRPr="00BC4353">
          <w:rPr>
            <w:rStyle w:val="Hyperlink"/>
          </w:rPr>
          <w:t>Developing assessment</w:t>
        </w:r>
        <w:r w:rsidR="00D130DB">
          <w:rPr>
            <w:webHidden/>
          </w:rPr>
          <w:tab/>
        </w:r>
        <w:r w:rsidR="00D130DB">
          <w:rPr>
            <w:webHidden/>
          </w:rPr>
          <w:fldChar w:fldCharType="begin"/>
        </w:r>
        <w:r w:rsidR="00D130DB">
          <w:rPr>
            <w:webHidden/>
          </w:rPr>
          <w:instrText xml:space="preserve"> PAGEREF _Toc215844086 \h </w:instrText>
        </w:r>
        <w:r w:rsidR="00D130DB">
          <w:rPr>
            <w:webHidden/>
          </w:rPr>
        </w:r>
        <w:r w:rsidR="00D130DB">
          <w:rPr>
            <w:webHidden/>
          </w:rPr>
          <w:fldChar w:fldCharType="separate"/>
        </w:r>
        <w:r w:rsidR="00D130DB">
          <w:rPr>
            <w:webHidden/>
          </w:rPr>
          <w:t>72</w:t>
        </w:r>
        <w:r w:rsidR="00D130DB">
          <w:rPr>
            <w:webHidden/>
          </w:rPr>
          <w:fldChar w:fldCharType="end"/>
        </w:r>
      </w:hyperlink>
    </w:p>
    <w:p w14:paraId="5D5FAAB0" w14:textId="1EDAFC76" w:rsidR="00D130DB" w:rsidRDefault="0031418F">
      <w:pPr>
        <w:pStyle w:val="TOC2"/>
        <w:rPr>
          <w:rFonts w:asciiTheme="minorHAnsi" w:eastAsiaTheme="minorEastAsia" w:hAnsiTheme="minorHAnsi" w:cstheme="minorBidi"/>
          <w:kern w:val="2"/>
          <w:sz w:val="24"/>
          <w14:ligatures w14:val="standardContextual"/>
        </w:rPr>
      </w:pPr>
      <w:hyperlink w:anchor="_Toc215844087" w:history="1">
        <w:r w:rsidR="00D130DB" w:rsidRPr="00BC4353">
          <w:rPr>
            <w:rStyle w:val="Hyperlink"/>
          </w:rPr>
          <w:t>School-assessed coursework (SACs)</w:t>
        </w:r>
        <w:r w:rsidR="00D130DB">
          <w:rPr>
            <w:webHidden/>
          </w:rPr>
          <w:tab/>
        </w:r>
        <w:r w:rsidR="00D130DB">
          <w:rPr>
            <w:webHidden/>
          </w:rPr>
          <w:fldChar w:fldCharType="begin"/>
        </w:r>
        <w:r w:rsidR="00D130DB">
          <w:rPr>
            <w:webHidden/>
          </w:rPr>
          <w:instrText xml:space="preserve"> PAGEREF _Toc215844087 \h </w:instrText>
        </w:r>
        <w:r w:rsidR="00D130DB">
          <w:rPr>
            <w:webHidden/>
          </w:rPr>
        </w:r>
        <w:r w:rsidR="00D130DB">
          <w:rPr>
            <w:webHidden/>
          </w:rPr>
          <w:fldChar w:fldCharType="separate"/>
        </w:r>
        <w:r w:rsidR="00D130DB">
          <w:rPr>
            <w:webHidden/>
          </w:rPr>
          <w:t>72</w:t>
        </w:r>
        <w:r w:rsidR="00D130DB">
          <w:rPr>
            <w:webHidden/>
          </w:rPr>
          <w:fldChar w:fldCharType="end"/>
        </w:r>
      </w:hyperlink>
    </w:p>
    <w:p w14:paraId="3A23F8EE" w14:textId="56F2E6CF" w:rsidR="00D130DB" w:rsidRDefault="0031418F">
      <w:pPr>
        <w:pStyle w:val="TOC3"/>
        <w:rPr>
          <w:rFonts w:eastAsiaTheme="minorEastAsia"/>
          <w:kern w:val="2"/>
          <w:sz w:val="24"/>
          <w:szCs w:val="24"/>
          <w:lang w:val="en-AU" w:eastAsia="en-AU"/>
          <w14:ligatures w14:val="standardContextual"/>
        </w:rPr>
      </w:pPr>
      <w:hyperlink w:anchor="_Toc215844088" w:history="1">
        <w:r w:rsidR="00D130DB" w:rsidRPr="00BC4353">
          <w:rPr>
            <w:rStyle w:val="Hyperlink"/>
          </w:rPr>
          <w:t>Initial school-based assessment of school-assessed coursework (SACs)</w:t>
        </w:r>
        <w:r w:rsidR="00D130DB">
          <w:rPr>
            <w:webHidden/>
          </w:rPr>
          <w:tab/>
        </w:r>
        <w:r w:rsidR="00D130DB">
          <w:rPr>
            <w:webHidden/>
          </w:rPr>
          <w:fldChar w:fldCharType="begin"/>
        </w:r>
        <w:r w:rsidR="00D130DB">
          <w:rPr>
            <w:webHidden/>
          </w:rPr>
          <w:instrText xml:space="preserve"> PAGEREF _Toc215844088 \h </w:instrText>
        </w:r>
        <w:r w:rsidR="00D130DB">
          <w:rPr>
            <w:webHidden/>
          </w:rPr>
        </w:r>
        <w:r w:rsidR="00D130DB">
          <w:rPr>
            <w:webHidden/>
          </w:rPr>
          <w:fldChar w:fldCharType="separate"/>
        </w:r>
        <w:r w:rsidR="00D130DB">
          <w:rPr>
            <w:webHidden/>
          </w:rPr>
          <w:t>72</w:t>
        </w:r>
        <w:r w:rsidR="00D130DB">
          <w:rPr>
            <w:webHidden/>
          </w:rPr>
          <w:fldChar w:fldCharType="end"/>
        </w:r>
      </w:hyperlink>
    </w:p>
    <w:p w14:paraId="111197E2" w14:textId="7A4570E7" w:rsidR="00D130DB" w:rsidRDefault="0031418F">
      <w:pPr>
        <w:pStyle w:val="TOC3"/>
        <w:rPr>
          <w:rFonts w:eastAsiaTheme="minorEastAsia"/>
          <w:kern w:val="2"/>
          <w:sz w:val="24"/>
          <w:szCs w:val="24"/>
          <w:lang w:val="en-AU" w:eastAsia="en-AU"/>
          <w14:ligatures w14:val="standardContextual"/>
        </w:rPr>
      </w:pPr>
      <w:hyperlink w:anchor="_Toc215844089" w:history="1">
        <w:r w:rsidR="00D130DB" w:rsidRPr="00BC4353">
          <w:rPr>
            <w:rStyle w:val="Hyperlink"/>
          </w:rPr>
          <w:t>Feedback to students on school-assessed coursework (SACs)</w:t>
        </w:r>
        <w:r w:rsidR="00D130DB">
          <w:rPr>
            <w:webHidden/>
          </w:rPr>
          <w:tab/>
        </w:r>
        <w:r w:rsidR="00D130DB">
          <w:rPr>
            <w:webHidden/>
          </w:rPr>
          <w:fldChar w:fldCharType="begin"/>
        </w:r>
        <w:r w:rsidR="00D130DB">
          <w:rPr>
            <w:webHidden/>
          </w:rPr>
          <w:instrText xml:space="preserve"> PAGEREF _Toc215844089 \h </w:instrText>
        </w:r>
        <w:r w:rsidR="00D130DB">
          <w:rPr>
            <w:webHidden/>
          </w:rPr>
        </w:r>
        <w:r w:rsidR="00D130DB">
          <w:rPr>
            <w:webHidden/>
          </w:rPr>
          <w:fldChar w:fldCharType="separate"/>
        </w:r>
        <w:r w:rsidR="00D130DB">
          <w:rPr>
            <w:webHidden/>
          </w:rPr>
          <w:t>73</w:t>
        </w:r>
        <w:r w:rsidR="00D130DB">
          <w:rPr>
            <w:webHidden/>
          </w:rPr>
          <w:fldChar w:fldCharType="end"/>
        </w:r>
      </w:hyperlink>
    </w:p>
    <w:p w14:paraId="6AFC6F46" w14:textId="68D972E5" w:rsidR="00D130DB" w:rsidRDefault="0031418F">
      <w:pPr>
        <w:pStyle w:val="TOC3"/>
        <w:rPr>
          <w:rFonts w:eastAsiaTheme="minorEastAsia"/>
          <w:kern w:val="2"/>
          <w:sz w:val="24"/>
          <w:szCs w:val="24"/>
          <w:lang w:val="en-AU" w:eastAsia="en-AU"/>
          <w14:ligatures w14:val="standardContextual"/>
        </w:rPr>
      </w:pPr>
      <w:hyperlink w:anchor="_Toc215844090" w:history="1">
        <w:r w:rsidR="00D130DB" w:rsidRPr="00BC4353">
          <w:rPr>
            <w:rStyle w:val="Hyperlink"/>
          </w:rPr>
          <w:t>Lost, stolen or damaged school-assessed coursework (SACs)</w:t>
        </w:r>
        <w:r w:rsidR="00D130DB">
          <w:rPr>
            <w:webHidden/>
          </w:rPr>
          <w:tab/>
        </w:r>
        <w:r w:rsidR="00D130DB">
          <w:rPr>
            <w:webHidden/>
          </w:rPr>
          <w:fldChar w:fldCharType="begin"/>
        </w:r>
        <w:r w:rsidR="00D130DB">
          <w:rPr>
            <w:webHidden/>
          </w:rPr>
          <w:instrText xml:space="preserve"> PAGEREF _Toc215844090 \h </w:instrText>
        </w:r>
        <w:r w:rsidR="00D130DB">
          <w:rPr>
            <w:webHidden/>
          </w:rPr>
        </w:r>
        <w:r w:rsidR="00D130DB">
          <w:rPr>
            <w:webHidden/>
          </w:rPr>
          <w:fldChar w:fldCharType="separate"/>
        </w:r>
        <w:r w:rsidR="00D130DB">
          <w:rPr>
            <w:webHidden/>
          </w:rPr>
          <w:t>73</w:t>
        </w:r>
        <w:r w:rsidR="00D130DB">
          <w:rPr>
            <w:webHidden/>
          </w:rPr>
          <w:fldChar w:fldCharType="end"/>
        </w:r>
      </w:hyperlink>
    </w:p>
    <w:p w14:paraId="7145B6C7" w14:textId="79776330" w:rsidR="00D130DB" w:rsidRDefault="0031418F">
      <w:pPr>
        <w:pStyle w:val="TOC3"/>
        <w:rPr>
          <w:rFonts w:eastAsiaTheme="minorEastAsia"/>
          <w:kern w:val="2"/>
          <w:sz w:val="24"/>
          <w:szCs w:val="24"/>
          <w:lang w:val="en-AU" w:eastAsia="en-AU"/>
          <w14:ligatures w14:val="standardContextual"/>
        </w:rPr>
      </w:pPr>
      <w:hyperlink w:anchor="_Toc215844091" w:history="1">
        <w:r w:rsidR="00D130DB" w:rsidRPr="00BC4353">
          <w:rPr>
            <w:rStyle w:val="Hyperlink"/>
          </w:rPr>
          <w:t>VCE VET school-assessed coursework (SACs)</w:t>
        </w:r>
        <w:r w:rsidR="00D130DB">
          <w:rPr>
            <w:webHidden/>
          </w:rPr>
          <w:tab/>
        </w:r>
        <w:r w:rsidR="00D130DB">
          <w:rPr>
            <w:webHidden/>
          </w:rPr>
          <w:fldChar w:fldCharType="begin"/>
        </w:r>
        <w:r w:rsidR="00D130DB">
          <w:rPr>
            <w:webHidden/>
          </w:rPr>
          <w:instrText xml:space="preserve"> PAGEREF _Toc215844091 \h </w:instrText>
        </w:r>
        <w:r w:rsidR="00D130DB">
          <w:rPr>
            <w:webHidden/>
          </w:rPr>
        </w:r>
        <w:r w:rsidR="00D130DB">
          <w:rPr>
            <w:webHidden/>
          </w:rPr>
          <w:fldChar w:fldCharType="separate"/>
        </w:r>
        <w:r w:rsidR="00D130DB">
          <w:rPr>
            <w:webHidden/>
          </w:rPr>
          <w:t>73</w:t>
        </w:r>
        <w:r w:rsidR="00D130DB">
          <w:rPr>
            <w:webHidden/>
          </w:rPr>
          <w:fldChar w:fldCharType="end"/>
        </w:r>
      </w:hyperlink>
    </w:p>
    <w:p w14:paraId="1A81F54B" w14:textId="47B3FB8E" w:rsidR="00D130DB" w:rsidRDefault="0031418F">
      <w:pPr>
        <w:pStyle w:val="TOC2"/>
        <w:rPr>
          <w:rFonts w:asciiTheme="minorHAnsi" w:eastAsiaTheme="minorEastAsia" w:hAnsiTheme="minorHAnsi" w:cstheme="minorBidi"/>
          <w:kern w:val="2"/>
          <w:sz w:val="24"/>
          <w14:ligatures w14:val="standardContextual"/>
        </w:rPr>
      </w:pPr>
      <w:hyperlink w:anchor="_Toc215844092" w:history="1">
        <w:r w:rsidR="00D130DB" w:rsidRPr="00BC4353">
          <w:rPr>
            <w:rStyle w:val="Hyperlink"/>
          </w:rPr>
          <w:t>School-assessed tasks (SATs)</w:t>
        </w:r>
        <w:r w:rsidR="00D130DB">
          <w:rPr>
            <w:webHidden/>
          </w:rPr>
          <w:tab/>
        </w:r>
        <w:r w:rsidR="00D130DB">
          <w:rPr>
            <w:webHidden/>
          </w:rPr>
          <w:fldChar w:fldCharType="begin"/>
        </w:r>
        <w:r w:rsidR="00D130DB">
          <w:rPr>
            <w:webHidden/>
          </w:rPr>
          <w:instrText xml:space="preserve"> PAGEREF _Toc215844092 \h </w:instrText>
        </w:r>
        <w:r w:rsidR="00D130DB">
          <w:rPr>
            <w:webHidden/>
          </w:rPr>
        </w:r>
        <w:r w:rsidR="00D130DB">
          <w:rPr>
            <w:webHidden/>
          </w:rPr>
          <w:fldChar w:fldCharType="separate"/>
        </w:r>
        <w:r w:rsidR="00D130DB">
          <w:rPr>
            <w:webHidden/>
          </w:rPr>
          <w:t>73</w:t>
        </w:r>
        <w:r w:rsidR="00D130DB">
          <w:rPr>
            <w:webHidden/>
          </w:rPr>
          <w:fldChar w:fldCharType="end"/>
        </w:r>
      </w:hyperlink>
    </w:p>
    <w:p w14:paraId="06AC019C" w14:textId="52F7D8D1" w:rsidR="00D130DB" w:rsidRDefault="0031418F">
      <w:pPr>
        <w:pStyle w:val="TOC3"/>
        <w:rPr>
          <w:rFonts w:eastAsiaTheme="minorEastAsia"/>
          <w:kern w:val="2"/>
          <w:sz w:val="24"/>
          <w:szCs w:val="24"/>
          <w:lang w:val="en-AU" w:eastAsia="en-AU"/>
          <w14:ligatures w14:val="standardContextual"/>
        </w:rPr>
      </w:pPr>
      <w:hyperlink w:anchor="_Toc215844093" w:history="1">
        <w:r w:rsidR="00D130DB" w:rsidRPr="00BC4353">
          <w:rPr>
            <w:rStyle w:val="Hyperlink"/>
          </w:rPr>
          <w:t>Developmental stages of school-assessed tasks (SATs)</w:t>
        </w:r>
        <w:r w:rsidR="00D130DB">
          <w:rPr>
            <w:webHidden/>
          </w:rPr>
          <w:tab/>
        </w:r>
        <w:r w:rsidR="00D130DB">
          <w:rPr>
            <w:webHidden/>
          </w:rPr>
          <w:fldChar w:fldCharType="begin"/>
        </w:r>
        <w:r w:rsidR="00D130DB">
          <w:rPr>
            <w:webHidden/>
          </w:rPr>
          <w:instrText xml:space="preserve"> PAGEREF _Toc215844093 \h </w:instrText>
        </w:r>
        <w:r w:rsidR="00D130DB">
          <w:rPr>
            <w:webHidden/>
          </w:rPr>
        </w:r>
        <w:r w:rsidR="00D130DB">
          <w:rPr>
            <w:webHidden/>
          </w:rPr>
          <w:fldChar w:fldCharType="separate"/>
        </w:r>
        <w:r w:rsidR="00D130DB">
          <w:rPr>
            <w:webHidden/>
          </w:rPr>
          <w:t>74</w:t>
        </w:r>
        <w:r w:rsidR="00D130DB">
          <w:rPr>
            <w:webHidden/>
          </w:rPr>
          <w:fldChar w:fldCharType="end"/>
        </w:r>
      </w:hyperlink>
    </w:p>
    <w:p w14:paraId="0FC67C77" w14:textId="6CA91B85" w:rsidR="00D130DB" w:rsidRDefault="0031418F">
      <w:pPr>
        <w:pStyle w:val="TOC3"/>
        <w:rPr>
          <w:rFonts w:eastAsiaTheme="minorEastAsia"/>
          <w:kern w:val="2"/>
          <w:sz w:val="24"/>
          <w:szCs w:val="24"/>
          <w:lang w:val="en-AU" w:eastAsia="en-AU"/>
          <w14:ligatures w14:val="standardContextual"/>
        </w:rPr>
      </w:pPr>
      <w:hyperlink w:anchor="_Toc215844094" w:history="1">
        <w:r w:rsidR="00D130DB" w:rsidRPr="00BC4353">
          <w:rPr>
            <w:rStyle w:val="Hyperlink"/>
          </w:rPr>
          <w:t>Assessment of school-assessed tasks (SATs)</w:t>
        </w:r>
        <w:r w:rsidR="00D130DB">
          <w:rPr>
            <w:webHidden/>
          </w:rPr>
          <w:tab/>
        </w:r>
        <w:r w:rsidR="00D130DB">
          <w:rPr>
            <w:webHidden/>
          </w:rPr>
          <w:fldChar w:fldCharType="begin"/>
        </w:r>
        <w:r w:rsidR="00D130DB">
          <w:rPr>
            <w:webHidden/>
          </w:rPr>
          <w:instrText xml:space="preserve"> PAGEREF _Toc215844094 \h </w:instrText>
        </w:r>
        <w:r w:rsidR="00D130DB">
          <w:rPr>
            <w:webHidden/>
          </w:rPr>
        </w:r>
        <w:r w:rsidR="00D130DB">
          <w:rPr>
            <w:webHidden/>
          </w:rPr>
          <w:fldChar w:fldCharType="separate"/>
        </w:r>
        <w:r w:rsidR="00D130DB">
          <w:rPr>
            <w:webHidden/>
          </w:rPr>
          <w:t>74</w:t>
        </w:r>
        <w:r w:rsidR="00D130DB">
          <w:rPr>
            <w:webHidden/>
          </w:rPr>
          <w:fldChar w:fldCharType="end"/>
        </w:r>
      </w:hyperlink>
    </w:p>
    <w:p w14:paraId="4CA19CF3" w14:textId="0A2F3B02" w:rsidR="00D130DB" w:rsidRDefault="0031418F">
      <w:pPr>
        <w:pStyle w:val="TOC3"/>
        <w:rPr>
          <w:rFonts w:eastAsiaTheme="minorEastAsia"/>
          <w:kern w:val="2"/>
          <w:sz w:val="24"/>
          <w:szCs w:val="24"/>
          <w:lang w:val="en-AU" w:eastAsia="en-AU"/>
          <w14:ligatures w14:val="standardContextual"/>
        </w:rPr>
      </w:pPr>
      <w:hyperlink w:anchor="_Toc215844095" w:history="1">
        <w:r w:rsidR="00D130DB" w:rsidRPr="00BC4353">
          <w:rPr>
            <w:rStyle w:val="Hyperlink"/>
          </w:rPr>
          <w:t>Feedback to students on school-assessed tasks (SATs)</w:t>
        </w:r>
        <w:r w:rsidR="00D130DB">
          <w:rPr>
            <w:webHidden/>
          </w:rPr>
          <w:tab/>
        </w:r>
        <w:r w:rsidR="00D130DB">
          <w:rPr>
            <w:webHidden/>
          </w:rPr>
          <w:fldChar w:fldCharType="begin"/>
        </w:r>
        <w:r w:rsidR="00D130DB">
          <w:rPr>
            <w:webHidden/>
          </w:rPr>
          <w:instrText xml:space="preserve"> PAGEREF _Toc215844095 \h </w:instrText>
        </w:r>
        <w:r w:rsidR="00D130DB">
          <w:rPr>
            <w:webHidden/>
          </w:rPr>
        </w:r>
        <w:r w:rsidR="00D130DB">
          <w:rPr>
            <w:webHidden/>
          </w:rPr>
          <w:fldChar w:fldCharType="separate"/>
        </w:r>
        <w:r w:rsidR="00D130DB">
          <w:rPr>
            <w:webHidden/>
          </w:rPr>
          <w:t>75</w:t>
        </w:r>
        <w:r w:rsidR="00D130DB">
          <w:rPr>
            <w:webHidden/>
          </w:rPr>
          <w:fldChar w:fldCharType="end"/>
        </w:r>
      </w:hyperlink>
    </w:p>
    <w:p w14:paraId="6F0EE733" w14:textId="073F922C" w:rsidR="00D130DB" w:rsidRDefault="0031418F">
      <w:pPr>
        <w:pStyle w:val="TOC3"/>
        <w:rPr>
          <w:rFonts w:eastAsiaTheme="minorEastAsia"/>
          <w:kern w:val="2"/>
          <w:sz w:val="24"/>
          <w:szCs w:val="24"/>
          <w:lang w:val="en-AU" w:eastAsia="en-AU"/>
          <w14:ligatures w14:val="standardContextual"/>
        </w:rPr>
      </w:pPr>
      <w:hyperlink w:anchor="_Toc215844096" w:history="1">
        <w:r w:rsidR="00D130DB" w:rsidRPr="00BC4353">
          <w:rPr>
            <w:rStyle w:val="Hyperlink"/>
          </w:rPr>
          <w:t>Lost, stolen or damaged school-assessed tasks (SATs)</w:t>
        </w:r>
        <w:r w:rsidR="00D130DB">
          <w:rPr>
            <w:webHidden/>
          </w:rPr>
          <w:tab/>
        </w:r>
        <w:r w:rsidR="00D130DB">
          <w:rPr>
            <w:webHidden/>
          </w:rPr>
          <w:fldChar w:fldCharType="begin"/>
        </w:r>
        <w:r w:rsidR="00D130DB">
          <w:rPr>
            <w:webHidden/>
          </w:rPr>
          <w:instrText xml:space="preserve"> PAGEREF _Toc215844096 \h </w:instrText>
        </w:r>
        <w:r w:rsidR="00D130DB">
          <w:rPr>
            <w:webHidden/>
          </w:rPr>
        </w:r>
        <w:r w:rsidR="00D130DB">
          <w:rPr>
            <w:webHidden/>
          </w:rPr>
          <w:fldChar w:fldCharType="separate"/>
        </w:r>
        <w:r w:rsidR="00D130DB">
          <w:rPr>
            <w:webHidden/>
          </w:rPr>
          <w:t>75</w:t>
        </w:r>
        <w:r w:rsidR="00D130DB">
          <w:rPr>
            <w:webHidden/>
          </w:rPr>
          <w:fldChar w:fldCharType="end"/>
        </w:r>
      </w:hyperlink>
    </w:p>
    <w:p w14:paraId="29C86FF6" w14:textId="2D7706D3" w:rsidR="00D130DB" w:rsidRDefault="0031418F">
      <w:pPr>
        <w:pStyle w:val="TOC3"/>
        <w:rPr>
          <w:rFonts w:eastAsiaTheme="minorEastAsia"/>
          <w:kern w:val="2"/>
          <w:sz w:val="24"/>
          <w:szCs w:val="24"/>
          <w:lang w:val="en-AU" w:eastAsia="en-AU"/>
          <w14:ligatures w14:val="standardContextual"/>
        </w:rPr>
      </w:pPr>
      <w:hyperlink w:anchor="_Toc215844097" w:history="1">
        <w:r w:rsidR="00D130DB" w:rsidRPr="00BC4353">
          <w:rPr>
            <w:rStyle w:val="Hyperlink"/>
          </w:rPr>
          <w:t>School-assessed tasks (SATs) of students who transfer after the due date</w:t>
        </w:r>
        <w:r w:rsidR="00D130DB">
          <w:rPr>
            <w:webHidden/>
          </w:rPr>
          <w:tab/>
        </w:r>
        <w:r w:rsidR="00D130DB">
          <w:rPr>
            <w:webHidden/>
          </w:rPr>
          <w:fldChar w:fldCharType="begin"/>
        </w:r>
        <w:r w:rsidR="00D130DB">
          <w:rPr>
            <w:webHidden/>
          </w:rPr>
          <w:instrText xml:space="preserve"> PAGEREF _Toc215844097 \h </w:instrText>
        </w:r>
        <w:r w:rsidR="00D130DB">
          <w:rPr>
            <w:webHidden/>
          </w:rPr>
        </w:r>
        <w:r w:rsidR="00D130DB">
          <w:rPr>
            <w:webHidden/>
          </w:rPr>
          <w:fldChar w:fldCharType="separate"/>
        </w:r>
        <w:r w:rsidR="00D130DB">
          <w:rPr>
            <w:webHidden/>
          </w:rPr>
          <w:t>75</w:t>
        </w:r>
        <w:r w:rsidR="00D130DB">
          <w:rPr>
            <w:webHidden/>
          </w:rPr>
          <w:fldChar w:fldCharType="end"/>
        </w:r>
      </w:hyperlink>
    </w:p>
    <w:p w14:paraId="097C0185" w14:textId="526AB23C" w:rsidR="00D130DB" w:rsidRDefault="0031418F">
      <w:pPr>
        <w:pStyle w:val="TOC2"/>
        <w:rPr>
          <w:rFonts w:asciiTheme="minorHAnsi" w:eastAsiaTheme="minorEastAsia" w:hAnsiTheme="minorHAnsi" w:cstheme="minorBidi"/>
          <w:kern w:val="2"/>
          <w:sz w:val="24"/>
          <w14:ligatures w14:val="standardContextual"/>
        </w:rPr>
      </w:pPr>
      <w:hyperlink w:anchor="_Toc215844098" w:history="1">
        <w:r w:rsidR="00D130DB" w:rsidRPr="00BC4353">
          <w:rPr>
            <w:rStyle w:val="Hyperlink"/>
          </w:rPr>
          <w:t>Authentication of student work</w:t>
        </w:r>
        <w:r w:rsidR="00D130DB">
          <w:rPr>
            <w:webHidden/>
          </w:rPr>
          <w:tab/>
        </w:r>
        <w:r w:rsidR="00D130DB">
          <w:rPr>
            <w:webHidden/>
          </w:rPr>
          <w:fldChar w:fldCharType="begin"/>
        </w:r>
        <w:r w:rsidR="00D130DB">
          <w:rPr>
            <w:webHidden/>
          </w:rPr>
          <w:instrText xml:space="preserve"> PAGEREF _Toc215844098 \h </w:instrText>
        </w:r>
        <w:r w:rsidR="00D130DB">
          <w:rPr>
            <w:webHidden/>
          </w:rPr>
        </w:r>
        <w:r w:rsidR="00D130DB">
          <w:rPr>
            <w:webHidden/>
          </w:rPr>
          <w:fldChar w:fldCharType="separate"/>
        </w:r>
        <w:r w:rsidR="00D130DB">
          <w:rPr>
            <w:webHidden/>
          </w:rPr>
          <w:t>75</w:t>
        </w:r>
        <w:r w:rsidR="00D130DB">
          <w:rPr>
            <w:webHidden/>
          </w:rPr>
          <w:fldChar w:fldCharType="end"/>
        </w:r>
      </w:hyperlink>
    </w:p>
    <w:p w14:paraId="7552F3ED" w14:textId="006D2002" w:rsidR="00D130DB" w:rsidRDefault="0031418F">
      <w:pPr>
        <w:pStyle w:val="TOC3"/>
        <w:rPr>
          <w:rFonts w:eastAsiaTheme="minorEastAsia"/>
          <w:kern w:val="2"/>
          <w:sz w:val="24"/>
          <w:szCs w:val="24"/>
          <w:lang w:val="en-AU" w:eastAsia="en-AU"/>
          <w14:ligatures w14:val="standardContextual"/>
        </w:rPr>
      </w:pPr>
      <w:hyperlink w:anchor="_Toc215844099" w:history="1">
        <w:r w:rsidR="00D130DB" w:rsidRPr="00BC4353">
          <w:rPr>
            <w:rStyle w:val="Hyperlink"/>
          </w:rPr>
          <w:t>Rules for authentication of school-based assessment</w:t>
        </w:r>
        <w:r w:rsidR="00D130DB">
          <w:rPr>
            <w:webHidden/>
          </w:rPr>
          <w:tab/>
        </w:r>
        <w:r w:rsidR="00D130DB">
          <w:rPr>
            <w:webHidden/>
          </w:rPr>
          <w:fldChar w:fldCharType="begin"/>
        </w:r>
        <w:r w:rsidR="00D130DB">
          <w:rPr>
            <w:webHidden/>
          </w:rPr>
          <w:instrText xml:space="preserve"> PAGEREF _Toc215844099 \h </w:instrText>
        </w:r>
        <w:r w:rsidR="00D130DB">
          <w:rPr>
            <w:webHidden/>
          </w:rPr>
        </w:r>
        <w:r w:rsidR="00D130DB">
          <w:rPr>
            <w:webHidden/>
          </w:rPr>
          <w:fldChar w:fldCharType="separate"/>
        </w:r>
        <w:r w:rsidR="00D130DB">
          <w:rPr>
            <w:webHidden/>
          </w:rPr>
          <w:t>76</w:t>
        </w:r>
        <w:r w:rsidR="00D130DB">
          <w:rPr>
            <w:webHidden/>
          </w:rPr>
          <w:fldChar w:fldCharType="end"/>
        </w:r>
      </w:hyperlink>
    </w:p>
    <w:p w14:paraId="0A64B62C" w14:textId="1DCF2BAD" w:rsidR="00D130DB" w:rsidRDefault="0031418F">
      <w:pPr>
        <w:pStyle w:val="TOC3"/>
        <w:rPr>
          <w:rFonts w:eastAsiaTheme="minorEastAsia"/>
          <w:kern w:val="2"/>
          <w:sz w:val="24"/>
          <w:szCs w:val="24"/>
          <w:lang w:val="en-AU" w:eastAsia="en-AU"/>
          <w14:ligatures w14:val="standardContextual"/>
        </w:rPr>
      </w:pPr>
      <w:hyperlink w:anchor="_Toc215844100" w:history="1">
        <w:r w:rsidR="00D130DB" w:rsidRPr="00BC4353">
          <w:rPr>
            <w:rStyle w:val="Hyperlink"/>
          </w:rPr>
          <w:t>Authentication of school-assessed coursework</w:t>
        </w:r>
        <w:r w:rsidR="00D130DB">
          <w:rPr>
            <w:webHidden/>
          </w:rPr>
          <w:tab/>
        </w:r>
        <w:r w:rsidR="00D130DB">
          <w:rPr>
            <w:webHidden/>
          </w:rPr>
          <w:fldChar w:fldCharType="begin"/>
        </w:r>
        <w:r w:rsidR="00D130DB">
          <w:rPr>
            <w:webHidden/>
          </w:rPr>
          <w:instrText xml:space="preserve"> PAGEREF _Toc215844100 \h </w:instrText>
        </w:r>
        <w:r w:rsidR="00D130DB">
          <w:rPr>
            <w:webHidden/>
          </w:rPr>
        </w:r>
        <w:r w:rsidR="00D130DB">
          <w:rPr>
            <w:webHidden/>
          </w:rPr>
          <w:fldChar w:fldCharType="separate"/>
        </w:r>
        <w:r w:rsidR="00D130DB">
          <w:rPr>
            <w:webHidden/>
          </w:rPr>
          <w:t>77</w:t>
        </w:r>
        <w:r w:rsidR="00D130DB">
          <w:rPr>
            <w:webHidden/>
          </w:rPr>
          <w:fldChar w:fldCharType="end"/>
        </w:r>
      </w:hyperlink>
    </w:p>
    <w:p w14:paraId="54AD7F30" w14:textId="47B934B9" w:rsidR="00D130DB" w:rsidRDefault="0031418F">
      <w:pPr>
        <w:pStyle w:val="TOC3"/>
        <w:rPr>
          <w:rFonts w:eastAsiaTheme="minorEastAsia"/>
          <w:kern w:val="2"/>
          <w:sz w:val="24"/>
          <w:szCs w:val="24"/>
          <w:lang w:val="en-AU" w:eastAsia="en-AU"/>
          <w14:ligatures w14:val="standardContextual"/>
        </w:rPr>
      </w:pPr>
      <w:hyperlink w:anchor="_Toc215844101" w:history="1">
        <w:r w:rsidR="00D130DB" w:rsidRPr="00BC4353">
          <w:rPr>
            <w:rStyle w:val="Hyperlink"/>
          </w:rPr>
          <w:t>Authentication of school-assessed tasks</w:t>
        </w:r>
        <w:r w:rsidR="00D130DB">
          <w:rPr>
            <w:webHidden/>
          </w:rPr>
          <w:tab/>
        </w:r>
        <w:r w:rsidR="00D130DB">
          <w:rPr>
            <w:webHidden/>
          </w:rPr>
          <w:fldChar w:fldCharType="begin"/>
        </w:r>
        <w:r w:rsidR="00D130DB">
          <w:rPr>
            <w:webHidden/>
          </w:rPr>
          <w:instrText xml:space="preserve"> PAGEREF _Toc215844101 \h </w:instrText>
        </w:r>
        <w:r w:rsidR="00D130DB">
          <w:rPr>
            <w:webHidden/>
          </w:rPr>
        </w:r>
        <w:r w:rsidR="00D130DB">
          <w:rPr>
            <w:webHidden/>
          </w:rPr>
          <w:fldChar w:fldCharType="separate"/>
        </w:r>
        <w:r w:rsidR="00D130DB">
          <w:rPr>
            <w:webHidden/>
          </w:rPr>
          <w:t>78</w:t>
        </w:r>
        <w:r w:rsidR="00D130DB">
          <w:rPr>
            <w:webHidden/>
          </w:rPr>
          <w:fldChar w:fldCharType="end"/>
        </w:r>
      </w:hyperlink>
    </w:p>
    <w:p w14:paraId="1EF54009" w14:textId="22557F9A" w:rsidR="00D130DB" w:rsidRDefault="0031418F">
      <w:pPr>
        <w:pStyle w:val="TOC2"/>
        <w:rPr>
          <w:rFonts w:asciiTheme="minorHAnsi" w:eastAsiaTheme="minorEastAsia" w:hAnsiTheme="minorHAnsi" w:cstheme="minorBidi"/>
          <w:kern w:val="2"/>
          <w:sz w:val="24"/>
          <w14:ligatures w14:val="standardContextual"/>
        </w:rPr>
      </w:pPr>
      <w:hyperlink w:anchor="_Toc215844102" w:history="1">
        <w:r w:rsidR="00D130DB" w:rsidRPr="00BC4353">
          <w:rPr>
            <w:rStyle w:val="Hyperlink"/>
          </w:rPr>
          <w:t>Scheduling assessment tasks</w:t>
        </w:r>
        <w:r w:rsidR="00D130DB">
          <w:rPr>
            <w:webHidden/>
          </w:rPr>
          <w:tab/>
        </w:r>
        <w:r w:rsidR="00D130DB">
          <w:rPr>
            <w:webHidden/>
          </w:rPr>
          <w:fldChar w:fldCharType="begin"/>
        </w:r>
        <w:r w:rsidR="00D130DB">
          <w:rPr>
            <w:webHidden/>
          </w:rPr>
          <w:instrText xml:space="preserve"> PAGEREF _Toc215844102 \h </w:instrText>
        </w:r>
        <w:r w:rsidR="00D130DB">
          <w:rPr>
            <w:webHidden/>
          </w:rPr>
        </w:r>
        <w:r w:rsidR="00D130DB">
          <w:rPr>
            <w:webHidden/>
          </w:rPr>
          <w:fldChar w:fldCharType="separate"/>
        </w:r>
        <w:r w:rsidR="00D130DB">
          <w:rPr>
            <w:webHidden/>
          </w:rPr>
          <w:t>79</w:t>
        </w:r>
        <w:r w:rsidR="00D130DB">
          <w:rPr>
            <w:webHidden/>
          </w:rPr>
          <w:fldChar w:fldCharType="end"/>
        </w:r>
      </w:hyperlink>
    </w:p>
    <w:p w14:paraId="41A66CD1" w14:textId="19E9AA34" w:rsidR="00D130DB" w:rsidRDefault="0031418F">
      <w:pPr>
        <w:pStyle w:val="TOC3"/>
        <w:rPr>
          <w:rFonts w:eastAsiaTheme="minorEastAsia"/>
          <w:kern w:val="2"/>
          <w:sz w:val="24"/>
          <w:szCs w:val="24"/>
          <w:lang w:val="en-AU" w:eastAsia="en-AU"/>
          <w14:ligatures w14:val="standardContextual"/>
        </w:rPr>
      </w:pPr>
      <w:hyperlink w:anchor="_Toc215844103" w:history="1">
        <w:r w:rsidR="00D130DB" w:rsidRPr="00BC4353">
          <w:rPr>
            <w:rStyle w:val="Hyperlink"/>
          </w:rPr>
          <w:t>Rescheduling assessment tasks for an entire class</w:t>
        </w:r>
        <w:r w:rsidR="00D130DB">
          <w:rPr>
            <w:webHidden/>
          </w:rPr>
          <w:tab/>
        </w:r>
        <w:r w:rsidR="00D130DB">
          <w:rPr>
            <w:webHidden/>
          </w:rPr>
          <w:fldChar w:fldCharType="begin"/>
        </w:r>
        <w:r w:rsidR="00D130DB">
          <w:rPr>
            <w:webHidden/>
          </w:rPr>
          <w:instrText xml:space="preserve"> PAGEREF _Toc215844103 \h </w:instrText>
        </w:r>
        <w:r w:rsidR="00D130DB">
          <w:rPr>
            <w:webHidden/>
          </w:rPr>
        </w:r>
        <w:r w:rsidR="00D130DB">
          <w:rPr>
            <w:webHidden/>
          </w:rPr>
          <w:fldChar w:fldCharType="separate"/>
        </w:r>
        <w:r w:rsidR="00D130DB">
          <w:rPr>
            <w:webHidden/>
          </w:rPr>
          <w:t>79</w:t>
        </w:r>
        <w:r w:rsidR="00D130DB">
          <w:rPr>
            <w:webHidden/>
          </w:rPr>
          <w:fldChar w:fldCharType="end"/>
        </w:r>
      </w:hyperlink>
    </w:p>
    <w:p w14:paraId="28A955B5" w14:textId="2014A437" w:rsidR="00D130DB" w:rsidRDefault="0031418F">
      <w:pPr>
        <w:pStyle w:val="TOC3"/>
        <w:rPr>
          <w:rFonts w:eastAsiaTheme="minorEastAsia"/>
          <w:kern w:val="2"/>
          <w:sz w:val="24"/>
          <w:szCs w:val="24"/>
          <w:lang w:val="en-AU" w:eastAsia="en-AU"/>
          <w14:ligatures w14:val="standardContextual"/>
        </w:rPr>
      </w:pPr>
      <w:hyperlink w:anchor="_Toc215844104" w:history="1">
        <w:r w:rsidR="00D130DB" w:rsidRPr="00BC4353">
          <w:rPr>
            <w:rStyle w:val="Hyperlink"/>
          </w:rPr>
          <w:t>Rescheduling an assessment task for an individual student</w:t>
        </w:r>
        <w:r w:rsidR="00D130DB">
          <w:rPr>
            <w:webHidden/>
          </w:rPr>
          <w:tab/>
        </w:r>
        <w:r w:rsidR="00D130DB">
          <w:rPr>
            <w:webHidden/>
          </w:rPr>
          <w:fldChar w:fldCharType="begin"/>
        </w:r>
        <w:r w:rsidR="00D130DB">
          <w:rPr>
            <w:webHidden/>
          </w:rPr>
          <w:instrText xml:space="preserve"> PAGEREF _Toc215844104 \h </w:instrText>
        </w:r>
        <w:r w:rsidR="00D130DB">
          <w:rPr>
            <w:webHidden/>
          </w:rPr>
        </w:r>
        <w:r w:rsidR="00D130DB">
          <w:rPr>
            <w:webHidden/>
          </w:rPr>
          <w:fldChar w:fldCharType="separate"/>
        </w:r>
        <w:r w:rsidR="00D130DB">
          <w:rPr>
            <w:webHidden/>
          </w:rPr>
          <w:t>79</w:t>
        </w:r>
        <w:r w:rsidR="00D130DB">
          <w:rPr>
            <w:webHidden/>
          </w:rPr>
          <w:fldChar w:fldCharType="end"/>
        </w:r>
      </w:hyperlink>
    </w:p>
    <w:p w14:paraId="0349DB0C" w14:textId="2F815F5D" w:rsidR="00D130DB" w:rsidRDefault="0031418F">
      <w:pPr>
        <w:pStyle w:val="TOC2"/>
        <w:rPr>
          <w:rFonts w:asciiTheme="minorHAnsi" w:eastAsiaTheme="minorEastAsia" w:hAnsiTheme="minorHAnsi" w:cstheme="minorBidi"/>
          <w:kern w:val="2"/>
          <w:sz w:val="24"/>
          <w14:ligatures w14:val="standardContextual"/>
        </w:rPr>
      </w:pPr>
      <w:hyperlink w:anchor="_Toc215844105" w:history="1">
        <w:r w:rsidR="00D130DB" w:rsidRPr="00BC4353">
          <w:rPr>
            <w:rStyle w:val="Hyperlink"/>
          </w:rPr>
          <w:t>Initial school-based assessments</w:t>
        </w:r>
        <w:r w:rsidR="00D130DB">
          <w:rPr>
            <w:webHidden/>
          </w:rPr>
          <w:tab/>
        </w:r>
        <w:r w:rsidR="00D130DB">
          <w:rPr>
            <w:webHidden/>
          </w:rPr>
          <w:fldChar w:fldCharType="begin"/>
        </w:r>
        <w:r w:rsidR="00D130DB">
          <w:rPr>
            <w:webHidden/>
          </w:rPr>
          <w:instrText xml:space="preserve"> PAGEREF _Toc215844105 \h </w:instrText>
        </w:r>
        <w:r w:rsidR="00D130DB">
          <w:rPr>
            <w:webHidden/>
          </w:rPr>
        </w:r>
        <w:r w:rsidR="00D130DB">
          <w:rPr>
            <w:webHidden/>
          </w:rPr>
          <w:fldChar w:fldCharType="separate"/>
        </w:r>
        <w:r w:rsidR="00D130DB">
          <w:rPr>
            <w:webHidden/>
          </w:rPr>
          <w:t>80</w:t>
        </w:r>
        <w:r w:rsidR="00D130DB">
          <w:rPr>
            <w:webHidden/>
          </w:rPr>
          <w:fldChar w:fldCharType="end"/>
        </w:r>
      </w:hyperlink>
    </w:p>
    <w:p w14:paraId="43650A1D" w14:textId="1CA1E47F" w:rsidR="00D130DB" w:rsidRDefault="0031418F">
      <w:pPr>
        <w:pStyle w:val="TOC3"/>
        <w:rPr>
          <w:rFonts w:eastAsiaTheme="minorEastAsia"/>
          <w:kern w:val="2"/>
          <w:sz w:val="24"/>
          <w:szCs w:val="24"/>
          <w:lang w:val="en-AU" w:eastAsia="en-AU"/>
          <w14:ligatures w14:val="standardContextual"/>
        </w:rPr>
      </w:pPr>
      <w:hyperlink w:anchor="_Toc215844106" w:history="1">
        <w:r w:rsidR="00D130DB" w:rsidRPr="00BC4353">
          <w:rPr>
            <w:rStyle w:val="Hyperlink"/>
          </w:rPr>
          <w:t>Initial school-based assessments where there is more than one class in the school</w:t>
        </w:r>
        <w:r w:rsidR="00D130DB">
          <w:rPr>
            <w:webHidden/>
          </w:rPr>
          <w:tab/>
        </w:r>
        <w:r w:rsidR="00D130DB">
          <w:rPr>
            <w:webHidden/>
          </w:rPr>
          <w:fldChar w:fldCharType="begin"/>
        </w:r>
        <w:r w:rsidR="00D130DB">
          <w:rPr>
            <w:webHidden/>
          </w:rPr>
          <w:instrText xml:space="preserve"> PAGEREF _Toc215844106 \h </w:instrText>
        </w:r>
        <w:r w:rsidR="00D130DB">
          <w:rPr>
            <w:webHidden/>
          </w:rPr>
        </w:r>
        <w:r w:rsidR="00D130DB">
          <w:rPr>
            <w:webHidden/>
          </w:rPr>
          <w:fldChar w:fldCharType="separate"/>
        </w:r>
        <w:r w:rsidR="00D130DB">
          <w:rPr>
            <w:webHidden/>
          </w:rPr>
          <w:t>80</w:t>
        </w:r>
        <w:r w:rsidR="00D130DB">
          <w:rPr>
            <w:webHidden/>
          </w:rPr>
          <w:fldChar w:fldCharType="end"/>
        </w:r>
      </w:hyperlink>
    </w:p>
    <w:p w14:paraId="1641E191" w14:textId="34AAF11B" w:rsidR="00D130DB" w:rsidRDefault="0031418F">
      <w:pPr>
        <w:pStyle w:val="TOC3"/>
        <w:rPr>
          <w:rFonts w:eastAsiaTheme="minorEastAsia"/>
          <w:kern w:val="2"/>
          <w:sz w:val="24"/>
          <w:szCs w:val="24"/>
          <w:lang w:val="en-AU" w:eastAsia="en-AU"/>
          <w14:ligatures w14:val="standardContextual"/>
        </w:rPr>
      </w:pPr>
      <w:hyperlink w:anchor="_Toc215844107" w:history="1">
        <w:r w:rsidR="00D130DB" w:rsidRPr="00BC4353">
          <w:rPr>
            <w:rStyle w:val="Hyperlink"/>
          </w:rPr>
          <w:t>Initial school-based assessments in partnership with another school</w:t>
        </w:r>
        <w:r w:rsidR="00D130DB">
          <w:rPr>
            <w:webHidden/>
          </w:rPr>
          <w:tab/>
        </w:r>
        <w:r w:rsidR="00D130DB">
          <w:rPr>
            <w:webHidden/>
          </w:rPr>
          <w:fldChar w:fldCharType="begin"/>
        </w:r>
        <w:r w:rsidR="00D130DB">
          <w:rPr>
            <w:webHidden/>
          </w:rPr>
          <w:instrText xml:space="preserve"> PAGEREF _Toc215844107 \h </w:instrText>
        </w:r>
        <w:r w:rsidR="00D130DB">
          <w:rPr>
            <w:webHidden/>
          </w:rPr>
        </w:r>
        <w:r w:rsidR="00D130DB">
          <w:rPr>
            <w:webHidden/>
          </w:rPr>
          <w:fldChar w:fldCharType="separate"/>
        </w:r>
        <w:r w:rsidR="00D130DB">
          <w:rPr>
            <w:webHidden/>
          </w:rPr>
          <w:t>81</w:t>
        </w:r>
        <w:r w:rsidR="00D130DB">
          <w:rPr>
            <w:webHidden/>
          </w:rPr>
          <w:fldChar w:fldCharType="end"/>
        </w:r>
      </w:hyperlink>
    </w:p>
    <w:p w14:paraId="787738C9" w14:textId="35C30EEE" w:rsidR="00D130DB" w:rsidRDefault="0031418F">
      <w:pPr>
        <w:pStyle w:val="TOC2"/>
        <w:rPr>
          <w:rFonts w:asciiTheme="minorHAnsi" w:eastAsiaTheme="minorEastAsia" w:hAnsiTheme="minorHAnsi" w:cstheme="minorBidi"/>
          <w:kern w:val="2"/>
          <w:sz w:val="24"/>
          <w14:ligatures w14:val="standardContextual"/>
        </w:rPr>
      </w:pPr>
      <w:hyperlink w:anchor="_Toc215844108" w:history="1">
        <w:r w:rsidR="00D130DB" w:rsidRPr="00BC4353">
          <w:rPr>
            <w:rStyle w:val="Hyperlink"/>
          </w:rPr>
          <w:t>Externally assessed tasks</w:t>
        </w:r>
        <w:r w:rsidR="00D130DB">
          <w:rPr>
            <w:webHidden/>
          </w:rPr>
          <w:tab/>
        </w:r>
        <w:r w:rsidR="00D130DB">
          <w:rPr>
            <w:webHidden/>
          </w:rPr>
          <w:fldChar w:fldCharType="begin"/>
        </w:r>
        <w:r w:rsidR="00D130DB">
          <w:rPr>
            <w:webHidden/>
          </w:rPr>
          <w:instrText xml:space="preserve"> PAGEREF _Toc215844108 \h </w:instrText>
        </w:r>
        <w:r w:rsidR="00D130DB">
          <w:rPr>
            <w:webHidden/>
          </w:rPr>
        </w:r>
        <w:r w:rsidR="00D130DB">
          <w:rPr>
            <w:webHidden/>
          </w:rPr>
          <w:fldChar w:fldCharType="separate"/>
        </w:r>
        <w:r w:rsidR="00D130DB">
          <w:rPr>
            <w:webHidden/>
          </w:rPr>
          <w:t>82</w:t>
        </w:r>
        <w:r w:rsidR="00D130DB">
          <w:rPr>
            <w:webHidden/>
          </w:rPr>
          <w:fldChar w:fldCharType="end"/>
        </w:r>
      </w:hyperlink>
    </w:p>
    <w:p w14:paraId="10CA714E" w14:textId="31671DDE" w:rsidR="00D130DB" w:rsidRDefault="0031418F">
      <w:pPr>
        <w:pStyle w:val="TOC2"/>
        <w:rPr>
          <w:rFonts w:asciiTheme="minorHAnsi" w:eastAsiaTheme="minorEastAsia" w:hAnsiTheme="minorHAnsi" w:cstheme="minorBidi"/>
          <w:kern w:val="2"/>
          <w:sz w:val="24"/>
          <w14:ligatures w14:val="standardContextual"/>
        </w:rPr>
      </w:pPr>
      <w:hyperlink w:anchor="_Toc215844109" w:history="1">
        <w:r w:rsidR="00D130DB" w:rsidRPr="00BC4353">
          <w:rPr>
            <w:rStyle w:val="Hyperlink"/>
          </w:rPr>
          <w:t>Managing score amendments</w:t>
        </w:r>
        <w:r w:rsidR="00D130DB">
          <w:rPr>
            <w:webHidden/>
          </w:rPr>
          <w:tab/>
        </w:r>
        <w:r w:rsidR="00D130DB">
          <w:rPr>
            <w:webHidden/>
          </w:rPr>
          <w:fldChar w:fldCharType="begin"/>
        </w:r>
        <w:r w:rsidR="00D130DB">
          <w:rPr>
            <w:webHidden/>
          </w:rPr>
          <w:instrText xml:space="preserve"> PAGEREF _Toc215844109 \h </w:instrText>
        </w:r>
        <w:r w:rsidR="00D130DB">
          <w:rPr>
            <w:webHidden/>
          </w:rPr>
        </w:r>
        <w:r w:rsidR="00D130DB">
          <w:rPr>
            <w:webHidden/>
          </w:rPr>
          <w:fldChar w:fldCharType="separate"/>
        </w:r>
        <w:r w:rsidR="00D130DB">
          <w:rPr>
            <w:webHidden/>
          </w:rPr>
          <w:t>82</w:t>
        </w:r>
        <w:r w:rsidR="00D130DB">
          <w:rPr>
            <w:webHidden/>
          </w:rPr>
          <w:fldChar w:fldCharType="end"/>
        </w:r>
      </w:hyperlink>
    </w:p>
    <w:p w14:paraId="41698199" w14:textId="3B5E69B2" w:rsidR="00D130DB" w:rsidRDefault="0031418F">
      <w:pPr>
        <w:pStyle w:val="TOC3"/>
        <w:rPr>
          <w:rFonts w:eastAsiaTheme="minorEastAsia"/>
          <w:kern w:val="2"/>
          <w:sz w:val="24"/>
          <w:szCs w:val="24"/>
          <w:lang w:val="en-AU" w:eastAsia="en-AU"/>
          <w14:ligatures w14:val="standardContextual"/>
        </w:rPr>
      </w:pPr>
      <w:hyperlink w:anchor="_Toc215844110" w:history="1">
        <w:r w:rsidR="00D130DB" w:rsidRPr="00BC4353">
          <w:rPr>
            <w:rStyle w:val="Hyperlink"/>
          </w:rPr>
          <w:t>Requesting amendments</w:t>
        </w:r>
        <w:r w:rsidR="00D130DB">
          <w:rPr>
            <w:webHidden/>
          </w:rPr>
          <w:tab/>
        </w:r>
        <w:r w:rsidR="00D130DB">
          <w:rPr>
            <w:webHidden/>
          </w:rPr>
          <w:fldChar w:fldCharType="begin"/>
        </w:r>
        <w:r w:rsidR="00D130DB">
          <w:rPr>
            <w:webHidden/>
          </w:rPr>
          <w:instrText xml:space="preserve"> PAGEREF _Toc215844110 \h </w:instrText>
        </w:r>
        <w:r w:rsidR="00D130DB">
          <w:rPr>
            <w:webHidden/>
          </w:rPr>
        </w:r>
        <w:r w:rsidR="00D130DB">
          <w:rPr>
            <w:webHidden/>
          </w:rPr>
          <w:fldChar w:fldCharType="separate"/>
        </w:r>
        <w:r w:rsidR="00D130DB">
          <w:rPr>
            <w:webHidden/>
          </w:rPr>
          <w:t>83</w:t>
        </w:r>
        <w:r w:rsidR="00D130DB">
          <w:rPr>
            <w:webHidden/>
          </w:rPr>
          <w:fldChar w:fldCharType="end"/>
        </w:r>
      </w:hyperlink>
    </w:p>
    <w:p w14:paraId="079D9045" w14:textId="05920A8F" w:rsidR="00D130DB" w:rsidRDefault="0031418F">
      <w:pPr>
        <w:pStyle w:val="TOC2"/>
        <w:rPr>
          <w:rFonts w:asciiTheme="minorHAnsi" w:eastAsiaTheme="minorEastAsia" w:hAnsiTheme="minorHAnsi" w:cstheme="minorBidi"/>
          <w:kern w:val="2"/>
          <w:sz w:val="24"/>
          <w14:ligatures w14:val="standardContextual"/>
        </w:rPr>
      </w:pPr>
      <w:hyperlink w:anchor="_Toc215844111" w:history="1">
        <w:r w:rsidR="00D130DB" w:rsidRPr="00BC4353">
          <w:rPr>
            <w:rStyle w:val="Hyperlink"/>
          </w:rPr>
          <w:t>Breaches of rules and investigations</w:t>
        </w:r>
        <w:r w:rsidR="00D130DB">
          <w:rPr>
            <w:webHidden/>
          </w:rPr>
          <w:tab/>
        </w:r>
        <w:r w:rsidR="00D130DB">
          <w:rPr>
            <w:webHidden/>
          </w:rPr>
          <w:fldChar w:fldCharType="begin"/>
        </w:r>
        <w:r w:rsidR="00D130DB">
          <w:rPr>
            <w:webHidden/>
          </w:rPr>
          <w:instrText xml:space="preserve"> PAGEREF _Toc215844111 \h </w:instrText>
        </w:r>
        <w:r w:rsidR="00D130DB">
          <w:rPr>
            <w:webHidden/>
          </w:rPr>
        </w:r>
        <w:r w:rsidR="00D130DB">
          <w:rPr>
            <w:webHidden/>
          </w:rPr>
          <w:fldChar w:fldCharType="separate"/>
        </w:r>
        <w:r w:rsidR="00D130DB">
          <w:rPr>
            <w:webHidden/>
          </w:rPr>
          <w:t>83</w:t>
        </w:r>
        <w:r w:rsidR="00D130DB">
          <w:rPr>
            <w:webHidden/>
          </w:rPr>
          <w:fldChar w:fldCharType="end"/>
        </w:r>
      </w:hyperlink>
    </w:p>
    <w:p w14:paraId="42B457B2" w14:textId="27CD5F27" w:rsidR="00D130DB" w:rsidRDefault="0031418F">
      <w:pPr>
        <w:pStyle w:val="TOC3"/>
        <w:rPr>
          <w:rFonts w:eastAsiaTheme="minorEastAsia"/>
          <w:kern w:val="2"/>
          <w:sz w:val="24"/>
          <w:szCs w:val="24"/>
          <w:lang w:val="en-AU" w:eastAsia="en-AU"/>
          <w14:ligatures w14:val="standardContextual"/>
        </w:rPr>
      </w:pPr>
      <w:hyperlink w:anchor="_Toc215844112" w:history="1">
        <w:r w:rsidR="00D130DB" w:rsidRPr="00BC4353">
          <w:rPr>
            <w:rStyle w:val="Hyperlink"/>
          </w:rPr>
          <w:t>School-based assessment</w:t>
        </w:r>
        <w:r w:rsidR="00D130DB">
          <w:rPr>
            <w:webHidden/>
          </w:rPr>
          <w:tab/>
        </w:r>
        <w:r w:rsidR="00D130DB">
          <w:rPr>
            <w:webHidden/>
          </w:rPr>
          <w:fldChar w:fldCharType="begin"/>
        </w:r>
        <w:r w:rsidR="00D130DB">
          <w:rPr>
            <w:webHidden/>
          </w:rPr>
          <w:instrText xml:space="preserve"> PAGEREF _Toc215844112 \h </w:instrText>
        </w:r>
        <w:r w:rsidR="00D130DB">
          <w:rPr>
            <w:webHidden/>
          </w:rPr>
        </w:r>
        <w:r w:rsidR="00D130DB">
          <w:rPr>
            <w:webHidden/>
          </w:rPr>
          <w:fldChar w:fldCharType="separate"/>
        </w:r>
        <w:r w:rsidR="00D130DB">
          <w:rPr>
            <w:webHidden/>
          </w:rPr>
          <w:t>83</w:t>
        </w:r>
        <w:r w:rsidR="00D130DB">
          <w:rPr>
            <w:webHidden/>
          </w:rPr>
          <w:fldChar w:fldCharType="end"/>
        </w:r>
      </w:hyperlink>
    </w:p>
    <w:p w14:paraId="1B951D16" w14:textId="6EE683D0" w:rsidR="00D130DB" w:rsidRDefault="0031418F">
      <w:pPr>
        <w:pStyle w:val="TOC3"/>
        <w:rPr>
          <w:rFonts w:eastAsiaTheme="minorEastAsia"/>
          <w:kern w:val="2"/>
          <w:sz w:val="24"/>
          <w:szCs w:val="24"/>
          <w:lang w:val="en-AU" w:eastAsia="en-AU"/>
          <w14:ligatures w14:val="standardContextual"/>
        </w:rPr>
      </w:pPr>
      <w:hyperlink w:anchor="_Toc215844113" w:history="1">
        <w:r w:rsidR="00D130DB" w:rsidRPr="00BC4353">
          <w:rPr>
            <w:rStyle w:val="Hyperlink"/>
          </w:rPr>
          <w:t>Student appeals</w:t>
        </w:r>
        <w:r w:rsidR="00D130DB">
          <w:rPr>
            <w:webHidden/>
          </w:rPr>
          <w:tab/>
        </w:r>
        <w:r w:rsidR="00D130DB">
          <w:rPr>
            <w:webHidden/>
          </w:rPr>
          <w:fldChar w:fldCharType="begin"/>
        </w:r>
        <w:r w:rsidR="00D130DB">
          <w:rPr>
            <w:webHidden/>
          </w:rPr>
          <w:instrText xml:space="preserve"> PAGEREF _Toc215844113 \h </w:instrText>
        </w:r>
        <w:r w:rsidR="00D130DB">
          <w:rPr>
            <w:webHidden/>
          </w:rPr>
        </w:r>
        <w:r w:rsidR="00D130DB">
          <w:rPr>
            <w:webHidden/>
          </w:rPr>
          <w:fldChar w:fldCharType="separate"/>
        </w:r>
        <w:r w:rsidR="00D130DB">
          <w:rPr>
            <w:webHidden/>
          </w:rPr>
          <w:t>87</w:t>
        </w:r>
        <w:r w:rsidR="00D130DB">
          <w:rPr>
            <w:webHidden/>
          </w:rPr>
          <w:fldChar w:fldCharType="end"/>
        </w:r>
      </w:hyperlink>
    </w:p>
    <w:p w14:paraId="42898B2A" w14:textId="28370353" w:rsidR="00D130DB" w:rsidRDefault="0031418F">
      <w:pPr>
        <w:pStyle w:val="TOC3"/>
        <w:rPr>
          <w:rFonts w:eastAsiaTheme="minorEastAsia"/>
          <w:kern w:val="2"/>
          <w:sz w:val="24"/>
          <w:szCs w:val="24"/>
          <w:lang w:val="en-AU" w:eastAsia="en-AU"/>
          <w14:ligatures w14:val="standardContextual"/>
        </w:rPr>
      </w:pPr>
      <w:hyperlink w:anchor="_Toc215844114" w:history="1">
        <w:r w:rsidR="00D130DB" w:rsidRPr="00BC4353">
          <w:rPr>
            <w:rStyle w:val="Hyperlink"/>
          </w:rPr>
          <w:t>External assessments</w:t>
        </w:r>
        <w:r w:rsidR="00D130DB">
          <w:rPr>
            <w:webHidden/>
          </w:rPr>
          <w:tab/>
        </w:r>
        <w:r w:rsidR="00D130DB">
          <w:rPr>
            <w:webHidden/>
          </w:rPr>
          <w:fldChar w:fldCharType="begin"/>
        </w:r>
        <w:r w:rsidR="00D130DB">
          <w:rPr>
            <w:webHidden/>
          </w:rPr>
          <w:instrText xml:space="preserve"> PAGEREF _Toc215844114 \h </w:instrText>
        </w:r>
        <w:r w:rsidR="00D130DB">
          <w:rPr>
            <w:webHidden/>
          </w:rPr>
        </w:r>
        <w:r w:rsidR="00D130DB">
          <w:rPr>
            <w:webHidden/>
          </w:rPr>
          <w:fldChar w:fldCharType="separate"/>
        </w:r>
        <w:r w:rsidR="00D130DB">
          <w:rPr>
            <w:webHidden/>
          </w:rPr>
          <w:t>88</w:t>
        </w:r>
        <w:r w:rsidR="00D130DB">
          <w:rPr>
            <w:webHidden/>
          </w:rPr>
          <w:fldChar w:fldCharType="end"/>
        </w:r>
      </w:hyperlink>
    </w:p>
    <w:p w14:paraId="31ACB09C" w14:textId="11FB2EB5" w:rsidR="00D130DB" w:rsidRDefault="0031418F">
      <w:pPr>
        <w:pStyle w:val="TOC3"/>
        <w:rPr>
          <w:rFonts w:eastAsiaTheme="minorEastAsia"/>
          <w:kern w:val="2"/>
          <w:sz w:val="24"/>
          <w:szCs w:val="24"/>
          <w:lang w:val="en-AU" w:eastAsia="en-AU"/>
          <w14:ligatures w14:val="standardContextual"/>
        </w:rPr>
      </w:pPr>
      <w:hyperlink w:anchor="_Toc215844115" w:history="1">
        <w:r w:rsidR="00D130DB" w:rsidRPr="00BC4353">
          <w:rPr>
            <w:rStyle w:val="Hyperlink"/>
          </w:rPr>
          <w:t>Alleged breach of VCAA rules</w:t>
        </w:r>
        <w:r w:rsidR="00D130DB">
          <w:rPr>
            <w:webHidden/>
          </w:rPr>
          <w:tab/>
        </w:r>
        <w:r w:rsidR="00D130DB">
          <w:rPr>
            <w:webHidden/>
          </w:rPr>
          <w:fldChar w:fldCharType="begin"/>
        </w:r>
        <w:r w:rsidR="00D130DB">
          <w:rPr>
            <w:webHidden/>
          </w:rPr>
          <w:instrText xml:space="preserve"> PAGEREF _Toc215844115 \h </w:instrText>
        </w:r>
        <w:r w:rsidR="00D130DB">
          <w:rPr>
            <w:webHidden/>
          </w:rPr>
        </w:r>
        <w:r w:rsidR="00D130DB">
          <w:rPr>
            <w:webHidden/>
          </w:rPr>
          <w:fldChar w:fldCharType="separate"/>
        </w:r>
        <w:r w:rsidR="00D130DB">
          <w:rPr>
            <w:webHidden/>
          </w:rPr>
          <w:t>89</w:t>
        </w:r>
        <w:r w:rsidR="00D130DB">
          <w:rPr>
            <w:webHidden/>
          </w:rPr>
          <w:fldChar w:fldCharType="end"/>
        </w:r>
      </w:hyperlink>
    </w:p>
    <w:p w14:paraId="49002F28" w14:textId="11A41444" w:rsidR="00D130DB" w:rsidRDefault="0031418F">
      <w:pPr>
        <w:pStyle w:val="TOC3"/>
        <w:rPr>
          <w:rFonts w:eastAsiaTheme="minorEastAsia"/>
          <w:kern w:val="2"/>
          <w:sz w:val="24"/>
          <w:szCs w:val="24"/>
          <w:lang w:val="en-AU" w:eastAsia="en-AU"/>
          <w14:ligatures w14:val="standardContextual"/>
        </w:rPr>
      </w:pPr>
      <w:hyperlink w:anchor="_Toc215844116" w:history="1">
        <w:r w:rsidR="00D130DB" w:rsidRPr="00BC4353">
          <w:rPr>
            <w:rStyle w:val="Hyperlink"/>
          </w:rPr>
          <w:t>Initial investigation</w:t>
        </w:r>
        <w:r w:rsidR="00D130DB">
          <w:rPr>
            <w:webHidden/>
          </w:rPr>
          <w:tab/>
        </w:r>
        <w:r w:rsidR="00D130DB">
          <w:rPr>
            <w:webHidden/>
          </w:rPr>
          <w:fldChar w:fldCharType="begin"/>
        </w:r>
        <w:r w:rsidR="00D130DB">
          <w:rPr>
            <w:webHidden/>
          </w:rPr>
          <w:instrText xml:space="preserve"> PAGEREF _Toc215844116 \h </w:instrText>
        </w:r>
        <w:r w:rsidR="00D130DB">
          <w:rPr>
            <w:webHidden/>
          </w:rPr>
        </w:r>
        <w:r w:rsidR="00D130DB">
          <w:rPr>
            <w:webHidden/>
          </w:rPr>
          <w:fldChar w:fldCharType="separate"/>
        </w:r>
        <w:r w:rsidR="00D130DB">
          <w:rPr>
            <w:webHidden/>
          </w:rPr>
          <w:t>89</w:t>
        </w:r>
        <w:r w:rsidR="00D130DB">
          <w:rPr>
            <w:webHidden/>
          </w:rPr>
          <w:fldChar w:fldCharType="end"/>
        </w:r>
      </w:hyperlink>
    </w:p>
    <w:p w14:paraId="271DED3F" w14:textId="3530BEB2" w:rsidR="00D130DB" w:rsidRDefault="0031418F">
      <w:pPr>
        <w:pStyle w:val="TOC3"/>
        <w:rPr>
          <w:rFonts w:eastAsiaTheme="minorEastAsia"/>
          <w:kern w:val="2"/>
          <w:sz w:val="24"/>
          <w:szCs w:val="24"/>
          <w:lang w:val="en-AU" w:eastAsia="en-AU"/>
          <w14:ligatures w14:val="standardContextual"/>
        </w:rPr>
      </w:pPr>
      <w:hyperlink w:anchor="_Toc215844117" w:history="1">
        <w:r w:rsidR="00D130DB" w:rsidRPr="00BC4353">
          <w:rPr>
            <w:rStyle w:val="Hyperlink"/>
          </w:rPr>
          <w:t>Review committee</w:t>
        </w:r>
        <w:r w:rsidR="00D130DB">
          <w:rPr>
            <w:webHidden/>
          </w:rPr>
          <w:tab/>
        </w:r>
        <w:r w:rsidR="00D130DB">
          <w:rPr>
            <w:webHidden/>
          </w:rPr>
          <w:fldChar w:fldCharType="begin"/>
        </w:r>
        <w:r w:rsidR="00D130DB">
          <w:rPr>
            <w:webHidden/>
          </w:rPr>
          <w:instrText xml:space="preserve"> PAGEREF _Toc215844117 \h </w:instrText>
        </w:r>
        <w:r w:rsidR="00D130DB">
          <w:rPr>
            <w:webHidden/>
          </w:rPr>
        </w:r>
        <w:r w:rsidR="00D130DB">
          <w:rPr>
            <w:webHidden/>
          </w:rPr>
          <w:fldChar w:fldCharType="separate"/>
        </w:r>
        <w:r w:rsidR="00D130DB">
          <w:rPr>
            <w:webHidden/>
          </w:rPr>
          <w:t>90</w:t>
        </w:r>
        <w:r w:rsidR="00D130DB">
          <w:rPr>
            <w:webHidden/>
          </w:rPr>
          <w:fldChar w:fldCharType="end"/>
        </w:r>
      </w:hyperlink>
    </w:p>
    <w:p w14:paraId="422349F3" w14:textId="640C6CA0" w:rsidR="00D130DB" w:rsidRDefault="0031418F">
      <w:pPr>
        <w:pStyle w:val="TOC3"/>
        <w:rPr>
          <w:rFonts w:eastAsiaTheme="minorEastAsia"/>
          <w:kern w:val="2"/>
          <w:sz w:val="24"/>
          <w:szCs w:val="24"/>
          <w:lang w:val="en-AU" w:eastAsia="en-AU"/>
          <w14:ligatures w14:val="standardContextual"/>
        </w:rPr>
      </w:pPr>
      <w:hyperlink w:anchor="_Toc215844118" w:history="1">
        <w:r w:rsidR="00D130DB" w:rsidRPr="00BC4353">
          <w:rPr>
            <w:rStyle w:val="Hyperlink"/>
          </w:rPr>
          <w:t>Review by an appeals committee</w:t>
        </w:r>
        <w:r w:rsidR="00D130DB">
          <w:rPr>
            <w:webHidden/>
          </w:rPr>
          <w:tab/>
        </w:r>
        <w:r w:rsidR="00D130DB">
          <w:rPr>
            <w:webHidden/>
          </w:rPr>
          <w:fldChar w:fldCharType="begin"/>
        </w:r>
        <w:r w:rsidR="00D130DB">
          <w:rPr>
            <w:webHidden/>
          </w:rPr>
          <w:instrText xml:space="preserve"> PAGEREF _Toc215844118 \h </w:instrText>
        </w:r>
        <w:r w:rsidR="00D130DB">
          <w:rPr>
            <w:webHidden/>
          </w:rPr>
        </w:r>
        <w:r w:rsidR="00D130DB">
          <w:rPr>
            <w:webHidden/>
          </w:rPr>
          <w:fldChar w:fldCharType="separate"/>
        </w:r>
        <w:r w:rsidR="00D130DB">
          <w:rPr>
            <w:webHidden/>
          </w:rPr>
          <w:t>92</w:t>
        </w:r>
        <w:r w:rsidR="00D130DB">
          <w:rPr>
            <w:webHidden/>
          </w:rPr>
          <w:fldChar w:fldCharType="end"/>
        </w:r>
      </w:hyperlink>
    </w:p>
    <w:p w14:paraId="5ED8D4BB" w14:textId="1291B31D" w:rsidR="00D130DB" w:rsidRDefault="0031418F">
      <w:pPr>
        <w:pStyle w:val="TOC3"/>
        <w:rPr>
          <w:rFonts w:eastAsiaTheme="minorEastAsia"/>
          <w:kern w:val="2"/>
          <w:sz w:val="24"/>
          <w:szCs w:val="24"/>
          <w:lang w:val="en-AU" w:eastAsia="en-AU"/>
          <w14:ligatures w14:val="standardContextual"/>
        </w:rPr>
      </w:pPr>
      <w:hyperlink w:anchor="_Toc215844119" w:history="1">
        <w:r w:rsidR="00D130DB" w:rsidRPr="00BC4353">
          <w:rPr>
            <w:rStyle w:val="Hyperlink"/>
          </w:rPr>
          <w:t>Investigation of teacher errors</w:t>
        </w:r>
        <w:r w:rsidR="00D130DB">
          <w:rPr>
            <w:webHidden/>
          </w:rPr>
          <w:tab/>
        </w:r>
        <w:r w:rsidR="00D130DB">
          <w:rPr>
            <w:webHidden/>
          </w:rPr>
          <w:fldChar w:fldCharType="begin"/>
        </w:r>
        <w:r w:rsidR="00D130DB">
          <w:rPr>
            <w:webHidden/>
          </w:rPr>
          <w:instrText xml:space="preserve"> PAGEREF _Toc215844119 \h </w:instrText>
        </w:r>
        <w:r w:rsidR="00D130DB">
          <w:rPr>
            <w:webHidden/>
          </w:rPr>
        </w:r>
        <w:r w:rsidR="00D130DB">
          <w:rPr>
            <w:webHidden/>
          </w:rPr>
          <w:fldChar w:fldCharType="separate"/>
        </w:r>
        <w:r w:rsidR="00D130DB">
          <w:rPr>
            <w:webHidden/>
          </w:rPr>
          <w:t>93</w:t>
        </w:r>
        <w:r w:rsidR="00D130DB">
          <w:rPr>
            <w:webHidden/>
          </w:rPr>
          <w:fldChar w:fldCharType="end"/>
        </w:r>
      </w:hyperlink>
    </w:p>
    <w:p w14:paraId="3F65E186" w14:textId="0EB417D1" w:rsidR="00D130DB" w:rsidRDefault="0031418F">
      <w:pPr>
        <w:pStyle w:val="TOC2"/>
        <w:rPr>
          <w:rFonts w:asciiTheme="minorHAnsi" w:eastAsiaTheme="minorEastAsia" w:hAnsiTheme="minorHAnsi" w:cstheme="minorBidi"/>
          <w:kern w:val="2"/>
          <w:sz w:val="24"/>
          <w14:ligatures w14:val="standardContextual"/>
        </w:rPr>
      </w:pPr>
      <w:hyperlink w:anchor="_Toc215844120" w:history="1">
        <w:r w:rsidR="00D130DB" w:rsidRPr="00BC4353">
          <w:rPr>
            <w:rStyle w:val="Hyperlink"/>
          </w:rPr>
          <w:t>Student complaints regarding school compliance</w:t>
        </w:r>
        <w:r w:rsidR="00D130DB">
          <w:rPr>
            <w:webHidden/>
          </w:rPr>
          <w:tab/>
        </w:r>
        <w:r w:rsidR="00D130DB">
          <w:rPr>
            <w:webHidden/>
          </w:rPr>
          <w:fldChar w:fldCharType="begin"/>
        </w:r>
        <w:r w:rsidR="00D130DB">
          <w:rPr>
            <w:webHidden/>
          </w:rPr>
          <w:instrText xml:space="preserve"> PAGEREF _Toc215844120 \h </w:instrText>
        </w:r>
        <w:r w:rsidR="00D130DB">
          <w:rPr>
            <w:webHidden/>
          </w:rPr>
        </w:r>
        <w:r w:rsidR="00D130DB">
          <w:rPr>
            <w:webHidden/>
          </w:rPr>
          <w:fldChar w:fldCharType="separate"/>
        </w:r>
        <w:r w:rsidR="00D130DB">
          <w:rPr>
            <w:webHidden/>
          </w:rPr>
          <w:t>93</w:t>
        </w:r>
        <w:r w:rsidR="00D130DB">
          <w:rPr>
            <w:webHidden/>
          </w:rPr>
          <w:fldChar w:fldCharType="end"/>
        </w:r>
      </w:hyperlink>
    </w:p>
    <w:p w14:paraId="4289B87B" w14:textId="4088E38A" w:rsidR="00D130DB" w:rsidRDefault="0031418F">
      <w:pPr>
        <w:pStyle w:val="TOC1"/>
        <w:rPr>
          <w:rFonts w:asciiTheme="minorHAnsi" w:eastAsiaTheme="minorEastAsia" w:hAnsiTheme="minorHAnsi" w:cstheme="minorBidi"/>
          <w:b w:val="0"/>
          <w:bCs w:val="0"/>
          <w:kern w:val="2"/>
          <w:sz w:val="24"/>
          <w14:ligatures w14:val="standardContextual"/>
        </w:rPr>
      </w:pPr>
      <w:hyperlink w:anchor="_Toc215844121" w:history="1">
        <w:r w:rsidR="00D130DB" w:rsidRPr="00BC4353">
          <w:rPr>
            <w:rStyle w:val="Hyperlink"/>
          </w:rPr>
          <w:t>External assessment</w:t>
        </w:r>
        <w:r w:rsidR="00D130DB">
          <w:rPr>
            <w:webHidden/>
          </w:rPr>
          <w:tab/>
        </w:r>
        <w:r w:rsidR="00D130DB">
          <w:rPr>
            <w:webHidden/>
          </w:rPr>
          <w:fldChar w:fldCharType="begin"/>
        </w:r>
        <w:r w:rsidR="00D130DB">
          <w:rPr>
            <w:webHidden/>
          </w:rPr>
          <w:instrText xml:space="preserve"> PAGEREF _Toc215844121 \h </w:instrText>
        </w:r>
        <w:r w:rsidR="00D130DB">
          <w:rPr>
            <w:webHidden/>
          </w:rPr>
        </w:r>
        <w:r w:rsidR="00D130DB">
          <w:rPr>
            <w:webHidden/>
          </w:rPr>
          <w:fldChar w:fldCharType="separate"/>
        </w:r>
        <w:r w:rsidR="00D130DB">
          <w:rPr>
            <w:webHidden/>
          </w:rPr>
          <w:t>95</w:t>
        </w:r>
        <w:r w:rsidR="00D130DB">
          <w:rPr>
            <w:webHidden/>
          </w:rPr>
          <w:fldChar w:fldCharType="end"/>
        </w:r>
      </w:hyperlink>
    </w:p>
    <w:p w14:paraId="3877289E" w14:textId="4AA0444E" w:rsidR="00D130DB" w:rsidRDefault="0031418F">
      <w:pPr>
        <w:pStyle w:val="TOC2"/>
        <w:rPr>
          <w:rFonts w:asciiTheme="minorHAnsi" w:eastAsiaTheme="minorEastAsia" w:hAnsiTheme="minorHAnsi" w:cstheme="minorBidi"/>
          <w:kern w:val="2"/>
          <w:sz w:val="24"/>
          <w14:ligatures w14:val="standardContextual"/>
        </w:rPr>
      </w:pPr>
      <w:hyperlink w:anchor="_Toc215844122" w:history="1">
        <w:r w:rsidR="00D130DB" w:rsidRPr="00BC4353">
          <w:rPr>
            <w:rStyle w:val="Hyperlink"/>
          </w:rPr>
          <w:t>VCE examinations</w:t>
        </w:r>
        <w:r w:rsidR="00D130DB">
          <w:rPr>
            <w:webHidden/>
          </w:rPr>
          <w:tab/>
        </w:r>
        <w:r w:rsidR="00D130DB">
          <w:rPr>
            <w:webHidden/>
          </w:rPr>
          <w:fldChar w:fldCharType="begin"/>
        </w:r>
        <w:r w:rsidR="00D130DB">
          <w:rPr>
            <w:webHidden/>
          </w:rPr>
          <w:instrText xml:space="preserve"> PAGEREF _Toc215844122 \h </w:instrText>
        </w:r>
        <w:r w:rsidR="00D130DB">
          <w:rPr>
            <w:webHidden/>
          </w:rPr>
        </w:r>
        <w:r w:rsidR="00D130DB">
          <w:rPr>
            <w:webHidden/>
          </w:rPr>
          <w:fldChar w:fldCharType="separate"/>
        </w:r>
        <w:r w:rsidR="00D130DB">
          <w:rPr>
            <w:webHidden/>
          </w:rPr>
          <w:t>95</w:t>
        </w:r>
        <w:r w:rsidR="00D130DB">
          <w:rPr>
            <w:webHidden/>
          </w:rPr>
          <w:fldChar w:fldCharType="end"/>
        </w:r>
      </w:hyperlink>
    </w:p>
    <w:p w14:paraId="4E5DF862" w14:textId="393A46DC" w:rsidR="00D130DB" w:rsidRDefault="0031418F">
      <w:pPr>
        <w:pStyle w:val="TOC3"/>
        <w:rPr>
          <w:rFonts w:eastAsiaTheme="minorEastAsia"/>
          <w:kern w:val="2"/>
          <w:sz w:val="24"/>
          <w:szCs w:val="24"/>
          <w:lang w:val="en-AU" w:eastAsia="en-AU"/>
          <w14:ligatures w14:val="standardContextual"/>
        </w:rPr>
      </w:pPr>
      <w:hyperlink w:anchor="_Toc215844123" w:history="1">
        <w:r w:rsidR="00D130DB" w:rsidRPr="00BC4353">
          <w:rPr>
            <w:rStyle w:val="Hyperlink"/>
          </w:rPr>
          <w:t>Integrity of written examinations and examination administration</w:t>
        </w:r>
        <w:r w:rsidR="00D130DB">
          <w:rPr>
            <w:webHidden/>
          </w:rPr>
          <w:tab/>
        </w:r>
        <w:r w:rsidR="00D130DB">
          <w:rPr>
            <w:webHidden/>
          </w:rPr>
          <w:fldChar w:fldCharType="begin"/>
        </w:r>
        <w:r w:rsidR="00D130DB">
          <w:rPr>
            <w:webHidden/>
          </w:rPr>
          <w:instrText xml:space="preserve"> PAGEREF _Toc215844123 \h </w:instrText>
        </w:r>
        <w:r w:rsidR="00D130DB">
          <w:rPr>
            <w:webHidden/>
          </w:rPr>
        </w:r>
        <w:r w:rsidR="00D130DB">
          <w:rPr>
            <w:webHidden/>
          </w:rPr>
          <w:fldChar w:fldCharType="separate"/>
        </w:r>
        <w:r w:rsidR="00D130DB">
          <w:rPr>
            <w:webHidden/>
          </w:rPr>
          <w:t>95</w:t>
        </w:r>
        <w:r w:rsidR="00D130DB">
          <w:rPr>
            <w:webHidden/>
          </w:rPr>
          <w:fldChar w:fldCharType="end"/>
        </w:r>
      </w:hyperlink>
    </w:p>
    <w:p w14:paraId="060EB048" w14:textId="3563D664" w:rsidR="00D130DB" w:rsidRDefault="0031418F">
      <w:pPr>
        <w:pStyle w:val="TOC3"/>
        <w:rPr>
          <w:rFonts w:eastAsiaTheme="minorEastAsia"/>
          <w:kern w:val="2"/>
          <w:sz w:val="24"/>
          <w:szCs w:val="24"/>
          <w:lang w:val="en-AU" w:eastAsia="en-AU"/>
          <w14:ligatures w14:val="standardContextual"/>
        </w:rPr>
      </w:pPr>
      <w:hyperlink w:anchor="_Toc215844124" w:history="1">
        <w:r w:rsidR="00D130DB" w:rsidRPr="00BC4353">
          <w:rPr>
            <w:rStyle w:val="Hyperlink"/>
          </w:rPr>
          <w:t>VCAA examination rules</w:t>
        </w:r>
        <w:r w:rsidR="00D130DB">
          <w:rPr>
            <w:webHidden/>
          </w:rPr>
          <w:tab/>
        </w:r>
        <w:r w:rsidR="00D130DB">
          <w:rPr>
            <w:webHidden/>
          </w:rPr>
          <w:fldChar w:fldCharType="begin"/>
        </w:r>
        <w:r w:rsidR="00D130DB">
          <w:rPr>
            <w:webHidden/>
          </w:rPr>
          <w:instrText xml:space="preserve"> PAGEREF _Toc215844124 \h </w:instrText>
        </w:r>
        <w:r w:rsidR="00D130DB">
          <w:rPr>
            <w:webHidden/>
          </w:rPr>
        </w:r>
        <w:r w:rsidR="00D130DB">
          <w:rPr>
            <w:webHidden/>
          </w:rPr>
          <w:fldChar w:fldCharType="separate"/>
        </w:r>
        <w:r w:rsidR="00D130DB">
          <w:rPr>
            <w:webHidden/>
          </w:rPr>
          <w:t>95</w:t>
        </w:r>
        <w:r w:rsidR="00D130DB">
          <w:rPr>
            <w:webHidden/>
          </w:rPr>
          <w:fldChar w:fldCharType="end"/>
        </w:r>
      </w:hyperlink>
    </w:p>
    <w:p w14:paraId="7C8D641D" w14:textId="62E828AF" w:rsidR="00D130DB" w:rsidRDefault="0031418F">
      <w:pPr>
        <w:pStyle w:val="TOC2"/>
        <w:rPr>
          <w:rFonts w:asciiTheme="minorHAnsi" w:eastAsiaTheme="minorEastAsia" w:hAnsiTheme="minorHAnsi" w:cstheme="minorBidi"/>
          <w:kern w:val="2"/>
          <w:sz w:val="24"/>
          <w14:ligatures w14:val="standardContextual"/>
        </w:rPr>
      </w:pPr>
      <w:hyperlink w:anchor="_Toc215844125" w:history="1">
        <w:r w:rsidR="00D130DB" w:rsidRPr="00BC4353">
          <w:rPr>
            <w:rStyle w:val="Hyperlink"/>
          </w:rPr>
          <w:t>Eligibility to undertake VCE external assessments outside Victoria</w:t>
        </w:r>
        <w:r w:rsidR="00D130DB">
          <w:rPr>
            <w:webHidden/>
          </w:rPr>
          <w:tab/>
        </w:r>
        <w:r w:rsidR="00D130DB">
          <w:rPr>
            <w:webHidden/>
          </w:rPr>
          <w:fldChar w:fldCharType="begin"/>
        </w:r>
        <w:r w:rsidR="00D130DB">
          <w:rPr>
            <w:webHidden/>
          </w:rPr>
          <w:instrText xml:space="preserve"> PAGEREF _Toc215844125 \h </w:instrText>
        </w:r>
        <w:r w:rsidR="00D130DB">
          <w:rPr>
            <w:webHidden/>
          </w:rPr>
        </w:r>
        <w:r w:rsidR="00D130DB">
          <w:rPr>
            <w:webHidden/>
          </w:rPr>
          <w:fldChar w:fldCharType="separate"/>
        </w:r>
        <w:r w:rsidR="00D130DB">
          <w:rPr>
            <w:webHidden/>
          </w:rPr>
          <w:t>96</w:t>
        </w:r>
        <w:r w:rsidR="00D130DB">
          <w:rPr>
            <w:webHidden/>
          </w:rPr>
          <w:fldChar w:fldCharType="end"/>
        </w:r>
      </w:hyperlink>
    </w:p>
    <w:p w14:paraId="5746A1F2" w14:textId="14D07B76" w:rsidR="00D130DB" w:rsidRDefault="0031418F">
      <w:pPr>
        <w:pStyle w:val="TOC2"/>
        <w:rPr>
          <w:rFonts w:asciiTheme="minorHAnsi" w:eastAsiaTheme="minorEastAsia" w:hAnsiTheme="minorHAnsi" w:cstheme="minorBidi"/>
          <w:kern w:val="2"/>
          <w:sz w:val="24"/>
          <w14:ligatures w14:val="standardContextual"/>
        </w:rPr>
      </w:pPr>
      <w:hyperlink w:anchor="_Toc215844126" w:history="1">
        <w:r w:rsidR="00D130DB" w:rsidRPr="00BC4353">
          <w:rPr>
            <w:rStyle w:val="Hyperlink"/>
          </w:rPr>
          <w:t>External assessment periods and timetable</w:t>
        </w:r>
        <w:r w:rsidR="00D130DB">
          <w:rPr>
            <w:webHidden/>
          </w:rPr>
          <w:tab/>
        </w:r>
        <w:r w:rsidR="00D130DB">
          <w:rPr>
            <w:webHidden/>
          </w:rPr>
          <w:fldChar w:fldCharType="begin"/>
        </w:r>
        <w:r w:rsidR="00D130DB">
          <w:rPr>
            <w:webHidden/>
          </w:rPr>
          <w:instrText xml:space="preserve"> PAGEREF _Toc215844126 \h </w:instrText>
        </w:r>
        <w:r w:rsidR="00D130DB">
          <w:rPr>
            <w:webHidden/>
          </w:rPr>
        </w:r>
        <w:r w:rsidR="00D130DB">
          <w:rPr>
            <w:webHidden/>
          </w:rPr>
          <w:fldChar w:fldCharType="separate"/>
        </w:r>
        <w:r w:rsidR="00D130DB">
          <w:rPr>
            <w:webHidden/>
          </w:rPr>
          <w:t>96</w:t>
        </w:r>
        <w:r w:rsidR="00D130DB">
          <w:rPr>
            <w:webHidden/>
          </w:rPr>
          <w:fldChar w:fldCharType="end"/>
        </w:r>
      </w:hyperlink>
    </w:p>
    <w:p w14:paraId="4BBFB308" w14:textId="28409D17" w:rsidR="00D130DB" w:rsidRDefault="0031418F">
      <w:pPr>
        <w:pStyle w:val="TOC3"/>
        <w:rPr>
          <w:rFonts w:eastAsiaTheme="minorEastAsia"/>
          <w:kern w:val="2"/>
          <w:sz w:val="24"/>
          <w:szCs w:val="24"/>
          <w:lang w:val="en-AU" w:eastAsia="en-AU"/>
          <w14:ligatures w14:val="standardContextual"/>
        </w:rPr>
      </w:pPr>
      <w:hyperlink w:anchor="_Toc215844127" w:history="1">
        <w:r w:rsidR="00D130DB" w:rsidRPr="00BC4353">
          <w:rPr>
            <w:rStyle w:val="Hyperlink"/>
          </w:rPr>
          <w:t>Students with 3 examinations timetabled on one day</w:t>
        </w:r>
        <w:r w:rsidR="00D130DB">
          <w:rPr>
            <w:webHidden/>
          </w:rPr>
          <w:tab/>
        </w:r>
        <w:r w:rsidR="00D130DB">
          <w:rPr>
            <w:webHidden/>
          </w:rPr>
          <w:fldChar w:fldCharType="begin"/>
        </w:r>
        <w:r w:rsidR="00D130DB">
          <w:rPr>
            <w:webHidden/>
          </w:rPr>
          <w:instrText xml:space="preserve"> PAGEREF _Toc215844127 \h </w:instrText>
        </w:r>
        <w:r w:rsidR="00D130DB">
          <w:rPr>
            <w:webHidden/>
          </w:rPr>
        </w:r>
        <w:r w:rsidR="00D130DB">
          <w:rPr>
            <w:webHidden/>
          </w:rPr>
          <w:fldChar w:fldCharType="separate"/>
        </w:r>
        <w:r w:rsidR="00D130DB">
          <w:rPr>
            <w:webHidden/>
          </w:rPr>
          <w:t>97</w:t>
        </w:r>
        <w:r w:rsidR="00D130DB">
          <w:rPr>
            <w:webHidden/>
          </w:rPr>
          <w:fldChar w:fldCharType="end"/>
        </w:r>
      </w:hyperlink>
    </w:p>
    <w:p w14:paraId="144405E3" w14:textId="6D20C0E9" w:rsidR="00D130DB" w:rsidRDefault="0031418F">
      <w:pPr>
        <w:pStyle w:val="TOC3"/>
        <w:rPr>
          <w:rFonts w:eastAsiaTheme="minorEastAsia"/>
          <w:kern w:val="2"/>
          <w:sz w:val="24"/>
          <w:szCs w:val="24"/>
          <w:lang w:val="en-AU" w:eastAsia="en-AU"/>
          <w14:ligatures w14:val="standardContextual"/>
        </w:rPr>
      </w:pPr>
      <w:hyperlink w:anchor="_Toc215844128" w:history="1">
        <w:r w:rsidR="00D130DB" w:rsidRPr="00BC4353">
          <w:rPr>
            <w:rStyle w:val="Hyperlink"/>
          </w:rPr>
          <w:t>Timetable clashes</w:t>
        </w:r>
        <w:r w:rsidR="00D130DB">
          <w:rPr>
            <w:webHidden/>
          </w:rPr>
          <w:tab/>
        </w:r>
        <w:r w:rsidR="00D130DB">
          <w:rPr>
            <w:webHidden/>
          </w:rPr>
          <w:fldChar w:fldCharType="begin"/>
        </w:r>
        <w:r w:rsidR="00D130DB">
          <w:rPr>
            <w:webHidden/>
          </w:rPr>
          <w:instrText xml:space="preserve"> PAGEREF _Toc215844128 \h </w:instrText>
        </w:r>
        <w:r w:rsidR="00D130DB">
          <w:rPr>
            <w:webHidden/>
          </w:rPr>
        </w:r>
        <w:r w:rsidR="00D130DB">
          <w:rPr>
            <w:webHidden/>
          </w:rPr>
          <w:fldChar w:fldCharType="separate"/>
        </w:r>
        <w:r w:rsidR="00D130DB">
          <w:rPr>
            <w:webHidden/>
          </w:rPr>
          <w:t>97</w:t>
        </w:r>
        <w:r w:rsidR="00D130DB">
          <w:rPr>
            <w:webHidden/>
          </w:rPr>
          <w:fldChar w:fldCharType="end"/>
        </w:r>
      </w:hyperlink>
    </w:p>
    <w:p w14:paraId="10A28FFD" w14:textId="2AFAF95E" w:rsidR="00D130DB" w:rsidRDefault="0031418F">
      <w:pPr>
        <w:pStyle w:val="TOC3"/>
        <w:rPr>
          <w:rFonts w:eastAsiaTheme="minorEastAsia"/>
          <w:kern w:val="2"/>
          <w:sz w:val="24"/>
          <w:szCs w:val="24"/>
          <w:lang w:val="en-AU" w:eastAsia="en-AU"/>
          <w14:ligatures w14:val="standardContextual"/>
        </w:rPr>
      </w:pPr>
      <w:hyperlink w:anchor="_Toc215844129" w:history="1">
        <w:r w:rsidR="00D130DB" w:rsidRPr="00BC4353">
          <w:rPr>
            <w:rStyle w:val="Hyperlink"/>
          </w:rPr>
          <w:t>Early starts</w:t>
        </w:r>
        <w:r w:rsidR="00D130DB">
          <w:rPr>
            <w:webHidden/>
          </w:rPr>
          <w:tab/>
        </w:r>
        <w:r w:rsidR="00D130DB">
          <w:rPr>
            <w:webHidden/>
          </w:rPr>
          <w:fldChar w:fldCharType="begin"/>
        </w:r>
        <w:r w:rsidR="00D130DB">
          <w:rPr>
            <w:webHidden/>
          </w:rPr>
          <w:instrText xml:space="preserve"> PAGEREF _Toc215844129 \h </w:instrText>
        </w:r>
        <w:r w:rsidR="00D130DB">
          <w:rPr>
            <w:webHidden/>
          </w:rPr>
        </w:r>
        <w:r w:rsidR="00D130DB">
          <w:rPr>
            <w:webHidden/>
          </w:rPr>
          <w:fldChar w:fldCharType="separate"/>
        </w:r>
        <w:r w:rsidR="00D130DB">
          <w:rPr>
            <w:webHidden/>
          </w:rPr>
          <w:t>97</w:t>
        </w:r>
        <w:r w:rsidR="00D130DB">
          <w:rPr>
            <w:webHidden/>
          </w:rPr>
          <w:fldChar w:fldCharType="end"/>
        </w:r>
      </w:hyperlink>
    </w:p>
    <w:p w14:paraId="477A8B11" w14:textId="363353BC" w:rsidR="00D130DB" w:rsidRDefault="0031418F">
      <w:pPr>
        <w:pStyle w:val="TOC3"/>
        <w:rPr>
          <w:rFonts w:eastAsiaTheme="minorEastAsia"/>
          <w:kern w:val="2"/>
          <w:sz w:val="24"/>
          <w:szCs w:val="24"/>
          <w:lang w:val="en-AU" w:eastAsia="en-AU"/>
          <w14:ligatures w14:val="standardContextual"/>
        </w:rPr>
      </w:pPr>
      <w:hyperlink w:anchor="_Toc215844130" w:history="1">
        <w:r w:rsidR="00D130DB" w:rsidRPr="00BC4353">
          <w:rPr>
            <w:rStyle w:val="Hyperlink"/>
          </w:rPr>
          <w:t>Late arrivals</w:t>
        </w:r>
        <w:r w:rsidR="00D130DB">
          <w:rPr>
            <w:webHidden/>
          </w:rPr>
          <w:tab/>
        </w:r>
        <w:r w:rsidR="00D130DB">
          <w:rPr>
            <w:webHidden/>
          </w:rPr>
          <w:fldChar w:fldCharType="begin"/>
        </w:r>
        <w:r w:rsidR="00D130DB">
          <w:rPr>
            <w:webHidden/>
          </w:rPr>
          <w:instrText xml:space="preserve"> PAGEREF _Toc215844130 \h </w:instrText>
        </w:r>
        <w:r w:rsidR="00D130DB">
          <w:rPr>
            <w:webHidden/>
          </w:rPr>
        </w:r>
        <w:r w:rsidR="00D130DB">
          <w:rPr>
            <w:webHidden/>
          </w:rPr>
          <w:fldChar w:fldCharType="separate"/>
        </w:r>
        <w:r w:rsidR="00D130DB">
          <w:rPr>
            <w:webHidden/>
          </w:rPr>
          <w:t>97</w:t>
        </w:r>
        <w:r w:rsidR="00D130DB">
          <w:rPr>
            <w:webHidden/>
          </w:rPr>
          <w:fldChar w:fldCharType="end"/>
        </w:r>
      </w:hyperlink>
    </w:p>
    <w:p w14:paraId="4335E0D2" w14:textId="67F4FF66" w:rsidR="00D130DB" w:rsidRDefault="0031418F">
      <w:pPr>
        <w:pStyle w:val="TOC3"/>
        <w:rPr>
          <w:rFonts w:eastAsiaTheme="minorEastAsia"/>
          <w:kern w:val="2"/>
          <w:sz w:val="24"/>
          <w:szCs w:val="24"/>
          <w:lang w:val="en-AU" w:eastAsia="en-AU"/>
          <w14:ligatures w14:val="standardContextual"/>
        </w:rPr>
      </w:pPr>
      <w:hyperlink w:anchor="_Toc215844131" w:history="1">
        <w:r w:rsidR="00D130DB" w:rsidRPr="00BC4353">
          <w:rPr>
            <w:rStyle w:val="Hyperlink"/>
          </w:rPr>
          <w:t>Student identification requirements for VCE external assessments</w:t>
        </w:r>
        <w:r w:rsidR="00D130DB">
          <w:rPr>
            <w:webHidden/>
          </w:rPr>
          <w:tab/>
        </w:r>
        <w:r w:rsidR="00D130DB">
          <w:rPr>
            <w:webHidden/>
          </w:rPr>
          <w:fldChar w:fldCharType="begin"/>
        </w:r>
        <w:r w:rsidR="00D130DB">
          <w:rPr>
            <w:webHidden/>
          </w:rPr>
          <w:instrText xml:space="preserve"> PAGEREF _Toc215844131 \h </w:instrText>
        </w:r>
        <w:r w:rsidR="00D130DB">
          <w:rPr>
            <w:webHidden/>
          </w:rPr>
        </w:r>
        <w:r w:rsidR="00D130DB">
          <w:rPr>
            <w:webHidden/>
          </w:rPr>
          <w:fldChar w:fldCharType="separate"/>
        </w:r>
        <w:r w:rsidR="00D130DB">
          <w:rPr>
            <w:webHidden/>
          </w:rPr>
          <w:t>98</w:t>
        </w:r>
        <w:r w:rsidR="00D130DB">
          <w:rPr>
            <w:webHidden/>
          </w:rPr>
          <w:fldChar w:fldCharType="end"/>
        </w:r>
      </w:hyperlink>
    </w:p>
    <w:p w14:paraId="04FEA35F" w14:textId="71DE80E1" w:rsidR="00D130DB" w:rsidRDefault="0031418F">
      <w:pPr>
        <w:pStyle w:val="TOC3"/>
        <w:rPr>
          <w:rFonts w:eastAsiaTheme="minorEastAsia"/>
          <w:kern w:val="2"/>
          <w:sz w:val="24"/>
          <w:szCs w:val="24"/>
          <w:lang w:val="en-AU" w:eastAsia="en-AU"/>
          <w14:ligatures w14:val="standardContextual"/>
        </w:rPr>
      </w:pPr>
      <w:hyperlink w:anchor="_Toc215844132" w:history="1">
        <w:r w:rsidR="00D130DB" w:rsidRPr="00BC4353">
          <w:rPr>
            <w:rStyle w:val="Hyperlink"/>
          </w:rPr>
          <w:t>Materials and equipment authorised for use in the GAT and VCE written examinations</w:t>
        </w:r>
        <w:r w:rsidR="00D130DB">
          <w:rPr>
            <w:webHidden/>
          </w:rPr>
          <w:tab/>
        </w:r>
        <w:r w:rsidR="00D130DB">
          <w:rPr>
            <w:webHidden/>
          </w:rPr>
          <w:fldChar w:fldCharType="begin"/>
        </w:r>
        <w:r w:rsidR="00D130DB">
          <w:rPr>
            <w:webHidden/>
          </w:rPr>
          <w:instrText xml:space="preserve"> PAGEREF _Toc215844132 \h </w:instrText>
        </w:r>
        <w:r w:rsidR="00D130DB">
          <w:rPr>
            <w:webHidden/>
          </w:rPr>
        </w:r>
        <w:r w:rsidR="00D130DB">
          <w:rPr>
            <w:webHidden/>
          </w:rPr>
          <w:fldChar w:fldCharType="separate"/>
        </w:r>
        <w:r w:rsidR="00D130DB">
          <w:rPr>
            <w:webHidden/>
          </w:rPr>
          <w:t>98</w:t>
        </w:r>
        <w:r w:rsidR="00D130DB">
          <w:rPr>
            <w:webHidden/>
          </w:rPr>
          <w:fldChar w:fldCharType="end"/>
        </w:r>
      </w:hyperlink>
    </w:p>
    <w:p w14:paraId="37CE2723" w14:textId="5253EBFA" w:rsidR="00D130DB" w:rsidRDefault="0031418F">
      <w:pPr>
        <w:pStyle w:val="TOC3"/>
        <w:rPr>
          <w:rFonts w:eastAsiaTheme="minorEastAsia"/>
          <w:kern w:val="2"/>
          <w:sz w:val="24"/>
          <w:szCs w:val="24"/>
          <w:lang w:val="en-AU" w:eastAsia="en-AU"/>
          <w14:ligatures w14:val="standardContextual"/>
        </w:rPr>
      </w:pPr>
      <w:hyperlink w:anchor="_Toc215844133" w:history="1">
        <w:r w:rsidR="00D130DB" w:rsidRPr="00BC4353">
          <w:rPr>
            <w:rStyle w:val="Hyperlink"/>
          </w:rPr>
          <w:t>Irregularities</w:t>
        </w:r>
        <w:r w:rsidR="00D130DB">
          <w:rPr>
            <w:webHidden/>
          </w:rPr>
          <w:tab/>
        </w:r>
        <w:r w:rsidR="00D130DB">
          <w:rPr>
            <w:webHidden/>
          </w:rPr>
          <w:fldChar w:fldCharType="begin"/>
        </w:r>
        <w:r w:rsidR="00D130DB">
          <w:rPr>
            <w:webHidden/>
          </w:rPr>
          <w:instrText xml:space="preserve"> PAGEREF _Toc215844133 \h </w:instrText>
        </w:r>
        <w:r w:rsidR="00D130DB">
          <w:rPr>
            <w:webHidden/>
          </w:rPr>
        </w:r>
        <w:r w:rsidR="00D130DB">
          <w:rPr>
            <w:webHidden/>
          </w:rPr>
          <w:fldChar w:fldCharType="separate"/>
        </w:r>
        <w:r w:rsidR="00D130DB">
          <w:rPr>
            <w:webHidden/>
          </w:rPr>
          <w:t>98</w:t>
        </w:r>
        <w:r w:rsidR="00D130DB">
          <w:rPr>
            <w:webHidden/>
          </w:rPr>
          <w:fldChar w:fldCharType="end"/>
        </w:r>
      </w:hyperlink>
    </w:p>
    <w:p w14:paraId="7AC04952" w14:textId="501AF704" w:rsidR="00D130DB" w:rsidRDefault="0031418F">
      <w:pPr>
        <w:pStyle w:val="TOC2"/>
        <w:rPr>
          <w:rFonts w:asciiTheme="minorHAnsi" w:eastAsiaTheme="minorEastAsia" w:hAnsiTheme="minorHAnsi" w:cstheme="minorBidi"/>
          <w:kern w:val="2"/>
          <w:sz w:val="24"/>
          <w14:ligatures w14:val="standardContextual"/>
        </w:rPr>
      </w:pPr>
      <w:hyperlink w:anchor="_Toc215844134" w:history="1">
        <w:r w:rsidR="00D130DB" w:rsidRPr="00BC4353">
          <w:rPr>
            <w:rStyle w:val="Hyperlink"/>
          </w:rPr>
          <w:t>Marking external assessments</w:t>
        </w:r>
        <w:r w:rsidR="00D130DB">
          <w:rPr>
            <w:webHidden/>
          </w:rPr>
          <w:tab/>
        </w:r>
        <w:r w:rsidR="00D130DB">
          <w:rPr>
            <w:webHidden/>
          </w:rPr>
          <w:fldChar w:fldCharType="begin"/>
        </w:r>
        <w:r w:rsidR="00D130DB">
          <w:rPr>
            <w:webHidden/>
          </w:rPr>
          <w:instrText xml:space="preserve"> PAGEREF _Toc215844134 \h </w:instrText>
        </w:r>
        <w:r w:rsidR="00D130DB">
          <w:rPr>
            <w:webHidden/>
          </w:rPr>
        </w:r>
        <w:r w:rsidR="00D130DB">
          <w:rPr>
            <w:webHidden/>
          </w:rPr>
          <w:fldChar w:fldCharType="separate"/>
        </w:r>
        <w:r w:rsidR="00D130DB">
          <w:rPr>
            <w:webHidden/>
          </w:rPr>
          <w:t>99</w:t>
        </w:r>
        <w:r w:rsidR="00D130DB">
          <w:rPr>
            <w:webHidden/>
          </w:rPr>
          <w:fldChar w:fldCharType="end"/>
        </w:r>
      </w:hyperlink>
    </w:p>
    <w:p w14:paraId="3DC9C64D" w14:textId="357FD181" w:rsidR="00D130DB" w:rsidRDefault="0031418F">
      <w:pPr>
        <w:pStyle w:val="TOC3"/>
        <w:rPr>
          <w:rFonts w:eastAsiaTheme="minorEastAsia"/>
          <w:kern w:val="2"/>
          <w:sz w:val="24"/>
          <w:szCs w:val="24"/>
          <w:lang w:val="en-AU" w:eastAsia="en-AU"/>
          <w14:ligatures w14:val="standardContextual"/>
        </w:rPr>
      </w:pPr>
      <w:hyperlink w:anchor="_Toc215844135" w:history="1">
        <w:r w:rsidR="00D130DB" w:rsidRPr="00BC4353">
          <w:rPr>
            <w:rStyle w:val="Hyperlink"/>
          </w:rPr>
          <w:t>Indicative grades and anomalous grades check</w:t>
        </w:r>
        <w:r w:rsidR="00D130DB">
          <w:rPr>
            <w:webHidden/>
          </w:rPr>
          <w:tab/>
        </w:r>
        <w:r w:rsidR="00D130DB">
          <w:rPr>
            <w:webHidden/>
          </w:rPr>
          <w:fldChar w:fldCharType="begin"/>
        </w:r>
        <w:r w:rsidR="00D130DB">
          <w:rPr>
            <w:webHidden/>
          </w:rPr>
          <w:instrText xml:space="preserve"> PAGEREF _Toc215844135 \h </w:instrText>
        </w:r>
        <w:r w:rsidR="00D130DB">
          <w:rPr>
            <w:webHidden/>
          </w:rPr>
        </w:r>
        <w:r w:rsidR="00D130DB">
          <w:rPr>
            <w:webHidden/>
          </w:rPr>
          <w:fldChar w:fldCharType="separate"/>
        </w:r>
        <w:r w:rsidR="00D130DB">
          <w:rPr>
            <w:webHidden/>
          </w:rPr>
          <w:t>99</w:t>
        </w:r>
        <w:r w:rsidR="00D130DB">
          <w:rPr>
            <w:webHidden/>
          </w:rPr>
          <w:fldChar w:fldCharType="end"/>
        </w:r>
      </w:hyperlink>
    </w:p>
    <w:p w14:paraId="00C94707" w14:textId="140D43D4" w:rsidR="00D130DB" w:rsidRDefault="0031418F">
      <w:pPr>
        <w:pStyle w:val="TOC3"/>
        <w:rPr>
          <w:rFonts w:eastAsiaTheme="minorEastAsia"/>
          <w:kern w:val="2"/>
          <w:sz w:val="24"/>
          <w:szCs w:val="24"/>
          <w:lang w:val="en-AU" w:eastAsia="en-AU"/>
          <w14:ligatures w14:val="standardContextual"/>
        </w:rPr>
      </w:pPr>
      <w:hyperlink w:anchor="_Toc215844136" w:history="1">
        <w:r w:rsidR="00D130DB" w:rsidRPr="00BC4353">
          <w:rPr>
            <w:rStyle w:val="Hyperlink"/>
          </w:rPr>
          <w:t>Process for marking externally assessed tasks</w:t>
        </w:r>
        <w:r w:rsidR="00D130DB">
          <w:rPr>
            <w:webHidden/>
          </w:rPr>
          <w:tab/>
        </w:r>
        <w:r w:rsidR="00D130DB">
          <w:rPr>
            <w:webHidden/>
          </w:rPr>
          <w:fldChar w:fldCharType="begin"/>
        </w:r>
        <w:r w:rsidR="00D130DB">
          <w:rPr>
            <w:webHidden/>
          </w:rPr>
          <w:instrText xml:space="preserve"> PAGEREF _Toc215844136 \h </w:instrText>
        </w:r>
        <w:r w:rsidR="00D130DB">
          <w:rPr>
            <w:webHidden/>
          </w:rPr>
        </w:r>
        <w:r w:rsidR="00D130DB">
          <w:rPr>
            <w:webHidden/>
          </w:rPr>
          <w:fldChar w:fldCharType="separate"/>
        </w:r>
        <w:r w:rsidR="00D130DB">
          <w:rPr>
            <w:webHidden/>
          </w:rPr>
          <w:t>100</w:t>
        </w:r>
        <w:r w:rsidR="00D130DB">
          <w:rPr>
            <w:webHidden/>
          </w:rPr>
          <w:fldChar w:fldCharType="end"/>
        </w:r>
      </w:hyperlink>
    </w:p>
    <w:p w14:paraId="44B67CDB" w14:textId="6D8084E3" w:rsidR="00D130DB" w:rsidRDefault="0031418F">
      <w:pPr>
        <w:pStyle w:val="TOC1"/>
        <w:rPr>
          <w:rFonts w:asciiTheme="minorHAnsi" w:eastAsiaTheme="minorEastAsia" w:hAnsiTheme="minorHAnsi" w:cstheme="minorBidi"/>
          <w:b w:val="0"/>
          <w:bCs w:val="0"/>
          <w:kern w:val="2"/>
          <w:sz w:val="24"/>
          <w14:ligatures w14:val="standardContextual"/>
        </w:rPr>
      </w:pPr>
      <w:hyperlink w:anchor="_Toc215844137" w:history="1">
        <w:r w:rsidR="00D130DB" w:rsidRPr="00BC4353">
          <w:rPr>
            <w:rStyle w:val="Hyperlink"/>
          </w:rPr>
          <w:t>Score aggregation</w:t>
        </w:r>
        <w:r w:rsidR="00D130DB">
          <w:rPr>
            <w:webHidden/>
          </w:rPr>
          <w:tab/>
        </w:r>
        <w:r w:rsidR="00D130DB">
          <w:rPr>
            <w:webHidden/>
          </w:rPr>
          <w:fldChar w:fldCharType="begin"/>
        </w:r>
        <w:r w:rsidR="00D130DB">
          <w:rPr>
            <w:webHidden/>
          </w:rPr>
          <w:instrText xml:space="preserve"> PAGEREF _Toc215844137 \h </w:instrText>
        </w:r>
        <w:r w:rsidR="00D130DB">
          <w:rPr>
            <w:webHidden/>
          </w:rPr>
        </w:r>
        <w:r w:rsidR="00D130DB">
          <w:rPr>
            <w:webHidden/>
          </w:rPr>
          <w:fldChar w:fldCharType="separate"/>
        </w:r>
        <w:r w:rsidR="00D130DB">
          <w:rPr>
            <w:webHidden/>
          </w:rPr>
          <w:t>101</w:t>
        </w:r>
        <w:r w:rsidR="00D130DB">
          <w:rPr>
            <w:webHidden/>
          </w:rPr>
          <w:fldChar w:fldCharType="end"/>
        </w:r>
      </w:hyperlink>
    </w:p>
    <w:p w14:paraId="27E0C8EF" w14:textId="2312656D" w:rsidR="00D130DB" w:rsidRDefault="0031418F">
      <w:pPr>
        <w:pStyle w:val="TOC2"/>
        <w:rPr>
          <w:rFonts w:asciiTheme="minorHAnsi" w:eastAsiaTheme="minorEastAsia" w:hAnsiTheme="minorHAnsi" w:cstheme="minorBidi"/>
          <w:kern w:val="2"/>
          <w:sz w:val="24"/>
          <w14:ligatures w14:val="standardContextual"/>
        </w:rPr>
      </w:pPr>
      <w:hyperlink w:anchor="_Toc215844138" w:history="1">
        <w:r w:rsidR="00D130DB" w:rsidRPr="00BC4353">
          <w:rPr>
            <w:rStyle w:val="Hyperlink"/>
          </w:rPr>
          <w:t>Study score</w:t>
        </w:r>
        <w:r w:rsidR="00D130DB">
          <w:rPr>
            <w:webHidden/>
          </w:rPr>
          <w:tab/>
        </w:r>
        <w:r w:rsidR="00D130DB">
          <w:rPr>
            <w:webHidden/>
          </w:rPr>
          <w:fldChar w:fldCharType="begin"/>
        </w:r>
        <w:r w:rsidR="00D130DB">
          <w:rPr>
            <w:webHidden/>
          </w:rPr>
          <w:instrText xml:space="preserve"> PAGEREF _Toc215844138 \h </w:instrText>
        </w:r>
        <w:r w:rsidR="00D130DB">
          <w:rPr>
            <w:webHidden/>
          </w:rPr>
        </w:r>
        <w:r w:rsidR="00D130DB">
          <w:rPr>
            <w:webHidden/>
          </w:rPr>
          <w:fldChar w:fldCharType="separate"/>
        </w:r>
        <w:r w:rsidR="00D130DB">
          <w:rPr>
            <w:webHidden/>
          </w:rPr>
          <w:t>101</w:t>
        </w:r>
        <w:r w:rsidR="00D130DB">
          <w:rPr>
            <w:webHidden/>
          </w:rPr>
          <w:fldChar w:fldCharType="end"/>
        </w:r>
      </w:hyperlink>
    </w:p>
    <w:p w14:paraId="758942ED" w14:textId="13AA7854" w:rsidR="00D130DB" w:rsidRDefault="0031418F">
      <w:pPr>
        <w:pStyle w:val="TOC3"/>
        <w:rPr>
          <w:rFonts w:eastAsiaTheme="minorEastAsia"/>
          <w:kern w:val="2"/>
          <w:sz w:val="24"/>
          <w:szCs w:val="24"/>
          <w:lang w:val="en-AU" w:eastAsia="en-AU"/>
          <w14:ligatures w14:val="standardContextual"/>
        </w:rPr>
      </w:pPr>
      <w:hyperlink w:anchor="_Toc215844139" w:history="1">
        <w:r w:rsidR="00D130DB" w:rsidRPr="00BC4353">
          <w:rPr>
            <w:rStyle w:val="Hyperlink"/>
          </w:rPr>
          <w:t>Study score calculation</w:t>
        </w:r>
        <w:r w:rsidR="00D130DB">
          <w:rPr>
            <w:webHidden/>
          </w:rPr>
          <w:tab/>
        </w:r>
        <w:r w:rsidR="00D130DB">
          <w:rPr>
            <w:webHidden/>
          </w:rPr>
          <w:fldChar w:fldCharType="begin"/>
        </w:r>
        <w:r w:rsidR="00D130DB">
          <w:rPr>
            <w:webHidden/>
          </w:rPr>
          <w:instrText xml:space="preserve"> PAGEREF _Toc215844139 \h </w:instrText>
        </w:r>
        <w:r w:rsidR="00D130DB">
          <w:rPr>
            <w:webHidden/>
          </w:rPr>
        </w:r>
        <w:r w:rsidR="00D130DB">
          <w:rPr>
            <w:webHidden/>
          </w:rPr>
          <w:fldChar w:fldCharType="separate"/>
        </w:r>
        <w:r w:rsidR="00D130DB">
          <w:rPr>
            <w:webHidden/>
          </w:rPr>
          <w:t>101</w:t>
        </w:r>
        <w:r w:rsidR="00D130DB">
          <w:rPr>
            <w:webHidden/>
          </w:rPr>
          <w:fldChar w:fldCharType="end"/>
        </w:r>
      </w:hyperlink>
    </w:p>
    <w:p w14:paraId="2DD97097" w14:textId="51723FD5" w:rsidR="00D130DB" w:rsidRDefault="0031418F">
      <w:pPr>
        <w:pStyle w:val="TOC3"/>
        <w:rPr>
          <w:rFonts w:eastAsiaTheme="minorEastAsia"/>
          <w:kern w:val="2"/>
          <w:sz w:val="24"/>
          <w:szCs w:val="24"/>
          <w:lang w:val="en-AU" w:eastAsia="en-AU"/>
          <w14:ligatures w14:val="standardContextual"/>
        </w:rPr>
      </w:pPr>
      <w:hyperlink w:anchor="_Toc215844140" w:history="1">
        <w:r w:rsidR="00D130DB" w:rsidRPr="00BC4353">
          <w:rPr>
            <w:rStyle w:val="Hyperlink"/>
          </w:rPr>
          <w:t>Calculating a VCE VET study score</w:t>
        </w:r>
        <w:r w:rsidR="00D130DB">
          <w:rPr>
            <w:webHidden/>
          </w:rPr>
          <w:tab/>
        </w:r>
        <w:r w:rsidR="00D130DB">
          <w:rPr>
            <w:webHidden/>
          </w:rPr>
          <w:fldChar w:fldCharType="begin"/>
        </w:r>
        <w:r w:rsidR="00D130DB">
          <w:rPr>
            <w:webHidden/>
          </w:rPr>
          <w:instrText xml:space="preserve"> PAGEREF _Toc215844140 \h </w:instrText>
        </w:r>
        <w:r w:rsidR="00D130DB">
          <w:rPr>
            <w:webHidden/>
          </w:rPr>
        </w:r>
        <w:r w:rsidR="00D130DB">
          <w:rPr>
            <w:webHidden/>
          </w:rPr>
          <w:fldChar w:fldCharType="separate"/>
        </w:r>
        <w:r w:rsidR="00D130DB">
          <w:rPr>
            <w:webHidden/>
          </w:rPr>
          <w:t>102</w:t>
        </w:r>
        <w:r w:rsidR="00D130DB">
          <w:rPr>
            <w:webHidden/>
          </w:rPr>
          <w:fldChar w:fldCharType="end"/>
        </w:r>
      </w:hyperlink>
    </w:p>
    <w:p w14:paraId="09C11951" w14:textId="04BD5274" w:rsidR="00D130DB" w:rsidRDefault="0031418F">
      <w:pPr>
        <w:pStyle w:val="TOC3"/>
        <w:rPr>
          <w:rFonts w:eastAsiaTheme="minorEastAsia"/>
          <w:kern w:val="2"/>
          <w:sz w:val="24"/>
          <w:szCs w:val="24"/>
          <w:lang w:val="en-AU" w:eastAsia="en-AU"/>
          <w14:ligatures w14:val="standardContextual"/>
        </w:rPr>
      </w:pPr>
      <w:hyperlink w:anchor="_Toc215844141" w:history="1">
        <w:r w:rsidR="00D130DB" w:rsidRPr="00BC4353">
          <w:rPr>
            <w:rStyle w:val="Hyperlink"/>
          </w:rPr>
          <w:t>Calculations for students with Interrupted Studies status</w:t>
        </w:r>
        <w:r w:rsidR="00D130DB">
          <w:rPr>
            <w:webHidden/>
          </w:rPr>
          <w:tab/>
        </w:r>
        <w:r w:rsidR="00D130DB">
          <w:rPr>
            <w:webHidden/>
          </w:rPr>
          <w:fldChar w:fldCharType="begin"/>
        </w:r>
        <w:r w:rsidR="00D130DB">
          <w:rPr>
            <w:webHidden/>
          </w:rPr>
          <w:instrText xml:space="preserve"> PAGEREF _Toc215844141 \h </w:instrText>
        </w:r>
        <w:r w:rsidR="00D130DB">
          <w:rPr>
            <w:webHidden/>
          </w:rPr>
        </w:r>
        <w:r w:rsidR="00D130DB">
          <w:rPr>
            <w:webHidden/>
          </w:rPr>
          <w:fldChar w:fldCharType="separate"/>
        </w:r>
        <w:r w:rsidR="00D130DB">
          <w:rPr>
            <w:webHidden/>
          </w:rPr>
          <w:t>102</w:t>
        </w:r>
        <w:r w:rsidR="00D130DB">
          <w:rPr>
            <w:webHidden/>
          </w:rPr>
          <w:fldChar w:fldCharType="end"/>
        </w:r>
      </w:hyperlink>
    </w:p>
    <w:p w14:paraId="4FF4DE57" w14:textId="57DD3116" w:rsidR="00D130DB" w:rsidRDefault="0031418F">
      <w:pPr>
        <w:pStyle w:val="TOC3"/>
        <w:rPr>
          <w:rFonts w:eastAsiaTheme="minorEastAsia"/>
          <w:kern w:val="2"/>
          <w:sz w:val="24"/>
          <w:szCs w:val="24"/>
          <w:lang w:val="en-AU" w:eastAsia="en-AU"/>
          <w14:ligatures w14:val="standardContextual"/>
        </w:rPr>
      </w:pPr>
      <w:hyperlink w:anchor="_Toc215844142" w:history="1">
        <w:r w:rsidR="00D130DB" w:rsidRPr="00BC4353">
          <w:rPr>
            <w:rStyle w:val="Hyperlink"/>
          </w:rPr>
          <w:t>Interstate credit and study scores</w:t>
        </w:r>
        <w:r w:rsidR="00D130DB">
          <w:rPr>
            <w:webHidden/>
          </w:rPr>
          <w:tab/>
        </w:r>
        <w:r w:rsidR="00D130DB">
          <w:rPr>
            <w:webHidden/>
          </w:rPr>
          <w:fldChar w:fldCharType="begin"/>
        </w:r>
        <w:r w:rsidR="00D130DB">
          <w:rPr>
            <w:webHidden/>
          </w:rPr>
          <w:instrText xml:space="preserve"> PAGEREF _Toc215844142 \h </w:instrText>
        </w:r>
        <w:r w:rsidR="00D130DB">
          <w:rPr>
            <w:webHidden/>
          </w:rPr>
        </w:r>
        <w:r w:rsidR="00D130DB">
          <w:rPr>
            <w:webHidden/>
          </w:rPr>
          <w:fldChar w:fldCharType="separate"/>
        </w:r>
        <w:r w:rsidR="00D130DB">
          <w:rPr>
            <w:webHidden/>
          </w:rPr>
          <w:t>102</w:t>
        </w:r>
        <w:r w:rsidR="00D130DB">
          <w:rPr>
            <w:webHidden/>
          </w:rPr>
          <w:fldChar w:fldCharType="end"/>
        </w:r>
      </w:hyperlink>
    </w:p>
    <w:p w14:paraId="00028601" w14:textId="15E1D0B9" w:rsidR="00D130DB" w:rsidRDefault="0031418F">
      <w:pPr>
        <w:pStyle w:val="TOC3"/>
        <w:rPr>
          <w:rFonts w:eastAsiaTheme="minorEastAsia"/>
          <w:kern w:val="2"/>
          <w:sz w:val="24"/>
          <w:szCs w:val="24"/>
          <w:lang w:val="en-AU" w:eastAsia="en-AU"/>
          <w14:ligatures w14:val="standardContextual"/>
        </w:rPr>
      </w:pPr>
      <w:hyperlink w:anchor="_Toc215844143" w:history="1">
        <w:r w:rsidR="00D130DB" w:rsidRPr="00BC4353">
          <w:rPr>
            <w:rStyle w:val="Hyperlink"/>
          </w:rPr>
          <w:t>Statistical moderation</w:t>
        </w:r>
        <w:r w:rsidR="00D130DB">
          <w:rPr>
            <w:webHidden/>
          </w:rPr>
          <w:tab/>
        </w:r>
        <w:r w:rsidR="00D130DB">
          <w:rPr>
            <w:webHidden/>
          </w:rPr>
          <w:fldChar w:fldCharType="begin"/>
        </w:r>
        <w:r w:rsidR="00D130DB">
          <w:rPr>
            <w:webHidden/>
          </w:rPr>
          <w:instrText xml:space="preserve"> PAGEREF _Toc215844143 \h </w:instrText>
        </w:r>
        <w:r w:rsidR="00D130DB">
          <w:rPr>
            <w:webHidden/>
          </w:rPr>
        </w:r>
        <w:r w:rsidR="00D130DB">
          <w:rPr>
            <w:webHidden/>
          </w:rPr>
          <w:fldChar w:fldCharType="separate"/>
        </w:r>
        <w:r w:rsidR="00D130DB">
          <w:rPr>
            <w:webHidden/>
          </w:rPr>
          <w:t>102</w:t>
        </w:r>
        <w:r w:rsidR="00D130DB">
          <w:rPr>
            <w:webHidden/>
          </w:rPr>
          <w:fldChar w:fldCharType="end"/>
        </w:r>
      </w:hyperlink>
    </w:p>
    <w:p w14:paraId="7BDB7208" w14:textId="7F189048" w:rsidR="00D130DB" w:rsidRDefault="0031418F">
      <w:pPr>
        <w:pStyle w:val="TOC3"/>
        <w:rPr>
          <w:rFonts w:eastAsiaTheme="minorEastAsia"/>
          <w:kern w:val="2"/>
          <w:sz w:val="24"/>
          <w:szCs w:val="24"/>
          <w:lang w:val="en-AU" w:eastAsia="en-AU"/>
          <w14:ligatures w14:val="standardContextual"/>
        </w:rPr>
      </w:pPr>
      <w:hyperlink w:anchor="_Toc215844144" w:history="1">
        <w:r w:rsidR="00D130DB" w:rsidRPr="00BC4353">
          <w:rPr>
            <w:rStyle w:val="Hyperlink"/>
          </w:rPr>
          <w:t>Internal comparability of assessments</w:t>
        </w:r>
        <w:r w:rsidR="00D130DB">
          <w:rPr>
            <w:webHidden/>
          </w:rPr>
          <w:tab/>
        </w:r>
        <w:r w:rsidR="00D130DB">
          <w:rPr>
            <w:webHidden/>
          </w:rPr>
          <w:fldChar w:fldCharType="begin"/>
        </w:r>
        <w:r w:rsidR="00D130DB">
          <w:rPr>
            <w:webHidden/>
          </w:rPr>
          <w:instrText xml:space="preserve"> PAGEREF _Toc215844144 \h </w:instrText>
        </w:r>
        <w:r w:rsidR="00D130DB">
          <w:rPr>
            <w:webHidden/>
          </w:rPr>
        </w:r>
        <w:r w:rsidR="00D130DB">
          <w:rPr>
            <w:webHidden/>
          </w:rPr>
          <w:fldChar w:fldCharType="separate"/>
        </w:r>
        <w:r w:rsidR="00D130DB">
          <w:rPr>
            <w:webHidden/>
          </w:rPr>
          <w:t>103</w:t>
        </w:r>
        <w:r w:rsidR="00D130DB">
          <w:rPr>
            <w:webHidden/>
          </w:rPr>
          <w:fldChar w:fldCharType="end"/>
        </w:r>
      </w:hyperlink>
    </w:p>
    <w:p w14:paraId="2CB29A6A" w14:textId="784A9520" w:rsidR="00D130DB" w:rsidRDefault="0031418F">
      <w:pPr>
        <w:pStyle w:val="TOC3"/>
        <w:rPr>
          <w:rFonts w:eastAsiaTheme="minorEastAsia"/>
          <w:kern w:val="2"/>
          <w:sz w:val="24"/>
          <w:szCs w:val="24"/>
          <w:lang w:val="en-AU" w:eastAsia="en-AU"/>
          <w14:ligatures w14:val="standardContextual"/>
        </w:rPr>
      </w:pPr>
      <w:hyperlink w:anchor="_Toc215844145" w:history="1">
        <w:r w:rsidR="00D130DB" w:rsidRPr="00BC4353">
          <w:rPr>
            <w:rStyle w:val="Hyperlink"/>
          </w:rPr>
          <w:t>Transferring students</w:t>
        </w:r>
        <w:r w:rsidR="00D130DB">
          <w:rPr>
            <w:webHidden/>
          </w:rPr>
          <w:tab/>
        </w:r>
        <w:r w:rsidR="00D130DB">
          <w:rPr>
            <w:webHidden/>
          </w:rPr>
          <w:fldChar w:fldCharType="begin"/>
        </w:r>
        <w:r w:rsidR="00D130DB">
          <w:rPr>
            <w:webHidden/>
          </w:rPr>
          <w:instrText xml:space="preserve"> PAGEREF _Toc215844145 \h </w:instrText>
        </w:r>
        <w:r w:rsidR="00D130DB">
          <w:rPr>
            <w:webHidden/>
          </w:rPr>
        </w:r>
        <w:r w:rsidR="00D130DB">
          <w:rPr>
            <w:webHidden/>
          </w:rPr>
          <w:fldChar w:fldCharType="separate"/>
        </w:r>
        <w:r w:rsidR="00D130DB">
          <w:rPr>
            <w:webHidden/>
          </w:rPr>
          <w:t>103</w:t>
        </w:r>
        <w:r w:rsidR="00D130DB">
          <w:rPr>
            <w:webHidden/>
          </w:rPr>
          <w:fldChar w:fldCharType="end"/>
        </w:r>
      </w:hyperlink>
    </w:p>
    <w:p w14:paraId="5ADA9F5C" w14:textId="13C2BF9D" w:rsidR="00D130DB" w:rsidRDefault="0031418F">
      <w:pPr>
        <w:pStyle w:val="TOC2"/>
        <w:rPr>
          <w:rFonts w:asciiTheme="minorHAnsi" w:eastAsiaTheme="minorEastAsia" w:hAnsiTheme="minorHAnsi" w:cstheme="minorBidi"/>
          <w:kern w:val="2"/>
          <w:sz w:val="24"/>
          <w14:ligatures w14:val="standardContextual"/>
        </w:rPr>
      </w:pPr>
      <w:hyperlink w:anchor="_Toc215844146" w:history="1">
        <w:r w:rsidR="00D130DB" w:rsidRPr="00BC4353">
          <w:rPr>
            <w:rStyle w:val="Hyperlink"/>
          </w:rPr>
          <w:t>Final grades</w:t>
        </w:r>
        <w:r w:rsidR="00D130DB">
          <w:rPr>
            <w:webHidden/>
          </w:rPr>
          <w:tab/>
        </w:r>
        <w:r w:rsidR="00D130DB">
          <w:rPr>
            <w:webHidden/>
          </w:rPr>
          <w:fldChar w:fldCharType="begin"/>
        </w:r>
        <w:r w:rsidR="00D130DB">
          <w:rPr>
            <w:webHidden/>
          </w:rPr>
          <w:instrText xml:space="preserve"> PAGEREF _Toc215844146 \h </w:instrText>
        </w:r>
        <w:r w:rsidR="00D130DB">
          <w:rPr>
            <w:webHidden/>
          </w:rPr>
        </w:r>
        <w:r w:rsidR="00D130DB">
          <w:rPr>
            <w:webHidden/>
          </w:rPr>
          <w:fldChar w:fldCharType="separate"/>
        </w:r>
        <w:r w:rsidR="00D130DB">
          <w:rPr>
            <w:webHidden/>
          </w:rPr>
          <w:t>105</w:t>
        </w:r>
        <w:r w:rsidR="00D130DB">
          <w:rPr>
            <w:webHidden/>
          </w:rPr>
          <w:fldChar w:fldCharType="end"/>
        </w:r>
      </w:hyperlink>
    </w:p>
    <w:p w14:paraId="102077DF" w14:textId="0E16D174" w:rsidR="00D130DB" w:rsidRDefault="0031418F">
      <w:pPr>
        <w:pStyle w:val="TOC3"/>
        <w:rPr>
          <w:rFonts w:eastAsiaTheme="minorEastAsia"/>
          <w:kern w:val="2"/>
          <w:sz w:val="24"/>
          <w:szCs w:val="24"/>
          <w:lang w:val="en-AU" w:eastAsia="en-AU"/>
          <w14:ligatures w14:val="standardContextual"/>
        </w:rPr>
      </w:pPr>
      <w:hyperlink w:anchor="_Toc215844147" w:history="1">
        <w:r w:rsidR="00D130DB" w:rsidRPr="00BC4353">
          <w:rPr>
            <w:rStyle w:val="Hyperlink"/>
          </w:rPr>
          <w:t>Grades for VCE and VCE VET school-based assessment</w:t>
        </w:r>
        <w:r w:rsidR="00D130DB">
          <w:rPr>
            <w:webHidden/>
          </w:rPr>
          <w:tab/>
        </w:r>
        <w:r w:rsidR="00D130DB">
          <w:rPr>
            <w:webHidden/>
          </w:rPr>
          <w:fldChar w:fldCharType="begin"/>
        </w:r>
        <w:r w:rsidR="00D130DB">
          <w:rPr>
            <w:webHidden/>
          </w:rPr>
          <w:instrText xml:space="preserve"> PAGEREF _Toc215844147 \h </w:instrText>
        </w:r>
        <w:r w:rsidR="00D130DB">
          <w:rPr>
            <w:webHidden/>
          </w:rPr>
        </w:r>
        <w:r w:rsidR="00D130DB">
          <w:rPr>
            <w:webHidden/>
          </w:rPr>
          <w:fldChar w:fldCharType="separate"/>
        </w:r>
        <w:r w:rsidR="00D130DB">
          <w:rPr>
            <w:webHidden/>
          </w:rPr>
          <w:t>105</w:t>
        </w:r>
        <w:r w:rsidR="00D130DB">
          <w:rPr>
            <w:webHidden/>
          </w:rPr>
          <w:fldChar w:fldCharType="end"/>
        </w:r>
      </w:hyperlink>
    </w:p>
    <w:p w14:paraId="48A36B9F" w14:textId="1AA98C7D" w:rsidR="00D130DB" w:rsidRDefault="0031418F">
      <w:pPr>
        <w:pStyle w:val="TOC3"/>
        <w:rPr>
          <w:rFonts w:eastAsiaTheme="minorEastAsia"/>
          <w:kern w:val="2"/>
          <w:sz w:val="24"/>
          <w:szCs w:val="24"/>
          <w:lang w:val="en-AU" w:eastAsia="en-AU"/>
          <w14:ligatures w14:val="standardContextual"/>
        </w:rPr>
      </w:pPr>
      <w:hyperlink w:anchor="_Toc215844148" w:history="1">
        <w:r w:rsidR="00D130DB" w:rsidRPr="00BC4353">
          <w:rPr>
            <w:rStyle w:val="Hyperlink"/>
          </w:rPr>
          <w:t>Final grades for external assessments</w:t>
        </w:r>
        <w:r w:rsidR="00D130DB">
          <w:rPr>
            <w:webHidden/>
          </w:rPr>
          <w:tab/>
        </w:r>
        <w:r w:rsidR="00D130DB">
          <w:rPr>
            <w:webHidden/>
          </w:rPr>
          <w:fldChar w:fldCharType="begin"/>
        </w:r>
        <w:r w:rsidR="00D130DB">
          <w:rPr>
            <w:webHidden/>
          </w:rPr>
          <w:instrText xml:space="preserve"> PAGEREF _Toc215844148 \h </w:instrText>
        </w:r>
        <w:r w:rsidR="00D130DB">
          <w:rPr>
            <w:webHidden/>
          </w:rPr>
        </w:r>
        <w:r w:rsidR="00D130DB">
          <w:rPr>
            <w:webHidden/>
          </w:rPr>
          <w:fldChar w:fldCharType="separate"/>
        </w:r>
        <w:r w:rsidR="00D130DB">
          <w:rPr>
            <w:webHidden/>
          </w:rPr>
          <w:t>105</w:t>
        </w:r>
        <w:r w:rsidR="00D130DB">
          <w:rPr>
            <w:webHidden/>
          </w:rPr>
          <w:fldChar w:fldCharType="end"/>
        </w:r>
      </w:hyperlink>
    </w:p>
    <w:p w14:paraId="406482C9" w14:textId="7458BCF4" w:rsidR="00D130DB" w:rsidRDefault="0031418F">
      <w:pPr>
        <w:pStyle w:val="TOC1"/>
        <w:rPr>
          <w:rFonts w:asciiTheme="minorHAnsi" w:eastAsiaTheme="minorEastAsia" w:hAnsiTheme="minorHAnsi" w:cstheme="minorBidi"/>
          <w:b w:val="0"/>
          <w:bCs w:val="0"/>
          <w:kern w:val="2"/>
          <w:sz w:val="24"/>
          <w14:ligatures w14:val="standardContextual"/>
        </w:rPr>
      </w:pPr>
      <w:hyperlink w:anchor="_Toc215844149" w:history="1">
        <w:r w:rsidR="00D130DB" w:rsidRPr="00BC4353">
          <w:rPr>
            <w:rStyle w:val="Hyperlink"/>
          </w:rPr>
          <w:t>Results reporting to schools</w:t>
        </w:r>
        <w:r w:rsidR="00D130DB">
          <w:rPr>
            <w:webHidden/>
          </w:rPr>
          <w:tab/>
        </w:r>
        <w:r w:rsidR="00D130DB">
          <w:rPr>
            <w:webHidden/>
          </w:rPr>
          <w:fldChar w:fldCharType="begin"/>
        </w:r>
        <w:r w:rsidR="00D130DB">
          <w:rPr>
            <w:webHidden/>
          </w:rPr>
          <w:instrText xml:space="preserve"> PAGEREF _Toc215844149 \h </w:instrText>
        </w:r>
        <w:r w:rsidR="00D130DB">
          <w:rPr>
            <w:webHidden/>
          </w:rPr>
        </w:r>
        <w:r w:rsidR="00D130DB">
          <w:rPr>
            <w:webHidden/>
          </w:rPr>
          <w:fldChar w:fldCharType="separate"/>
        </w:r>
        <w:r w:rsidR="00D130DB">
          <w:rPr>
            <w:webHidden/>
          </w:rPr>
          <w:t>106</w:t>
        </w:r>
        <w:r w:rsidR="00D130DB">
          <w:rPr>
            <w:webHidden/>
          </w:rPr>
          <w:fldChar w:fldCharType="end"/>
        </w:r>
      </w:hyperlink>
    </w:p>
    <w:p w14:paraId="6AFA328E" w14:textId="2D4ADC42" w:rsidR="00D130DB" w:rsidRDefault="0031418F">
      <w:pPr>
        <w:pStyle w:val="TOC3"/>
        <w:rPr>
          <w:rFonts w:eastAsiaTheme="minorEastAsia"/>
          <w:kern w:val="2"/>
          <w:sz w:val="24"/>
          <w:szCs w:val="24"/>
          <w:lang w:val="en-AU" w:eastAsia="en-AU"/>
          <w14:ligatures w14:val="standardContextual"/>
        </w:rPr>
      </w:pPr>
      <w:hyperlink w:anchor="_Toc215844150" w:history="1">
        <w:r w:rsidR="00D130DB" w:rsidRPr="00BC4353">
          <w:rPr>
            <w:rStyle w:val="Hyperlink"/>
          </w:rPr>
          <w:t>School access to student final results</w:t>
        </w:r>
        <w:r w:rsidR="00D130DB">
          <w:rPr>
            <w:webHidden/>
          </w:rPr>
          <w:tab/>
        </w:r>
        <w:r w:rsidR="00D130DB">
          <w:rPr>
            <w:webHidden/>
          </w:rPr>
          <w:fldChar w:fldCharType="begin"/>
        </w:r>
        <w:r w:rsidR="00D130DB">
          <w:rPr>
            <w:webHidden/>
          </w:rPr>
          <w:instrText xml:space="preserve"> PAGEREF _Toc215844150 \h </w:instrText>
        </w:r>
        <w:r w:rsidR="00D130DB">
          <w:rPr>
            <w:webHidden/>
          </w:rPr>
        </w:r>
        <w:r w:rsidR="00D130DB">
          <w:rPr>
            <w:webHidden/>
          </w:rPr>
          <w:fldChar w:fldCharType="separate"/>
        </w:r>
        <w:r w:rsidR="00D130DB">
          <w:rPr>
            <w:webHidden/>
          </w:rPr>
          <w:t>106</w:t>
        </w:r>
        <w:r w:rsidR="00D130DB">
          <w:rPr>
            <w:webHidden/>
          </w:rPr>
          <w:fldChar w:fldCharType="end"/>
        </w:r>
      </w:hyperlink>
    </w:p>
    <w:p w14:paraId="1B72741D" w14:textId="4FDEDFF4" w:rsidR="00D130DB" w:rsidRDefault="0031418F">
      <w:pPr>
        <w:pStyle w:val="TOC3"/>
        <w:rPr>
          <w:rFonts w:eastAsiaTheme="minorEastAsia"/>
          <w:kern w:val="2"/>
          <w:sz w:val="24"/>
          <w:szCs w:val="24"/>
          <w:lang w:val="en-AU" w:eastAsia="en-AU"/>
          <w14:ligatures w14:val="standardContextual"/>
        </w:rPr>
      </w:pPr>
      <w:hyperlink w:anchor="_Toc215844151" w:history="1">
        <w:r w:rsidR="00D130DB" w:rsidRPr="00BC4353">
          <w:rPr>
            <w:rStyle w:val="Hyperlink"/>
          </w:rPr>
          <w:t>VCE Data Service</w:t>
        </w:r>
        <w:r w:rsidR="00D130DB">
          <w:rPr>
            <w:webHidden/>
          </w:rPr>
          <w:tab/>
        </w:r>
        <w:r w:rsidR="00D130DB">
          <w:rPr>
            <w:webHidden/>
          </w:rPr>
          <w:fldChar w:fldCharType="begin"/>
        </w:r>
        <w:r w:rsidR="00D130DB">
          <w:rPr>
            <w:webHidden/>
          </w:rPr>
          <w:instrText xml:space="preserve"> PAGEREF _Toc215844151 \h </w:instrText>
        </w:r>
        <w:r w:rsidR="00D130DB">
          <w:rPr>
            <w:webHidden/>
          </w:rPr>
        </w:r>
        <w:r w:rsidR="00D130DB">
          <w:rPr>
            <w:webHidden/>
          </w:rPr>
          <w:fldChar w:fldCharType="separate"/>
        </w:r>
        <w:r w:rsidR="00D130DB">
          <w:rPr>
            <w:webHidden/>
          </w:rPr>
          <w:t>106</w:t>
        </w:r>
        <w:r w:rsidR="00D130DB">
          <w:rPr>
            <w:webHidden/>
          </w:rPr>
          <w:fldChar w:fldCharType="end"/>
        </w:r>
      </w:hyperlink>
    </w:p>
    <w:p w14:paraId="10DD4033" w14:textId="11F79169" w:rsidR="00D130DB" w:rsidRDefault="0031418F">
      <w:pPr>
        <w:pStyle w:val="TOC3"/>
        <w:rPr>
          <w:rFonts w:eastAsiaTheme="minorEastAsia"/>
          <w:kern w:val="2"/>
          <w:sz w:val="24"/>
          <w:szCs w:val="24"/>
          <w:lang w:val="en-AU" w:eastAsia="en-AU"/>
          <w14:ligatures w14:val="standardContextual"/>
        </w:rPr>
      </w:pPr>
      <w:hyperlink w:anchor="_Toc215844152" w:history="1">
        <w:r w:rsidR="00D130DB" w:rsidRPr="00BC4353">
          <w:rPr>
            <w:rStyle w:val="Hyperlink"/>
          </w:rPr>
          <w:t>External Assessment Results Service</w:t>
        </w:r>
        <w:r w:rsidR="00D130DB">
          <w:rPr>
            <w:webHidden/>
          </w:rPr>
          <w:tab/>
        </w:r>
        <w:r w:rsidR="00D130DB">
          <w:rPr>
            <w:webHidden/>
          </w:rPr>
          <w:fldChar w:fldCharType="begin"/>
        </w:r>
        <w:r w:rsidR="00D130DB">
          <w:rPr>
            <w:webHidden/>
          </w:rPr>
          <w:instrText xml:space="preserve"> PAGEREF _Toc215844152 \h </w:instrText>
        </w:r>
        <w:r w:rsidR="00D130DB">
          <w:rPr>
            <w:webHidden/>
          </w:rPr>
        </w:r>
        <w:r w:rsidR="00D130DB">
          <w:rPr>
            <w:webHidden/>
          </w:rPr>
          <w:fldChar w:fldCharType="separate"/>
        </w:r>
        <w:r w:rsidR="00D130DB">
          <w:rPr>
            <w:webHidden/>
          </w:rPr>
          <w:t>106</w:t>
        </w:r>
        <w:r w:rsidR="00D130DB">
          <w:rPr>
            <w:webHidden/>
          </w:rPr>
          <w:fldChar w:fldCharType="end"/>
        </w:r>
      </w:hyperlink>
    </w:p>
    <w:p w14:paraId="12F498D5" w14:textId="32519739" w:rsidR="00D130DB" w:rsidRDefault="0031418F">
      <w:pPr>
        <w:pStyle w:val="TOC3"/>
        <w:rPr>
          <w:rFonts w:eastAsiaTheme="minorEastAsia"/>
          <w:kern w:val="2"/>
          <w:sz w:val="24"/>
          <w:szCs w:val="24"/>
          <w:lang w:val="en-AU" w:eastAsia="en-AU"/>
          <w14:ligatures w14:val="standardContextual"/>
        </w:rPr>
      </w:pPr>
      <w:hyperlink w:anchor="_Toc215844153" w:history="1">
        <w:r w:rsidR="00D130DB" w:rsidRPr="00BC4353">
          <w:rPr>
            <w:rStyle w:val="Hyperlink"/>
          </w:rPr>
          <w:t>VCE certificate</w:t>
        </w:r>
        <w:r w:rsidR="00D130DB">
          <w:rPr>
            <w:webHidden/>
          </w:rPr>
          <w:tab/>
        </w:r>
        <w:r w:rsidR="00D130DB">
          <w:rPr>
            <w:webHidden/>
          </w:rPr>
          <w:fldChar w:fldCharType="begin"/>
        </w:r>
        <w:r w:rsidR="00D130DB">
          <w:rPr>
            <w:webHidden/>
          </w:rPr>
          <w:instrText xml:space="preserve"> PAGEREF _Toc215844153 \h </w:instrText>
        </w:r>
        <w:r w:rsidR="00D130DB">
          <w:rPr>
            <w:webHidden/>
          </w:rPr>
        </w:r>
        <w:r w:rsidR="00D130DB">
          <w:rPr>
            <w:webHidden/>
          </w:rPr>
          <w:fldChar w:fldCharType="separate"/>
        </w:r>
        <w:r w:rsidR="00D130DB">
          <w:rPr>
            <w:webHidden/>
          </w:rPr>
          <w:t>106</w:t>
        </w:r>
        <w:r w:rsidR="00D130DB">
          <w:rPr>
            <w:webHidden/>
          </w:rPr>
          <w:fldChar w:fldCharType="end"/>
        </w:r>
      </w:hyperlink>
    </w:p>
    <w:p w14:paraId="4C97CE9D" w14:textId="11A10950" w:rsidR="00D130DB" w:rsidRDefault="0031418F">
      <w:pPr>
        <w:pStyle w:val="TOC3"/>
        <w:rPr>
          <w:rFonts w:eastAsiaTheme="minorEastAsia"/>
          <w:kern w:val="2"/>
          <w:sz w:val="24"/>
          <w:szCs w:val="24"/>
          <w:lang w:val="en-AU" w:eastAsia="en-AU"/>
          <w14:ligatures w14:val="standardContextual"/>
        </w:rPr>
      </w:pPr>
      <w:hyperlink w:anchor="_Toc215844154" w:history="1">
        <w:r w:rsidR="00D130DB" w:rsidRPr="00BC4353">
          <w:rPr>
            <w:rStyle w:val="Hyperlink"/>
          </w:rPr>
          <w:t>Statement of Results</w:t>
        </w:r>
        <w:r w:rsidR="00D130DB">
          <w:rPr>
            <w:webHidden/>
          </w:rPr>
          <w:tab/>
        </w:r>
        <w:r w:rsidR="00D130DB">
          <w:rPr>
            <w:webHidden/>
          </w:rPr>
          <w:fldChar w:fldCharType="begin"/>
        </w:r>
        <w:r w:rsidR="00D130DB">
          <w:rPr>
            <w:webHidden/>
          </w:rPr>
          <w:instrText xml:space="preserve"> PAGEREF _Toc215844154 \h </w:instrText>
        </w:r>
        <w:r w:rsidR="00D130DB">
          <w:rPr>
            <w:webHidden/>
          </w:rPr>
        </w:r>
        <w:r w:rsidR="00D130DB">
          <w:rPr>
            <w:webHidden/>
          </w:rPr>
          <w:fldChar w:fldCharType="separate"/>
        </w:r>
        <w:r w:rsidR="00D130DB">
          <w:rPr>
            <w:webHidden/>
          </w:rPr>
          <w:t>107</w:t>
        </w:r>
        <w:r w:rsidR="00D130DB">
          <w:rPr>
            <w:webHidden/>
          </w:rPr>
          <w:fldChar w:fldCharType="end"/>
        </w:r>
      </w:hyperlink>
    </w:p>
    <w:p w14:paraId="76DE2F74" w14:textId="082A5494" w:rsidR="00D130DB" w:rsidRDefault="0031418F">
      <w:pPr>
        <w:pStyle w:val="TOC3"/>
        <w:rPr>
          <w:rFonts w:eastAsiaTheme="minorEastAsia"/>
          <w:kern w:val="2"/>
          <w:sz w:val="24"/>
          <w:szCs w:val="24"/>
          <w:lang w:val="en-AU" w:eastAsia="en-AU"/>
          <w14:ligatures w14:val="standardContextual"/>
        </w:rPr>
      </w:pPr>
      <w:hyperlink w:anchor="_Toc215844155" w:history="1">
        <w:r w:rsidR="00D130DB" w:rsidRPr="00BC4353">
          <w:rPr>
            <w:rStyle w:val="Hyperlink"/>
          </w:rPr>
          <w:t>Completion of units</w:t>
        </w:r>
        <w:r w:rsidR="00D130DB">
          <w:rPr>
            <w:webHidden/>
          </w:rPr>
          <w:tab/>
        </w:r>
        <w:r w:rsidR="00D130DB">
          <w:rPr>
            <w:webHidden/>
          </w:rPr>
          <w:fldChar w:fldCharType="begin"/>
        </w:r>
        <w:r w:rsidR="00D130DB">
          <w:rPr>
            <w:webHidden/>
          </w:rPr>
          <w:instrText xml:space="preserve"> PAGEREF _Toc215844155 \h </w:instrText>
        </w:r>
        <w:r w:rsidR="00D130DB">
          <w:rPr>
            <w:webHidden/>
          </w:rPr>
        </w:r>
        <w:r w:rsidR="00D130DB">
          <w:rPr>
            <w:webHidden/>
          </w:rPr>
          <w:fldChar w:fldCharType="separate"/>
        </w:r>
        <w:r w:rsidR="00D130DB">
          <w:rPr>
            <w:webHidden/>
          </w:rPr>
          <w:t>107</w:t>
        </w:r>
        <w:r w:rsidR="00D130DB">
          <w:rPr>
            <w:webHidden/>
          </w:rPr>
          <w:fldChar w:fldCharType="end"/>
        </w:r>
      </w:hyperlink>
    </w:p>
    <w:p w14:paraId="44CF6DDA" w14:textId="08EEAC89" w:rsidR="00D130DB" w:rsidRDefault="0031418F">
      <w:pPr>
        <w:pStyle w:val="TOC3"/>
        <w:rPr>
          <w:rFonts w:eastAsiaTheme="minorEastAsia"/>
          <w:kern w:val="2"/>
          <w:sz w:val="24"/>
          <w:szCs w:val="24"/>
          <w:lang w:val="en-AU" w:eastAsia="en-AU"/>
          <w14:ligatures w14:val="standardContextual"/>
        </w:rPr>
      </w:pPr>
      <w:hyperlink w:anchor="_Toc215844156" w:history="1">
        <w:r w:rsidR="00D130DB" w:rsidRPr="00BC4353">
          <w:rPr>
            <w:rStyle w:val="Hyperlink"/>
          </w:rPr>
          <w:t>Graded assessment results</w:t>
        </w:r>
        <w:r w:rsidR="00D130DB">
          <w:rPr>
            <w:webHidden/>
          </w:rPr>
          <w:tab/>
        </w:r>
        <w:r w:rsidR="00D130DB">
          <w:rPr>
            <w:webHidden/>
          </w:rPr>
          <w:fldChar w:fldCharType="begin"/>
        </w:r>
        <w:r w:rsidR="00D130DB">
          <w:rPr>
            <w:webHidden/>
          </w:rPr>
          <w:instrText xml:space="preserve"> PAGEREF _Toc215844156 \h </w:instrText>
        </w:r>
        <w:r w:rsidR="00D130DB">
          <w:rPr>
            <w:webHidden/>
          </w:rPr>
        </w:r>
        <w:r w:rsidR="00D130DB">
          <w:rPr>
            <w:webHidden/>
          </w:rPr>
          <w:fldChar w:fldCharType="separate"/>
        </w:r>
        <w:r w:rsidR="00D130DB">
          <w:rPr>
            <w:webHidden/>
          </w:rPr>
          <w:t>107</w:t>
        </w:r>
        <w:r w:rsidR="00D130DB">
          <w:rPr>
            <w:webHidden/>
          </w:rPr>
          <w:fldChar w:fldCharType="end"/>
        </w:r>
      </w:hyperlink>
    </w:p>
    <w:p w14:paraId="64B60FA5" w14:textId="6C4BAF35" w:rsidR="00D130DB" w:rsidRDefault="0031418F">
      <w:pPr>
        <w:pStyle w:val="TOC2"/>
        <w:rPr>
          <w:rFonts w:asciiTheme="minorHAnsi" w:eastAsiaTheme="minorEastAsia" w:hAnsiTheme="minorHAnsi" w:cstheme="minorBidi"/>
          <w:kern w:val="2"/>
          <w:sz w:val="24"/>
          <w14:ligatures w14:val="standardContextual"/>
        </w:rPr>
      </w:pPr>
      <w:hyperlink w:anchor="_Toc215844157" w:history="1">
        <w:r w:rsidR="00D130DB" w:rsidRPr="00BC4353">
          <w:rPr>
            <w:rStyle w:val="Hyperlink"/>
          </w:rPr>
          <w:t>GAT results</w:t>
        </w:r>
        <w:r w:rsidR="00D130DB">
          <w:rPr>
            <w:webHidden/>
          </w:rPr>
          <w:tab/>
        </w:r>
        <w:r w:rsidR="00D130DB">
          <w:rPr>
            <w:webHidden/>
          </w:rPr>
          <w:fldChar w:fldCharType="begin"/>
        </w:r>
        <w:r w:rsidR="00D130DB">
          <w:rPr>
            <w:webHidden/>
          </w:rPr>
          <w:instrText xml:space="preserve"> PAGEREF _Toc215844157 \h </w:instrText>
        </w:r>
        <w:r w:rsidR="00D130DB">
          <w:rPr>
            <w:webHidden/>
          </w:rPr>
        </w:r>
        <w:r w:rsidR="00D130DB">
          <w:rPr>
            <w:webHidden/>
          </w:rPr>
          <w:fldChar w:fldCharType="separate"/>
        </w:r>
        <w:r w:rsidR="00D130DB">
          <w:rPr>
            <w:webHidden/>
          </w:rPr>
          <w:t>108</w:t>
        </w:r>
        <w:r w:rsidR="00D130DB">
          <w:rPr>
            <w:webHidden/>
          </w:rPr>
          <w:fldChar w:fldCharType="end"/>
        </w:r>
      </w:hyperlink>
    </w:p>
    <w:p w14:paraId="378329C6" w14:textId="45789CD0" w:rsidR="00D130DB" w:rsidRDefault="0031418F">
      <w:pPr>
        <w:pStyle w:val="TOC2"/>
        <w:rPr>
          <w:rFonts w:asciiTheme="minorHAnsi" w:eastAsiaTheme="minorEastAsia" w:hAnsiTheme="minorHAnsi" w:cstheme="minorBidi"/>
          <w:kern w:val="2"/>
          <w:sz w:val="24"/>
          <w14:ligatures w14:val="standardContextual"/>
        </w:rPr>
      </w:pPr>
      <w:hyperlink w:anchor="_Toc215844158" w:history="1">
        <w:r w:rsidR="00D130DB" w:rsidRPr="00BC4353">
          <w:rPr>
            <w:rStyle w:val="Hyperlink"/>
          </w:rPr>
          <w:t>VET results</w:t>
        </w:r>
        <w:r w:rsidR="00D130DB">
          <w:rPr>
            <w:webHidden/>
          </w:rPr>
          <w:tab/>
        </w:r>
        <w:r w:rsidR="00D130DB">
          <w:rPr>
            <w:webHidden/>
          </w:rPr>
          <w:fldChar w:fldCharType="begin"/>
        </w:r>
        <w:r w:rsidR="00D130DB">
          <w:rPr>
            <w:webHidden/>
          </w:rPr>
          <w:instrText xml:space="preserve"> PAGEREF _Toc215844158 \h </w:instrText>
        </w:r>
        <w:r w:rsidR="00D130DB">
          <w:rPr>
            <w:webHidden/>
          </w:rPr>
        </w:r>
        <w:r w:rsidR="00D130DB">
          <w:rPr>
            <w:webHidden/>
          </w:rPr>
          <w:fldChar w:fldCharType="separate"/>
        </w:r>
        <w:r w:rsidR="00D130DB">
          <w:rPr>
            <w:webHidden/>
          </w:rPr>
          <w:t>109</w:t>
        </w:r>
        <w:r w:rsidR="00D130DB">
          <w:rPr>
            <w:webHidden/>
          </w:rPr>
          <w:fldChar w:fldCharType="end"/>
        </w:r>
      </w:hyperlink>
    </w:p>
    <w:p w14:paraId="3DE65BEF" w14:textId="199EA91E" w:rsidR="00D130DB" w:rsidRDefault="0031418F">
      <w:pPr>
        <w:pStyle w:val="TOC3"/>
        <w:rPr>
          <w:rFonts w:eastAsiaTheme="minorEastAsia"/>
          <w:kern w:val="2"/>
          <w:sz w:val="24"/>
          <w:szCs w:val="24"/>
          <w:lang w:val="en-AU" w:eastAsia="en-AU"/>
          <w14:ligatures w14:val="standardContextual"/>
        </w:rPr>
      </w:pPr>
      <w:hyperlink w:anchor="_Toc215844159" w:history="1">
        <w:r w:rsidR="00D130DB" w:rsidRPr="00BC4353">
          <w:rPr>
            <w:rStyle w:val="Hyperlink"/>
          </w:rPr>
          <w:t>Satisfactory completion of units of competency</w:t>
        </w:r>
        <w:r w:rsidR="00D130DB">
          <w:rPr>
            <w:webHidden/>
          </w:rPr>
          <w:tab/>
        </w:r>
        <w:r w:rsidR="00D130DB">
          <w:rPr>
            <w:webHidden/>
          </w:rPr>
          <w:fldChar w:fldCharType="begin"/>
        </w:r>
        <w:r w:rsidR="00D130DB">
          <w:rPr>
            <w:webHidden/>
          </w:rPr>
          <w:instrText xml:space="preserve"> PAGEREF _Toc215844159 \h </w:instrText>
        </w:r>
        <w:r w:rsidR="00D130DB">
          <w:rPr>
            <w:webHidden/>
          </w:rPr>
        </w:r>
        <w:r w:rsidR="00D130DB">
          <w:rPr>
            <w:webHidden/>
          </w:rPr>
          <w:fldChar w:fldCharType="separate"/>
        </w:r>
        <w:r w:rsidR="00D130DB">
          <w:rPr>
            <w:webHidden/>
          </w:rPr>
          <w:t>109</w:t>
        </w:r>
        <w:r w:rsidR="00D130DB">
          <w:rPr>
            <w:webHidden/>
          </w:rPr>
          <w:fldChar w:fldCharType="end"/>
        </w:r>
      </w:hyperlink>
    </w:p>
    <w:p w14:paraId="4961B2D8" w14:textId="6FBAE19A" w:rsidR="00D130DB" w:rsidRDefault="0031418F">
      <w:pPr>
        <w:pStyle w:val="TOC3"/>
        <w:rPr>
          <w:rFonts w:eastAsiaTheme="minorEastAsia"/>
          <w:kern w:val="2"/>
          <w:sz w:val="24"/>
          <w:szCs w:val="24"/>
          <w:lang w:val="en-AU" w:eastAsia="en-AU"/>
          <w14:ligatures w14:val="standardContextual"/>
        </w:rPr>
      </w:pPr>
      <w:hyperlink w:anchor="_Toc215844160" w:history="1">
        <w:r w:rsidR="00D130DB" w:rsidRPr="00BC4353">
          <w:rPr>
            <w:rStyle w:val="Hyperlink"/>
          </w:rPr>
          <w:t>VET Statements of Results</w:t>
        </w:r>
        <w:r w:rsidR="00D130DB">
          <w:rPr>
            <w:webHidden/>
          </w:rPr>
          <w:tab/>
        </w:r>
        <w:r w:rsidR="00D130DB">
          <w:rPr>
            <w:webHidden/>
          </w:rPr>
          <w:fldChar w:fldCharType="begin"/>
        </w:r>
        <w:r w:rsidR="00D130DB">
          <w:rPr>
            <w:webHidden/>
          </w:rPr>
          <w:instrText xml:space="preserve"> PAGEREF _Toc215844160 \h </w:instrText>
        </w:r>
        <w:r w:rsidR="00D130DB">
          <w:rPr>
            <w:webHidden/>
          </w:rPr>
        </w:r>
        <w:r w:rsidR="00D130DB">
          <w:rPr>
            <w:webHidden/>
          </w:rPr>
          <w:fldChar w:fldCharType="separate"/>
        </w:r>
        <w:r w:rsidR="00D130DB">
          <w:rPr>
            <w:webHidden/>
          </w:rPr>
          <w:t>109</w:t>
        </w:r>
        <w:r w:rsidR="00D130DB">
          <w:rPr>
            <w:webHidden/>
          </w:rPr>
          <w:fldChar w:fldCharType="end"/>
        </w:r>
      </w:hyperlink>
    </w:p>
    <w:p w14:paraId="4416EC33" w14:textId="5143BC93" w:rsidR="00D130DB" w:rsidRDefault="0031418F">
      <w:pPr>
        <w:pStyle w:val="TOC2"/>
        <w:rPr>
          <w:rFonts w:asciiTheme="minorHAnsi" w:eastAsiaTheme="minorEastAsia" w:hAnsiTheme="minorHAnsi" w:cstheme="minorBidi"/>
          <w:kern w:val="2"/>
          <w:sz w:val="24"/>
          <w14:ligatures w14:val="standardContextual"/>
        </w:rPr>
      </w:pPr>
      <w:hyperlink w:anchor="_Toc215844161" w:history="1">
        <w:r w:rsidR="00D130DB" w:rsidRPr="00BC4353">
          <w:rPr>
            <w:rStyle w:val="Hyperlink"/>
          </w:rPr>
          <w:t>Delivery of results</w:t>
        </w:r>
        <w:r w:rsidR="00D130DB">
          <w:rPr>
            <w:webHidden/>
          </w:rPr>
          <w:tab/>
        </w:r>
        <w:r w:rsidR="00D130DB">
          <w:rPr>
            <w:webHidden/>
          </w:rPr>
          <w:fldChar w:fldCharType="begin"/>
        </w:r>
        <w:r w:rsidR="00D130DB">
          <w:rPr>
            <w:webHidden/>
          </w:rPr>
          <w:instrText xml:space="preserve"> PAGEREF _Toc215844161 \h </w:instrText>
        </w:r>
        <w:r w:rsidR="00D130DB">
          <w:rPr>
            <w:webHidden/>
          </w:rPr>
        </w:r>
        <w:r w:rsidR="00D130DB">
          <w:rPr>
            <w:webHidden/>
          </w:rPr>
          <w:fldChar w:fldCharType="separate"/>
        </w:r>
        <w:r w:rsidR="00D130DB">
          <w:rPr>
            <w:webHidden/>
          </w:rPr>
          <w:t>109</w:t>
        </w:r>
        <w:r w:rsidR="00D130DB">
          <w:rPr>
            <w:webHidden/>
          </w:rPr>
          <w:fldChar w:fldCharType="end"/>
        </w:r>
      </w:hyperlink>
    </w:p>
    <w:p w14:paraId="3E70314D" w14:textId="2CC98A9A" w:rsidR="00D130DB" w:rsidRDefault="0031418F">
      <w:pPr>
        <w:pStyle w:val="TOC2"/>
        <w:rPr>
          <w:rFonts w:asciiTheme="minorHAnsi" w:eastAsiaTheme="minorEastAsia" w:hAnsiTheme="minorHAnsi" w:cstheme="minorBidi"/>
          <w:kern w:val="2"/>
          <w:sz w:val="24"/>
          <w14:ligatures w14:val="standardContextual"/>
        </w:rPr>
      </w:pPr>
      <w:hyperlink w:anchor="_Toc215844162" w:history="1">
        <w:r w:rsidR="00D130DB" w:rsidRPr="00BC4353">
          <w:rPr>
            <w:rStyle w:val="Hyperlink"/>
          </w:rPr>
          <w:t>VCE Results and ATAR Service</w:t>
        </w:r>
        <w:r w:rsidR="00D130DB">
          <w:rPr>
            <w:webHidden/>
          </w:rPr>
          <w:tab/>
        </w:r>
        <w:r w:rsidR="00D130DB">
          <w:rPr>
            <w:webHidden/>
          </w:rPr>
          <w:fldChar w:fldCharType="begin"/>
        </w:r>
        <w:r w:rsidR="00D130DB">
          <w:rPr>
            <w:webHidden/>
          </w:rPr>
          <w:instrText xml:space="preserve"> PAGEREF _Toc215844162 \h </w:instrText>
        </w:r>
        <w:r w:rsidR="00D130DB">
          <w:rPr>
            <w:webHidden/>
          </w:rPr>
        </w:r>
        <w:r w:rsidR="00D130DB">
          <w:rPr>
            <w:webHidden/>
          </w:rPr>
          <w:fldChar w:fldCharType="separate"/>
        </w:r>
        <w:r w:rsidR="00D130DB">
          <w:rPr>
            <w:webHidden/>
          </w:rPr>
          <w:t>109</w:t>
        </w:r>
        <w:r w:rsidR="00D130DB">
          <w:rPr>
            <w:webHidden/>
          </w:rPr>
          <w:fldChar w:fldCharType="end"/>
        </w:r>
      </w:hyperlink>
    </w:p>
    <w:p w14:paraId="71202977" w14:textId="1DC9B3DE" w:rsidR="00D130DB" w:rsidRDefault="0031418F">
      <w:pPr>
        <w:pStyle w:val="TOC2"/>
        <w:rPr>
          <w:rFonts w:asciiTheme="minorHAnsi" w:eastAsiaTheme="minorEastAsia" w:hAnsiTheme="minorHAnsi" w:cstheme="minorBidi"/>
          <w:kern w:val="2"/>
          <w:sz w:val="24"/>
          <w14:ligatures w14:val="standardContextual"/>
        </w:rPr>
      </w:pPr>
      <w:hyperlink w:anchor="_Toc215844163" w:history="1">
        <w:r w:rsidR="00D130DB" w:rsidRPr="00BC4353">
          <w:rPr>
            <w:rStyle w:val="Hyperlink"/>
          </w:rPr>
          <w:t>Post Results and ATAR Service</w:t>
        </w:r>
        <w:r w:rsidR="00D130DB">
          <w:rPr>
            <w:webHidden/>
          </w:rPr>
          <w:tab/>
        </w:r>
        <w:r w:rsidR="00D130DB">
          <w:rPr>
            <w:webHidden/>
          </w:rPr>
          <w:fldChar w:fldCharType="begin"/>
        </w:r>
        <w:r w:rsidR="00D130DB">
          <w:rPr>
            <w:webHidden/>
          </w:rPr>
          <w:instrText xml:space="preserve"> PAGEREF _Toc215844163 \h </w:instrText>
        </w:r>
        <w:r w:rsidR="00D130DB">
          <w:rPr>
            <w:webHidden/>
          </w:rPr>
        </w:r>
        <w:r w:rsidR="00D130DB">
          <w:rPr>
            <w:webHidden/>
          </w:rPr>
          <w:fldChar w:fldCharType="separate"/>
        </w:r>
        <w:r w:rsidR="00D130DB">
          <w:rPr>
            <w:webHidden/>
          </w:rPr>
          <w:t>110</w:t>
        </w:r>
        <w:r w:rsidR="00D130DB">
          <w:rPr>
            <w:webHidden/>
          </w:rPr>
          <w:fldChar w:fldCharType="end"/>
        </w:r>
      </w:hyperlink>
    </w:p>
    <w:p w14:paraId="79E3B9E8" w14:textId="31DA51E6" w:rsidR="00D130DB" w:rsidRDefault="0031418F">
      <w:pPr>
        <w:pStyle w:val="TOC2"/>
        <w:rPr>
          <w:rFonts w:asciiTheme="minorHAnsi" w:eastAsiaTheme="minorEastAsia" w:hAnsiTheme="minorHAnsi" w:cstheme="minorBidi"/>
          <w:kern w:val="2"/>
          <w:sz w:val="24"/>
          <w14:ligatures w14:val="standardContextual"/>
        </w:rPr>
      </w:pPr>
      <w:hyperlink w:anchor="_Toc215844164" w:history="1">
        <w:r w:rsidR="00D130DB" w:rsidRPr="00BC4353">
          <w:rPr>
            <w:rStyle w:val="Hyperlink"/>
          </w:rPr>
          <w:t>Statement of Marks and Statement of Study Score</w:t>
        </w:r>
        <w:r w:rsidR="00D130DB">
          <w:rPr>
            <w:webHidden/>
          </w:rPr>
          <w:tab/>
        </w:r>
        <w:r w:rsidR="00D130DB">
          <w:rPr>
            <w:webHidden/>
          </w:rPr>
          <w:fldChar w:fldCharType="begin"/>
        </w:r>
        <w:r w:rsidR="00D130DB">
          <w:rPr>
            <w:webHidden/>
          </w:rPr>
          <w:instrText xml:space="preserve"> PAGEREF _Toc215844164 \h </w:instrText>
        </w:r>
        <w:r w:rsidR="00D130DB">
          <w:rPr>
            <w:webHidden/>
          </w:rPr>
        </w:r>
        <w:r w:rsidR="00D130DB">
          <w:rPr>
            <w:webHidden/>
          </w:rPr>
          <w:fldChar w:fldCharType="separate"/>
        </w:r>
        <w:r w:rsidR="00D130DB">
          <w:rPr>
            <w:webHidden/>
          </w:rPr>
          <w:t>110</w:t>
        </w:r>
        <w:r w:rsidR="00D130DB">
          <w:rPr>
            <w:webHidden/>
          </w:rPr>
          <w:fldChar w:fldCharType="end"/>
        </w:r>
      </w:hyperlink>
    </w:p>
    <w:p w14:paraId="305FE6E7" w14:textId="6D1D1692" w:rsidR="00D130DB" w:rsidRDefault="0031418F">
      <w:pPr>
        <w:pStyle w:val="TOC2"/>
        <w:rPr>
          <w:rFonts w:asciiTheme="minorHAnsi" w:eastAsiaTheme="minorEastAsia" w:hAnsiTheme="minorHAnsi" w:cstheme="minorBidi"/>
          <w:kern w:val="2"/>
          <w:sz w:val="24"/>
          <w14:ligatures w14:val="standardContextual"/>
        </w:rPr>
      </w:pPr>
      <w:hyperlink w:anchor="_Toc215844165" w:history="1">
        <w:r w:rsidR="00D130DB" w:rsidRPr="00BC4353">
          <w:rPr>
            <w:rStyle w:val="Hyperlink"/>
          </w:rPr>
          <w:t>Student Achievement Profile summary</w:t>
        </w:r>
        <w:r w:rsidR="00D130DB">
          <w:rPr>
            <w:webHidden/>
          </w:rPr>
          <w:tab/>
        </w:r>
        <w:r w:rsidR="00D130DB">
          <w:rPr>
            <w:webHidden/>
          </w:rPr>
          <w:fldChar w:fldCharType="begin"/>
        </w:r>
        <w:r w:rsidR="00D130DB">
          <w:rPr>
            <w:webHidden/>
          </w:rPr>
          <w:instrText xml:space="preserve"> PAGEREF _Toc215844165 \h </w:instrText>
        </w:r>
        <w:r w:rsidR="00D130DB">
          <w:rPr>
            <w:webHidden/>
          </w:rPr>
        </w:r>
        <w:r w:rsidR="00D130DB">
          <w:rPr>
            <w:webHidden/>
          </w:rPr>
          <w:fldChar w:fldCharType="separate"/>
        </w:r>
        <w:r w:rsidR="00D130DB">
          <w:rPr>
            <w:webHidden/>
          </w:rPr>
          <w:t>110</w:t>
        </w:r>
        <w:r w:rsidR="00D130DB">
          <w:rPr>
            <w:webHidden/>
          </w:rPr>
          <w:fldChar w:fldCharType="end"/>
        </w:r>
      </w:hyperlink>
    </w:p>
    <w:p w14:paraId="6A29FBDD" w14:textId="0F423646" w:rsidR="00D130DB" w:rsidRDefault="0031418F">
      <w:pPr>
        <w:pStyle w:val="TOC2"/>
        <w:rPr>
          <w:rFonts w:asciiTheme="minorHAnsi" w:eastAsiaTheme="minorEastAsia" w:hAnsiTheme="minorHAnsi" w:cstheme="minorBidi"/>
          <w:kern w:val="2"/>
          <w:sz w:val="24"/>
          <w14:ligatures w14:val="standardContextual"/>
        </w:rPr>
      </w:pPr>
      <w:hyperlink w:anchor="_Toc215844166" w:history="1">
        <w:r w:rsidR="00D130DB" w:rsidRPr="00BC4353">
          <w:rPr>
            <w:rStyle w:val="Hyperlink"/>
          </w:rPr>
          <w:t>Inspection of examination response materials</w:t>
        </w:r>
        <w:r w:rsidR="00D130DB">
          <w:rPr>
            <w:webHidden/>
          </w:rPr>
          <w:tab/>
        </w:r>
        <w:r w:rsidR="00D130DB">
          <w:rPr>
            <w:webHidden/>
          </w:rPr>
          <w:fldChar w:fldCharType="begin"/>
        </w:r>
        <w:r w:rsidR="00D130DB">
          <w:rPr>
            <w:webHidden/>
          </w:rPr>
          <w:instrText xml:space="preserve"> PAGEREF _Toc215844166 \h </w:instrText>
        </w:r>
        <w:r w:rsidR="00D130DB">
          <w:rPr>
            <w:webHidden/>
          </w:rPr>
        </w:r>
        <w:r w:rsidR="00D130DB">
          <w:rPr>
            <w:webHidden/>
          </w:rPr>
          <w:fldChar w:fldCharType="separate"/>
        </w:r>
        <w:r w:rsidR="00D130DB">
          <w:rPr>
            <w:webHidden/>
          </w:rPr>
          <w:t>110</w:t>
        </w:r>
        <w:r w:rsidR="00D130DB">
          <w:rPr>
            <w:webHidden/>
          </w:rPr>
          <w:fldChar w:fldCharType="end"/>
        </w:r>
      </w:hyperlink>
    </w:p>
    <w:p w14:paraId="67B04638" w14:textId="5CE24FF2" w:rsidR="00D130DB" w:rsidRDefault="0031418F">
      <w:pPr>
        <w:pStyle w:val="TOC2"/>
        <w:rPr>
          <w:rFonts w:asciiTheme="minorHAnsi" w:eastAsiaTheme="minorEastAsia" w:hAnsiTheme="minorHAnsi" w:cstheme="minorBidi"/>
          <w:kern w:val="2"/>
          <w:sz w:val="24"/>
          <w14:ligatures w14:val="standardContextual"/>
        </w:rPr>
      </w:pPr>
      <w:hyperlink w:anchor="_Toc215844167" w:history="1">
        <w:r w:rsidR="00D130DB" w:rsidRPr="00BC4353">
          <w:rPr>
            <w:rStyle w:val="Hyperlink"/>
          </w:rPr>
          <w:t>Release of final results</w:t>
        </w:r>
        <w:r w:rsidR="00D130DB">
          <w:rPr>
            <w:webHidden/>
          </w:rPr>
          <w:tab/>
        </w:r>
        <w:r w:rsidR="00D130DB">
          <w:rPr>
            <w:webHidden/>
          </w:rPr>
          <w:fldChar w:fldCharType="begin"/>
        </w:r>
        <w:r w:rsidR="00D130DB">
          <w:rPr>
            <w:webHidden/>
          </w:rPr>
          <w:instrText xml:space="preserve"> PAGEREF _Toc215844167 \h </w:instrText>
        </w:r>
        <w:r w:rsidR="00D130DB">
          <w:rPr>
            <w:webHidden/>
          </w:rPr>
        </w:r>
        <w:r w:rsidR="00D130DB">
          <w:rPr>
            <w:webHidden/>
          </w:rPr>
          <w:fldChar w:fldCharType="separate"/>
        </w:r>
        <w:r w:rsidR="00D130DB">
          <w:rPr>
            <w:webHidden/>
          </w:rPr>
          <w:t>111</w:t>
        </w:r>
        <w:r w:rsidR="00D130DB">
          <w:rPr>
            <w:webHidden/>
          </w:rPr>
          <w:fldChar w:fldCharType="end"/>
        </w:r>
      </w:hyperlink>
    </w:p>
    <w:p w14:paraId="7082B2A0" w14:textId="310766FA" w:rsidR="00D130DB" w:rsidRDefault="0031418F">
      <w:pPr>
        <w:pStyle w:val="TOC3"/>
        <w:rPr>
          <w:rFonts w:eastAsiaTheme="minorEastAsia"/>
          <w:kern w:val="2"/>
          <w:sz w:val="24"/>
          <w:szCs w:val="24"/>
          <w:lang w:val="en-AU" w:eastAsia="en-AU"/>
          <w14:ligatures w14:val="standardContextual"/>
        </w:rPr>
      </w:pPr>
      <w:hyperlink w:anchor="_Toc215844168" w:history="1">
        <w:r w:rsidR="00D130DB" w:rsidRPr="00BC4353">
          <w:rPr>
            <w:rStyle w:val="Hyperlink"/>
          </w:rPr>
          <w:t>Confirmation of grades</w:t>
        </w:r>
        <w:r w:rsidR="00D130DB">
          <w:rPr>
            <w:webHidden/>
          </w:rPr>
          <w:tab/>
        </w:r>
        <w:r w:rsidR="00D130DB">
          <w:rPr>
            <w:webHidden/>
          </w:rPr>
          <w:fldChar w:fldCharType="begin"/>
        </w:r>
        <w:r w:rsidR="00D130DB">
          <w:rPr>
            <w:webHidden/>
          </w:rPr>
          <w:instrText xml:space="preserve"> PAGEREF _Toc215844168 \h </w:instrText>
        </w:r>
        <w:r w:rsidR="00D130DB">
          <w:rPr>
            <w:webHidden/>
          </w:rPr>
        </w:r>
        <w:r w:rsidR="00D130DB">
          <w:rPr>
            <w:webHidden/>
          </w:rPr>
          <w:fldChar w:fldCharType="separate"/>
        </w:r>
        <w:r w:rsidR="00D130DB">
          <w:rPr>
            <w:webHidden/>
          </w:rPr>
          <w:t>111</w:t>
        </w:r>
        <w:r w:rsidR="00D130DB">
          <w:rPr>
            <w:webHidden/>
          </w:rPr>
          <w:fldChar w:fldCharType="end"/>
        </w:r>
      </w:hyperlink>
    </w:p>
    <w:p w14:paraId="610B8D9F" w14:textId="0AC3BAC2" w:rsidR="00D130DB" w:rsidRDefault="0031418F">
      <w:pPr>
        <w:pStyle w:val="TOC3"/>
        <w:rPr>
          <w:rFonts w:eastAsiaTheme="minorEastAsia"/>
          <w:kern w:val="2"/>
          <w:sz w:val="24"/>
          <w:szCs w:val="24"/>
          <w:lang w:val="en-AU" w:eastAsia="en-AU"/>
          <w14:ligatures w14:val="standardContextual"/>
        </w:rPr>
      </w:pPr>
      <w:hyperlink w:anchor="_Toc215844169" w:history="1">
        <w:r w:rsidR="00D130DB" w:rsidRPr="00BC4353">
          <w:rPr>
            <w:rStyle w:val="Hyperlink"/>
          </w:rPr>
          <w:t>VCE examination score review</w:t>
        </w:r>
        <w:r w:rsidR="00D130DB">
          <w:rPr>
            <w:webHidden/>
          </w:rPr>
          <w:tab/>
        </w:r>
        <w:r w:rsidR="00D130DB">
          <w:rPr>
            <w:webHidden/>
          </w:rPr>
          <w:fldChar w:fldCharType="begin"/>
        </w:r>
        <w:r w:rsidR="00D130DB">
          <w:rPr>
            <w:webHidden/>
          </w:rPr>
          <w:instrText xml:space="preserve"> PAGEREF _Toc215844169 \h </w:instrText>
        </w:r>
        <w:r w:rsidR="00D130DB">
          <w:rPr>
            <w:webHidden/>
          </w:rPr>
        </w:r>
        <w:r w:rsidR="00D130DB">
          <w:rPr>
            <w:webHidden/>
          </w:rPr>
          <w:fldChar w:fldCharType="separate"/>
        </w:r>
        <w:r w:rsidR="00D130DB">
          <w:rPr>
            <w:webHidden/>
          </w:rPr>
          <w:t>112</w:t>
        </w:r>
        <w:r w:rsidR="00D130DB">
          <w:rPr>
            <w:webHidden/>
          </w:rPr>
          <w:fldChar w:fldCharType="end"/>
        </w:r>
      </w:hyperlink>
    </w:p>
    <w:p w14:paraId="13450360" w14:textId="44F80536" w:rsidR="00D130DB" w:rsidRDefault="0031418F">
      <w:pPr>
        <w:pStyle w:val="TOC2"/>
        <w:rPr>
          <w:rFonts w:asciiTheme="minorHAnsi" w:eastAsiaTheme="minorEastAsia" w:hAnsiTheme="minorHAnsi" w:cstheme="minorBidi"/>
          <w:kern w:val="2"/>
          <w:sz w:val="24"/>
          <w14:ligatures w14:val="standardContextual"/>
        </w:rPr>
      </w:pPr>
      <w:hyperlink w:anchor="_Toc215844170" w:history="1">
        <w:r w:rsidR="00D130DB" w:rsidRPr="00BC4353">
          <w:rPr>
            <w:rStyle w:val="Hyperlink"/>
          </w:rPr>
          <w:t>Replacement certificates and Statements of Results</w:t>
        </w:r>
        <w:r w:rsidR="00D130DB">
          <w:rPr>
            <w:webHidden/>
          </w:rPr>
          <w:tab/>
        </w:r>
        <w:r w:rsidR="00D130DB">
          <w:rPr>
            <w:webHidden/>
          </w:rPr>
          <w:fldChar w:fldCharType="begin"/>
        </w:r>
        <w:r w:rsidR="00D130DB">
          <w:rPr>
            <w:webHidden/>
          </w:rPr>
          <w:instrText xml:space="preserve"> PAGEREF _Toc215844170 \h </w:instrText>
        </w:r>
        <w:r w:rsidR="00D130DB">
          <w:rPr>
            <w:webHidden/>
          </w:rPr>
        </w:r>
        <w:r w:rsidR="00D130DB">
          <w:rPr>
            <w:webHidden/>
          </w:rPr>
          <w:fldChar w:fldCharType="separate"/>
        </w:r>
        <w:r w:rsidR="00D130DB">
          <w:rPr>
            <w:webHidden/>
          </w:rPr>
          <w:t>112</w:t>
        </w:r>
        <w:r w:rsidR="00D130DB">
          <w:rPr>
            <w:webHidden/>
          </w:rPr>
          <w:fldChar w:fldCharType="end"/>
        </w:r>
      </w:hyperlink>
    </w:p>
    <w:p w14:paraId="599F41F4" w14:textId="465B4B84" w:rsidR="00D130DB" w:rsidRDefault="0031418F">
      <w:pPr>
        <w:pStyle w:val="TOC3"/>
        <w:rPr>
          <w:rFonts w:eastAsiaTheme="minorEastAsia"/>
          <w:kern w:val="2"/>
          <w:sz w:val="24"/>
          <w:szCs w:val="24"/>
          <w:lang w:val="en-AU" w:eastAsia="en-AU"/>
          <w14:ligatures w14:val="standardContextual"/>
        </w:rPr>
      </w:pPr>
      <w:hyperlink w:anchor="_Toc215844171" w:history="1">
        <w:r w:rsidR="00D130DB" w:rsidRPr="00BC4353">
          <w:rPr>
            <w:rStyle w:val="Hyperlink"/>
          </w:rPr>
          <w:t>Certified copies</w:t>
        </w:r>
        <w:r w:rsidR="00D130DB">
          <w:rPr>
            <w:webHidden/>
          </w:rPr>
          <w:tab/>
        </w:r>
        <w:r w:rsidR="00D130DB">
          <w:rPr>
            <w:webHidden/>
          </w:rPr>
          <w:fldChar w:fldCharType="begin"/>
        </w:r>
        <w:r w:rsidR="00D130DB">
          <w:rPr>
            <w:webHidden/>
          </w:rPr>
          <w:instrText xml:space="preserve"> PAGEREF _Toc215844171 \h </w:instrText>
        </w:r>
        <w:r w:rsidR="00D130DB">
          <w:rPr>
            <w:webHidden/>
          </w:rPr>
        </w:r>
        <w:r w:rsidR="00D130DB">
          <w:rPr>
            <w:webHidden/>
          </w:rPr>
          <w:fldChar w:fldCharType="separate"/>
        </w:r>
        <w:r w:rsidR="00D130DB">
          <w:rPr>
            <w:webHidden/>
          </w:rPr>
          <w:t>112</w:t>
        </w:r>
        <w:r w:rsidR="00D130DB">
          <w:rPr>
            <w:webHidden/>
          </w:rPr>
          <w:fldChar w:fldCharType="end"/>
        </w:r>
      </w:hyperlink>
    </w:p>
    <w:p w14:paraId="4DB223CD" w14:textId="708FB48E" w:rsidR="00D130DB" w:rsidRDefault="0031418F">
      <w:pPr>
        <w:pStyle w:val="TOC3"/>
        <w:rPr>
          <w:rFonts w:eastAsiaTheme="minorEastAsia"/>
          <w:kern w:val="2"/>
          <w:sz w:val="24"/>
          <w:szCs w:val="24"/>
          <w:lang w:val="en-AU" w:eastAsia="en-AU"/>
          <w14:ligatures w14:val="standardContextual"/>
        </w:rPr>
      </w:pPr>
      <w:hyperlink w:anchor="_Toc215844172" w:history="1">
        <w:r w:rsidR="00D130DB" w:rsidRPr="00BC4353">
          <w:rPr>
            <w:rStyle w:val="Hyperlink"/>
          </w:rPr>
          <w:t>Equivalent qualifications</w:t>
        </w:r>
        <w:r w:rsidR="00D130DB">
          <w:rPr>
            <w:webHidden/>
          </w:rPr>
          <w:tab/>
        </w:r>
        <w:r w:rsidR="00D130DB">
          <w:rPr>
            <w:webHidden/>
          </w:rPr>
          <w:fldChar w:fldCharType="begin"/>
        </w:r>
        <w:r w:rsidR="00D130DB">
          <w:rPr>
            <w:webHidden/>
          </w:rPr>
          <w:instrText xml:space="preserve"> PAGEREF _Toc215844172 \h </w:instrText>
        </w:r>
        <w:r w:rsidR="00D130DB">
          <w:rPr>
            <w:webHidden/>
          </w:rPr>
        </w:r>
        <w:r w:rsidR="00D130DB">
          <w:rPr>
            <w:webHidden/>
          </w:rPr>
          <w:fldChar w:fldCharType="separate"/>
        </w:r>
        <w:r w:rsidR="00D130DB">
          <w:rPr>
            <w:webHidden/>
          </w:rPr>
          <w:t>112</w:t>
        </w:r>
        <w:r w:rsidR="00D130DB">
          <w:rPr>
            <w:webHidden/>
          </w:rPr>
          <w:fldChar w:fldCharType="end"/>
        </w:r>
      </w:hyperlink>
    </w:p>
    <w:p w14:paraId="46145A78" w14:textId="206741CA" w:rsidR="00D130DB" w:rsidRDefault="0031418F">
      <w:pPr>
        <w:pStyle w:val="TOC1"/>
        <w:rPr>
          <w:rFonts w:asciiTheme="minorHAnsi" w:eastAsiaTheme="minorEastAsia" w:hAnsiTheme="minorHAnsi" w:cstheme="minorBidi"/>
          <w:b w:val="0"/>
          <w:bCs w:val="0"/>
          <w:kern w:val="2"/>
          <w:sz w:val="24"/>
          <w14:ligatures w14:val="standardContextual"/>
        </w:rPr>
      </w:pPr>
      <w:hyperlink w:anchor="_Toc215844173" w:history="1">
        <w:r w:rsidR="00D130DB" w:rsidRPr="00BC4353">
          <w:rPr>
            <w:rStyle w:val="Hyperlink"/>
          </w:rPr>
          <w:t>The GAT</w:t>
        </w:r>
        <w:r w:rsidR="00D130DB">
          <w:rPr>
            <w:webHidden/>
          </w:rPr>
          <w:tab/>
        </w:r>
        <w:r w:rsidR="00D130DB">
          <w:rPr>
            <w:webHidden/>
          </w:rPr>
          <w:fldChar w:fldCharType="begin"/>
        </w:r>
        <w:r w:rsidR="00D130DB">
          <w:rPr>
            <w:webHidden/>
          </w:rPr>
          <w:instrText xml:space="preserve"> PAGEREF _Toc215844173 \h </w:instrText>
        </w:r>
        <w:r w:rsidR="00D130DB">
          <w:rPr>
            <w:webHidden/>
          </w:rPr>
        </w:r>
        <w:r w:rsidR="00D130DB">
          <w:rPr>
            <w:webHidden/>
          </w:rPr>
          <w:fldChar w:fldCharType="separate"/>
        </w:r>
        <w:r w:rsidR="00D130DB">
          <w:rPr>
            <w:webHidden/>
          </w:rPr>
          <w:t>113</w:t>
        </w:r>
        <w:r w:rsidR="00D130DB">
          <w:rPr>
            <w:webHidden/>
          </w:rPr>
          <w:fldChar w:fldCharType="end"/>
        </w:r>
      </w:hyperlink>
    </w:p>
    <w:p w14:paraId="15DF961F" w14:textId="00FDDCC6" w:rsidR="00D130DB" w:rsidRDefault="0031418F">
      <w:pPr>
        <w:pStyle w:val="TOC3"/>
        <w:rPr>
          <w:rFonts w:eastAsiaTheme="minorEastAsia"/>
          <w:kern w:val="2"/>
          <w:sz w:val="24"/>
          <w:szCs w:val="24"/>
          <w:lang w:val="en-AU" w:eastAsia="en-AU"/>
          <w14:ligatures w14:val="standardContextual"/>
        </w:rPr>
      </w:pPr>
      <w:hyperlink w:anchor="_Toc215844174" w:history="1">
        <w:r w:rsidR="00D130DB" w:rsidRPr="00BC4353">
          <w:rPr>
            <w:rStyle w:val="Hyperlink"/>
          </w:rPr>
          <w:t>GAT structure</w:t>
        </w:r>
        <w:r w:rsidR="00D130DB">
          <w:rPr>
            <w:webHidden/>
          </w:rPr>
          <w:tab/>
        </w:r>
        <w:r w:rsidR="00D130DB">
          <w:rPr>
            <w:webHidden/>
          </w:rPr>
          <w:fldChar w:fldCharType="begin"/>
        </w:r>
        <w:r w:rsidR="00D130DB">
          <w:rPr>
            <w:webHidden/>
          </w:rPr>
          <w:instrText xml:space="preserve"> PAGEREF _Toc215844174 \h </w:instrText>
        </w:r>
        <w:r w:rsidR="00D130DB">
          <w:rPr>
            <w:webHidden/>
          </w:rPr>
        </w:r>
        <w:r w:rsidR="00D130DB">
          <w:rPr>
            <w:webHidden/>
          </w:rPr>
          <w:fldChar w:fldCharType="separate"/>
        </w:r>
        <w:r w:rsidR="00D130DB">
          <w:rPr>
            <w:webHidden/>
          </w:rPr>
          <w:t>113</w:t>
        </w:r>
        <w:r w:rsidR="00D130DB">
          <w:rPr>
            <w:webHidden/>
          </w:rPr>
          <w:fldChar w:fldCharType="end"/>
        </w:r>
      </w:hyperlink>
    </w:p>
    <w:p w14:paraId="3D8EE5A6" w14:textId="5C46D2C2" w:rsidR="00D130DB" w:rsidRDefault="0031418F">
      <w:pPr>
        <w:pStyle w:val="TOC3"/>
        <w:rPr>
          <w:rFonts w:eastAsiaTheme="minorEastAsia"/>
          <w:kern w:val="2"/>
          <w:sz w:val="24"/>
          <w:szCs w:val="24"/>
          <w:lang w:val="en-AU" w:eastAsia="en-AU"/>
          <w14:ligatures w14:val="standardContextual"/>
        </w:rPr>
      </w:pPr>
      <w:hyperlink w:anchor="_Toc215844175" w:history="1">
        <w:r w:rsidR="00D130DB" w:rsidRPr="00BC4353">
          <w:rPr>
            <w:rStyle w:val="Hyperlink"/>
          </w:rPr>
          <w:t>Who sits the GAT</w:t>
        </w:r>
        <w:r w:rsidR="00D130DB">
          <w:rPr>
            <w:webHidden/>
          </w:rPr>
          <w:tab/>
        </w:r>
        <w:r w:rsidR="00D130DB">
          <w:rPr>
            <w:webHidden/>
          </w:rPr>
          <w:fldChar w:fldCharType="begin"/>
        </w:r>
        <w:r w:rsidR="00D130DB">
          <w:rPr>
            <w:webHidden/>
          </w:rPr>
          <w:instrText xml:space="preserve"> PAGEREF _Toc215844175 \h </w:instrText>
        </w:r>
        <w:r w:rsidR="00D130DB">
          <w:rPr>
            <w:webHidden/>
          </w:rPr>
        </w:r>
        <w:r w:rsidR="00D130DB">
          <w:rPr>
            <w:webHidden/>
          </w:rPr>
          <w:fldChar w:fldCharType="separate"/>
        </w:r>
        <w:r w:rsidR="00D130DB">
          <w:rPr>
            <w:webHidden/>
          </w:rPr>
          <w:t>113</w:t>
        </w:r>
        <w:r w:rsidR="00D130DB">
          <w:rPr>
            <w:webHidden/>
          </w:rPr>
          <w:fldChar w:fldCharType="end"/>
        </w:r>
      </w:hyperlink>
    </w:p>
    <w:p w14:paraId="2E0CE899" w14:textId="6575F4A5" w:rsidR="00D130DB" w:rsidRDefault="0031418F">
      <w:pPr>
        <w:pStyle w:val="TOC3"/>
        <w:rPr>
          <w:rFonts w:eastAsiaTheme="minorEastAsia"/>
          <w:kern w:val="2"/>
          <w:sz w:val="24"/>
          <w:szCs w:val="24"/>
          <w:lang w:val="en-AU" w:eastAsia="en-AU"/>
          <w14:ligatures w14:val="standardContextual"/>
        </w:rPr>
      </w:pPr>
      <w:hyperlink w:anchor="_Toc215844176" w:history="1">
        <w:r w:rsidR="00D130DB" w:rsidRPr="00BC4353">
          <w:rPr>
            <w:rStyle w:val="Hyperlink"/>
          </w:rPr>
          <w:t>Victorian Literacy and Numeracy Standards</w:t>
        </w:r>
        <w:r w:rsidR="00D130DB">
          <w:rPr>
            <w:webHidden/>
          </w:rPr>
          <w:tab/>
        </w:r>
        <w:r w:rsidR="00D130DB">
          <w:rPr>
            <w:webHidden/>
          </w:rPr>
          <w:fldChar w:fldCharType="begin"/>
        </w:r>
        <w:r w:rsidR="00D130DB">
          <w:rPr>
            <w:webHidden/>
          </w:rPr>
          <w:instrText xml:space="preserve"> PAGEREF _Toc215844176 \h </w:instrText>
        </w:r>
        <w:r w:rsidR="00D130DB">
          <w:rPr>
            <w:webHidden/>
          </w:rPr>
        </w:r>
        <w:r w:rsidR="00D130DB">
          <w:rPr>
            <w:webHidden/>
          </w:rPr>
          <w:fldChar w:fldCharType="separate"/>
        </w:r>
        <w:r w:rsidR="00D130DB">
          <w:rPr>
            <w:webHidden/>
          </w:rPr>
          <w:t>114</w:t>
        </w:r>
        <w:r w:rsidR="00D130DB">
          <w:rPr>
            <w:webHidden/>
          </w:rPr>
          <w:fldChar w:fldCharType="end"/>
        </w:r>
      </w:hyperlink>
    </w:p>
    <w:p w14:paraId="40440083" w14:textId="5B6FCA2B" w:rsidR="00D130DB" w:rsidRDefault="0031418F">
      <w:pPr>
        <w:pStyle w:val="TOC3"/>
        <w:rPr>
          <w:rFonts w:eastAsiaTheme="minorEastAsia"/>
          <w:kern w:val="2"/>
          <w:sz w:val="24"/>
          <w:szCs w:val="24"/>
          <w:lang w:val="en-AU" w:eastAsia="en-AU"/>
          <w14:ligatures w14:val="standardContextual"/>
        </w:rPr>
      </w:pPr>
      <w:hyperlink w:anchor="_Toc215844177" w:history="1">
        <w:r w:rsidR="00D130DB" w:rsidRPr="00BC4353">
          <w:rPr>
            <w:rStyle w:val="Hyperlink"/>
          </w:rPr>
          <w:t>Use of the GAT in the VCE</w:t>
        </w:r>
        <w:r w:rsidR="00D130DB">
          <w:rPr>
            <w:webHidden/>
          </w:rPr>
          <w:tab/>
        </w:r>
        <w:r w:rsidR="00D130DB">
          <w:rPr>
            <w:webHidden/>
          </w:rPr>
          <w:fldChar w:fldCharType="begin"/>
        </w:r>
        <w:r w:rsidR="00D130DB">
          <w:rPr>
            <w:webHidden/>
          </w:rPr>
          <w:instrText xml:space="preserve"> PAGEREF _Toc215844177 \h </w:instrText>
        </w:r>
        <w:r w:rsidR="00D130DB">
          <w:rPr>
            <w:webHidden/>
          </w:rPr>
        </w:r>
        <w:r w:rsidR="00D130DB">
          <w:rPr>
            <w:webHidden/>
          </w:rPr>
          <w:fldChar w:fldCharType="separate"/>
        </w:r>
        <w:r w:rsidR="00D130DB">
          <w:rPr>
            <w:webHidden/>
          </w:rPr>
          <w:t>114</w:t>
        </w:r>
        <w:r w:rsidR="00D130DB">
          <w:rPr>
            <w:webHidden/>
          </w:rPr>
          <w:fldChar w:fldCharType="end"/>
        </w:r>
      </w:hyperlink>
    </w:p>
    <w:p w14:paraId="0BD46DA5" w14:textId="709E052C" w:rsidR="00D130DB" w:rsidRDefault="0031418F">
      <w:pPr>
        <w:pStyle w:val="TOC3"/>
        <w:rPr>
          <w:rFonts w:eastAsiaTheme="minorEastAsia"/>
          <w:kern w:val="2"/>
          <w:sz w:val="24"/>
          <w:szCs w:val="24"/>
          <w:lang w:val="en-AU" w:eastAsia="en-AU"/>
          <w14:ligatures w14:val="standardContextual"/>
        </w:rPr>
      </w:pPr>
      <w:hyperlink w:anchor="_Toc215844178" w:history="1">
        <w:r w:rsidR="00D130DB" w:rsidRPr="00BC4353">
          <w:rPr>
            <w:rStyle w:val="Hyperlink"/>
          </w:rPr>
          <w:t>Exemption from the GAT</w:t>
        </w:r>
        <w:r w:rsidR="00D130DB">
          <w:rPr>
            <w:webHidden/>
          </w:rPr>
          <w:tab/>
        </w:r>
        <w:r w:rsidR="00D130DB">
          <w:rPr>
            <w:webHidden/>
          </w:rPr>
          <w:fldChar w:fldCharType="begin"/>
        </w:r>
        <w:r w:rsidR="00D130DB">
          <w:rPr>
            <w:webHidden/>
          </w:rPr>
          <w:instrText xml:space="preserve"> PAGEREF _Toc215844178 \h </w:instrText>
        </w:r>
        <w:r w:rsidR="00D130DB">
          <w:rPr>
            <w:webHidden/>
          </w:rPr>
        </w:r>
        <w:r w:rsidR="00D130DB">
          <w:rPr>
            <w:webHidden/>
          </w:rPr>
          <w:fldChar w:fldCharType="separate"/>
        </w:r>
        <w:r w:rsidR="00D130DB">
          <w:rPr>
            <w:webHidden/>
          </w:rPr>
          <w:t>115</w:t>
        </w:r>
        <w:r w:rsidR="00D130DB">
          <w:rPr>
            <w:webHidden/>
          </w:rPr>
          <w:fldChar w:fldCharType="end"/>
        </w:r>
      </w:hyperlink>
    </w:p>
    <w:p w14:paraId="6F7F146D" w14:textId="4FBAC9A8" w:rsidR="00D130DB" w:rsidRDefault="0031418F">
      <w:pPr>
        <w:pStyle w:val="TOC3"/>
        <w:rPr>
          <w:rFonts w:eastAsiaTheme="minorEastAsia"/>
          <w:kern w:val="2"/>
          <w:sz w:val="24"/>
          <w:szCs w:val="24"/>
          <w:lang w:val="en-AU" w:eastAsia="en-AU"/>
          <w14:ligatures w14:val="standardContextual"/>
        </w:rPr>
      </w:pPr>
      <w:hyperlink w:anchor="_Toc215844179" w:history="1">
        <w:r w:rsidR="00D130DB" w:rsidRPr="00BC4353">
          <w:rPr>
            <w:rStyle w:val="Hyperlink"/>
          </w:rPr>
          <w:t>Interstate and overseas arrangements</w:t>
        </w:r>
        <w:r w:rsidR="00D130DB">
          <w:rPr>
            <w:webHidden/>
          </w:rPr>
          <w:tab/>
        </w:r>
        <w:r w:rsidR="00D130DB">
          <w:rPr>
            <w:webHidden/>
          </w:rPr>
          <w:fldChar w:fldCharType="begin"/>
        </w:r>
        <w:r w:rsidR="00D130DB">
          <w:rPr>
            <w:webHidden/>
          </w:rPr>
          <w:instrText xml:space="preserve"> PAGEREF _Toc215844179 \h </w:instrText>
        </w:r>
        <w:r w:rsidR="00D130DB">
          <w:rPr>
            <w:webHidden/>
          </w:rPr>
        </w:r>
        <w:r w:rsidR="00D130DB">
          <w:rPr>
            <w:webHidden/>
          </w:rPr>
          <w:fldChar w:fldCharType="separate"/>
        </w:r>
        <w:r w:rsidR="00D130DB">
          <w:rPr>
            <w:webHidden/>
          </w:rPr>
          <w:t>116</w:t>
        </w:r>
        <w:r w:rsidR="00D130DB">
          <w:rPr>
            <w:webHidden/>
          </w:rPr>
          <w:fldChar w:fldCharType="end"/>
        </w:r>
      </w:hyperlink>
    </w:p>
    <w:p w14:paraId="793F905B" w14:textId="06FF5B8C" w:rsidR="00D130DB" w:rsidRDefault="0031418F">
      <w:pPr>
        <w:pStyle w:val="TOC3"/>
        <w:rPr>
          <w:rFonts w:eastAsiaTheme="minorEastAsia"/>
          <w:kern w:val="2"/>
          <w:sz w:val="24"/>
          <w:szCs w:val="24"/>
          <w:lang w:val="en-AU" w:eastAsia="en-AU"/>
          <w14:ligatures w14:val="standardContextual"/>
        </w:rPr>
      </w:pPr>
      <w:hyperlink w:anchor="_Toc215844180" w:history="1">
        <w:r w:rsidR="00D130DB" w:rsidRPr="00BC4353">
          <w:rPr>
            <w:rStyle w:val="Hyperlink"/>
          </w:rPr>
          <w:t>GAT Statement of Results</w:t>
        </w:r>
        <w:r w:rsidR="00D130DB">
          <w:rPr>
            <w:webHidden/>
          </w:rPr>
          <w:tab/>
        </w:r>
        <w:r w:rsidR="00D130DB">
          <w:rPr>
            <w:webHidden/>
          </w:rPr>
          <w:fldChar w:fldCharType="begin"/>
        </w:r>
        <w:r w:rsidR="00D130DB">
          <w:rPr>
            <w:webHidden/>
          </w:rPr>
          <w:instrText xml:space="preserve"> PAGEREF _Toc215844180 \h </w:instrText>
        </w:r>
        <w:r w:rsidR="00D130DB">
          <w:rPr>
            <w:webHidden/>
          </w:rPr>
        </w:r>
        <w:r w:rsidR="00D130DB">
          <w:rPr>
            <w:webHidden/>
          </w:rPr>
          <w:fldChar w:fldCharType="separate"/>
        </w:r>
        <w:r w:rsidR="00D130DB">
          <w:rPr>
            <w:webHidden/>
          </w:rPr>
          <w:t>116</w:t>
        </w:r>
        <w:r w:rsidR="00D130DB">
          <w:rPr>
            <w:webHidden/>
          </w:rPr>
          <w:fldChar w:fldCharType="end"/>
        </w:r>
      </w:hyperlink>
    </w:p>
    <w:p w14:paraId="1691EF84" w14:textId="777DD63F" w:rsidR="00D130DB" w:rsidRDefault="0031418F">
      <w:pPr>
        <w:pStyle w:val="TOC3"/>
        <w:rPr>
          <w:rFonts w:eastAsiaTheme="minorEastAsia"/>
          <w:kern w:val="2"/>
          <w:sz w:val="24"/>
          <w:szCs w:val="24"/>
          <w:lang w:val="en-AU" w:eastAsia="en-AU"/>
          <w14:ligatures w14:val="standardContextual"/>
        </w:rPr>
      </w:pPr>
      <w:hyperlink w:anchor="_Toc215844181" w:history="1">
        <w:r w:rsidR="00D130DB" w:rsidRPr="00BC4353">
          <w:rPr>
            <w:rStyle w:val="Hyperlink"/>
          </w:rPr>
          <w:t>Further opportunities to meet literacy and numeracy standards</w:t>
        </w:r>
        <w:r w:rsidR="00D130DB">
          <w:rPr>
            <w:webHidden/>
          </w:rPr>
          <w:tab/>
        </w:r>
        <w:r w:rsidR="00D130DB">
          <w:rPr>
            <w:webHidden/>
          </w:rPr>
          <w:fldChar w:fldCharType="begin"/>
        </w:r>
        <w:r w:rsidR="00D130DB">
          <w:rPr>
            <w:webHidden/>
          </w:rPr>
          <w:instrText xml:space="preserve"> PAGEREF _Toc215844181 \h </w:instrText>
        </w:r>
        <w:r w:rsidR="00D130DB">
          <w:rPr>
            <w:webHidden/>
          </w:rPr>
        </w:r>
        <w:r w:rsidR="00D130DB">
          <w:rPr>
            <w:webHidden/>
          </w:rPr>
          <w:fldChar w:fldCharType="separate"/>
        </w:r>
        <w:r w:rsidR="00D130DB">
          <w:rPr>
            <w:webHidden/>
          </w:rPr>
          <w:t>117</w:t>
        </w:r>
        <w:r w:rsidR="00D130DB">
          <w:rPr>
            <w:webHidden/>
          </w:rPr>
          <w:fldChar w:fldCharType="end"/>
        </w:r>
      </w:hyperlink>
    </w:p>
    <w:p w14:paraId="779E698D" w14:textId="07CB41D9" w:rsidR="00D130DB" w:rsidRDefault="0031418F">
      <w:pPr>
        <w:pStyle w:val="TOC1"/>
        <w:rPr>
          <w:rFonts w:asciiTheme="minorHAnsi" w:eastAsiaTheme="minorEastAsia" w:hAnsiTheme="minorHAnsi" w:cstheme="minorBidi"/>
          <w:b w:val="0"/>
          <w:bCs w:val="0"/>
          <w:kern w:val="2"/>
          <w:sz w:val="24"/>
          <w14:ligatures w14:val="standardContextual"/>
        </w:rPr>
      </w:pPr>
      <w:hyperlink w:anchor="_Toc215844182" w:history="1">
        <w:r w:rsidR="00D130DB" w:rsidRPr="00BC4353">
          <w:rPr>
            <w:rStyle w:val="Hyperlink"/>
          </w:rPr>
          <w:t>Appendix</w:t>
        </w:r>
        <w:r w:rsidR="00D130DB">
          <w:rPr>
            <w:webHidden/>
          </w:rPr>
          <w:tab/>
        </w:r>
        <w:r w:rsidR="00D130DB">
          <w:rPr>
            <w:webHidden/>
          </w:rPr>
          <w:fldChar w:fldCharType="begin"/>
        </w:r>
        <w:r w:rsidR="00D130DB">
          <w:rPr>
            <w:webHidden/>
          </w:rPr>
          <w:instrText xml:space="preserve"> PAGEREF _Toc215844182 \h </w:instrText>
        </w:r>
        <w:r w:rsidR="00D130DB">
          <w:rPr>
            <w:webHidden/>
          </w:rPr>
        </w:r>
        <w:r w:rsidR="00D130DB">
          <w:rPr>
            <w:webHidden/>
          </w:rPr>
          <w:fldChar w:fldCharType="separate"/>
        </w:r>
        <w:r w:rsidR="00D130DB">
          <w:rPr>
            <w:webHidden/>
          </w:rPr>
          <w:t>118</w:t>
        </w:r>
        <w:r w:rsidR="00D130DB">
          <w:rPr>
            <w:webHidden/>
          </w:rPr>
          <w:fldChar w:fldCharType="end"/>
        </w:r>
      </w:hyperlink>
    </w:p>
    <w:p w14:paraId="134434D2" w14:textId="11A78BC1" w:rsidR="00D130DB" w:rsidRDefault="0031418F">
      <w:pPr>
        <w:pStyle w:val="TOC2"/>
        <w:rPr>
          <w:rFonts w:asciiTheme="minorHAnsi" w:eastAsiaTheme="minorEastAsia" w:hAnsiTheme="minorHAnsi" w:cstheme="minorBidi"/>
          <w:kern w:val="2"/>
          <w:sz w:val="24"/>
          <w14:ligatures w14:val="standardContextual"/>
        </w:rPr>
      </w:pPr>
      <w:hyperlink w:anchor="_Toc215844183" w:history="1">
        <w:r w:rsidR="00D130DB" w:rsidRPr="00BC4353">
          <w:rPr>
            <w:rStyle w:val="Hyperlink"/>
          </w:rPr>
          <w:t>Principal’s checklist</w:t>
        </w:r>
        <w:r w:rsidR="00D130DB">
          <w:rPr>
            <w:webHidden/>
          </w:rPr>
          <w:tab/>
        </w:r>
        <w:r w:rsidR="00D130DB">
          <w:rPr>
            <w:webHidden/>
          </w:rPr>
          <w:fldChar w:fldCharType="begin"/>
        </w:r>
        <w:r w:rsidR="00D130DB">
          <w:rPr>
            <w:webHidden/>
          </w:rPr>
          <w:instrText xml:space="preserve"> PAGEREF _Toc215844183 \h </w:instrText>
        </w:r>
        <w:r w:rsidR="00D130DB">
          <w:rPr>
            <w:webHidden/>
          </w:rPr>
        </w:r>
        <w:r w:rsidR="00D130DB">
          <w:rPr>
            <w:webHidden/>
          </w:rPr>
          <w:fldChar w:fldCharType="separate"/>
        </w:r>
        <w:r w:rsidR="00D130DB">
          <w:rPr>
            <w:webHidden/>
          </w:rPr>
          <w:t>118</w:t>
        </w:r>
        <w:r w:rsidR="00D130DB">
          <w:rPr>
            <w:webHidden/>
          </w:rPr>
          <w:fldChar w:fldCharType="end"/>
        </w:r>
      </w:hyperlink>
    </w:p>
    <w:p w14:paraId="3AAB13A9" w14:textId="15AD1B9A" w:rsidR="00D130DB" w:rsidRDefault="0031418F">
      <w:pPr>
        <w:pStyle w:val="TOC2"/>
        <w:rPr>
          <w:rFonts w:asciiTheme="minorHAnsi" w:eastAsiaTheme="minorEastAsia" w:hAnsiTheme="minorHAnsi" w:cstheme="minorBidi"/>
          <w:kern w:val="2"/>
          <w:sz w:val="24"/>
          <w14:ligatures w14:val="standardContextual"/>
        </w:rPr>
      </w:pPr>
      <w:hyperlink w:anchor="_Toc215844184" w:history="1">
        <w:r w:rsidR="00D130DB" w:rsidRPr="00BC4353">
          <w:rPr>
            <w:rStyle w:val="Hyperlink"/>
          </w:rPr>
          <w:t>VCE coordinator’s checklist</w:t>
        </w:r>
        <w:r w:rsidR="00D130DB">
          <w:rPr>
            <w:webHidden/>
          </w:rPr>
          <w:tab/>
        </w:r>
        <w:r w:rsidR="00D130DB">
          <w:rPr>
            <w:webHidden/>
          </w:rPr>
          <w:fldChar w:fldCharType="begin"/>
        </w:r>
        <w:r w:rsidR="00D130DB">
          <w:rPr>
            <w:webHidden/>
          </w:rPr>
          <w:instrText xml:space="preserve"> PAGEREF _Toc215844184 \h </w:instrText>
        </w:r>
        <w:r w:rsidR="00D130DB">
          <w:rPr>
            <w:webHidden/>
          </w:rPr>
        </w:r>
        <w:r w:rsidR="00D130DB">
          <w:rPr>
            <w:webHidden/>
          </w:rPr>
          <w:fldChar w:fldCharType="separate"/>
        </w:r>
        <w:r w:rsidR="00D130DB">
          <w:rPr>
            <w:webHidden/>
          </w:rPr>
          <w:t>120</w:t>
        </w:r>
        <w:r w:rsidR="00D130DB">
          <w:rPr>
            <w:webHidden/>
          </w:rPr>
          <w:fldChar w:fldCharType="end"/>
        </w:r>
      </w:hyperlink>
    </w:p>
    <w:p w14:paraId="501E1D26" w14:textId="0E4F227D" w:rsidR="00D130DB" w:rsidRDefault="0031418F">
      <w:pPr>
        <w:pStyle w:val="TOC2"/>
        <w:rPr>
          <w:rFonts w:asciiTheme="minorHAnsi" w:eastAsiaTheme="minorEastAsia" w:hAnsiTheme="minorHAnsi" w:cstheme="minorBidi"/>
          <w:kern w:val="2"/>
          <w:sz w:val="24"/>
          <w14:ligatures w14:val="standardContextual"/>
        </w:rPr>
      </w:pPr>
      <w:hyperlink w:anchor="_Toc215844185" w:history="1">
        <w:r w:rsidR="00D130DB" w:rsidRPr="00BC4353">
          <w:rPr>
            <w:rStyle w:val="Hyperlink"/>
          </w:rPr>
          <w:t>VCE VM coordinator’s checklist</w:t>
        </w:r>
        <w:r w:rsidR="00D130DB">
          <w:rPr>
            <w:webHidden/>
          </w:rPr>
          <w:tab/>
        </w:r>
        <w:r w:rsidR="00D130DB">
          <w:rPr>
            <w:webHidden/>
          </w:rPr>
          <w:fldChar w:fldCharType="begin"/>
        </w:r>
        <w:r w:rsidR="00D130DB">
          <w:rPr>
            <w:webHidden/>
          </w:rPr>
          <w:instrText xml:space="preserve"> PAGEREF _Toc215844185 \h </w:instrText>
        </w:r>
        <w:r w:rsidR="00D130DB">
          <w:rPr>
            <w:webHidden/>
          </w:rPr>
        </w:r>
        <w:r w:rsidR="00D130DB">
          <w:rPr>
            <w:webHidden/>
          </w:rPr>
          <w:fldChar w:fldCharType="separate"/>
        </w:r>
        <w:r w:rsidR="00D130DB">
          <w:rPr>
            <w:webHidden/>
          </w:rPr>
          <w:t>122</w:t>
        </w:r>
        <w:r w:rsidR="00D130DB">
          <w:rPr>
            <w:webHidden/>
          </w:rPr>
          <w:fldChar w:fldCharType="end"/>
        </w:r>
      </w:hyperlink>
    </w:p>
    <w:p w14:paraId="2E512415" w14:textId="47BC7B21" w:rsidR="00D130DB" w:rsidRDefault="0031418F">
      <w:pPr>
        <w:pStyle w:val="TOC2"/>
        <w:rPr>
          <w:rFonts w:asciiTheme="minorHAnsi" w:eastAsiaTheme="minorEastAsia" w:hAnsiTheme="minorHAnsi" w:cstheme="minorBidi"/>
          <w:kern w:val="2"/>
          <w:sz w:val="24"/>
          <w14:ligatures w14:val="standardContextual"/>
        </w:rPr>
      </w:pPr>
      <w:hyperlink w:anchor="_Toc215844186" w:history="1">
        <w:r w:rsidR="00D130DB" w:rsidRPr="00BC4353">
          <w:rPr>
            <w:rStyle w:val="Hyperlink"/>
          </w:rPr>
          <w:t>Teacher’s checklist</w:t>
        </w:r>
        <w:r w:rsidR="00D130DB">
          <w:rPr>
            <w:webHidden/>
          </w:rPr>
          <w:tab/>
        </w:r>
        <w:r w:rsidR="00D130DB">
          <w:rPr>
            <w:webHidden/>
          </w:rPr>
          <w:fldChar w:fldCharType="begin"/>
        </w:r>
        <w:r w:rsidR="00D130DB">
          <w:rPr>
            <w:webHidden/>
          </w:rPr>
          <w:instrText xml:space="preserve"> PAGEREF _Toc215844186 \h </w:instrText>
        </w:r>
        <w:r w:rsidR="00D130DB">
          <w:rPr>
            <w:webHidden/>
          </w:rPr>
        </w:r>
        <w:r w:rsidR="00D130DB">
          <w:rPr>
            <w:webHidden/>
          </w:rPr>
          <w:fldChar w:fldCharType="separate"/>
        </w:r>
        <w:r w:rsidR="00D130DB">
          <w:rPr>
            <w:webHidden/>
          </w:rPr>
          <w:t>126</w:t>
        </w:r>
        <w:r w:rsidR="00D130DB">
          <w:rPr>
            <w:webHidden/>
          </w:rPr>
          <w:fldChar w:fldCharType="end"/>
        </w:r>
      </w:hyperlink>
    </w:p>
    <w:p w14:paraId="79E1F4F8" w14:textId="5D63E55D" w:rsidR="00D130DB" w:rsidRDefault="0031418F">
      <w:pPr>
        <w:pStyle w:val="TOC2"/>
        <w:rPr>
          <w:rFonts w:asciiTheme="minorHAnsi" w:eastAsiaTheme="minorEastAsia" w:hAnsiTheme="minorHAnsi" w:cstheme="minorBidi"/>
          <w:kern w:val="2"/>
          <w:sz w:val="24"/>
          <w14:ligatures w14:val="standardContextual"/>
        </w:rPr>
      </w:pPr>
      <w:hyperlink w:anchor="_Toc215844187" w:history="1">
        <w:r w:rsidR="00D130DB" w:rsidRPr="00BC4353">
          <w:rPr>
            <w:rStyle w:val="Hyperlink"/>
          </w:rPr>
          <w:t>Terms used in this handbook</w:t>
        </w:r>
        <w:r w:rsidR="00D130DB">
          <w:rPr>
            <w:webHidden/>
          </w:rPr>
          <w:tab/>
        </w:r>
        <w:r w:rsidR="00D130DB">
          <w:rPr>
            <w:webHidden/>
          </w:rPr>
          <w:fldChar w:fldCharType="begin"/>
        </w:r>
        <w:r w:rsidR="00D130DB">
          <w:rPr>
            <w:webHidden/>
          </w:rPr>
          <w:instrText xml:space="preserve"> PAGEREF _Toc215844187 \h </w:instrText>
        </w:r>
        <w:r w:rsidR="00D130DB">
          <w:rPr>
            <w:webHidden/>
          </w:rPr>
        </w:r>
        <w:r w:rsidR="00D130DB">
          <w:rPr>
            <w:webHidden/>
          </w:rPr>
          <w:fldChar w:fldCharType="separate"/>
        </w:r>
        <w:r w:rsidR="00D130DB">
          <w:rPr>
            <w:webHidden/>
          </w:rPr>
          <w:t>128</w:t>
        </w:r>
        <w:r w:rsidR="00D130DB">
          <w:rPr>
            <w:webHidden/>
          </w:rPr>
          <w:fldChar w:fldCharType="end"/>
        </w:r>
      </w:hyperlink>
    </w:p>
    <w:p w14:paraId="6C7FC8E6" w14:textId="3347839D" w:rsidR="00D130DB" w:rsidRDefault="0031418F">
      <w:pPr>
        <w:pStyle w:val="TOC2"/>
        <w:rPr>
          <w:rFonts w:asciiTheme="minorHAnsi" w:eastAsiaTheme="minorEastAsia" w:hAnsiTheme="minorHAnsi" w:cstheme="minorBidi"/>
          <w:kern w:val="2"/>
          <w:sz w:val="24"/>
          <w14:ligatures w14:val="standardContextual"/>
        </w:rPr>
      </w:pPr>
      <w:hyperlink w:anchor="_Toc215844188" w:history="1">
        <w:r w:rsidR="00D130DB" w:rsidRPr="00BC4353">
          <w:rPr>
            <w:rStyle w:val="Hyperlink"/>
          </w:rPr>
          <w:t>VCE studies with scored assessment in 2026</w:t>
        </w:r>
        <w:r w:rsidR="00D130DB">
          <w:rPr>
            <w:webHidden/>
          </w:rPr>
          <w:tab/>
        </w:r>
        <w:r w:rsidR="00D130DB">
          <w:rPr>
            <w:webHidden/>
          </w:rPr>
          <w:fldChar w:fldCharType="begin"/>
        </w:r>
        <w:r w:rsidR="00D130DB">
          <w:rPr>
            <w:webHidden/>
          </w:rPr>
          <w:instrText xml:space="preserve"> PAGEREF _Toc215844188 \h </w:instrText>
        </w:r>
        <w:r w:rsidR="00D130DB">
          <w:rPr>
            <w:webHidden/>
          </w:rPr>
        </w:r>
        <w:r w:rsidR="00D130DB">
          <w:rPr>
            <w:webHidden/>
          </w:rPr>
          <w:fldChar w:fldCharType="separate"/>
        </w:r>
        <w:r w:rsidR="00D130DB">
          <w:rPr>
            <w:webHidden/>
          </w:rPr>
          <w:t>131</w:t>
        </w:r>
        <w:r w:rsidR="00D130DB">
          <w:rPr>
            <w:webHidden/>
          </w:rPr>
          <w:fldChar w:fldCharType="end"/>
        </w:r>
      </w:hyperlink>
    </w:p>
    <w:p w14:paraId="7D4B14AA" w14:textId="5EF5F23C" w:rsidR="00D130DB" w:rsidRDefault="0031418F">
      <w:pPr>
        <w:pStyle w:val="TOC2"/>
        <w:rPr>
          <w:rFonts w:asciiTheme="minorHAnsi" w:eastAsiaTheme="minorEastAsia" w:hAnsiTheme="minorHAnsi" w:cstheme="minorBidi"/>
          <w:kern w:val="2"/>
          <w:sz w:val="24"/>
          <w14:ligatures w14:val="standardContextual"/>
        </w:rPr>
      </w:pPr>
      <w:hyperlink w:anchor="_Toc215844189" w:history="1">
        <w:r w:rsidR="00D130DB" w:rsidRPr="00BC4353">
          <w:rPr>
            <w:rStyle w:val="Hyperlink"/>
          </w:rPr>
          <w:t>VCE VET units with scored assessment in 2026</w:t>
        </w:r>
        <w:r w:rsidR="00D130DB">
          <w:rPr>
            <w:webHidden/>
          </w:rPr>
          <w:tab/>
        </w:r>
        <w:r w:rsidR="00D130DB">
          <w:rPr>
            <w:webHidden/>
          </w:rPr>
          <w:fldChar w:fldCharType="begin"/>
        </w:r>
        <w:r w:rsidR="00D130DB">
          <w:rPr>
            <w:webHidden/>
          </w:rPr>
          <w:instrText xml:space="preserve"> PAGEREF _Toc215844189 \h </w:instrText>
        </w:r>
        <w:r w:rsidR="00D130DB">
          <w:rPr>
            <w:webHidden/>
          </w:rPr>
        </w:r>
        <w:r w:rsidR="00D130DB">
          <w:rPr>
            <w:webHidden/>
          </w:rPr>
          <w:fldChar w:fldCharType="separate"/>
        </w:r>
        <w:r w:rsidR="00D130DB">
          <w:rPr>
            <w:webHidden/>
          </w:rPr>
          <w:t>137</w:t>
        </w:r>
        <w:r w:rsidR="00D130DB">
          <w:rPr>
            <w:webHidden/>
          </w:rPr>
          <w:fldChar w:fldCharType="end"/>
        </w:r>
      </w:hyperlink>
    </w:p>
    <w:p w14:paraId="1E8BFB1A" w14:textId="4464BA5D" w:rsidR="00DB1C96" w:rsidRPr="000F5CEC" w:rsidRDefault="00D86551" w:rsidP="00D86551">
      <w:r>
        <w:rPr>
          <w:rFonts w:ascii="Arial" w:eastAsia="Times New Roman" w:hAnsi="Arial" w:cs="Arial"/>
          <w:b/>
          <w:bCs/>
          <w:noProof/>
          <w:sz w:val="24"/>
          <w:szCs w:val="24"/>
          <w:lang w:val="en-AU" w:eastAsia="en-AU"/>
        </w:rPr>
        <w:fldChar w:fldCharType="end"/>
      </w:r>
    </w:p>
    <w:p w14:paraId="7B2CDB06" w14:textId="77777777" w:rsidR="00365D51" w:rsidRPr="000F5CEC" w:rsidRDefault="00365D51" w:rsidP="00365D51">
      <w:pPr>
        <w:rPr>
          <w:lang w:val="en-AU" w:eastAsia="en-AU"/>
        </w:rPr>
        <w:sectPr w:rsidR="00365D51" w:rsidRPr="000F5CEC" w:rsidSect="0091624E">
          <w:headerReference w:type="first" r:id="rId21"/>
          <w:footerReference w:type="first" r:id="rId22"/>
          <w:type w:val="oddPage"/>
          <w:pgSz w:w="11907" w:h="16840" w:code="9"/>
          <w:pgMar w:top="1644" w:right="1134" w:bottom="238" w:left="1134" w:header="709" w:footer="567" w:gutter="0"/>
          <w:pgNumType w:fmt="lowerRoman" w:start="1"/>
          <w:cols w:space="708"/>
          <w:titlePg/>
          <w:docGrid w:linePitch="360"/>
        </w:sectPr>
      </w:pPr>
    </w:p>
    <w:p w14:paraId="7AEA5D6C" w14:textId="77777777" w:rsidR="00460407" w:rsidRPr="00111AB1" w:rsidRDefault="00460407" w:rsidP="00460407">
      <w:pPr>
        <w:pStyle w:val="Heading1"/>
      </w:pPr>
      <w:bookmarkStart w:id="4" w:name="_Toc183965437"/>
      <w:bookmarkStart w:id="5" w:name="_Toc215843976"/>
      <w:r w:rsidRPr="00E37592">
        <w:lastRenderedPageBreak/>
        <w:t>Introduction</w:t>
      </w:r>
      <w:bookmarkEnd w:id="4"/>
      <w:bookmarkEnd w:id="5"/>
    </w:p>
    <w:p w14:paraId="0C0EF405" w14:textId="736901D7" w:rsidR="00460407" w:rsidRDefault="00460407" w:rsidP="00460407">
      <w:pPr>
        <w:pStyle w:val="BodyText"/>
      </w:pPr>
      <w:r>
        <w:t xml:space="preserve">The </w:t>
      </w:r>
      <w:r w:rsidRPr="00C4690F">
        <w:rPr>
          <w:rStyle w:val="Characteritalic"/>
        </w:rPr>
        <w:t>VCE Administrative Handbook 202</w:t>
      </w:r>
      <w:r w:rsidR="00760ED6">
        <w:rPr>
          <w:rStyle w:val="Characteritalic"/>
        </w:rPr>
        <w:t>6</w:t>
      </w:r>
      <w:r w:rsidRPr="00C4690F">
        <w:t xml:space="preserve"> pr</w:t>
      </w:r>
      <w:r>
        <w:t xml:space="preserve">ovides principals, teachers and administrators with detailed information on implementing the Victorian Certificate of Education (VCE), </w:t>
      </w:r>
      <w:r w:rsidRPr="006B3899">
        <w:t>including</w:t>
      </w:r>
      <w:r>
        <w:t xml:space="preserve"> the VCE Vocational Major (VCE VM). It outlines the rules, regulations and policies that support the integrity of the certificate and equity of student access to fair and valid results. This handbook also provides principals, teachers and administrators with instructions on using the Victorian Assessment Software System (VASS).</w:t>
      </w:r>
    </w:p>
    <w:tbl>
      <w:tblPr>
        <w:tblStyle w:val="VCAAclosedtable"/>
        <w:tblW w:w="0" w:type="auto"/>
        <w:tblLook w:val="04A0" w:firstRow="1" w:lastRow="0" w:firstColumn="1" w:lastColumn="0" w:noHBand="0" w:noVBand="1"/>
      </w:tblPr>
      <w:tblGrid>
        <w:gridCol w:w="9061"/>
      </w:tblGrid>
      <w:tr w:rsidR="00460407" w:rsidRPr="00960C1D" w14:paraId="7C55E542" w14:textId="77777777" w:rsidTr="00E914A2">
        <w:trPr>
          <w:cnfStyle w:val="100000000000" w:firstRow="1" w:lastRow="0" w:firstColumn="0" w:lastColumn="0" w:oddVBand="0" w:evenVBand="0" w:oddHBand="0" w:evenHBand="0" w:firstRowFirstColumn="0" w:firstRowLastColumn="0" w:lastRowFirstColumn="0" w:lastRowLastColumn="0"/>
        </w:trPr>
        <w:tc>
          <w:tcPr>
            <w:tcW w:w="9629" w:type="dxa"/>
          </w:tcPr>
          <w:p w14:paraId="34B419FE" w14:textId="77777777" w:rsidR="00460407" w:rsidRPr="00960C1D" w:rsidRDefault="00460407" w:rsidP="00E914A2">
            <w:pPr>
              <w:pStyle w:val="Tableheading"/>
            </w:pPr>
            <w:r w:rsidRPr="00E964A6">
              <w:rPr>
                <w:lang w:val="en-AU"/>
              </w:rPr>
              <w:t>Important note</w:t>
            </w:r>
          </w:p>
        </w:tc>
      </w:tr>
      <w:tr w:rsidR="00460407" w:rsidRPr="00960C1D" w14:paraId="3D708F71" w14:textId="77777777" w:rsidTr="00E914A2">
        <w:trPr>
          <w:cnfStyle w:val="000000100000" w:firstRow="0" w:lastRow="0" w:firstColumn="0" w:lastColumn="0" w:oddVBand="0" w:evenVBand="0" w:oddHBand="1" w:evenHBand="0" w:firstRowFirstColumn="0" w:firstRowLastColumn="0" w:lastRowFirstColumn="0" w:lastRowLastColumn="0"/>
        </w:trPr>
        <w:tc>
          <w:tcPr>
            <w:tcW w:w="9629" w:type="dxa"/>
          </w:tcPr>
          <w:p w14:paraId="064919D4" w14:textId="11D41728" w:rsidR="00460407" w:rsidRPr="00960C1D" w:rsidRDefault="00460407" w:rsidP="00E914A2">
            <w:pPr>
              <w:pStyle w:val="BodyText"/>
            </w:pPr>
            <w:r w:rsidRPr="1FFB62B3">
              <w:rPr>
                <w:b/>
                <w:bCs/>
              </w:rPr>
              <w:t>In this 202</w:t>
            </w:r>
            <w:r w:rsidR="00760ED6">
              <w:rPr>
                <w:b/>
                <w:bCs/>
              </w:rPr>
              <w:t>6</w:t>
            </w:r>
            <w:r w:rsidRPr="1FFB62B3">
              <w:rPr>
                <w:b/>
                <w:bCs/>
              </w:rPr>
              <w:t xml:space="preserve"> edition of the </w:t>
            </w:r>
            <w:r w:rsidRPr="00C4690F">
              <w:rPr>
                <w:b/>
                <w:bCs/>
                <w:i/>
                <w:iCs/>
              </w:rPr>
              <w:t>VCE Administrative Handbook</w:t>
            </w:r>
            <w:r w:rsidRPr="00C4690F">
              <w:rPr>
                <w:b/>
                <w:bCs/>
              </w:rPr>
              <w:t>, information</w:t>
            </w:r>
            <w:r w:rsidRPr="1FFB62B3">
              <w:rPr>
                <w:b/>
                <w:bCs/>
              </w:rPr>
              <w:t xml:space="preserve"> relating to the VCE includes </w:t>
            </w:r>
            <w:r w:rsidRPr="00143F90">
              <w:rPr>
                <w:b/>
                <w:bCs/>
              </w:rPr>
              <w:t>the VCE VM, unless</w:t>
            </w:r>
            <w:r w:rsidRPr="1FFB62B3">
              <w:rPr>
                <w:b/>
                <w:bCs/>
              </w:rPr>
              <w:t xml:space="preserve"> otherwise stated or when referring to scored school-based and external assessments and related processes and results.</w:t>
            </w:r>
          </w:p>
        </w:tc>
      </w:tr>
    </w:tbl>
    <w:p w14:paraId="223BA916" w14:textId="77777777" w:rsidR="00460407" w:rsidRPr="0033156F" w:rsidRDefault="00460407" w:rsidP="00900D88">
      <w:pPr>
        <w:pStyle w:val="Heading4"/>
      </w:pPr>
      <w:r w:rsidRPr="00900D88">
        <w:t>Contact details</w:t>
      </w:r>
    </w:p>
    <w:p w14:paraId="65D26BF5" w14:textId="77777777" w:rsidR="00460407" w:rsidRPr="00475FC0" w:rsidRDefault="00460407" w:rsidP="00460407">
      <w:pPr>
        <w:pStyle w:val="BodyText"/>
      </w:pPr>
      <w:r w:rsidRPr="00475FC0">
        <w:rPr>
          <w:b/>
          <w:bCs/>
        </w:rPr>
        <w:t>General enquiries</w:t>
      </w:r>
    </w:p>
    <w:p w14:paraId="54849455" w14:textId="77777777" w:rsidR="00460407" w:rsidRDefault="00460407" w:rsidP="00460407">
      <w:pPr>
        <w:pStyle w:val="BodyText"/>
        <w:rPr>
          <w:lang w:val="en-US"/>
        </w:rPr>
      </w:pPr>
      <w:r>
        <w:rPr>
          <w:lang w:val="en-US"/>
        </w:rPr>
        <w:t>T</w:t>
      </w:r>
      <w:r w:rsidRPr="00475FC0">
        <w:rPr>
          <w:lang w:val="en-US"/>
        </w:rPr>
        <w:t xml:space="preserve">el: </w:t>
      </w:r>
      <w:r>
        <w:rPr>
          <w:lang w:val="en-US"/>
        </w:rPr>
        <w:t xml:space="preserve">03 </w:t>
      </w:r>
      <w:r w:rsidRPr="00475FC0">
        <w:rPr>
          <w:lang w:val="en-US"/>
        </w:rPr>
        <w:t>9032 1629</w:t>
      </w:r>
    </w:p>
    <w:p w14:paraId="7D3B6428" w14:textId="77777777" w:rsidR="00460407" w:rsidRDefault="00460407" w:rsidP="00460407">
      <w:pPr>
        <w:pStyle w:val="BodyText"/>
      </w:pPr>
      <w:r>
        <w:rPr>
          <w:lang w:val="en-US"/>
        </w:rPr>
        <w:t>E</w:t>
      </w:r>
      <w:r w:rsidRPr="00475FC0">
        <w:rPr>
          <w:lang w:val="en-US"/>
        </w:rPr>
        <w:t xml:space="preserve">mail: </w:t>
      </w:r>
      <w:hyperlink r:id="rId23" w:history="1">
        <w:r w:rsidRPr="00475FC0">
          <w:rPr>
            <w:rStyle w:val="Hyperlink"/>
            <w:lang w:val="en-US"/>
          </w:rPr>
          <w:t>vcaa@education.vic.gov.au</w:t>
        </w:r>
      </w:hyperlink>
    </w:p>
    <w:p w14:paraId="6A7E4638" w14:textId="77777777" w:rsidR="00460407" w:rsidRDefault="00460407" w:rsidP="00460407">
      <w:pPr>
        <w:pStyle w:val="BodyText"/>
      </w:pPr>
      <w:r>
        <w:t xml:space="preserve">To contact specific units and teams, go to the </w:t>
      </w:r>
      <w:hyperlink r:id="rId24" w:history="1">
        <w:r w:rsidRPr="00475FC0">
          <w:rPr>
            <w:rStyle w:val="Hyperlink"/>
          </w:rPr>
          <w:t>Contact us</w:t>
        </w:r>
      </w:hyperlink>
      <w:r>
        <w:t xml:space="preserve"> webpage.</w:t>
      </w:r>
    </w:p>
    <w:p w14:paraId="04EBD6F9" w14:textId="0FA359A3" w:rsidR="00460407" w:rsidRDefault="00460407">
      <w:pPr>
        <w:spacing w:line="276" w:lineRule="auto"/>
        <w:rPr>
          <w:rFonts w:asciiTheme="majorHAnsi" w:hAnsiTheme="majorHAnsi" w:cs="Arial"/>
          <w:color w:val="000000" w:themeColor="text1"/>
          <w:sz w:val="20"/>
          <w:lang w:val="en-AU"/>
        </w:rPr>
      </w:pPr>
      <w:r>
        <w:br w:type="page"/>
      </w:r>
    </w:p>
    <w:p w14:paraId="709C957A" w14:textId="77777777" w:rsidR="00937AB4" w:rsidRDefault="00937AB4" w:rsidP="00937AB4">
      <w:pPr>
        <w:pStyle w:val="Heading2"/>
      </w:pPr>
      <w:bookmarkStart w:id="6" w:name="_Toc215843977"/>
      <w:bookmarkStart w:id="7" w:name="_Toc183965438"/>
      <w:r>
        <w:lastRenderedPageBreak/>
        <w:t>About the VCAA</w:t>
      </w:r>
      <w:bookmarkEnd w:id="6"/>
    </w:p>
    <w:p w14:paraId="421F6FF7" w14:textId="131070E7" w:rsidR="00937AB4" w:rsidRPr="00EF7450" w:rsidRDefault="00937AB4" w:rsidP="00937AB4">
      <w:pPr>
        <w:pStyle w:val="BodyText"/>
      </w:pPr>
      <w:r w:rsidRPr="00EF7450">
        <w:t>The V</w:t>
      </w:r>
      <w:r w:rsidR="00517392">
        <w:t>ictorian Curriculum and A</w:t>
      </w:r>
      <w:r w:rsidR="00D91C2C">
        <w:t>s</w:t>
      </w:r>
      <w:r w:rsidR="00517392">
        <w:t>sessment Authority (V</w:t>
      </w:r>
      <w:r w:rsidRPr="00EF7450">
        <w:t>CAA</w:t>
      </w:r>
      <w:r w:rsidR="00517392">
        <w:t>)</w:t>
      </w:r>
      <w:r w:rsidRPr="00EF7450">
        <w:t xml:space="preserve"> is a </w:t>
      </w:r>
      <w:r>
        <w:t>statutory authority</w:t>
      </w:r>
      <w:r w:rsidRPr="00EF7450">
        <w:t xml:space="preserve"> </w:t>
      </w:r>
      <w:r>
        <w:t>continued</w:t>
      </w:r>
      <w:r w:rsidRPr="00EF7450">
        <w:t xml:space="preserve"> under </w:t>
      </w:r>
      <w:r>
        <w:t xml:space="preserve">Part 2.5 of </w:t>
      </w:r>
      <w:r w:rsidRPr="00EF7450">
        <w:t>th</w:t>
      </w:r>
      <w:r w:rsidRPr="00E51B54">
        <w:t>e</w:t>
      </w:r>
      <w:r w:rsidRPr="00E51B54">
        <w:rPr>
          <w:iCs/>
        </w:rPr>
        <w:t xml:space="preserve"> </w:t>
      </w:r>
      <w:r w:rsidRPr="00E51B54">
        <w:rPr>
          <w:i/>
        </w:rPr>
        <w:t xml:space="preserve">Education and Training Reform Act </w:t>
      </w:r>
      <w:r w:rsidRPr="00E51B54">
        <w:rPr>
          <w:i/>
          <w:iCs/>
        </w:rPr>
        <w:t>2006</w:t>
      </w:r>
      <w:r w:rsidRPr="00E51B54">
        <w:t xml:space="preserve"> (Vic)</w:t>
      </w:r>
      <w:r w:rsidR="00BE115F">
        <w:t xml:space="preserve"> (the Act)</w:t>
      </w:r>
      <w:r w:rsidRPr="00E51B54">
        <w:t xml:space="preserve"> </w:t>
      </w:r>
      <w:r>
        <w:t>(see</w:t>
      </w:r>
      <w:r w:rsidRPr="00EF7450">
        <w:t xml:space="preserve"> </w:t>
      </w:r>
      <w:hyperlink r:id="rId25" w:history="1">
        <w:r>
          <w:rPr>
            <w:rStyle w:val="Hyperlink"/>
          </w:rPr>
          <w:t>Victorian legislation</w:t>
        </w:r>
      </w:hyperlink>
      <w:r>
        <w:t>).</w:t>
      </w:r>
      <w:r w:rsidRPr="00EF7450">
        <w:t xml:space="preserve"> The VCAA</w:t>
      </w:r>
      <w:r>
        <w:t>’s vision</w:t>
      </w:r>
      <w:r w:rsidRPr="00EF7450">
        <w:t xml:space="preserve"> is to be a global education </w:t>
      </w:r>
      <w:proofErr w:type="gramStart"/>
      <w:r w:rsidRPr="00EF7450">
        <w:t>leader</w:t>
      </w:r>
      <w:proofErr w:type="gramEnd"/>
      <w:r>
        <w:t xml:space="preserve"> and its </w:t>
      </w:r>
      <w:r w:rsidRPr="00EF7450">
        <w:t>mission is to provide high-quality curriculum, assessment and reporting to enable learning for life.</w:t>
      </w:r>
      <w:r>
        <w:t xml:space="preserve"> Refer to</w:t>
      </w:r>
      <w:r w:rsidRPr="00EF7450">
        <w:t xml:space="preserve"> </w:t>
      </w:r>
      <w:r>
        <w:t>t</w:t>
      </w:r>
      <w:r w:rsidRPr="00EF7450">
        <w:t xml:space="preserve">he </w:t>
      </w:r>
      <w:hyperlink r:id="rId26" w:history="1">
        <w:r>
          <w:rPr>
            <w:rStyle w:val="Hyperlink"/>
            <w:i/>
            <w:iCs/>
          </w:rPr>
          <w:t>VCAA Strategic Plan 2021–25</w:t>
        </w:r>
      </w:hyperlink>
      <w:r w:rsidRPr="00EF7450">
        <w:t>.</w:t>
      </w:r>
    </w:p>
    <w:p w14:paraId="4B17404E" w14:textId="644D7948" w:rsidR="00937AB4" w:rsidRPr="00EF7450" w:rsidRDefault="00937AB4" w:rsidP="00937AB4">
      <w:pPr>
        <w:pStyle w:val="BodyText"/>
      </w:pPr>
      <w:r w:rsidRPr="50B63995">
        <w:t xml:space="preserve">The VCAA Board is responsible for the governance of the VCAA and acts within the scope of the functions, powers and obligations conferred upon it by the </w:t>
      </w:r>
      <w:r w:rsidRPr="001D3B31">
        <w:t>Education and Training Reform Act</w:t>
      </w:r>
      <w:r w:rsidRPr="00E51B54">
        <w:t xml:space="preserve"> and other relevant legislation. The VCAA Boar</w:t>
      </w:r>
      <w:r w:rsidRPr="50B63995">
        <w:t xml:space="preserve">d consists </w:t>
      </w:r>
      <w:r>
        <w:t>of 8</w:t>
      </w:r>
      <w:r w:rsidRPr="50B63995">
        <w:t xml:space="preserve"> </w:t>
      </w:r>
      <w:r>
        <w:t>to</w:t>
      </w:r>
      <w:r w:rsidRPr="50B63995">
        <w:t xml:space="preserve"> 15 members, one of whom is the Secretary </w:t>
      </w:r>
      <w:r>
        <w:t>of</w:t>
      </w:r>
      <w:r w:rsidRPr="50B63995">
        <w:t xml:space="preserve"> the Department of Education or their representative. </w:t>
      </w:r>
      <w:r>
        <w:t>T</w:t>
      </w:r>
      <w:r w:rsidRPr="50B63995">
        <w:t>he Governor in Council</w:t>
      </w:r>
      <w:r>
        <w:t xml:space="preserve"> appoints</w:t>
      </w:r>
      <w:r w:rsidRPr="50B63995">
        <w:t xml:space="preserve"> </w:t>
      </w:r>
      <w:r>
        <w:t>t</w:t>
      </w:r>
      <w:r w:rsidRPr="50B63995">
        <w:t xml:space="preserve">he remaining members on the nomination of the Minister for Education. Schedule 2 of the </w:t>
      </w:r>
      <w:r w:rsidR="00BE115F" w:rsidRPr="005832CA">
        <w:t>Act</w:t>
      </w:r>
      <w:r w:rsidR="00BE115F">
        <w:t xml:space="preserve"> </w:t>
      </w:r>
      <w:r w:rsidRPr="50B63995">
        <w:t xml:space="preserve">sets out general provisions for </w:t>
      </w:r>
      <w:r>
        <w:t xml:space="preserve">government education </w:t>
      </w:r>
      <w:r w:rsidRPr="50B63995">
        <w:t>authorities, including the VCAA.</w:t>
      </w:r>
    </w:p>
    <w:p w14:paraId="560AC78D" w14:textId="1DA7EB0E" w:rsidR="00937AB4" w:rsidRPr="001C39EC" w:rsidRDefault="00937AB4" w:rsidP="00937AB4">
      <w:pPr>
        <w:pStyle w:val="BodyText"/>
      </w:pPr>
      <w:r w:rsidRPr="001C39EC">
        <w:t xml:space="preserve">As set out in section 2.5.3(1) of the </w:t>
      </w:r>
      <w:r w:rsidRPr="001D3B31">
        <w:t>Act</w:t>
      </w:r>
      <w:r w:rsidRPr="00E51B54">
        <w:t>, t</w:t>
      </w:r>
      <w:r w:rsidRPr="001C39EC">
        <w:t>he VCAA is responsible for:</w:t>
      </w:r>
    </w:p>
    <w:p w14:paraId="7696568B" w14:textId="77777777" w:rsidR="00937AB4" w:rsidRPr="001C39EC" w:rsidRDefault="00937AB4" w:rsidP="00937AB4">
      <w:pPr>
        <w:pStyle w:val="Bullet"/>
      </w:pPr>
      <w:r>
        <w:t>developing high-quality courses and curriculum and assessment products and services</w:t>
      </w:r>
    </w:p>
    <w:p w14:paraId="00830909" w14:textId="77777777" w:rsidR="00937AB4" w:rsidRPr="001C39EC" w:rsidRDefault="00937AB4" w:rsidP="00937AB4">
      <w:pPr>
        <w:pStyle w:val="Bullet"/>
      </w:pPr>
      <w:r>
        <w:t>carrying out functions as a body registered with the VRQA</w:t>
      </w:r>
    </w:p>
    <w:p w14:paraId="3DFE5F88" w14:textId="77777777" w:rsidR="00937AB4" w:rsidRPr="001C39EC" w:rsidRDefault="00937AB4" w:rsidP="00937AB4">
      <w:pPr>
        <w:pStyle w:val="Bullet"/>
      </w:pPr>
      <w:r>
        <w:t>providing linkages that will facilitate movement between courses.</w:t>
      </w:r>
    </w:p>
    <w:p w14:paraId="62A3C643" w14:textId="4DA675DC" w:rsidR="00937AB4" w:rsidRDefault="00937AB4" w:rsidP="00937AB4">
      <w:pPr>
        <w:pStyle w:val="BodyText"/>
        <w:rPr>
          <w:rFonts w:eastAsiaTheme="majorEastAsia" w:cstheme="majorBidi"/>
        </w:rPr>
      </w:pPr>
      <w:r w:rsidRPr="001C39EC">
        <w:t xml:space="preserve">The functions and powers of the VCAA are set out in Part 2.5 of the </w:t>
      </w:r>
      <w:r w:rsidR="00BE115F" w:rsidRPr="005832CA">
        <w:t>Act,</w:t>
      </w:r>
      <w:r w:rsidRPr="00BE115F">
        <w:t xml:space="preserve"> </w:t>
      </w:r>
      <w:r w:rsidRPr="00E51B54">
        <w:t>particularly sections 2.5.3 and 2.5.5.</w:t>
      </w:r>
    </w:p>
    <w:p w14:paraId="6C5D1788" w14:textId="77777777" w:rsidR="00460407" w:rsidRPr="0033156F" w:rsidRDefault="00460407" w:rsidP="00460407">
      <w:pPr>
        <w:pStyle w:val="Heading2"/>
      </w:pPr>
      <w:bookmarkStart w:id="8" w:name="_Toc215843978"/>
      <w:r w:rsidRPr="0033156F">
        <w:t>About the VCE</w:t>
      </w:r>
      <w:bookmarkEnd w:id="7"/>
      <w:bookmarkEnd w:id="8"/>
    </w:p>
    <w:p w14:paraId="4A5CA947" w14:textId="028D05CD" w:rsidR="00460407" w:rsidRPr="00EB0478" w:rsidRDefault="00460407" w:rsidP="00460407">
      <w:pPr>
        <w:pStyle w:val="BodyText"/>
      </w:pPr>
      <w:r w:rsidRPr="00EB0478">
        <w:rPr>
          <w:rFonts w:eastAsiaTheme="majorEastAsia" w:cstheme="majorBidi"/>
        </w:rPr>
        <w:t xml:space="preserve">Under Part 2.5 of </w:t>
      </w:r>
      <w:r w:rsidR="00BE115F">
        <w:rPr>
          <w:rFonts w:eastAsiaTheme="majorEastAsia" w:cstheme="majorBidi"/>
        </w:rPr>
        <w:t>the Act</w:t>
      </w:r>
      <w:r w:rsidRPr="00E51B54">
        <w:rPr>
          <w:rFonts w:eastAsiaTheme="majorEastAsia" w:cstheme="majorBidi"/>
        </w:rPr>
        <w:t xml:space="preserve">, the </w:t>
      </w:r>
      <w:r w:rsidR="00517392">
        <w:rPr>
          <w:rFonts w:eastAsiaTheme="majorEastAsia" w:cstheme="majorBidi"/>
        </w:rPr>
        <w:t>VCAA</w:t>
      </w:r>
      <w:r w:rsidRPr="00EB0478">
        <w:rPr>
          <w:rFonts w:eastAsiaTheme="majorEastAsia" w:cstheme="majorBidi"/>
        </w:rPr>
        <w:t xml:space="preserve"> has the task of developing, evaluating and approving courses normally undertaken in, or designed to be undertaken in</w:t>
      </w:r>
      <w:r>
        <w:rPr>
          <w:rFonts w:eastAsiaTheme="majorEastAsia" w:cstheme="majorBidi"/>
        </w:rPr>
        <w:t>,</w:t>
      </w:r>
      <w:r w:rsidRPr="00EB0478">
        <w:rPr>
          <w:rFonts w:eastAsiaTheme="majorEastAsia" w:cstheme="majorBidi"/>
        </w:rPr>
        <w:t xml:space="preserve"> </w:t>
      </w:r>
      <w:r>
        <w:rPr>
          <w:rFonts w:eastAsiaTheme="majorEastAsia" w:cstheme="majorBidi"/>
        </w:rPr>
        <w:t>Y</w:t>
      </w:r>
      <w:r w:rsidRPr="00EB0478">
        <w:rPr>
          <w:rFonts w:eastAsiaTheme="majorEastAsia" w:cstheme="majorBidi"/>
        </w:rPr>
        <w:t xml:space="preserve">ears 11 and 12. The VCAA has approved the VCE as </w:t>
      </w:r>
      <w:r w:rsidR="0047445F">
        <w:rPr>
          <w:rFonts w:eastAsiaTheme="majorEastAsia" w:cstheme="majorBidi"/>
        </w:rPr>
        <w:t>a</w:t>
      </w:r>
      <w:r w:rsidR="0047445F" w:rsidRPr="00EB0478">
        <w:rPr>
          <w:rFonts w:eastAsiaTheme="majorEastAsia" w:cstheme="majorBidi"/>
        </w:rPr>
        <w:t xml:space="preserve"> </w:t>
      </w:r>
      <w:r w:rsidRPr="00EB0478">
        <w:rPr>
          <w:rFonts w:eastAsiaTheme="majorEastAsia" w:cstheme="majorBidi"/>
        </w:rPr>
        <w:t xml:space="preserve">qualification awarded to secondary school students who successfully complete their senior education studies at </w:t>
      </w:r>
      <w:r>
        <w:rPr>
          <w:rFonts w:eastAsiaTheme="majorEastAsia" w:cstheme="majorBidi"/>
        </w:rPr>
        <w:t>Y</w:t>
      </w:r>
      <w:r w:rsidRPr="00EB0478">
        <w:rPr>
          <w:rFonts w:eastAsiaTheme="majorEastAsia" w:cstheme="majorBidi"/>
        </w:rPr>
        <w:t xml:space="preserve">ears 11 and 12. It is the highest Victorian qualification delivered by schools, </w:t>
      </w:r>
      <w:r>
        <w:rPr>
          <w:rFonts w:eastAsiaTheme="majorEastAsia" w:cstheme="majorBidi"/>
        </w:rPr>
        <w:t>offering</w:t>
      </w:r>
      <w:r w:rsidRPr="00EB0478">
        <w:rPr>
          <w:rFonts w:eastAsiaTheme="majorEastAsia" w:cstheme="majorBidi"/>
        </w:rPr>
        <w:t xml:space="preserve"> students </w:t>
      </w:r>
      <w:r>
        <w:rPr>
          <w:rFonts w:eastAsiaTheme="majorEastAsia" w:cstheme="majorBidi"/>
        </w:rPr>
        <w:t xml:space="preserve">a broad range of high-quality studies that provide them with </w:t>
      </w:r>
      <w:r w:rsidRPr="00EB0478">
        <w:rPr>
          <w:rFonts w:eastAsiaTheme="majorEastAsia" w:cstheme="majorBidi"/>
        </w:rPr>
        <w:t xml:space="preserve">diverse pathways for entry to </w:t>
      </w:r>
      <w:r>
        <w:rPr>
          <w:rFonts w:eastAsiaTheme="majorEastAsia" w:cstheme="majorBidi"/>
        </w:rPr>
        <w:t>further study</w:t>
      </w:r>
      <w:r w:rsidRPr="00EB0478">
        <w:rPr>
          <w:rFonts w:eastAsiaTheme="majorEastAsia" w:cstheme="majorBidi"/>
        </w:rPr>
        <w:t xml:space="preserve">, vocational training </w:t>
      </w:r>
      <w:r>
        <w:rPr>
          <w:rFonts w:eastAsiaTheme="majorEastAsia" w:cstheme="majorBidi"/>
        </w:rPr>
        <w:t>and</w:t>
      </w:r>
      <w:r w:rsidRPr="00EB0478">
        <w:rPr>
          <w:rFonts w:eastAsiaTheme="majorEastAsia" w:cstheme="majorBidi"/>
        </w:rPr>
        <w:t xml:space="preserve"> employment.</w:t>
      </w:r>
    </w:p>
    <w:p w14:paraId="5FD6DFC8" w14:textId="77777777" w:rsidR="00460407" w:rsidRPr="00EB0478" w:rsidRDefault="00460407" w:rsidP="00460407">
      <w:pPr>
        <w:pStyle w:val="BodyText"/>
      </w:pPr>
      <w:r w:rsidRPr="00EB0478">
        <w:rPr>
          <w:rFonts w:eastAsiaTheme="majorEastAsia" w:cstheme="majorBidi"/>
        </w:rPr>
        <w:t>Th</w:t>
      </w:r>
      <w:r w:rsidRPr="00E51B54">
        <w:rPr>
          <w:rFonts w:eastAsiaTheme="majorEastAsia" w:cstheme="majorBidi"/>
        </w:rPr>
        <w:t>e Victorian Registration and Qualifications Authority (VRQA), the body responsible under the Act for the accreditation of courses and registration of qualifications, has assessed the VCE as meeting the requirements for accreditation under Part 4.4 of the Act an</w:t>
      </w:r>
      <w:r w:rsidRPr="00EB0478">
        <w:rPr>
          <w:rFonts w:eastAsiaTheme="majorEastAsia" w:cstheme="majorBidi"/>
        </w:rPr>
        <w:t>d associated guidelines.</w:t>
      </w:r>
    </w:p>
    <w:p w14:paraId="5153F770" w14:textId="77777777" w:rsidR="00460407" w:rsidRPr="003A2DCF" w:rsidRDefault="00460407" w:rsidP="00460407">
      <w:pPr>
        <w:pStyle w:val="BodyText"/>
      </w:pPr>
      <w:r w:rsidRPr="00EB0478">
        <w:rPr>
          <w:rFonts w:eastAsiaTheme="majorEastAsia" w:cstheme="majorBidi"/>
        </w:rPr>
        <w:t>The rigorous accreditation process has found that the VCE</w:t>
      </w:r>
      <w:r>
        <w:rPr>
          <w:rFonts w:eastAsiaTheme="majorEastAsia" w:cstheme="majorBidi"/>
        </w:rPr>
        <w:t>:</w:t>
      </w:r>
    </w:p>
    <w:p w14:paraId="1D48603A" w14:textId="77777777" w:rsidR="00460407" w:rsidRDefault="00460407" w:rsidP="00460407">
      <w:pPr>
        <w:pStyle w:val="Bullet"/>
        <w:rPr>
          <w:rFonts w:eastAsiaTheme="majorEastAsia"/>
        </w:rPr>
      </w:pPr>
      <w:r w:rsidRPr="006B3899">
        <w:t>meets</w:t>
      </w:r>
      <w:r w:rsidRPr="00EB0478">
        <w:rPr>
          <w:rFonts w:eastAsiaTheme="majorEastAsia"/>
        </w:rPr>
        <w:t xml:space="preserve"> </w:t>
      </w:r>
      <w:r>
        <w:rPr>
          <w:rFonts w:eastAsiaTheme="majorEastAsia"/>
        </w:rPr>
        <w:t xml:space="preserve">its stated purpose of </w:t>
      </w:r>
      <w:r w:rsidRPr="00EB0478">
        <w:rPr>
          <w:rFonts w:eastAsiaTheme="majorEastAsia"/>
        </w:rPr>
        <w:t xml:space="preserve">equipping </w:t>
      </w:r>
      <w:r>
        <w:rPr>
          <w:rFonts w:eastAsiaTheme="majorEastAsia"/>
        </w:rPr>
        <w:t>students</w:t>
      </w:r>
      <w:r w:rsidRPr="00EB0478">
        <w:rPr>
          <w:rFonts w:eastAsiaTheme="majorEastAsia"/>
        </w:rPr>
        <w:t xml:space="preserve"> with the skills, knowledge, values and capabilities to succeed in further study, employment, and personal and civic life</w:t>
      </w:r>
    </w:p>
    <w:p w14:paraId="7CA0510E" w14:textId="77777777" w:rsidR="00460407" w:rsidRPr="003A2DCF" w:rsidRDefault="00460407" w:rsidP="00460407">
      <w:pPr>
        <w:pStyle w:val="Bullet"/>
        <w:rPr>
          <w:rFonts w:eastAsiaTheme="majorEastAsia"/>
        </w:rPr>
      </w:pPr>
      <w:r w:rsidRPr="00EB0478">
        <w:rPr>
          <w:rFonts w:eastAsiaTheme="majorEastAsia"/>
        </w:rPr>
        <w:t>meets national standards for a senior secondary curriculum as set by the Australian Curriculum and Assessment Reporting Authority</w:t>
      </w:r>
    </w:p>
    <w:p w14:paraId="2D528AEF" w14:textId="77777777" w:rsidR="00460407" w:rsidRPr="003A2DCF" w:rsidRDefault="00460407" w:rsidP="00460407">
      <w:pPr>
        <w:pStyle w:val="Bullet"/>
        <w:rPr>
          <w:rFonts w:eastAsiaTheme="majorEastAsia"/>
        </w:rPr>
      </w:pPr>
      <w:r w:rsidRPr="00EB0478">
        <w:rPr>
          <w:rFonts w:eastAsiaTheme="majorEastAsia"/>
        </w:rPr>
        <w:t>meets national policy requirements for a senior secondary qualification set by the Australian Qualifications Framework</w:t>
      </w:r>
      <w:r>
        <w:rPr>
          <w:rFonts w:eastAsiaTheme="majorEastAsia"/>
        </w:rPr>
        <w:t xml:space="preserve"> (AQF)</w:t>
      </w:r>
    </w:p>
    <w:p w14:paraId="52A8CE9C" w14:textId="77777777" w:rsidR="00460407" w:rsidRPr="003A2DCF" w:rsidRDefault="00460407" w:rsidP="00460407">
      <w:pPr>
        <w:pStyle w:val="Bullet"/>
        <w:rPr>
          <w:rFonts w:eastAsiaTheme="majorEastAsia"/>
        </w:rPr>
      </w:pPr>
      <w:r w:rsidRPr="00EB0478">
        <w:rPr>
          <w:rFonts w:eastAsiaTheme="majorEastAsia"/>
        </w:rPr>
        <w:t>has a coherent structure and a robust assessment framework</w:t>
      </w:r>
    </w:p>
    <w:p w14:paraId="310B2412" w14:textId="77777777" w:rsidR="00460407" w:rsidRPr="001E10D7" w:rsidRDefault="00460407" w:rsidP="00460407">
      <w:pPr>
        <w:pStyle w:val="Bullet"/>
        <w:rPr>
          <w:rFonts w:eastAsiaTheme="majorEastAsia"/>
        </w:rPr>
      </w:pPr>
      <w:r w:rsidRPr="00EB0478">
        <w:rPr>
          <w:rFonts w:eastAsiaTheme="majorEastAsia"/>
        </w:rPr>
        <w:t>has parity of esteem with other national and international senior secondary qualifications</w:t>
      </w:r>
      <w:r>
        <w:rPr>
          <w:rFonts w:eastAsiaTheme="majorEastAsia"/>
        </w:rPr>
        <w:t>.</w:t>
      </w:r>
    </w:p>
    <w:p w14:paraId="13738183" w14:textId="65EBBF3C" w:rsidR="00842AFA" w:rsidRDefault="00460407" w:rsidP="00460407">
      <w:pPr>
        <w:pStyle w:val="BodyText"/>
        <w:rPr>
          <w:rFonts w:eastAsiaTheme="majorEastAsia" w:cstheme="majorBidi"/>
        </w:rPr>
      </w:pPr>
      <w:r w:rsidRPr="00EB0478">
        <w:rPr>
          <w:rFonts w:eastAsiaTheme="majorEastAsia" w:cstheme="majorBidi"/>
        </w:rPr>
        <w:t>Accreditation is for a period of not more than 5 years</w:t>
      </w:r>
      <w:r>
        <w:rPr>
          <w:rFonts w:eastAsiaTheme="majorEastAsia" w:cstheme="majorBidi"/>
        </w:rPr>
        <w:t>,</w:t>
      </w:r>
      <w:r w:rsidRPr="00EB0478">
        <w:rPr>
          <w:rFonts w:eastAsiaTheme="majorEastAsia" w:cstheme="majorBidi"/>
        </w:rPr>
        <w:t xml:space="preserve"> after which a new application for accreditation must be submitted to the VRQA.</w:t>
      </w:r>
    </w:p>
    <w:p w14:paraId="19BE7DBE" w14:textId="749C584F" w:rsidR="00DA4104" w:rsidRPr="00DA4104" w:rsidRDefault="00DA4104" w:rsidP="005832CA">
      <w:pPr>
        <w:pStyle w:val="BodyText"/>
      </w:pPr>
    </w:p>
    <w:p w14:paraId="513C3031" w14:textId="77777777" w:rsidR="00460407" w:rsidRPr="00111AB1" w:rsidRDefault="00460407" w:rsidP="00CA136D">
      <w:pPr>
        <w:pStyle w:val="Heading1"/>
      </w:pPr>
      <w:bookmarkStart w:id="9" w:name="VCE_PROGRAMS"/>
      <w:bookmarkStart w:id="10" w:name="_Toc183965439"/>
      <w:bookmarkStart w:id="11" w:name="_Toc215843979"/>
      <w:bookmarkEnd w:id="9"/>
      <w:r w:rsidRPr="00CA136D">
        <w:lastRenderedPageBreak/>
        <w:t>VCE</w:t>
      </w:r>
      <w:r w:rsidRPr="00111AB1">
        <w:t xml:space="preserve"> programs</w:t>
      </w:r>
      <w:bookmarkEnd w:id="10"/>
      <w:bookmarkEnd w:id="11"/>
    </w:p>
    <w:p w14:paraId="0D11AB16" w14:textId="77777777" w:rsidR="00460407" w:rsidRPr="00AD68A6" w:rsidRDefault="00460407" w:rsidP="00460407">
      <w:pPr>
        <w:pStyle w:val="BodyText"/>
      </w:pPr>
      <w:r>
        <w:t>The VCE is a senior secondary certificate of education recognised within th</w:t>
      </w:r>
      <w:r w:rsidRPr="00280700">
        <w:t>e A</w:t>
      </w:r>
      <w:r w:rsidRPr="004F5189">
        <w:t>QF</w:t>
      </w:r>
      <w:r w:rsidRPr="00280700">
        <w:t>.</w:t>
      </w:r>
    </w:p>
    <w:p w14:paraId="79DD11F4" w14:textId="7C75ACEF" w:rsidR="00460407" w:rsidRPr="00AD68A6" w:rsidRDefault="00460407" w:rsidP="00460407">
      <w:pPr>
        <w:pStyle w:val="BodyText"/>
      </w:pPr>
      <w:r>
        <w:t xml:space="preserve">The VCE includes VCE curriculum components and programs from </w:t>
      </w:r>
      <w:r w:rsidRPr="00DB3288">
        <w:t>Vocational Education and Trainin</w:t>
      </w:r>
      <w:r w:rsidRPr="00287386">
        <w:t>g (VET) qualificati</w:t>
      </w:r>
      <w:r>
        <w:t>ons.</w:t>
      </w:r>
    </w:p>
    <w:p w14:paraId="3106A8DD" w14:textId="750EDD63" w:rsidR="00460407" w:rsidRPr="00AD68A6" w:rsidRDefault="00460407" w:rsidP="00460407">
      <w:pPr>
        <w:pStyle w:val="BodyText"/>
      </w:pPr>
      <w:r>
        <w:t>Students have 2 options in the VCE:</w:t>
      </w:r>
    </w:p>
    <w:p w14:paraId="6788FD6D" w14:textId="77777777" w:rsidR="00460407" w:rsidRDefault="00460407" w:rsidP="00460407">
      <w:pPr>
        <w:pStyle w:val="Bullet"/>
      </w:pPr>
      <w:r>
        <w:t>t</w:t>
      </w:r>
      <w:r w:rsidRPr="00AD68A6">
        <w:t xml:space="preserve">he </w:t>
      </w:r>
      <w:r w:rsidRPr="00B55E11">
        <w:rPr>
          <w:b/>
          <w:bCs/>
        </w:rPr>
        <w:t>VCE</w:t>
      </w:r>
      <w:r>
        <w:t xml:space="preserve">, </w:t>
      </w:r>
      <w:r w:rsidRPr="00AD68A6">
        <w:t xml:space="preserve">which includes </w:t>
      </w:r>
      <w:r>
        <w:t xml:space="preserve">studies with </w:t>
      </w:r>
      <w:r w:rsidRPr="00AD68A6">
        <w:t xml:space="preserve">school-based and external assessments </w:t>
      </w:r>
      <w:r>
        <w:t>that</w:t>
      </w:r>
      <w:r w:rsidRPr="00AD68A6">
        <w:t xml:space="preserve"> can provide a study score towards an Australian Tertiary Admissions Rank (ATAR</w:t>
      </w:r>
      <w:r>
        <w:t>)</w:t>
      </w:r>
    </w:p>
    <w:p w14:paraId="0D6F21F5" w14:textId="77777777" w:rsidR="00460407" w:rsidRPr="00143F90" w:rsidRDefault="00460407" w:rsidP="00460407">
      <w:pPr>
        <w:pStyle w:val="Bullet"/>
      </w:pPr>
      <w:r w:rsidRPr="00143F90">
        <w:t xml:space="preserve">the </w:t>
      </w:r>
      <w:r w:rsidRPr="00143F90">
        <w:rPr>
          <w:b/>
          <w:bCs/>
        </w:rPr>
        <w:t>VCE VM</w:t>
      </w:r>
      <w:r w:rsidRPr="00143F90">
        <w:t xml:space="preserve">, a vocational and applied learning program which includes studies with school-based assessments that do not provide a study score towards an ATAR. VCE VM students can include other VCE studies and VET units as part of their VCE VM program, including </w:t>
      </w:r>
      <w:hyperlink r:id="rId27" w:history="1">
        <w:r w:rsidRPr="00143F90">
          <w:rPr>
            <w:rStyle w:val="Hyperlink"/>
          </w:rPr>
          <w:t>Structured Workplace Learning Recognition for VET</w:t>
        </w:r>
      </w:hyperlink>
      <w:r w:rsidRPr="00143F90">
        <w:t>.</w:t>
      </w:r>
    </w:p>
    <w:p w14:paraId="7B7661EF" w14:textId="56502084" w:rsidR="00460407" w:rsidRPr="00AD68A6" w:rsidRDefault="00460407" w:rsidP="008D0239">
      <w:pPr>
        <w:pStyle w:val="BodyText"/>
      </w:pPr>
      <w:r>
        <w:t xml:space="preserve">The VCE is available for delivery on </w:t>
      </w:r>
      <w:r w:rsidR="00586F8F">
        <w:t>two</w:t>
      </w:r>
      <w:r w:rsidR="0003269E">
        <w:t xml:space="preserve"> </w:t>
      </w:r>
      <w:r w:rsidRPr="00AA3E78">
        <w:t>academic timetables:</w:t>
      </w:r>
    </w:p>
    <w:p w14:paraId="0797F4EE" w14:textId="620BD553" w:rsidR="00460407" w:rsidRPr="00AD68A6" w:rsidRDefault="00460407" w:rsidP="005832CA">
      <w:pPr>
        <w:pStyle w:val="Bullet"/>
      </w:pPr>
      <w:r>
        <w:t>the Victorian academic timetable, delivered across a calendar year</w:t>
      </w:r>
    </w:p>
    <w:p w14:paraId="6B9BFF89" w14:textId="7B03BAB9" w:rsidR="00460407" w:rsidRPr="00AD68A6" w:rsidRDefault="00460407" w:rsidP="005832CA">
      <w:pPr>
        <w:pStyle w:val="Bullet"/>
      </w:pPr>
      <w:r>
        <w:t>the Northern Hemisphere academic timetable, delivered from July to June for selected VCE studies only.</w:t>
      </w:r>
    </w:p>
    <w:p w14:paraId="5A0305F5" w14:textId="77777777" w:rsidR="00460407" w:rsidRDefault="00460407" w:rsidP="00460407">
      <w:pPr>
        <w:pStyle w:val="BodyText"/>
      </w:pPr>
      <w:r>
        <w:t xml:space="preserve">The VCE is normally completed over 2 years; however, students may accumulate units over any number of years. </w:t>
      </w:r>
      <w:r w:rsidRPr="00EB0478">
        <w:t xml:space="preserve">Most students will undertake 16–20 units over </w:t>
      </w:r>
      <w:r>
        <w:t>a</w:t>
      </w:r>
      <w:r w:rsidRPr="00EB0478">
        <w:t xml:space="preserve"> </w:t>
      </w:r>
      <w:r>
        <w:t>period of 2</w:t>
      </w:r>
      <w:r w:rsidRPr="00EB0478">
        <w:t xml:space="preserve"> years.</w:t>
      </w:r>
    </w:p>
    <w:p w14:paraId="41087E8A" w14:textId="0F61A106" w:rsidR="00460407" w:rsidRPr="00AD68A6" w:rsidRDefault="00460407" w:rsidP="00460407">
      <w:pPr>
        <w:pStyle w:val="BodyText"/>
      </w:pPr>
      <w:r w:rsidRPr="004F5189">
        <w:t>Student programs may include some Units 1 and 2 stu</w:t>
      </w:r>
      <w:r>
        <w:t>dies in the second or final year or some Unit</w:t>
      </w:r>
      <w:r w:rsidR="00307EC9">
        <w:t> </w:t>
      </w:r>
      <w:r>
        <w:t>3–4 sequences in the first year, or a combination of both. Adults returning to study and students who have received credit equivalent to a full Year 11 in another jurisdiction can complete their certificate in a single year.</w:t>
      </w:r>
    </w:p>
    <w:p w14:paraId="7DEB5B9B" w14:textId="77777777" w:rsidR="00460407" w:rsidRDefault="00460407" w:rsidP="00460407">
      <w:pPr>
        <w:pStyle w:val="BodyText"/>
      </w:pPr>
      <w:r w:rsidRPr="00C00158">
        <w:t>Each VCE unit involves at least 50 hours of scheduled classroom instruction. Students also undertake up to 50 hours of self-directed learning for each unit.</w:t>
      </w:r>
    </w:p>
    <w:p w14:paraId="1A0F8A7E" w14:textId="28848AF6" w:rsidR="000E29F2" w:rsidRPr="00C00158" w:rsidRDefault="000E29F2" w:rsidP="00460407">
      <w:pPr>
        <w:pStyle w:val="BodyText"/>
      </w:pPr>
      <w:r>
        <w:t>Students undertake external examinations at the end of their final year of the VCE. Students undertake the General Achievement Test (GAT) if they are undertaking Unit 3 and 4 subjects in that year.</w:t>
      </w:r>
    </w:p>
    <w:p w14:paraId="49264397" w14:textId="77777777" w:rsidR="00460407" w:rsidRDefault="00460407" w:rsidP="00460407">
      <w:pPr>
        <w:pStyle w:val="BodyText"/>
      </w:pPr>
      <w:r>
        <w:t>All new schools intending to deliver the VCE must apply for permission from the VCAA.</w:t>
      </w:r>
    </w:p>
    <w:p w14:paraId="5BFBE27A" w14:textId="77777777" w:rsidR="00460407" w:rsidRPr="004A15D0" w:rsidRDefault="00460407" w:rsidP="00460407">
      <w:pPr>
        <w:pStyle w:val="Heading2"/>
      </w:pPr>
      <w:bookmarkStart w:id="12" w:name="_Toc183965440"/>
      <w:bookmarkStart w:id="13" w:name="_Toc215843980"/>
      <w:r>
        <w:t>Program components</w:t>
      </w:r>
      <w:bookmarkEnd w:id="12"/>
      <w:bookmarkEnd w:id="13"/>
    </w:p>
    <w:p w14:paraId="692C4E5D" w14:textId="77777777" w:rsidR="00460407" w:rsidRPr="004A15D0" w:rsidRDefault="00460407" w:rsidP="00460407">
      <w:pPr>
        <w:pStyle w:val="Heading3"/>
      </w:pPr>
      <w:bookmarkStart w:id="14" w:name="_Toc215843981"/>
      <w:r>
        <w:t>VCE studies</w:t>
      </w:r>
      <w:bookmarkEnd w:id="14"/>
    </w:p>
    <w:p w14:paraId="63C74323" w14:textId="77777777" w:rsidR="00460407" w:rsidRPr="004F5189" w:rsidRDefault="00460407" w:rsidP="00460407">
      <w:pPr>
        <w:pStyle w:val="BodyText"/>
      </w:pPr>
      <w:r>
        <w:t>Most VCE studies are designed to provi</w:t>
      </w:r>
      <w:r w:rsidRPr="004F5189">
        <w:t xml:space="preserve">de for a 2-year program of study. </w:t>
      </w:r>
      <w:r>
        <w:t>Units 1 to 4 are designed to a standard equivalent to the final 2 years of secondary education. All VCE studies are benchmarked against comparable national and international curriculum.</w:t>
      </w:r>
    </w:p>
    <w:p w14:paraId="6E67917E" w14:textId="77777777" w:rsidR="00460407" w:rsidRPr="003F4DAF" w:rsidRDefault="00460407" w:rsidP="00460407">
      <w:pPr>
        <w:pStyle w:val="Heading3"/>
      </w:pPr>
      <w:bookmarkStart w:id="15" w:name="_Toc215843982"/>
      <w:r w:rsidRPr="006F2757">
        <w:t>VCE VM studies</w:t>
      </w:r>
      <w:bookmarkEnd w:id="15"/>
    </w:p>
    <w:p w14:paraId="164591AD" w14:textId="3A064011" w:rsidR="00460407" w:rsidRDefault="00460407" w:rsidP="00460407">
      <w:pPr>
        <w:pStyle w:val="BodyText"/>
      </w:pPr>
      <w:r w:rsidRPr="003C0B2A">
        <w:t xml:space="preserve">VCE VM studies contribute to a program that is </w:t>
      </w:r>
      <w:r w:rsidRPr="00EB0478">
        <w:t xml:space="preserve">designed to be completed over a minimum of </w:t>
      </w:r>
      <w:r>
        <w:t>2</w:t>
      </w:r>
      <w:r w:rsidR="00307EC9">
        <w:t> </w:t>
      </w:r>
      <w:r w:rsidRPr="00EB0478">
        <w:t xml:space="preserve">years. </w:t>
      </w:r>
      <w:r>
        <w:t xml:space="preserve">VCE VM studies are specific VCE applied learning studies that enable students to learn knowledge and skills in the context of ‘real life’ experiences. VCE VM studies </w:t>
      </w:r>
      <w:r w:rsidRPr="00EB0478">
        <w:t>can be tailored to the needs and interests of the student</w:t>
      </w:r>
      <w:r>
        <w:t xml:space="preserve"> to enable them to focus on developing their skills and readiness for </w:t>
      </w:r>
      <w:r>
        <w:lastRenderedPageBreak/>
        <w:t>employment or further education and training. All VCE VM studies are benchmarked against comparable national and international curriculum.</w:t>
      </w:r>
    </w:p>
    <w:p w14:paraId="05F259EA" w14:textId="4917B276" w:rsidR="00460407" w:rsidRPr="004F5189" w:rsidRDefault="00460407" w:rsidP="00460407">
      <w:pPr>
        <w:pStyle w:val="Heading3"/>
      </w:pPr>
      <w:bookmarkStart w:id="16" w:name="_Toc215843983"/>
      <w:r w:rsidRPr="004F5189">
        <w:t>Units 1 and 2 studies</w:t>
      </w:r>
      <w:bookmarkEnd w:id="16"/>
    </w:p>
    <w:p w14:paraId="3D702519" w14:textId="77777777" w:rsidR="00460407" w:rsidRPr="004F5189" w:rsidRDefault="00460407" w:rsidP="00460407">
      <w:pPr>
        <w:pStyle w:val="BodyText"/>
      </w:pPr>
      <w:r w:rsidRPr="004F5189">
        <w:t>Units 1 and 2 studies may be undertaken separately or as a pair. Schools may timetable Units 1 and 2 in a sequence that is suitable for their program. Students may enrol simultaneously in Units 1 and 2.</w:t>
      </w:r>
    </w:p>
    <w:p w14:paraId="124C07AD" w14:textId="77777777" w:rsidR="00460407" w:rsidRPr="003F4DAF" w:rsidRDefault="00460407" w:rsidP="00460407">
      <w:pPr>
        <w:pStyle w:val="Heading3"/>
      </w:pPr>
      <w:bookmarkStart w:id="17" w:name="_Toc215843984"/>
      <w:bookmarkStart w:id="18" w:name="Units34"/>
      <w:r w:rsidRPr="004F5189">
        <w:t>Units 3 and 4 st</w:t>
      </w:r>
      <w:r w:rsidRPr="003F4DAF">
        <w:t>udies</w:t>
      </w:r>
      <w:bookmarkEnd w:id="17"/>
    </w:p>
    <w:bookmarkEnd w:id="18"/>
    <w:p w14:paraId="705B0212" w14:textId="3F5CBD7C" w:rsidR="00F415DD" w:rsidRDefault="00460407" w:rsidP="00460407">
      <w:pPr>
        <w:pStyle w:val="BodyText"/>
      </w:pPr>
      <w:r>
        <w:t>Units 3 and 4 of all studies (excluding VCE VM studies) must be undertaken as a sequence in the academic year.</w:t>
      </w:r>
      <w:r w:rsidR="00F415DD">
        <w:t xml:space="preserve"> </w:t>
      </w:r>
      <w:r>
        <w:t xml:space="preserve">Students enrolled in VCE studies (excluding VCE VM studies) must </w:t>
      </w:r>
      <w:r w:rsidR="00AD5820">
        <w:t xml:space="preserve">satisfactorily complete </w:t>
      </w:r>
      <w:r>
        <w:t xml:space="preserve">Unit 3 before commencing Unit 4 of a study. Students granted </w:t>
      </w:r>
      <w:hyperlink r:id="rId28" w:history="1">
        <w:r w:rsidRPr="00055569">
          <w:rPr>
            <w:rStyle w:val="Hyperlink"/>
          </w:rPr>
          <w:t>Interrupted Studies status</w:t>
        </w:r>
      </w:hyperlink>
      <w:r>
        <w:t xml:space="preserve"> are an exception to this rule.</w:t>
      </w:r>
      <w:r w:rsidR="00F415DD" w:rsidRPr="00F415DD">
        <w:t xml:space="preserve"> </w:t>
      </w:r>
    </w:p>
    <w:p w14:paraId="6DAF2A73" w14:textId="45DD89A1" w:rsidR="00460407" w:rsidRPr="00D42A2C" w:rsidRDefault="00F415DD" w:rsidP="00460407">
      <w:pPr>
        <w:pStyle w:val="BodyText"/>
      </w:pPr>
      <w:r>
        <w:t>A student may not enrol in Unit 4 only.</w:t>
      </w:r>
    </w:p>
    <w:p w14:paraId="73FC6720" w14:textId="77777777" w:rsidR="00460407" w:rsidRDefault="00460407" w:rsidP="00460407">
      <w:pPr>
        <w:pStyle w:val="BodyText"/>
      </w:pPr>
      <w:r>
        <w:t xml:space="preserve">Students enrolled in VCE VM can meet </w:t>
      </w:r>
      <w:r w:rsidRPr="00915FE0">
        <w:t>Unit</w:t>
      </w:r>
      <w:r>
        <w:t>s</w:t>
      </w:r>
      <w:r w:rsidRPr="00915FE0">
        <w:t xml:space="preserve"> 3 and 4</w:t>
      </w:r>
      <w:r>
        <w:t xml:space="preserve"> sequence requirements by undertaking Units 3 and 4 VCE VM studies concurrently over a minimum of 2 semesters or over multiple years. To be eligible for award of the qualification they must complete the requisite number of units and sequences </w:t>
      </w:r>
      <w:r w:rsidRPr="006A2FAD">
        <w:t>in order</w:t>
      </w:r>
      <w:r>
        <w:t>.</w:t>
      </w:r>
    </w:p>
    <w:p w14:paraId="350D1F73" w14:textId="33986736" w:rsidR="00460407" w:rsidRPr="00AD68A6" w:rsidRDefault="00460407" w:rsidP="00460407">
      <w:pPr>
        <w:pStyle w:val="BodyText"/>
      </w:pPr>
      <w:r>
        <w:t>VCE VM flexible delivery options can be used to deliver units out of sequence or over an extended period. VCE VM flexible delivery options cannot be used to accelerate the completion of the VCE</w:t>
      </w:r>
      <w:r w:rsidR="00A60D61">
        <w:t> </w:t>
      </w:r>
      <w:r>
        <w:t xml:space="preserve">VM in less than 2 years. See </w:t>
      </w:r>
      <w:hyperlink w:anchor="_Flexible_delivery_of" w:history="1">
        <w:r>
          <w:rPr>
            <w:rStyle w:val="Hyperlink"/>
          </w:rPr>
          <w:t>Flexible delivery of the VCE VM</w:t>
        </w:r>
      </w:hyperlink>
      <w:r>
        <w:t xml:space="preserve"> for further information.</w:t>
      </w:r>
    </w:p>
    <w:p w14:paraId="537C5D1C" w14:textId="77777777" w:rsidR="00460407" w:rsidRPr="00AD68A6" w:rsidRDefault="00460407" w:rsidP="00460407">
      <w:pPr>
        <w:pStyle w:val="Heading3"/>
      </w:pPr>
      <w:bookmarkStart w:id="19" w:name="_Toc215843985"/>
      <w:r>
        <w:t>VET units</w:t>
      </w:r>
      <w:bookmarkEnd w:id="19"/>
    </w:p>
    <w:p w14:paraId="650CEF4F" w14:textId="77777777" w:rsidR="00460407" w:rsidRPr="00AD68A6" w:rsidRDefault="00460407" w:rsidP="00460407">
      <w:pPr>
        <w:pStyle w:val="BodyText"/>
      </w:pPr>
      <w:r>
        <w:t>The VCE can include components of nationally recognised VET courses. These components can contribute towards the VCE through the following recognition arrangements:</w:t>
      </w:r>
    </w:p>
    <w:p w14:paraId="3C45985E" w14:textId="77777777" w:rsidR="00460407" w:rsidRPr="00EB0478" w:rsidRDefault="00460407" w:rsidP="00460407">
      <w:pPr>
        <w:pStyle w:val="Bullet"/>
      </w:pPr>
      <w:r>
        <w:t>e</w:t>
      </w:r>
      <w:r w:rsidRPr="00EB0478">
        <w:t xml:space="preserve">nrolment in a VCAA-approved VCE VET program, or a </w:t>
      </w:r>
      <w:bookmarkStart w:id="20" w:name="_Hlk144455004"/>
      <w:r w:rsidRPr="00EB0478">
        <w:t>school-based apprenticeship or traineeship (SBAT)</w:t>
      </w:r>
      <w:bookmarkEnd w:id="20"/>
    </w:p>
    <w:p w14:paraId="54F332DA" w14:textId="5FA2DCE9" w:rsidR="00460407" w:rsidRPr="00374A9A" w:rsidRDefault="00460407" w:rsidP="00460407">
      <w:pPr>
        <w:pStyle w:val="Bullet"/>
      </w:pPr>
      <w:r>
        <w:t>e</w:t>
      </w:r>
      <w:r w:rsidRPr="00EB0478">
        <w:t xml:space="preserve">nrolment in any other </w:t>
      </w:r>
      <w:r w:rsidR="000E29F2">
        <w:t>VCAA-</w:t>
      </w:r>
      <w:r w:rsidR="00AD1B8B">
        <w:t xml:space="preserve">approved </w:t>
      </w:r>
      <w:r w:rsidRPr="00EB0478">
        <w:t xml:space="preserve">nationally recognised </w:t>
      </w:r>
      <w:r>
        <w:t>course</w:t>
      </w:r>
      <w:r w:rsidRPr="00EB0478">
        <w:t xml:space="preserve"> at Certificate II level or above (block credit recognition)</w:t>
      </w:r>
      <w:r w:rsidRPr="32387B75">
        <w:rPr>
          <w:szCs w:val="20"/>
        </w:rPr>
        <w:t>.</w:t>
      </w:r>
    </w:p>
    <w:p w14:paraId="10F2B3D5" w14:textId="77777777" w:rsidR="00460407" w:rsidRPr="00AD68A6" w:rsidRDefault="00460407" w:rsidP="00460407">
      <w:pPr>
        <w:pStyle w:val="Heading2"/>
      </w:pPr>
      <w:bookmarkStart w:id="21" w:name="_Toc183965441"/>
      <w:bookmarkStart w:id="22" w:name="_Toc215843986"/>
      <w:r w:rsidRPr="00AD68A6">
        <w:t>Entry to studies</w:t>
      </w:r>
      <w:bookmarkEnd w:id="21"/>
      <w:bookmarkEnd w:id="22"/>
    </w:p>
    <w:p w14:paraId="49E9B5AA" w14:textId="47A83B80" w:rsidR="00460407" w:rsidRPr="00AD68A6" w:rsidRDefault="00460407" w:rsidP="00460407">
      <w:pPr>
        <w:pStyle w:val="BodyText"/>
      </w:pPr>
      <w:r>
        <w:t xml:space="preserve">There are no prerequisites for entry into Units 1, 2 and 3. </w:t>
      </w:r>
      <w:r w:rsidRPr="00AD68A6">
        <w:t xml:space="preserve">VCE students may enter studies at </w:t>
      </w:r>
      <w:r w:rsidRPr="004F5189">
        <w:t>Units</w:t>
      </w:r>
      <w:r w:rsidR="00A60D61">
        <w:t> </w:t>
      </w:r>
      <w:r w:rsidRPr="004F5189">
        <w:t>1, 2 or 3 l</w:t>
      </w:r>
      <w:r w:rsidRPr="00AD68A6">
        <w:t xml:space="preserve">evels. </w:t>
      </w:r>
      <w:r w:rsidRPr="00BA0C18">
        <w:t>In some studies,</w:t>
      </w:r>
      <w:r>
        <w:t xml:space="preserve"> before attempting Unit 3</w:t>
      </w:r>
      <w:r w:rsidRPr="00BA0C18">
        <w:t xml:space="preserve"> students are recommended to complete either or both </w:t>
      </w:r>
      <w:r w:rsidR="00A60D61">
        <w:t xml:space="preserve">of </w:t>
      </w:r>
      <w:r w:rsidRPr="00BA0C18">
        <w:t>Units 1 and 2, de</w:t>
      </w:r>
      <w:r>
        <w:t>monstrate</w:t>
      </w:r>
      <w:r w:rsidRPr="00AD68A6">
        <w:t xml:space="preserve"> equivalent experience</w:t>
      </w:r>
      <w:r>
        <w:t xml:space="preserve"> or</w:t>
      </w:r>
      <w:r w:rsidRPr="00AD68A6">
        <w:t xml:space="preserve"> be willing to undertake some preparatory learning. The relevant advice is published in the study design for each study.</w:t>
      </w:r>
    </w:p>
    <w:p w14:paraId="25EB18F2" w14:textId="77777777" w:rsidR="00460407" w:rsidRPr="00AD68A6" w:rsidRDefault="00460407" w:rsidP="00A60D61">
      <w:pPr>
        <w:pStyle w:val="Heading3"/>
        <w:keepNext/>
      </w:pPr>
      <w:bookmarkStart w:id="23" w:name="_Toc215843987"/>
      <w:r w:rsidRPr="00AD68A6">
        <w:t xml:space="preserve">Specific </w:t>
      </w:r>
      <w:r>
        <w:t>enrolment</w:t>
      </w:r>
      <w:r w:rsidRPr="00AD68A6">
        <w:t xml:space="preserve"> requirements</w:t>
      </w:r>
      <w:bookmarkEnd w:id="23"/>
    </w:p>
    <w:p w14:paraId="4728BBC1" w14:textId="77777777" w:rsidR="00460407" w:rsidRPr="00AD68A6" w:rsidRDefault="00460407" w:rsidP="00A60D61">
      <w:pPr>
        <w:pStyle w:val="BodyText"/>
        <w:keepNext/>
      </w:pPr>
      <w:r>
        <w:t>There are specific eligibility requirements for enrolment in:</w:t>
      </w:r>
    </w:p>
    <w:p w14:paraId="00B7ABAA" w14:textId="77777777" w:rsidR="00460407" w:rsidRPr="00374A9A" w:rsidRDefault="00460407" w:rsidP="00A60D61">
      <w:pPr>
        <w:pStyle w:val="Bullet"/>
        <w:keepNext/>
      </w:pPr>
      <w:r w:rsidRPr="00374A9A">
        <w:t>Chinese Language, Culture and Society</w:t>
      </w:r>
    </w:p>
    <w:p w14:paraId="2141565A" w14:textId="77777777" w:rsidR="00460407" w:rsidRPr="00374A9A" w:rsidRDefault="00460407" w:rsidP="00A60D61">
      <w:pPr>
        <w:pStyle w:val="Bullet"/>
        <w:keepNext/>
      </w:pPr>
      <w:r w:rsidRPr="00374A9A">
        <w:t>English as an Additional Language (EAL)</w:t>
      </w:r>
    </w:p>
    <w:p w14:paraId="629A7A02" w14:textId="77777777" w:rsidR="00460407" w:rsidRPr="00374A9A" w:rsidRDefault="00460407" w:rsidP="00A60D61">
      <w:pPr>
        <w:pStyle w:val="Bullet"/>
        <w:keepNext/>
      </w:pPr>
      <w:r w:rsidRPr="1FFB62B3">
        <w:t>VCE Second Language studies in Chinese, Indonesian, Japanese, Korean and Vietnamese</w:t>
      </w:r>
    </w:p>
    <w:p w14:paraId="5B4796B9" w14:textId="77777777" w:rsidR="00460407" w:rsidRPr="00374A9A" w:rsidRDefault="00460407" w:rsidP="00460407">
      <w:pPr>
        <w:pStyle w:val="Bullet"/>
      </w:pPr>
      <w:r w:rsidRPr="1FFB62B3">
        <w:t>VCE VM studies.</w:t>
      </w:r>
    </w:p>
    <w:p w14:paraId="646E2041" w14:textId="7F2F7E7A" w:rsidR="00460407" w:rsidRDefault="00460407" w:rsidP="00460407">
      <w:pPr>
        <w:pStyle w:val="BodyText"/>
      </w:pPr>
      <w:r w:rsidRPr="0005688B">
        <w:lastRenderedPageBreak/>
        <w:t>For more information, see</w:t>
      </w:r>
      <w:r w:rsidR="008F2E6A">
        <w:t xml:space="preserve"> the</w:t>
      </w:r>
      <w:r w:rsidRPr="0005688B">
        <w:t xml:space="preserve"> </w:t>
      </w:r>
      <w:hyperlink w:anchor="STUDENT_ENROLMENT" w:history="1">
        <w:r w:rsidRPr="0005688B">
          <w:rPr>
            <w:rStyle w:val="Hyperlink"/>
          </w:rPr>
          <w:t>Student enrolment</w:t>
        </w:r>
      </w:hyperlink>
      <w:r w:rsidR="008F2E6A" w:rsidRPr="008F2E6A">
        <w:t xml:space="preserve"> section</w:t>
      </w:r>
      <w:r w:rsidRPr="0005688B">
        <w:t>.</w:t>
      </w:r>
      <w:r w:rsidRPr="0005688B">
        <w:fldChar w:fldCharType="begin"/>
      </w:r>
      <w:r w:rsidRPr="0005688B">
        <w:instrText xml:space="preserve"> REF STUDENT_ENROLMENT \h </w:instrText>
      </w:r>
      <w:r>
        <w:instrText xml:space="preserve"> \* MERGEFORMAT </w:instrText>
      </w:r>
      <w:r w:rsidRPr="0005688B">
        <w:fldChar w:fldCharType="end"/>
      </w:r>
      <w:r w:rsidRPr="0005688B">
        <w:fldChar w:fldCharType="begin"/>
      </w:r>
      <w:r w:rsidRPr="0005688B">
        <w:instrText xml:space="preserve"> REF STUDENT_ENROLMENT \h </w:instrText>
      </w:r>
      <w:r w:rsidR="008F2E6A">
        <w:instrText xml:space="preserve"> \* MERGEFORMAT </w:instrText>
      </w:r>
      <w:r w:rsidRPr="0005688B">
        <w:fldChar w:fldCharType="end"/>
      </w:r>
    </w:p>
    <w:p w14:paraId="6FD850C7" w14:textId="77777777" w:rsidR="00460407" w:rsidRPr="00934E79" w:rsidRDefault="00460407" w:rsidP="00460407">
      <w:pPr>
        <w:pStyle w:val="Heading2"/>
      </w:pPr>
      <w:bookmarkStart w:id="24" w:name="_Toc128144722"/>
      <w:bookmarkStart w:id="25" w:name="_Toc183965442"/>
      <w:bookmarkStart w:id="26" w:name="_Toc215843988"/>
      <w:r w:rsidRPr="00934E79">
        <w:t>Eligibility for the award</w:t>
      </w:r>
      <w:bookmarkEnd w:id="24"/>
      <w:bookmarkEnd w:id="25"/>
      <w:bookmarkEnd w:id="26"/>
    </w:p>
    <w:p w14:paraId="589FC319" w14:textId="77777777" w:rsidR="00460407" w:rsidRPr="00934E79" w:rsidRDefault="00460407" w:rsidP="00460407">
      <w:pPr>
        <w:pStyle w:val="Heading3"/>
      </w:pPr>
      <w:bookmarkStart w:id="27" w:name="_Minimum_requirements"/>
      <w:bookmarkStart w:id="28" w:name="_Toc215843989"/>
      <w:bookmarkEnd w:id="27"/>
      <w:r w:rsidRPr="00934E79">
        <w:t>Minimum requirements</w:t>
      </w:r>
      <w:bookmarkEnd w:id="28"/>
    </w:p>
    <w:p w14:paraId="040C8A00" w14:textId="77777777" w:rsidR="00460407" w:rsidRPr="00934E79" w:rsidRDefault="00460407" w:rsidP="00460407">
      <w:pPr>
        <w:pStyle w:val="Heading4"/>
      </w:pPr>
      <w:r w:rsidRPr="00934E79">
        <w:t>VCE</w:t>
      </w:r>
    </w:p>
    <w:p w14:paraId="7016D566" w14:textId="77777777" w:rsidR="00460407" w:rsidRPr="00934E79" w:rsidRDefault="00460407" w:rsidP="00460407">
      <w:pPr>
        <w:pStyle w:val="BodyText"/>
      </w:pPr>
      <w:r w:rsidRPr="00934E79">
        <w:t>The minimum VCE requirement is satisfactory completion of 16 units that must include:</w:t>
      </w:r>
    </w:p>
    <w:p w14:paraId="026AF7AE" w14:textId="77777777" w:rsidR="00483508" w:rsidRDefault="00460407" w:rsidP="00483508">
      <w:pPr>
        <w:pStyle w:val="Bullet"/>
      </w:pPr>
      <w:r w:rsidRPr="00934E79">
        <w:t>3 units from the English group, including a Unit 3–4 sequence</w:t>
      </w:r>
    </w:p>
    <w:p w14:paraId="57AD2823" w14:textId="5D28D472" w:rsidR="00483508" w:rsidRPr="00934E79" w:rsidRDefault="00483508" w:rsidP="00483508">
      <w:pPr>
        <w:pStyle w:val="Bullet"/>
        <w:numPr>
          <w:ilvl w:val="0"/>
          <w:numId w:val="0"/>
        </w:numPr>
      </w:pPr>
      <w:r>
        <w:t>and</w:t>
      </w:r>
    </w:p>
    <w:p w14:paraId="6D1CD1D8" w14:textId="77777777" w:rsidR="00460407" w:rsidRPr="00934E79" w:rsidRDefault="00460407" w:rsidP="00460407">
      <w:pPr>
        <w:pStyle w:val="Bullet"/>
      </w:pPr>
      <w:r w:rsidRPr="00934E79">
        <w:t>3 Unit 3–4 sequences, which can include further sequences from the English group.</w:t>
      </w:r>
    </w:p>
    <w:p w14:paraId="05AB46A8" w14:textId="77777777" w:rsidR="00460407" w:rsidRDefault="00460407" w:rsidP="00460407">
      <w:pPr>
        <w:pStyle w:val="BodyText"/>
      </w:pPr>
      <w:r w:rsidRPr="00934E79">
        <w:t>Note: VCE VM Literacy is only available to students enrolled in an eligible VCE VM program.</w:t>
      </w:r>
    </w:p>
    <w:p w14:paraId="16C23FD3" w14:textId="77777777" w:rsidR="00460407" w:rsidRDefault="00460407" w:rsidP="00460407">
      <w:pPr>
        <w:pStyle w:val="BodyText"/>
      </w:pPr>
      <w:r>
        <w:t xml:space="preserve">The </w:t>
      </w:r>
      <w:hyperlink r:id="rId29">
        <w:r w:rsidRPr="32387B75">
          <w:rPr>
            <w:rStyle w:val="Hyperlink"/>
          </w:rPr>
          <w:t>Victorian Tertiary Admissions Centre</w:t>
        </w:r>
      </w:hyperlink>
      <w:r>
        <w:t xml:space="preserve"> (VTAC) advises that satisfactory completion of a scored Unit 3–4 sequence from the English group of studies (excluding VCE VM Literacy) is required to calculate a student’s ATAR.</w:t>
      </w:r>
    </w:p>
    <w:p w14:paraId="35173C3F" w14:textId="10841741" w:rsidR="00460407" w:rsidRPr="0068150C" w:rsidRDefault="00460407" w:rsidP="00460407">
      <w:pPr>
        <w:pStyle w:val="BodyText"/>
      </w:pPr>
      <w:r w:rsidRPr="0068150C">
        <w:t xml:space="preserve">Students undertaking atypical programs may have their previous studies or experience counted towards the award of the VCE. For more information, see the </w:t>
      </w:r>
      <w:hyperlink w:anchor="_Atypical_programs" w:history="1">
        <w:r w:rsidRPr="0005688B">
          <w:rPr>
            <w:rStyle w:val="Hyperlink"/>
          </w:rPr>
          <w:t>Atypical programs</w:t>
        </w:r>
      </w:hyperlink>
      <w:r w:rsidRPr="0068150C">
        <w:t xml:space="preserve"> section.</w:t>
      </w:r>
    </w:p>
    <w:p w14:paraId="576F1860" w14:textId="77777777" w:rsidR="00460407" w:rsidRDefault="00460407" w:rsidP="00460407">
      <w:pPr>
        <w:pStyle w:val="Heading4"/>
      </w:pPr>
      <w:r w:rsidRPr="00266420">
        <w:t>VCE VM</w:t>
      </w:r>
    </w:p>
    <w:p w14:paraId="5C06EC65" w14:textId="77777777" w:rsidR="00460407" w:rsidRDefault="00460407" w:rsidP="00460407">
      <w:pPr>
        <w:pStyle w:val="BodyText"/>
      </w:pPr>
      <w:r>
        <w:t>The minimum VCE VM requirement is satisfactory completion of 16 units that must include:</w:t>
      </w:r>
    </w:p>
    <w:p w14:paraId="10A7D083" w14:textId="77777777" w:rsidR="00460407" w:rsidRPr="00CF0CEA" w:rsidRDefault="00460407" w:rsidP="00460407">
      <w:pPr>
        <w:pStyle w:val="Bullet"/>
      </w:pPr>
      <w:r w:rsidRPr="32387B75">
        <w:t xml:space="preserve">3 </w:t>
      </w:r>
      <w:r>
        <w:t xml:space="preserve">VCE </w:t>
      </w:r>
      <w:r w:rsidRPr="32387B75">
        <w:t xml:space="preserve">VM Literacy units or 3 units from </w:t>
      </w:r>
      <w:r>
        <w:t>other</w:t>
      </w:r>
      <w:r w:rsidRPr="32387B75">
        <w:t xml:space="preserve"> English </w:t>
      </w:r>
      <w:r>
        <w:t xml:space="preserve">studies </w:t>
      </w:r>
      <w:r w:rsidRPr="32387B75">
        <w:t>group (including a Unit 3–4 sequence)</w:t>
      </w:r>
    </w:p>
    <w:p w14:paraId="10F6E1B2" w14:textId="77777777" w:rsidR="00460407" w:rsidRDefault="00460407" w:rsidP="00460407">
      <w:pPr>
        <w:pStyle w:val="Bullet"/>
      </w:pPr>
      <w:r w:rsidRPr="32387B75">
        <w:t xml:space="preserve">2 </w:t>
      </w:r>
      <w:r>
        <w:t xml:space="preserve">VCE </w:t>
      </w:r>
      <w:r w:rsidRPr="32387B75">
        <w:t xml:space="preserve">VM Numeracy or </w:t>
      </w:r>
      <w:r>
        <w:t xml:space="preserve">other units from the </w:t>
      </w:r>
      <w:proofErr w:type="gramStart"/>
      <w:r>
        <w:t>Mathematics</w:t>
      </w:r>
      <w:proofErr w:type="gramEnd"/>
      <w:r>
        <w:t xml:space="preserve"> studies group</w:t>
      </w:r>
    </w:p>
    <w:p w14:paraId="6A3D34AA" w14:textId="77777777" w:rsidR="00460407" w:rsidRDefault="00460407" w:rsidP="00460407">
      <w:pPr>
        <w:pStyle w:val="Bullet"/>
      </w:pPr>
      <w:r w:rsidRPr="32387B75">
        <w:t xml:space="preserve">2 </w:t>
      </w:r>
      <w:r>
        <w:t xml:space="preserve">VCE </w:t>
      </w:r>
      <w:r w:rsidRPr="32387B75">
        <w:t>VM Work Related Skills units</w:t>
      </w:r>
    </w:p>
    <w:p w14:paraId="491A5724" w14:textId="77777777" w:rsidR="00460407" w:rsidRDefault="00460407" w:rsidP="00460407">
      <w:pPr>
        <w:pStyle w:val="Bullet"/>
      </w:pPr>
      <w:r w:rsidRPr="32387B75">
        <w:t xml:space="preserve">2 </w:t>
      </w:r>
      <w:r>
        <w:t xml:space="preserve">VCE </w:t>
      </w:r>
      <w:r w:rsidRPr="32387B75">
        <w:t>VM Personal Development Skills units</w:t>
      </w:r>
    </w:p>
    <w:p w14:paraId="128DE3D0" w14:textId="5AEB09C4" w:rsidR="00460407" w:rsidRDefault="00460407" w:rsidP="00460407">
      <w:pPr>
        <w:pStyle w:val="Bullet"/>
      </w:pPr>
      <w:r w:rsidRPr="32387B75">
        <w:t>2 VET credits at Certificate II level or above (</w:t>
      </w:r>
      <w:r>
        <w:t xml:space="preserve">students may accrue 2 units of credit following the completion </w:t>
      </w:r>
      <w:r w:rsidRPr="00AE3F6E">
        <w:t xml:space="preserve">of </w:t>
      </w:r>
      <w:r>
        <w:t xml:space="preserve">units of competency </w:t>
      </w:r>
      <w:r w:rsidR="00DA5A63">
        <w:t>(</w:t>
      </w:r>
      <w:r w:rsidRPr="00AE3F6E">
        <w:t>UoCs</w:t>
      </w:r>
      <w:r w:rsidR="00DA5A63">
        <w:t>)</w:t>
      </w:r>
      <w:r w:rsidRPr="00AE3F6E">
        <w:t xml:space="preserve"> to t</w:t>
      </w:r>
      <w:r>
        <w:t>he total of 180 nominal hours drawn from multiple VET courses).</w:t>
      </w:r>
    </w:p>
    <w:p w14:paraId="68694CF8" w14:textId="77777777" w:rsidR="00460407" w:rsidRPr="00143F90" w:rsidRDefault="00460407" w:rsidP="00460407">
      <w:pPr>
        <w:pStyle w:val="BodyText"/>
        <w:rPr>
          <w:color w:val="auto"/>
        </w:rPr>
      </w:pPr>
      <w:r w:rsidRPr="00143F90">
        <w:rPr>
          <w:color w:val="auto"/>
        </w:rPr>
        <w:t>In addition to their Unit 3–4 sequence from the English group, students must complete a minimum of 3 other Unit 3–4 sequences as part of their program.</w:t>
      </w:r>
    </w:p>
    <w:p w14:paraId="2ABABEF4" w14:textId="77777777" w:rsidR="00460407" w:rsidRDefault="00460407" w:rsidP="00460407">
      <w:pPr>
        <w:pStyle w:val="BodyText"/>
      </w:pPr>
      <w:r>
        <w:t>Students will receive the appellation of ‘Vocational Major’ on their VCE certificates upon satisfactorily completing the VCE VM program.</w:t>
      </w:r>
    </w:p>
    <w:p w14:paraId="593C6FF4" w14:textId="77777777" w:rsidR="00460407" w:rsidRDefault="00460407" w:rsidP="00460407">
      <w:pPr>
        <w:pStyle w:val="BodyText"/>
      </w:pPr>
      <w:r>
        <w:t>A VCE VM student will be awarded the VCE, without the VM appellation, if they meet the minimum requirements for satisfactory VCE completion, but not the minimum requirements for the satisfactory completion of the VCE VM appellation.</w:t>
      </w:r>
    </w:p>
    <w:p w14:paraId="7E9FD142" w14:textId="77777777" w:rsidR="00460407" w:rsidRPr="006F2757" w:rsidRDefault="00460407" w:rsidP="00460407">
      <w:pPr>
        <w:pStyle w:val="Heading3"/>
      </w:pPr>
      <w:bookmarkStart w:id="29" w:name="_Toc215843990"/>
      <w:bookmarkStart w:id="30" w:name="_Hlk178245742"/>
      <w:bookmarkStart w:id="31" w:name="_Hlk144456121"/>
      <w:bookmarkStart w:id="32" w:name="_Hlk177641302"/>
      <w:r w:rsidRPr="006F2757">
        <w:t>Satisfactory completion</w:t>
      </w:r>
      <w:bookmarkEnd w:id="29"/>
    </w:p>
    <w:p w14:paraId="74E86581" w14:textId="77777777" w:rsidR="007B7BFD" w:rsidRDefault="00460407" w:rsidP="00460407">
      <w:pPr>
        <w:pStyle w:val="BodyText"/>
      </w:pPr>
      <w:r w:rsidRPr="00627053">
        <w:t>To satisfactorily complete a VCE unit</w:t>
      </w:r>
      <w:r>
        <w:t xml:space="preserve"> (including VCE VM units)</w:t>
      </w:r>
      <w:r w:rsidRPr="00627053">
        <w:t xml:space="preserve">, students must demonstrate their achievement of the set of outcomes as specified in the study design. The decision about </w:t>
      </w:r>
      <w:r>
        <w:t xml:space="preserve">the </w:t>
      </w:r>
      <w:r w:rsidRPr="00627053">
        <w:t xml:space="preserve">satisfactory completion of outcomes is based on the teacher’s </w:t>
      </w:r>
      <w:r>
        <w:t xml:space="preserve">holistic </w:t>
      </w:r>
      <w:r w:rsidRPr="00627053">
        <w:t>judg</w:t>
      </w:r>
      <w:r>
        <w:t>e</w:t>
      </w:r>
      <w:r w:rsidRPr="00627053">
        <w:t xml:space="preserve">ment of the student’s </w:t>
      </w:r>
      <w:r w:rsidRPr="00627053">
        <w:lastRenderedPageBreak/>
        <w:t xml:space="preserve">overall performance </w:t>
      </w:r>
      <w:r>
        <w:t>in</w:t>
      </w:r>
      <w:r w:rsidRPr="00627053">
        <w:t xml:space="preserve"> a combination of set work (learning activities) and assessment tasks (including school-based assessments) related to th</w:t>
      </w:r>
      <w:r>
        <w:t>os</w:t>
      </w:r>
      <w:r w:rsidRPr="00627053">
        <w:t>e outcomes</w:t>
      </w:r>
      <w:r>
        <w:t xml:space="preserve">. </w:t>
      </w:r>
    </w:p>
    <w:p w14:paraId="542BC736" w14:textId="2592CE29" w:rsidR="00460407" w:rsidRDefault="00460407" w:rsidP="00460407">
      <w:pPr>
        <w:pStyle w:val="BodyText"/>
      </w:pPr>
      <w:r w:rsidRPr="00CD54DB">
        <w:t xml:space="preserve">The decision to award </w:t>
      </w:r>
      <w:r w:rsidR="007B7BFD">
        <w:t xml:space="preserve">satisfactory completion, </w:t>
      </w:r>
      <w:r>
        <w:t xml:space="preserve">an </w:t>
      </w:r>
      <w:r w:rsidRPr="00CD54DB">
        <w:t>S</w:t>
      </w:r>
      <w:r w:rsidR="007B7BFD">
        <w:t>,</w:t>
      </w:r>
      <w:r w:rsidRPr="00CD54DB">
        <w:t xml:space="preserve"> for the unit </w:t>
      </w:r>
      <w:r>
        <w:t>must be</w:t>
      </w:r>
      <w:r w:rsidRPr="00CD54DB">
        <w:t xml:space="preserve"> distinct from the assessment of levels of achievement</w:t>
      </w:r>
      <w:r>
        <w:t xml:space="preserve">. For more information on satisfactory completion and how it differs from decisions regarding levels of student achievement, see the section on </w:t>
      </w:r>
      <w:hyperlink w:anchor="SatisfactoryCompletion" w:history="1">
        <w:r w:rsidRPr="00F11455">
          <w:rPr>
            <w:rStyle w:val="Hyperlink"/>
          </w:rPr>
          <w:t>Satisfactory completion and levels of achievement</w:t>
        </w:r>
      </w:hyperlink>
      <w:r>
        <w:t>.</w:t>
      </w:r>
    </w:p>
    <w:bookmarkEnd w:id="30"/>
    <w:bookmarkEnd w:id="31"/>
    <w:p w14:paraId="2E8654BC" w14:textId="34F9D367" w:rsidR="00460407" w:rsidRPr="00143F90" w:rsidRDefault="00460407" w:rsidP="00460407">
      <w:pPr>
        <w:pStyle w:val="BodyText"/>
        <w:rPr>
          <w:color w:val="auto"/>
        </w:rPr>
      </w:pPr>
      <w:r w:rsidRPr="00143F90">
        <w:rPr>
          <w:color w:val="auto"/>
        </w:rPr>
        <w:t>Students must be provided with multiple opportunities across the learning program to develop and demonstrate the key knowledge and key skills required to achieve the outcomes of the unit. Judgements regarding satisfactory completion must not be made based on a single school-based assessment. The VCAA encourages teachers to use a range of measures other than numerical performance on assessment tasks when determining the result of an outcome.</w:t>
      </w:r>
    </w:p>
    <w:p w14:paraId="726D7C45" w14:textId="77777777" w:rsidR="00460407" w:rsidRDefault="00460407" w:rsidP="00460407">
      <w:pPr>
        <w:pStyle w:val="BodyText"/>
      </w:pPr>
      <w:r w:rsidRPr="004F5189">
        <w:t>A teacher’s judgement when determining the satisfactory completion of a VCE unit must be consistent for all students</w:t>
      </w:r>
      <w:r>
        <w:t>,</w:t>
      </w:r>
      <w:r w:rsidRPr="004F5189">
        <w:t xml:space="preserve"> including those who are completing the </w:t>
      </w:r>
      <w:hyperlink w:anchor="UnscoredVCE" w:history="1">
        <w:r w:rsidRPr="0094324A">
          <w:rPr>
            <w:rStyle w:val="Hyperlink"/>
          </w:rPr>
          <w:t>VCE without the calculation of a study score</w:t>
        </w:r>
      </w:hyperlink>
      <w:r w:rsidRPr="004F5189">
        <w:t>.</w:t>
      </w:r>
    </w:p>
    <w:p w14:paraId="6D456A4F" w14:textId="77777777" w:rsidR="00460407" w:rsidRDefault="00460407" w:rsidP="00460407">
      <w:pPr>
        <w:pStyle w:val="BodyText"/>
        <w:rPr>
          <w:rFonts w:ascii="Arial" w:eastAsia="Arial" w:hAnsi="Arial"/>
          <w:color w:val="212121"/>
          <w:sz w:val="24"/>
          <w:szCs w:val="24"/>
        </w:rPr>
      </w:pPr>
      <w:r w:rsidRPr="004F5189">
        <w:t>Students who complete VCE units with or without a study score are required to:</w:t>
      </w:r>
    </w:p>
    <w:p w14:paraId="1B0C53A9" w14:textId="77777777" w:rsidR="00460407" w:rsidRDefault="00460407" w:rsidP="00460407">
      <w:pPr>
        <w:pStyle w:val="Bullet"/>
        <w:rPr>
          <w:rFonts w:eastAsia="Arial"/>
        </w:rPr>
      </w:pPr>
      <w:r>
        <w:t>be assessed for satisfactory completion</w:t>
      </w:r>
    </w:p>
    <w:p w14:paraId="42F230B8" w14:textId="77777777" w:rsidR="00460407" w:rsidRPr="00577FD2" w:rsidRDefault="00460407" w:rsidP="00460407">
      <w:pPr>
        <w:pStyle w:val="Bullet"/>
        <w:rPr>
          <w:rFonts w:eastAsia="Arial"/>
        </w:rPr>
      </w:pPr>
      <w:r>
        <w:t>participate in school-based assessment for levels of achievement, even if a score is not provided to the VCAA.</w:t>
      </w:r>
    </w:p>
    <w:p w14:paraId="6043D0C4" w14:textId="77777777" w:rsidR="00460407" w:rsidRDefault="00460407" w:rsidP="00460407">
      <w:pPr>
        <w:pStyle w:val="BodyText"/>
      </w:pPr>
      <w:r>
        <w:t>A student may be eligible for the award of the VCE if they have submitted a range of set work (learning activities) and assessment tasks (including school-based assessments) for satisfactory completion of units but have not been assessed for levels of achievement in the study and have not completed external assessments.</w:t>
      </w:r>
    </w:p>
    <w:p w14:paraId="24ACEBD0" w14:textId="77777777" w:rsidR="00460407" w:rsidRDefault="00460407" w:rsidP="00460407">
      <w:pPr>
        <w:pStyle w:val="BodyText"/>
      </w:pPr>
      <w:r>
        <w:t>Students must consider the assessment requirements when making their enrolment selection, as not undertaking graded assessments for VCE studies (excluding VCE VM studies) may limit their pathway options. A student must be assessed for levels of achievement in 2 of the graded assessments per study to receive a study score. If graded assessments are not provided, the student will not receive a study score.</w:t>
      </w:r>
    </w:p>
    <w:p w14:paraId="18DF40AA" w14:textId="77777777" w:rsidR="00460407" w:rsidRPr="00DA32E8" w:rsidRDefault="00460407" w:rsidP="00A60D61">
      <w:pPr>
        <w:pStyle w:val="Heading2"/>
        <w:keepNext/>
      </w:pPr>
      <w:bookmarkStart w:id="33" w:name="_Toc183965443"/>
      <w:bookmarkStart w:id="34" w:name="_Toc215843991"/>
      <w:bookmarkEnd w:id="32"/>
      <w:r w:rsidRPr="00DA32E8">
        <w:t>Special eligibility requirements</w:t>
      </w:r>
      <w:bookmarkEnd w:id="33"/>
      <w:bookmarkEnd w:id="34"/>
    </w:p>
    <w:p w14:paraId="47C072C7" w14:textId="77777777" w:rsidR="00460407" w:rsidRPr="002528CB" w:rsidRDefault="00460407" w:rsidP="00A60D61">
      <w:pPr>
        <w:pStyle w:val="Heading3"/>
        <w:keepNext/>
      </w:pPr>
      <w:bookmarkStart w:id="35" w:name="_Toc215843992"/>
      <w:r w:rsidRPr="002528CB">
        <w:t>VCE Baccalaureate</w:t>
      </w:r>
      <w:bookmarkEnd w:id="35"/>
    </w:p>
    <w:p w14:paraId="3D001EE6" w14:textId="77777777" w:rsidR="00460407" w:rsidRPr="002528CB" w:rsidRDefault="00460407" w:rsidP="00A60D61">
      <w:pPr>
        <w:pStyle w:val="BodyText"/>
        <w:keepNext/>
      </w:pPr>
      <w:r w:rsidRPr="002528CB">
        <w:t>The VCE Baccalaureate is an additional form of recognition for students who choose to undertake the demands of studying both higher level mathematics and a language in their VCE program of study.</w:t>
      </w:r>
    </w:p>
    <w:p w14:paraId="48AE38E4" w14:textId="77777777" w:rsidR="00460407" w:rsidRPr="002528CB" w:rsidRDefault="00460407" w:rsidP="00460407">
      <w:pPr>
        <w:pStyle w:val="BodyText"/>
      </w:pPr>
      <w:r w:rsidRPr="002528CB">
        <w:t xml:space="preserve">To be eligible to receive the </w:t>
      </w:r>
      <w:r>
        <w:t>appellation of ‘</w:t>
      </w:r>
      <w:r w:rsidRPr="002528CB">
        <w:t>VCE Baccalaureate</w:t>
      </w:r>
      <w:r>
        <w:t>’ on their VCE certificates</w:t>
      </w:r>
      <w:r w:rsidRPr="002528CB">
        <w:t>, students must satisfactorily complete the VCE and receive a study score for each prescribed study component.</w:t>
      </w:r>
    </w:p>
    <w:p w14:paraId="5EC96CC6" w14:textId="77777777" w:rsidR="00460407" w:rsidRPr="002528CB" w:rsidRDefault="00460407" w:rsidP="00460407">
      <w:pPr>
        <w:pStyle w:val="BodyText"/>
      </w:pPr>
      <w:r w:rsidRPr="002528CB">
        <w:t>The VCE program of study must include:</w:t>
      </w:r>
    </w:p>
    <w:p w14:paraId="705EE1FC" w14:textId="77777777" w:rsidR="00460407" w:rsidRPr="002528CB" w:rsidRDefault="00460407" w:rsidP="00460407">
      <w:pPr>
        <w:pStyle w:val="Bullet"/>
      </w:pPr>
      <w:r w:rsidRPr="002528CB">
        <w:t xml:space="preserve">a Unit 3–4 sequence in English or Literature or English Language with a study score of 30 or above; or a Unit 3–4 sequence in </w:t>
      </w:r>
      <w:r w:rsidRPr="00DF19CC">
        <w:t>EAL</w:t>
      </w:r>
      <w:r w:rsidRPr="002528CB">
        <w:t xml:space="preserve"> with a study score of 33 or above</w:t>
      </w:r>
    </w:p>
    <w:p w14:paraId="03107CA2" w14:textId="77777777" w:rsidR="00460407" w:rsidRPr="002528CB" w:rsidRDefault="00460407" w:rsidP="00460407">
      <w:pPr>
        <w:pStyle w:val="Bullet"/>
      </w:pPr>
      <w:r w:rsidRPr="002528CB">
        <w:t>a Unit 3–4 sequence in either Mathematical Methods or Specialist Mathematics</w:t>
      </w:r>
    </w:p>
    <w:p w14:paraId="2A89FE89" w14:textId="77777777" w:rsidR="00460407" w:rsidRPr="002528CB" w:rsidRDefault="00460407" w:rsidP="00460407">
      <w:pPr>
        <w:pStyle w:val="Bullet"/>
      </w:pPr>
      <w:r w:rsidRPr="002528CB">
        <w:t>a Unit 3–4 sequence in a VCE Language</w:t>
      </w:r>
    </w:p>
    <w:p w14:paraId="0AF6A3A5" w14:textId="77777777" w:rsidR="00460407" w:rsidRDefault="00460407" w:rsidP="00460407">
      <w:pPr>
        <w:pStyle w:val="Bullet"/>
      </w:pPr>
      <w:r w:rsidRPr="002528CB">
        <w:t>at least 2 other Unit 3–4 sequences</w:t>
      </w:r>
      <w:r>
        <w:t>.</w:t>
      </w:r>
    </w:p>
    <w:p w14:paraId="32F09B34" w14:textId="77777777" w:rsidR="00460407" w:rsidRPr="002528CB" w:rsidRDefault="00460407" w:rsidP="00460407">
      <w:pPr>
        <w:pStyle w:val="BodyText"/>
      </w:pPr>
      <w:r w:rsidRPr="002528CB">
        <w:t>If a student previously</w:t>
      </w:r>
      <w:r>
        <w:t xml:space="preserve"> completed their VCE and received a VCE certificate, they will not receive a subsequent VCE Baccalaureate certificate.</w:t>
      </w:r>
    </w:p>
    <w:p w14:paraId="537EDE73" w14:textId="77777777" w:rsidR="00460407" w:rsidRPr="00AD68A6" w:rsidRDefault="00460407" w:rsidP="00460407">
      <w:pPr>
        <w:pStyle w:val="Heading3"/>
      </w:pPr>
      <w:bookmarkStart w:id="36" w:name="_Toc215843993"/>
      <w:r w:rsidRPr="00823129">
        <w:lastRenderedPageBreak/>
        <w:t>English</w:t>
      </w:r>
      <w:r w:rsidRPr="008E5D85">
        <w:t xml:space="preserve"> requirement</w:t>
      </w:r>
      <w:bookmarkEnd w:id="36"/>
    </w:p>
    <w:p w14:paraId="4528C356" w14:textId="77777777" w:rsidR="00460407" w:rsidRPr="00AD68A6" w:rsidRDefault="00460407" w:rsidP="00460407">
      <w:pPr>
        <w:pStyle w:val="BodyText"/>
      </w:pPr>
      <w:r>
        <w:t>The minimum requirement for English units is selected from:</w:t>
      </w:r>
    </w:p>
    <w:p w14:paraId="47DA80C0" w14:textId="77777777" w:rsidR="00460407" w:rsidRPr="00DF19CC" w:rsidRDefault="00460407" w:rsidP="00460407">
      <w:pPr>
        <w:pStyle w:val="Bullet"/>
      </w:pPr>
      <w:r>
        <w:t>Bridging EAL</w:t>
      </w:r>
      <w:r w:rsidRPr="00DF19CC">
        <w:t xml:space="preserve"> Units 1 and 2</w:t>
      </w:r>
    </w:p>
    <w:p w14:paraId="248A1CAB" w14:textId="77777777" w:rsidR="00460407" w:rsidRPr="00577FD2" w:rsidRDefault="00460407" w:rsidP="00460407">
      <w:pPr>
        <w:pStyle w:val="Bullet"/>
      </w:pPr>
      <w:r w:rsidRPr="00577FD2">
        <w:t>Foundation English Units 1 and 2</w:t>
      </w:r>
    </w:p>
    <w:p w14:paraId="617A9A92" w14:textId="77777777" w:rsidR="00460407" w:rsidRPr="00577FD2" w:rsidRDefault="00460407" w:rsidP="00460407">
      <w:pPr>
        <w:pStyle w:val="Bullet"/>
      </w:pPr>
      <w:r w:rsidRPr="00577FD2">
        <w:t>English Units 1–4</w:t>
      </w:r>
    </w:p>
    <w:p w14:paraId="3788B3B3" w14:textId="77777777" w:rsidR="00460407" w:rsidRPr="00DF19CC" w:rsidRDefault="00460407" w:rsidP="00460407">
      <w:pPr>
        <w:pStyle w:val="Bullet"/>
      </w:pPr>
      <w:r>
        <w:t xml:space="preserve">EAL </w:t>
      </w:r>
      <w:r w:rsidRPr="00DF19CC">
        <w:t>Units 1–4</w:t>
      </w:r>
    </w:p>
    <w:p w14:paraId="126299A5" w14:textId="77777777" w:rsidR="00460407" w:rsidRPr="00577FD2" w:rsidRDefault="00460407" w:rsidP="00460407">
      <w:pPr>
        <w:pStyle w:val="Bullet"/>
      </w:pPr>
      <w:r w:rsidRPr="00577FD2">
        <w:t>English Language Units 1–4</w:t>
      </w:r>
    </w:p>
    <w:p w14:paraId="6BAD0A95" w14:textId="77777777" w:rsidR="00460407" w:rsidRPr="00577FD2" w:rsidRDefault="00460407" w:rsidP="00460407">
      <w:pPr>
        <w:pStyle w:val="Bullet"/>
      </w:pPr>
      <w:r w:rsidRPr="00577FD2">
        <w:t>Literature Units 1–4</w:t>
      </w:r>
    </w:p>
    <w:p w14:paraId="687BE672" w14:textId="3A0B0286" w:rsidR="00460407" w:rsidRPr="00AD68A6" w:rsidRDefault="00460407" w:rsidP="00460407">
      <w:pPr>
        <w:pStyle w:val="Bullet"/>
      </w:pPr>
      <w:r>
        <w:t xml:space="preserve">VCE </w:t>
      </w:r>
      <w:r w:rsidRPr="00577FD2">
        <w:t>VM Literacy Units 1–4</w:t>
      </w:r>
      <w:r w:rsidR="0003269E">
        <w:t>,</w:t>
      </w:r>
      <w:r w:rsidRPr="00577FD2">
        <w:t xml:space="preserve"> </w:t>
      </w:r>
      <w:r>
        <w:t>for students enrolled in an eligible VCE VM program only. (VCE</w:t>
      </w:r>
      <w:r w:rsidR="00FA1E6F">
        <w:t> </w:t>
      </w:r>
      <w:r>
        <w:t>VM Literacy does not generate a study score and cannot contribute towards the ATAR.)</w:t>
      </w:r>
    </w:p>
    <w:p w14:paraId="7444880A" w14:textId="77777777" w:rsidR="00460407" w:rsidRPr="00AD68A6" w:rsidRDefault="00460407" w:rsidP="00460407">
      <w:pPr>
        <w:pStyle w:val="BodyText"/>
      </w:pPr>
      <w:r>
        <w:t>English and EAL are equivalent studies so only one study at each unit level may be counted towards the award of the VCE.</w:t>
      </w:r>
    </w:p>
    <w:p w14:paraId="0423E5AB" w14:textId="77777777" w:rsidR="00460407" w:rsidRPr="00AD68A6" w:rsidRDefault="00460407" w:rsidP="00460407">
      <w:pPr>
        <w:pStyle w:val="BodyText"/>
      </w:pPr>
      <w:r>
        <w:t>Further units from the English group may contribute to the requirement for additional Unit 3–4 sequences. A student’s English results are calculated first to determine if they have met the minimum requirements for the award of the VCE. Once a student has met the English requirement by completing an English sequence, any additional sequences from the English studies group will be credited towards the minimum requirement for completion of at least 3 additional Unit 3–4 sequences.</w:t>
      </w:r>
    </w:p>
    <w:p w14:paraId="702E7250" w14:textId="77777777" w:rsidR="00460407" w:rsidRPr="00AD68A6" w:rsidRDefault="00460407" w:rsidP="00460407">
      <w:pPr>
        <w:pStyle w:val="BodyText"/>
      </w:pPr>
      <w:r>
        <w:t>Adult students and students with credit from interstate or overseas study can use their previous studies to satisfy the English requirement.</w:t>
      </w:r>
    </w:p>
    <w:p w14:paraId="112CE63A" w14:textId="77F8128A" w:rsidR="00460407" w:rsidRDefault="00460407" w:rsidP="00460407">
      <w:pPr>
        <w:pStyle w:val="BodyText"/>
        <w:sectPr w:rsidR="00460407" w:rsidSect="00D130DB">
          <w:headerReference w:type="default" r:id="rId30"/>
          <w:footerReference w:type="default" r:id="rId31"/>
          <w:headerReference w:type="first" r:id="rId32"/>
          <w:footerReference w:type="first" r:id="rId33"/>
          <w:pgSz w:w="11907" w:h="16840" w:code="9"/>
          <w:pgMar w:top="1361" w:right="1418" w:bottom="1418" w:left="1418" w:header="391" w:footer="272" w:gutter="0"/>
          <w:pgNumType w:start="1"/>
          <w:cols w:space="708"/>
          <w:docGrid w:linePitch="360"/>
        </w:sectPr>
      </w:pPr>
      <w:r>
        <w:t>The following table provides examples of how the English requirement will apply in 202</w:t>
      </w:r>
      <w:r w:rsidR="00760ED6">
        <w:t>6</w:t>
      </w:r>
      <w:r>
        <w:t xml:space="preserve"> for students who are not adults and have no credit from interstate or overseas study.</w:t>
      </w:r>
    </w:p>
    <w:p w14:paraId="4F505412" w14:textId="0DBBFC50" w:rsidR="00460407" w:rsidRPr="00AD68A6" w:rsidRDefault="00460407" w:rsidP="00460407">
      <w:pPr>
        <w:pStyle w:val="Caption"/>
      </w:pPr>
      <w:r>
        <w:lastRenderedPageBreak/>
        <w:t xml:space="preserve">Table </w:t>
      </w:r>
      <w:r>
        <w:fldChar w:fldCharType="begin"/>
      </w:r>
      <w:r>
        <w:instrText>SEQ Table \* ARABIC</w:instrText>
      </w:r>
      <w:r>
        <w:fldChar w:fldCharType="separate"/>
      </w:r>
      <w:r w:rsidR="00013F38">
        <w:rPr>
          <w:noProof/>
        </w:rPr>
        <w:t>1</w:t>
      </w:r>
      <w:r>
        <w:fldChar w:fldCharType="end"/>
      </w:r>
      <w:r>
        <w:t>: Possible unit combinations from the English group</w:t>
      </w:r>
    </w:p>
    <w:tbl>
      <w:tblPr>
        <w:tblStyle w:val="VCAAclosedtable"/>
        <w:tblW w:w="0" w:type="auto"/>
        <w:tblLayout w:type="fixed"/>
        <w:tblLook w:val="0020" w:firstRow="1" w:lastRow="0" w:firstColumn="0" w:lastColumn="0" w:noHBand="0" w:noVBand="0"/>
      </w:tblPr>
      <w:tblGrid>
        <w:gridCol w:w="1413"/>
        <w:gridCol w:w="2693"/>
        <w:gridCol w:w="2693"/>
        <w:gridCol w:w="1276"/>
        <w:gridCol w:w="1418"/>
        <w:gridCol w:w="1417"/>
        <w:gridCol w:w="3084"/>
      </w:tblGrid>
      <w:tr w:rsidR="00460407" w14:paraId="35AAD862" w14:textId="77777777" w:rsidTr="00E914A2">
        <w:trPr>
          <w:cnfStyle w:val="100000000000" w:firstRow="1" w:lastRow="0" w:firstColumn="0" w:lastColumn="0" w:oddVBand="0" w:evenVBand="0" w:oddHBand="0" w:evenHBand="0" w:firstRowFirstColumn="0" w:firstRowLastColumn="0" w:lastRowFirstColumn="0" w:lastRowLastColumn="0"/>
          <w:cantSplit/>
          <w:trHeight w:val="300"/>
        </w:trPr>
        <w:tc>
          <w:tcPr>
            <w:tcW w:w="1413" w:type="dxa"/>
          </w:tcPr>
          <w:p w14:paraId="57B623EF" w14:textId="77777777" w:rsidR="00460407" w:rsidRPr="00FE115F" w:rsidRDefault="00460407" w:rsidP="00E914A2">
            <w:pPr>
              <w:pStyle w:val="Tableheadingnarrow"/>
            </w:pPr>
            <w:bookmarkStart w:id="37" w:name="_Hlk213933346"/>
            <w:r w:rsidRPr="00FE115F">
              <w:t>Combination</w:t>
            </w:r>
          </w:p>
        </w:tc>
        <w:tc>
          <w:tcPr>
            <w:tcW w:w="2693" w:type="dxa"/>
          </w:tcPr>
          <w:p w14:paraId="018D6929" w14:textId="77777777" w:rsidR="00460407" w:rsidRDefault="00460407" w:rsidP="00E914A2">
            <w:pPr>
              <w:pStyle w:val="Tableheadingnarrow"/>
            </w:pPr>
            <w:r>
              <w:t>English group Units 1 and 2 satisfactorily completed</w:t>
            </w:r>
          </w:p>
        </w:tc>
        <w:tc>
          <w:tcPr>
            <w:tcW w:w="2693" w:type="dxa"/>
          </w:tcPr>
          <w:p w14:paraId="2907FB80" w14:textId="77777777" w:rsidR="00460407" w:rsidRDefault="00460407" w:rsidP="00E914A2">
            <w:pPr>
              <w:pStyle w:val="Tableheadingnarrow"/>
            </w:pPr>
            <w:r>
              <w:t>English group Units 3 and 4 satisfactorily completed</w:t>
            </w:r>
          </w:p>
        </w:tc>
        <w:tc>
          <w:tcPr>
            <w:tcW w:w="1276" w:type="dxa"/>
          </w:tcPr>
          <w:p w14:paraId="32481A6B" w14:textId="77777777" w:rsidR="00460407" w:rsidRDefault="00460407" w:rsidP="00E914A2">
            <w:pPr>
              <w:pStyle w:val="Tableheadingnarrow"/>
            </w:pPr>
            <w:r>
              <w:t>Is the English requirement met?</w:t>
            </w:r>
          </w:p>
        </w:tc>
        <w:tc>
          <w:tcPr>
            <w:tcW w:w="1418" w:type="dxa"/>
          </w:tcPr>
          <w:p w14:paraId="132A53B4" w14:textId="1300EF6C" w:rsidR="00460407" w:rsidRDefault="00460407" w:rsidP="00E914A2">
            <w:pPr>
              <w:pStyle w:val="Tableheadingnarrow"/>
            </w:pPr>
            <w:r>
              <w:t xml:space="preserve">Unit 3–4 sequences contributing to the requirement for at least </w:t>
            </w:r>
            <w:r w:rsidR="00DF66EF">
              <w:br/>
            </w:r>
            <w:r>
              <w:t>3 other sequences</w:t>
            </w:r>
          </w:p>
        </w:tc>
        <w:tc>
          <w:tcPr>
            <w:tcW w:w="1417" w:type="dxa"/>
          </w:tcPr>
          <w:p w14:paraId="59D9CD89" w14:textId="6D87EFA1" w:rsidR="00460407" w:rsidRDefault="00460407" w:rsidP="00E914A2">
            <w:pPr>
              <w:pStyle w:val="Tableheadingnarrow"/>
            </w:pPr>
            <w:r>
              <w:t xml:space="preserve">Units contributing to minimum </w:t>
            </w:r>
            <w:r w:rsidR="00DF66EF">
              <w:br/>
            </w:r>
            <w:r>
              <w:t>16-unit count</w:t>
            </w:r>
          </w:p>
        </w:tc>
        <w:tc>
          <w:tcPr>
            <w:tcW w:w="3084" w:type="dxa"/>
          </w:tcPr>
          <w:p w14:paraId="13AED840" w14:textId="77777777" w:rsidR="00460407" w:rsidRDefault="00460407" w:rsidP="00E914A2">
            <w:pPr>
              <w:pStyle w:val="Tableheadingnarrow"/>
            </w:pPr>
            <w:r>
              <w:t>Notes</w:t>
            </w:r>
          </w:p>
        </w:tc>
      </w:tr>
      <w:tr w:rsidR="00460407" w14:paraId="13B2F429"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763BE5DD" w14:textId="77777777" w:rsidR="00460407" w:rsidRDefault="00460407" w:rsidP="00E914A2">
            <w:pPr>
              <w:pStyle w:val="Tabletextnarrow"/>
            </w:pPr>
            <w:r>
              <w:t>1</w:t>
            </w:r>
          </w:p>
        </w:tc>
        <w:tc>
          <w:tcPr>
            <w:tcW w:w="2693" w:type="dxa"/>
          </w:tcPr>
          <w:p w14:paraId="72EE4D50" w14:textId="77777777" w:rsidR="00460407" w:rsidRDefault="00460407" w:rsidP="00E914A2">
            <w:pPr>
              <w:pStyle w:val="Tabletextnarrow"/>
            </w:pPr>
            <w:r>
              <w:t>English Units 1 and 2</w:t>
            </w:r>
          </w:p>
        </w:tc>
        <w:tc>
          <w:tcPr>
            <w:tcW w:w="2693" w:type="dxa"/>
          </w:tcPr>
          <w:p w14:paraId="3B18E3FC" w14:textId="77777777" w:rsidR="00460407" w:rsidRDefault="00460407" w:rsidP="00E914A2">
            <w:pPr>
              <w:pStyle w:val="Tabletextnarrow"/>
            </w:pPr>
            <w:r>
              <w:t>English Units 3 and 4</w:t>
            </w:r>
          </w:p>
        </w:tc>
        <w:tc>
          <w:tcPr>
            <w:tcW w:w="1276" w:type="dxa"/>
          </w:tcPr>
          <w:p w14:paraId="44EF0001" w14:textId="77777777" w:rsidR="00460407" w:rsidRDefault="00460407" w:rsidP="00E914A2">
            <w:pPr>
              <w:pStyle w:val="Tabletextnarrow"/>
            </w:pPr>
            <w:r>
              <w:t>Yes</w:t>
            </w:r>
          </w:p>
        </w:tc>
        <w:tc>
          <w:tcPr>
            <w:tcW w:w="1418" w:type="dxa"/>
          </w:tcPr>
          <w:p w14:paraId="1FE00ED1" w14:textId="77777777" w:rsidR="00460407" w:rsidRDefault="00460407" w:rsidP="00E914A2">
            <w:pPr>
              <w:pStyle w:val="Tabletextnarrow"/>
            </w:pPr>
            <w:r>
              <w:t>0</w:t>
            </w:r>
          </w:p>
        </w:tc>
        <w:tc>
          <w:tcPr>
            <w:tcW w:w="1417" w:type="dxa"/>
          </w:tcPr>
          <w:p w14:paraId="71A52357" w14:textId="77777777" w:rsidR="00460407" w:rsidRDefault="00460407" w:rsidP="00E914A2">
            <w:pPr>
              <w:pStyle w:val="Tabletextnarrow"/>
            </w:pPr>
            <w:r>
              <w:t>4</w:t>
            </w:r>
          </w:p>
        </w:tc>
        <w:tc>
          <w:tcPr>
            <w:tcW w:w="3084" w:type="dxa"/>
          </w:tcPr>
          <w:p w14:paraId="6749C261" w14:textId="77777777" w:rsidR="00460407" w:rsidRDefault="00460407" w:rsidP="00E914A2">
            <w:pPr>
              <w:pStyle w:val="Tabletextnarrow"/>
              <w:rPr>
                <w:lang w:val="en-GB"/>
              </w:rPr>
            </w:pPr>
          </w:p>
        </w:tc>
      </w:tr>
      <w:tr w:rsidR="00460407" w14:paraId="53C927BC"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534D721B" w14:textId="77777777" w:rsidR="00460407" w:rsidRDefault="00460407" w:rsidP="00E914A2">
            <w:pPr>
              <w:pStyle w:val="Tabletextnarrow"/>
            </w:pPr>
            <w:r>
              <w:t>2</w:t>
            </w:r>
          </w:p>
        </w:tc>
        <w:tc>
          <w:tcPr>
            <w:tcW w:w="2693" w:type="dxa"/>
          </w:tcPr>
          <w:p w14:paraId="5D1F4BE6" w14:textId="77777777" w:rsidR="00460407" w:rsidRDefault="00460407" w:rsidP="00E914A2">
            <w:pPr>
              <w:pStyle w:val="Tabletextnarrow"/>
            </w:pPr>
            <w:r>
              <w:t>English Units 1 and 2</w:t>
            </w:r>
          </w:p>
        </w:tc>
        <w:tc>
          <w:tcPr>
            <w:tcW w:w="2693" w:type="dxa"/>
          </w:tcPr>
          <w:p w14:paraId="14AFAB72" w14:textId="77777777" w:rsidR="00460407" w:rsidRDefault="00460407" w:rsidP="00E914A2">
            <w:pPr>
              <w:pStyle w:val="Tabletextnarrow"/>
            </w:pPr>
            <w:r>
              <w:t>Literature Units 3 and 4</w:t>
            </w:r>
          </w:p>
        </w:tc>
        <w:tc>
          <w:tcPr>
            <w:tcW w:w="1276" w:type="dxa"/>
          </w:tcPr>
          <w:p w14:paraId="3250F5AE" w14:textId="77777777" w:rsidR="00460407" w:rsidRDefault="00460407" w:rsidP="00E914A2">
            <w:pPr>
              <w:pStyle w:val="Tabletextnarrow"/>
            </w:pPr>
            <w:r>
              <w:t>Yes</w:t>
            </w:r>
          </w:p>
        </w:tc>
        <w:tc>
          <w:tcPr>
            <w:tcW w:w="1418" w:type="dxa"/>
          </w:tcPr>
          <w:p w14:paraId="66EDCFB4" w14:textId="77777777" w:rsidR="00460407" w:rsidRDefault="00460407" w:rsidP="00E914A2">
            <w:pPr>
              <w:pStyle w:val="Tabletextnarrow"/>
            </w:pPr>
            <w:r>
              <w:t>0</w:t>
            </w:r>
          </w:p>
        </w:tc>
        <w:tc>
          <w:tcPr>
            <w:tcW w:w="1417" w:type="dxa"/>
          </w:tcPr>
          <w:p w14:paraId="4C460EC5" w14:textId="77777777" w:rsidR="00460407" w:rsidRDefault="00460407" w:rsidP="00E914A2">
            <w:pPr>
              <w:pStyle w:val="Tabletextnarrow"/>
            </w:pPr>
            <w:r>
              <w:t>4</w:t>
            </w:r>
          </w:p>
        </w:tc>
        <w:tc>
          <w:tcPr>
            <w:tcW w:w="3084" w:type="dxa"/>
          </w:tcPr>
          <w:p w14:paraId="36B1885D" w14:textId="77777777" w:rsidR="00460407" w:rsidRDefault="00460407" w:rsidP="00E914A2">
            <w:pPr>
              <w:pStyle w:val="Tabletextnarrow"/>
              <w:rPr>
                <w:lang w:val="en-GB"/>
              </w:rPr>
            </w:pPr>
          </w:p>
        </w:tc>
      </w:tr>
      <w:tr w:rsidR="00460407" w14:paraId="722B7CBC"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670629DE" w14:textId="77777777" w:rsidR="00460407" w:rsidRDefault="00460407" w:rsidP="00E914A2">
            <w:pPr>
              <w:pStyle w:val="Tabletextnarrow"/>
            </w:pPr>
            <w:r>
              <w:t>3</w:t>
            </w:r>
          </w:p>
        </w:tc>
        <w:tc>
          <w:tcPr>
            <w:tcW w:w="2693" w:type="dxa"/>
          </w:tcPr>
          <w:p w14:paraId="728109EE" w14:textId="77777777" w:rsidR="00460407" w:rsidRDefault="00460407" w:rsidP="00E914A2">
            <w:pPr>
              <w:pStyle w:val="Tabletextnarrow"/>
            </w:pPr>
            <w:r>
              <w:t>English Units 1 and 2</w:t>
            </w:r>
          </w:p>
        </w:tc>
        <w:tc>
          <w:tcPr>
            <w:tcW w:w="2693" w:type="dxa"/>
          </w:tcPr>
          <w:p w14:paraId="5B66D8F5" w14:textId="77777777" w:rsidR="00460407" w:rsidRDefault="00460407" w:rsidP="00E914A2">
            <w:pPr>
              <w:pStyle w:val="Tabletextnarrow"/>
            </w:pPr>
            <w:r>
              <w:t>Literature Unit 3</w:t>
            </w:r>
          </w:p>
        </w:tc>
        <w:tc>
          <w:tcPr>
            <w:tcW w:w="1276" w:type="dxa"/>
          </w:tcPr>
          <w:p w14:paraId="139E259E" w14:textId="77777777" w:rsidR="00460407" w:rsidRDefault="00460407" w:rsidP="00E914A2">
            <w:pPr>
              <w:pStyle w:val="Tabletextnarrow"/>
            </w:pPr>
            <w:r>
              <w:t>No</w:t>
            </w:r>
          </w:p>
        </w:tc>
        <w:tc>
          <w:tcPr>
            <w:tcW w:w="1418" w:type="dxa"/>
          </w:tcPr>
          <w:p w14:paraId="3515E67B" w14:textId="77777777" w:rsidR="00460407" w:rsidRDefault="00460407" w:rsidP="00E914A2">
            <w:pPr>
              <w:pStyle w:val="Tabletextnarrow"/>
            </w:pPr>
            <w:r>
              <w:t>0</w:t>
            </w:r>
          </w:p>
        </w:tc>
        <w:tc>
          <w:tcPr>
            <w:tcW w:w="1417" w:type="dxa"/>
          </w:tcPr>
          <w:p w14:paraId="2437CC7C" w14:textId="77777777" w:rsidR="00460407" w:rsidRDefault="00460407" w:rsidP="00E914A2">
            <w:pPr>
              <w:pStyle w:val="Tabletextnarrow"/>
            </w:pPr>
            <w:r>
              <w:t>3</w:t>
            </w:r>
          </w:p>
        </w:tc>
        <w:tc>
          <w:tcPr>
            <w:tcW w:w="3084" w:type="dxa"/>
          </w:tcPr>
          <w:p w14:paraId="0BAC75AF" w14:textId="77777777" w:rsidR="00460407" w:rsidRDefault="00460407" w:rsidP="00E914A2">
            <w:pPr>
              <w:pStyle w:val="Tabletextnarrow"/>
            </w:pPr>
            <w:r>
              <w:t>Students need a Unit 3–4 sequence from the English group to meet the English minimum requirement.</w:t>
            </w:r>
          </w:p>
        </w:tc>
      </w:tr>
      <w:tr w:rsidR="00460407" w14:paraId="53047A5C"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095D210D" w14:textId="77777777" w:rsidR="00460407" w:rsidRDefault="00460407" w:rsidP="00E914A2">
            <w:pPr>
              <w:pStyle w:val="Tabletextnarrow"/>
            </w:pPr>
            <w:r>
              <w:t>4</w:t>
            </w:r>
          </w:p>
        </w:tc>
        <w:tc>
          <w:tcPr>
            <w:tcW w:w="2693" w:type="dxa"/>
          </w:tcPr>
          <w:p w14:paraId="54C9A0CD" w14:textId="77777777" w:rsidR="00460407" w:rsidRDefault="00460407" w:rsidP="00E914A2">
            <w:pPr>
              <w:pStyle w:val="Tabletextnarrow"/>
            </w:pPr>
            <w:r>
              <w:t>Literature Units 1 and 2</w:t>
            </w:r>
          </w:p>
        </w:tc>
        <w:tc>
          <w:tcPr>
            <w:tcW w:w="2693" w:type="dxa"/>
          </w:tcPr>
          <w:p w14:paraId="562AB156" w14:textId="77777777" w:rsidR="00460407" w:rsidRDefault="00460407" w:rsidP="00E914A2">
            <w:pPr>
              <w:pStyle w:val="Tabletextnarrow"/>
            </w:pPr>
            <w:r>
              <w:t>Literature Units 3 and 4</w:t>
            </w:r>
          </w:p>
        </w:tc>
        <w:tc>
          <w:tcPr>
            <w:tcW w:w="1276" w:type="dxa"/>
          </w:tcPr>
          <w:p w14:paraId="3EE21A6A" w14:textId="77777777" w:rsidR="00460407" w:rsidRDefault="00460407" w:rsidP="00E914A2">
            <w:pPr>
              <w:pStyle w:val="Tabletextnarrow"/>
            </w:pPr>
            <w:r>
              <w:t>Yes</w:t>
            </w:r>
          </w:p>
        </w:tc>
        <w:tc>
          <w:tcPr>
            <w:tcW w:w="1418" w:type="dxa"/>
          </w:tcPr>
          <w:p w14:paraId="031C3D1D" w14:textId="77777777" w:rsidR="00460407" w:rsidRDefault="00460407" w:rsidP="00E914A2">
            <w:pPr>
              <w:pStyle w:val="Tabletextnarrow"/>
            </w:pPr>
            <w:r>
              <w:t>0</w:t>
            </w:r>
          </w:p>
        </w:tc>
        <w:tc>
          <w:tcPr>
            <w:tcW w:w="1417" w:type="dxa"/>
          </w:tcPr>
          <w:p w14:paraId="6D612486" w14:textId="77777777" w:rsidR="00460407" w:rsidRDefault="00460407" w:rsidP="00E914A2">
            <w:pPr>
              <w:pStyle w:val="Tabletextnarrow"/>
            </w:pPr>
            <w:r>
              <w:t>4</w:t>
            </w:r>
          </w:p>
        </w:tc>
        <w:tc>
          <w:tcPr>
            <w:tcW w:w="3084" w:type="dxa"/>
          </w:tcPr>
          <w:p w14:paraId="42C32237" w14:textId="77777777" w:rsidR="00460407" w:rsidRDefault="00460407" w:rsidP="00E914A2">
            <w:pPr>
              <w:pStyle w:val="Tabletextnarrow"/>
              <w:rPr>
                <w:lang w:val="en-GB"/>
              </w:rPr>
            </w:pPr>
          </w:p>
        </w:tc>
      </w:tr>
      <w:tr w:rsidR="00460407" w14:paraId="68D3CC80"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6DD70837" w14:textId="77777777" w:rsidR="00460407" w:rsidRDefault="00460407" w:rsidP="00E914A2">
            <w:pPr>
              <w:pStyle w:val="Tabletextnarrow"/>
            </w:pPr>
            <w:r>
              <w:t>5</w:t>
            </w:r>
          </w:p>
        </w:tc>
        <w:tc>
          <w:tcPr>
            <w:tcW w:w="2693" w:type="dxa"/>
          </w:tcPr>
          <w:p w14:paraId="6D631C4A" w14:textId="77777777" w:rsidR="00460407" w:rsidRDefault="00460407" w:rsidP="00E914A2">
            <w:pPr>
              <w:pStyle w:val="Tabletextnarrow"/>
            </w:pPr>
            <w:r>
              <w:t>English Language Units 1 and 2</w:t>
            </w:r>
          </w:p>
        </w:tc>
        <w:tc>
          <w:tcPr>
            <w:tcW w:w="2693" w:type="dxa"/>
          </w:tcPr>
          <w:p w14:paraId="0E413BE5" w14:textId="77777777" w:rsidR="00460407" w:rsidRDefault="00460407" w:rsidP="00E914A2">
            <w:pPr>
              <w:pStyle w:val="Tabletextnarrow"/>
            </w:pPr>
            <w:r>
              <w:t>English Language Units 3 and 4</w:t>
            </w:r>
          </w:p>
        </w:tc>
        <w:tc>
          <w:tcPr>
            <w:tcW w:w="1276" w:type="dxa"/>
          </w:tcPr>
          <w:p w14:paraId="77A38127" w14:textId="77777777" w:rsidR="00460407" w:rsidRDefault="00460407" w:rsidP="00E914A2">
            <w:pPr>
              <w:pStyle w:val="Tabletextnarrow"/>
            </w:pPr>
            <w:r>
              <w:t>Yes</w:t>
            </w:r>
          </w:p>
        </w:tc>
        <w:tc>
          <w:tcPr>
            <w:tcW w:w="1418" w:type="dxa"/>
          </w:tcPr>
          <w:p w14:paraId="569EA183" w14:textId="77777777" w:rsidR="00460407" w:rsidRDefault="00460407" w:rsidP="00E914A2">
            <w:pPr>
              <w:pStyle w:val="Tabletextnarrow"/>
            </w:pPr>
            <w:r>
              <w:t>0</w:t>
            </w:r>
          </w:p>
        </w:tc>
        <w:tc>
          <w:tcPr>
            <w:tcW w:w="1417" w:type="dxa"/>
          </w:tcPr>
          <w:p w14:paraId="1EA7119B" w14:textId="77777777" w:rsidR="00460407" w:rsidRDefault="00460407" w:rsidP="00E914A2">
            <w:pPr>
              <w:pStyle w:val="Tabletextnarrow"/>
            </w:pPr>
            <w:r>
              <w:t>4</w:t>
            </w:r>
          </w:p>
        </w:tc>
        <w:tc>
          <w:tcPr>
            <w:tcW w:w="3084" w:type="dxa"/>
          </w:tcPr>
          <w:p w14:paraId="0A5B3A2F" w14:textId="77777777" w:rsidR="00460407" w:rsidRDefault="00460407" w:rsidP="00E914A2">
            <w:pPr>
              <w:pStyle w:val="Tabletextnarrow"/>
              <w:rPr>
                <w:lang w:val="en-GB"/>
              </w:rPr>
            </w:pPr>
          </w:p>
        </w:tc>
      </w:tr>
      <w:tr w:rsidR="00460407" w14:paraId="03A46C05"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205949E1" w14:textId="77777777" w:rsidR="00460407" w:rsidRDefault="00460407" w:rsidP="00E914A2">
            <w:pPr>
              <w:pStyle w:val="Tabletextnarrow"/>
            </w:pPr>
            <w:r>
              <w:t>6</w:t>
            </w:r>
          </w:p>
        </w:tc>
        <w:tc>
          <w:tcPr>
            <w:tcW w:w="2693" w:type="dxa"/>
          </w:tcPr>
          <w:p w14:paraId="1C740E7D" w14:textId="77777777" w:rsidR="00460407" w:rsidRDefault="00460407" w:rsidP="00E914A2">
            <w:pPr>
              <w:pStyle w:val="Tabletextnarrow"/>
            </w:pPr>
            <w:r>
              <w:t>English Units 1 and 2</w:t>
            </w:r>
          </w:p>
        </w:tc>
        <w:tc>
          <w:tcPr>
            <w:tcW w:w="2693" w:type="dxa"/>
          </w:tcPr>
          <w:p w14:paraId="2B5C8B68" w14:textId="77777777" w:rsidR="00460407" w:rsidRDefault="00460407" w:rsidP="00E914A2">
            <w:pPr>
              <w:pStyle w:val="Tabletextnarrow"/>
            </w:pPr>
            <w:r>
              <w:t>English Language Units 3 and 4</w:t>
            </w:r>
          </w:p>
        </w:tc>
        <w:tc>
          <w:tcPr>
            <w:tcW w:w="1276" w:type="dxa"/>
          </w:tcPr>
          <w:p w14:paraId="185CDEE3" w14:textId="77777777" w:rsidR="00460407" w:rsidRDefault="00460407" w:rsidP="00E914A2">
            <w:pPr>
              <w:pStyle w:val="Tabletextnarrow"/>
            </w:pPr>
            <w:r>
              <w:t>Yes</w:t>
            </w:r>
          </w:p>
        </w:tc>
        <w:tc>
          <w:tcPr>
            <w:tcW w:w="1418" w:type="dxa"/>
          </w:tcPr>
          <w:p w14:paraId="3DDF7698" w14:textId="77777777" w:rsidR="00460407" w:rsidRDefault="00460407" w:rsidP="00E914A2">
            <w:pPr>
              <w:pStyle w:val="Tabletextnarrow"/>
            </w:pPr>
            <w:r>
              <w:t>0</w:t>
            </w:r>
          </w:p>
        </w:tc>
        <w:tc>
          <w:tcPr>
            <w:tcW w:w="1417" w:type="dxa"/>
          </w:tcPr>
          <w:p w14:paraId="40D56DAD" w14:textId="77777777" w:rsidR="00460407" w:rsidRDefault="00460407" w:rsidP="00E914A2">
            <w:pPr>
              <w:pStyle w:val="Tabletextnarrow"/>
            </w:pPr>
            <w:r>
              <w:t>4</w:t>
            </w:r>
          </w:p>
        </w:tc>
        <w:tc>
          <w:tcPr>
            <w:tcW w:w="3084" w:type="dxa"/>
          </w:tcPr>
          <w:p w14:paraId="56DD5220" w14:textId="77777777" w:rsidR="00460407" w:rsidRDefault="00460407" w:rsidP="00E914A2">
            <w:pPr>
              <w:pStyle w:val="Tabletextnarrow"/>
              <w:rPr>
                <w:lang w:val="en-GB"/>
              </w:rPr>
            </w:pPr>
          </w:p>
        </w:tc>
      </w:tr>
      <w:tr w:rsidR="00460407" w14:paraId="3F31DB6F"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55D0BFDA" w14:textId="77777777" w:rsidR="00460407" w:rsidRDefault="00460407" w:rsidP="00E914A2">
            <w:pPr>
              <w:pStyle w:val="Tabletextnarrow"/>
            </w:pPr>
            <w:r>
              <w:t>7</w:t>
            </w:r>
          </w:p>
        </w:tc>
        <w:tc>
          <w:tcPr>
            <w:tcW w:w="2693" w:type="dxa"/>
          </w:tcPr>
          <w:p w14:paraId="445CE556" w14:textId="77777777" w:rsidR="00460407" w:rsidRDefault="00460407" w:rsidP="00E914A2">
            <w:pPr>
              <w:pStyle w:val="Tabletextnarrow"/>
            </w:pPr>
            <w:r>
              <w:t>English Units 1 and 2</w:t>
            </w:r>
          </w:p>
        </w:tc>
        <w:tc>
          <w:tcPr>
            <w:tcW w:w="2693" w:type="dxa"/>
          </w:tcPr>
          <w:p w14:paraId="3AD6F799" w14:textId="77777777" w:rsidR="00460407" w:rsidRDefault="00460407" w:rsidP="00E914A2">
            <w:pPr>
              <w:pStyle w:val="Tabletextnarrow"/>
            </w:pPr>
            <w:r>
              <w:t xml:space="preserve">English Units 3 and 4; </w:t>
            </w:r>
            <w:r>
              <w:br/>
              <w:t>English Language Units 3 and 4</w:t>
            </w:r>
          </w:p>
        </w:tc>
        <w:tc>
          <w:tcPr>
            <w:tcW w:w="1276" w:type="dxa"/>
          </w:tcPr>
          <w:p w14:paraId="63E57CE0" w14:textId="77777777" w:rsidR="00460407" w:rsidRDefault="00460407" w:rsidP="00E914A2">
            <w:pPr>
              <w:pStyle w:val="Tabletextnarrow"/>
            </w:pPr>
            <w:r>
              <w:t>Yes</w:t>
            </w:r>
          </w:p>
        </w:tc>
        <w:tc>
          <w:tcPr>
            <w:tcW w:w="1418" w:type="dxa"/>
          </w:tcPr>
          <w:p w14:paraId="75F48479" w14:textId="77777777" w:rsidR="00460407" w:rsidRDefault="00460407" w:rsidP="00E914A2">
            <w:pPr>
              <w:pStyle w:val="Tabletextnarrow"/>
            </w:pPr>
            <w:r>
              <w:t>1</w:t>
            </w:r>
          </w:p>
        </w:tc>
        <w:tc>
          <w:tcPr>
            <w:tcW w:w="1417" w:type="dxa"/>
          </w:tcPr>
          <w:p w14:paraId="408B13C3" w14:textId="77777777" w:rsidR="00460407" w:rsidRDefault="00460407" w:rsidP="00E914A2">
            <w:pPr>
              <w:pStyle w:val="Tabletextnarrow"/>
            </w:pPr>
            <w:r>
              <w:t>6</w:t>
            </w:r>
          </w:p>
        </w:tc>
        <w:tc>
          <w:tcPr>
            <w:tcW w:w="3084" w:type="dxa"/>
          </w:tcPr>
          <w:p w14:paraId="3281F8C8" w14:textId="77777777" w:rsidR="00460407" w:rsidRDefault="00460407" w:rsidP="00E914A2">
            <w:pPr>
              <w:pStyle w:val="Tabletextnarrow"/>
            </w:pPr>
            <w:r>
              <w:t>The study scores for both Unit 3–4 sequences can be included in the primary 4 for the ATAR.</w:t>
            </w:r>
          </w:p>
        </w:tc>
      </w:tr>
      <w:tr w:rsidR="00460407" w14:paraId="1080F8EF"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76BC15CD" w14:textId="77777777" w:rsidR="00460407" w:rsidRDefault="00460407" w:rsidP="00E914A2">
            <w:pPr>
              <w:pStyle w:val="Tabletextnarrow"/>
            </w:pPr>
            <w:r>
              <w:t>8</w:t>
            </w:r>
          </w:p>
        </w:tc>
        <w:tc>
          <w:tcPr>
            <w:tcW w:w="2693" w:type="dxa"/>
          </w:tcPr>
          <w:p w14:paraId="289D4991" w14:textId="77777777" w:rsidR="00460407" w:rsidRDefault="00460407" w:rsidP="00E914A2">
            <w:pPr>
              <w:pStyle w:val="Tabletextnarrow"/>
            </w:pPr>
            <w:r>
              <w:t>Foundation English Units 1 and 2</w:t>
            </w:r>
          </w:p>
        </w:tc>
        <w:tc>
          <w:tcPr>
            <w:tcW w:w="2693" w:type="dxa"/>
          </w:tcPr>
          <w:p w14:paraId="351C0F53" w14:textId="77777777" w:rsidR="00460407" w:rsidRDefault="00460407" w:rsidP="00E914A2">
            <w:pPr>
              <w:pStyle w:val="Tabletextnarrow"/>
            </w:pPr>
            <w:r>
              <w:t>EAL Unit 3</w:t>
            </w:r>
          </w:p>
        </w:tc>
        <w:tc>
          <w:tcPr>
            <w:tcW w:w="1276" w:type="dxa"/>
          </w:tcPr>
          <w:p w14:paraId="1084C037" w14:textId="77777777" w:rsidR="00460407" w:rsidRDefault="00460407" w:rsidP="00E914A2">
            <w:pPr>
              <w:pStyle w:val="Tabletextnarrow"/>
            </w:pPr>
            <w:r>
              <w:t>No</w:t>
            </w:r>
          </w:p>
        </w:tc>
        <w:tc>
          <w:tcPr>
            <w:tcW w:w="1418" w:type="dxa"/>
          </w:tcPr>
          <w:p w14:paraId="4FCEC862" w14:textId="77777777" w:rsidR="00460407" w:rsidRDefault="00460407" w:rsidP="00E914A2">
            <w:pPr>
              <w:pStyle w:val="Tabletextnarrow"/>
            </w:pPr>
            <w:r>
              <w:t>0</w:t>
            </w:r>
          </w:p>
        </w:tc>
        <w:tc>
          <w:tcPr>
            <w:tcW w:w="1417" w:type="dxa"/>
          </w:tcPr>
          <w:p w14:paraId="4AEA3F9A" w14:textId="77777777" w:rsidR="00460407" w:rsidRDefault="00460407" w:rsidP="00E914A2">
            <w:pPr>
              <w:pStyle w:val="Tabletextnarrow"/>
            </w:pPr>
            <w:r>
              <w:t>3</w:t>
            </w:r>
          </w:p>
        </w:tc>
        <w:tc>
          <w:tcPr>
            <w:tcW w:w="3084" w:type="dxa"/>
          </w:tcPr>
          <w:p w14:paraId="1796D548" w14:textId="77777777" w:rsidR="00460407" w:rsidRDefault="00460407" w:rsidP="00E914A2">
            <w:pPr>
              <w:pStyle w:val="Tabletextnarrow"/>
            </w:pPr>
            <w:r>
              <w:t>Students need a Unit 3–4 sequence from the English group to meet the English minimum requirement.</w:t>
            </w:r>
          </w:p>
        </w:tc>
      </w:tr>
      <w:tr w:rsidR="00460407" w14:paraId="7D39373F"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3EDAB121" w14:textId="77777777" w:rsidR="00460407" w:rsidRDefault="00460407" w:rsidP="00E914A2">
            <w:pPr>
              <w:pStyle w:val="Tabletextnarrow"/>
            </w:pPr>
            <w:r>
              <w:lastRenderedPageBreak/>
              <w:t>9</w:t>
            </w:r>
          </w:p>
        </w:tc>
        <w:tc>
          <w:tcPr>
            <w:tcW w:w="2693" w:type="dxa"/>
          </w:tcPr>
          <w:p w14:paraId="66CA23B1" w14:textId="77777777" w:rsidR="00460407" w:rsidRDefault="00460407" w:rsidP="00E914A2">
            <w:pPr>
              <w:pStyle w:val="Tabletextnarrow"/>
              <w:rPr>
                <w:lang w:val="en-GB"/>
              </w:rPr>
            </w:pPr>
          </w:p>
        </w:tc>
        <w:tc>
          <w:tcPr>
            <w:tcW w:w="2693" w:type="dxa"/>
          </w:tcPr>
          <w:p w14:paraId="73C81BEF" w14:textId="77777777" w:rsidR="00460407" w:rsidRDefault="00460407" w:rsidP="00E914A2">
            <w:pPr>
              <w:pStyle w:val="Tabletextnarrow"/>
            </w:pPr>
            <w:r>
              <w:t xml:space="preserve">English Units 3 and 4; </w:t>
            </w:r>
            <w:r>
              <w:br/>
              <w:t>English Language Units 3 and 4</w:t>
            </w:r>
          </w:p>
        </w:tc>
        <w:tc>
          <w:tcPr>
            <w:tcW w:w="1276" w:type="dxa"/>
          </w:tcPr>
          <w:p w14:paraId="5EE48979" w14:textId="77777777" w:rsidR="00460407" w:rsidRDefault="00460407" w:rsidP="00E914A2">
            <w:pPr>
              <w:pStyle w:val="Tabletextnarrow"/>
            </w:pPr>
            <w:r>
              <w:t>Yes</w:t>
            </w:r>
          </w:p>
        </w:tc>
        <w:tc>
          <w:tcPr>
            <w:tcW w:w="1418" w:type="dxa"/>
          </w:tcPr>
          <w:p w14:paraId="007AC54C" w14:textId="77777777" w:rsidR="00460407" w:rsidRDefault="00460407" w:rsidP="00E914A2">
            <w:pPr>
              <w:pStyle w:val="Tabletextnarrow"/>
            </w:pPr>
            <w:r>
              <w:t>1</w:t>
            </w:r>
          </w:p>
        </w:tc>
        <w:tc>
          <w:tcPr>
            <w:tcW w:w="1417" w:type="dxa"/>
          </w:tcPr>
          <w:p w14:paraId="00EF9C07" w14:textId="77777777" w:rsidR="00460407" w:rsidRDefault="00460407" w:rsidP="00E914A2">
            <w:pPr>
              <w:pStyle w:val="Tabletextnarrow"/>
            </w:pPr>
            <w:r>
              <w:t>4</w:t>
            </w:r>
          </w:p>
        </w:tc>
        <w:tc>
          <w:tcPr>
            <w:tcW w:w="3084" w:type="dxa"/>
          </w:tcPr>
          <w:p w14:paraId="03415A7E" w14:textId="77777777" w:rsidR="00460407" w:rsidRDefault="00460407" w:rsidP="00E914A2">
            <w:pPr>
              <w:pStyle w:val="Tabletextnarrow"/>
            </w:pPr>
            <w:r>
              <w:t>The study scores for both Unit 3–4 sequences can be included in the primary 4 for the ATAR.</w:t>
            </w:r>
          </w:p>
        </w:tc>
      </w:tr>
      <w:tr w:rsidR="00460407" w14:paraId="583CAC32"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1709688B" w14:textId="77777777" w:rsidR="00460407" w:rsidRDefault="00460407" w:rsidP="00E914A2">
            <w:pPr>
              <w:pStyle w:val="Tabletextnarrow"/>
            </w:pPr>
            <w:r>
              <w:t>10</w:t>
            </w:r>
          </w:p>
        </w:tc>
        <w:tc>
          <w:tcPr>
            <w:tcW w:w="2693" w:type="dxa"/>
          </w:tcPr>
          <w:p w14:paraId="5EFC5238" w14:textId="77777777" w:rsidR="00460407" w:rsidRDefault="00460407" w:rsidP="00E914A2">
            <w:pPr>
              <w:pStyle w:val="Tabletextnarrow"/>
              <w:rPr>
                <w:lang w:val="en-GB"/>
              </w:rPr>
            </w:pPr>
          </w:p>
        </w:tc>
        <w:tc>
          <w:tcPr>
            <w:tcW w:w="2693" w:type="dxa"/>
          </w:tcPr>
          <w:p w14:paraId="10EB1141" w14:textId="77777777" w:rsidR="00460407" w:rsidRDefault="00460407" w:rsidP="00E914A2">
            <w:pPr>
              <w:pStyle w:val="Tabletextnarrow"/>
            </w:pPr>
            <w:r>
              <w:t xml:space="preserve">English Units 3 and 4; </w:t>
            </w:r>
            <w:r>
              <w:br/>
              <w:t>Literature Units 3 and 4</w:t>
            </w:r>
          </w:p>
        </w:tc>
        <w:tc>
          <w:tcPr>
            <w:tcW w:w="1276" w:type="dxa"/>
          </w:tcPr>
          <w:p w14:paraId="25019519" w14:textId="77777777" w:rsidR="00460407" w:rsidRDefault="00460407" w:rsidP="00E914A2">
            <w:pPr>
              <w:pStyle w:val="Tabletextnarrow"/>
            </w:pPr>
            <w:r>
              <w:t>Yes</w:t>
            </w:r>
          </w:p>
        </w:tc>
        <w:tc>
          <w:tcPr>
            <w:tcW w:w="1418" w:type="dxa"/>
          </w:tcPr>
          <w:p w14:paraId="48C1B98C" w14:textId="77777777" w:rsidR="00460407" w:rsidRDefault="00460407" w:rsidP="00E914A2">
            <w:pPr>
              <w:pStyle w:val="Tabletextnarrow"/>
            </w:pPr>
            <w:r>
              <w:t>1</w:t>
            </w:r>
          </w:p>
        </w:tc>
        <w:tc>
          <w:tcPr>
            <w:tcW w:w="1417" w:type="dxa"/>
          </w:tcPr>
          <w:p w14:paraId="4AF8050D" w14:textId="77777777" w:rsidR="00460407" w:rsidRDefault="00460407" w:rsidP="00E914A2">
            <w:pPr>
              <w:pStyle w:val="Tabletextnarrow"/>
            </w:pPr>
            <w:r>
              <w:t>4</w:t>
            </w:r>
          </w:p>
        </w:tc>
        <w:tc>
          <w:tcPr>
            <w:tcW w:w="3084" w:type="dxa"/>
          </w:tcPr>
          <w:p w14:paraId="27E6B1B8" w14:textId="77777777" w:rsidR="00460407" w:rsidRDefault="00460407" w:rsidP="00E914A2">
            <w:pPr>
              <w:pStyle w:val="Tabletextnarrow"/>
            </w:pPr>
            <w:r>
              <w:t>The study scores for both Unit 3–4 sequences can be included in the primary 4 for the ATAR.</w:t>
            </w:r>
          </w:p>
        </w:tc>
      </w:tr>
      <w:tr w:rsidR="00460407" w14:paraId="49B8F014"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2AA6D787" w14:textId="77777777" w:rsidR="00460407" w:rsidRDefault="00460407" w:rsidP="00E914A2">
            <w:pPr>
              <w:pStyle w:val="Tabletextnarrow"/>
            </w:pPr>
            <w:r>
              <w:t>11</w:t>
            </w:r>
          </w:p>
        </w:tc>
        <w:tc>
          <w:tcPr>
            <w:tcW w:w="2693" w:type="dxa"/>
          </w:tcPr>
          <w:p w14:paraId="5DA715F5" w14:textId="77777777" w:rsidR="00460407" w:rsidRDefault="00460407" w:rsidP="00E914A2">
            <w:pPr>
              <w:pStyle w:val="Tabletextnarrow"/>
            </w:pPr>
            <w:r>
              <w:t>Literature Units 1 and 2;</w:t>
            </w:r>
            <w:r>
              <w:br/>
              <w:t>English Units 1 and 2</w:t>
            </w:r>
          </w:p>
        </w:tc>
        <w:tc>
          <w:tcPr>
            <w:tcW w:w="2693" w:type="dxa"/>
          </w:tcPr>
          <w:p w14:paraId="6E022F85" w14:textId="77777777" w:rsidR="00460407" w:rsidRDefault="00460407" w:rsidP="00E914A2">
            <w:pPr>
              <w:pStyle w:val="Tabletextnarrow"/>
              <w:rPr>
                <w:lang w:val="en-GB"/>
              </w:rPr>
            </w:pPr>
          </w:p>
        </w:tc>
        <w:tc>
          <w:tcPr>
            <w:tcW w:w="1276" w:type="dxa"/>
          </w:tcPr>
          <w:p w14:paraId="64E5E126" w14:textId="77777777" w:rsidR="00460407" w:rsidRDefault="00460407" w:rsidP="00E914A2">
            <w:pPr>
              <w:pStyle w:val="Tabletextnarrow"/>
            </w:pPr>
            <w:r>
              <w:t>No</w:t>
            </w:r>
          </w:p>
        </w:tc>
        <w:tc>
          <w:tcPr>
            <w:tcW w:w="1418" w:type="dxa"/>
          </w:tcPr>
          <w:p w14:paraId="61FB54EE" w14:textId="77777777" w:rsidR="00460407" w:rsidRDefault="00460407" w:rsidP="00E914A2">
            <w:pPr>
              <w:pStyle w:val="Tabletextnarrow"/>
            </w:pPr>
            <w:r>
              <w:t>0</w:t>
            </w:r>
          </w:p>
        </w:tc>
        <w:tc>
          <w:tcPr>
            <w:tcW w:w="1417" w:type="dxa"/>
          </w:tcPr>
          <w:p w14:paraId="01F61E68" w14:textId="77777777" w:rsidR="00460407" w:rsidRDefault="00460407" w:rsidP="00E914A2">
            <w:pPr>
              <w:pStyle w:val="Tabletextnarrow"/>
            </w:pPr>
            <w:r>
              <w:t>4</w:t>
            </w:r>
          </w:p>
        </w:tc>
        <w:tc>
          <w:tcPr>
            <w:tcW w:w="3084" w:type="dxa"/>
          </w:tcPr>
          <w:p w14:paraId="59F93D7E" w14:textId="77777777" w:rsidR="00460407" w:rsidRDefault="00460407" w:rsidP="00E914A2">
            <w:pPr>
              <w:pStyle w:val="Tabletextnarrow"/>
            </w:pPr>
            <w:r>
              <w:t>One of these units counts towards the English requirement. Students need a Unit 3–4 sequence from the English group of studies.</w:t>
            </w:r>
          </w:p>
        </w:tc>
      </w:tr>
      <w:tr w:rsidR="00460407" w14:paraId="5D1DB99F"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56DF0FEC" w14:textId="77777777" w:rsidR="00460407" w:rsidRDefault="00460407" w:rsidP="00E914A2">
            <w:pPr>
              <w:pStyle w:val="Tabletextnarrow"/>
            </w:pPr>
            <w:r>
              <w:t>12</w:t>
            </w:r>
          </w:p>
        </w:tc>
        <w:tc>
          <w:tcPr>
            <w:tcW w:w="2693" w:type="dxa"/>
          </w:tcPr>
          <w:p w14:paraId="4672B6B6" w14:textId="77777777" w:rsidR="00460407" w:rsidRDefault="00460407" w:rsidP="00E914A2">
            <w:pPr>
              <w:pStyle w:val="Tabletextnarrow"/>
              <w:rPr>
                <w:lang w:val="en-GB"/>
              </w:rPr>
            </w:pPr>
          </w:p>
        </w:tc>
        <w:tc>
          <w:tcPr>
            <w:tcW w:w="2693" w:type="dxa"/>
          </w:tcPr>
          <w:p w14:paraId="39D84620" w14:textId="77777777" w:rsidR="00460407" w:rsidRDefault="00460407" w:rsidP="00E914A2">
            <w:pPr>
              <w:pStyle w:val="Tabletextnarrow"/>
            </w:pPr>
            <w:r>
              <w:t xml:space="preserve">English Units 3 and 4; </w:t>
            </w:r>
            <w:r>
              <w:br/>
              <w:t xml:space="preserve">English Language Units 3 and 4; </w:t>
            </w:r>
            <w:r>
              <w:br/>
              <w:t>Literature Units 3 and 4</w:t>
            </w:r>
          </w:p>
        </w:tc>
        <w:tc>
          <w:tcPr>
            <w:tcW w:w="1276" w:type="dxa"/>
          </w:tcPr>
          <w:p w14:paraId="39070394" w14:textId="77777777" w:rsidR="00460407" w:rsidRDefault="00460407" w:rsidP="00E914A2">
            <w:pPr>
              <w:pStyle w:val="Tabletextnarrow"/>
            </w:pPr>
            <w:r>
              <w:t>Yes</w:t>
            </w:r>
          </w:p>
        </w:tc>
        <w:tc>
          <w:tcPr>
            <w:tcW w:w="1418" w:type="dxa"/>
          </w:tcPr>
          <w:p w14:paraId="5D212951" w14:textId="77777777" w:rsidR="00460407" w:rsidRDefault="00460407" w:rsidP="00E914A2">
            <w:pPr>
              <w:pStyle w:val="Tabletextnarrow"/>
            </w:pPr>
            <w:r>
              <w:t>2</w:t>
            </w:r>
          </w:p>
        </w:tc>
        <w:tc>
          <w:tcPr>
            <w:tcW w:w="1417" w:type="dxa"/>
          </w:tcPr>
          <w:p w14:paraId="5C3AFF7C" w14:textId="77777777" w:rsidR="00460407" w:rsidRDefault="00460407" w:rsidP="00E914A2">
            <w:pPr>
              <w:pStyle w:val="Tabletextnarrow"/>
            </w:pPr>
            <w:r>
              <w:t>6</w:t>
            </w:r>
          </w:p>
        </w:tc>
        <w:tc>
          <w:tcPr>
            <w:tcW w:w="3084" w:type="dxa"/>
          </w:tcPr>
          <w:p w14:paraId="5E6829F0" w14:textId="77777777" w:rsidR="00460407" w:rsidRDefault="00460407" w:rsidP="00E914A2">
            <w:pPr>
              <w:pStyle w:val="Tabletextnarrow"/>
            </w:pPr>
            <w:r>
              <w:t>2 Unit 3–4 results from the English group of studies can be included in the primary 4 for the ATAR. The third study score can contribute as an increment.</w:t>
            </w:r>
          </w:p>
        </w:tc>
      </w:tr>
      <w:tr w:rsidR="00460407" w14:paraId="3ACBEBE3"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5866F602" w14:textId="77777777" w:rsidR="00460407" w:rsidRDefault="00460407" w:rsidP="00E914A2">
            <w:pPr>
              <w:pStyle w:val="Tabletextnarrow"/>
            </w:pPr>
            <w:r>
              <w:t>13</w:t>
            </w:r>
          </w:p>
        </w:tc>
        <w:tc>
          <w:tcPr>
            <w:tcW w:w="2693" w:type="dxa"/>
          </w:tcPr>
          <w:p w14:paraId="00F87E20" w14:textId="77777777" w:rsidR="00460407" w:rsidRDefault="00460407" w:rsidP="00E914A2">
            <w:pPr>
              <w:pStyle w:val="Tabletextnarrow"/>
            </w:pPr>
            <w:r>
              <w:t>English Units 1 and 2</w:t>
            </w:r>
          </w:p>
        </w:tc>
        <w:tc>
          <w:tcPr>
            <w:tcW w:w="2693" w:type="dxa"/>
          </w:tcPr>
          <w:p w14:paraId="580B4B78" w14:textId="77777777" w:rsidR="00460407" w:rsidRDefault="00460407" w:rsidP="00E914A2">
            <w:pPr>
              <w:pStyle w:val="Tabletextnarrow"/>
            </w:pPr>
            <w:r>
              <w:t xml:space="preserve">English Unit 3; </w:t>
            </w:r>
            <w:r>
              <w:br/>
              <w:t>English Language Units 3 and 4</w:t>
            </w:r>
          </w:p>
        </w:tc>
        <w:tc>
          <w:tcPr>
            <w:tcW w:w="1276" w:type="dxa"/>
          </w:tcPr>
          <w:p w14:paraId="445B1D20" w14:textId="77777777" w:rsidR="00460407" w:rsidRDefault="00460407" w:rsidP="00E914A2">
            <w:pPr>
              <w:pStyle w:val="Tabletextnarrow"/>
            </w:pPr>
            <w:r>
              <w:t>Yes</w:t>
            </w:r>
          </w:p>
        </w:tc>
        <w:tc>
          <w:tcPr>
            <w:tcW w:w="1418" w:type="dxa"/>
          </w:tcPr>
          <w:p w14:paraId="76793475" w14:textId="77777777" w:rsidR="00460407" w:rsidRDefault="00460407" w:rsidP="00E914A2">
            <w:pPr>
              <w:pStyle w:val="Tabletextnarrow"/>
            </w:pPr>
            <w:r>
              <w:t>0</w:t>
            </w:r>
          </w:p>
        </w:tc>
        <w:tc>
          <w:tcPr>
            <w:tcW w:w="1417" w:type="dxa"/>
          </w:tcPr>
          <w:p w14:paraId="22DE528F" w14:textId="77777777" w:rsidR="00460407" w:rsidRDefault="00460407" w:rsidP="00E914A2">
            <w:pPr>
              <w:pStyle w:val="Tabletextnarrow"/>
            </w:pPr>
            <w:r>
              <w:t>5</w:t>
            </w:r>
          </w:p>
        </w:tc>
        <w:tc>
          <w:tcPr>
            <w:tcW w:w="3084" w:type="dxa"/>
          </w:tcPr>
          <w:p w14:paraId="4611FAB6" w14:textId="77777777" w:rsidR="00460407" w:rsidRDefault="00460407" w:rsidP="00E914A2">
            <w:pPr>
              <w:pStyle w:val="Tabletextnarrow"/>
              <w:rPr>
                <w:lang w:val="en-GB"/>
              </w:rPr>
            </w:pPr>
          </w:p>
        </w:tc>
      </w:tr>
      <w:tr w:rsidR="00460407" w14:paraId="16DDC941"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3C254027" w14:textId="77777777" w:rsidR="00460407" w:rsidRDefault="00460407" w:rsidP="00E914A2">
            <w:pPr>
              <w:pStyle w:val="Tabletextnarrow"/>
            </w:pPr>
            <w:r>
              <w:t>14</w:t>
            </w:r>
          </w:p>
        </w:tc>
        <w:tc>
          <w:tcPr>
            <w:tcW w:w="2693" w:type="dxa"/>
          </w:tcPr>
          <w:p w14:paraId="7C1AE617" w14:textId="77777777" w:rsidR="00460407" w:rsidRDefault="00460407" w:rsidP="00E914A2">
            <w:pPr>
              <w:pStyle w:val="Tabletextnarrow"/>
            </w:pPr>
            <w:r>
              <w:t xml:space="preserve">Bridging EAL Units 1 and 2; </w:t>
            </w:r>
            <w:r>
              <w:br/>
              <w:t>English Units 1 and 2</w:t>
            </w:r>
          </w:p>
        </w:tc>
        <w:tc>
          <w:tcPr>
            <w:tcW w:w="2693" w:type="dxa"/>
          </w:tcPr>
          <w:p w14:paraId="2EF9FCF6" w14:textId="77777777" w:rsidR="00460407" w:rsidRDefault="00460407" w:rsidP="00E914A2">
            <w:pPr>
              <w:pStyle w:val="Tabletextnarrow"/>
            </w:pPr>
            <w:r>
              <w:t>EAL Units 3 and 4</w:t>
            </w:r>
          </w:p>
        </w:tc>
        <w:tc>
          <w:tcPr>
            <w:tcW w:w="1276" w:type="dxa"/>
          </w:tcPr>
          <w:p w14:paraId="476A45E7" w14:textId="77777777" w:rsidR="00460407" w:rsidRDefault="00460407" w:rsidP="00E914A2">
            <w:pPr>
              <w:pStyle w:val="Tabletextnarrow"/>
            </w:pPr>
            <w:r>
              <w:t>Yes</w:t>
            </w:r>
          </w:p>
        </w:tc>
        <w:tc>
          <w:tcPr>
            <w:tcW w:w="1418" w:type="dxa"/>
          </w:tcPr>
          <w:p w14:paraId="53089545" w14:textId="77777777" w:rsidR="00460407" w:rsidRDefault="00460407" w:rsidP="00E914A2">
            <w:pPr>
              <w:pStyle w:val="Tabletextnarrow"/>
            </w:pPr>
            <w:r>
              <w:t>0</w:t>
            </w:r>
          </w:p>
        </w:tc>
        <w:tc>
          <w:tcPr>
            <w:tcW w:w="1417" w:type="dxa"/>
          </w:tcPr>
          <w:p w14:paraId="0B53568E" w14:textId="77777777" w:rsidR="00460407" w:rsidRDefault="00460407" w:rsidP="00E914A2">
            <w:pPr>
              <w:pStyle w:val="Tabletextnarrow"/>
            </w:pPr>
            <w:r>
              <w:t>6</w:t>
            </w:r>
          </w:p>
        </w:tc>
        <w:tc>
          <w:tcPr>
            <w:tcW w:w="3084" w:type="dxa"/>
          </w:tcPr>
          <w:p w14:paraId="172C3AF0" w14:textId="77777777" w:rsidR="00460407" w:rsidRDefault="00460407" w:rsidP="00E914A2">
            <w:pPr>
              <w:pStyle w:val="Tabletextnarrow"/>
            </w:pPr>
            <w:r>
              <w:t>One unit from Units 1 and 2 levels counts towards the English requirement.</w:t>
            </w:r>
          </w:p>
        </w:tc>
      </w:tr>
      <w:tr w:rsidR="00460407" w14:paraId="10BEA960"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557E81B4" w14:textId="77777777" w:rsidR="00460407" w:rsidRDefault="00460407" w:rsidP="00E914A2">
            <w:pPr>
              <w:pStyle w:val="Tabletextnarrow"/>
            </w:pPr>
            <w:r>
              <w:lastRenderedPageBreak/>
              <w:t>15</w:t>
            </w:r>
          </w:p>
        </w:tc>
        <w:tc>
          <w:tcPr>
            <w:tcW w:w="2693" w:type="dxa"/>
          </w:tcPr>
          <w:p w14:paraId="7142ADFB" w14:textId="1EDA4103" w:rsidR="00460407" w:rsidRDefault="00460407" w:rsidP="00E914A2">
            <w:pPr>
              <w:pStyle w:val="Tabletextnarrow"/>
            </w:pPr>
            <w:r>
              <w:t>VCE VM Literacy</w:t>
            </w:r>
            <w:r w:rsidR="00BF1030">
              <w:t>*</w:t>
            </w:r>
            <w:r>
              <w:t xml:space="preserve"> Units 1 and 2</w:t>
            </w:r>
          </w:p>
        </w:tc>
        <w:tc>
          <w:tcPr>
            <w:tcW w:w="2693" w:type="dxa"/>
          </w:tcPr>
          <w:p w14:paraId="26195CFD" w14:textId="3BD16DBE" w:rsidR="00460407" w:rsidRDefault="00460407" w:rsidP="00E914A2">
            <w:pPr>
              <w:pStyle w:val="Tabletextnarrow"/>
            </w:pPr>
            <w:r>
              <w:t>VCE VM Literacy</w:t>
            </w:r>
            <w:r w:rsidR="00BF1030">
              <w:t>*</w:t>
            </w:r>
            <w:r>
              <w:t xml:space="preserve"> Units 3 and 4</w:t>
            </w:r>
          </w:p>
        </w:tc>
        <w:tc>
          <w:tcPr>
            <w:tcW w:w="1276" w:type="dxa"/>
          </w:tcPr>
          <w:p w14:paraId="3611117B" w14:textId="05E278E0" w:rsidR="00460407" w:rsidRDefault="00B16EA2" w:rsidP="00E914A2">
            <w:pPr>
              <w:pStyle w:val="Tabletextnarrow"/>
            </w:pPr>
            <w:r>
              <w:t xml:space="preserve">Yes – </w:t>
            </w:r>
            <w:r w:rsidR="00AD1B8B">
              <w:t>VCE VM only</w:t>
            </w:r>
          </w:p>
        </w:tc>
        <w:tc>
          <w:tcPr>
            <w:tcW w:w="1418" w:type="dxa"/>
          </w:tcPr>
          <w:p w14:paraId="47D85EAB" w14:textId="77777777" w:rsidR="00460407" w:rsidRDefault="00460407" w:rsidP="00E914A2">
            <w:pPr>
              <w:pStyle w:val="Tabletextnarrow"/>
            </w:pPr>
            <w:r>
              <w:t>0</w:t>
            </w:r>
          </w:p>
        </w:tc>
        <w:tc>
          <w:tcPr>
            <w:tcW w:w="1417" w:type="dxa"/>
          </w:tcPr>
          <w:p w14:paraId="52B4AECC" w14:textId="1911E4F7" w:rsidR="00460407" w:rsidRDefault="00460407" w:rsidP="00E914A2">
            <w:pPr>
              <w:pStyle w:val="Tabletextnarrow"/>
            </w:pPr>
            <w:r>
              <w:t>4</w:t>
            </w:r>
            <w:r w:rsidR="00B16EA2">
              <w:t>,</w:t>
            </w:r>
            <w:r w:rsidR="00AD1B8B">
              <w:t xml:space="preserve"> VCE VM only</w:t>
            </w:r>
          </w:p>
        </w:tc>
        <w:tc>
          <w:tcPr>
            <w:tcW w:w="3084" w:type="dxa"/>
          </w:tcPr>
          <w:p w14:paraId="78A2986E" w14:textId="7988FC83" w:rsidR="00460407" w:rsidRDefault="00AD1B8B" w:rsidP="00E914A2">
            <w:pPr>
              <w:pStyle w:val="Tabletextnarrow"/>
            </w:pPr>
            <w:r>
              <w:t>*</w:t>
            </w:r>
            <w:r w:rsidR="00460407">
              <w:t>VCE VM Literacy is available only for students enrolled in the VCE VM program. VCE VM Literacy does not generate a study score and cannot contribute towards the ATAR.</w:t>
            </w:r>
          </w:p>
        </w:tc>
      </w:tr>
      <w:tr w:rsidR="00460407" w14:paraId="44D34A0E" w14:textId="77777777" w:rsidTr="00E914A2">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7D7493A0" w14:textId="77777777" w:rsidR="00460407" w:rsidRDefault="00460407" w:rsidP="00E914A2">
            <w:pPr>
              <w:pStyle w:val="Tabletextnarrow"/>
            </w:pPr>
            <w:r>
              <w:t>16</w:t>
            </w:r>
          </w:p>
        </w:tc>
        <w:tc>
          <w:tcPr>
            <w:tcW w:w="2693" w:type="dxa"/>
          </w:tcPr>
          <w:p w14:paraId="7C505376" w14:textId="77777777" w:rsidR="00460407" w:rsidRDefault="00460407" w:rsidP="00E914A2">
            <w:pPr>
              <w:pStyle w:val="Tabletextnarrow"/>
            </w:pPr>
            <w:r>
              <w:t xml:space="preserve">English Units 1 and 2 </w:t>
            </w:r>
          </w:p>
        </w:tc>
        <w:tc>
          <w:tcPr>
            <w:tcW w:w="2693" w:type="dxa"/>
          </w:tcPr>
          <w:p w14:paraId="309EDD44" w14:textId="3B1BA121" w:rsidR="00460407" w:rsidRDefault="00460407" w:rsidP="00E914A2">
            <w:pPr>
              <w:pStyle w:val="Tabletextnarrow"/>
            </w:pPr>
            <w:r>
              <w:t>VCE VM Literacy</w:t>
            </w:r>
            <w:r w:rsidR="00BF1030">
              <w:t>*</w:t>
            </w:r>
            <w:r>
              <w:t xml:space="preserve"> Units 3 and 4</w:t>
            </w:r>
          </w:p>
        </w:tc>
        <w:tc>
          <w:tcPr>
            <w:tcW w:w="1276" w:type="dxa"/>
          </w:tcPr>
          <w:p w14:paraId="599B35DF" w14:textId="5C43E697" w:rsidR="00460407" w:rsidRDefault="00B16EA2" w:rsidP="00E914A2">
            <w:pPr>
              <w:pStyle w:val="Tabletextnarrow"/>
            </w:pPr>
            <w:r>
              <w:t xml:space="preserve">Yes – </w:t>
            </w:r>
            <w:r w:rsidR="00AD1B8B">
              <w:t>VCE VM only</w:t>
            </w:r>
          </w:p>
        </w:tc>
        <w:tc>
          <w:tcPr>
            <w:tcW w:w="1418" w:type="dxa"/>
          </w:tcPr>
          <w:p w14:paraId="326E8062" w14:textId="77777777" w:rsidR="00460407" w:rsidRDefault="00460407" w:rsidP="00E914A2">
            <w:pPr>
              <w:pStyle w:val="Tabletextnarrow"/>
            </w:pPr>
            <w:r>
              <w:t>0</w:t>
            </w:r>
          </w:p>
        </w:tc>
        <w:tc>
          <w:tcPr>
            <w:tcW w:w="1417" w:type="dxa"/>
          </w:tcPr>
          <w:p w14:paraId="543FF74F" w14:textId="3A38E7B4" w:rsidR="00460407" w:rsidRDefault="00460407" w:rsidP="00E914A2">
            <w:pPr>
              <w:pStyle w:val="Tabletextnarrow"/>
            </w:pPr>
            <w:r>
              <w:t>4</w:t>
            </w:r>
            <w:r w:rsidR="00B16EA2">
              <w:t>,</w:t>
            </w:r>
            <w:r w:rsidR="00AD1B8B">
              <w:t xml:space="preserve"> VCE VM only</w:t>
            </w:r>
          </w:p>
        </w:tc>
        <w:tc>
          <w:tcPr>
            <w:tcW w:w="3084" w:type="dxa"/>
          </w:tcPr>
          <w:p w14:paraId="34FF6505" w14:textId="3B4B0206" w:rsidR="00AD1B8B" w:rsidRDefault="00AD1B8B" w:rsidP="00E914A2">
            <w:pPr>
              <w:pStyle w:val="Tabletextnarrow"/>
            </w:pPr>
            <w:r>
              <w:t>*</w:t>
            </w:r>
            <w:r w:rsidR="00460407">
              <w:t>VCE VM Literacy is available only for students enrolled in the VCE VM program. VCE VM Literacy does not generate a study score and cannot contribute towards the ATAR.</w:t>
            </w:r>
          </w:p>
        </w:tc>
      </w:tr>
      <w:tr w:rsidR="00460407" w14:paraId="4FD18C9B" w14:textId="77777777" w:rsidTr="00E914A2">
        <w:trPr>
          <w:cnfStyle w:val="000000100000" w:firstRow="0" w:lastRow="0" w:firstColumn="0" w:lastColumn="0" w:oddVBand="0" w:evenVBand="0" w:oddHBand="1" w:evenHBand="0" w:firstRowFirstColumn="0" w:firstRowLastColumn="0" w:lastRowFirstColumn="0" w:lastRowLastColumn="0"/>
          <w:trHeight w:val="300"/>
        </w:trPr>
        <w:tc>
          <w:tcPr>
            <w:tcW w:w="1413" w:type="dxa"/>
          </w:tcPr>
          <w:p w14:paraId="78CCE1BC" w14:textId="77777777" w:rsidR="00460407" w:rsidRDefault="00460407" w:rsidP="00E914A2">
            <w:pPr>
              <w:pStyle w:val="Tabletextnarrow"/>
            </w:pPr>
            <w:r>
              <w:t>17</w:t>
            </w:r>
          </w:p>
        </w:tc>
        <w:tc>
          <w:tcPr>
            <w:tcW w:w="2693" w:type="dxa"/>
          </w:tcPr>
          <w:p w14:paraId="66FCE3A7" w14:textId="2C1A3ABB" w:rsidR="00460407" w:rsidRDefault="00460407" w:rsidP="00E914A2">
            <w:pPr>
              <w:pStyle w:val="Tabletextnarrow"/>
            </w:pPr>
            <w:r>
              <w:t>VCE VM Literacy</w:t>
            </w:r>
            <w:r w:rsidR="00BF1030">
              <w:t>*</w:t>
            </w:r>
            <w:r>
              <w:t xml:space="preserve"> Units 1 and 2 </w:t>
            </w:r>
          </w:p>
        </w:tc>
        <w:tc>
          <w:tcPr>
            <w:tcW w:w="2693" w:type="dxa"/>
          </w:tcPr>
          <w:p w14:paraId="0EB66F56" w14:textId="77777777" w:rsidR="00460407" w:rsidRDefault="00460407" w:rsidP="00E914A2">
            <w:pPr>
              <w:pStyle w:val="Tabletextnarrow"/>
            </w:pPr>
            <w:r>
              <w:t>English Units 3 and 4</w:t>
            </w:r>
          </w:p>
        </w:tc>
        <w:tc>
          <w:tcPr>
            <w:tcW w:w="1276" w:type="dxa"/>
          </w:tcPr>
          <w:p w14:paraId="07D9FEC7" w14:textId="33F2180E" w:rsidR="00460407" w:rsidRDefault="00AC6D40" w:rsidP="00E914A2">
            <w:pPr>
              <w:pStyle w:val="Tabletextnarrow"/>
            </w:pPr>
            <w:r>
              <w:t>Yes**</w:t>
            </w:r>
          </w:p>
        </w:tc>
        <w:tc>
          <w:tcPr>
            <w:tcW w:w="1418" w:type="dxa"/>
          </w:tcPr>
          <w:p w14:paraId="510FC52D" w14:textId="77777777" w:rsidR="00460407" w:rsidRDefault="00460407" w:rsidP="00E914A2">
            <w:pPr>
              <w:pStyle w:val="Tabletextnarrow"/>
            </w:pPr>
            <w:r>
              <w:t>0</w:t>
            </w:r>
          </w:p>
        </w:tc>
        <w:tc>
          <w:tcPr>
            <w:tcW w:w="1417" w:type="dxa"/>
          </w:tcPr>
          <w:p w14:paraId="650C219E" w14:textId="319F9770" w:rsidR="00460407" w:rsidRDefault="00460407" w:rsidP="00E914A2">
            <w:pPr>
              <w:pStyle w:val="Tabletextnarrow"/>
            </w:pPr>
            <w:r>
              <w:t>4</w:t>
            </w:r>
          </w:p>
        </w:tc>
        <w:tc>
          <w:tcPr>
            <w:tcW w:w="3084" w:type="dxa"/>
          </w:tcPr>
          <w:p w14:paraId="744C9F4D" w14:textId="6991ABD2" w:rsidR="00460407" w:rsidRDefault="00EF6C85" w:rsidP="00E914A2">
            <w:pPr>
              <w:pStyle w:val="Tabletextnarrow"/>
            </w:pPr>
            <w:r>
              <w:t>*</w:t>
            </w:r>
            <w:r w:rsidR="00460407">
              <w:t>VCE VM Literacy is available only for students enrolled in the VCE VM program.</w:t>
            </w:r>
          </w:p>
          <w:p w14:paraId="1D72952C" w14:textId="2658B530" w:rsidR="00AC6D40" w:rsidRDefault="00AC6D40" w:rsidP="00E914A2">
            <w:pPr>
              <w:pStyle w:val="Tabletextnarrow"/>
            </w:pPr>
            <w:r>
              <w:t>**</w:t>
            </w:r>
            <w:r w:rsidRPr="00AC6D40">
              <w:t>For circumstances where a student's VCE pathway is changed from VCE VM to VCE.</w:t>
            </w:r>
          </w:p>
        </w:tc>
      </w:tr>
      <w:bookmarkEnd w:id="37"/>
    </w:tbl>
    <w:p w14:paraId="07ABF1A0" w14:textId="77777777" w:rsidR="00460407" w:rsidRDefault="00460407" w:rsidP="00D86551">
      <w:pPr>
        <w:pStyle w:val="BodyText"/>
      </w:pPr>
    </w:p>
    <w:p w14:paraId="7859EA55" w14:textId="77777777" w:rsidR="00460407" w:rsidRDefault="00460407" w:rsidP="009B3B87">
      <w:pPr>
        <w:pStyle w:val="Figures"/>
        <w:jc w:val="left"/>
        <w:rPr>
          <w:lang w:val="en-AU"/>
        </w:rPr>
        <w:sectPr w:rsidR="00460407" w:rsidSect="00900D88">
          <w:pgSz w:w="16840" w:h="11907" w:orient="landscape" w:code="9"/>
          <w:pgMar w:top="1134" w:right="1434" w:bottom="1985" w:left="1430" w:header="392" w:footer="273" w:gutter="0"/>
          <w:cols w:space="708"/>
          <w:docGrid w:linePitch="360"/>
        </w:sectPr>
      </w:pPr>
    </w:p>
    <w:p w14:paraId="70E939DB" w14:textId="77777777" w:rsidR="00900D88" w:rsidRDefault="00900D88" w:rsidP="00900D88">
      <w:pPr>
        <w:pStyle w:val="Heading3"/>
      </w:pPr>
      <w:bookmarkStart w:id="38" w:name="_Equivalent_studies"/>
      <w:bookmarkStart w:id="39" w:name="_Toc128144727"/>
      <w:bookmarkStart w:id="40" w:name="_Toc215843994"/>
      <w:bookmarkStart w:id="41" w:name="_Hlk214281199"/>
      <w:bookmarkEnd w:id="38"/>
      <w:r>
        <w:lastRenderedPageBreak/>
        <w:t>Equivalent studies</w:t>
      </w:r>
      <w:bookmarkEnd w:id="39"/>
      <w:bookmarkEnd w:id="40"/>
    </w:p>
    <w:p w14:paraId="20E5E82E" w14:textId="519E614B" w:rsidR="00900D88" w:rsidRDefault="009E386B" w:rsidP="00900D88">
      <w:pPr>
        <w:pStyle w:val="BodyText"/>
      </w:pPr>
      <w:r>
        <w:t>Some VCE units are considered by the VCAA to be equivalent to other units</w:t>
      </w:r>
      <w:r w:rsidR="000E10B0">
        <w:t>, and t</w:t>
      </w:r>
      <w:r w:rsidR="00900D88">
        <w:t>here are restrictions on the number of equivalent units that can be credited towards satisfactory VCE completion. If a student undertakes a unit equivalent to one that they have already completed, only one of these units can count towards satisfying the minimum requirements for award of the VCE.</w:t>
      </w:r>
    </w:p>
    <w:p w14:paraId="2F08FB16" w14:textId="7E9F010C" w:rsidR="00900D88" w:rsidRDefault="00900D88" w:rsidP="00900D88">
      <w:pPr>
        <w:pStyle w:val="BodyText"/>
      </w:pPr>
      <w:r>
        <w:t xml:space="preserve">Schools </w:t>
      </w:r>
      <w:r w:rsidR="008C612F">
        <w:t xml:space="preserve">should </w:t>
      </w:r>
      <w:r>
        <w:t xml:space="preserve">run </w:t>
      </w:r>
      <w:r w:rsidR="00C651F8">
        <w:t xml:space="preserve">the </w:t>
      </w:r>
      <w:r w:rsidRPr="0EDC214D">
        <w:rPr>
          <w:b/>
          <w:bCs/>
        </w:rPr>
        <w:t xml:space="preserve">VCE </w:t>
      </w:r>
      <w:r>
        <w:rPr>
          <w:b/>
          <w:bCs/>
        </w:rPr>
        <w:t xml:space="preserve">or VCE VM </w:t>
      </w:r>
      <w:r w:rsidRPr="0EDC214D">
        <w:rPr>
          <w:b/>
          <w:bCs/>
        </w:rPr>
        <w:t xml:space="preserve">student eligibility </w:t>
      </w:r>
      <w:r w:rsidRPr="00C662DE">
        <w:rPr>
          <w:b/>
          <w:bCs/>
        </w:rPr>
        <w:t>report</w:t>
      </w:r>
      <w:r>
        <w:t xml:space="preserve"> </w:t>
      </w:r>
      <w:r w:rsidR="00C651F8">
        <w:t xml:space="preserve">regularly </w:t>
      </w:r>
      <w:r>
        <w:t>on VASS</w:t>
      </w:r>
      <w:r w:rsidR="00C651F8">
        <w:t xml:space="preserve"> (e.g. each term) </w:t>
      </w:r>
      <w:r>
        <w:t xml:space="preserve">and </w:t>
      </w:r>
      <w:r w:rsidRPr="00922BDE">
        <w:rPr>
          <w:rFonts w:cstheme="majorHAnsi"/>
        </w:rPr>
        <w:t>contact</w:t>
      </w:r>
      <w:r>
        <w:rPr>
          <w:rFonts w:cstheme="majorHAnsi"/>
        </w:rPr>
        <w:t xml:space="preserve"> the</w:t>
      </w:r>
      <w:r w:rsidRPr="00922BDE">
        <w:rPr>
          <w:rFonts w:cstheme="majorHAnsi"/>
        </w:rPr>
        <w:t xml:space="preserve"> </w:t>
      </w:r>
      <w:hyperlink r:id="rId34" w:history="1">
        <w:r>
          <w:rPr>
            <w:rStyle w:val="Hyperlink"/>
            <w:rFonts w:cstheme="majorHAnsi"/>
          </w:rPr>
          <w:t>Student Records and Results unit</w:t>
        </w:r>
      </w:hyperlink>
      <w:r>
        <w:t xml:space="preserve"> if the report reveals any concerns.</w:t>
      </w:r>
    </w:p>
    <w:p w14:paraId="10A4B562" w14:textId="77777777" w:rsidR="00643727" w:rsidRPr="00B16F83" w:rsidRDefault="00643727" w:rsidP="00643727">
      <w:pPr>
        <w:pStyle w:val="BodyText"/>
      </w:pPr>
      <w:r>
        <w:t xml:space="preserve">For all listings of equivalent studies, go to the </w:t>
      </w:r>
      <w:hyperlink r:id="rId35" w:history="1">
        <w:r>
          <w:rPr>
            <w:rStyle w:val="Hyperlink"/>
          </w:rPr>
          <w:t>Equivalent studies</w:t>
        </w:r>
      </w:hyperlink>
      <w:r w:rsidRPr="00871BBE">
        <w:t xml:space="preserve"> </w:t>
      </w:r>
      <w:r>
        <w:t>web</w:t>
      </w:r>
      <w:r w:rsidRPr="00871BBE">
        <w:t>page</w:t>
      </w:r>
      <w:r>
        <w:t>.</w:t>
      </w:r>
    </w:p>
    <w:p w14:paraId="69613937" w14:textId="4569C781" w:rsidR="009E386B" w:rsidRDefault="009E386B" w:rsidP="009E386B">
      <w:pPr>
        <w:pStyle w:val="BodyText"/>
      </w:pPr>
      <w:r>
        <w:t xml:space="preserve">See also the section on </w:t>
      </w:r>
      <w:hyperlink w:anchor="FourUnits" w:history="1">
        <w:r w:rsidRPr="00D41E42">
          <w:rPr>
            <w:rStyle w:val="Hyperlink"/>
          </w:rPr>
          <w:t>Studies with more than 4 units</w:t>
        </w:r>
      </w:hyperlink>
      <w:r>
        <w:t>.</w:t>
      </w:r>
    </w:p>
    <w:p w14:paraId="29DE8150" w14:textId="45E0D380" w:rsidR="00900D88" w:rsidRDefault="00CC7FD3" w:rsidP="00900D88">
      <w:pPr>
        <w:pStyle w:val="Heading4"/>
      </w:pPr>
      <w:r>
        <w:t>VCE Languages</w:t>
      </w:r>
      <w:r w:rsidRPr="00FA1E6F">
        <w:t xml:space="preserve"> </w:t>
      </w:r>
    </w:p>
    <w:p w14:paraId="62BD7A4E" w14:textId="14AFF66E" w:rsidR="00B16F83" w:rsidRPr="00B16F83" w:rsidRDefault="00B16F83" w:rsidP="00B16F83">
      <w:pPr>
        <w:pStyle w:val="BodyText"/>
      </w:pPr>
      <w:r w:rsidRPr="00B16F83">
        <w:t>There are 4</w:t>
      </w:r>
      <w:r>
        <w:t>7</w:t>
      </w:r>
      <w:r w:rsidRPr="00B16F83">
        <w:t xml:space="preserve"> languages available for VCE enrolment and students may study more than one language. However, for satisfactory VCE completion, students cannot count the same units of:</w:t>
      </w:r>
    </w:p>
    <w:p w14:paraId="1A09DE0D" w14:textId="77777777" w:rsidR="00B16F83" w:rsidRPr="00B16F83" w:rsidRDefault="00B16F83" w:rsidP="00B16F83">
      <w:pPr>
        <w:pStyle w:val="BodyText"/>
        <w:numPr>
          <w:ilvl w:val="0"/>
          <w:numId w:val="44"/>
        </w:numPr>
      </w:pPr>
      <w:r w:rsidRPr="00B16F83">
        <w:t>Chinese First Language, Chinese Second Language, Chinese Second Language Advanced and Chinese Language, Culture and Society</w:t>
      </w:r>
    </w:p>
    <w:p w14:paraId="079858CA" w14:textId="77777777" w:rsidR="00B16F83" w:rsidRPr="00B16F83" w:rsidRDefault="00B16F83" w:rsidP="00B16F83">
      <w:pPr>
        <w:pStyle w:val="BodyText"/>
        <w:numPr>
          <w:ilvl w:val="0"/>
          <w:numId w:val="44"/>
        </w:numPr>
      </w:pPr>
      <w:r w:rsidRPr="00B16F83">
        <w:t>Indonesian First Language and Indonesian Second Language</w:t>
      </w:r>
    </w:p>
    <w:p w14:paraId="7A92FC78" w14:textId="77777777" w:rsidR="00B16F83" w:rsidRPr="00B16F83" w:rsidRDefault="00B16F83" w:rsidP="00B16F83">
      <w:pPr>
        <w:pStyle w:val="BodyText"/>
        <w:numPr>
          <w:ilvl w:val="0"/>
          <w:numId w:val="44"/>
        </w:numPr>
      </w:pPr>
      <w:r w:rsidRPr="00B16F83">
        <w:t>Korean First Language and Korean Second Language</w:t>
      </w:r>
    </w:p>
    <w:p w14:paraId="73EC858C" w14:textId="77777777" w:rsidR="00B16F83" w:rsidRPr="00B16F83" w:rsidRDefault="00B16F83" w:rsidP="00B16F83">
      <w:pPr>
        <w:pStyle w:val="BodyText"/>
        <w:numPr>
          <w:ilvl w:val="0"/>
          <w:numId w:val="44"/>
        </w:numPr>
      </w:pPr>
      <w:r w:rsidRPr="00B16F83">
        <w:t>Japanese First Language and Japanese Second Language</w:t>
      </w:r>
    </w:p>
    <w:p w14:paraId="53CC32BC" w14:textId="77777777" w:rsidR="00B16F83" w:rsidRPr="00B16F83" w:rsidRDefault="00B16F83" w:rsidP="00B16F83">
      <w:pPr>
        <w:pStyle w:val="BodyText"/>
        <w:numPr>
          <w:ilvl w:val="0"/>
          <w:numId w:val="44"/>
        </w:numPr>
      </w:pPr>
      <w:r w:rsidRPr="00B16F83">
        <w:t>Vietnamese First Language and Vietnamese Second Language.</w:t>
      </w:r>
    </w:p>
    <w:p w14:paraId="5BC33F45" w14:textId="77777777" w:rsidR="00B16F83" w:rsidRDefault="00B16F83" w:rsidP="00B16F83">
      <w:pPr>
        <w:pStyle w:val="BodyText"/>
      </w:pPr>
      <w:r w:rsidRPr="00B16F83">
        <w:t>Students who are enrolled to study the same language in both a VCE Languages study and a Certificate II or III VET language qualification (either simultaneously or sequentially) will receive credit for only the VCE Languages study.</w:t>
      </w:r>
    </w:p>
    <w:p w14:paraId="6E30A051" w14:textId="000CDE68" w:rsidR="00900D88" w:rsidRDefault="00900D88" w:rsidP="00900D88">
      <w:pPr>
        <w:pStyle w:val="Heading3"/>
      </w:pPr>
      <w:bookmarkStart w:id="42" w:name="_Toc128144729"/>
      <w:bookmarkStart w:id="43" w:name="_Toc215843995"/>
      <w:bookmarkEnd w:id="41"/>
      <w:r>
        <w:t>Recognition of VCE VET programs in the VCE</w:t>
      </w:r>
      <w:bookmarkEnd w:id="42"/>
      <w:bookmarkEnd w:id="43"/>
    </w:p>
    <w:p w14:paraId="5A83261B" w14:textId="77777777" w:rsidR="00900D88" w:rsidRDefault="00900D88" w:rsidP="00900D88">
      <w:pPr>
        <w:pStyle w:val="BodyText"/>
      </w:pPr>
      <w:r>
        <w:t xml:space="preserve">VCE VET units contribute towards satisfactorily completing the VCE only if no significant duplication exists between a VCE VET program and VCE studies or other VCE VET programs. If there is significant duplication, students may enrol in the VCE VET program, VCE studies or other VCE VET programs identified; however, a reduced VCE VET unit </w:t>
      </w:r>
      <w:r w:rsidRPr="000600AF">
        <w:rPr>
          <w:rFonts w:asciiTheme="minorHAnsi" w:hAnsiTheme="minorHAnsi" w:cstheme="minorHAnsi"/>
        </w:rPr>
        <w:t xml:space="preserve">entitlement will apply. Schools should refer to </w:t>
      </w:r>
      <w:hyperlink r:id="rId36" w:history="1">
        <w:r w:rsidRPr="00C662DE">
          <w:rPr>
            <w:rStyle w:val="Hyperlink"/>
          </w:rPr>
          <w:t>VCE VET program booklets</w:t>
        </w:r>
      </w:hyperlink>
      <w:r>
        <w:rPr>
          <w:rFonts w:asciiTheme="minorHAnsi" w:hAnsiTheme="minorHAnsi" w:cstheme="minorHAnsi"/>
          <w:color w:val="212121"/>
          <w:shd w:val="clear" w:color="auto" w:fill="FFFFFF"/>
        </w:rPr>
        <w:t xml:space="preserve"> </w:t>
      </w:r>
      <w:r w:rsidRPr="000600AF">
        <w:rPr>
          <w:rFonts w:asciiTheme="minorHAnsi" w:hAnsiTheme="minorHAnsi" w:cstheme="minorHAnsi"/>
        </w:rPr>
        <w:t>for further</w:t>
      </w:r>
      <w:r>
        <w:t xml:space="preserve"> information on the duplication between VCE VET programs and VCE studies or other VCE VET programs.</w:t>
      </w:r>
    </w:p>
    <w:p w14:paraId="7459BC30" w14:textId="77777777" w:rsidR="00900D88" w:rsidRDefault="00900D88" w:rsidP="00900D88">
      <w:pPr>
        <w:pStyle w:val="BodyText"/>
      </w:pPr>
      <w:r>
        <w:t>Duplication between VCE VET programs and other VET, including courses available through block credit recognition, will be considered when determining the amount and level of credit towards the VCE.</w:t>
      </w:r>
    </w:p>
    <w:p w14:paraId="31956A3C" w14:textId="77777777" w:rsidR="00900D88" w:rsidRDefault="00900D88" w:rsidP="00900D88">
      <w:pPr>
        <w:rPr>
          <w:rFonts w:asciiTheme="majorHAnsi" w:hAnsiTheme="majorHAnsi" w:cs="Arial"/>
          <w:color w:val="000000" w:themeColor="text1"/>
        </w:rPr>
      </w:pPr>
      <w:r>
        <w:br w:type="page"/>
      </w:r>
    </w:p>
    <w:p w14:paraId="4C194FBF" w14:textId="77777777" w:rsidR="00900D88" w:rsidRDefault="00900D88" w:rsidP="00900D88">
      <w:pPr>
        <w:pStyle w:val="Heading3"/>
      </w:pPr>
      <w:bookmarkStart w:id="44" w:name="_Toc128144730"/>
      <w:bookmarkStart w:id="45" w:name="_Toc215843996"/>
      <w:r>
        <w:lastRenderedPageBreak/>
        <w:t>Recognition of Higher Education studies</w:t>
      </w:r>
      <w:bookmarkEnd w:id="44"/>
      <w:bookmarkEnd w:id="45"/>
    </w:p>
    <w:p w14:paraId="021524F6" w14:textId="77777777" w:rsidR="00900D88" w:rsidRDefault="00900D88" w:rsidP="00900D88">
      <w:pPr>
        <w:pStyle w:val="BodyText"/>
      </w:pPr>
      <w:r>
        <w:t>Higher Education studies (HES) are offered by higher education institutions and are designed for independent, high-achieving and interested VCE students.</w:t>
      </w:r>
    </w:p>
    <w:p w14:paraId="0037AB4A" w14:textId="77777777" w:rsidR="00900D88" w:rsidRDefault="00900D88" w:rsidP="00900D88">
      <w:pPr>
        <w:pStyle w:val="BodyText"/>
      </w:pPr>
      <w:r>
        <w:t>Satisfactory completion of an approved HES within the VCE will contribute towards a student’s:</w:t>
      </w:r>
    </w:p>
    <w:p w14:paraId="72B2F905" w14:textId="77777777" w:rsidR="00900D88" w:rsidRDefault="00900D88" w:rsidP="00900D88">
      <w:pPr>
        <w:pStyle w:val="Bullet"/>
      </w:pPr>
      <w:r>
        <w:t>satisfactory VCE completion, as a Unit 3–4 sequence without a study score</w:t>
      </w:r>
    </w:p>
    <w:p w14:paraId="57081C10" w14:textId="6989603B" w:rsidR="00900D88" w:rsidRDefault="00900D88" w:rsidP="00900D88">
      <w:pPr>
        <w:pStyle w:val="Bullet"/>
      </w:pPr>
      <w:r>
        <w:t>ATAR calculation</w:t>
      </w:r>
      <w:r w:rsidR="008C612F">
        <w:t>, through application of an increment</w:t>
      </w:r>
    </w:p>
    <w:p w14:paraId="6D296701" w14:textId="77777777" w:rsidR="00900D88" w:rsidRDefault="00900D88" w:rsidP="00900D88">
      <w:pPr>
        <w:pStyle w:val="Bullet"/>
      </w:pPr>
      <w:r>
        <w:t>progression to the higher education’s second year of that study at the higher education institution.</w:t>
      </w:r>
    </w:p>
    <w:p w14:paraId="68617F5B" w14:textId="77777777" w:rsidR="00900D88" w:rsidRDefault="00900D88" w:rsidP="00900D88">
      <w:pPr>
        <w:pStyle w:val="BodyText"/>
      </w:pPr>
      <w:r>
        <w:t xml:space="preserve">The VCAA publishes the </w:t>
      </w:r>
      <w:hyperlink r:id="rId37" w:history="1">
        <w:r w:rsidRPr="00922BDE">
          <w:rPr>
            <w:rStyle w:val="Hyperlink"/>
          </w:rPr>
          <w:t>list of approved studies</w:t>
        </w:r>
      </w:hyperlink>
      <w:r>
        <w:t xml:space="preserve"> each year.</w:t>
      </w:r>
    </w:p>
    <w:p w14:paraId="7F5FB8C5" w14:textId="77777777" w:rsidR="00900D88" w:rsidRDefault="00900D88" w:rsidP="00900D88">
      <w:pPr>
        <w:pStyle w:val="BodyText"/>
      </w:pPr>
      <w:r>
        <w:t>Schools are responsible for:</w:t>
      </w:r>
    </w:p>
    <w:p w14:paraId="1640614B" w14:textId="77777777" w:rsidR="00900D88" w:rsidRDefault="00900D88" w:rsidP="00900D88">
      <w:pPr>
        <w:pStyle w:val="Bullet"/>
      </w:pPr>
      <w:r>
        <w:t>advising a student that only one HES can be undertaken as part of their VCE program</w:t>
      </w:r>
    </w:p>
    <w:p w14:paraId="3EE13A4F" w14:textId="77777777" w:rsidR="00900D88" w:rsidRDefault="00900D88" w:rsidP="00900D88">
      <w:pPr>
        <w:pStyle w:val="Bullet"/>
      </w:pPr>
      <w:r>
        <w:t>making sure the student has met the prerequisite or co-requisite requirements for their selected HES.</w:t>
      </w:r>
    </w:p>
    <w:p w14:paraId="6186CE27" w14:textId="77777777" w:rsidR="00900D88" w:rsidRDefault="00900D88" w:rsidP="00900D88">
      <w:pPr>
        <w:pStyle w:val="BodyText"/>
      </w:pPr>
      <w:r>
        <w:t>School principals must approve students’ participation in the program and certify that they meet the guidelines provided by the higher education institution. This may include completion of specific tests.</w:t>
      </w:r>
    </w:p>
    <w:p w14:paraId="0B9F85C3" w14:textId="77777777" w:rsidR="00900D88" w:rsidRDefault="00900D88" w:rsidP="00900D88">
      <w:pPr>
        <w:pStyle w:val="BodyText"/>
      </w:pPr>
      <w:r>
        <w:t>If students have completed the VCE prerequisite in a previous year for enrolment in the HES, they are required to complete at least one Unit 3–4 sequence towards the VCE in the same year in which they enrol in the HES. For enrolment in HES, students usually demonstrate high achievement across all studies and, if applicable, have a VCE study score of at least 40 in the prerequisite study.</w:t>
      </w:r>
    </w:p>
    <w:p w14:paraId="54BD67B9" w14:textId="77777777" w:rsidR="00900D88" w:rsidRDefault="00900D88" w:rsidP="00900D88">
      <w:pPr>
        <w:pStyle w:val="BodyText"/>
      </w:pPr>
      <w:r>
        <w:t xml:space="preserve">Two types of study – extension and advanced standing – are offered through the HES program. For more information, see </w:t>
      </w:r>
      <w:hyperlink r:id="rId38" w:history="1">
        <w:r>
          <w:rPr>
            <w:rStyle w:val="Hyperlink"/>
          </w:rPr>
          <w:t>Higher Education studies in the VCE</w:t>
        </w:r>
      </w:hyperlink>
      <w:r>
        <w:t>.</w:t>
      </w:r>
    </w:p>
    <w:p w14:paraId="37B20044" w14:textId="6364C200" w:rsidR="00900D88" w:rsidRDefault="00900D88" w:rsidP="00900D88">
      <w:pPr>
        <w:pStyle w:val="BodyText"/>
      </w:pPr>
      <w:r>
        <w:t>If a student successfully completes their approved HES and meets applicable prerequisite or co</w:t>
      </w:r>
      <w:r w:rsidR="00266420">
        <w:noBreakHyphen/>
      </w:r>
      <w:r>
        <w:t>requisite conditions, the study can contribute to their ATAR as a fifth or sixth study</w:t>
      </w:r>
      <w:r w:rsidR="008C612F">
        <w:t xml:space="preserve"> as an increment</w:t>
      </w:r>
      <w:r>
        <w:t>. However, this is subject to the restrictions on combinations outlined in the Victorian Tertiary Entrance Requirements set by VTAC.</w:t>
      </w:r>
    </w:p>
    <w:p w14:paraId="42C0F7F6" w14:textId="77777777" w:rsidR="00900D88" w:rsidRDefault="00900D88" w:rsidP="00900D88">
      <w:pPr>
        <w:pStyle w:val="BodyText"/>
      </w:pPr>
      <w:r>
        <w:t>If a student withdraws from or fails to satisfactorily complete the VCE prerequisite or co</w:t>
      </w:r>
      <w:r>
        <w:noBreakHyphen/>
        <w:t>requisite study requirement of the HES, they will not be eligible for a HES increment in their ATAR calculation, regardless of their HES performance.</w:t>
      </w:r>
    </w:p>
    <w:p w14:paraId="7FF573B4" w14:textId="77777777" w:rsidR="00900D88" w:rsidRDefault="00900D88" w:rsidP="00900D88">
      <w:pPr>
        <w:pStyle w:val="Heading3"/>
      </w:pPr>
      <w:bookmarkStart w:id="46" w:name="_Toc128144732"/>
      <w:bookmarkStart w:id="47" w:name="_Toc215843997"/>
      <w:r>
        <w:t>Repeating units</w:t>
      </w:r>
      <w:bookmarkEnd w:id="46"/>
      <w:bookmarkEnd w:id="47"/>
    </w:p>
    <w:p w14:paraId="0664AA58" w14:textId="77777777" w:rsidR="00900D88" w:rsidRDefault="00900D88" w:rsidP="00720BB8">
      <w:pPr>
        <w:pStyle w:val="BodyText"/>
      </w:pPr>
      <w:r>
        <w:t>There are no restrictions on students repeating units. However, they may obtain credit only once for each unit. Students who repeat a unit must repeat the full unit, including all assessments for the outcomes specified for the unit, in the study design for the year of repetition. Students wanting to receive a study score when repeating VCE units must satisfactorily complete the Unit 3–4 sequence in the year of repetition.</w:t>
      </w:r>
    </w:p>
    <w:p w14:paraId="28A0AF6C" w14:textId="77777777" w:rsidR="00524720" w:rsidRDefault="00524720">
      <w:pPr>
        <w:spacing w:line="276" w:lineRule="auto"/>
        <w:rPr>
          <w:rFonts w:ascii="Arial" w:hAnsi="Arial" w:cs="Arial"/>
          <w:color w:val="0F7EB4"/>
          <w:sz w:val="40"/>
          <w:szCs w:val="28"/>
          <w:lang w:val="en-AU"/>
        </w:rPr>
      </w:pPr>
      <w:bookmarkStart w:id="48" w:name="_Toc128144733"/>
      <w:bookmarkStart w:id="49" w:name="_Toc183965444"/>
      <w:r>
        <w:br w:type="page"/>
      </w:r>
    </w:p>
    <w:p w14:paraId="5EE79F73" w14:textId="4F2063C7" w:rsidR="00900D88" w:rsidRPr="00437D3C" w:rsidRDefault="00900D88" w:rsidP="00900D88">
      <w:pPr>
        <w:pStyle w:val="Heading2"/>
      </w:pPr>
      <w:bookmarkStart w:id="50" w:name="_Toc215843998"/>
      <w:r>
        <w:lastRenderedPageBreak/>
        <w:t xml:space="preserve">Students enrolling in VCE VM </w:t>
      </w:r>
      <w:r w:rsidR="008E2562">
        <w:t xml:space="preserve">units </w:t>
      </w:r>
      <w:r>
        <w:t>with previous VCAL enrolment</w:t>
      </w:r>
      <w:bookmarkEnd w:id="48"/>
      <w:bookmarkEnd w:id="49"/>
      <w:bookmarkEnd w:id="50"/>
    </w:p>
    <w:p w14:paraId="76DCE26E" w14:textId="77777777" w:rsidR="00900D88" w:rsidRPr="005F597A" w:rsidRDefault="00900D88" w:rsidP="00900D88">
      <w:pPr>
        <w:pStyle w:val="Heading3"/>
      </w:pPr>
      <w:bookmarkStart w:id="51" w:name="_Toc215843999"/>
      <w:r>
        <w:t>Credit for VCAL units completed in or prior to 2023</w:t>
      </w:r>
      <w:bookmarkEnd w:id="51"/>
    </w:p>
    <w:p w14:paraId="12E78622" w14:textId="282D4A75" w:rsidR="00900D88" w:rsidRDefault="00900D88" w:rsidP="00900D88">
      <w:pPr>
        <w:pStyle w:val="BodyText"/>
      </w:pPr>
      <w:r>
        <w:t xml:space="preserve">Students who completed Victorian Certificate of Applied Learning (VCAL) (now discontinued) units in or before 2023 may be eligible for credit towards the VCE. For queries regarding student eligibility, please email </w:t>
      </w:r>
      <w:r w:rsidR="008E2562">
        <w:t xml:space="preserve">the </w:t>
      </w:r>
      <w:hyperlink r:id="rId39" w:history="1">
        <w:r w:rsidR="008E2562" w:rsidRPr="00F816FB">
          <w:rPr>
            <w:rStyle w:val="Hyperlink"/>
          </w:rPr>
          <w:t>VCAA Student Records and Results Unit</w:t>
        </w:r>
      </w:hyperlink>
      <w:r w:rsidR="008E2562">
        <w:t>.</w:t>
      </w:r>
    </w:p>
    <w:p w14:paraId="571176AE" w14:textId="77777777" w:rsidR="00900D88" w:rsidRPr="00F43103" w:rsidRDefault="00900D88" w:rsidP="00900D88">
      <w:pPr>
        <w:pStyle w:val="Heading2"/>
      </w:pPr>
      <w:bookmarkStart w:id="52" w:name="_Atypical_programs"/>
      <w:bookmarkStart w:id="53" w:name="_Toc128144736"/>
      <w:bookmarkStart w:id="54" w:name="AtypicalPrograms"/>
      <w:bookmarkStart w:id="55" w:name="_Ref180946785"/>
      <w:bookmarkStart w:id="56" w:name="_Toc183965445"/>
      <w:bookmarkStart w:id="57" w:name="_Toc215844000"/>
      <w:bookmarkEnd w:id="52"/>
      <w:r w:rsidRPr="00F43103">
        <w:t>Atypical programs</w:t>
      </w:r>
      <w:bookmarkEnd w:id="53"/>
      <w:bookmarkEnd w:id="54"/>
      <w:bookmarkEnd w:id="55"/>
      <w:bookmarkEnd w:id="56"/>
      <w:bookmarkEnd w:id="57"/>
    </w:p>
    <w:p w14:paraId="5402D11E" w14:textId="77777777" w:rsidR="00900D88" w:rsidRPr="00F43103" w:rsidRDefault="00900D88" w:rsidP="00900D88">
      <w:pPr>
        <w:pStyle w:val="BodyText"/>
      </w:pPr>
      <w:r w:rsidRPr="00F43103">
        <w:t>Students may vary the usual VCE program requirements if they:</w:t>
      </w:r>
    </w:p>
    <w:p w14:paraId="0B1D58EC" w14:textId="77777777" w:rsidR="00900D88" w:rsidRPr="00F43103" w:rsidRDefault="00900D88" w:rsidP="00900D88">
      <w:pPr>
        <w:pStyle w:val="Bullet"/>
      </w:pPr>
      <w:r>
        <w:t>require additional support, by completing VCE units without the calculation of a study score</w:t>
      </w:r>
    </w:p>
    <w:p w14:paraId="7FE91439" w14:textId="77777777" w:rsidR="00900D88" w:rsidRPr="00F43103" w:rsidRDefault="00900D88" w:rsidP="00900D88">
      <w:pPr>
        <w:pStyle w:val="Bullet"/>
      </w:pPr>
      <w:r>
        <w:t>are adult students returning to study</w:t>
      </w:r>
    </w:p>
    <w:p w14:paraId="2BB9BB48" w14:textId="77777777" w:rsidR="00900D88" w:rsidRPr="00F43103" w:rsidRDefault="00900D88" w:rsidP="00900D88">
      <w:pPr>
        <w:pStyle w:val="Bullet"/>
      </w:pPr>
      <w:r>
        <w:t>have transferred from interstate or overseas</w:t>
      </w:r>
    </w:p>
    <w:p w14:paraId="0F527447" w14:textId="77777777" w:rsidR="00900D88" w:rsidRPr="00F43103" w:rsidRDefault="00900D88" w:rsidP="00900D88">
      <w:pPr>
        <w:pStyle w:val="Bullet"/>
      </w:pPr>
      <w:r>
        <w:t>have past results from a VCAL program</w:t>
      </w:r>
    </w:p>
    <w:p w14:paraId="69438754" w14:textId="77777777" w:rsidR="00900D88" w:rsidRPr="00F43103" w:rsidRDefault="00900D88" w:rsidP="00900D88">
      <w:pPr>
        <w:pStyle w:val="Bullet"/>
      </w:pPr>
      <w:r>
        <w:t>are exchange students</w:t>
      </w:r>
    </w:p>
    <w:p w14:paraId="5EABA2EA" w14:textId="77777777" w:rsidR="00900D88" w:rsidRPr="00F43103" w:rsidRDefault="00900D88" w:rsidP="00900D88">
      <w:pPr>
        <w:pStyle w:val="Bullet"/>
      </w:pPr>
      <w:r>
        <w:t>have previously been enrolled in the International Baccalaureate (IB).</w:t>
      </w:r>
    </w:p>
    <w:p w14:paraId="7995DF71" w14:textId="77777777" w:rsidR="00900D88" w:rsidRPr="00F43103" w:rsidRDefault="00900D88" w:rsidP="00900D88">
      <w:pPr>
        <w:pStyle w:val="Heading3"/>
      </w:pPr>
      <w:bookmarkStart w:id="58" w:name="_Toc128144737"/>
      <w:bookmarkStart w:id="59" w:name="_Toc215844001"/>
      <w:bookmarkStart w:id="60" w:name="_Hlk179791646"/>
      <w:bookmarkStart w:id="61" w:name="UnscoredVCE"/>
      <w:r>
        <w:t>Completing VCE units without calculation of a study score</w:t>
      </w:r>
      <w:bookmarkEnd w:id="58"/>
      <w:bookmarkEnd w:id="59"/>
    </w:p>
    <w:bookmarkEnd w:id="60"/>
    <w:bookmarkEnd w:id="61"/>
    <w:p w14:paraId="05A9FC99" w14:textId="7F0D9A44" w:rsidR="00900D88" w:rsidRDefault="00900D88" w:rsidP="00900D88">
      <w:pPr>
        <w:pStyle w:val="BodyText"/>
      </w:pPr>
      <w:r w:rsidRPr="68B17E54">
        <w:t>The VCE provides an option for individual students to complete units without being assessed for levels of achievement in some or all school-based and external assessments.</w:t>
      </w:r>
    </w:p>
    <w:p w14:paraId="654C2783" w14:textId="1494897A" w:rsidR="00900D88" w:rsidRDefault="00900D88" w:rsidP="00900D88">
      <w:pPr>
        <w:pStyle w:val="BodyText"/>
      </w:pPr>
      <w:r w:rsidRPr="1AACB100">
        <w:t>This option should only be applied in response to individual student</w:t>
      </w:r>
      <w:r>
        <w:t xml:space="preserve"> need</w:t>
      </w:r>
      <w:r w:rsidRPr="1AACB100">
        <w:t xml:space="preserve">, </w:t>
      </w:r>
      <w:r w:rsidRPr="005711EF">
        <w:t>and not as an alternative VCE program for a cohort of students. Examples of circumstances where it is appropriate to offer this option include the following</w:t>
      </w:r>
      <w:r w:rsidRPr="1AACB100">
        <w:t>:</w:t>
      </w:r>
    </w:p>
    <w:p w14:paraId="3594B3B1" w14:textId="0517C5FC" w:rsidR="00900D88" w:rsidRDefault="00900D88" w:rsidP="00900D88">
      <w:pPr>
        <w:pStyle w:val="Bullet"/>
      </w:pPr>
      <w:r w:rsidRPr="68B17E54">
        <w:t>illness and/or absence</w:t>
      </w:r>
    </w:p>
    <w:p w14:paraId="24BE64BE" w14:textId="77777777" w:rsidR="00900D88" w:rsidRDefault="00900D88" w:rsidP="00900D88">
      <w:pPr>
        <w:pStyle w:val="Bullet"/>
      </w:pPr>
      <w:r w:rsidRPr="68B17E54">
        <w:t>mental health and wellbeing issues</w:t>
      </w:r>
    </w:p>
    <w:p w14:paraId="372BA5E4" w14:textId="6B490CE0" w:rsidR="00900D88" w:rsidRDefault="00900D88" w:rsidP="00900D88">
      <w:pPr>
        <w:pStyle w:val="Bullet"/>
      </w:pPr>
      <w:r w:rsidRPr="68B17E54">
        <w:t>clear and well-supported post-school aspirations that do not require an ATAR, for example</w:t>
      </w:r>
      <w:r>
        <w:t>,</w:t>
      </w:r>
      <w:r w:rsidRPr="68B17E54">
        <w:t xml:space="preserve"> an offer of an apprenticeship</w:t>
      </w:r>
    </w:p>
    <w:p w14:paraId="2087DFA4" w14:textId="77777777" w:rsidR="00900D88" w:rsidRPr="00CC41B1" w:rsidRDefault="00900D88" w:rsidP="00900D88">
      <w:pPr>
        <w:pStyle w:val="Bullet"/>
        <w:rPr>
          <w:rFonts w:eastAsia="Arial"/>
        </w:rPr>
      </w:pPr>
      <w:r w:rsidRPr="00CC41B1">
        <w:t>other specific and personal circumstances (not based on academic results).</w:t>
      </w:r>
    </w:p>
    <w:p w14:paraId="179B58D1" w14:textId="45467AF8" w:rsidR="00900D88" w:rsidRPr="006F2757" w:rsidRDefault="00900D88" w:rsidP="00900D88">
      <w:pPr>
        <w:pStyle w:val="BodyText"/>
      </w:pPr>
      <w:r w:rsidRPr="006F2757">
        <w:t>Students who complete VCE units without a study score are still required</w:t>
      </w:r>
      <w:r>
        <w:t xml:space="preserve"> to</w:t>
      </w:r>
      <w:r w:rsidRPr="006F2757">
        <w:t>:</w:t>
      </w:r>
    </w:p>
    <w:p w14:paraId="3DAB1348" w14:textId="77777777" w:rsidR="00900D88" w:rsidRPr="006F2757" w:rsidRDefault="00900D88" w:rsidP="00900D88">
      <w:pPr>
        <w:pStyle w:val="Bullet"/>
        <w:rPr>
          <w:rFonts w:eastAsia="Arial"/>
        </w:rPr>
      </w:pPr>
      <w:r w:rsidRPr="006F2757">
        <w:rPr>
          <w:rFonts w:eastAsia="Arial"/>
        </w:rPr>
        <w:t>be assessed for satisfactory completion</w:t>
      </w:r>
    </w:p>
    <w:p w14:paraId="670F8453" w14:textId="12E86E52" w:rsidR="00900D88" w:rsidRPr="00CC41B1" w:rsidRDefault="00900D88" w:rsidP="00900D88">
      <w:pPr>
        <w:pStyle w:val="Bullet"/>
        <w:rPr>
          <w:rFonts w:eastAsia="Arial"/>
        </w:rPr>
      </w:pPr>
      <w:r w:rsidRPr="00CC41B1">
        <w:rPr>
          <w:rFonts w:eastAsia="Arial"/>
        </w:rPr>
        <w:t>participate in school-based assessment for levels of achievement, even if a score is not provided to the VCAA. However, the conditions under which the school-based assessment is to be completed may be varied.</w:t>
      </w:r>
    </w:p>
    <w:p w14:paraId="595455D1" w14:textId="21AC8873" w:rsidR="00900D88" w:rsidRPr="00EC5D4E" w:rsidRDefault="00900D88" w:rsidP="00900D88">
      <w:pPr>
        <w:pStyle w:val="BodyText"/>
      </w:pPr>
      <w:r w:rsidRPr="00C81773">
        <w:t xml:space="preserve">Teachers </w:t>
      </w:r>
      <w:r>
        <w:t xml:space="preserve">must </w:t>
      </w:r>
      <w:r w:rsidRPr="00C81773">
        <w:t xml:space="preserve">base their decision about satisfactory completion of units through </w:t>
      </w:r>
      <w:r>
        <w:t>holistic</w:t>
      </w:r>
      <w:r w:rsidRPr="00C81773">
        <w:t xml:space="preserve"> judgement of the student’s achievement of the outcomes. This decision is based on evidence gained through the student’s overall performance on assessment of a range of set work (learning activities) and assessment tasks (including school-based assessments) related to these outcomes</w:t>
      </w:r>
      <w:r>
        <w:t xml:space="preserve"> and must be consistent for all students</w:t>
      </w:r>
      <w:r w:rsidRPr="00C81773">
        <w:t>.</w:t>
      </w:r>
    </w:p>
    <w:p w14:paraId="136D21D3" w14:textId="4043A23C" w:rsidR="00900D88" w:rsidRPr="006F2757" w:rsidRDefault="00900D88" w:rsidP="00900D88">
      <w:pPr>
        <w:pStyle w:val="BodyText"/>
      </w:pPr>
      <w:r w:rsidRPr="006F2757">
        <w:lastRenderedPageBreak/>
        <w:t xml:space="preserve">The VCAA </w:t>
      </w:r>
      <w:r>
        <w:t>observes</w:t>
      </w:r>
      <w:r w:rsidRPr="006F2757">
        <w:t xml:space="preserve"> that schools demonstrate best practice when they adopt a collaborative approach to determin</w:t>
      </w:r>
      <w:r>
        <w:t>ing</w:t>
      </w:r>
      <w:r w:rsidRPr="006F2757">
        <w:t xml:space="preserve"> student suitability. </w:t>
      </w:r>
      <w:r>
        <w:t xml:space="preserve">The </w:t>
      </w:r>
      <w:r w:rsidRPr="006F2757">
        <w:t xml:space="preserve">VCAA expects </w:t>
      </w:r>
      <w:r>
        <w:t xml:space="preserve">schools </w:t>
      </w:r>
      <w:r w:rsidRPr="006F2757">
        <w:t xml:space="preserve">to have a clear process, such as outlined in the </w:t>
      </w:r>
      <w:r>
        <w:t xml:space="preserve">relevant </w:t>
      </w:r>
      <w:hyperlink r:id="rId40" w:anchor="SupportMaterials" w:history="1">
        <w:r w:rsidRPr="00C035BC">
          <w:rPr>
            <w:rStyle w:val="Hyperlink"/>
            <w:rFonts w:eastAsia="Arial" w:cstheme="majorHAnsi"/>
          </w:rPr>
          <w:t>Guidance for schools</w:t>
        </w:r>
      </w:hyperlink>
      <w:r w:rsidRPr="006F2757">
        <w:t xml:space="preserve">, when </w:t>
      </w:r>
      <w:r>
        <w:t>considering</w:t>
      </w:r>
      <w:r w:rsidRPr="006F2757">
        <w:t xml:space="preserve"> an individual student’s suitability for completing VCE units without </w:t>
      </w:r>
      <w:r>
        <w:t xml:space="preserve">the </w:t>
      </w:r>
      <w:r w:rsidRPr="006F2757">
        <w:t>calculation of a study score. This must include:</w:t>
      </w:r>
    </w:p>
    <w:p w14:paraId="5CB74888" w14:textId="77777777" w:rsidR="00900D88" w:rsidRPr="0011275C" w:rsidRDefault="00900D88" w:rsidP="00900D88">
      <w:pPr>
        <w:pStyle w:val="Bullet"/>
        <w:rPr>
          <w:rFonts w:eastAsia="Arial"/>
        </w:rPr>
      </w:pPr>
      <w:r w:rsidRPr="0011275C">
        <w:rPr>
          <w:rFonts w:eastAsia="Arial"/>
          <w:b/>
          <w:bCs/>
          <w:color w:val="auto"/>
        </w:rPr>
        <w:t>Step 1</w:t>
      </w:r>
      <w:r w:rsidRPr="0011275C">
        <w:rPr>
          <w:rFonts w:eastAsia="Arial"/>
          <w:color w:val="auto"/>
        </w:rPr>
        <w:t>: Using the checklist in the</w:t>
      </w:r>
      <w:r w:rsidRPr="006F2757">
        <w:rPr>
          <w:rFonts w:eastAsia="Arial"/>
          <w:color w:val="212121"/>
        </w:rPr>
        <w:t xml:space="preserve"> </w:t>
      </w:r>
      <w:hyperlink r:id="rId41" w:anchor="SupportMaterials" w:history="1">
        <w:r>
          <w:rPr>
            <w:rStyle w:val="Hyperlink"/>
            <w:rFonts w:eastAsia="Arial"/>
          </w:rPr>
          <w:t>Guidance for schools</w:t>
        </w:r>
      </w:hyperlink>
      <w:r w:rsidRPr="006F2757">
        <w:rPr>
          <w:rFonts w:eastAsia="Arial"/>
          <w:color w:val="212121"/>
        </w:rPr>
        <w:t xml:space="preserve"> </w:t>
      </w:r>
      <w:r w:rsidRPr="0011275C">
        <w:rPr>
          <w:rFonts w:eastAsia="Arial"/>
          <w:color w:val="auto"/>
        </w:rPr>
        <w:t>support material to help with the decision-making process.</w:t>
      </w:r>
    </w:p>
    <w:p w14:paraId="7E66820A" w14:textId="77777777" w:rsidR="00900D88" w:rsidRPr="0011275C" w:rsidRDefault="00900D88" w:rsidP="00900D88">
      <w:pPr>
        <w:pStyle w:val="Bullet"/>
        <w:rPr>
          <w:rFonts w:eastAsia="Arial"/>
        </w:rPr>
      </w:pPr>
      <w:r w:rsidRPr="0011275C">
        <w:rPr>
          <w:rFonts w:eastAsia="Arial"/>
          <w:b/>
          <w:bCs/>
        </w:rPr>
        <w:t>Step 2</w:t>
      </w:r>
      <w:r w:rsidRPr="0011275C">
        <w:rPr>
          <w:rFonts w:eastAsia="Arial"/>
        </w:rPr>
        <w:t>: Obtaining</w:t>
      </w:r>
      <w:r>
        <w:rPr>
          <w:rFonts w:eastAsia="Arial"/>
        </w:rPr>
        <w:t xml:space="preserve"> informed</w:t>
      </w:r>
      <w:r w:rsidRPr="0011275C">
        <w:rPr>
          <w:rFonts w:eastAsia="Arial"/>
        </w:rPr>
        <w:t xml:space="preserve"> written consent from the student and their parent(s) or legal guardian(s).</w:t>
      </w:r>
    </w:p>
    <w:p w14:paraId="3D97A468" w14:textId="77777777" w:rsidR="00900D88" w:rsidRPr="0011275C" w:rsidRDefault="00900D88" w:rsidP="00900D88">
      <w:pPr>
        <w:pStyle w:val="Bullet"/>
        <w:rPr>
          <w:rFonts w:eastAsia="Arial"/>
        </w:rPr>
      </w:pPr>
      <w:r w:rsidRPr="0011275C">
        <w:rPr>
          <w:rFonts w:eastAsia="Arial"/>
          <w:b/>
          <w:bCs/>
        </w:rPr>
        <w:t>Step 3</w:t>
      </w:r>
      <w:r w:rsidRPr="0011275C">
        <w:rPr>
          <w:rFonts w:eastAsia="Arial"/>
        </w:rPr>
        <w:t>: Providing ongoing support to the student through follow-up discussions and a review of their support needs.</w:t>
      </w:r>
    </w:p>
    <w:p w14:paraId="7D8AFD79" w14:textId="66ADA245" w:rsidR="00900D88" w:rsidRDefault="00900D88" w:rsidP="00900D88">
      <w:pPr>
        <w:pStyle w:val="BodyText"/>
      </w:pPr>
      <w:r>
        <w:t>W</w:t>
      </w:r>
      <w:r w:rsidRPr="00F43103">
        <w:t xml:space="preserve">hen students, with support from </w:t>
      </w:r>
      <w:r>
        <w:t>parents or guardians</w:t>
      </w:r>
      <w:r w:rsidR="00A60D61">
        <w:t>,</w:t>
      </w:r>
      <w:r w:rsidRPr="00F43103">
        <w:t xml:space="preserve"> </w:t>
      </w:r>
      <w:r>
        <w:t>decide</w:t>
      </w:r>
      <w:r w:rsidRPr="00F43103">
        <w:t xml:space="preserve"> to complete a unit without a study score, </w:t>
      </w:r>
      <w:r>
        <w:t xml:space="preserve">it is important that </w:t>
      </w:r>
      <w:r w:rsidRPr="00F43103">
        <w:t xml:space="preserve">schools </w:t>
      </w:r>
      <w:r>
        <w:t>communicate to all parties</w:t>
      </w:r>
      <w:r w:rsidRPr="00F43103">
        <w:t xml:space="preserve"> the greater number of pathways available when scored assessment is completed</w:t>
      </w:r>
      <w:r>
        <w:t>.</w:t>
      </w:r>
    </w:p>
    <w:p w14:paraId="582B070A" w14:textId="77777777" w:rsidR="00900D88" w:rsidRDefault="00900D88" w:rsidP="00900D88">
      <w:pPr>
        <w:pStyle w:val="BodyText"/>
        <w:rPr>
          <w:rFonts w:eastAsia="Arial"/>
        </w:rPr>
      </w:pPr>
      <w:r w:rsidRPr="001F356E">
        <w:t>See</w:t>
      </w:r>
      <w:r>
        <w:rPr>
          <w:rFonts w:eastAsia="Arial"/>
        </w:rPr>
        <w:t xml:space="preserve"> also </w:t>
      </w:r>
      <w:hyperlink r:id="rId42" w:history="1">
        <w:r w:rsidRPr="00DF3201">
          <w:rPr>
            <w:rStyle w:val="Hyperlink"/>
            <w:rFonts w:eastAsia="Arial"/>
          </w:rPr>
          <w:t>Special Provision</w:t>
        </w:r>
      </w:hyperlink>
      <w:r>
        <w:rPr>
          <w:rFonts w:eastAsia="Arial"/>
        </w:rPr>
        <w:t>.</w:t>
      </w:r>
    </w:p>
    <w:p w14:paraId="05B9DCAF" w14:textId="0F520E09" w:rsidR="00900D88" w:rsidRDefault="008E2562" w:rsidP="00900D88">
      <w:pPr>
        <w:pStyle w:val="Heading4"/>
      </w:pPr>
      <w:r>
        <w:t>A</w:t>
      </w:r>
      <w:r w:rsidR="00900D88" w:rsidRPr="00FA1E6F">
        <w:t>ssessment</w:t>
      </w:r>
    </w:p>
    <w:p w14:paraId="4653D514" w14:textId="70DFEF2B" w:rsidR="00900D88" w:rsidRPr="00F43103" w:rsidRDefault="00900D88" w:rsidP="00900D88">
      <w:pPr>
        <w:pStyle w:val="BodyText"/>
      </w:pPr>
      <w:r>
        <w:t>Schools are encouraged to support all students to undertake scored assessment</w:t>
      </w:r>
      <w:r w:rsidR="008C612F">
        <w:t xml:space="preserve"> for all studies excluding VCE VM studies.</w:t>
      </w:r>
      <w:r>
        <w:t xml:space="preserve"> Scored assessment provides VCE students with a more detailed record of what they have achieved and is the best way to maximise their employment opportunities and transition to further education.</w:t>
      </w:r>
    </w:p>
    <w:p w14:paraId="19224040" w14:textId="77777777" w:rsidR="00900D88" w:rsidRPr="00F43103" w:rsidRDefault="00900D88" w:rsidP="00900D88">
      <w:pPr>
        <w:pStyle w:val="BodyText"/>
      </w:pPr>
      <w:r>
        <w:t>The VCE provides the flexibility to satisfactorily complete units without being assessed for levels of achievement in any or all graded assessments (2 graded assessment scores are required to achieve a study score).</w:t>
      </w:r>
    </w:p>
    <w:p w14:paraId="5207A4E0" w14:textId="77777777" w:rsidR="00900D88" w:rsidRDefault="00900D88" w:rsidP="00900D88">
      <w:pPr>
        <w:pStyle w:val="BodyText"/>
      </w:pPr>
      <w:r>
        <w:t>Where students have valid reasons for not undertaking scored assessment, a school may advise them to undertake one or more VCE units without being assessed for levels of achievement or sitting external assessment.</w:t>
      </w:r>
    </w:p>
    <w:p w14:paraId="0A4D061C" w14:textId="77777777" w:rsidR="00900D88" w:rsidRPr="00AD68A6" w:rsidRDefault="00900D88" w:rsidP="00900D88">
      <w:pPr>
        <w:pStyle w:val="BodyText"/>
      </w:pPr>
      <w:r>
        <w:t>Students must still meet all requirements for satisfactory completion of the unit, including undertaking any school-based assessments.</w:t>
      </w:r>
    </w:p>
    <w:p w14:paraId="47F026C1" w14:textId="5B545DB2" w:rsidR="00900D88" w:rsidRDefault="00900D88" w:rsidP="00900D88">
      <w:pPr>
        <w:pStyle w:val="BodyText"/>
      </w:pPr>
      <w:r>
        <w:t xml:space="preserve">All graded assessment </w:t>
      </w:r>
      <w:r w:rsidR="008E2562">
        <w:t xml:space="preserve">must </w:t>
      </w:r>
      <w:r>
        <w:t>be entered as NA (not assessed) on VASS. In this case, a study score will not be calculated.</w:t>
      </w:r>
    </w:p>
    <w:p w14:paraId="630B97FF" w14:textId="77777777" w:rsidR="00900D88" w:rsidRPr="00F43103" w:rsidRDefault="00900D88" w:rsidP="00900D88">
      <w:pPr>
        <w:pStyle w:val="Heading3"/>
      </w:pPr>
      <w:bookmarkStart w:id="62" w:name="_Toc128144738"/>
      <w:bookmarkStart w:id="63" w:name="_Toc215844002"/>
      <w:r w:rsidRPr="00F43103">
        <w:t>Adult students returning to study</w:t>
      </w:r>
      <w:bookmarkEnd w:id="62"/>
      <w:bookmarkEnd w:id="63"/>
    </w:p>
    <w:p w14:paraId="4ED30254" w14:textId="77777777" w:rsidR="00900D88" w:rsidRPr="00F43103" w:rsidRDefault="00900D88" w:rsidP="00900D88">
      <w:pPr>
        <w:pStyle w:val="BodyText"/>
      </w:pPr>
      <w:r w:rsidRPr="00F43103">
        <w:t xml:space="preserve">Students must meet </w:t>
      </w:r>
      <w:r>
        <w:t>2</w:t>
      </w:r>
      <w:r w:rsidRPr="00F43103">
        <w:t xml:space="preserve"> criteria to be enrolled as an adult:</w:t>
      </w:r>
    </w:p>
    <w:p w14:paraId="100D318D" w14:textId="77777777" w:rsidR="00900D88" w:rsidRPr="00F43103" w:rsidRDefault="00900D88" w:rsidP="00900D88">
      <w:pPr>
        <w:pStyle w:val="Bullet"/>
      </w:pPr>
      <w:r>
        <w:t>be at least 18 years of age on 1 January in the year of enrolment</w:t>
      </w:r>
    </w:p>
    <w:p w14:paraId="6532AA50" w14:textId="77777777" w:rsidR="00900D88" w:rsidRPr="00F43103" w:rsidRDefault="00900D88" w:rsidP="00900D88">
      <w:pPr>
        <w:pStyle w:val="Bullet"/>
      </w:pPr>
      <w:r>
        <w:t>not have been enrolled in more than 7 units in the full year preceding the first year of enrolment as an adult.</w:t>
      </w:r>
    </w:p>
    <w:p w14:paraId="63BCB2D3" w14:textId="61B04044" w:rsidR="00900D88" w:rsidRDefault="00900D88" w:rsidP="00900D88">
      <w:pPr>
        <w:pStyle w:val="Caption"/>
        <w:keepNext/>
      </w:pPr>
      <w:r>
        <w:lastRenderedPageBreak/>
        <w:t xml:space="preserve">Table </w:t>
      </w:r>
      <w:r>
        <w:fldChar w:fldCharType="begin"/>
      </w:r>
      <w:r>
        <w:instrText>SEQ Table \* ARABIC</w:instrText>
      </w:r>
      <w:r>
        <w:fldChar w:fldCharType="separate"/>
      </w:r>
      <w:r w:rsidR="00013F38">
        <w:rPr>
          <w:noProof/>
        </w:rPr>
        <w:t>2</w:t>
      </w:r>
      <w:r>
        <w:fldChar w:fldCharType="end"/>
      </w:r>
      <w:r>
        <w:t xml:space="preserve">: </w:t>
      </w:r>
      <w:r w:rsidRPr="00243C09">
        <w:t xml:space="preserve">Examples of </w:t>
      </w:r>
      <w:r>
        <w:t xml:space="preserve">application of the criteria for </w:t>
      </w:r>
      <w:r w:rsidRPr="00243C09">
        <w:t>adult enrolment in the VCE</w:t>
      </w:r>
    </w:p>
    <w:tbl>
      <w:tblPr>
        <w:tblStyle w:val="VCAAclosedtable"/>
        <w:tblW w:w="0" w:type="auto"/>
        <w:tblLayout w:type="fixed"/>
        <w:tblLook w:val="0020" w:firstRow="1" w:lastRow="0" w:firstColumn="0" w:lastColumn="0" w:noHBand="0" w:noVBand="0"/>
      </w:tblPr>
      <w:tblGrid>
        <w:gridCol w:w="3397"/>
        <w:gridCol w:w="3402"/>
        <w:gridCol w:w="2296"/>
      </w:tblGrid>
      <w:tr w:rsidR="00900D88" w14:paraId="1C9529F6" w14:textId="77777777" w:rsidTr="00E914A2">
        <w:trPr>
          <w:cnfStyle w:val="100000000000" w:firstRow="1" w:lastRow="0" w:firstColumn="0" w:lastColumn="0" w:oddVBand="0" w:evenVBand="0" w:oddHBand="0" w:evenHBand="0" w:firstRowFirstColumn="0" w:firstRowLastColumn="0" w:lastRowFirstColumn="0" w:lastRowLastColumn="0"/>
          <w:trHeight w:val="60"/>
        </w:trPr>
        <w:tc>
          <w:tcPr>
            <w:tcW w:w="3397" w:type="dxa"/>
            <w:hideMark/>
          </w:tcPr>
          <w:p w14:paraId="59253AD8" w14:textId="77777777" w:rsidR="00900D88" w:rsidRPr="00F43103" w:rsidRDefault="00900D88" w:rsidP="00E914A2">
            <w:pPr>
              <w:pStyle w:val="Tableheadingnarrow"/>
            </w:pPr>
            <w:r w:rsidRPr="00F43103">
              <w:t>Schooling</w:t>
            </w:r>
          </w:p>
        </w:tc>
        <w:tc>
          <w:tcPr>
            <w:tcW w:w="3402" w:type="dxa"/>
            <w:hideMark/>
          </w:tcPr>
          <w:p w14:paraId="044F436B" w14:textId="77777777" w:rsidR="00900D88" w:rsidRPr="00F43103" w:rsidRDefault="00900D88" w:rsidP="00E914A2">
            <w:pPr>
              <w:pStyle w:val="Tableheadingnarrow"/>
            </w:pPr>
            <w:r w:rsidRPr="00F43103">
              <w:t>Age requirement</w:t>
            </w:r>
          </w:p>
        </w:tc>
        <w:tc>
          <w:tcPr>
            <w:tcW w:w="2296" w:type="dxa"/>
            <w:hideMark/>
          </w:tcPr>
          <w:p w14:paraId="6FDA1644" w14:textId="77777777" w:rsidR="00900D88" w:rsidRPr="00F43103" w:rsidRDefault="00900D88" w:rsidP="00E914A2">
            <w:pPr>
              <w:pStyle w:val="Tableheadingnarrow"/>
            </w:pPr>
            <w:r w:rsidRPr="00F43103">
              <w:t>VCE with adult status</w:t>
            </w:r>
          </w:p>
        </w:tc>
      </w:tr>
      <w:tr w:rsidR="00900D88" w14:paraId="5AD3BBF4"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3397" w:type="dxa"/>
            <w:hideMark/>
          </w:tcPr>
          <w:p w14:paraId="21779491" w14:textId="77777777" w:rsidR="00900D88" w:rsidRPr="00F43103" w:rsidRDefault="00900D88" w:rsidP="00900D88">
            <w:pPr>
              <w:pStyle w:val="Tabletextnarrow"/>
              <w:keepNext/>
            </w:pPr>
            <w:r w:rsidRPr="00F43103">
              <w:t>No senior secondary program in the full year preceding enrolment as an adult</w:t>
            </w:r>
          </w:p>
        </w:tc>
        <w:tc>
          <w:tcPr>
            <w:tcW w:w="3402" w:type="dxa"/>
            <w:hideMark/>
          </w:tcPr>
          <w:p w14:paraId="038B3C1F" w14:textId="77777777" w:rsidR="00900D88" w:rsidRPr="00F43103" w:rsidRDefault="00900D88" w:rsidP="00E914A2">
            <w:pPr>
              <w:pStyle w:val="Tabletextnarrow"/>
            </w:pPr>
            <w:r w:rsidRPr="00F43103">
              <w:t xml:space="preserve">18 years of age or over as </w:t>
            </w:r>
            <w:r>
              <w:t>of</w:t>
            </w:r>
            <w:r w:rsidRPr="00F43103">
              <w:t xml:space="preserve"> 1 January in the year of enrolment as an adult</w:t>
            </w:r>
          </w:p>
        </w:tc>
        <w:tc>
          <w:tcPr>
            <w:tcW w:w="2296" w:type="dxa"/>
            <w:hideMark/>
          </w:tcPr>
          <w:p w14:paraId="0F8E22A5" w14:textId="77777777" w:rsidR="00900D88" w:rsidRPr="00F43103" w:rsidRDefault="00900D88" w:rsidP="00E914A2">
            <w:pPr>
              <w:pStyle w:val="Tabletextnarrow"/>
            </w:pPr>
            <w:r w:rsidRPr="00F43103">
              <w:t>Yes</w:t>
            </w:r>
          </w:p>
        </w:tc>
      </w:tr>
      <w:tr w:rsidR="00900D88" w14:paraId="313572AC"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3397" w:type="dxa"/>
            <w:hideMark/>
          </w:tcPr>
          <w:p w14:paraId="07DE5955" w14:textId="77777777" w:rsidR="00900D88" w:rsidRPr="00F43103" w:rsidRDefault="00900D88" w:rsidP="00E914A2">
            <w:pPr>
              <w:pStyle w:val="Tabletextnarrow"/>
            </w:pPr>
            <w:r w:rsidRPr="00F43103">
              <w:t>No senior secondary program in the full year preceding enrolment as an adult</w:t>
            </w:r>
          </w:p>
        </w:tc>
        <w:tc>
          <w:tcPr>
            <w:tcW w:w="3402" w:type="dxa"/>
            <w:hideMark/>
          </w:tcPr>
          <w:p w14:paraId="7815D59C" w14:textId="77777777" w:rsidR="00900D88" w:rsidRPr="00F43103" w:rsidRDefault="00900D88" w:rsidP="00E914A2">
            <w:pPr>
              <w:pStyle w:val="Tabletextnarrow"/>
            </w:pPr>
            <w:r w:rsidRPr="00F43103">
              <w:t xml:space="preserve">Not yet 18 years of age as </w:t>
            </w:r>
            <w:r>
              <w:t>of</w:t>
            </w:r>
            <w:r w:rsidRPr="00F43103">
              <w:t xml:space="preserve"> 1 January in the year of enrolment as an adult</w:t>
            </w:r>
          </w:p>
        </w:tc>
        <w:tc>
          <w:tcPr>
            <w:tcW w:w="2296" w:type="dxa"/>
            <w:hideMark/>
          </w:tcPr>
          <w:p w14:paraId="78B0C9AA" w14:textId="77777777" w:rsidR="00900D88" w:rsidRPr="00F43103" w:rsidRDefault="00900D88" w:rsidP="00E914A2">
            <w:pPr>
              <w:pStyle w:val="Tabletextnarrow"/>
            </w:pPr>
            <w:r w:rsidRPr="00F43103">
              <w:t>No</w:t>
            </w:r>
          </w:p>
        </w:tc>
      </w:tr>
      <w:tr w:rsidR="00900D88" w14:paraId="0118473A"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3397" w:type="dxa"/>
            <w:hideMark/>
          </w:tcPr>
          <w:p w14:paraId="6A7D0A52" w14:textId="77777777" w:rsidR="00900D88" w:rsidRPr="00F43103" w:rsidRDefault="00900D88" w:rsidP="00E914A2">
            <w:pPr>
              <w:pStyle w:val="Tabletextnarrow"/>
            </w:pPr>
            <w:r w:rsidRPr="00F43103">
              <w:t xml:space="preserve">Not enrolled in more than </w:t>
            </w:r>
            <w:r>
              <w:t>7</w:t>
            </w:r>
            <w:r w:rsidRPr="00F43103">
              <w:t xml:space="preserve"> units in the full year preceding enrolment as an adult</w:t>
            </w:r>
          </w:p>
        </w:tc>
        <w:tc>
          <w:tcPr>
            <w:tcW w:w="3402" w:type="dxa"/>
            <w:hideMark/>
          </w:tcPr>
          <w:p w14:paraId="5A01E3D3" w14:textId="77777777" w:rsidR="00900D88" w:rsidRPr="00F43103" w:rsidRDefault="00900D88" w:rsidP="00E914A2">
            <w:pPr>
              <w:pStyle w:val="Tabletextnarrow"/>
            </w:pPr>
            <w:r w:rsidRPr="00F43103">
              <w:t xml:space="preserve">18 years of age or over as </w:t>
            </w:r>
            <w:r>
              <w:t>of</w:t>
            </w:r>
            <w:r w:rsidRPr="00F43103">
              <w:t xml:space="preserve"> 1 January in the year of enrolment as an adult</w:t>
            </w:r>
          </w:p>
        </w:tc>
        <w:tc>
          <w:tcPr>
            <w:tcW w:w="2296" w:type="dxa"/>
            <w:hideMark/>
          </w:tcPr>
          <w:p w14:paraId="158DEF0B" w14:textId="77777777" w:rsidR="00900D88" w:rsidRPr="00F43103" w:rsidRDefault="00900D88" w:rsidP="00E914A2">
            <w:pPr>
              <w:pStyle w:val="Tabletextnarrow"/>
            </w:pPr>
            <w:r w:rsidRPr="00F43103">
              <w:t>Yes</w:t>
            </w:r>
          </w:p>
        </w:tc>
      </w:tr>
      <w:tr w:rsidR="00900D88" w14:paraId="229ADF67"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3397" w:type="dxa"/>
            <w:hideMark/>
          </w:tcPr>
          <w:p w14:paraId="1B712176" w14:textId="77777777" w:rsidR="00900D88" w:rsidRPr="00F43103" w:rsidRDefault="00900D88" w:rsidP="00E914A2">
            <w:pPr>
              <w:pStyle w:val="Tabletextnarrow"/>
            </w:pPr>
            <w:r w:rsidRPr="00F43103">
              <w:t xml:space="preserve">Not enrolled in more than </w:t>
            </w:r>
            <w:r>
              <w:t>7</w:t>
            </w:r>
            <w:r w:rsidRPr="00F43103">
              <w:t xml:space="preserve"> units in the full year preceding enrolment as an adult</w:t>
            </w:r>
          </w:p>
        </w:tc>
        <w:tc>
          <w:tcPr>
            <w:tcW w:w="3402" w:type="dxa"/>
            <w:hideMark/>
          </w:tcPr>
          <w:p w14:paraId="5E1D77D8" w14:textId="77777777" w:rsidR="00900D88" w:rsidRPr="00F43103" w:rsidRDefault="00900D88" w:rsidP="00E914A2">
            <w:pPr>
              <w:pStyle w:val="Tabletextnarrow"/>
            </w:pPr>
            <w:r w:rsidRPr="00F43103">
              <w:t xml:space="preserve">Not yet 18 years of age as </w:t>
            </w:r>
            <w:r>
              <w:t>of</w:t>
            </w:r>
            <w:r w:rsidRPr="00F43103">
              <w:t xml:space="preserve"> 1 January in the year of enrolment as an adult</w:t>
            </w:r>
          </w:p>
        </w:tc>
        <w:tc>
          <w:tcPr>
            <w:tcW w:w="2296" w:type="dxa"/>
            <w:hideMark/>
          </w:tcPr>
          <w:p w14:paraId="2B8B85DB" w14:textId="77777777" w:rsidR="00900D88" w:rsidRPr="00F43103" w:rsidRDefault="00900D88" w:rsidP="00E914A2">
            <w:pPr>
              <w:pStyle w:val="Tabletextnarrow"/>
            </w:pPr>
            <w:r w:rsidRPr="00F43103">
              <w:t>No</w:t>
            </w:r>
          </w:p>
        </w:tc>
      </w:tr>
    </w:tbl>
    <w:p w14:paraId="2A7938C7" w14:textId="77777777" w:rsidR="00900D88" w:rsidRPr="00FA1E6F" w:rsidRDefault="00900D88" w:rsidP="00900D88">
      <w:pPr>
        <w:pStyle w:val="Heading4"/>
      </w:pPr>
      <w:r w:rsidRPr="00FA1E6F">
        <w:t>Adult students with no previous Year 12 results</w:t>
      </w:r>
    </w:p>
    <w:p w14:paraId="0783F347" w14:textId="77777777" w:rsidR="00900D88" w:rsidRDefault="00900D88" w:rsidP="00900D88">
      <w:pPr>
        <w:pStyle w:val="Heading5"/>
      </w:pPr>
      <w:r w:rsidRPr="00FA1E6F">
        <w:t>VCE</w:t>
      </w:r>
    </w:p>
    <w:p w14:paraId="6C189B1F" w14:textId="77777777" w:rsidR="00900D88" w:rsidRPr="00924A3D" w:rsidRDefault="00900D88" w:rsidP="00900D88">
      <w:pPr>
        <w:pStyle w:val="BodyText"/>
      </w:pPr>
      <w:r>
        <w:t>To satisfy requirements for the award of the VCE, adult students with no previous Year 12 results must satisfactorily complete at least 8 units, including:</w:t>
      </w:r>
    </w:p>
    <w:p w14:paraId="0703D42C" w14:textId="77777777" w:rsidR="00900D88" w:rsidRDefault="00900D88" w:rsidP="00900D88">
      <w:pPr>
        <w:pStyle w:val="Bullet"/>
      </w:pPr>
      <w:r>
        <w:t>a Unit 3–4 sequence from the English group</w:t>
      </w:r>
    </w:p>
    <w:p w14:paraId="55144E33" w14:textId="3CE54961" w:rsidR="00AD5B27" w:rsidRPr="00924A3D" w:rsidRDefault="00AD5B27" w:rsidP="00AD5B27">
      <w:pPr>
        <w:pStyle w:val="Bullet"/>
        <w:numPr>
          <w:ilvl w:val="0"/>
          <w:numId w:val="0"/>
        </w:numPr>
      </w:pPr>
      <w:r>
        <w:t>and</w:t>
      </w:r>
    </w:p>
    <w:p w14:paraId="38EF62A4" w14:textId="77777777" w:rsidR="00900D88" w:rsidRDefault="00900D88" w:rsidP="00900D88">
      <w:pPr>
        <w:pStyle w:val="Bullet"/>
      </w:pPr>
      <w:r>
        <w:t>at least 3 sequences of Unit 3–4 studies, which can include further sequences from the English group.</w:t>
      </w:r>
    </w:p>
    <w:p w14:paraId="52A8126E" w14:textId="77777777" w:rsidR="00900D88" w:rsidRDefault="00900D88" w:rsidP="00900D88">
      <w:pPr>
        <w:pStyle w:val="BodyText"/>
      </w:pPr>
      <w:r>
        <w:t>The following table provides examples of such a program.</w:t>
      </w:r>
    </w:p>
    <w:p w14:paraId="14D7F289" w14:textId="2A5D9E54" w:rsidR="00900D88" w:rsidRDefault="00900D88" w:rsidP="00900D88">
      <w:pPr>
        <w:pStyle w:val="Caption"/>
        <w:keepNext/>
      </w:pPr>
      <w:r>
        <w:t xml:space="preserve">Table </w:t>
      </w:r>
      <w:r>
        <w:fldChar w:fldCharType="begin"/>
      </w:r>
      <w:r>
        <w:instrText>SEQ Table \* ARABIC</w:instrText>
      </w:r>
      <w:r>
        <w:fldChar w:fldCharType="separate"/>
      </w:r>
      <w:r w:rsidR="00013F38">
        <w:rPr>
          <w:noProof/>
        </w:rPr>
        <w:t>3</w:t>
      </w:r>
      <w:r>
        <w:fldChar w:fldCharType="end"/>
      </w:r>
      <w:r>
        <w:t>: Example of a VCE program for an adult student with no previous Year 12 results</w:t>
      </w:r>
    </w:p>
    <w:tbl>
      <w:tblPr>
        <w:tblStyle w:val="VCAAclosedtable"/>
        <w:tblW w:w="0" w:type="auto"/>
        <w:tblLayout w:type="fixed"/>
        <w:tblLook w:val="0020" w:firstRow="1" w:lastRow="0" w:firstColumn="0" w:lastColumn="0" w:noHBand="0" w:noVBand="0"/>
      </w:tblPr>
      <w:tblGrid>
        <w:gridCol w:w="2721"/>
        <w:gridCol w:w="2381"/>
        <w:gridCol w:w="2381"/>
        <w:gridCol w:w="1644"/>
      </w:tblGrid>
      <w:tr w:rsidR="00900D88" w14:paraId="0FC40867" w14:textId="77777777" w:rsidTr="00E914A2">
        <w:trPr>
          <w:cnfStyle w:val="100000000000" w:firstRow="1" w:lastRow="0" w:firstColumn="0" w:lastColumn="0" w:oddVBand="0" w:evenVBand="0" w:oddHBand="0" w:evenHBand="0" w:firstRowFirstColumn="0" w:firstRowLastColumn="0" w:lastRowFirstColumn="0" w:lastRowLastColumn="0"/>
          <w:trHeight w:val="586"/>
        </w:trPr>
        <w:tc>
          <w:tcPr>
            <w:tcW w:w="2721" w:type="dxa"/>
            <w:tcBorders>
              <w:top w:val="single" w:sz="4" w:space="0" w:color="auto"/>
              <w:left w:val="single" w:sz="4" w:space="0" w:color="auto"/>
              <w:bottom w:val="single" w:sz="4" w:space="0" w:color="auto"/>
            </w:tcBorders>
            <w:hideMark/>
          </w:tcPr>
          <w:p w14:paraId="3B802CD0" w14:textId="77777777" w:rsidR="00900D88" w:rsidRPr="00924A3D" w:rsidRDefault="00900D88" w:rsidP="00E914A2">
            <w:pPr>
              <w:pStyle w:val="Tableheadingnarrow"/>
            </w:pPr>
            <w:r w:rsidRPr="00924A3D">
              <w:t>Total units satisfied</w:t>
            </w:r>
          </w:p>
        </w:tc>
        <w:tc>
          <w:tcPr>
            <w:tcW w:w="2381" w:type="dxa"/>
            <w:tcBorders>
              <w:top w:val="single" w:sz="4" w:space="0" w:color="auto"/>
              <w:bottom w:val="single" w:sz="4" w:space="0" w:color="auto"/>
            </w:tcBorders>
            <w:hideMark/>
          </w:tcPr>
          <w:p w14:paraId="3F44067F" w14:textId="77777777" w:rsidR="00900D88" w:rsidRPr="00924A3D" w:rsidRDefault="00900D88" w:rsidP="00E914A2">
            <w:pPr>
              <w:pStyle w:val="Tableheadingnarrow"/>
            </w:pPr>
            <w:r w:rsidRPr="00924A3D">
              <w:t>English requirement</w:t>
            </w:r>
          </w:p>
        </w:tc>
        <w:tc>
          <w:tcPr>
            <w:tcW w:w="2381" w:type="dxa"/>
            <w:tcBorders>
              <w:top w:val="single" w:sz="4" w:space="0" w:color="auto"/>
              <w:bottom w:val="single" w:sz="4" w:space="0" w:color="auto"/>
            </w:tcBorders>
            <w:hideMark/>
          </w:tcPr>
          <w:p w14:paraId="2FBA154C" w14:textId="77777777" w:rsidR="00900D88" w:rsidRPr="00924A3D" w:rsidRDefault="00900D88" w:rsidP="00E914A2">
            <w:pPr>
              <w:pStyle w:val="Tableheadingnarrow"/>
            </w:pPr>
            <w:r>
              <w:t>3</w:t>
            </w:r>
            <w:r w:rsidRPr="00924A3D">
              <w:t xml:space="preserve"> other Unit 3–4 sequences</w:t>
            </w:r>
          </w:p>
        </w:tc>
        <w:tc>
          <w:tcPr>
            <w:tcW w:w="1644" w:type="dxa"/>
            <w:tcBorders>
              <w:top w:val="single" w:sz="4" w:space="0" w:color="auto"/>
              <w:bottom w:val="single" w:sz="4" w:space="0" w:color="auto"/>
              <w:right w:val="single" w:sz="4" w:space="0" w:color="auto"/>
            </w:tcBorders>
            <w:hideMark/>
          </w:tcPr>
          <w:p w14:paraId="10CFD250" w14:textId="77777777" w:rsidR="00900D88" w:rsidRPr="00924A3D" w:rsidRDefault="00900D88" w:rsidP="00E914A2">
            <w:pPr>
              <w:pStyle w:val="Tableheadingnarrow"/>
            </w:pPr>
            <w:r w:rsidRPr="00924A3D">
              <w:t>Satisfies VCE?</w:t>
            </w:r>
          </w:p>
        </w:tc>
      </w:tr>
      <w:tr w:rsidR="00900D88" w14:paraId="2D00B76C" w14:textId="77777777" w:rsidTr="00E914A2">
        <w:trPr>
          <w:cnfStyle w:val="000000100000" w:firstRow="0" w:lastRow="0" w:firstColumn="0" w:lastColumn="0" w:oddVBand="0" w:evenVBand="0" w:oddHBand="1" w:evenHBand="0" w:firstRowFirstColumn="0" w:firstRowLastColumn="0" w:lastRowFirstColumn="0" w:lastRowLastColumn="0"/>
          <w:trHeight w:val="1368"/>
        </w:trPr>
        <w:tc>
          <w:tcPr>
            <w:tcW w:w="2721" w:type="dxa"/>
            <w:tcBorders>
              <w:top w:val="single" w:sz="4" w:space="0" w:color="auto"/>
              <w:left w:val="single" w:sz="4" w:space="0" w:color="auto"/>
              <w:bottom w:val="single" w:sz="4" w:space="0" w:color="auto"/>
            </w:tcBorders>
            <w:hideMark/>
          </w:tcPr>
          <w:p w14:paraId="6E8319E0" w14:textId="77777777" w:rsidR="00900D88" w:rsidRPr="00FE115F" w:rsidRDefault="00900D88" w:rsidP="00C25DEC">
            <w:pPr>
              <w:pStyle w:val="Tablebulletnarrow"/>
            </w:pPr>
            <w:r w:rsidRPr="00FE115F">
              <w:t>VCE Business Management Units 3 and 4</w:t>
            </w:r>
          </w:p>
          <w:p w14:paraId="3684AB00" w14:textId="77777777" w:rsidR="00900D88" w:rsidRPr="00924A3D" w:rsidRDefault="00900D88" w:rsidP="00C25DEC">
            <w:pPr>
              <w:pStyle w:val="Tablebulletnarrow"/>
            </w:pPr>
            <w:r w:rsidRPr="00924A3D">
              <w:t>VCE English Units 3 and 4</w:t>
            </w:r>
          </w:p>
          <w:p w14:paraId="1AA0E5F6" w14:textId="77777777" w:rsidR="00900D88" w:rsidRPr="00924A3D" w:rsidRDefault="00900D88" w:rsidP="00C25DEC">
            <w:pPr>
              <w:pStyle w:val="Tablebulletnarrow"/>
            </w:pPr>
            <w:r w:rsidRPr="00924A3D">
              <w:t>VCE Accounting Units 3 and 4</w:t>
            </w:r>
          </w:p>
          <w:p w14:paraId="29A2C25E" w14:textId="77777777" w:rsidR="00900D88" w:rsidRPr="00924A3D" w:rsidRDefault="00900D88" w:rsidP="00C25DEC">
            <w:pPr>
              <w:pStyle w:val="Tablebulletnarrow"/>
            </w:pPr>
            <w:r w:rsidRPr="00924A3D">
              <w:t>VCE Psychology Units 3 and 4</w:t>
            </w:r>
          </w:p>
        </w:tc>
        <w:tc>
          <w:tcPr>
            <w:tcW w:w="2381" w:type="dxa"/>
            <w:tcBorders>
              <w:top w:val="single" w:sz="4" w:space="0" w:color="auto"/>
              <w:bottom w:val="single" w:sz="4" w:space="0" w:color="auto"/>
            </w:tcBorders>
            <w:hideMark/>
          </w:tcPr>
          <w:p w14:paraId="64076C3C" w14:textId="77777777" w:rsidR="00900D88" w:rsidRPr="00924A3D" w:rsidRDefault="00900D88" w:rsidP="00C25DEC">
            <w:pPr>
              <w:pStyle w:val="Tablebulletnarrow"/>
            </w:pPr>
            <w:r w:rsidRPr="00924A3D">
              <w:t xml:space="preserve">VCE English Unit 3–4 </w:t>
            </w:r>
            <w:r w:rsidRPr="001E2945">
              <w:t>sequence</w:t>
            </w:r>
          </w:p>
        </w:tc>
        <w:tc>
          <w:tcPr>
            <w:tcW w:w="2381" w:type="dxa"/>
            <w:tcBorders>
              <w:top w:val="single" w:sz="4" w:space="0" w:color="auto"/>
              <w:bottom w:val="single" w:sz="4" w:space="0" w:color="auto"/>
            </w:tcBorders>
            <w:hideMark/>
          </w:tcPr>
          <w:p w14:paraId="0BD01CB5" w14:textId="77777777" w:rsidR="00900D88" w:rsidRPr="00924A3D" w:rsidRDefault="00900D88" w:rsidP="00C25DEC">
            <w:pPr>
              <w:pStyle w:val="Tablebulletnarrow"/>
            </w:pPr>
            <w:r w:rsidRPr="00924A3D">
              <w:t>VCE Business Management</w:t>
            </w:r>
          </w:p>
          <w:p w14:paraId="49E9F63D" w14:textId="77777777" w:rsidR="00900D88" w:rsidRPr="00924A3D" w:rsidRDefault="00900D88" w:rsidP="00C25DEC">
            <w:pPr>
              <w:pStyle w:val="Tablebulletnarrow"/>
            </w:pPr>
            <w:r w:rsidRPr="00924A3D">
              <w:t>VCE Accounting</w:t>
            </w:r>
          </w:p>
          <w:p w14:paraId="2F985BA0" w14:textId="77777777" w:rsidR="00900D88" w:rsidRPr="00924A3D" w:rsidRDefault="00900D88" w:rsidP="00C25DEC">
            <w:pPr>
              <w:pStyle w:val="Tablebulletnarrow"/>
            </w:pPr>
            <w:r w:rsidRPr="00924A3D">
              <w:t xml:space="preserve">VCE Psychology </w:t>
            </w:r>
          </w:p>
        </w:tc>
        <w:tc>
          <w:tcPr>
            <w:tcW w:w="1644" w:type="dxa"/>
            <w:tcBorders>
              <w:top w:val="single" w:sz="4" w:space="0" w:color="auto"/>
              <w:bottom w:val="single" w:sz="4" w:space="0" w:color="auto"/>
              <w:right w:val="single" w:sz="4" w:space="0" w:color="auto"/>
            </w:tcBorders>
            <w:hideMark/>
          </w:tcPr>
          <w:p w14:paraId="02FFDE53" w14:textId="77777777" w:rsidR="00900D88" w:rsidRPr="00924A3D" w:rsidRDefault="00900D88" w:rsidP="00066C6D">
            <w:pPr>
              <w:pStyle w:val="Tabletextnarrow"/>
            </w:pPr>
            <w:r w:rsidRPr="006B3899">
              <w:t>Yes</w:t>
            </w:r>
          </w:p>
        </w:tc>
      </w:tr>
    </w:tbl>
    <w:p w14:paraId="0F897698" w14:textId="77777777" w:rsidR="00900D88" w:rsidRPr="00FA1E6F" w:rsidRDefault="00900D88" w:rsidP="00900D88">
      <w:pPr>
        <w:pStyle w:val="Heading5"/>
      </w:pPr>
      <w:r w:rsidRPr="00FA1E6F">
        <w:t>VCE VM</w:t>
      </w:r>
    </w:p>
    <w:p w14:paraId="27974CDC" w14:textId="77777777" w:rsidR="00900D88" w:rsidRDefault="00900D88" w:rsidP="00900D88">
      <w:pPr>
        <w:pStyle w:val="BodyText"/>
      </w:pPr>
      <w:r>
        <w:t>To satisfy requirements for award of the VCE VM, adult students with no previous Year 12 results must satisfactorily complete at least 8 units, including:</w:t>
      </w:r>
    </w:p>
    <w:p w14:paraId="726C4AC4" w14:textId="77777777" w:rsidR="00900D88" w:rsidRDefault="00900D88" w:rsidP="00900D88">
      <w:pPr>
        <w:pStyle w:val="Bullet"/>
      </w:pPr>
      <w:r>
        <w:t>a Unit 3–4 sequence from the English group</w:t>
      </w:r>
    </w:p>
    <w:p w14:paraId="4309871D" w14:textId="3F774042" w:rsidR="00900D88" w:rsidRDefault="00900D88" w:rsidP="008E2562">
      <w:pPr>
        <w:pStyle w:val="Bullet"/>
      </w:pPr>
      <w:r>
        <w:t xml:space="preserve">2 Units from </w:t>
      </w:r>
      <w:r w:rsidR="008E2562">
        <w:t xml:space="preserve">VCE VM studies, one of which must be either </w:t>
      </w:r>
      <w:r>
        <w:t>VCE VM Personal Development Skills</w:t>
      </w:r>
      <w:r w:rsidR="008E2562">
        <w:t xml:space="preserve"> or</w:t>
      </w:r>
      <w:r>
        <w:t xml:space="preserve"> VCE VM Work Related Skills</w:t>
      </w:r>
    </w:p>
    <w:p w14:paraId="5F914996" w14:textId="77777777" w:rsidR="00900D88" w:rsidRDefault="00900D88" w:rsidP="00900D88">
      <w:pPr>
        <w:pStyle w:val="Bullet"/>
      </w:pPr>
      <w:r>
        <w:t>at least 3 sequences of Unit 3–4 studies, which can include further sequences from the English group.</w:t>
      </w:r>
    </w:p>
    <w:p w14:paraId="63C0E877" w14:textId="77777777" w:rsidR="00900D88" w:rsidRPr="00FA1E6F" w:rsidRDefault="00900D88" w:rsidP="00900D88">
      <w:pPr>
        <w:pStyle w:val="Heading4"/>
        <w:keepNext/>
      </w:pPr>
      <w:r w:rsidRPr="00FA1E6F">
        <w:lastRenderedPageBreak/>
        <w:t>Adult students with credit for interstate or overseas studies or block credit recognition from VET training</w:t>
      </w:r>
    </w:p>
    <w:p w14:paraId="7AA3096C" w14:textId="77777777" w:rsidR="00900D88" w:rsidRPr="00FA1E6F" w:rsidRDefault="00900D88" w:rsidP="00900D88">
      <w:pPr>
        <w:pStyle w:val="BodyText"/>
      </w:pPr>
      <w:r w:rsidRPr="00FA1E6F">
        <w:t>For these students, at least 5 of the 8 units required for satisfactory completion must be VCE units or credit from nationally recognised VET training, of which 4 units must be at Units 3 and 4 levels.</w:t>
      </w:r>
    </w:p>
    <w:p w14:paraId="5BAD7F86" w14:textId="77777777" w:rsidR="00900D88" w:rsidRPr="00FA1E6F" w:rsidRDefault="00900D88" w:rsidP="00900D88">
      <w:pPr>
        <w:pStyle w:val="Heading4"/>
      </w:pPr>
      <w:r w:rsidRPr="00FA1E6F">
        <w:t>Adult students claiming results before their current year enrolment</w:t>
      </w:r>
    </w:p>
    <w:p w14:paraId="2A022B4C" w14:textId="437C2185" w:rsidR="00900D88" w:rsidRDefault="00900D88" w:rsidP="00900D88">
      <w:pPr>
        <w:pStyle w:val="BodyText"/>
      </w:pPr>
      <w:r w:rsidRPr="00924A3D">
        <w:t xml:space="preserve">Students who </w:t>
      </w:r>
      <w:r>
        <w:t>wish</w:t>
      </w:r>
      <w:r w:rsidRPr="00924A3D">
        <w:t xml:space="preserve"> to </w:t>
      </w:r>
      <w:r>
        <w:t xml:space="preserve">be eligible for </w:t>
      </w:r>
      <w:r w:rsidR="00AD5B27">
        <w:t xml:space="preserve">the </w:t>
      </w:r>
      <w:r>
        <w:t>award of the</w:t>
      </w:r>
      <w:r w:rsidRPr="00924A3D">
        <w:t xml:space="preserve"> VCE using previous VC</w:t>
      </w:r>
      <w:r w:rsidRPr="00195DFE">
        <w:t>E, VCE (HSC), VCE (TOP) or VCE (T12) results must accumulate satisfactory results for 8 units, incl</w:t>
      </w:r>
      <w:r w:rsidRPr="00924A3D">
        <w:t>uding a Unit</w:t>
      </w:r>
      <w:r>
        <w:t> </w:t>
      </w:r>
      <w:r w:rsidRPr="00924A3D">
        <w:t>3–4 sequence from the English group, provided that all units are taken at Unit 3 and Unit 4 level</w:t>
      </w:r>
      <w:r>
        <w:t>s</w:t>
      </w:r>
      <w:r w:rsidRPr="00924A3D">
        <w:t xml:space="preserve"> (Year 12). These students are exempt from all requirements for Unit 3–4 sequences, other than the English requirement.</w:t>
      </w:r>
    </w:p>
    <w:p w14:paraId="3043C080" w14:textId="77777777" w:rsidR="00900D88" w:rsidRDefault="00900D88" w:rsidP="00900D88">
      <w:pPr>
        <w:pStyle w:val="BodyText"/>
      </w:pPr>
      <w:r>
        <w:t xml:space="preserve">Students who wish to be eligible for award of the VCE VM </w:t>
      </w:r>
      <w:r w:rsidRPr="00924A3D">
        <w:t xml:space="preserve">using previous VCE, VCE (HSC), VCE (TOP) or VCE (T12) results must accumulate satisfactory results for </w:t>
      </w:r>
      <w:r>
        <w:t>8</w:t>
      </w:r>
      <w:r w:rsidRPr="00924A3D">
        <w:t xml:space="preserve"> units</w:t>
      </w:r>
      <w:r>
        <w:t xml:space="preserve">, </w:t>
      </w:r>
      <w:r w:rsidRPr="00924A3D">
        <w:t>provided that all units are taken at Unit 3 and Unit 4 level</w:t>
      </w:r>
      <w:r>
        <w:t>s</w:t>
      </w:r>
      <w:r w:rsidRPr="00924A3D">
        <w:t xml:space="preserve"> (Year 12)</w:t>
      </w:r>
      <w:r>
        <w:t>.</w:t>
      </w:r>
      <w:r w:rsidRPr="00924A3D">
        <w:t xml:space="preserve"> </w:t>
      </w:r>
      <w:r>
        <w:t xml:space="preserve">These must </w:t>
      </w:r>
      <w:r w:rsidRPr="00924A3D">
        <w:t>includ</w:t>
      </w:r>
      <w:r>
        <w:t>e</w:t>
      </w:r>
      <w:r w:rsidRPr="00924A3D">
        <w:t xml:space="preserve"> a Unit 3–4 sequence from the English group,</w:t>
      </w:r>
      <w:r>
        <w:t xml:space="preserve"> and 2 Unit 3–4 sequences from the VCE VM studies, one of which must be either Personal Development Skills or </w:t>
      </w:r>
      <w:proofErr w:type="gramStart"/>
      <w:r>
        <w:t>Work Related</w:t>
      </w:r>
      <w:proofErr w:type="gramEnd"/>
      <w:r>
        <w:t xml:space="preserve"> Skills</w:t>
      </w:r>
      <w:r w:rsidRPr="00924A3D">
        <w:t>.</w:t>
      </w:r>
    </w:p>
    <w:p w14:paraId="323CC9B0" w14:textId="77777777" w:rsidR="00900D88" w:rsidRPr="00924A3D" w:rsidRDefault="00900D88" w:rsidP="00900D88">
      <w:pPr>
        <w:pStyle w:val="BodyText"/>
      </w:pPr>
      <w:r w:rsidRPr="00924A3D">
        <w:t xml:space="preserve">VET </w:t>
      </w:r>
      <w:r>
        <w:t>course</w:t>
      </w:r>
      <w:r w:rsidRPr="00924A3D">
        <w:t xml:space="preserve">s may </w:t>
      </w:r>
      <w:r>
        <w:t xml:space="preserve">also </w:t>
      </w:r>
      <w:r w:rsidRPr="00924A3D">
        <w:t>contribute units to award of the VCE.</w:t>
      </w:r>
    </w:p>
    <w:p w14:paraId="611240F3" w14:textId="77777777" w:rsidR="00900D88" w:rsidRPr="00924A3D" w:rsidRDefault="00900D88" w:rsidP="00900D88">
      <w:pPr>
        <w:pStyle w:val="Heading3"/>
      </w:pPr>
      <w:bookmarkStart w:id="64" w:name="_Toc215844003"/>
      <w:r w:rsidRPr="00924A3D">
        <w:t>Student transfer and credit from interstate studies</w:t>
      </w:r>
      <w:bookmarkEnd w:id="64"/>
    </w:p>
    <w:p w14:paraId="14528638" w14:textId="77777777" w:rsidR="00900D88" w:rsidRPr="00924A3D" w:rsidRDefault="00900D88" w:rsidP="00900D88">
      <w:pPr>
        <w:pStyle w:val="BodyText"/>
      </w:pPr>
      <w:r w:rsidRPr="00924A3D">
        <w:t xml:space="preserve">Credit is available at all unit levels for equivalent studies completed interstate. The requirements for </w:t>
      </w:r>
      <w:r>
        <w:t>obtaining</w:t>
      </w:r>
      <w:r w:rsidRPr="00924A3D">
        <w:t xml:space="preserve"> credit for interstate studies are the same as the requirements for other VCE students, with the following exceptions:</w:t>
      </w:r>
    </w:p>
    <w:p w14:paraId="3CF3C0F3" w14:textId="77777777" w:rsidR="00900D88" w:rsidRDefault="00900D88" w:rsidP="00900D88">
      <w:pPr>
        <w:pStyle w:val="Bullet"/>
      </w:pPr>
      <w:r>
        <w:t>students who have credit granted at any level for studies undertaken interstate must satisfy the requirement for English, which is 3 units from the VCE English studies group, including a Unit 3–4 sequence</w:t>
      </w:r>
    </w:p>
    <w:p w14:paraId="6E3E035D" w14:textId="77777777" w:rsidR="00900D88" w:rsidRDefault="00900D88" w:rsidP="00900D88">
      <w:pPr>
        <w:pStyle w:val="Bullet"/>
      </w:pPr>
      <w:r>
        <w:t>at least 5 of the minimum 16 units required to complete the course must be VCE units or credit from a nationally recognised VET course, of which 4 must be at Units 3 and 4 levels</w:t>
      </w:r>
    </w:p>
    <w:p w14:paraId="5C1405DD" w14:textId="77777777" w:rsidR="00900D88" w:rsidRPr="00924A3D" w:rsidRDefault="00900D88" w:rsidP="00900D88">
      <w:pPr>
        <w:pStyle w:val="Bullet"/>
      </w:pPr>
      <w:r>
        <w:t>the requirement for 3 other Unit 3–4 sequences may be met using credit granted at Units 3 and 4 levels.</w:t>
      </w:r>
    </w:p>
    <w:p w14:paraId="0731CB87" w14:textId="719A69E1" w:rsidR="00900D88" w:rsidRPr="00924A3D" w:rsidRDefault="00900D88" w:rsidP="00900D88">
      <w:pPr>
        <w:pStyle w:val="BodyText"/>
      </w:pPr>
      <w:r>
        <w:t xml:space="preserve">Students must apply to the VCAA through the Victorian school at which they are enrolled using the form </w:t>
      </w:r>
      <w:r w:rsidRPr="00817A41">
        <w:rPr>
          <w:rStyle w:val="Characterbold"/>
        </w:rPr>
        <w:t>Application for credit towards the VCE and VPC</w:t>
      </w:r>
      <w:r>
        <w:t xml:space="preserve">. All applications for credit must be accompanied </w:t>
      </w:r>
      <w:r w:rsidRPr="00753575">
        <w:t xml:space="preserve">by </w:t>
      </w:r>
      <w:r w:rsidR="00753575">
        <w:t>p</w:t>
      </w:r>
      <w:r w:rsidRPr="00753575">
        <w:t>rincipal-certified copies</w:t>
      </w:r>
      <w:r>
        <w:t xml:space="preserve"> of Statements of Results or certificates. Original documents must not be submitted. Credit will be granted only if students have completed the equivalent of a unit or a full year of study in one or more subjects. Partially completed subjects will not be considered for credit. Credit granted will appear on the student’s Statement of Results as a statement of granted credit. This statement will specify the number and level of units. However, it will not state the titles of studies or subjects, unless the study is in English. The VCAA can grant a maximum of 12 units of credit at Units 1</w:t>
      </w:r>
      <w:r w:rsidRPr="1AACB100">
        <w:rPr>
          <w:rFonts w:cstheme="majorBidi"/>
        </w:rPr>
        <w:t>–</w:t>
      </w:r>
      <w:r>
        <w:t>4 levels to each student.</w:t>
      </w:r>
    </w:p>
    <w:p w14:paraId="1C599E29" w14:textId="1264DF5E" w:rsidR="00900D88" w:rsidRDefault="00900D88" w:rsidP="00900D88">
      <w:pPr>
        <w:pStyle w:val="BodyText"/>
      </w:pPr>
      <w:r w:rsidRPr="00924A3D">
        <w:t xml:space="preserve">At Units 1 and 2 levels, schools will recommend the amount of credit to be granted, based on an interstate school or authority transcript and the equivalent </w:t>
      </w:r>
      <w:r>
        <w:t>course</w:t>
      </w:r>
      <w:r w:rsidRPr="00924A3D">
        <w:t xml:space="preserve"> guidelines. Credit recommended by the school will be entered on the application form. The student’s previous school reports and certificates should be attached. </w:t>
      </w:r>
      <w:r>
        <w:t>T</w:t>
      </w:r>
      <w:r w:rsidRPr="00924A3D">
        <w:t xml:space="preserve">he VCAA </w:t>
      </w:r>
      <w:r>
        <w:t xml:space="preserve">will decide </w:t>
      </w:r>
      <w:r w:rsidRPr="00924A3D">
        <w:t xml:space="preserve">the amount of credit to be granted at Units 3 and 4 levels. </w:t>
      </w:r>
      <w:r>
        <w:t>T</w:t>
      </w:r>
      <w:r w:rsidRPr="00924A3D">
        <w:t xml:space="preserve">he VCAA </w:t>
      </w:r>
      <w:r>
        <w:t>will record the c</w:t>
      </w:r>
      <w:r w:rsidRPr="00924A3D">
        <w:t xml:space="preserve">redit granted </w:t>
      </w:r>
      <w:r>
        <w:t xml:space="preserve">and </w:t>
      </w:r>
      <w:r w:rsidRPr="00924A3D">
        <w:t>school</w:t>
      </w:r>
      <w:r>
        <w:t>s</w:t>
      </w:r>
      <w:r w:rsidRPr="00924A3D">
        <w:t xml:space="preserve"> </w:t>
      </w:r>
      <w:r>
        <w:t xml:space="preserve">can view them </w:t>
      </w:r>
      <w:r w:rsidRPr="00924A3D">
        <w:t>on VASS.</w:t>
      </w:r>
    </w:p>
    <w:p w14:paraId="5CC7F91B" w14:textId="2AD2DE25" w:rsidR="00720BB8" w:rsidRDefault="009D1A4B" w:rsidP="00900D88">
      <w:pPr>
        <w:pStyle w:val="BodyText"/>
      </w:pPr>
      <w:r>
        <w:t xml:space="preserve">See </w:t>
      </w:r>
      <w:hyperlink w:anchor="Units34" w:history="1">
        <w:r w:rsidR="00720BB8" w:rsidRPr="00720BB8">
          <w:rPr>
            <w:rStyle w:val="Hyperlink"/>
          </w:rPr>
          <w:t>Program components: Units 3 and 4</w:t>
        </w:r>
      </w:hyperlink>
      <w:r>
        <w:t xml:space="preserve"> for further information and requirements</w:t>
      </w:r>
      <w:r w:rsidR="00720BB8">
        <w:t>.</w:t>
      </w:r>
    </w:p>
    <w:p w14:paraId="35155380" w14:textId="77777777" w:rsidR="00900D88" w:rsidRPr="00924A3D" w:rsidRDefault="00900D88" w:rsidP="00900D88">
      <w:pPr>
        <w:pStyle w:val="Heading3"/>
      </w:pPr>
      <w:bookmarkStart w:id="65" w:name="_Toc128144739"/>
      <w:bookmarkStart w:id="66" w:name="_Toc215844004"/>
      <w:bookmarkStart w:id="67" w:name="OverseasCredit"/>
      <w:r w:rsidRPr="00924A3D">
        <w:lastRenderedPageBreak/>
        <w:t>Student transfer and credit from overseas studies</w:t>
      </w:r>
      <w:bookmarkEnd w:id="65"/>
      <w:bookmarkEnd w:id="66"/>
    </w:p>
    <w:bookmarkEnd w:id="67"/>
    <w:p w14:paraId="0E312FB8" w14:textId="77777777" w:rsidR="00900D88" w:rsidRPr="00924A3D" w:rsidRDefault="00900D88" w:rsidP="00900D88">
      <w:pPr>
        <w:pStyle w:val="BodyText"/>
      </w:pPr>
      <w:r w:rsidRPr="00924A3D">
        <w:t>Credit from overseas studies is available at Units 1 and 2 levels only</w:t>
      </w:r>
      <w:r>
        <w:t>. C</w:t>
      </w:r>
      <w:r w:rsidRPr="00924A3D">
        <w:t>redit is not granted at Units 3 and 4 levels for studies undertaken overseas.</w:t>
      </w:r>
    </w:p>
    <w:p w14:paraId="10004DA2" w14:textId="77777777" w:rsidR="00900D88" w:rsidRPr="00924A3D" w:rsidRDefault="00900D88" w:rsidP="00900D88">
      <w:pPr>
        <w:pStyle w:val="BodyText"/>
      </w:pPr>
      <w:r w:rsidRPr="00924A3D">
        <w:t>The requirements for satisfactory completion for students from overseas who have been granted credit for equivalent study undertaken at Units 1 and 2 levels will be the same as for continuing students.</w:t>
      </w:r>
    </w:p>
    <w:p w14:paraId="76AF04A2" w14:textId="4794F5ED" w:rsidR="00900D88" w:rsidRPr="00924A3D" w:rsidRDefault="00900D88" w:rsidP="00900D88">
      <w:pPr>
        <w:pStyle w:val="BodyText"/>
      </w:pPr>
      <w:r>
        <w:t xml:space="preserve">Students must apply to the VCAA through the Victorian school at which they are enrolled, using the form </w:t>
      </w:r>
      <w:r w:rsidRPr="28597FC7">
        <w:rPr>
          <w:rStyle w:val="Characterbold"/>
        </w:rPr>
        <w:t>Application for credit towards the VCE and VPC</w:t>
      </w:r>
      <w:r>
        <w:rPr>
          <w:rStyle w:val="Characterbold"/>
        </w:rPr>
        <w:t>.</w:t>
      </w:r>
      <w:r>
        <w:t xml:space="preserve"> All applications for credit must be accompanied by </w:t>
      </w:r>
      <w:r w:rsidR="00753575">
        <w:t>p</w:t>
      </w:r>
      <w:r>
        <w:t>rincipal-certified copies of Statements of Results or certificates. Original documents must not be submitted. All accompanying documentation must be in English or have been translated into English by a recognised authority. Credit will be granted only if students have completed the equivalent of a unit or a full year of study in one or more subjects. Partially completed subjects will not be considered for credit.</w:t>
      </w:r>
    </w:p>
    <w:p w14:paraId="3351B150" w14:textId="77777777" w:rsidR="00900D88" w:rsidRPr="00924A3D" w:rsidRDefault="00900D88" w:rsidP="00900D88">
      <w:pPr>
        <w:pStyle w:val="BodyText"/>
      </w:pPr>
      <w:r w:rsidRPr="00924A3D">
        <w:t>Credit granted will appear on the student’s Statement of Results as a statement of granted credit</w:t>
      </w:r>
      <w:r>
        <w:t>. This statement</w:t>
      </w:r>
      <w:r w:rsidRPr="00924A3D">
        <w:t xml:space="preserve"> will specify the number and level of units</w:t>
      </w:r>
      <w:r>
        <w:t>.</w:t>
      </w:r>
      <w:r w:rsidRPr="00924A3D">
        <w:t xml:space="preserve"> </w:t>
      </w:r>
      <w:r>
        <w:t>However,</w:t>
      </w:r>
      <w:r w:rsidRPr="00924A3D">
        <w:t xml:space="preserve"> </w:t>
      </w:r>
      <w:r>
        <w:t xml:space="preserve">it </w:t>
      </w:r>
      <w:r w:rsidRPr="00924A3D">
        <w:t xml:space="preserve">will not state the titles of studies or subjects, except for English. The VCAA can grant up to 12 units of credit to each student. </w:t>
      </w:r>
      <w:r>
        <w:t>T</w:t>
      </w:r>
      <w:r w:rsidRPr="00924A3D">
        <w:t xml:space="preserve">he VCAA </w:t>
      </w:r>
      <w:r>
        <w:t>d</w:t>
      </w:r>
      <w:r w:rsidRPr="00924A3D">
        <w:t>eci</w:t>
      </w:r>
      <w:r>
        <w:t>de</w:t>
      </w:r>
      <w:r w:rsidRPr="00924A3D">
        <w:t xml:space="preserve">s the amount of credit to be granted. </w:t>
      </w:r>
      <w:r>
        <w:t>Details of the c</w:t>
      </w:r>
      <w:r w:rsidRPr="00924A3D">
        <w:t xml:space="preserve">redit granted </w:t>
      </w:r>
      <w:r>
        <w:t xml:space="preserve">can be viewed </w:t>
      </w:r>
      <w:r w:rsidRPr="00924A3D">
        <w:t>on VASS.</w:t>
      </w:r>
    </w:p>
    <w:p w14:paraId="600C2AA5" w14:textId="77777777" w:rsidR="00900D88" w:rsidRPr="00924A3D" w:rsidRDefault="00900D88" w:rsidP="00900D88">
      <w:pPr>
        <w:pStyle w:val="Heading4"/>
      </w:pPr>
      <w:r w:rsidRPr="00FA1E6F">
        <w:t>Overseas students who have not completed Year 11</w:t>
      </w:r>
    </w:p>
    <w:p w14:paraId="4DCCDAF3" w14:textId="77777777" w:rsidR="00900D88" w:rsidRPr="00924A3D" w:rsidRDefault="00900D88" w:rsidP="00900D88">
      <w:pPr>
        <w:pStyle w:val="BodyText"/>
      </w:pPr>
      <w:r w:rsidRPr="00924A3D">
        <w:t xml:space="preserve">If a student from overseas </w:t>
      </w:r>
      <w:r>
        <w:t>wants</w:t>
      </w:r>
      <w:r w:rsidRPr="00924A3D">
        <w:t xml:space="preserve"> to undertake Year 12 but has not completed the equivalent of Year 11, the principal can make a recommendation on</w:t>
      </w:r>
      <w:r>
        <w:t xml:space="preserve"> </w:t>
      </w:r>
      <w:r w:rsidRPr="00924A3D">
        <w:t xml:space="preserve">the student’s readiness. The principal should </w:t>
      </w:r>
      <w:r>
        <w:t>request</w:t>
      </w:r>
      <w:r w:rsidRPr="00924A3D">
        <w:t xml:space="preserve"> to see the student’s reports and other </w:t>
      </w:r>
      <w:r>
        <w:t xml:space="preserve">relevant </w:t>
      </w:r>
      <w:r w:rsidRPr="00924A3D">
        <w:t xml:space="preserve">documentation from overseas and, based on this, recommend the number of units of credit to be awarded at Units 1 and 2 levels, including those for English. The VCAA may accept this advice and grant up to </w:t>
      </w:r>
      <w:r>
        <w:t>6</w:t>
      </w:r>
      <w:r w:rsidRPr="00924A3D">
        <w:t xml:space="preserve"> units of credit. A signed statement from the principal documenting the student’s circumstances should be sent to the VCAA with the </w:t>
      </w:r>
      <w:r>
        <w:t xml:space="preserve">credit </w:t>
      </w:r>
      <w:r w:rsidRPr="00924A3D">
        <w:t>application. This provision is primarily aimed at students who have suffered major disruption to their education.</w:t>
      </w:r>
    </w:p>
    <w:p w14:paraId="46F88268" w14:textId="77777777" w:rsidR="00900D88" w:rsidRPr="00924A3D" w:rsidRDefault="00900D88" w:rsidP="00900D88">
      <w:pPr>
        <w:pStyle w:val="Heading3"/>
      </w:pPr>
      <w:bookmarkStart w:id="68" w:name="_Toc128144740"/>
      <w:bookmarkStart w:id="69" w:name="_Toc215844005"/>
      <w:r w:rsidRPr="00924A3D">
        <w:t>Exchange students</w:t>
      </w:r>
      <w:bookmarkEnd w:id="68"/>
      <w:bookmarkEnd w:id="69"/>
    </w:p>
    <w:p w14:paraId="46AF995C" w14:textId="77777777" w:rsidR="00900D88" w:rsidRPr="00924A3D" w:rsidRDefault="00900D88" w:rsidP="00900D88">
      <w:pPr>
        <w:pStyle w:val="Heading4"/>
      </w:pPr>
      <w:r w:rsidRPr="00FA1E6F">
        <w:t>Returned Victorian exchange students</w:t>
      </w:r>
    </w:p>
    <w:p w14:paraId="599B467F" w14:textId="77777777" w:rsidR="00900D88" w:rsidRPr="00924A3D" w:rsidRDefault="00900D88" w:rsidP="00900D88">
      <w:pPr>
        <w:pStyle w:val="BodyText"/>
      </w:pPr>
      <w:r w:rsidRPr="00924A3D">
        <w:t xml:space="preserve">Victorian students who have returned from exchange studies may apply to the VCAA to receive credit for study undertaken overseas. The procedure and level of credit available </w:t>
      </w:r>
      <w:r>
        <w:t>are</w:t>
      </w:r>
      <w:r w:rsidRPr="00924A3D">
        <w:t xml:space="preserve"> identical to those for students from overseas. If students have undertaken a full Year 12 course of study overseas and have been awarded a formal qualification, they may apply to the VCAA for a Statement of Equivalent Qualification to the VCE.</w:t>
      </w:r>
    </w:p>
    <w:p w14:paraId="34EC5B71" w14:textId="77777777" w:rsidR="00900D88" w:rsidRPr="00924A3D" w:rsidRDefault="00900D88" w:rsidP="00900D88">
      <w:pPr>
        <w:pStyle w:val="Heading4"/>
      </w:pPr>
      <w:r w:rsidRPr="00FA1E6F">
        <w:t>Overseas exchange students</w:t>
      </w:r>
    </w:p>
    <w:p w14:paraId="6A7CC7B4" w14:textId="77777777" w:rsidR="00900D88" w:rsidRPr="00924A3D" w:rsidRDefault="00900D88" w:rsidP="00900D88">
      <w:pPr>
        <w:pStyle w:val="BodyText"/>
      </w:pPr>
      <w:r w:rsidRPr="00924A3D">
        <w:t>Overseas exchange students may only enrol in Unit 3, Units 3 and 4, or Unit 4. These students may complete some or all graded assessments and have their grades reported</w:t>
      </w:r>
      <w:r>
        <w:t>. However,</w:t>
      </w:r>
      <w:r w:rsidRPr="00924A3D">
        <w:t xml:space="preserve"> a study score is calculated only if Units 3 and 4 are completed in the same academic year.</w:t>
      </w:r>
    </w:p>
    <w:p w14:paraId="5006336F" w14:textId="77777777" w:rsidR="00900D88" w:rsidRPr="00924A3D" w:rsidRDefault="00900D88" w:rsidP="00900D88">
      <w:pPr>
        <w:pStyle w:val="Heading3"/>
        <w:keepNext/>
      </w:pPr>
      <w:bookmarkStart w:id="70" w:name="_Toc128144741"/>
      <w:bookmarkStart w:id="71" w:name="_Toc215844006"/>
      <w:r w:rsidRPr="00924A3D">
        <w:lastRenderedPageBreak/>
        <w:t>Credit from the International Baccalaureate</w:t>
      </w:r>
      <w:bookmarkEnd w:id="70"/>
      <w:bookmarkEnd w:id="71"/>
    </w:p>
    <w:p w14:paraId="18F00A82" w14:textId="77777777" w:rsidR="00900D88" w:rsidRPr="00924A3D" w:rsidRDefault="00900D88" w:rsidP="00266420">
      <w:pPr>
        <w:pStyle w:val="BodyText"/>
        <w:keepNext/>
        <w:keepLines/>
      </w:pPr>
      <w:r w:rsidRPr="00924A3D">
        <w:t>Students may transfer from the IB to the VCE. In general, students may not enrol in a mix of IB and VCE studies concurrently on the VCAA database. However, if a curriculum area cannot be studied as part of the IB, students may enrol in a single VCE study. In such cases</w:t>
      </w:r>
      <w:r>
        <w:t>,</w:t>
      </w:r>
      <w:r w:rsidRPr="00924A3D">
        <w:t xml:space="preserve"> the school should write to</w:t>
      </w:r>
      <w:r>
        <w:t xml:space="preserve"> the</w:t>
      </w:r>
      <w:r w:rsidRPr="00924A3D">
        <w:t xml:space="preserve"> </w:t>
      </w:r>
      <w:hyperlink r:id="rId43" w:history="1">
        <w:r w:rsidRPr="00374A9A">
          <w:rPr>
            <w:rStyle w:val="Hyperlink"/>
            <w:rFonts w:asciiTheme="minorHAnsi" w:hAnsiTheme="minorHAnsi" w:cstheme="minorHAnsi"/>
          </w:rPr>
          <w:t xml:space="preserve">Student Records and Results </w:t>
        </w:r>
        <w:r>
          <w:rPr>
            <w:rStyle w:val="Hyperlink"/>
            <w:rFonts w:asciiTheme="minorHAnsi" w:hAnsiTheme="minorHAnsi" w:cstheme="minorHAnsi"/>
          </w:rPr>
          <w:t>u</w:t>
        </w:r>
        <w:r w:rsidRPr="00374A9A">
          <w:rPr>
            <w:rStyle w:val="Hyperlink"/>
            <w:rFonts w:asciiTheme="minorHAnsi" w:hAnsiTheme="minorHAnsi" w:cstheme="minorHAnsi"/>
          </w:rPr>
          <w:t>nit</w:t>
        </w:r>
      </w:hyperlink>
      <w:r w:rsidRPr="00374A9A">
        <w:rPr>
          <w:rFonts w:asciiTheme="minorHAnsi" w:hAnsiTheme="minorHAnsi" w:cstheme="minorHAnsi"/>
        </w:rPr>
        <w:t xml:space="preserve"> </w:t>
      </w:r>
      <w:r w:rsidRPr="00924A3D">
        <w:t>detailing the student’s:</w:t>
      </w:r>
    </w:p>
    <w:p w14:paraId="4BCFE741" w14:textId="77777777" w:rsidR="00900D88" w:rsidRPr="00924A3D" w:rsidRDefault="00900D88" w:rsidP="00900D88">
      <w:pPr>
        <w:pStyle w:val="Bullet"/>
      </w:pPr>
      <w:r>
        <w:t>current curriculum program within the IB</w:t>
      </w:r>
    </w:p>
    <w:p w14:paraId="01E79424" w14:textId="77777777" w:rsidR="00900D88" w:rsidRPr="00924A3D" w:rsidRDefault="00900D88" w:rsidP="00900D88">
      <w:pPr>
        <w:pStyle w:val="Bullet"/>
      </w:pPr>
      <w:r>
        <w:t>proposed enrolment in VCE study.</w:t>
      </w:r>
    </w:p>
    <w:p w14:paraId="2C2ACF4B" w14:textId="748C42E5" w:rsidR="00900D88" w:rsidRPr="00924A3D" w:rsidRDefault="00900D88" w:rsidP="00900D88">
      <w:pPr>
        <w:pStyle w:val="BodyText"/>
      </w:pPr>
      <w:r w:rsidRPr="00924A3D">
        <w:t xml:space="preserve">The correspondence </w:t>
      </w:r>
      <w:r>
        <w:t>must</w:t>
      </w:r>
      <w:r w:rsidRPr="00924A3D">
        <w:t xml:space="preserve"> display the school letterhead and be signed by the principal. Following receipt,</w:t>
      </w:r>
      <w:r>
        <w:t xml:space="preserve"> the</w:t>
      </w:r>
      <w:r w:rsidRPr="00924A3D">
        <w:t xml:space="preserve"> </w:t>
      </w:r>
      <w:r w:rsidRPr="0024534B">
        <w:rPr>
          <w:rFonts w:asciiTheme="minorHAnsi" w:hAnsiTheme="minorHAnsi" w:cstheme="minorHAnsi"/>
        </w:rPr>
        <w:t>Student Records and Results unit</w:t>
      </w:r>
      <w:r>
        <w:rPr>
          <w:rFonts w:asciiTheme="minorHAnsi" w:hAnsiTheme="minorHAnsi" w:cstheme="minorHAnsi"/>
        </w:rPr>
        <w:t xml:space="preserve"> </w:t>
      </w:r>
      <w:r w:rsidRPr="00924A3D">
        <w:t>will assess the request and</w:t>
      </w:r>
      <w:r>
        <w:t>,</w:t>
      </w:r>
      <w:r w:rsidRPr="00924A3D">
        <w:t xml:space="preserve"> </w:t>
      </w:r>
      <w:r>
        <w:t xml:space="preserve">if appropriate, </w:t>
      </w:r>
      <w:r w:rsidRPr="00924A3D">
        <w:t>enrol the student in the VCE study.</w:t>
      </w:r>
    </w:p>
    <w:p w14:paraId="015F3C28" w14:textId="77777777" w:rsidR="00900D88" w:rsidRPr="00924A3D" w:rsidRDefault="00900D88" w:rsidP="00900D88">
      <w:pPr>
        <w:pStyle w:val="BodyText"/>
      </w:pPr>
      <w:r w:rsidRPr="00124A1C">
        <w:t>IB</w:t>
      </w:r>
      <w:r w:rsidRPr="00924A3D">
        <w:t xml:space="preserve"> students enrolled in Year 11 may transfer from the IB to the VCE after completing </w:t>
      </w:r>
      <w:r>
        <w:t>2</w:t>
      </w:r>
      <w:r w:rsidRPr="00924A3D">
        <w:t xml:space="preserve"> units of study. These students will be eligible for credit towards their VCE based on their IB results, </w:t>
      </w:r>
      <w:r>
        <w:t>provided</w:t>
      </w:r>
      <w:r w:rsidRPr="00924A3D">
        <w:t xml:space="preserve"> they have not </w:t>
      </w:r>
      <w:r>
        <w:t xml:space="preserve">simultaneously </w:t>
      </w:r>
      <w:r w:rsidRPr="00924A3D">
        <w:t xml:space="preserve">undertaken any </w:t>
      </w:r>
      <w:r w:rsidRPr="00CC0143">
        <w:t>unapproved VCE units</w:t>
      </w:r>
      <w:r>
        <w:t>.</w:t>
      </w:r>
      <w:r w:rsidRPr="00924A3D">
        <w:t xml:space="preserve"> Students transferring from an IB program in Year 11 to the VCE in Year 12 may receive credit towards the relevant number of VCE units at Units 1 and 2 levels and Units 3 and 4 levels based on IB results (including any Year 12 IB subjects) obtained in Year 11.</w:t>
      </w:r>
    </w:p>
    <w:p w14:paraId="3D936EB9" w14:textId="11E33E6E" w:rsidR="00900D88" w:rsidRPr="00924A3D" w:rsidRDefault="00900D88" w:rsidP="00900D88">
      <w:pPr>
        <w:pStyle w:val="BodyText"/>
      </w:pPr>
      <w:r w:rsidRPr="00924A3D">
        <w:t xml:space="preserve">Credit will only be granted if students have completed the equivalent of a unit or a full year of study in one or more subjects. Partially completed subjects are not considered. Credit granted will appear on the student’s Statement of Results and will specify the number and level of VCE units but will not state the titles of studies or subjects except for English. The VCAA can grant each student </w:t>
      </w:r>
      <w:r w:rsidRPr="00FA6307">
        <w:t xml:space="preserve">a </w:t>
      </w:r>
      <w:r w:rsidRPr="00C14613">
        <w:t>maximum of 12</w:t>
      </w:r>
      <w:r w:rsidR="00266420">
        <w:t> </w:t>
      </w:r>
      <w:r w:rsidRPr="00C14613">
        <w:t>u</w:t>
      </w:r>
      <w:r w:rsidRPr="00924A3D">
        <w:t>nits of credit at Units 1</w:t>
      </w:r>
      <w:r>
        <w:rPr>
          <w:rFonts w:cstheme="majorHAnsi"/>
        </w:rPr>
        <w:t>–</w:t>
      </w:r>
      <w:r w:rsidRPr="00924A3D">
        <w:t>4 levels.</w:t>
      </w:r>
    </w:p>
    <w:p w14:paraId="5C0B7EC8" w14:textId="77777777" w:rsidR="00900D88" w:rsidRPr="00924A3D" w:rsidRDefault="00900D88" w:rsidP="00900D88">
      <w:pPr>
        <w:pStyle w:val="BodyText"/>
      </w:pPr>
      <w:r w:rsidRPr="00924A3D">
        <w:t>Schools are required to provide the credit application</w:t>
      </w:r>
      <w:r>
        <w:t xml:space="preserve"> form </w:t>
      </w:r>
      <w:r w:rsidRPr="00924A3D">
        <w:t>to the VCA</w:t>
      </w:r>
      <w:r>
        <w:t>A. This</w:t>
      </w:r>
      <w:r w:rsidRPr="00924A3D">
        <w:t xml:space="preserve"> can be downloaded from VASS together with the </w:t>
      </w:r>
      <w:r w:rsidRPr="00D668B9">
        <w:rPr>
          <w:b/>
          <w:bCs/>
        </w:rPr>
        <w:t>IB semester reports</w:t>
      </w:r>
      <w:r w:rsidRPr="00924A3D">
        <w:t xml:space="preserve">. These reports must contain a numerical score. The scores are used to determine the amount of credit that can be calculated. The minimum </w:t>
      </w:r>
      <w:r>
        <w:t xml:space="preserve">credit </w:t>
      </w:r>
      <w:r w:rsidRPr="00924A3D">
        <w:t xml:space="preserve">score is between </w:t>
      </w:r>
      <w:r>
        <w:t>3</w:t>
      </w:r>
      <w:r w:rsidRPr="00924A3D">
        <w:t xml:space="preserve"> and </w:t>
      </w:r>
      <w:r>
        <w:t>7</w:t>
      </w:r>
      <w:r w:rsidRPr="00924A3D">
        <w:t xml:space="preserve">. Anything recorded below </w:t>
      </w:r>
      <w:r>
        <w:t>3</w:t>
      </w:r>
      <w:r w:rsidRPr="00924A3D">
        <w:t xml:space="preserve"> does not meet satisfactory completion for VCE credit.</w:t>
      </w:r>
    </w:p>
    <w:p w14:paraId="400BA037" w14:textId="37DF5208" w:rsidR="00900D88" w:rsidRDefault="00900D88" w:rsidP="00900D88">
      <w:pPr>
        <w:pStyle w:val="BodyText"/>
      </w:pPr>
      <w:r>
        <w:t xml:space="preserve">The VCAA decides the amount of credit to be granted. All applications for credit must be made on the form </w:t>
      </w:r>
      <w:r w:rsidRPr="32387B75">
        <w:rPr>
          <w:rStyle w:val="Characterbold"/>
        </w:rPr>
        <w:t xml:space="preserve">Application for credit towards the </w:t>
      </w:r>
      <w:r w:rsidRPr="004875CC">
        <w:rPr>
          <w:rStyle w:val="Characterbold"/>
        </w:rPr>
        <w:t xml:space="preserve">VCE and </w:t>
      </w:r>
      <w:r w:rsidRPr="004875CC" w:rsidDel="00817A41">
        <w:rPr>
          <w:rStyle w:val="Characterbold"/>
        </w:rPr>
        <w:t>VPC</w:t>
      </w:r>
      <w:r>
        <w:t xml:space="preserve"> and be accompanied by </w:t>
      </w:r>
      <w:r w:rsidR="00753575">
        <w:t>p</w:t>
      </w:r>
      <w:r>
        <w:t>rincipal-certified copies of Statements of Results or certificates. Original documents must not be submitted. Credit granted will appear on the Statement of Results.</w:t>
      </w:r>
    </w:p>
    <w:p w14:paraId="0ADD5418" w14:textId="479ABF26" w:rsidR="009D1A4B" w:rsidRPr="00924A3D" w:rsidRDefault="009D1A4B" w:rsidP="00900D88">
      <w:pPr>
        <w:pStyle w:val="BodyText"/>
      </w:pPr>
      <w:r>
        <w:t xml:space="preserve">See </w:t>
      </w:r>
      <w:hyperlink w:anchor="Units34" w:history="1">
        <w:r w:rsidRPr="00720BB8">
          <w:rPr>
            <w:rStyle w:val="Hyperlink"/>
          </w:rPr>
          <w:t>Program components: Units 3 and 4</w:t>
        </w:r>
      </w:hyperlink>
      <w:r>
        <w:t xml:space="preserve"> for further information and requirements.</w:t>
      </w:r>
    </w:p>
    <w:p w14:paraId="190E247E" w14:textId="11E4954F" w:rsidR="00900D88" w:rsidRPr="00924A3D" w:rsidRDefault="00900D88" w:rsidP="00900D88">
      <w:pPr>
        <w:pStyle w:val="Heading3"/>
      </w:pPr>
      <w:bookmarkStart w:id="72" w:name="_Toc128144742"/>
      <w:bookmarkStart w:id="73" w:name="_Toc215844007"/>
      <w:r w:rsidRPr="00924A3D">
        <w:t>VCE on a Northern Hemisphere Timetable</w:t>
      </w:r>
      <w:bookmarkEnd w:id="72"/>
      <w:r w:rsidR="00AD5820">
        <w:t xml:space="preserve"> (NHT)</w:t>
      </w:r>
      <w:bookmarkEnd w:id="73"/>
    </w:p>
    <w:p w14:paraId="4E9AA654" w14:textId="5A209833" w:rsidR="00900D88" w:rsidRPr="00924A3D" w:rsidRDefault="00900D88" w:rsidP="00900D88">
      <w:pPr>
        <w:pStyle w:val="BodyText"/>
      </w:pPr>
      <w:r w:rsidRPr="00924A3D">
        <w:t xml:space="preserve">The external assessment results for the </w:t>
      </w:r>
      <w:r>
        <w:t>Northern Hemisphere Timetable (</w:t>
      </w:r>
      <w:r w:rsidRPr="00924A3D">
        <w:t>NHT</w:t>
      </w:r>
      <w:r>
        <w:t>)</w:t>
      </w:r>
      <w:r w:rsidRPr="00924A3D">
        <w:t xml:space="preserve"> academic year are subject </w:t>
      </w:r>
      <w:r>
        <w:t>to an equating process</w:t>
      </w:r>
      <w:r w:rsidRPr="00924A3D">
        <w:t xml:space="preserve"> to </w:t>
      </w:r>
      <w:r>
        <w:t>ensure they compare</w:t>
      </w:r>
      <w:r w:rsidRPr="00924A3D">
        <w:t xml:space="preserve"> with the results of the </w:t>
      </w:r>
      <w:r>
        <w:t xml:space="preserve">Victorian </w:t>
      </w:r>
      <w:r w:rsidRPr="00924A3D">
        <w:t>cohort assessed in the preceding calendar year. Key dates and other administrative requirements are available to permitted schools on VASS.</w:t>
      </w:r>
    </w:p>
    <w:p w14:paraId="1DEBB2F8" w14:textId="77777777" w:rsidR="00900D88" w:rsidRPr="00924A3D" w:rsidRDefault="00900D88" w:rsidP="00900D88">
      <w:pPr>
        <w:pStyle w:val="BodyText"/>
      </w:pPr>
      <w:r w:rsidRPr="00924A3D">
        <w:t>To satisfy VCE requirements</w:t>
      </w:r>
      <w:r>
        <w:t xml:space="preserve"> for award of the VCE</w:t>
      </w:r>
      <w:r w:rsidRPr="00924A3D">
        <w:t>, students may accumulate units on both timetables, subject to the following requirements:</w:t>
      </w:r>
    </w:p>
    <w:p w14:paraId="763D8E63" w14:textId="77777777" w:rsidR="00900D88" w:rsidRPr="00924A3D" w:rsidRDefault="00900D88" w:rsidP="00900D88">
      <w:pPr>
        <w:pStyle w:val="Bullet"/>
      </w:pPr>
      <w:r>
        <w:t>Units 3 and 4 of a study must be undertaken as a sequence within the same academic timetable.</w:t>
      </w:r>
    </w:p>
    <w:p w14:paraId="328C51F2" w14:textId="77777777" w:rsidR="00900D88" w:rsidRPr="00924A3D" w:rsidRDefault="00900D88" w:rsidP="00900D88">
      <w:pPr>
        <w:pStyle w:val="Bullet"/>
      </w:pPr>
      <w:r>
        <w:t>Students cannot be enrolled in the same Unit 3–4 sequence in overlapping academic timetables.</w:t>
      </w:r>
    </w:p>
    <w:p w14:paraId="4C306CA2" w14:textId="4E0EBFCC" w:rsidR="00900D88" w:rsidRPr="00924A3D" w:rsidRDefault="00900D88" w:rsidP="00900D88">
      <w:pPr>
        <w:pStyle w:val="BodyText"/>
      </w:pPr>
      <w:r w:rsidRPr="00924A3D">
        <w:t>Enrolment in</w:t>
      </w:r>
      <w:r>
        <w:t>,</w:t>
      </w:r>
      <w:r w:rsidRPr="00924A3D">
        <w:t xml:space="preserve"> and completion of</w:t>
      </w:r>
      <w:r>
        <w:t>,</w:t>
      </w:r>
      <w:r w:rsidRPr="00924A3D">
        <w:t xml:space="preserve"> a Unit 3–4 sequence cannot be extended over 18</w:t>
      </w:r>
      <w:r>
        <w:t> </w:t>
      </w:r>
      <w:r w:rsidRPr="00924A3D">
        <w:t xml:space="preserve">months using the </w:t>
      </w:r>
      <w:r>
        <w:t>2</w:t>
      </w:r>
      <w:r w:rsidR="00266420">
        <w:t> </w:t>
      </w:r>
      <w:r w:rsidRPr="00924A3D">
        <w:t xml:space="preserve">academic timetables, unless </w:t>
      </w:r>
      <w:r>
        <w:t>i</w:t>
      </w:r>
      <w:r w:rsidRPr="00924A3D">
        <w:t xml:space="preserve">nterrupted </w:t>
      </w:r>
      <w:r>
        <w:t>s</w:t>
      </w:r>
      <w:r w:rsidRPr="00924A3D">
        <w:t xml:space="preserve">tudies </w:t>
      </w:r>
      <w:proofErr w:type="gramStart"/>
      <w:r w:rsidRPr="00924A3D">
        <w:t>applies</w:t>
      </w:r>
      <w:proofErr w:type="gramEnd"/>
      <w:r w:rsidRPr="00924A3D">
        <w:t xml:space="preserve"> (see</w:t>
      </w:r>
      <w:r>
        <w:t xml:space="preserve"> the</w:t>
      </w:r>
      <w:r w:rsidRPr="00924A3D">
        <w:t xml:space="preserve"> </w:t>
      </w:r>
      <w:hyperlink w:anchor="_Students_with_interrupted" w:history="1">
        <w:r w:rsidRPr="0023263D">
          <w:rPr>
            <w:rStyle w:val="Hyperlink"/>
          </w:rPr>
          <w:t>Students with interrupted studies</w:t>
        </w:r>
      </w:hyperlink>
      <w:r w:rsidRPr="003B3188">
        <w:t xml:space="preserve"> section</w:t>
      </w:r>
      <w:r>
        <w:t>).</w:t>
      </w:r>
    </w:p>
    <w:p w14:paraId="78C453C5" w14:textId="77777777" w:rsidR="00900D88" w:rsidRPr="00924A3D" w:rsidRDefault="00900D88" w:rsidP="00900D88">
      <w:pPr>
        <w:pStyle w:val="BodyText"/>
      </w:pPr>
      <w:r>
        <w:lastRenderedPageBreak/>
        <w:t xml:space="preserve">Students can enrol in the same study in the next academic timetable; however, they must undertake all graded assessments if they seek a </w:t>
      </w:r>
      <w:r w:rsidRPr="00B541FB">
        <w:t>study</w:t>
      </w:r>
      <w:r>
        <w:t xml:space="preserve"> score.</w:t>
      </w:r>
    </w:p>
    <w:p w14:paraId="1ECEB35D" w14:textId="77777777" w:rsidR="00900D88" w:rsidRPr="00924A3D" w:rsidRDefault="00900D88" w:rsidP="00900D88">
      <w:pPr>
        <w:pStyle w:val="BodyText"/>
      </w:pPr>
      <w:r>
        <w:t>The same study undertaken in both timetables has equivalent sequences. However, only one sequence may be counted towards the award of the VCE and only one study score will count towards the calculation of the ATAR.</w:t>
      </w:r>
    </w:p>
    <w:p w14:paraId="7AC3C7EE" w14:textId="77777777" w:rsidR="00900D88" w:rsidRPr="00924A3D" w:rsidRDefault="00900D88" w:rsidP="00900D88">
      <w:pPr>
        <w:pStyle w:val="BodyText"/>
      </w:pPr>
      <w:r w:rsidRPr="00924A3D">
        <w:t xml:space="preserve">The VCAA is committed to </w:t>
      </w:r>
      <w:r>
        <w:t>ensuring that</w:t>
      </w:r>
      <w:r w:rsidRPr="00924A3D">
        <w:t xml:space="preserve"> all VCE students are treated fairly and equitably, whether they study </w:t>
      </w:r>
      <w:r>
        <w:t>for</w:t>
      </w:r>
      <w:r w:rsidRPr="00924A3D">
        <w:t xml:space="preserve"> the November examination timetable or the June examination timetable. This is achieved by:</w:t>
      </w:r>
    </w:p>
    <w:p w14:paraId="43D9EACC" w14:textId="77777777" w:rsidR="00900D88" w:rsidRPr="00924A3D" w:rsidRDefault="00900D88" w:rsidP="00900D88">
      <w:pPr>
        <w:pStyle w:val="Bullet"/>
      </w:pPr>
      <w:r>
        <w:t>developing June examinations that are compared with the previous November examinations to make sure they are of the same standard and difficulty</w:t>
      </w:r>
    </w:p>
    <w:p w14:paraId="1A117F56" w14:textId="77777777" w:rsidR="00900D88" w:rsidRPr="00924A3D" w:rsidRDefault="00900D88" w:rsidP="00900D88">
      <w:pPr>
        <w:pStyle w:val="Bullet"/>
      </w:pPr>
      <w:r>
        <w:t>wherever possible, using the same pool of VCE-qualified assessors to mark the June examinations as the previous November examinations</w:t>
      </w:r>
    </w:p>
    <w:p w14:paraId="2C4EB6F2" w14:textId="77777777" w:rsidR="00900D88" w:rsidRPr="00924A3D" w:rsidRDefault="00900D88" w:rsidP="00900D88">
      <w:pPr>
        <w:pStyle w:val="Bullet"/>
      </w:pPr>
      <w:r>
        <w:t>having an additional equating process that ensures scores for the June examinations are equivalent to those from the previous November examinations.</w:t>
      </w:r>
    </w:p>
    <w:p w14:paraId="62CD3E4D" w14:textId="77777777" w:rsidR="00900D88" w:rsidRPr="00924A3D" w:rsidRDefault="00900D88" w:rsidP="00900D88">
      <w:pPr>
        <w:pStyle w:val="Heading3"/>
      </w:pPr>
      <w:bookmarkStart w:id="74" w:name="_Flexible_delivery_of"/>
      <w:bookmarkStart w:id="75" w:name="_Toc128144743"/>
      <w:bookmarkStart w:id="76" w:name="_Toc215844008"/>
      <w:bookmarkEnd w:id="74"/>
      <w:r>
        <w:t xml:space="preserve">Flexible delivery of the VCE </w:t>
      </w:r>
      <w:bookmarkEnd w:id="75"/>
      <w:r>
        <w:t>VM</w:t>
      </w:r>
      <w:bookmarkEnd w:id="76"/>
    </w:p>
    <w:p w14:paraId="76DBE863" w14:textId="77777777" w:rsidR="00900D88" w:rsidRPr="005B06C2" w:rsidRDefault="00900D88" w:rsidP="00900D88">
      <w:pPr>
        <w:pStyle w:val="BodyText"/>
      </w:pPr>
      <w:r>
        <w:t>Schools and providers may deliver VCE VM studies flexibly by:</w:t>
      </w:r>
    </w:p>
    <w:p w14:paraId="6D6F04B0" w14:textId="77777777" w:rsidR="00900D88" w:rsidRPr="002924BD" w:rsidRDefault="00900D88" w:rsidP="00900D88">
      <w:pPr>
        <w:pStyle w:val="Bullet"/>
      </w:pPr>
      <w:r>
        <w:t>delivering a single VCE VM unit across more than one semester</w:t>
      </w:r>
    </w:p>
    <w:p w14:paraId="5713D556" w14:textId="77777777" w:rsidR="00900D88" w:rsidRPr="002924BD" w:rsidRDefault="00900D88" w:rsidP="00900D88">
      <w:pPr>
        <w:pStyle w:val="Bullet"/>
      </w:pPr>
      <w:r>
        <w:t>accepting midyear entries and delivering</w:t>
      </w:r>
    </w:p>
    <w:p w14:paraId="2EEC38C2" w14:textId="77777777" w:rsidR="00900D88" w:rsidRPr="00374A9A" w:rsidRDefault="00900D88" w:rsidP="001C6140">
      <w:pPr>
        <w:pStyle w:val="Bulletlevel2"/>
      </w:pPr>
      <w:r w:rsidRPr="007776CE">
        <w:t>VCE VM Unit 1 in Semester 2, and Unit 2 in Semester 1 the following year</w:t>
      </w:r>
    </w:p>
    <w:p w14:paraId="374A2F43" w14:textId="77777777" w:rsidR="00900D88" w:rsidRPr="006846FD" w:rsidRDefault="00900D88" w:rsidP="001C6140">
      <w:pPr>
        <w:pStyle w:val="Bulletlevel2"/>
      </w:pPr>
      <w:r w:rsidRPr="007776CE">
        <w:t>VCE VM Unit 3 in Semester 2</w:t>
      </w:r>
      <w:r>
        <w:t xml:space="preserve">, </w:t>
      </w:r>
      <w:r w:rsidRPr="007776CE">
        <w:t xml:space="preserve">and </w:t>
      </w:r>
      <w:r>
        <w:t xml:space="preserve">Unit </w:t>
      </w:r>
      <w:r w:rsidRPr="007776CE">
        <w:t>4 in Semester 1 the following year</w:t>
      </w:r>
    </w:p>
    <w:p w14:paraId="3403ED70" w14:textId="77777777" w:rsidR="00900D88" w:rsidRPr="00374A9A" w:rsidRDefault="00900D88" w:rsidP="00900D88">
      <w:pPr>
        <w:pStyle w:val="Bullet"/>
      </w:pPr>
      <w:r>
        <w:rPr>
          <w:shd w:val="clear" w:color="auto" w:fill="FFFFFF"/>
        </w:rPr>
        <w:t>commencing delivery of a VCE VM unit during a semester and continuing in the next semester, including over multiple calendar years</w:t>
      </w:r>
    </w:p>
    <w:p w14:paraId="15B8C233" w14:textId="77777777" w:rsidR="00900D88" w:rsidRPr="00D261A8" w:rsidRDefault="00900D88" w:rsidP="00900D88">
      <w:pPr>
        <w:pStyle w:val="Bullet"/>
      </w:pPr>
      <w:r>
        <w:t>delivering Units 1 and 2, or Units 3 and 4, concurrently across 2 semesters.</w:t>
      </w:r>
    </w:p>
    <w:p w14:paraId="6BFED034" w14:textId="77777777" w:rsidR="00900D88" w:rsidRDefault="00900D88" w:rsidP="00900D88">
      <w:pPr>
        <w:pStyle w:val="BodyText"/>
      </w:pPr>
      <w:r>
        <w:t>S</w:t>
      </w:r>
      <w:r w:rsidRPr="00374A9A">
        <w:t>tudents may be eligible for mid</w:t>
      </w:r>
      <w:r>
        <w:t>year</w:t>
      </w:r>
      <w:r w:rsidRPr="00374A9A">
        <w:t xml:space="preserve"> certification of their VCE VM program</w:t>
      </w:r>
      <w:r>
        <w:t>; however, f</w:t>
      </w:r>
      <w:r w:rsidRPr="00924A3D">
        <w:t xml:space="preserve">lexible delivery options </w:t>
      </w:r>
      <w:r>
        <w:t>can</w:t>
      </w:r>
      <w:r w:rsidRPr="00924A3D">
        <w:t xml:space="preserve">not be used to enable accelerated completion of the VCE VM in less than </w:t>
      </w:r>
      <w:r>
        <w:t>2</w:t>
      </w:r>
      <w:r w:rsidRPr="00924A3D">
        <w:t xml:space="preserve"> years.</w:t>
      </w:r>
    </w:p>
    <w:p w14:paraId="29864524" w14:textId="77777777" w:rsidR="00900D88" w:rsidRPr="002924BD" w:rsidRDefault="0031418F" w:rsidP="00900D88">
      <w:pPr>
        <w:pStyle w:val="BodyText"/>
      </w:pPr>
      <w:hyperlink r:id="rId44" w:history="1">
        <w:r w:rsidR="00900D88" w:rsidRPr="003278B0">
          <w:rPr>
            <w:rStyle w:val="Hyperlink"/>
          </w:rPr>
          <w:t>Read</w:t>
        </w:r>
      </w:hyperlink>
      <w:r w:rsidR="00900D88">
        <w:t xml:space="preserve"> more information about the </w:t>
      </w:r>
      <w:r w:rsidR="00900D88" w:rsidRPr="00556709">
        <w:t>flexible delivery of VCE VM studies</w:t>
      </w:r>
      <w:r w:rsidR="00900D88">
        <w:t>.</w:t>
      </w:r>
    </w:p>
    <w:p w14:paraId="1F173F6F" w14:textId="77777777" w:rsidR="00900D88" w:rsidRPr="00924A3D" w:rsidRDefault="00900D88" w:rsidP="00900D88">
      <w:pPr>
        <w:pStyle w:val="Heading4"/>
      </w:pPr>
      <w:r w:rsidRPr="00F70682">
        <w:t>VCE VM satisfactory completion requirements</w:t>
      </w:r>
    </w:p>
    <w:p w14:paraId="3E039294" w14:textId="30D3DD39" w:rsidR="00842AFA" w:rsidRDefault="00900D88" w:rsidP="00D24C9E">
      <w:pPr>
        <w:pStyle w:val="BodyText"/>
      </w:pPr>
      <w:r w:rsidRPr="00924A3D">
        <w:t>Students can meet Unit 3–4 sequence requirements when studying</w:t>
      </w:r>
      <w:r>
        <w:t xml:space="preserve"> the</w:t>
      </w:r>
      <w:r w:rsidRPr="00924A3D">
        <w:t xml:space="preserve"> </w:t>
      </w:r>
      <w:r>
        <w:t xml:space="preserve">VCE VM flexibly by completing </w:t>
      </w:r>
      <w:r w:rsidRPr="00924A3D">
        <w:t xml:space="preserve">Units 3 and 4 of VCE VM studies concurrently over </w:t>
      </w:r>
      <w:r>
        <w:t>2</w:t>
      </w:r>
      <w:r w:rsidRPr="00924A3D">
        <w:t xml:space="preserve"> semesters</w:t>
      </w:r>
      <w:r>
        <w:t>,</w:t>
      </w:r>
      <w:r w:rsidRPr="00924A3D">
        <w:t xml:space="preserve"> or over multiple years, provided they complete the requisite number of units and sequences. For example, if a student completes Unit 3 P</w:t>
      </w:r>
      <w:r>
        <w:t xml:space="preserve">ersonal </w:t>
      </w:r>
      <w:r w:rsidRPr="00924A3D">
        <w:t>D</w:t>
      </w:r>
      <w:r>
        <w:t xml:space="preserve">evelopment </w:t>
      </w:r>
      <w:r w:rsidRPr="00924A3D">
        <w:t>S</w:t>
      </w:r>
      <w:r>
        <w:t>kills</w:t>
      </w:r>
      <w:r w:rsidRPr="00924A3D">
        <w:t xml:space="preserve"> across </w:t>
      </w:r>
      <w:r>
        <w:t>S</w:t>
      </w:r>
      <w:r w:rsidRPr="00924A3D">
        <w:t xml:space="preserve">emesters 1 and 2 (a full year) and then completes Unit 4 </w:t>
      </w:r>
      <w:r w:rsidRPr="00E267AF">
        <w:t>Personal Development Skills</w:t>
      </w:r>
      <w:r w:rsidRPr="00E267AF" w:rsidDel="00E267AF">
        <w:t xml:space="preserve"> </w:t>
      </w:r>
      <w:r w:rsidRPr="00924A3D">
        <w:t xml:space="preserve">over </w:t>
      </w:r>
      <w:r>
        <w:t>2</w:t>
      </w:r>
      <w:r w:rsidRPr="00924A3D">
        <w:t xml:space="preserve"> semesters in the following academic year, this would be considered a Unit 3–4 sequence.</w:t>
      </w:r>
      <w:r w:rsidR="00842AFA">
        <w:br w:type="page"/>
      </w:r>
    </w:p>
    <w:p w14:paraId="67F4CB70" w14:textId="77777777" w:rsidR="00900D88" w:rsidRPr="00111AB1" w:rsidRDefault="00900D88" w:rsidP="00900D88">
      <w:pPr>
        <w:pStyle w:val="Heading1"/>
      </w:pPr>
      <w:bookmarkStart w:id="77" w:name="VET"/>
      <w:bookmarkStart w:id="78" w:name="_Toc183965446"/>
      <w:bookmarkStart w:id="79" w:name="_Toc215844009"/>
      <w:bookmarkStart w:id="80" w:name="_Hlk214281903"/>
      <w:bookmarkEnd w:id="77"/>
      <w:r w:rsidRPr="00D83547">
        <w:lastRenderedPageBreak/>
        <w:t>VET</w:t>
      </w:r>
      <w:bookmarkEnd w:id="78"/>
      <w:bookmarkEnd w:id="79"/>
    </w:p>
    <w:p w14:paraId="352D7695" w14:textId="77777777" w:rsidR="00900D88" w:rsidRPr="00B33EBC" w:rsidRDefault="00900D88" w:rsidP="00842AFA">
      <w:pPr>
        <w:pStyle w:val="BodyText"/>
        <w:keepNext/>
        <w:keepLines/>
      </w:pPr>
      <w:r w:rsidRPr="003E5F29">
        <w:t xml:space="preserve">VET allows students to work towards qualifications for all types of employment, and gain sector-specific </w:t>
      </w:r>
      <w:r w:rsidRPr="00655149">
        <w:t>knowledge and skills to assist their transition to further study and employment</w:t>
      </w:r>
      <w:r>
        <w:t>.</w:t>
      </w:r>
      <w:r w:rsidRPr="003E5F29">
        <w:t xml:space="preserve"> </w:t>
      </w:r>
      <w:r w:rsidRPr="00B33EBC">
        <w:t xml:space="preserve">Students who complete all or part of a VET </w:t>
      </w:r>
      <w:r>
        <w:t>course</w:t>
      </w:r>
      <w:r w:rsidRPr="00B33EBC">
        <w:t xml:space="preserve"> drawn from a training package or accredited course receive credit </w:t>
      </w:r>
      <w:bookmarkStart w:id="81" w:name="_Hlk144806947"/>
      <w:r w:rsidRPr="00B33EBC">
        <w:t>towards completi</w:t>
      </w:r>
      <w:r>
        <w:t xml:space="preserve">ng </w:t>
      </w:r>
      <w:r w:rsidRPr="00B33EBC">
        <w:t>the VCE.</w:t>
      </w:r>
      <w:bookmarkEnd w:id="81"/>
      <w:r w:rsidRPr="00B33EBC">
        <w:t xml:space="preserve"> </w:t>
      </w:r>
      <w:r>
        <w:t>VCE s</w:t>
      </w:r>
      <w:r w:rsidRPr="00B33EBC">
        <w:t>tudents typically undertake training at Certificate II or III levels.</w:t>
      </w:r>
    </w:p>
    <w:p w14:paraId="2C2B0560" w14:textId="77777777" w:rsidR="00900D88" w:rsidRPr="00B33EBC" w:rsidRDefault="00900D88" w:rsidP="00900D88">
      <w:pPr>
        <w:pStyle w:val="BodyText"/>
      </w:pPr>
      <w:r>
        <w:t xml:space="preserve">There are 3 </w:t>
      </w:r>
      <w:r w:rsidRPr="00B33EBC">
        <w:t xml:space="preserve">VET </w:t>
      </w:r>
      <w:r>
        <w:t>certificate types</w:t>
      </w:r>
      <w:r w:rsidRPr="00B33EBC">
        <w:t xml:space="preserve"> coded on </w:t>
      </w:r>
      <w:r>
        <w:t>VASS</w:t>
      </w:r>
      <w:r w:rsidRPr="00B33EBC">
        <w:t>:</w:t>
      </w:r>
    </w:p>
    <w:p w14:paraId="097A0626" w14:textId="77777777" w:rsidR="00900D88" w:rsidRPr="0097557A" w:rsidRDefault="00900D88" w:rsidP="00900D88">
      <w:pPr>
        <w:pStyle w:val="Bullet"/>
      </w:pPr>
      <w:r>
        <w:t xml:space="preserve">VE1 – VET </w:t>
      </w:r>
      <w:r w:rsidRPr="0097557A">
        <w:t>courses approved by the VCAA for delivery to secondary students. They are typically drawn from Certificate II and III levels with courses and UoCs packaged within VCE VET programs. VE1 certificates provide credit towards the VCE in the form of VCE VET units.</w:t>
      </w:r>
    </w:p>
    <w:p w14:paraId="294AA437" w14:textId="1162C299" w:rsidR="00900D88" w:rsidRPr="0097557A" w:rsidRDefault="00900D88" w:rsidP="00900D88">
      <w:pPr>
        <w:pStyle w:val="Bullet"/>
      </w:pPr>
      <w:r w:rsidRPr="0097557A">
        <w:t xml:space="preserve">VE2 – VET courses with training </w:t>
      </w:r>
      <w:r>
        <w:t>plans approved and registered</w:t>
      </w:r>
      <w:r w:rsidRPr="0097557A">
        <w:t xml:space="preserve"> </w:t>
      </w:r>
      <w:r>
        <w:t xml:space="preserve">with </w:t>
      </w:r>
      <w:r w:rsidRPr="0097557A">
        <w:t xml:space="preserve">the </w:t>
      </w:r>
      <w:hyperlink r:id="rId45" w:history="1">
        <w:r w:rsidR="00753575" w:rsidRPr="00753575">
          <w:rPr>
            <w:rStyle w:val="Hyperlink"/>
          </w:rPr>
          <w:t>VRQA</w:t>
        </w:r>
      </w:hyperlink>
      <w:r w:rsidR="00753575">
        <w:t xml:space="preserve"> </w:t>
      </w:r>
      <w:r w:rsidRPr="0097557A">
        <w:t>for delivery as SBATs. Both VE1 and VE2 coded course types provide credit towards the VCE in the form of VCE VET units.</w:t>
      </w:r>
    </w:p>
    <w:p w14:paraId="2F8AA59A" w14:textId="77777777" w:rsidR="00900D88" w:rsidRDefault="00900D88" w:rsidP="00900D88">
      <w:pPr>
        <w:pStyle w:val="Bullet"/>
      </w:pPr>
      <w:r w:rsidRPr="0097557A">
        <w:t>VE3 – all other VET cou</w:t>
      </w:r>
      <w:r>
        <w:t>rses are contained within this certificate type. These courses offer block credit recognition towards the VCE.</w:t>
      </w:r>
    </w:p>
    <w:p w14:paraId="74FFD3B1" w14:textId="4BDCD2AD" w:rsidR="00900D88" w:rsidRPr="00B33EBC" w:rsidRDefault="009D1A4B" w:rsidP="00900D88">
      <w:pPr>
        <w:pStyle w:val="BodyText"/>
      </w:pPr>
      <w:r>
        <w:t>The student’s home school</w:t>
      </w:r>
      <w:r w:rsidR="00900D88">
        <w:t xml:space="preserve"> must ensure that students are enrolled in the correct certificate type and receive accurate advice about eligibility for satisfactorily completing both the VET course and the VCE. The onus for reporting completion of VET courses </w:t>
      </w:r>
      <w:r>
        <w:t xml:space="preserve">to the home school </w:t>
      </w:r>
      <w:r w:rsidR="00900D88">
        <w:t>lies with the registered training organisation (RTO).</w:t>
      </w:r>
    </w:p>
    <w:p w14:paraId="156929D6" w14:textId="35787B34" w:rsidR="00900D88" w:rsidRPr="00B33EBC" w:rsidRDefault="00900D88" w:rsidP="00900D88">
      <w:pPr>
        <w:pStyle w:val="BodyText"/>
      </w:pPr>
      <w:r>
        <w:t xml:space="preserve">Some VCAA-approved courses are available as both a VCE VET (certificate type VE1) and an SBAT (certificate type VE2) </w:t>
      </w:r>
      <w:r w:rsidR="00D24C9E">
        <w:t>enrolment</w:t>
      </w:r>
      <w:r>
        <w:t>.</w:t>
      </w:r>
    </w:p>
    <w:p w14:paraId="7E76A605" w14:textId="77777777" w:rsidR="00900D88" w:rsidRPr="00B33EBC" w:rsidRDefault="00900D88" w:rsidP="00900D88">
      <w:pPr>
        <w:pStyle w:val="BodyText"/>
      </w:pPr>
      <w:r>
        <w:t xml:space="preserve">If the VET course is not available on VASS, schools should contact the </w:t>
      </w:r>
      <w:hyperlink r:id="rId46" w:history="1">
        <w:r>
          <w:rPr>
            <w:rStyle w:val="Hyperlink"/>
          </w:rPr>
          <w:t>Student Records and Results unit</w:t>
        </w:r>
      </w:hyperlink>
      <w:r>
        <w:t xml:space="preserve"> for advice, or complete and add to VASS the </w:t>
      </w:r>
      <w:r w:rsidRPr="1FFB62B3">
        <w:rPr>
          <w:rStyle w:val="Characterbold"/>
        </w:rPr>
        <w:t>Application for VET qualifications or General Education courses</w:t>
      </w:r>
      <w:r>
        <w:t xml:space="preserve"> form (available as a VASS download) accompanied by information requested in the form.</w:t>
      </w:r>
    </w:p>
    <w:p w14:paraId="2A0F8589" w14:textId="2901358C" w:rsidR="00900D88" w:rsidRPr="001C39EC" w:rsidRDefault="00900D88" w:rsidP="006C5A99">
      <w:pPr>
        <w:pStyle w:val="BodyText"/>
      </w:pPr>
      <w:r>
        <w:t xml:space="preserve">Useful information </w:t>
      </w:r>
      <w:r w:rsidR="00234F21">
        <w:t xml:space="preserve">about VET in the VCE is available from the </w:t>
      </w:r>
      <w:hyperlink r:id="rId47" w:history="1">
        <w:r w:rsidR="00234F21" w:rsidRPr="00234F21">
          <w:rPr>
            <w:rStyle w:val="Hyperlink"/>
          </w:rPr>
          <w:t>VET webpage</w:t>
        </w:r>
      </w:hyperlink>
      <w:r w:rsidR="00234F21">
        <w:t xml:space="preserve"> and the </w:t>
      </w:r>
      <w:hyperlink r:id="rId48" w:history="1">
        <w:r w:rsidR="00D24C9E" w:rsidRPr="00D24C9E">
          <w:rPr>
            <w:rStyle w:val="Hyperlink"/>
          </w:rPr>
          <w:t>VCE VET program booklets</w:t>
        </w:r>
      </w:hyperlink>
      <w:r w:rsidR="00AA35B4">
        <w:t>.</w:t>
      </w:r>
    </w:p>
    <w:p w14:paraId="3082A87F" w14:textId="77777777" w:rsidR="00900D88" w:rsidRDefault="00900D88" w:rsidP="00900D88">
      <w:pPr>
        <w:rPr>
          <w:rFonts w:asciiTheme="majorHAnsi" w:hAnsiTheme="majorHAnsi" w:cs="Arial"/>
          <w:color w:val="000000" w:themeColor="text1"/>
        </w:rPr>
      </w:pPr>
      <w:r>
        <w:br w:type="page"/>
      </w:r>
    </w:p>
    <w:p w14:paraId="1F86CDCE" w14:textId="77777777" w:rsidR="00900D88" w:rsidRPr="001C39EC" w:rsidRDefault="00900D88" w:rsidP="00900D88">
      <w:pPr>
        <w:pStyle w:val="Heading3"/>
      </w:pPr>
      <w:bookmarkStart w:id="82" w:name="_Toc215844010"/>
      <w:bookmarkEnd w:id="80"/>
      <w:r w:rsidRPr="00595998">
        <w:lastRenderedPageBreak/>
        <w:t>VET program</w:t>
      </w:r>
      <w:r>
        <w:t xml:space="preserve"> summary</w:t>
      </w:r>
      <w:bookmarkEnd w:id="82"/>
    </w:p>
    <w:p w14:paraId="11921E1F" w14:textId="77777777" w:rsidR="00900D88" w:rsidRDefault="00900D88" w:rsidP="00900D88">
      <w:pPr>
        <w:pStyle w:val="BodyText"/>
      </w:pPr>
      <w:r>
        <w:t xml:space="preserve">The following table </w:t>
      </w:r>
      <w:r w:rsidRPr="00B33EBC">
        <w:t>provides details on each certificate type and the recognition available for each type of program.</w:t>
      </w:r>
    </w:p>
    <w:p w14:paraId="2D9A4D46" w14:textId="2257B4BA" w:rsidR="00900D88" w:rsidRDefault="00900D88" w:rsidP="00900D88">
      <w:pPr>
        <w:pStyle w:val="Caption"/>
      </w:pPr>
      <w:bookmarkStart w:id="83" w:name="Table_4"/>
      <w:bookmarkEnd w:id="83"/>
      <w:r>
        <w:t xml:space="preserve">Table </w:t>
      </w:r>
      <w:r>
        <w:fldChar w:fldCharType="begin"/>
      </w:r>
      <w:r>
        <w:instrText>SEQ Table \* ARABIC</w:instrText>
      </w:r>
      <w:r>
        <w:fldChar w:fldCharType="separate"/>
      </w:r>
      <w:r w:rsidR="00013F38">
        <w:rPr>
          <w:noProof/>
        </w:rPr>
        <w:t>4</w:t>
      </w:r>
      <w:r>
        <w:fldChar w:fldCharType="end"/>
      </w:r>
      <w:r>
        <w:t xml:space="preserve">: </w:t>
      </w:r>
      <w:r w:rsidRPr="00813967">
        <w:t xml:space="preserve">Summary of </w:t>
      </w:r>
      <w:r>
        <w:t xml:space="preserve">VASS </w:t>
      </w:r>
      <w:r w:rsidRPr="00813967">
        <w:t>certificate types</w:t>
      </w:r>
    </w:p>
    <w:tbl>
      <w:tblPr>
        <w:tblStyle w:val="VCAAclosedtable"/>
        <w:tblW w:w="0" w:type="auto"/>
        <w:tblLayout w:type="fixed"/>
        <w:tblLook w:val="0020" w:firstRow="1" w:lastRow="0" w:firstColumn="0" w:lastColumn="0" w:noHBand="0" w:noVBand="0"/>
      </w:tblPr>
      <w:tblGrid>
        <w:gridCol w:w="2718"/>
        <w:gridCol w:w="6345"/>
      </w:tblGrid>
      <w:tr w:rsidR="00900D88" w14:paraId="4CCFE4A1" w14:textId="77777777" w:rsidTr="00E914A2">
        <w:trPr>
          <w:cnfStyle w:val="100000000000" w:firstRow="1" w:lastRow="0" w:firstColumn="0" w:lastColumn="0" w:oddVBand="0" w:evenVBand="0" w:oddHBand="0" w:evenHBand="0" w:firstRowFirstColumn="0" w:firstRowLastColumn="0" w:lastRowFirstColumn="0" w:lastRowLastColumn="0"/>
          <w:trHeight w:val="60"/>
        </w:trPr>
        <w:tc>
          <w:tcPr>
            <w:tcW w:w="2718" w:type="dxa"/>
            <w:tcBorders>
              <w:top w:val="single" w:sz="4" w:space="0" w:color="auto"/>
              <w:left w:val="single" w:sz="4" w:space="0" w:color="auto"/>
              <w:bottom w:val="single" w:sz="4" w:space="0" w:color="auto"/>
            </w:tcBorders>
            <w:hideMark/>
          </w:tcPr>
          <w:p w14:paraId="1393513F" w14:textId="77777777" w:rsidR="00900D88" w:rsidRPr="00A92011" w:rsidRDefault="00900D88" w:rsidP="00E914A2">
            <w:pPr>
              <w:pStyle w:val="Tableheadingnarrow"/>
            </w:pPr>
            <w:r w:rsidRPr="00A92011">
              <w:t>VASS certificate type</w:t>
            </w:r>
          </w:p>
        </w:tc>
        <w:tc>
          <w:tcPr>
            <w:tcW w:w="6345" w:type="dxa"/>
            <w:tcBorders>
              <w:top w:val="single" w:sz="4" w:space="0" w:color="auto"/>
              <w:bottom w:val="single" w:sz="4" w:space="0" w:color="auto"/>
              <w:right w:val="single" w:sz="4" w:space="0" w:color="auto"/>
            </w:tcBorders>
            <w:hideMark/>
          </w:tcPr>
          <w:p w14:paraId="15A0970F" w14:textId="77777777" w:rsidR="00900D88" w:rsidRPr="00A92011" w:rsidRDefault="00900D88" w:rsidP="00E914A2">
            <w:pPr>
              <w:pStyle w:val="Tableheadingnarrow"/>
            </w:pPr>
            <w:r>
              <w:t>VCE credit arrangements</w:t>
            </w:r>
          </w:p>
        </w:tc>
      </w:tr>
      <w:tr w:rsidR="00900D88" w14:paraId="396CDBA0"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2718" w:type="dxa"/>
            <w:tcBorders>
              <w:top w:val="single" w:sz="4" w:space="0" w:color="auto"/>
              <w:left w:val="single" w:sz="4" w:space="0" w:color="auto"/>
              <w:bottom w:val="single" w:sz="4" w:space="0" w:color="auto"/>
            </w:tcBorders>
            <w:hideMark/>
          </w:tcPr>
          <w:p w14:paraId="5E82C795" w14:textId="77777777" w:rsidR="00900D88" w:rsidRPr="00A92011" w:rsidRDefault="00900D88" w:rsidP="00E914A2">
            <w:pPr>
              <w:pStyle w:val="Tabletextnarrow"/>
            </w:pPr>
            <w:r w:rsidRPr="00884A66">
              <w:t>VE1 (VCE VET program)</w:t>
            </w:r>
          </w:p>
        </w:tc>
        <w:tc>
          <w:tcPr>
            <w:tcW w:w="6345" w:type="dxa"/>
            <w:tcBorders>
              <w:top w:val="single" w:sz="4" w:space="0" w:color="auto"/>
              <w:bottom w:val="single" w:sz="4" w:space="0" w:color="auto"/>
              <w:right w:val="single" w:sz="4" w:space="0" w:color="auto"/>
            </w:tcBorders>
            <w:hideMark/>
          </w:tcPr>
          <w:p w14:paraId="5A2F89D3" w14:textId="77777777" w:rsidR="00900D88" w:rsidRPr="00A92011" w:rsidRDefault="00900D88" w:rsidP="00E914A2">
            <w:pPr>
              <w:pStyle w:val="Tabletextnarrow"/>
            </w:pPr>
            <w:r>
              <w:t>VCE</w:t>
            </w:r>
          </w:p>
          <w:p w14:paraId="6CC756AA" w14:textId="77777777" w:rsidR="00900D88" w:rsidRPr="00335D32" w:rsidRDefault="00900D88" w:rsidP="00C25DEC">
            <w:pPr>
              <w:pStyle w:val="Tablebulletnarrow"/>
            </w:pPr>
            <w:r w:rsidRPr="00335D32">
              <w:t>Units 1–4 levels</w:t>
            </w:r>
          </w:p>
          <w:p w14:paraId="3654B0FE" w14:textId="77777777" w:rsidR="00900D88" w:rsidRPr="00335D32" w:rsidRDefault="00900D88" w:rsidP="00C25DEC">
            <w:pPr>
              <w:pStyle w:val="Tablebulletnarrow"/>
            </w:pPr>
            <w:proofErr w:type="gramStart"/>
            <w:r w:rsidRPr="00335D32">
              <w:t>generally</w:t>
            </w:r>
            <w:proofErr w:type="gramEnd"/>
            <w:r w:rsidRPr="00335D32">
              <w:t xml:space="preserve"> includes one course providing a Unit 3–4 sequence towards satisfactory VCE or VCE VM completion</w:t>
            </w:r>
          </w:p>
          <w:p w14:paraId="6A16D637" w14:textId="77777777" w:rsidR="00900D88" w:rsidRPr="00A92011" w:rsidRDefault="00900D88" w:rsidP="00C25DEC">
            <w:pPr>
              <w:pStyle w:val="Tablebulletnarrow"/>
            </w:pPr>
            <w:r>
              <w:t>automatic enrolment in VCE VET units of credit through enrolments in UoCs</w:t>
            </w:r>
          </w:p>
          <w:p w14:paraId="0924E2F0" w14:textId="77777777" w:rsidR="00900D88" w:rsidRPr="00A92011" w:rsidRDefault="00900D88" w:rsidP="00C25DEC">
            <w:pPr>
              <w:pStyle w:val="Tablebulletnarrow"/>
            </w:pPr>
            <w:r>
              <w:t>a study score may be available</w:t>
            </w:r>
          </w:p>
          <w:p w14:paraId="6722B454" w14:textId="77777777" w:rsidR="00900D88" w:rsidRPr="00132087" w:rsidRDefault="00900D88" w:rsidP="00C25DEC">
            <w:pPr>
              <w:pStyle w:val="Tablebulletnarrow"/>
            </w:pPr>
            <w:r>
              <w:t>can provide additional credit where the course exceeds the hours that provide Units 1–4</w:t>
            </w:r>
          </w:p>
        </w:tc>
      </w:tr>
      <w:tr w:rsidR="00900D88" w14:paraId="56D63369"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2718" w:type="dxa"/>
            <w:tcBorders>
              <w:top w:val="single" w:sz="4" w:space="0" w:color="auto"/>
              <w:left w:val="single" w:sz="4" w:space="0" w:color="auto"/>
              <w:bottom w:val="single" w:sz="4" w:space="0" w:color="auto"/>
            </w:tcBorders>
            <w:hideMark/>
          </w:tcPr>
          <w:p w14:paraId="20324C30" w14:textId="77777777" w:rsidR="00900D88" w:rsidRPr="00A92011" w:rsidRDefault="00900D88" w:rsidP="00E914A2">
            <w:pPr>
              <w:pStyle w:val="Tabletextnarrow"/>
            </w:pPr>
            <w:r w:rsidRPr="00A92011">
              <w:t xml:space="preserve">VE2 (VRQA-approved </w:t>
            </w:r>
            <w:r>
              <w:t>training contracts</w:t>
            </w:r>
            <w:r w:rsidRPr="00A92011">
              <w:t xml:space="preserve"> available as S</w:t>
            </w:r>
            <w:r>
              <w:t>BAT</w:t>
            </w:r>
            <w:r w:rsidRPr="00A92011">
              <w:t>)</w:t>
            </w:r>
          </w:p>
        </w:tc>
        <w:tc>
          <w:tcPr>
            <w:tcW w:w="6345" w:type="dxa"/>
            <w:tcBorders>
              <w:top w:val="single" w:sz="4" w:space="0" w:color="auto"/>
              <w:bottom w:val="single" w:sz="4" w:space="0" w:color="auto"/>
              <w:right w:val="single" w:sz="4" w:space="0" w:color="auto"/>
            </w:tcBorders>
            <w:hideMark/>
          </w:tcPr>
          <w:p w14:paraId="44A196B8" w14:textId="77777777" w:rsidR="00900D88" w:rsidRPr="00A92011" w:rsidRDefault="00900D88" w:rsidP="00E914A2">
            <w:pPr>
              <w:pStyle w:val="Tabletextnarrow"/>
            </w:pPr>
            <w:r>
              <w:t>VCE</w:t>
            </w:r>
          </w:p>
          <w:p w14:paraId="061FDD0D" w14:textId="77777777" w:rsidR="00900D88" w:rsidRPr="00E1778F" w:rsidRDefault="00900D88" w:rsidP="00C25DEC">
            <w:pPr>
              <w:pStyle w:val="Tablebulletnarrow"/>
            </w:pPr>
            <w:r>
              <w:t>Units 1–4 level</w:t>
            </w:r>
          </w:p>
          <w:p w14:paraId="0F6FE4C9" w14:textId="77777777" w:rsidR="00900D88" w:rsidRDefault="00900D88" w:rsidP="00C25DEC">
            <w:pPr>
              <w:pStyle w:val="Tablebulletnarrow"/>
            </w:pPr>
            <w:r>
              <w:t>Certificate III courses and selected Certificate II courses that include one Unit 3–4 sequence towards satisfactorily completing the VCE</w:t>
            </w:r>
          </w:p>
          <w:p w14:paraId="52A8BB2D" w14:textId="77777777" w:rsidR="00900D88" w:rsidRPr="00A92011" w:rsidRDefault="00900D88" w:rsidP="00C25DEC">
            <w:pPr>
              <w:pStyle w:val="Tablebulletnarrow"/>
            </w:pPr>
            <w:r>
              <w:t>can provide additional credit where the course exceeds the hours that provide Units 1–4</w:t>
            </w:r>
          </w:p>
          <w:p w14:paraId="2E21841E" w14:textId="77777777" w:rsidR="00900D88" w:rsidRPr="00A92011" w:rsidRDefault="00900D88" w:rsidP="00C25DEC">
            <w:pPr>
              <w:pStyle w:val="Tablebulletnarrow"/>
            </w:pPr>
            <w:r>
              <w:t>automatic enrolment in VCE VET units of credit through enrolments in UoCs</w:t>
            </w:r>
          </w:p>
        </w:tc>
      </w:tr>
      <w:tr w:rsidR="00900D88" w14:paraId="0A045A88"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2718" w:type="dxa"/>
            <w:tcBorders>
              <w:top w:val="single" w:sz="4" w:space="0" w:color="auto"/>
              <w:left w:val="single" w:sz="4" w:space="0" w:color="auto"/>
              <w:bottom w:val="single" w:sz="4" w:space="0" w:color="auto"/>
            </w:tcBorders>
            <w:hideMark/>
          </w:tcPr>
          <w:p w14:paraId="727F2C0B" w14:textId="77777777" w:rsidR="00900D88" w:rsidRPr="00A92011" w:rsidRDefault="00900D88" w:rsidP="00E914A2">
            <w:pPr>
              <w:pStyle w:val="Tabletextnarrow"/>
            </w:pPr>
            <w:r w:rsidRPr="00A92011">
              <w:t>VE3 (</w:t>
            </w:r>
            <w:bookmarkStart w:id="84" w:name="_Int_V2n5t5Kq"/>
            <w:r>
              <w:t xml:space="preserve">all </w:t>
            </w:r>
            <w:r w:rsidRPr="00A92011">
              <w:t>other</w:t>
            </w:r>
            <w:bookmarkEnd w:id="84"/>
            <w:r w:rsidRPr="00A92011">
              <w:t xml:space="preserve"> VET program</w:t>
            </w:r>
            <w:r>
              <w:t>s</w:t>
            </w:r>
            <w:r w:rsidRPr="00A92011">
              <w:t>)</w:t>
            </w:r>
          </w:p>
        </w:tc>
        <w:tc>
          <w:tcPr>
            <w:tcW w:w="6345" w:type="dxa"/>
            <w:tcBorders>
              <w:top w:val="single" w:sz="4" w:space="0" w:color="auto"/>
              <w:bottom w:val="single" w:sz="4" w:space="0" w:color="auto"/>
              <w:right w:val="single" w:sz="4" w:space="0" w:color="auto"/>
            </w:tcBorders>
            <w:hideMark/>
          </w:tcPr>
          <w:p w14:paraId="13C9873A" w14:textId="77777777" w:rsidR="00900D88" w:rsidRPr="00A92011" w:rsidRDefault="00900D88" w:rsidP="00E914A2">
            <w:pPr>
              <w:pStyle w:val="Tabletextnarrow"/>
            </w:pPr>
            <w:r>
              <w:t>VCE</w:t>
            </w:r>
          </w:p>
          <w:p w14:paraId="35557ED5" w14:textId="77777777" w:rsidR="00900D88" w:rsidRPr="00E1778F" w:rsidRDefault="00900D88" w:rsidP="00C25DEC">
            <w:pPr>
              <w:pStyle w:val="Tablebulletnarrow"/>
            </w:pPr>
            <w:r w:rsidRPr="00C25DEC">
              <w:t>contribution</w:t>
            </w:r>
            <w:r>
              <w:t xml:space="preserve"> through block credit recognition</w:t>
            </w:r>
          </w:p>
          <w:p w14:paraId="2BEF8526" w14:textId="178D27AE" w:rsidR="00900D88" w:rsidRPr="00A92011" w:rsidRDefault="00900D88" w:rsidP="00C25DEC">
            <w:pPr>
              <w:pStyle w:val="Tablebulletnarrow"/>
            </w:pPr>
            <w:r>
              <w:t>Certificate II courses provide credit at Units 1 and 2 levels only; credit is capped at 6</w:t>
            </w:r>
            <w:r w:rsidR="00266420">
              <w:t> </w:t>
            </w:r>
            <w:r>
              <w:t>units of credit</w:t>
            </w:r>
          </w:p>
          <w:p w14:paraId="1ED3DF7E" w14:textId="77777777" w:rsidR="00900D88" w:rsidRPr="00A92011" w:rsidRDefault="00900D88" w:rsidP="00C25DEC">
            <w:pPr>
              <w:pStyle w:val="Tablebulletnarrow"/>
            </w:pPr>
            <w:r>
              <w:t>Certificate III courses provide credit at Units 1–4 levels; most include one Unit 3–4 sequence; additional credit is available where the course exceeds the hours that provide Units 1–4; credit is capped at 6 units of credit</w:t>
            </w:r>
          </w:p>
          <w:p w14:paraId="4131B2B3" w14:textId="77777777" w:rsidR="00900D88" w:rsidRPr="00A92011" w:rsidRDefault="00900D88" w:rsidP="00C25DEC">
            <w:pPr>
              <w:pStyle w:val="Tablebulletnarrow"/>
            </w:pPr>
            <w:r>
              <w:t>Certificate IV and above courses provide credit at Units 3 and 4 levels; credit is capped at 4 units of credit</w:t>
            </w:r>
          </w:p>
          <w:p w14:paraId="2AA15345" w14:textId="77777777" w:rsidR="00900D88" w:rsidRPr="00A92011" w:rsidRDefault="00900D88" w:rsidP="00C25DEC">
            <w:pPr>
              <w:pStyle w:val="Tablebulletnarrow"/>
            </w:pPr>
            <w:r>
              <w:t xml:space="preserve">credit accrues within each course enrolment </w:t>
            </w:r>
          </w:p>
        </w:tc>
      </w:tr>
    </w:tbl>
    <w:p w14:paraId="6411CC6D" w14:textId="1D37F30A" w:rsidR="00900D88" w:rsidRPr="001C39EC" w:rsidRDefault="00900D88" w:rsidP="00900D88">
      <w:pPr>
        <w:pStyle w:val="BodyText"/>
      </w:pPr>
      <w:r w:rsidRPr="001C39EC">
        <w:t xml:space="preserve">VCE VET </w:t>
      </w:r>
      <w:r>
        <w:t>courses</w:t>
      </w:r>
      <w:r w:rsidRPr="001C39EC">
        <w:t xml:space="preserve"> (certificate type VE1 on VASS) provide credit towards the VCE typically for </w:t>
      </w:r>
      <w:r w:rsidR="00266420">
        <w:br/>
      </w:r>
      <w:r w:rsidRPr="001C39EC">
        <w:t xml:space="preserve">Units 1–4, although some </w:t>
      </w:r>
      <w:r>
        <w:t>courses</w:t>
      </w:r>
      <w:r w:rsidRPr="001C39EC">
        <w:t xml:space="preserve"> provide credit only at Units 1 and 2 or Units 3 and 4 levels.</w:t>
      </w:r>
    </w:p>
    <w:p w14:paraId="19DC5435" w14:textId="7A2817E9" w:rsidR="00900D88" w:rsidRPr="001C39EC" w:rsidRDefault="00900D88" w:rsidP="00900D88">
      <w:pPr>
        <w:pStyle w:val="BodyText"/>
      </w:pPr>
      <w:r>
        <w:t xml:space="preserve">VCE VET courses are continually being developed or revised. Refer to the </w:t>
      </w:r>
      <w:hyperlink r:id="rId49">
        <w:r w:rsidRPr="00195DFE">
          <w:rPr>
            <w:rStyle w:val="Hyperlink"/>
            <w:i/>
            <w:iCs/>
          </w:rPr>
          <w:t>VCAA Bulletin</w:t>
        </w:r>
      </w:hyperlink>
      <w:r w:rsidRPr="003B3188">
        <w:t>, the</w:t>
      </w:r>
      <w:r w:rsidRPr="00934E79">
        <w:t xml:space="preserve"> </w:t>
      </w:r>
      <w:hyperlink r:id="rId50" w:history="1">
        <w:r w:rsidRPr="00E026E0">
          <w:rPr>
            <w:rStyle w:val="Hyperlink"/>
            <w:i/>
            <w:iCs/>
          </w:rPr>
          <w:t>Senior Secondary Update</w:t>
        </w:r>
      </w:hyperlink>
      <w:r w:rsidRPr="003B3188">
        <w:t xml:space="preserve"> </w:t>
      </w:r>
      <w:r>
        <w:t xml:space="preserve">or the </w:t>
      </w:r>
      <w:hyperlink r:id="rId51" w:history="1">
        <w:r>
          <w:rPr>
            <w:rStyle w:val="Hyperlink"/>
          </w:rPr>
          <w:t>VET</w:t>
        </w:r>
      </w:hyperlink>
      <w:r>
        <w:t xml:space="preserve"> section of the VCAA website for the most up-to-date information. A </w:t>
      </w:r>
      <w:r w:rsidR="00D24C9E">
        <w:t>VCE VET program summary document of VCE VET courses</w:t>
      </w:r>
      <w:r>
        <w:t xml:space="preserve">, containing qualification codes and titles, is available </w:t>
      </w:r>
      <w:hyperlink r:id="rId52" w:history="1">
        <w:r w:rsidRPr="00123306">
          <w:rPr>
            <w:rStyle w:val="Hyperlink"/>
          </w:rPr>
          <w:t>online</w:t>
        </w:r>
      </w:hyperlink>
      <w:r>
        <w:t xml:space="preserve"> in January each year. If changes are identified in the summary, a fully updated version of the program is available on the relevant </w:t>
      </w:r>
      <w:hyperlink r:id="rId53">
        <w:r w:rsidRPr="32387B75">
          <w:rPr>
            <w:rStyle w:val="Hyperlink"/>
          </w:rPr>
          <w:t>VCE VET program</w:t>
        </w:r>
      </w:hyperlink>
      <w:r>
        <w:t xml:space="preserve"> webpage.</w:t>
      </w:r>
    </w:p>
    <w:p w14:paraId="34972A3B" w14:textId="77777777" w:rsidR="00900D88" w:rsidRPr="001C39EC" w:rsidRDefault="00900D88" w:rsidP="00900D88">
      <w:pPr>
        <w:pStyle w:val="BodyText"/>
      </w:pPr>
      <w:r w:rsidRPr="001C39EC">
        <w:t xml:space="preserve">Programs offering a study score at Units 3 and 4 levels are indicated on individual VCE VET program </w:t>
      </w:r>
      <w:r>
        <w:t>web</w:t>
      </w:r>
      <w:r w:rsidRPr="001C39EC">
        <w:t>pages.</w:t>
      </w:r>
    </w:p>
    <w:p w14:paraId="263BDD05" w14:textId="77777777" w:rsidR="00900D88" w:rsidRPr="001C39EC" w:rsidRDefault="00900D88" w:rsidP="00842AFA">
      <w:pPr>
        <w:pStyle w:val="Heading3"/>
        <w:keepNext/>
      </w:pPr>
      <w:bookmarkStart w:id="85" w:name="_Toc128144759"/>
      <w:bookmarkStart w:id="86" w:name="_Toc215844011"/>
      <w:r w:rsidRPr="004422DF">
        <w:lastRenderedPageBreak/>
        <w:t>Assessing</w:t>
      </w:r>
      <w:r w:rsidRPr="001C39EC">
        <w:t xml:space="preserve"> groups</w:t>
      </w:r>
      <w:bookmarkEnd w:id="85"/>
      <w:bookmarkEnd w:id="86"/>
    </w:p>
    <w:p w14:paraId="619ADC82" w14:textId="77777777" w:rsidR="00900D88" w:rsidRPr="001C39EC" w:rsidRDefault="00900D88" w:rsidP="00900D88">
      <w:pPr>
        <w:pStyle w:val="BodyText"/>
      </w:pPr>
      <w:r w:rsidRPr="00655149">
        <w:t xml:space="preserve">Schools can select an assessing group when entering VET courses in VASS by indicating where the delivery of </w:t>
      </w:r>
      <w:r>
        <w:t>the</w:t>
      </w:r>
      <w:r w:rsidRPr="00655149">
        <w:t xml:space="preserve"> course </w:t>
      </w:r>
      <w:r>
        <w:t>takes</w:t>
      </w:r>
      <w:r w:rsidRPr="00655149">
        <w:t xml:space="preserve"> place</w:t>
      </w:r>
      <w:r>
        <w:t>.</w:t>
      </w:r>
    </w:p>
    <w:p w14:paraId="0D0A6350" w14:textId="77777777" w:rsidR="00900D88" w:rsidRPr="001C39EC" w:rsidRDefault="00900D88" w:rsidP="00900D88">
      <w:pPr>
        <w:pStyle w:val="BodyText"/>
      </w:pPr>
      <w:r w:rsidRPr="001C39EC">
        <w:t xml:space="preserve">For all scored VCE VET </w:t>
      </w:r>
      <w:r>
        <w:t>courses</w:t>
      </w:r>
      <w:r w:rsidRPr="001C39EC">
        <w:t>, assessing group data will be used for reporting on VASS and for statistical moderation.</w:t>
      </w:r>
    </w:p>
    <w:p w14:paraId="62909FBE" w14:textId="77777777" w:rsidR="00900D88" w:rsidRPr="001C39EC" w:rsidRDefault="00900D88" w:rsidP="00900D88">
      <w:pPr>
        <w:pStyle w:val="BodyText"/>
      </w:pPr>
      <w:r w:rsidRPr="001C39EC">
        <w:t>An assessing group can be:</w:t>
      </w:r>
    </w:p>
    <w:p w14:paraId="614D3841" w14:textId="77777777" w:rsidR="00900D88" w:rsidRPr="001C39EC" w:rsidRDefault="00900D88" w:rsidP="00900D88">
      <w:pPr>
        <w:pStyle w:val="Bullet"/>
      </w:pPr>
      <w:r>
        <w:t>a home school – a teacher from the school delivers and assesses the VCE VET course</w:t>
      </w:r>
    </w:p>
    <w:p w14:paraId="6A73F598" w14:textId="77777777" w:rsidR="00900D88" w:rsidRPr="001C39EC" w:rsidRDefault="00900D88" w:rsidP="00900D88">
      <w:pPr>
        <w:pStyle w:val="Bullet"/>
      </w:pPr>
      <w:r>
        <w:t>an RTO – students attend an external RTO for delivery of the VCE VET course</w:t>
      </w:r>
    </w:p>
    <w:p w14:paraId="7DA1BC34" w14:textId="1773B219" w:rsidR="00900D88" w:rsidRPr="001C39EC" w:rsidRDefault="00900D88" w:rsidP="00900D88">
      <w:pPr>
        <w:pStyle w:val="Bullet"/>
      </w:pPr>
      <w:r>
        <w:t>a cluster group – students attend another school as part of a VET cluster for delivery of the VCE</w:t>
      </w:r>
      <w:r w:rsidR="00266420">
        <w:t> </w:t>
      </w:r>
      <w:r>
        <w:t>VET course.</w:t>
      </w:r>
    </w:p>
    <w:p w14:paraId="40BE1DFD" w14:textId="77777777" w:rsidR="00900D88" w:rsidRPr="001C39EC" w:rsidRDefault="00900D88" w:rsidP="00900D88">
      <w:pPr>
        <w:pStyle w:val="Heading3"/>
      </w:pPr>
      <w:bookmarkStart w:id="87" w:name="_Toc215844012"/>
      <w:bookmarkStart w:id="88" w:name="_Hlk214282038"/>
      <w:r>
        <w:t>School-based apprenticeships and traineeships</w:t>
      </w:r>
      <w:bookmarkEnd w:id="87"/>
    </w:p>
    <w:p w14:paraId="58913991" w14:textId="77777777" w:rsidR="00900D88" w:rsidRPr="001C39EC" w:rsidRDefault="00900D88" w:rsidP="00900D88">
      <w:pPr>
        <w:pStyle w:val="BodyText"/>
      </w:pPr>
      <w:r w:rsidRPr="00124A1C">
        <w:t>SBATs oc</w:t>
      </w:r>
      <w:r>
        <w:t>cur where a student is undertaking a vocational training program within a part-time employment arrangement. Each student enrolled in an SBAT is required to enter a formal training contract with the employer.</w:t>
      </w:r>
    </w:p>
    <w:p w14:paraId="565A5487" w14:textId="77777777" w:rsidR="00900D88" w:rsidRPr="001C39EC" w:rsidRDefault="00900D88" w:rsidP="00900D88">
      <w:pPr>
        <w:pStyle w:val="BodyText"/>
      </w:pPr>
      <w:r w:rsidRPr="001C39EC">
        <w:t>An SBAT comprises:</w:t>
      </w:r>
    </w:p>
    <w:p w14:paraId="6269AB9D" w14:textId="77777777" w:rsidR="00900D88" w:rsidRPr="001C39EC" w:rsidRDefault="00900D88" w:rsidP="00900D88">
      <w:pPr>
        <w:pStyle w:val="Bullet"/>
      </w:pPr>
      <w:r>
        <w:t xml:space="preserve">enrolment in the </w:t>
      </w:r>
      <w:r w:rsidRPr="003E5F29">
        <w:t>VCE or VCE VM</w:t>
      </w:r>
    </w:p>
    <w:p w14:paraId="0AE98772" w14:textId="77777777" w:rsidR="00900D88" w:rsidRPr="00E026E0" w:rsidRDefault="00900D88" w:rsidP="00900D88">
      <w:pPr>
        <w:pStyle w:val="Bullet"/>
      </w:pPr>
      <w:r w:rsidRPr="00E026E0">
        <w:t>enrolment with an RTO</w:t>
      </w:r>
      <w:r w:rsidRPr="00E47DBA">
        <w:t xml:space="preserve"> in</w:t>
      </w:r>
      <w:r>
        <w:t xml:space="preserve"> a structured vocational training program that leads to a vocational </w:t>
      </w:r>
      <w:r w:rsidRPr="00E026E0">
        <w:t>qualification</w:t>
      </w:r>
    </w:p>
    <w:p w14:paraId="3BFDD8FC" w14:textId="77777777" w:rsidR="00900D88" w:rsidRPr="001C39EC" w:rsidRDefault="00900D88" w:rsidP="00900D88">
      <w:pPr>
        <w:pStyle w:val="Bullet"/>
      </w:pPr>
      <w:r>
        <w:t>part-time, paid work under an industrial agreement that recognises SBATs</w:t>
      </w:r>
    </w:p>
    <w:p w14:paraId="147A1AB5" w14:textId="77777777" w:rsidR="00900D88" w:rsidRPr="001C39EC" w:rsidRDefault="00900D88" w:rsidP="00900D88">
      <w:pPr>
        <w:pStyle w:val="Bullet"/>
      </w:pPr>
      <w:r>
        <w:t>at least one timetabled day spent on the job or in training during the normal school week</w:t>
      </w:r>
    </w:p>
    <w:p w14:paraId="2B5F5F75" w14:textId="77777777" w:rsidR="00900D88" w:rsidRPr="001C39EC" w:rsidRDefault="00900D88" w:rsidP="00900D88">
      <w:pPr>
        <w:pStyle w:val="Bullet"/>
      </w:pPr>
      <w:r>
        <w:t>at least 7 hours of employment and 6 hours of training per week.</w:t>
      </w:r>
    </w:p>
    <w:p w14:paraId="04DDCCD8" w14:textId="77777777" w:rsidR="00900D88" w:rsidRPr="001C39EC" w:rsidRDefault="00900D88" w:rsidP="00900D88">
      <w:pPr>
        <w:pStyle w:val="BodyText"/>
      </w:pPr>
      <w:r w:rsidRPr="001C39EC">
        <w:t>A student can undertake an SBAT only if the:</w:t>
      </w:r>
    </w:p>
    <w:p w14:paraId="4C083CEE" w14:textId="77777777" w:rsidR="00900D88" w:rsidRPr="001C39EC" w:rsidRDefault="0031418F" w:rsidP="00900D88">
      <w:pPr>
        <w:pStyle w:val="Bullet"/>
      </w:pPr>
      <w:hyperlink r:id="rId54" w:history="1">
        <w:r w:rsidR="00900D88" w:rsidRPr="00FC066F">
          <w:rPr>
            <w:rStyle w:val="Hyperlink"/>
          </w:rPr>
          <w:t>VRQA</w:t>
        </w:r>
      </w:hyperlink>
      <w:r w:rsidR="00900D88">
        <w:t xml:space="preserve"> has approved the training plan for delivery as an SBAT</w:t>
      </w:r>
    </w:p>
    <w:p w14:paraId="731654B8" w14:textId="77777777" w:rsidR="00900D88" w:rsidRPr="001C39EC" w:rsidRDefault="00900D88" w:rsidP="00900D88">
      <w:pPr>
        <w:pStyle w:val="Bullet"/>
      </w:pPr>
      <w:r>
        <w:t>student is 15 years of age or over</w:t>
      </w:r>
    </w:p>
    <w:p w14:paraId="3ABD0404" w14:textId="77777777" w:rsidR="00900D88" w:rsidRPr="001C39EC" w:rsidRDefault="00900D88" w:rsidP="00900D88">
      <w:pPr>
        <w:pStyle w:val="Bullet"/>
      </w:pPr>
      <w:r>
        <w:t>student is an Australian citizen or a permanent resident</w:t>
      </w:r>
    </w:p>
    <w:p w14:paraId="004FD9F6" w14:textId="77777777" w:rsidR="00900D88" w:rsidRPr="001C39EC" w:rsidRDefault="00900D88" w:rsidP="00900D88">
      <w:pPr>
        <w:pStyle w:val="Bullet"/>
      </w:pPr>
      <w:r>
        <w:t>student is in relevant employment</w:t>
      </w:r>
    </w:p>
    <w:p w14:paraId="126950F1" w14:textId="77777777" w:rsidR="00900D88" w:rsidRPr="001C39EC" w:rsidRDefault="00900D88" w:rsidP="00900D88">
      <w:pPr>
        <w:pStyle w:val="Bullet"/>
      </w:pPr>
      <w:r>
        <w:t>principal or principal’s delegate has signed the training plan that confirms the student is enrolled in a nationally recognised course that can be undertaken as an SBAT.</w:t>
      </w:r>
    </w:p>
    <w:p w14:paraId="6D52E539" w14:textId="77777777" w:rsidR="00900D88" w:rsidRPr="001C39EC" w:rsidRDefault="00900D88" w:rsidP="00900D88">
      <w:pPr>
        <w:pStyle w:val="BodyText"/>
      </w:pPr>
      <w:r>
        <w:t>Students who undertake an apprenticeship or traineeship that does not satisfy the school-based criteria will instead be undertaking a ‘part-time apprenticeship or traineeship’. This type of arrangement still provides credit towards the VCE if it is recorded on VASS as a VE2 certificate type.</w:t>
      </w:r>
    </w:p>
    <w:p w14:paraId="2030A258" w14:textId="7B6B79F1" w:rsidR="00900D88" w:rsidRDefault="00900D88" w:rsidP="00900D88">
      <w:pPr>
        <w:pStyle w:val="BodyText"/>
      </w:pPr>
      <w:r>
        <w:t xml:space="preserve">All students can achieve a Unit </w:t>
      </w:r>
      <w:r w:rsidRPr="002B795C">
        <w:t>3–4 sequence</w:t>
      </w:r>
      <w:r>
        <w:t xml:space="preserve"> from an SBAT by completion of 180 hours of </w:t>
      </w:r>
      <w:r w:rsidR="00DA5A63">
        <w:t>units of competency (</w:t>
      </w:r>
      <w:r>
        <w:t>UoCs</w:t>
      </w:r>
      <w:r w:rsidR="00DA5A63">
        <w:t>)</w:t>
      </w:r>
      <w:r>
        <w:t xml:space="preserve"> at Certificate II or Certificate III level followed by completion of an additional 180 hours of UoCs in an SBAT where:</w:t>
      </w:r>
    </w:p>
    <w:p w14:paraId="04D0BF8C" w14:textId="7B2CC398" w:rsidR="00900D88" w:rsidRPr="002B795C" w:rsidRDefault="00900D88" w:rsidP="00900D88">
      <w:pPr>
        <w:pStyle w:val="Bullet"/>
      </w:pPr>
      <w:r>
        <w:t>the Certificate II traineeship provides credit for U</w:t>
      </w:r>
      <w:r w:rsidRPr="00915FE0">
        <w:t>nits</w:t>
      </w:r>
      <w:r>
        <w:t xml:space="preserve"> 1–4, such as that provided for VCE VET programs</w:t>
      </w:r>
      <w:r w:rsidR="00DA71BF">
        <w:t xml:space="preserve">, </w:t>
      </w:r>
      <w:r w:rsidR="00234F21">
        <w:t>or</w:t>
      </w:r>
    </w:p>
    <w:p w14:paraId="57510C77" w14:textId="77777777" w:rsidR="00900D88" w:rsidRDefault="00900D88" w:rsidP="00900D88">
      <w:pPr>
        <w:pStyle w:val="Bullet"/>
      </w:pPr>
      <w:r>
        <w:t>the SBAT is at Certificate III or above.</w:t>
      </w:r>
    </w:p>
    <w:p w14:paraId="5B580A52" w14:textId="77777777" w:rsidR="00900D88" w:rsidRPr="001C39EC" w:rsidRDefault="00900D88" w:rsidP="00900D88">
      <w:pPr>
        <w:pStyle w:val="BodyText"/>
      </w:pPr>
      <w:r>
        <w:t xml:space="preserve">For the level of credit in the VCE, refer to the </w:t>
      </w:r>
      <w:r w:rsidRPr="4D2D24E0">
        <w:rPr>
          <w:b/>
          <w:bCs/>
        </w:rPr>
        <w:t>Certificate UoC structure report</w:t>
      </w:r>
      <w:r>
        <w:t xml:space="preserve"> on VASS.</w:t>
      </w:r>
    </w:p>
    <w:p w14:paraId="5B90C481" w14:textId="77777777" w:rsidR="00900D88" w:rsidRPr="001C39EC" w:rsidRDefault="00900D88" w:rsidP="00900D88">
      <w:pPr>
        <w:pStyle w:val="Heading3"/>
      </w:pPr>
      <w:bookmarkStart w:id="89" w:name="_Toc128144763"/>
      <w:bookmarkStart w:id="90" w:name="_Toc215844013"/>
      <w:bookmarkEnd w:id="88"/>
      <w:r w:rsidRPr="001C39EC">
        <w:lastRenderedPageBreak/>
        <w:t xml:space="preserve">Transfer arrangements </w:t>
      </w:r>
      <w:r w:rsidRPr="004422DF">
        <w:t>between</w:t>
      </w:r>
      <w:r w:rsidRPr="001C39EC">
        <w:t xml:space="preserve"> </w:t>
      </w:r>
      <w:r>
        <w:t xml:space="preserve">VET </w:t>
      </w:r>
      <w:r w:rsidRPr="001C39EC">
        <w:t>certificate types</w:t>
      </w:r>
      <w:bookmarkEnd w:id="89"/>
      <w:bookmarkEnd w:id="90"/>
    </w:p>
    <w:p w14:paraId="5BCF6519" w14:textId="77777777" w:rsidR="00900D88" w:rsidRPr="001C39EC" w:rsidRDefault="00900D88" w:rsidP="00900D88">
      <w:pPr>
        <w:pStyle w:val="BodyText"/>
      </w:pPr>
      <w:r>
        <w:t>If a student wants to transfer from one</w:t>
      </w:r>
      <w:r w:rsidRPr="00CB191F">
        <w:t xml:space="preserve"> course to </w:t>
      </w:r>
      <w:r>
        <w:t>another</w:t>
      </w:r>
      <w:r w:rsidRPr="00CB191F">
        <w:t xml:space="preserve"> </w:t>
      </w:r>
      <w:r>
        <w:t xml:space="preserve">VET </w:t>
      </w:r>
      <w:r w:rsidRPr="00CB191F">
        <w:t>course with</w:t>
      </w:r>
      <w:r>
        <w:t xml:space="preserve"> a different certificate type (for example, from the VE1 certificate type for SIS30122 Certificate III in Sport, Aquatics and Recreation to the VE2 certificate type), the following procedure should be followed:</w:t>
      </w:r>
    </w:p>
    <w:p w14:paraId="3E6660ED" w14:textId="77777777" w:rsidR="00900D88" w:rsidRPr="0019530C" w:rsidRDefault="00900D88" w:rsidP="00900D88">
      <w:pPr>
        <w:pStyle w:val="Numbers"/>
        <w:numPr>
          <w:ilvl w:val="0"/>
          <w:numId w:val="21"/>
        </w:numPr>
      </w:pPr>
      <w:r w:rsidRPr="0019530C">
        <w:t xml:space="preserve">If the student is currently enrolled in the VE1 </w:t>
      </w:r>
      <w:r>
        <w:t>course</w:t>
      </w:r>
      <w:r w:rsidRPr="0019530C">
        <w:t xml:space="preserve">, they should be withdrawn from the </w:t>
      </w:r>
      <w:r w:rsidRPr="006F5BB1">
        <w:t>course</w:t>
      </w:r>
      <w:r w:rsidRPr="0019530C">
        <w:t xml:space="preserve"> before </w:t>
      </w:r>
      <w:r>
        <w:t>enrolling</w:t>
      </w:r>
      <w:r w:rsidRPr="0019530C">
        <w:t xml:space="preserve"> in the VE2 </w:t>
      </w:r>
      <w:r>
        <w:t>course</w:t>
      </w:r>
      <w:r w:rsidRPr="0019530C">
        <w:t>.</w:t>
      </w:r>
    </w:p>
    <w:p w14:paraId="78A12CB3" w14:textId="77777777" w:rsidR="00900D88" w:rsidRPr="001C39EC" w:rsidRDefault="00900D88" w:rsidP="00900D88">
      <w:pPr>
        <w:pStyle w:val="Numbers"/>
        <w:numPr>
          <w:ilvl w:val="0"/>
          <w:numId w:val="21"/>
        </w:numPr>
      </w:pPr>
      <w:r w:rsidRPr="001C39EC">
        <w:t>A statement from the RTO should be obtained, listing the UoCs that the student has satisfactorily completed in the previous enrolment.</w:t>
      </w:r>
    </w:p>
    <w:p w14:paraId="5A3CCF9A" w14:textId="77777777" w:rsidR="00900D88" w:rsidRPr="001C39EC" w:rsidRDefault="00900D88" w:rsidP="00900D88">
      <w:pPr>
        <w:pStyle w:val="Numbers"/>
        <w:numPr>
          <w:ilvl w:val="0"/>
          <w:numId w:val="21"/>
        </w:numPr>
      </w:pPr>
      <w:r w:rsidRPr="001C39EC">
        <w:t xml:space="preserve">The student can now be enrolled in the VE2 </w:t>
      </w:r>
      <w:r>
        <w:t>course</w:t>
      </w:r>
      <w:r w:rsidRPr="001C39EC">
        <w:t xml:space="preserve"> and then given a result of S </w:t>
      </w:r>
      <w:r>
        <w:t xml:space="preserve">(competent) </w:t>
      </w:r>
      <w:r w:rsidRPr="001C39EC">
        <w:t xml:space="preserve">for these UoCs completed </w:t>
      </w:r>
      <w:r>
        <w:t xml:space="preserve">while enrolled </w:t>
      </w:r>
      <w:r w:rsidRPr="001C39EC">
        <w:t xml:space="preserve">in the VE1 </w:t>
      </w:r>
      <w:r>
        <w:t>course</w:t>
      </w:r>
      <w:r w:rsidRPr="001C39EC">
        <w:t>.</w:t>
      </w:r>
    </w:p>
    <w:p w14:paraId="69F53B75" w14:textId="77777777" w:rsidR="00900D88" w:rsidRPr="001C39EC" w:rsidRDefault="00900D88" w:rsidP="00900D88">
      <w:pPr>
        <w:pStyle w:val="Numbers"/>
        <w:numPr>
          <w:ilvl w:val="0"/>
          <w:numId w:val="21"/>
        </w:numPr>
      </w:pPr>
      <w:r w:rsidRPr="001C39EC">
        <w:t xml:space="preserve">The student should then </w:t>
      </w:r>
      <w:r>
        <w:t>enrol</w:t>
      </w:r>
      <w:r w:rsidRPr="001C39EC">
        <w:t xml:space="preserve"> in the remaining UoCs</w:t>
      </w:r>
      <w:r>
        <w:t>,</w:t>
      </w:r>
      <w:r w:rsidRPr="001C39EC">
        <w:t xml:space="preserve"> </w:t>
      </w:r>
      <w:r>
        <w:t xml:space="preserve">which are </w:t>
      </w:r>
      <w:r w:rsidRPr="001C39EC">
        <w:t>expected to be completed in the current year</w:t>
      </w:r>
      <w:r>
        <w:t xml:space="preserve"> of the VE2 course</w:t>
      </w:r>
      <w:r w:rsidRPr="001C39EC">
        <w:t>.</w:t>
      </w:r>
    </w:p>
    <w:p w14:paraId="7FF6E2A6" w14:textId="77777777" w:rsidR="00900D88" w:rsidRPr="001C39EC" w:rsidRDefault="00900D88" w:rsidP="00900D88">
      <w:pPr>
        <w:pStyle w:val="Numbers"/>
        <w:numPr>
          <w:ilvl w:val="0"/>
          <w:numId w:val="21"/>
        </w:numPr>
      </w:pPr>
      <w:r w:rsidRPr="001C39EC">
        <w:t xml:space="preserve">The student should be awarded </w:t>
      </w:r>
      <w:r>
        <w:t xml:space="preserve">an </w:t>
      </w:r>
      <w:r w:rsidRPr="001C39EC">
        <w:t xml:space="preserve">S for any UoCs completed and N </w:t>
      </w:r>
      <w:r>
        <w:t xml:space="preserve">(not yet competent) </w:t>
      </w:r>
      <w:r w:rsidRPr="001C39EC">
        <w:t xml:space="preserve">for </w:t>
      </w:r>
      <w:r>
        <w:t xml:space="preserve">any </w:t>
      </w:r>
      <w:r w:rsidRPr="001C39EC">
        <w:t>UoCs not yet completed</w:t>
      </w:r>
      <w:r>
        <w:t xml:space="preserve"> in the VE2 course</w:t>
      </w:r>
      <w:r w:rsidRPr="001C39EC">
        <w:t>.</w:t>
      </w:r>
    </w:p>
    <w:p w14:paraId="3D61F0C4" w14:textId="77777777" w:rsidR="00900D88" w:rsidRPr="001C39EC" w:rsidRDefault="00900D88" w:rsidP="00900D88">
      <w:pPr>
        <w:pStyle w:val="Heading4"/>
      </w:pPr>
      <w:bookmarkStart w:id="91" w:name="_Toc128144765"/>
      <w:r w:rsidRPr="00F70682">
        <w:t>Certificate type: VE1 and VE2 programs</w:t>
      </w:r>
      <w:bookmarkEnd w:id="91"/>
    </w:p>
    <w:p w14:paraId="715E6FC8" w14:textId="028D9408" w:rsidR="00900D88" w:rsidRPr="001C39EC" w:rsidRDefault="00900D88" w:rsidP="00900D88">
      <w:pPr>
        <w:pStyle w:val="BodyText"/>
      </w:pPr>
      <w:r>
        <w:t xml:space="preserve">The requirements for satisfactorily completing a VCE VET course are outlined in the relevant </w:t>
      </w:r>
      <w:hyperlink r:id="rId55" w:history="1">
        <w:r w:rsidRPr="00AD1139">
          <w:rPr>
            <w:rStyle w:val="Hyperlink"/>
          </w:rPr>
          <w:t>VCE</w:t>
        </w:r>
        <w:r w:rsidR="00266420">
          <w:rPr>
            <w:rStyle w:val="Hyperlink"/>
          </w:rPr>
          <w:t> </w:t>
        </w:r>
        <w:r w:rsidRPr="00AD1139">
          <w:rPr>
            <w:rStyle w:val="Hyperlink"/>
          </w:rPr>
          <w:t>VET program booklets</w:t>
        </w:r>
      </w:hyperlink>
      <w:r>
        <w:t xml:space="preserve">. For VRQA-approved SBATs, the </w:t>
      </w:r>
      <w:r w:rsidRPr="0EDC214D">
        <w:rPr>
          <w:b/>
          <w:bCs/>
        </w:rPr>
        <w:t>Certificate UoC structure report</w:t>
      </w:r>
      <w:r>
        <w:t xml:space="preserve"> on VASS provides information on completion and credit arrangements.</w:t>
      </w:r>
    </w:p>
    <w:p w14:paraId="4EF35107" w14:textId="77777777" w:rsidR="00900D88" w:rsidRPr="00F70682" w:rsidRDefault="00900D88" w:rsidP="00900D88">
      <w:pPr>
        <w:pStyle w:val="Heading4"/>
      </w:pPr>
      <w:bookmarkStart w:id="92" w:name="_Toc128144766"/>
      <w:r w:rsidRPr="00F70682">
        <w:t>Certificate type: VE3 programs</w:t>
      </w:r>
      <w:bookmarkEnd w:id="92"/>
    </w:p>
    <w:p w14:paraId="67785FAB" w14:textId="77777777" w:rsidR="00900D88" w:rsidRDefault="00900D88" w:rsidP="00900D88">
      <w:pPr>
        <w:pStyle w:val="BodyText"/>
      </w:pPr>
      <w:r>
        <w:t>Satisfactory completion of a certificate type VE3 course is not calculated or reported on VASS. However, any training completed can contribute towards the student’s overall VCE. The RTO is responsible for issuing a statement of attainment or a certificate for training undertaken.</w:t>
      </w:r>
    </w:p>
    <w:p w14:paraId="0FFB1311" w14:textId="77777777" w:rsidR="00900D88" w:rsidRPr="001C39EC" w:rsidRDefault="00900D88" w:rsidP="00900D88">
      <w:pPr>
        <w:pStyle w:val="Heading3"/>
      </w:pPr>
      <w:bookmarkStart w:id="93" w:name="_Toc215844014"/>
      <w:bookmarkStart w:id="94" w:name="_Hlk145601035"/>
      <w:r w:rsidRPr="001C39EC">
        <w:t xml:space="preserve">Duplication between </w:t>
      </w:r>
      <w:r>
        <w:t>courses</w:t>
      </w:r>
      <w:bookmarkEnd w:id="93"/>
    </w:p>
    <w:bookmarkEnd w:id="94"/>
    <w:p w14:paraId="2E1734E4" w14:textId="77777777" w:rsidR="00900D88" w:rsidRDefault="00900D88" w:rsidP="00900D88">
      <w:pPr>
        <w:pStyle w:val="BodyText"/>
      </w:pPr>
      <w:r>
        <w:t>When a VCE VET program significantly duplicates the course content in other VCE studies or VET training in a student’s program, a reduced VCE unit entitlement may apply.</w:t>
      </w:r>
    </w:p>
    <w:p w14:paraId="4B54CDC4" w14:textId="77777777" w:rsidR="00900D88" w:rsidRDefault="00900D88" w:rsidP="00900D88">
      <w:pPr>
        <w:pStyle w:val="BodyText"/>
      </w:pPr>
      <w:r>
        <w:t xml:space="preserve">VCE VET units contribute towards satisfactorily completing the VCE only if there is no significant duplication between a VCE VET unit and a VCE study or other VCE VET </w:t>
      </w:r>
      <w:r w:rsidRPr="00C504D7">
        <w:t>programs</w:t>
      </w:r>
      <w:r>
        <w:t>. If there is significant duplication, students may enrol in the VCE VET program or VCE studies or other VCE VET programs identified; however, a reduction in credit towards the VCE will then apply.</w:t>
      </w:r>
    </w:p>
    <w:p w14:paraId="0F66C839" w14:textId="77777777" w:rsidR="00900D88" w:rsidRPr="001C39EC" w:rsidRDefault="00900D88" w:rsidP="00900D88">
      <w:pPr>
        <w:pStyle w:val="BodyText"/>
      </w:pPr>
      <w:r>
        <w:t xml:space="preserve">In such situations, all satisfactorily completed VCE VET units will appear on the student’s Statement of Results. Course coordinators should refer to </w:t>
      </w:r>
      <w:hyperlink r:id="rId56" w:history="1">
        <w:r w:rsidRPr="006F5BB1">
          <w:rPr>
            <w:rStyle w:val="Hyperlink"/>
          </w:rPr>
          <w:t>VCE VET program booklets</w:t>
        </w:r>
      </w:hyperlink>
      <w:r>
        <w:t xml:space="preserve"> for further information on the duplication between VCE VET programs and VCE studies or other VCE VET programs.</w:t>
      </w:r>
    </w:p>
    <w:p w14:paraId="751BFB62" w14:textId="77777777" w:rsidR="00900D88" w:rsidRPr="001C39EC" w:rsidRDefault="00900D88" w:rsidP="00900D88">
      <w:pPr>
        <w:pStyle w:val="BodyText"/>
      </w:pPr>
      <w:r>
        <w:t>D</w:t>
      </w:r>
      <w:r w:rsidRPr="001C39EC">
        <w:t xml:space="preserve">uplication has been identified between </w:t>
      </w:r>
      <w:r w:rsidRPr="002B795C">
        <w:t>VCE language studies</w:t>
      </w:r>
      <w:r w:rsidRPr="001C39EC">
        <w:t xml:space="preserve"> and the VET Applied Language certificates where they are undertaken in the same language. Where a student is enrolled in both </w:t>
      </w:r>
      <w:r w:rsidRPr="002B795C">
        <w:t>a VCE language study at Units 3 and 4 levels and the VET Certificate III in Applied Language in the same language, the VCE language study will b</w:t>
      </w:r>
      <w:r w:rsidRPr="001C39EC">
        <w:t xml:space="preserve">e the only one to contribute towards </w:t>
      </w:r>
      <w:r>
        <w:t>satisfactory completion of</w:t>
      </w:r>
      <w:r w:rsidRPr="001C39EC">
        <w:t xml:space="preserve"> </w:t>
      </w:r>
      <w:r>
        <w:t xml:space="preserve">the </w:t>
      </w:r>
      <w:r w:rsidRPr="001C39EC">
        <w:t xml:space="preserve">VCE. </w:t>
      </w:r>
      <w:r>
        <w:t>However,</w:t>
      </w:r>
      <w:r w:rsidRPr="001C39EC">
        <w:t xml:space="preserve"> the results from the VET Certificate III in Applied Language will also be reported on the VCE </w:t>
      </w:r>
      <w:r>
        <w:t>S</w:t>
      </w:r>
      <w:r w:rsidRPr="001C39EC">
        <w:t xml:space="preserve">tatement of </w:t>
      </w:r>
      <w:r>
        <w:t>R</w:t>
      </w:r>
      <w:r w:rsidRPr="001C39EC">
        <w:t>esults.</w:t>
      </w:r>
    </w:p>
    <w:p w14:paraId="4D87E625" w14:textId="52369074" w:rsidR="00900D88" w:rsidRPr="001C39EC" w:rsidRDefault="00900D88" w:rsidP="00842AFA">
      <w:pPr>
        <w:pStyle w:val="BodyText"/>
        <w:keepLines/>
      </w:pPr>
      <w:r w:rsidRPr="001C39EC">
        <w:lastRenderedPageBreak/>
        <w:t xml:space="preserve">Duplication between VCE VET programs and other VET </w:t>
      </w:r>
      <w:r>
        <w:t>course</w:t>
      </w:r>
      <w:r w:rsidRPr="001C39EC">
        <w:t xml:space="preserve">s available through block credit recognition will be </w:t>
      </w:r>
      <w:r>
        <w:t>considered</w:t>
      </w:r>
      <w:r w:rsidRPr="001C39EC">
        <w:t xml:space="preserve"> when determining the amount and level of credit towards the VCE. If </w:t>
      </w:r>
      <w:r>
        <w:t xml:space="preserve">UoCs </w:t>
      </w:r>
      <w:r w:rsidRPr="001C39EC">
        <w:t>sit within the scored Unit 3–4 sequence of a VCE VET program, they will not be included in VE3</w:t>
      </w:r>
      <w:r w:rsidR="00266420">
        <w:t> </w:t>
      </w:r>
      <w:r>
        <w:t>course</w:t>
      </w:r>
      <w:r w:rsidRPr="001C39EC">
        <w:t>s in the same industry.</w:t>
      </w:r>
    </w:p>
    <w:p w14:paraId="719509E8" w14:textId="77777777" w:rsidR="00900D88" w:rsidRPr="001C39EC" w:rsidRDefault="00900D88" w:rsidP="00900D88">
      <w:pPr>
        <w:pStyle w:val="Heading4"/>
      </w:pPr>
      <w:r w:rsidRPr="00F70682">
        <w:t>Duplication of units of competency</w:t>
      </w:r>
    </w:p>
    <w:p w14:paraId="7DA9FBC5" w14:textId="77777777" w:rsidR="00900D88" w:rsidRPr="001C39EC" w:rsidRDefault="00900D88" w:rsidP="00900D88">
      <w:pPr>
        <w:pStyle w:val="BodyText"/>
      </w:pPr>
      <w:r>
        <w:t>Some UoCs may be included in multiple VET courses, for example, UoCs for First Aid. Where such duplication occurs, the student’s VASS record must record only one ‘S’ result for that UoC. RTOs are responsible for reporting unit outcomes for each UoC of the courses they deliver.</w:t>
      </w:r>
    </w:p>
    <w:p w14:paraId="7D2CA362" w14:textId="77777777" w:rsidR="00900D88" w:rsidRPr="001C39EC" w:rsidRDefault="00900D88" w:rsidP="00900D88">
      <w:pPr>
        <w:pStyle w:val="Heading3"/>
      </w:pPr>
      <w:bookmarkStart w:id="95" w:name="_Toc128144767"/>
      <w:bookmarkStart w:id="96" w:name="_Toc215844015"/>
      <w:r w:rsidRPr="001C39EC">
        <w:t>Contribution of VET to VCE</w:t>
      </w:r>
      <w:bookmarkEnd w:id="95"/>
      <w:bookmarkEnd w:id="96"/>
    </w:p>
    <w:p w14:paraId="3484D951" w14:textId="77777777" w:rsidR="00900D88" w:rsidRPr="00335D32" w:rsidRDefault="00900D88" w:rsidP="00900D88">
      <w:pPr>
        <w:pStyle w:val="BodyText"/>
      </w:pPr>
      <w:r>
        <w:t>VCE VET and SBAT (VE1 and VE2) programs and VET (VE3) programs contribute to completion of the VCE in different ways. Se</w:t>
      </w:r>
      <w:r w:rsidRPr="00335D32">
        <w:t xml:space="preserve">e </w:t>
      </w:r>
      <w:hyperlink w:anchor="Table_4" w:history="1">
        <w:r w:rsidRPr="00C21C66">
          <w:rPr>
            <w:rStyle w:val="Hyperlink"/>
          </w:rPr>
          <w:t>Table 4</w:t>
        </w:r>
      </w:hyperlink>
      <w:r w:rsidRPr="00335D32">
        <w:t xml:space="preserve"> for a summary of the credit arrangements for each certificate type. Schools should also note that:</w:t>
      </w:r>
    </w:p>
    <w:p w14:paraId="6791D5DC" w14:textId="77777777" w:rsidR="00900D88" w:rsidRPr="00335D32" w:rsidRDefault="00900D88" w:rsidP="00900D88">
      <w:pPr>
        <w:pStyle w:val="Bullet"/>
      </w:pPr>
      <w:r w:rsidRPr="00335D32">
        <w:t>Enrolment in a UoC automatically leads to enrolment in VCE VET units for VE1 and VE2 certificate types only.</w:t>
      </w:r>
    </w:p>
    <w:p w14:paraId="60C6462A" w14:textId="77777777" w:rsidR="00900D88" w:rsidRPr="00335D32" w:rsidRDefault="00900D88" w:rsidP="00900D88">
      <w:pPr>
        <w:pStyle w:val="Bullet"/>
      </w:pPr>
      <w:r w:rsidRPr="00335D32">
        <w:t>Schools can directly enrol students in or withdraw students from VCE VET units only by enrolment in, or withdrawal from, a UoC.</w:t>
      </w:r>
    </w:p>
    <w:p w14:paraId="317EB304" w14:textId="77777777" w:rsidR="00900D88" w:rsidRPr="00335D32" w:rsidRDefault="00900D88" w:rsidP="00900D88">
      <w:pPr>
        <w:pStyle w:val="Bullet"/>
      </w:pPr>
      <w:r w:rsidRPr="00335D32">
        <w:t>As UoCs are completed, VCE VET unit completion is calculated automatically. The nominal hours for VCE VET units vary from program to program.</w:t>
      </w:r>
    </w:p>
    <w:p w14:paraId="64A680A9" w14:textId="11DC07C1" w:rsidR="00900D88" w:rsidRPr="00335D32" w:rsidRDefault="00900D88" w:rsidP="00900D88">
      <w:pPr>
        <w:pStyle w:val="Bullet"/>
      </w:pPr>
      <w:r w:rsidRPr="00335D32">
        <w:t xml:space="preserve">In VCE VET programs where a study score is available (see </w:t>
      </w:r>
      <w:hyperlink w:anchor="Table_13" w:history="1">
        <w:r w:rsidRPr="00335D32">
          <w:rPr>
            <w:rStyle w:val="Hyperlink"/>
          </w:rPr>
          <w:t>Table 13</w:t>
        </w:r>
      </w:hyperlink>
      <w:r w:rsidRPr="00335D32">
        <w:t>)</w:t>
      </w:r>
      <w:r w:rsidR="001C6140">
        <w:t>,</w:t>
      </w:r>
      <w:r w:rsidRPr="00335D32">
        <w:t xml:space="preserve"> the contents of the </w:t>
      </w:r>
      <w:r w:rsidR="00266420">
        <w:br/>
      </w:r>
      <w:r w:rsidRPr="00335D32">
        <w:t>Unit 3–4 sequence are prescribed and all prescribed UoCs in the sequence must be completed.</w:t>
      </w:r>
    </w:p>
    <w:p w14:paraId="62A2B5EC" w14:textId="77777777" w:rsidR="00900D88" w:rsidRPr="00335D32" w:rsidRDefault="00900D88" w:rsidP="00900D88">
      <w:pPr>
        <w:pStyle w:val="Bullet"/>
      </w:pPr>
      <w:r w:rsidRPr="00335D32">
        <w:t>In VCE VET programs where a study score is unavailable, students will receive credit based on the accrual of hours from that program. (Credit will be granted up to a maximum of 6 units.</w:t>
      </w:r>
      <w:r>
        <w:t>)</w:t>
      </w:r>
    </w:p>
    <w:p w14:paraId="172A1978" w14:textId="77777777" w:rsidR="00900D88" w:rsidRDefault="00900D88" w:rsidP="00900D88">
      <w:pPr>
        <w:pStyle w:val="BodyText"/>
      </w:pPr>
      <w:r w:rsidRPr="00335D32">
        <w:t xml:space="preserve">The level of credit for Certificate III courses is determined in relation to the AQF qualification level under which the UoCs are undertaken. See </w:t>
      </w:r>
      <w:hyperlink w:anchor="Table_4" w:history="1">
        <w:r w:rsidRPr="00C21C66">
          <w:rPr>
            <w:rStyle w:val="Hyperlink"/>
          </w:rPr>
          <w:t>Table 4</w:t>
        </w:r>
      </w:hyperlink>
      <w:r w:rsidRPr="00335D32">
        <w:t xml:space="preserve"> for</w:t>
      </w:r>
      <w:r>
        <w:t xml:space="preserve"> a summary of the credit arrangements for Certificate I, II and III courses.</w:t>
      </w:r>
    </w:p>
    <w:p w14:paraId="451FD84D" w14:textId="77777777" w:rsidR="00900D88" w:rsidRPr="001C39EC" w:rsidRDefault="00900D88" w:rsidP="00900D88">
      <w:pPr>
        <w:pStyle w:val="BodyText"/>
      </w:pPr>
      <w:r w:rsidRPr="001C39EC">
        <w:t xml:space="preserve">Students who aggregate results from more than one VET </w:t>
      </w:r>
      <w:r>
        <w:t>course</w:t>
      </w:r>
      <w:r w:rsidRPr="001C39EC">
        <w:t xml:space="preserve"> may be eligible for </w:t>
      </w:r>
      <w:r>
        <w:t xml:space="preserve">units of </w:t>
      </w:r>
      <w:r w:rsidRPr="001C39EC">
        <w:t xml:space="preserve">credit for </w:t>
      </w:r>
      <w:proofErr w:type="gramStart"/>
      <w:r w:rsidRPr="001C39EC">
        <w:t>all of</w:t>
      </w:r>
      <w:proofErr w:type="gramEnd"/>
      <w:r w:rsidRPr="001C39EC">
        <w:t xml:space="preserve"> their training, subject to </w:t>
      </w:r>
      <w:r>
        <w:t>completion of</w:t>
      </w:r>
      <w:r w:rsidRPr="001C39EC">
        <w:t xml:space="preserve"> sufficient hours.</w:t>
      </w:r>
    </w:p>
    <w:p w14:paraId="71B9D54A" w14:textId="77777777" w:rsidR="00900D88" w:rsidRPr="001C39EC" w:rsidRDefault="00900D88" w:rsidP="00307EC9">
      <w:pPr>
        <w:pStyle w:val="Heading4"/>
      </w:pPr>
      <w:r w:rsidRPr="00F70682">
        <w:t>Block credit recognition</w:t>
      </w:r>
    </w:p>
    <w:p w14:paraId="0138777D" w14:textId="718B0D16" w:rsidR="00900D88" w:rsidRPr="003B3188" w:rsidRDefault="00900D88" w:rsidP="00900D88">
      <w:pPr>
        <w:pStyle w:val="BodyText"/>
      </w:pPr>
      <w:r>
        <w:t>VCE VET programs and approved SBAT programs with full recognition in the VCE have predetermined credit. Credit for all</w:t>
      </w:r>
      <w:r w:rsidR="004C52F6">
        <w:t xml:space="preserve"> other</w:t>
      </w:r>
      <w:r>
        <w:t xml:space="preserve"> </w:t>
      </w:r>
      <w:r w:rsidR="004C52F6">
        <w:t>VCAA-</w:t>
      </w:r>
      <w:r w:rsidR="00D24C9E">
        <w:t xml:space="preserve">approved </w:t>
      </w:r>
      <w:r>
        <w:t>nationally recognised courses at and above AQF Level II is based on the block credit rules. Students must be enrolled in the VCE to be eligible for block credit recognition.</w:t>
      </w:r>
    </w:p>
    <w:p w14:paraId="6E4CB6C5" w14:textId="77777777" w:rsidR="00900D88" w:rsidRPr="001C39EC" w:rsidRDefault="00900D88" w:rsidP="00900D88">
      <w:pPr>
        <w:pStyle w:val="BodyText"/>
      </w:pPr>
      <w:r w:rsidRPr="001C39EC">
        <w:t xml:space="preserve">Other VET </w:t>
      </w:r>
      <w:r>
        <w:t>course</w:t>
      </w:r>
      <w:r w:rsidRPr="001C39EC">
        <w:t xml:space="preserve">s require enrolments in the VE3 certificate type on VASS. Schools </w:t>
      </w:r>
      <w:r>
        <w:t>should</w:t>
      </w:r>
      <w:r w:rsidRPr="001C39EC">
        <w:t xml:space="preserve"> check the </w:t>
      </w:r>
      <w:r w:rsidRPr="003E5F29">
        <w:rPr>
          <w:b/>
          <w:bCs/>
        </w:rPr>
        <w:t>C</w:t>
      </w:r>
      <w:r w:rsidRPr="00CF3115">
        <w:rPr>
          <w:b/>
          <w:bCs/>
        </w:rPr>
        <w:t>ertificate</w:t>
      </w:r>
      <w:r w:rsidRPr="00C739FA">
        <w:t xml:space="preserve"> </w:t>
      </w:r>
      <w:r w:rsidRPr="00C739FA">
        <w:rPr>
          <w:b/>
          <w:bCs/>
        </w:rPr>
        <w:t>UoC structure report</w:t>
      </w:r>
      <w:r w:rsidRPr="001C39EC">
        <w:t xml:space="preserve"> </w:t>
      </w:r>
      <w:r>
        <w:t xml:space="preserve">on VASS </w:t>
      </w:r>
      <w:r w:rsidRPr="001C39EC">
        <w:t>to confirm credit arrangements.</w:t>
      </w:r>
      <w:r>
        <w:t xml:space="preserve"> See als</w:t>
      </w:r>
      <w:r w:rsidRPr="00530721">
        <w:t xml:space="preserve">o </w:t>
      </w:r>
      <w:hyperlink w:anchor="Table_4" w:history="1">
        <w:r w:rsidRPr="00C21C66">
          <w:rPr>
            <w:rStyle w:val="Hyperlink"/>
          </w:rPr>
          <w:t>Table 4</w:t>
        </w:r>
      </w:hyperlink>
      <w:r w:rsidRPr="00530721">
        <w:t>.</w:t>
      </w:r>
    </w:p>
    <w:p w14:paraId="100CA4E6" w14:textId="77777777" w:rsidR="00900D88" w:rsidRPr="00902A6E" w:rsidRDefault="00900D88" w:rsidP="00842AFA">
      <w:pPr>
        <w:pStyle w:val="Heading4"/>
        <w:keepNext/>
      </w:pPr>
      <w:r w:rsidRPr="00F70682">
        <w:lastRenderedPageBreak/>
        <w:t>Additional recognition arrangements for VET</w:t>
      </w:r>
    </w:p>
    <w:p w14:paraId="501EB7D6" w14:textId="77777777" w:rsidR="00900D88" w:rsidRPr="001C39EC" w:rsidRDefault="00900D88" w:rsidP="00842AFA">
      <w:pPr>
        <w:pStyle w:val="BodyText"/>
        <w:keepNext/>
        <w:keepLines/>
      </w:pPr>
      <w:r>
        <w:t xml:space="preserve">Students may accrue units of credit achieved through UoCs undertaken that are not currently contributing to a VCE VET unit of credit at Certificate II level or above. These UoCs can be combined to form up to 2 VCE VET units of credit at Units 1 and 2 levels. A maximum of 180 hours from UoCs will be recognised across VET courses. These VCE VET units of credit will be reported as </w:t>
      </w:r>
      <w:r w:rsidRPr="00C11391">
        <w:t>General units.</w:t>
      </w:r>
    </w:p>
    <w:p w14:paraId="457F73FE" w14:textId="77777777" w:rsidR="00900D88" w:rsidRDefault="00900D88" w:rsidP="00900D88">
      <w:pPr>
        <w:pStyle w:val="BodyText"/>
      </w:pPr>
      <w:r>
        <w:t xml:space="preserve">All students who want to achieve a Unit 3–4 sequence from VCE VET courses, other than the identified scored sequence, will be required to complete 360 nominal hours of training if </w:t>
      </w:r>
      <w:proofErr w:type="gramStart"/>
      <w:r>
        <w:t>they</w:t>
      </w:r>
      <w:proofErr w:type="gramEnd"/>
      <w:r>
        <w:t xml:space="preserve"> either:</w:t>
      </w:r>
    </w:p>
    <w:p w14:paraId="4591BCA7" w14:textId="77777777" w:rsidR="00900D88" w:rsidRDefault="00900D88" w:rsidP="00900D88">
      <w:pPr>
        <w:pStyle w:val="Bullet"/>
      </w:pPr>
      <w:r>
        <w:t>complete 180 nominal hours of training in any VET Certificate II or III followed by an additional 180 hours in the same industry in a single certificate enrolment in:</w:t>
      </w:r>
    </w:p>
    <w:p w14:paraId="02FF234B" w14:textId="77777777" w:rsidR="00900D88" w:rsidRDefault="00900D88" w:rsidP="001C6140">
      <w:pPr>
        <w:pStyle w:val="Bulletlevel2"/>
      </w:pPr>
      <w:r>
        <w:t xml:space="preserve">a (VE1) VCE VET program that provides a Unit 3 and 4 sequence </w:t>
      </w:r>
      <w:r w:rsidRPr="00110899">
        <w:rPr>
          <w:u w:val="single"/>
        </w:rPr>
        <w:t>or</w:t>
      </w:r>
    </w:p>
    <w:p w14:paraId="10F9B8CF" w14:textId="77777777" w:rsidR="00900D88" w:rsidRDefault="00900D88" w:rsidP="001C6140">
      <w:pPr>
        <w:pStyle w:val="Bulletlevel2"/>
      </w:pPr>
      <w:r>
        <w:t>a (VE3) VET course at Certificate III level</w:t>
      </w:r>
    </w:p>
    <w:p w14:paraId="57339865" w14:textId="77777777" w:rsidR="00900D88" w:rsidRDefault="00900D88" w:rsidP="00900D88">
      <w:pPr>
        <w:pStyle w:val="BodyText"/>
      </w:pPr>
      <w:r>
        <w:t>OR</w:t>
      </w:r>
    </w:p>
    <w:p w14:paraId="716A3833" w14:textId="77777777" w:rsidR="00900D88" w:rsidRDefault="00900D88" w:rsidP="00900D88">
      <w:pPr>
        <w:pStyle w:val="Bullet"/>
      </w:pPr>
      <w:r w:rsidRPr="00995CE9">
        <w:t xml:space="preserve">complete 180 nominal hours of </w:t>
      </w:r>
      <w:r>
        <w:t>UoCs at Certificate II or Certificate III followed by completion of an additional 180 hours in a single certificate enrolment in an SBAT where:</w:t>
      </w:r>
    </w:p>
    <w:p w14:paraId="12FAF0BF" w14:textId="77777777" w:rsidR="00900D88" w:rsidRDefault="00900D88" w:rsidP="001C6140">
      <w:pPr>
        <w:pStyle w:val="Bulletlevel2"/>
      </w:pPr>
      <w:r>
        <w:t xml:space="preserve">a Certificate </w:t>
      </w:r>
      <w:r w:rsidRPr="001C6140">
        <w:t>II</w:t>
      </w:r>
      <w:r>
        <w:t xml:space="preserve"> traineeship provides VCE </w:t>
      </w:r>
      <w:r w:rsidRPr="00A4401C">
        <w:t>Units</w:t>
      </w:r>
      <w:r>
        <w:t xml:space="preserve"> 1–4 credit</w:t>
      </w:r>
    </w:p>
    <w:p w14:paraId="3FF2785F" w14:textId="77777777" w:rsidR="00900D88" w:rsidRPr="00995CE9" w:rsidRDefault="00900D88" w:rsidP="001C6140">
      <w:pPr>
        <w:pStyle w:val="Bulletlevel2"/>
      </w:pPr>
      <w:r>
        <w:t>the SBAT is at Certificate III or above.</w:t>
      </w:r>
    </w:p>
    <w:p w14:paraId="5400BC10" w14:textId="77777777" w:rsidR="00900D88" w:rsidRDefault="00900D88" w:rsidP="00900D88">
      <w:pPr>
        <w:pStyle w:val="Heading4"/>
      </w:pPr>
      <w:r w:rsidRPr="00F70682">
        <w:t>Certificate IV and diploma enrolments</w:t>
      </w:r>
    </w:p>
    <w:p w14:paraId="3B3B8CB3" w14:textId="52AF6850" w:rsidR="00900D88" w:rsidRPr="001C39EC" w:rsidRDefault="00900D88" w:rsidP="00900D88">
      <w:pPr>
        <w:pStyle w:val="BodyText"/>
      </w:pPr>
      <w:r>
        <w:t xml:space="preserve">Schools seeking to enrol students in Certificate IV or diploma courses must seek prior approval from the VCAA before students commence training. An application form is available from the </w:t>
      </w:r>
      <w:hyperlink r:id="rId57" w:history="1">
        <w:r w:rsidR="0031418F">
          <w:rPr>
            <w:rStyle w:val="Hyperlink"/>
          </w:rPr>
          <w:t>Ho</w:t>
        </w:r>
        <w:r w:rsidR="0031418F">
          <w:rPr>
            <w:rStyle w:val="Hyperlink"/>
          </w:rPr>
          <w:t>w</w:t>
        </w:r>
        <w:r w:rsidR="0031418F">
          <w:rPr>
            <w:rStyle w:val="Hyperlink"/>
          </w:rPr>
          <w:t xml:space="preserve"> </w:t>
        </w:r>
        <w:r w:rsidR="0031418F">
          <w:rPr>
            <w:rStyle w:val="Hyperlink"/>
          </w:rPr>
          <w:t>V</w:t>
        </w:r>
        <w:r w:rsidR="0031418F">
          <w:rPr>
            <w:rStyle w:val="Hyperlink"/>
          </w:rPr>
          <w:t>ET works</w:t>
        </w:r>
      </w:hyperlink>
      <w:r w:rsidRPr="002B795C">
        <w:t xml:space="preserve"> webpage</w:t>
      </w:r>
      <w:r>
        <w:t>. This approval process ensures that students are undertaking studies aligned to their future pathway and that courses are appropriate to their needs and capabilities.</w:t>
      </w:r>
    </w:p>
    <w:p w14:paraId="76919587" w14:textId="77777777" w:rsidR="00900D88" w:rsidRDefault="00900D88" w:rsidP="00900D88">
      <w:pPr>
        <w:pStyle w:val="BodyText"/>
      </w:pPr>
      <w:r>
        <w:t xml:space="preserve">Decisions regarding the </w:t>
      </w:r>
      <w:r w:rsidRPr="001C39EC">
        <w:t xml:space="preserve">award of </w:t>
      </w:r>
      <w:r>
        <w:t xml:space="preserve">units of </w:t>
      </w:r>
      <w:r w:rsidRPr="001C39EC">
        <w:t xml:space="preserve">credit to a student will </w:t>
      </w:r>
      <w:r>
        <w:t xml:space="preserve">include consideration of </w:t>
      </w:r>
      <w:r w:rsidRPr="001C39EC">
        <w:t>issues of duplication with their other studies.</w:t>
      </w:r>
    </w:p>
    <w:p w14:paraId="4A224877" w14:textId="2B4A5E70" w:rsidR="00900D88" w:rsidRPr="00F70682" w:rsidRDefault="00900D88" w:rsidP="00900D88">
      <w:pPr>
        <w:pStyle w:val="Heading4"/>
      </w:pPr>
      <w:r w:rsidRPr="00F70682">
        <w:t>Students who completed training in VET before 202</w:t>
      </w:r>
      <w:r w:rsidR="00D24C9E">
        <w:t>6</w:t>
      </w:r>
    </w:p>
    <w:p w14:paraId="2042D0C7" w14:textId="450AB586" w:rsidR="00900D88" w:rsidRPr="00995CE9" w:rsidRDefault="00900D88" w:rsidP="00900D88">
      <w:pPr>
        <w:pStyle w:val="BodyText"/>
      </w:pPr>
      <w:r w:rsidRPr="00995CE9">
        <w:t xml:space="preserve">Students who completed training in a nationally recognised VET </w:t>
      </w:r>
      <w:r>
        <w:t>course</w:t>
      </w:r>
      <w:r w:rsidRPr="00995CE9">
        <w:t xml:space="preserve"> before 202</w:t>
      </w:r>
      <w:r w:rsidR="00D24C9E">
        <w:t>6</w:t>
      </w:r>
      <w:r w:rsidRPr="00995CE9">
        <w:t xml:space="preserve"> and have not previously had their details entered on VASS can include the </w:t>
      </w:r>
      <w:r>
        <w:t>course</w:t>
      </w:r>
      <w:r w:rsidRPr="00995CE9">
        <w:t xml:space="preserve"> in their enrolment for the current year if the </w:t>
      </w:r>
      <w:r>
        <w:t>course</w:t>
      </w:r>
      <w:r w:rsidRPr="00995CE9">
        <w:t xml:space="preserve"> is available on VASS. If </w:t>
      </w:r>
      <w:r>
        <w:t>it</w:t>
      </w:r>
      <w:r w:rsidRPr="00995CE9">
        <w:t xml:space="preserve"> is not available on VASS, the school must </w:t>
      </w:r>
      <w:proofErr w:type="gramStart"/>
      <w:r w:rsidRPr="00995CE9">
        <w:t>submit an application</w:t>
      </w:r>
      <w:proofErr w:type="gramEnd"/>
      <w:r w:rsidRPr="00995CE9">
        <w:t xml:space="preserve"> to the VCAA.</w:t>
      </w:r>
    </w:p>
    <w:p w14:paraId="3E502A13" w14:textId="06E2F88D" w:rsidR="00900D88" w:rsidRPr="001C39EC" w:rsidRDefault="00900D88" w:rsidP="00900D88">
      <w:pPr>
        <w:pStyle w:val="BodyText"/>
      </w:pPr>
      <w:r w:rsidRPr="00E44F9B">
        <w:t>Applications</w:t>
      </w:r>
      <w:r w:rsidRPr="00995CE9">
        <w:t xml:space="preserve"> for credit in this way must be made via the </w:t>
      </w:r>
      <w:r>
        <w:t xml:space="preserve">form </w:t>
      </w:r>
      <w:r w:rsidRPr="00CE2D59">
        <w:rPr>
          <w:b/>
          <w:bCs/>
        </w:rPr>
        <w:t xml:space="preserve">Application for credit </w:t>
      </w:r>
      <w:r>
        <w:rPr>
          <w:b/>
          <w:bCs/>
        </w:rPr>
        <w:t>towards</w:t>
      </w:r>
      <w:r w:rsidRPr="00CE2D59">
        <w:rPr>
          <w:b/>
          <w:bCs/>
        </w:rPr>
        <w:t xml:space="preserve"> the VCE and VPC</w:t>
      </w:r>
      <w:r>
        <w:t xml:space="preserve"> (</w:t>
      </w:r>
      <w:r w:rsidRPr="00995CE9">
        <w:t>available as a VASS download</w:t>
      </w:r>
      <w:r>
        <w:t>)</w:t>
      </w:r>
      <w:r w:rsidR="00ED5774">
        <w:t>.</w:t>
      </w:r>
      <w:r w:rsidRPr="00995CE9">
        <w:t xml:space="preserve"> </w:t>
      </w:r>
      <w:r>
        <w:t>The application</w:t>
      </w:r>
      <w:r w:rsidRPr="00995CE9">
        <w:t xml:space="preserve"> must be accompanied by </w:t>
      </w:r>
      <w:r w:rsidR="00753575">
        <w:t>p</w:t>
      </w:r>
      <w:r>
        <w:t xml:space="preserve">rincipal-certified </w:t>
      </w:r>
      <w:r w:rsidRPr="00995CE9">
        <w:t xml:space="preserve">copies of statements of attainment or certificates or both. Original documents must not be submitted. Any credit granted will be displayed on </w:t>
      </w:r>
      <w:r w:rsidRPr="00A30FFA">
        <w:t xml:space="preserve">a student’s </w:t>
      </w:r>
      <w:r>
        <w:t xml:space="preserve">record, which schools can view in the form of a </w:t>
      </w:r>
      <w:proofErr w:type="gramStart"/>
      <w:r w:rsidRPr="00C504D7">
        <w:rPr>
          <w:b/>
          <w:bCs/>
        </w:rPr>
        <w:t>Student</w:t>
      </w:r>
      <w:proofErr w:type="gramEnd"/>
      <w:r w:rsidRPr="00C504D7">
        <w:rPr>
          <w:b/>
          <w:bCs/>
        </w:rPr>
        <w:t xml:space="preserve"> full details report</w:t>
      </w:r>
      <w:r w:rsidRPr="00A30FFA">
        <w:t xml:space="preserve"> on VASS. The VCAA will report the credit granted on the VCE</w:t>
      </w:r>
      <w:r w:rsidR="00266420">
        <w:t> </w:t>
      </w:r>
      <w:r w:rsidRPr="00A30FFA">
        <w:t>St</w:t>
      </w:r>
      <w:r w:rsidRPr="00995CE9">
        <w:t>atement of Results.</w:t>
      </w:r>
    </w:p>
    <w:p w14:paraId="246AF531" w14:textId="2D84F9E9" w:rsidR="00900D88" w:rsidRPr="001C39EC" w:rsidRDefault="00900D88" w:rsidP="00842AFA">
      <w:pPr>
        <w:pStyle w:val="Heading3"/>
        <w:keepNext/>
      </w:pPr>
      <w:bookmarkStart w:id="97" w:name="_Toc215844016"/>
      <w:bookmarkStart w:id="98" w:name="_Hlk214282162"/>
      <w:r w:rsidRPr="001068DE">
        <w:t xml:space="preserve">Structured </w:t>
      </w:r>
      <w:r>
        <w:t>W</w:t>
      </w:r>
      <w:r w:rsidRPr="001068DE">
        <w:t xml:space="preserve">orkplace </w:t>
      </w:r>
      <w:r>
        <w:t>L</w:t>
      </w:r>
      <w:r w:rsidRPr="001068DE">
        <w:t>earning</w:t>
      </w:r>
      <w:r>
        <w:t xml:space="preserve"> R</w:t>
      </w:r>
      <w:r w:rsidRPr="001068DE">
        <w:t>ecognition</w:t>
      </w:r>
      <w:r w:rsidR="00703D15">
        <w:t xml:space="preserve"> for VET</w:t>
      </w:r>
      <w:bookmarkEnd w:id="97"/>
    </w:p>
    <w:p w14:paraId="364D2DEC" w14:textId="2178DD1A" w:rsidR="00900D88" w:rsidRPr="00143F90" w:rsidRDefault="00900D88" w:rsidP="00842AFA">
      <w:pPr>
        <w:pStyle w:val="BodyText"/>
        <w:keepNext/>
      </w:pPr>
      <w:r w:rsidRPr="00143F90">
        <w:rPr>
          <w:noProof/>
        </w:rPr>
        <w:t>S</w:t>
      </w:r>
      <w:r w:rsidR="00703D15">
        <w:rPr>
          <w:noProof/>
        </w:rPr>
        <w:t xml:space="preserve">tructured Workplace Learning (SWL) </w:t>
      </w:r>
      <w:r w:rsidRPr="00143F90">
        <w:rPr>
          <w:noProof/>
        </w:rPr>
        <w:t xml:space="preserve">recognition is delivered as a VCE study design called </w:t>
      </w:r>
      <w:hyperlink r:id="rId58" w:history="1">
        <w:r w:rsidRPr="00143F90">
          <w:rPr>
            <w:rStyle w:val="Hyperlink"/>
          </w:rPr>
          <w:t>Structured Workplace Learning</w:t>
        </w:r>
        <w:r w:rsidR="00E07FD5">
          <w:rPr>
            <w:rStyle w:val="Hyperlink"/>
          </w:rPr>
          <w:t xml:space="preserve"> </w:t>
        </w:r>
        <w:r w:rsidRPr="00143F90">
          <w:rPr>
            <w:rStyle w:val="Hyperlink"/>
          </w:rPr>
          <w:t>Recognition for VET</w:t>
        </w:r>
      </w:hyperlink>
      <w:r w:rsidRPr="00143F90">
        <w:t xml:space="preserve">. Students must undertake Unit 1 before </w:t>
      </w:r>
      <w:r w:rsidRPr="00143F90">
        <w:lastRenderedPageBreak/>
        <w:t>commencing Unit 2. Each unit involves at least 20 hours of scheduled classroom instruction and 80 hours of SWL placement.</w:t>
      </w:r>
    </w:p>
    <w:p w14:paraId="49E77766" w14:textId="77777777" w:rsidR="00900D88" w:rsidRPr="00143F90" w:rsidRDefault="00900D88" w:rsidP="00900D88">
      <w:pPr>
        <w:pStyle w:val="BodyText"/>
        <w:rPr>
          <w:noProof/>
        </w:rPr>
      </w:pPr>
      <w:r w:rsidRPr="00143F90">
        <w:t>Structured Workplace Learning Recognition for VET</w:t>
      </w:r>
      <w:r w:rsidRPr="00143F90">
        <w:rPr>
          <w:noProof/>
        </w:rPr>
        <w:t xml:space="preserve"> is available only for students who undertake:</w:t>
      </w:r>
    </w:p>
    <w:p w14:paraId="4FDC5487" w14:textId="6B6E17DC" w:rsidR="00900D88" w:rsidRPr="00143F90" w:rsidRDefault="00900D88" w:rsidP="00900D88">
      <w:pPr>
        <w:pStyle w:val="Bullet"/>
        <w:rPr>
          <w:noProof/>
        </w:rPr>
      </w:pPr>
      <w:r w:rsidRPr="00143F90">
        <w:rPr>
          <w:noProof/>
        </w:rPr>
        <w:t>SWL in an industry aligned to a VCE VET course (VE1)</w:t>
      </w:r>
      <w:r w:rsidR="006312FF">
        <w:rPr>
          <w:noProof/>
        </w:rPr>
        <w:t xml:space="preserve">, </w:t>
      </w:r>
      <w:r w:rsidR="00234F21">
        <w:rPr>
          <w:noProof/>
        </w:rPr>
        <w:t>or</w:t>
      </w:r>
    </w:p>
    <w:p w14:paraId="52A39C07" w14:textId="77777777" w:rsidR="00900D88" w:rsidRPr="00143F90" w:rsidRDefault="00900D88" w:rsidP="00900D88">
      <w:pPr>
        <w:pStyle w:val="Bullet"/>
        <w:rPr>
          <w:noProof/>
        </w:rPr>
      </w:pPr>
      <w:r w:rsidRPr="00143F90">
        <w:rPr>
          <w:noProof/>
        </w:rPr>
        <w:t>an SBAT (VE2).</w:t>
      </w:r>
    </w:p>
    <w:p w14:paraId="69A5A257" w14:textId="76E640D5" w:rsidR="00900D88" w:rsidRPr="00143F90" w:rsidRDefault="00900D88" w:rsidP="00900D88">
      <w:pPr>
        <w:pStyle w:val="BodyText"/>
      </w:pPr>
      <w:r w:rsidRPr="00143F90">
        <w:t>The award of satisfactory completion for a unit in Structured Workplace Learning Recognition for VET is based on whether the student has demonstrated the set of outcomes specified for the unit in the study design. S</w:t>
      </w:r>
      <w:r w:rsidRPr="00143F90">
        <w:rPr>
          <w:noProof/>
        </w:rPr>
        <w:t xml:space="preserve">tudents need to undertake a minimum of 80 hours of SWL placement and </w:t>
      </w:r>
      <w:r w:rsidRPr="00143F90">
        <w:rPr>
          <w:color w:val="auto"/>
        </w:rPr>
        <w:t xml:space="preserve">must maintain a </w:t>
      </w:r>
      <w:hyperlink r:id="rId59" w:history="1">
        <w:r w:rsidRPr="00486CEC">
          <w:rPr>
            <w:rStyle w:val="Hyperlink"/>
          </w:rPr>
          <w:t>Workplace Learning Record</w:t>
        </w:r>
      </w:hyperlink>
      <w:r w:rsidRPr="00143F90">
        <w:rPr>
          <w:color w:val="auto"/>
        </w:rPr>
        <w:t xml:space="preserve"> related to the SWL placement for recording, authentication and assessment purposes.</w:t>
      </w:r>
    </w:p>
    <w:p w14:paraId="1251CFBB" w14:textId="77777777" w:rsidR="00900D88" w:rsidRDefault="00900D88" w:rsidP="00900D88">
      <w:pPr>
        <w:pStyle w:val="BodyText"/>
      </w:pPr>
      <w:r w:rsidRPr="00143F90">
        <w:t xml:space="preserve">See the </w:t>
      </w:r>
      <w:hyperlink r:id="rId60" w:history="1">
        <w:r w:rsidRPr="00143F90">
          <w:rPr>
            <w:rStyle w:val="Hyperlink"/>
          </w:rPr>
          <w:t>Structured Workplace Learning Recognition for VET</w:t>
        </w:r>
      </w:hyperlink>
      <w:r w:rsidRPr="00143F90">
        <w:t xml:space="preserve"> webpage for more information.</w:t>
      </w:r>
    </w:p>
    <w:bookmarkEnd w:id="98"/>
    <w:p w14:paraId="6623A4CB" w14:textId="7E7EF224" w:rsidR="00842AFA" w:rsidRDefault="00842AFA">
      <w:pPr>
        <w:spacing w:line="276" w:lineRule="auto"/>
        <w:rPr>
          <w:rFonts w:asciiTheme="majorHAnsi" w:hAnsiTheme="majorHAnsi" w:cs="Arial"/>
          <w:color w:val="000000" w:themeColor="text1"/>
          <w:sz w:val="20"/>
          <w:lang w:val="en-AU"/>
        </w:rPr>
      </w:pPr>
      <w:r>
        <w:br w:type="page"/>
      </w:r>
    </w:p>
    <w:p w14:paraId="679AF087" w14:textId="77777777" w:rsidR="00900D88" w:rsidRPr="006C2EE5" w:rsidRDefault="00900D88" w:rsidP="00900D88">
      <w:pPr>
        <w:pStyle w:val="Heading1"/>
      </w:pPr>
      <w:bookmarkStart w:id="99" w:name="_Registered_schools_and"/>
      <w:bookmarkStart w:id="100" w:name="_Toc183965447"/>
      <w:bookmarkStart w:id="101" w:name="_Toc215844017"/>
      <w:bookmarkStart w:id="102" w:name="_Ref118817471"/>
      <w:bookmarkStart w:id="103" w:name="_Ref118817900"/>
      <w:bookmarkStart w:id="104" w:name="_Ref118818294"/>
      <w:bookmarkStart w:id="105" w:name="_Toc128144777"/>
      <w:bookmarkEnd w:id="99"/>
      <w:r w:rsidRPr="006C2EE5">
        <w:lastRenderedPageBreak/>
        <w:t>VCE providers</w:t>
      </w:r>
      <w:bookmarkEnd w:id="100"/>
      <w:bookmarkEnd w:id="101"/>
    </w:p>
    <w:p w14:paraId="3E0A62B4" w14:textId="77777777" w:rsidR="00900D88" w:rsidRPr="001C39EC" w:rsidRDefault="00900D88" w:rsidP="00900D88">
      <w:pPr>
        <w:pStyle w:val="Heading2"/>
      </w:pPr>
      <w:bookmarkStart w:id="106" w:name="_Toc183965448"/>
      <w:bookmarkStart w:id="107" w:name="_Toc215844018"/>
      <w:r>
        <w:t>Registered s</w:t>
      </w:r>
      <w:r w:rsidRPr="001C39EC">
        <w:t xml:space="preserve">chools and </w:t>
      </w:r>
      <w:r>
        <w:t>providers</w:t>
      </w:r>
      <w:bookmarkEnd w:id="102"/>
      <w:bookmarkEnd w:id="103"/>
      <w:bookmarkEnd w:id="104"/>
      <w:bookmarkEnd w:id="105"/>
      <w:bookmarkEnd w:id="106"/>
      <w:bookmarkEnd w:id="107"/>
    </w:p>
    <w:p w14:paraId="2F79704E" w14:textId="330A3CF1" w:rsidR="00900D88" w:rsidRPr="001C39EC" w:rsidRDefault="00900D88" w:rsidP="00900D88">
      <w:pPr>
        <w:pStyle w:val="BodyText"/>
      </w:pPr>
      <w:r>
        <w:t xml:space="preserve">Schools wishing to offer the VCE must receive permission to deliver the course from the VCAA and be registered as a senior secondary education provider with the </w:t>
      </w:r>
      <w:hyperlink r:id="rId61" w:history="1">
        <w:r w:rsidRPr="00753575">
          <w:rPr>
            <w:rStyle w:val="Hyperlink"/>
          </w:rPr>
          <w:t>VRQA</w:t>
        </w:r>
      </w:hyperlink>
      <w:r>
        <w:t>.</w:t>
      </w:r>
    </w:p>
    <w:p w14:paraId="60D61CCD" w14:textId="7E8207D0" w:rsidR="00900D88" w:rsidRDefault="00900D88" w:rsidP="00900D88">
      <w:pPr>
        <w:pStyle w:val="BodyText"/>
      </w:pPr>
      <w:r w:rsidRPr="001C39EC">
        <w:t>The term ‘</w:t>
      </w:r>
      <w:r>
        <w:t>provider</w:t>
      </w:r>
      <w:r w:rsidRPr="001C39EC">
        <w:t xml:space="preserve">’ is used here to cover any </w:t>
      </w:r>
      <w:r>
        <w:t xml:space="preserve">school or </w:t>
      </w:r>
      <w:r w:rsidRPr="001C39EC">
        <w:t>organisation registered by the VRQ</w:t>
      </w:r>
      <w:r>
        <w:t>A</w:t>
      </w:r>
      <w:r w:rsidRPr="001C39EC">
        <w:t xml:space="preserve"> as a senior secondary </w:t>
      </w:r>
      <w:r>
        <w:t xml:space="preserve">course </w:t>
      </w:r>
      <w:r w:rsidRPr="001C39EC">
        <w:t>provider.</w:t>
      </w:r>
      <w:r>
        <w:t xml:space="preserve"> </w:t>
      </w:r>
    </w:p>
    <w:p w14:paraId="476FE071" w14:textId="67452F20" w:rsidR="00F60F7B" w:rsidRPr="001C39EC" w:rsidRDefault="00F60F7B" w:rsidP="00900D88">
      <w:pPr>
        <w:pStyle w:val="BodyText"/>
      </w:pPr>
      <w:r>
        <w:t xml:space="preserve">The term ‘principal’ is used here to be inclusive of the equivalent authorised person at a non-school senior secondary provider. </w:t>
      </w:r>
    </w:p>
    <w:p w14:paraId="111BD4B8" w14:textId="15B4C520" w:rsidR="00900D88" w:rsidRPr="003A2DCF" w:rsidRDefault="00900D88" w:rsidP="00900D88">
      <w:pPr>
        <w:pStyle w:val="BodyText"/>
      </w:pPr>
      <w:r>
        <w:t xml:space="preserve">Any </w:t>
      </w:r>
      <w:r w:rsidR="004C52F6">
        <w:t xml:space="preserve">provider </w:t>
      </w:r>
      <w:r>
        <w:t xml:space="preserve">(including established </w:t>
      </w:r>
      <w:r w:rsidR="004C52F6">
        <w:t>providers</w:t>
      </w:r>
      <w:r>
        <w:t xml:space="preserve">) intending to implement an online or hybrid model for delivery of the VCE must also apply for permission to deliver. See the </w:t>
      </w:r>
      <w:hyperlink r:id="rId62" w:history="1">
        <w:r w:rsidRPr="00DA479B">
          <w:rPr>
            <w:rStyle w:val="Hyperlink"/>
          </w:rPr>
          <w:t>VCAA website</w:t>
        </w:r>
      </w:hyperlink>
      <w:r>
        <w:t xml:space="preserve"> for further information about this process.</w:t>
      </w:r>
    </w:p>
    <w:p w14:paraId="73BC4E10" w14:textId="77777777" w:rsidR="00900D88" w:rsidRPr="001C39EC" w:rsidRDefault="00900D88" w:rsidP="00900D88">
      <w:pPr>
        <w:pStyle w:val="Heading3"/>
      </w:pPr>
      <w:bookmarkStart w:id="108" w:name="_Toc215844019"/>
      <w:r w:rsidRPr="001C39EC">
        <w:t>Single study provider registration</w:t>
      </w:r>
      <w:bookmarkEnd w:id="108"/>
    </w:p>
    <w:p w14:paraId="1A0BB6FF" w14:textId="52FB1053" w:rsidR="00900D88" w:rsidRPr="001C39EC" w:rsidRDefault="00900D88" w:rsidP="00900D88">
      <w:pPr>
        <w:pStyle w:val="BodyText"/>
      </w:pPr>
      <w:r>
        <w:t xml:space="preserve">A </w:t>
      </w:r>
      <w:r w:rsidR="004C52F6">
        <w:t xml:space="preserve">provider </w:t>
      </w:r>
      <w:r>
        <w:t xml:space="preserve">wanting to provide only a single VCE study must </w:t>
      </w:r>
      <w:r w:rsidRPr="002924BD">
        <w:t xml:space="preserve">receive </w:t>
      </w:r>
      <w:hyperlink r:id="rId63" w:history="1">
        <w:r w:rsidRPr="00711CED">
          <w:rPr>
            <w:rStyle w:val="Hyperlink"/>
          </w:rPr>
          <w:t>permission to deliver from the VCAA</w:t>
        </w:r>
      </w:hyperlink>
      <w:r>
        <w:t xml:space="preserve"> and be registered as a senior secondary single course provider with the VRQA. Enquiries about registration should be directed to the </w:t>
      </w:r>
      <w:hyperlink r:id="rId64" w:history="1">
        <w:r w:rsidRPr="00D17C3A">
          <w:rPr>
            <w:rStyle w:val="Hyperlink"/>
          </w:rPr>
          <w:t>VRQA</w:t>
        </w:r>
      </w:hyperlink>
      <w:r>
        <w:t>.</w:t>
      </w:r>
    </w:p>
    <w:p w14:paraId="4E781FCA" w14:textId="77777777" w:rsidR="00900D88" w:rsidRPr="001C39EC" w:rsidRDefault="00900D88" w:rsidP="00900D88">
      <w:pPr>
        <w:pStyle w:val="Heading3"/>
      </w:pPr>
      <w:bookmarkStart w:id="109" w:name="_Toc215844020"/>
      <w:r w:rsidRPr="001C39EC">
        <w:t xml:space="preserve">Schools as </w:t>
      </w:r>
      <w:r w:rsidRPr="008B18D1">
        <w:t>registered training organisation</w:t>
      </w:r>
      <w:r>
        <w:t>s</w:t>
      </w:r>
      <w:bookmarkEnd w:id="109"/>
    </w:p>
    <w:p w14:paraId="71686956" w14:textId="75165108" w:rsidR="00900D88" w:rsidRPr="001C39EC" w:rsidRDefault="00900D88" w:rsidP="00900D88">
      <w:pPr>
        <w:pStyle w:val="BodyText"/>
      </w:pPr>
      <w:r w:rsidRPr="001C39EC">
        <w:t>Schools may apply to the VRQA or Australian Skills Quality Authority (</w:t>
      </w:r>
      <w:r w:rsidRPr="00753575">
        <w:t>ASQA</w:t>
      </w:r>
      <w:r w:rsidRPr="001C39EC">
        <w:t xml:space="preserve">) to become an RTO </w:t>
      </w:r>
      <w:r>
        <w:t>to</w:t>
      </w:r>
      <w:r w:rsidRPr="001C39EC">
        <w:t xml:space="preserve"> deliver</w:t>
      </w:r>
      <w:r>
        <w:t xml:space="preserve"> </w:t>
      </w:r>
      <w:r w:rsidRPr="001C39EC">
        <w:t xml:space="preserve">specified </w:t>
      </w:r>
      <w:r>
        <w:t>course</w:t>
      </w:r>
      <w:r w:rsidRPr="001C39EC">
        <w:t xml:space="preserve">s. A school recognised as an RTO is responsible </w:t>
      </w:r>
      <w:r w:rsidRPr="00753575">
        <w:t xml:space="preserve">for </w:t>
      </w:r>
      <w:r w:rsidR="00753575">
        <w:t xml:space="preserve">the </w:t>
      </w:r>
      <w:r w:rsidRPr="00753575">
        <w:t>deliver</w:t>
      </w:r>
      <w:r w:rsidR="00753575" w:rsidRPr="00753575">
        <w:t>y</w:t>
      </w:r>
      <w:r w:rsidRPr="00753575">
        <w:t>, assess</w:t>
      </w:r>
      <w:r w:rsidR="00753575" w:rsidRPr="00753575">
        <w:t>ment</w:t>
      </w:r>
      <w:r w:rsidRPr="00753575">
        <w:t>, certif</w:t>
      </w:r>
      <w:r w:rsidR="00753575" w:rsidRPr="00753575">
        <w:t>ication</w:t>
      </w:r>
      <w:r w:rsidRPr="00753575">
        <w:t xml:space="preserve"> and quality assurance of its courses. Schools as RTOs may co</w:t>
      </w:r>
      <w:r w:rsidRPr="001C39EC">
        <w:t xml:space="preserve">ntract other providers </w:t>
      </w:r>
      <w:r>
        <w:t>to deliver</w:t>
      </w:r>
      <w:r w:rsidRPr="001C39EC">
        <w:t xml:space="preserve"> training and assessment</w:t>
      </w:r>
      <w:r>
        <w:t>;</w:t>
      </w:r>
      <w:r w:rsidRPr="001C39EC">
        <w:t xml:space="preserve"> </w:t>
      </w:r>
      <w:r>
        <w:t>however,</w:t>
      </w:r>
      <w:r w:rsidRPr="001C39EC">
        <w:t xml:space="preserve"> the school remains responsible for quality assurance and validati</w:t>
      </w:r>
      <w:r>
        <w:t xml:space="preserve">ng </w:t>
      </w:r>
      <w:r w:rsidRPr="001C39EC">
        <w:t>assessments.</w:t>
      </w:r>
    </w:p>
    <w:p w14:paraId="4D9E0A18" w14:textId="77777777" w:rsidR="00900D88" w:rsidRDefault="00900D88" w:rsidP="00900D88">
      <w:pPr>
        <w:pStyle w:val="BodyText"/>
      </w:pPr>
      <w:r>
        <w:t xml:space="preserve">All RTOs must comply with either the </w:t>
      </w:r>
      <w:hyperlink r:id="rId65" w:anchor=":~:text=The%20purpose%20of%20the%20Standards%20for%20Registered%20Training,with%20due%20consideration%20of%20learners%27%20and%20enterprises%27%20needs." w:history="1">
        <w:r w:rsidRPr="00C504D7">
          <w:rPr>
            <w:rStyle w:val="Hyperlink"/>
            <w:i/>
            <w:iCs/>
          </w:rPr>
          <w:t>Standards for Registered Training Organisations (RTOs) 2015</w:t>
        </w:r>
      </w:hyperlink>
      <w:r>
        <w:t xml:space="preserve"> or the </w:t>
      </w:r>
      <w:hyperlink r:id="rId66" w:history="1">
        <w:r w:rsidRPr="00930EE7">
          <w:rPr>
            <w:rStyle w:val="Hyperlink"/>
            <w:i/>
            <w:iCs/>
          </w:rPr>
          <w:t>VRQA</w:t>
        </w:r>
        <w:r w:rsidRPr="002316A0">
          <w:rPr>
            <w:rStyle w:val="Hyperlink"/>
            <w:i/>
            <w:iCs/>
          </w:rPr>
          <w:t xml:space="preserve"> Guidelines for VET Providers</w:t>
        </w:r>
      </w:hyperlink>
      <w:r>
        <w:t>.</w:t>
      </w:r>
    </w:p>
    <w:p w14:paraId="42F60C51" w14:textId="77777777" w:rsidR="00900D88" w:rsidRPr="001C39EC" w:rsidRDefault="00900D88" w:rsidP="00900D88">
      <w:pPr>
        <w:pStyle w:val="Heading3"/>
      </w:pPr>
      <w:bookmarkStart w:id="110" w:name="_Toc215844021"/>
      <w:r w:rsidRPr="001C39EC">
        <w:t>Allocation of a VASS identity</w:t>
      </w:r>
      <w:bookmarkEnd w:id="110"/>
    </w:p>
    <w:p w14:paraId="744351D8" w14:textId="67759D7C" w:rsidR="00900D88" w:rsidRDefault="00900D88" w:rsidP="00900D88">
      <w:pPr>
        <w:pStyle w:val="BodyText"/>
      </w:pPr>
      <w:r>
        <w:t xml:space="preserve">Once the school </w:t>
      </w:r>
      <w:r w:rsidR="004C52F6">
        <w:t xml:space="preserve">or provider </w:t>
      </w:r>
      <w:r>
        <w:t>has been registered and has been given permission to deliver the VCE, the VCAA oversees the allocation of its identity on VASS and contacts it to provide training</w:t>
      </w:r>
      <w:r w:rsidR="006B1E5B">
        <w:t xml:space="preserve"> in VASS</w:t>
      </w:r>
      <w:r>
        <w:t>, if required.</w:t>
      </w:r>
    </w:p>
    <w:p w14:paraId="55A7C42D" w14:textId="77777777" w:rsidR="00900D88" w:rsidRPr="001C39EC" w:rsidRDefault="00900D88" w:rsidP="00900D88">
      <w:pPr>
        <w:pStyle w:val="Heading3"/>
      </w:pPr>
      <w:bookmarkStart w:id="111" w:name="_Toc215844022"/>
      <w:r w:rsidRPr="001C39EC">
        <w:t>School–</w:t>
      </w:r>
      <w:r w:rsidRPr="008B18D1">
        <w:t>registered training organisation</w:t>
      </w:r>
      <w:r w:rsidRPr="001C39EC">
        <w:t xml:space="preserve"> partnerships</w:t>
      </w:r>
      <w:bookmarkEnd w:id="111"/>
    </w:p>
    <w:p w14:paraId="201DE42A" w14:textId="77777777" w:rsidR="00900D88" w:rsidRDefault="00900D88" w:rsidP="00900D88">
      <w:pPr>
        <w:pStyle w:val="BodyText"/>
      </w:pPr>
      <w:r>
        <w:t>A school may enter a partnership with an RTO to deliver VET to VCE students. An RTO may be a TAFE institute, group training company, industry training organisation, enterprise, school, or adult, community and further education (ACFE) provider.</w:t>
      </w:r>
    </w:p>
    <w:p w14:paraId="35C6F5BA" w14:textId="20FBCCB8" w:rsidR="00900D88" w:rsidRPr="001C39EC" w:rsidRDefault="00900D88" w:rsidP="00900D88">
      <w:pPr>
        <w:pStyle w:val="BodyText"/>
      </w:pPr>
      <w:r>
        <w:t xml:space="preserve">An agreement between a school and an RTO enables a school to deliver components of the VET course </w:t>
      </w:r>
      <w:r w:rsidRPr="00A30FFA">
        <w:t xml:space="preserve">or </w:t>
      </w:r>
      <w:r w:rsidRPr="003E5F29">
        <w:t>the</w:t>
      </w:r>
      <w:r w:rsidRPr="00A30FFA">
        <w:t xml:space="preserve"> whole course.</w:t>
      </w:r>
      <w:r>
        <w:t xml:space="preserve"> Schools may contract an RTO to deliver the whole course. The RTO is responsible for delivering, assessing and issuing qualifications for the courses that it delivers. </w:t>
      </w:r>
    </w:p>
    <w:p w14:paraId="2CCDAB93" w14:textId="76E97007" w:rsidR="00900D88" w:rsidRPr="001C39EC" w:rsidRDefault="00900D88" w:rsidP="00900D88">
      <w:pPr>
        <w:pStyle w:val="BodyText"/>
      </w:pPr>
      <w:r w:rsidRPr="001C39EC">
        <w:lastRenderedPageBreak/>
        <w:t xml:space="preserve">Advice on eligibility for funding is available from the relevant </w:t>
      </w:r>
      <w:r>
        <w:t>advisory body –</w:t>
      </w:r>
      <w:r w:rsidRPr="001C39EC">
        <w:t xml:space="preserve"> </w:t>
      </w:r>
      <w:r>
        <w:t xml:space="preserve">the </w:t>
      </w:r>
      <w:hyperlink r:id="rId67" w:history="1">
        <w:r w:rsidRPr="00080DA4">
          <w:rPr>
            <w:rStyle w:val="Hyperlink"/>
          </w:rPr>
          <w:t>Department of Education</w:t>
        </w:r>
      </w:hyperlink>
      <w:r w:rsidRPr="001C39EC">
        <w:t xml:space="preserve">, </w:t>
      </w:r>
      <w:hyperlink r:id="rId68" w:history="1">
        <w:r w:rsidRPr="00E30068">
          <w:rPr>
            <w:rStyle w:val="Hyperlink"/>
          </w:rPr>
          <w:t>Independent Schools Victoria</w:t>
        </w:r>
      </w:hyperlink>
      <w:r w:rsidRPr="001C39EC">
        <w:t xml:space="preserve"> or the </w:t>
      </w:r>
      <w:hyperlink r:id="rId69" w:history="1">
        <w:r w:rsidRPr="00E30068">
          <w:rPr>
            <w:rStyle w:val="Hyperlink"/>
          </w:rPr>
          <w:t>Victorian Catholic Education Authority</w:t>
        </w:r>
      </w:hyperlink>
      <w:r w:rsidRPr="001C39EC">
        <w:t xml:space="preserve">. Schools should confirm that the RTO with </w:t>
      </w:r>
      <w:r>
        <w:t>which</w:t>
      </w:r>
      <w:r w:rsidRPr="001C39EC">
        <w:t xml:space="preserve"> they </w:t>
      </w:r>
      <w:r>
        <w:t>have</w:t>
      </w:r>
      <w:r w:rsidRPr="001C39EC">
        <w:t xml:space="preserve"> an agreement has the scope of registration to deliver the VET programs offered.</w:t>
      </w:r>
    </w:p>
    <w:p w14:paraId="693BF96C" w14:textId="77777777" w:rsidR="00900D88" w:rsidRDefault="00900D88" w:rsidP="00900D88">
      <w:pPr>
        <w:pStyle w:val="Heading2"/>
      </w:pPr>
      <w:bookmarkStart w:id="112" w:name="_Toc183965449"/>
      <w:bookmarkStart w:id="113" w:name="_Toc215844023"/>
      <w:bookmarkStart w:id="114" w:name="_Toc128144784"/>
      <w:r>
        <w:t>Responsibilities of providers</w:t>
      </w:r>
      <w:bookmarkEnd w:id="112"/>
      <w:bookmarkEnd w:id="113"/>
    </w:p>
    <w:bookmarkEnd w:id="114"/>
    <w:p w14:paraId="49C00B30" w14:textId="6E9A5D7E" w:rsidR="00D71C2A" w:rsidRDefault="00900D88" w:rsidP="00900D88">
      <w:pPr>
        <w:pStyle w:val="BodyText"/>
      </w:pPr>
      <w:r w:rsidRPr="001C39EC">
        <w:t xml:space="preserve">School principals are </w:t>
      </w:r>
      <w:r>
        <w:t>responsible</w:t>
      </w:r>
      <w:r w:rsidRPr="001C39EC">
        <w:t xml:space="preserve"> for </w:t>
      </w:r>
      <w:r w:rsidR="00816435">
        <w:t xml:space="preserve">the </w:t>
      </w:r>
      <w:r>
        <w:t xml:space="preserve">implementation </w:t>
      </w:r>
      <w:r w:rsidR="00816435">
        <w:t xml:space="preserve">of </w:t>
      </w:r>
      <w:r w:rsidR="004C52F6">
        <w:t>the</w:t>
      </w:r>
      <w:r w:rsidRPr="001C39EC" w:rsidDel="00D71C2A">
        <w:t xml:space="preserve"> </w:t>
      </w:r>
      <w:r w:rsidRPr="001C39EC">
        <w:t xml:space="preserve">procedural and </w:t>
      </w:r>
      <w:r>
        <w:t>administrative</w:t>
      </w:r>
      <w:r w:rsidRPr="001C39EC">
        <w:t xml:space="preserve"> </w:t>
      </w:r>
      <w:r>
        <w:t>processes</w:t>
      </w:r>
      <w:r w:rsidRPr="001C39EC">
        <w:t xml:space="preserve"> </w:t>
      </w:r>
      <w:r>
        <w:t xml:space="preserve">for delivery of </w:t>
      </w:r>
      <w:r w:rsidRPr="001C39EC">
        <w:t xml:space="preserve">the VCE (including </w:t>
      </w:r>
      <w:r>
        <w:t xml:space="preserve">providing </w:t>
      </w:r>
      <w:r w:rsidRPr="001C39EC">
        <w:t>50</w:t>
      </w:r>
      <w:r>
        <w:t> </w:t>
      </w:r>
      <w:r w:rsidRPr="001C39EC">
        <w:t>hours of classroom instruction per unit)</w:t>
      </w:r>
      <w:r w:rsidR="00D71C2A">
        <w:t xml:space="preserve"> at the school level</w:t>
      </w:r>
      <w:r w:rsidRPr="001C39EC">
        <w:t>.</w:t>
      </w:r>
      <w:r>
        <w:t xml:space="preserve"> </w:t>
      </w:r>
    </w:p>
    <w:p w14:paraId="3CDC87F7" w14:textId="148B942C" w:rsidR="00900D88" w:rsidRDefault="00900D88" w:rsidP="00900D88">
      <w:pPr>
        <w:pStyle w:val="BodyText"/>
      </w:pPr>
      <w:r>
        <w:t>In addition:</w:t>
      </w:r>
    </w:p>
    <w:p w14:paraId="7358DF80" w14:textId="77777777" w:rsidR="00900D88" w:rsidRPr="001C39EC" w:rsidRDefault="00900D88" w:rsidP="00900D88">
      <w:pPr>
        <w:pStyle w:val="Bullet"/>
      </w:pPr>
      <w:r>
        <w:t>providers must ensure teachers use the accredited VCAA VCE study designs</w:t>
      </w:r>
    </w:p>
    <w:p w14:paraId="33832A5C" w14:textId="77777777" w:rsidR="00900D88" w:rsidRPr="001C39EC" w:rsidRDefault="00900D88" w:rsidP="00900D88">
      <w:pPr>
        <w:pStyle w:val="Bullet"/>
      </w:pPr>
      <w:r>
        <w:t>teachers must provide learning experiences and assessment opportunities that are in accordance with the intention of the currently accredited study designs and do not require undue assistance.</w:t>
      </w:r>
    </w:p>
    <w:p w14:paraId="49FCE4D0" w14:textId="6FECAAD9" w:rsidR="00900D88" w:rsidRPr="001C39EC" w:rsidRDefault="00900D88" w:rsidP="00900D88">
      <w:pPr>
        <w:pStyle w:val="BodyText"/>
      </w:pPr>
      <w:r>
        <w:t>Each year schools must provide information to the VCAA on student enrolments and the VCE studies they intend to offer. This information is provided via VASS. Schools must also ensure that students have access to adequate facilities and resources to complete any VCE study offered by the school.</w:t>
      </w:r>
    </w:p>
    <w:p w14:paraId="05E2CDCB" w14:textId="77777777" w:rsidR="00900D88" w:rsidRPr="001C39EC" w:rsidRDefault="00900D88" w:rsidP="00900D88">
      <w:pPr>
        <w:pStyle w:val="Heading3"/>
      </w:pPr>
      <w:bookmarkStart w:id="115" w:name="_Toc128144785"/>
      <w:bookmarkStart w:id="116" w:name="_Toc215844024"/>
      <w:r w:rsidRPr="001C39EC">
        <w:t>Communication from the VCAA to school staff</w:t>
      </w:r>
      <w:bookmarkEnd w:id="115"/>
      <w:bookmarkEnd w:id="116"/>
    </w:p>
    <w:p w14:paraId="14790A68" w14:textId="3008C0E4" w:rsidR="00816435" w:rsidRDefault="00900D88" w:rsidP="00900D88">
      <w:pPr>
        <w:pStyle w:val="BodyText"/>
      </w:pPr>
      <w:r>
        <w:t xml:space="preserve">The VCAA uses email, Notices to Schools, the </w:t>
      </w:r>
      <w:r w:rsidRPr="10DF34F2">
        <w:rPr>
          <w:rStyle w:val="Characteritalic"/>
        </w:rPr>
        <w:t>VCAA Bulletin</w:t>
      </w:r>
      <w:r>
        <w:t xml:space="preserve"> (through direct subscription)</w:t>
      </w:r>
      <w:r w:rsidR="00B96F0D">
        <w:t xml:space="preserve">, the </w:t>
      </w:r>
      <w:r w:rsidR="00B96F0D" w:rsidRPr="005832CA">
        <w:rPr>
          <w:i/>
          <w:iCs/>
        </w:rPr>
        <w:t>Senior Secondary Update</w:t>
      </w:r>
      <w:r>
        <w:t xml:space="preserve"> </w:t>
      </w:r>
      <w:r w:rsidR="00E57199">
        <w:t xml:space="preserve">(direct subscription) </w:t>
      </w:r>
      <w:r>
        <w:t xml:space="preserve">and </w:t>
      </w:r>
      <w:r w:rsidR="00B96F0D">
        <w:t>the VCAA</w:t>
      </w:r>
      <w:r>
        <w:t xml:space="preserve"> website for official communication </w:t>
      </w:r>
      <w:r w:rsidR="00816435">
        <w:t>regarding the VCE</w:t>
      </w:r>
      <w:r>
        <w:t xml:space="preserve">. </w:t>
      </w:r>
    </w:p>
    <w:p w14:paraId="3D552B4D" w14:textId="71BD9ECA" w:rsidR="00816435" w:rsidRDefault="00816435" w:rsidP="00900D88">
      <w:pPr>
        <w:pStyle w:val="BodyText"/>
      </w:pPr>
      <w:r>
        <w:t xml:space="preserve">Providers must ensure </w:t>
      </w:r>
      <w:r w:rsidR="00900D88">
        <w:t>that VCAA communications are forwarded to appropriate staff (such as VCE coordinators</w:t>
      </w:r>
      <w:r>
        <w:t>, VCE teachers</w:t>
      </w:r>
      <w:r w:rsidR="00900D88">
        <w:t xml:space="preserve"> and VASS administrators)</w:t>
      </w:r>
      <w:r>
        <w:t xml:space="preserve"> to ensure they are kept informed of</w:t>
      </w:r>
      <w:r w:rsidR="00900D88">
        <w:t xml:space="preserve"> VCAA administrative and assessment requirements, including official notification of any changes to VCE procedures. </w:t>
      </w:r>
    </w:p>
    <w:p w14:paraId="68FD8A22" w14:textId="12FF727C" w:rsidR="00900D88" w:rsidRPr="001C39EC" w:rsidRDefault="00816435" w:rsidP="00900D88">
      <w:pPr>
        <w:pStyle w:val="BodyText"/>
      </w:pPr>
      <w:r>
        <w:t>The provider must ensure t</w:t>
      </w:r>
      <w:r w:rsidR="00900D88">
        <w:t>eachers have access to copies of:</w:t>
      </w:r>
    </w:p>
    <w:p w14:paraId="61A92CB1" w14:textId="77777777" w:rsidR="00900D88" w:rsidRPr="001C39EC" w:rsidRDefault="00900D88" w:rsidP="00900D88">
      <w:pPr>
        <w:pStyle w:val="Bullet"/>
      </w:pPr>
      <w:r>
        <w:t>current versions of the relevant accredited VCE study designs</w:t>
      </w:r>
    </w:p>
    <w:p w14:paraId="3224632F" w14:textId="77777777" w:rsidR="00900D88" w:rsidRPr="001C39EC" w:rsidRDefault="00900D88" w:rsidP="00900D88">
      <w:pPr>
        <w:pStyle w:val="Bullet"/>
      </w:pPr>
      <w:r w:rsidRPr="00D148A6">
        <w:t xml:space="preserve">relevant </w:t>
      </w:r>
      <w:r w:rsidRPr="002B795C">
        <w:rPr>
          <w:rStyle w:val="Characteritalic"/>
          <w:iCs/>
        </w:rPr>
        <w:t>VCE</w:t>
      </w:r>
      <w:r w:rsidRPr="00D148A6">
        <w:rPr>
          <w:rStyle w:val="Characteritalic"/>
        </w:rPr>
        <w:t xml:space="preserve"> Support material</w:t>
      </w:r>
      <w:r>
        <w:rPr>
          <w:rStyle w:val="Characteritalic"/>
        </w:rPr>
        <w:t>s</w:t>
      </w:r>
      <w:r w:rsidRPr="00F11455">
        <w:rPr>
          <w:rStyle w:val="Characteritalic"/>
          <w:iCs/>
        </w:rPr>
        <w:t>,</w:t>
      </w:r>
      <w:r w:rsidRPr="00D148A6">
        <w:rPr>
          <w:rStyle w:val="Characteritalic"/>
        </w:rPr>
        <w:t xml:space="preserve"> Advice for teachers and Assessment handbook</w:t>
      </w:r>
      <w:r>
        <w:t xml:space="preserve"> publications</w:t>
      </w:r>
    </w:p>
    <w:p w14:paraId="38FDD698" w14:textId="77777777" w:rsidR="00900D88" w:rsidRPr="001C39EC" w:rsidRDefault="00900D88" w:rsidP="00900D88">
      <w:pPr>
        <w:pStyle w:val="Bullet"/>
      </w:pPr>
      <w:r>
        <w:t>assessment criteria sheets and assessment advice for VCE school-assessed tasks</w:t>
      </w:r>
    </w:p>
    <w:p w14:paraId="7D1E5ADC" w14:textId="77777777" w:rsidR="00900D88" w:rsidRPr="001C39EC" w:rsidRDefault="00900D88" w:rsidP="00900D88">
      <w:pPr>
        <w:pStyle w:val="Bullet"/>
      </w:pPr>
      <w:r>
        <w:t>relevant VCE VET program booklets, extracts or summaries</w:t>
      </w:r>
    </w:p>
    <w:p w14:paraId="10909B5E" w14:textId="4576786C" w:rsidR="00900D88" w:rsidRPr="001C39EC" w:rsidRDefault="00486CEC" w:rsidP="00900D88">
      <w:pPr>
        <w:pStyle w:val="Bullet"/>
      </w:pPr>
      <w:r>
        <w:t xml:space="preserve">details of </w:t>
      </w:r>
      <w:r w:rsidR="00900D88">
        <w:t>current UoCs</w:t>
      </w:r>
      <w:r>
        <w:t xml:space="preserve"> including unit codes, unit titles and nominal hours</w:t>
      </w:r>
    </w:p>
    <w:p w14:paraId="16A518ED" w14:textId="6A996B9D" w:rsidR="00900D88" w:rsidRPr="00486CEC" w:rsidRDefault="0031418F" w:rsidP="00900D88">
      <w:pPr>
        <w:pStyle w:val="Bullet"/>
        <w:rPr>
          <w:rStyle w:val="Characteritalic"/>
          <w:i w:val="0"/>
          <w:iCs/>
        </w:rPr>
      </w:pPr>
      <w:hyperlink r:id="rId70" w:history="1">
        <w:r w:rsidR="00900D88" w:rsidRPr="00486CEC">
          <w:rPr>
            <w:rStyle w:val="Hyperlink"/>
            <w:iCs/>
          </w:rPr>
          <w:t>VCE VET Scored Assessment Guide</w:t>
        </w:r>
        <w:r w:rsidR="00486CEC" w:rsidRPr="00486CEC">
          <w:rPr>
            <w:rStyle w:val="Hyperlink"/>
            <w:iCs/>
          </w:rPr>
          <w:t xml:space="preserve"> and Information</w:t>
        </w:r>
      </w:hyperlink>
    </w:p>
    <w:p w14:paraId="56BA0347" w14:textId="77777777" w:rsidR="00900D88" w:rsidRPr="00C4690F" w:rsidRDefault="00900D88" w:rsidP="00900D88">
      <w:pPr>
        <w:pStyle w:val="Bullet"/>
        <w:rPr>
          <w:rStyle w:val="Characteritalic"/>
        </w:rPr>
      </w:pPr>
      <w:r w:rsidRPr="00C4690F">
        <w:rPr>
          <w:rStyle w:val="Characteritalic"/>
        </w:rPr>
        <w:t>VCE Administrative Handbook</w:t>
      </w:r>
    </w:p>
    <w:p w14:paraId="391CAA10" w14:textId="77777777" w:rsidR="00900D88" w:rsidRPr="00884ADE" w:rsidRDefault="00900D88" w:rsidP="00900D88">
      <w:pPr>
        <w:pStyle w:val="Bullet"/>
        <w:rPr>
          <w:rStyle w:val="Characteritalic"/>
        </w:rPr>
      </w:pPr>
      <w:r w:rsidRPr="6DF92355">
        <w:rPr>
          <w:rStyle w:val="Characteritalic"/>
        </w:rPr>
        <w:t>VCAA Bulletin</w:t>
      </w:r>
    </w:p>
    <w:p w14:paraId="1BB4F78A" w14:textId="77777777" w:rsidR="00900D88" w:rsidRDefault="00900D88" w:rsidP="00900D88">
      <w:pPr>
        <w:pStyle w:val="Bullet"/>
      </w:pPr>
      <w:r>
        <w:t>Notices to Schools.</w:t>
      </w:r>
    </w:p>
    <w:p w14:paraId="088926CD" w14:textId="77777777" w:rsidR="00900D88" w:rsidRPr="001C39EC" w:rsidRDefault="00900D88" w:rsidP="00900D88">
      <w:pPr>
        <w:pStyle w:val="Heading3"/>
      </w:pPr>
      <w:bookmarkStart w:id="117" w:name="_Toc215844025"/>
      <w:bookmarkStart w:id="118" w:name="_Toc128144786"/>
      <w:r>
        <w:t>Communication</w:t>
      </w:r>
      <w:r w:rsidRPr="001C39EC">
        <w:t xml:space="preserve"> to students</w:t>
      </w:r>
      <w:bookmarkEnd w:id="117"/>
    </w:p>
    <w:p w14:paraId="10A24CC2" w14:textId="77777777" w:rsidR="00900D88" w:rsidRPr="001C39EC" w:rsidRDefault="00900D88" w:rsidP="00900D88">
      <w:pPr>
        <w:pStyle w:val="BodyText"/>
      </w:pPr>
      <w:r>
        <w:t>Providers must ensure that students have access to accurate information about the course. They must provide information to students in writing about the following matters:</w:t>
      </w:r>
    </w:p>
    <w:p w14:paraId="3D67707D" w14:textId="77777777" w:rsidR="00900D88" w:rsidRDefault="00900D88" w:rsidP="00900D88">
      <w:pPr>
        <w:pStyle w:val="Bullet"/>
      </w:pPr>
      <w:r>
        <w:t>the VCAA’s rules and the school’s rules for participation in the course, including rules for assessment</w:t>
      </w:r>
    </w:p>
    <w:p w14:paraId="44534639" w14:textId="77777777" w:rsidR="00900D88" w:rsidRDefault="00900D88" w:rsidP="00900D88">
      <w:pPr>
        <w:pStyle w:val="Bullet"/>
      </w:pPr>
      <w:r>
        <w:lastRenderedPageBreak/>
        <w:t>eligibility for award of the qualification</w:t>
      </w:r>
    </w:p>
    <w:p w14:paraId="49B9D83E" w14:textId="77777777" w:rsidR="00900D88" w:rsidRPr="005C6D41" w:rsidRDefault="00900D88" w:rsidP="00900D88">
      <w:pPr>
        <w:pStyle w:val="Bullet"/>
      </w:pPr>
      <w:r w:rsidRPr="005C6D41">
        <w:t>that initial school assessments for Units 3 and 4 may change following statistical moderation of school</w:t>
      </w:r>
      <w:r w:rsidRPr="005C6D41">
        <w:rPr>
          <w:rFonts w:ascii="Cambria Math" w:hAnsi="Cambria Math" w:cs="Cambria Math"/>
        </w:rPr>
        <w:t>‑</w:t>
      </w:r>
      <w:r w:rsidRPr="005C6D41">
        <w:t>based assessments</w:t>
      </w:r>
    </w:p>
    <w:p w14:paraId="79A98CB3" w14:textId="77777777" w:rsidR="00900D88" w:rsidRDefault="00900D88" w:rsidP="00900D88">
      <w:pPr>
        <w:pStyle w:val="Bullet"/>
      </w:pPr>
      <w:r w:rsidRPr="004E3AEE">
        <w:t>procedures for requesting an extension of time for submitting school-based assessments</w:t>
      </w:r>
    </w:p>
    <w:p w14:paraId="7B6C3295" w14:textId="77777777" w:rsidR="00CB23BD" w:rsidRPr="00CB23BD" w:rsidRDefault="00CB23BD" w:rsidP="00CB23BD">
      <w:pPr>
        <w:pStyle w:val="Bullet"/>
      </w:pPr>
      <w:r w:rsidRPr="00CB23BD">
        <w:t>rules on plagiarism, cheating and authentication of school-based assessments</w:t>
      </w:r>
    </w:p>
    <w:p w14:paraId="3F9FF37A" w14:textId="77777777" w:rsidR="00CB23BD" w:rsidRPr="00CB23BD" w:rsidRDefault="00CB23BD" w:rsidP="00CB23BD">
      <w:pPr>
        <w:pStyle w:val="Bullet"/>
      </w:pPr>
      <w:r w:rsidRPr="00CB23BD">
        <w:t>procedures for obtaining an extension of time</w:t>
      </w:r>
    </w:p>
    <w:p w14:paraId="764C69AE" w14:textId="77777777" w:rsidR="00CB23BD" w:rsidRPr="00CB23BD" w:rsidRDefault="00CB23BD" w:rsidP="00CB23BD">
      <w:pPr>
        <w:pStyle w:val="Bullet"/>
      </w:pPr>
      <w:r w:rsidRPr="00CB23BD">
        <w:t>procedures for lodging an internal school appeal.</w:t>
      </w:r>
    </w:p>
    <w:p w14:paraId="7887A87C" w14:textId="77777777" w:rsidR="00900D88" w:rsidRPr="00CB23BD" w:rsidRDefault="00900D88" w:rsidP="00900D88">
      <w:pPr>
        <w:pStyle w:val="Bullet"/>
      </w:pPr>
      <w:r w:rsidRPr="00CB23BD">
        <w:t>procedures for Special Provision.</w:t>
      </w:r>
    </w:p>
    <w:p w14:paraId="075787D3" w14:textId="77777777" w:rsidR="00900D88" w:rsidRPr="00CB23BD" w:rsidRDefault="00900D88" w:rsidP="00900D88">
      <w:pPr>
        <w:pStyle w:val="BodyText"/>
      </w:pPr>
      <w:r w:rsidRPr="00CB23BD">
        <w:t>For all VCE units, schools must inform each student in writing at the beginning of each VCE unit of the following:</w:t>
      </w:r>
    </w:p>
    <w:p w14:paraId="440256FC" w14:textId="77777777" w:rsidR="00900D88" w:rsidRPr="00CB23BD" w:rsidRDefault="00900D88" w:rsidP="00900D88">
      <w:pPr>
        <w:pStyle w:val="Bullet"/>
      </w:pPr>
      <w:r w:rsidRPr="00CB23BD">
        <w:t>all set work and assessment tasks they must complete to achieve an S for the unit and the conditions under which the work is to be completed</w:t>
      </w:r>
    </w:p>
    <w:p w14:paraId="28CFD744" w14:textId="77777777" w:rsidR="00900D88" w:rsidRDefault="00900D88" w:rsidP="00900D88">
      <w:pPr>
        <w:pStyle w:val="Bullet"/>
      </w:pPr>
      <w:r w:rsidRPr="00CB23BD">
        <w:t>all school-based assessment they must complete for the assessment of levels of achievement and the conditions under which the school-based assessment is to be completed</w:t>
      </w:r>
    </w:p>
    <w:p w14:paraId="3639C121" w14:textId="4F1F5999" w:rsidR="006173E0" w:rsidRPr="00CB23BD" w:rsidRDefault="006173E0" w:rsidP="006173E0">
      <w:pPr>
        <w:pStyle w:val="Bullet"/>
      </w:pPr>
      <w:r w:rsidRPr="00CB23BD">
        <w:t>requirements for class attendance</w:t>
      </w:r>
    </w:p>
    <w:p w14:paraId="48821DC0" w14:textId="77777777" w:rsidR="00900D88" w:rsidRPr="00CB23BD" w:rsidRDefault="00900D88" w:rsidP="00900D88">
      <w:pPr>
        <w:pStyle w:val="Bullet"/>
      </w:pPr>
      <w:r w:rsidRPr="00CB23BD">
        <w:t>instructions on how to submit work</w:t>
      </w:r>
    </w:p>
    <w:p w14:paraId="42BC249E" w14:textId="77777777" w:rsidR="00900D88" w:rsidRPr="00CB23BD" w:rsidRDefault="00900D88" w:rsidP="00900D88">
      <w:pPr>
        <w:pStyle w:val="Bullet"/>
      </w:pPr>
      <w:r w:rsidRPr="00CB23BD">
        <w:t>timelines and deadlines for completing work.</w:t>
      </w:r>
    </w:p>
    <w:p w14:paraId="46D5A162" w14:textId="77777777" w:rsidR="00900D88" w:rsidRPr="00CB23BD" w:rsidRDefault="00900D88" w:rsidP="00900D88">
      <w:pPr>
        <w:pStyle w:val="BodyText"/>
      </w:pPr>
      <w:r w:rsidRPr="00CB23BD">
        <w:t>Providers must also provide students with:</w:t>
      </w:r>
    </w:p>
    <w:p w14:paraId="0C9CFA3B" w14:textId="77777777" w:rsidR="00900D88" w:rsidRPr="00CB23BD" w:rsidRDefault="00900D88" w:rsidP="00900D88">
      <w:pPr>
        <w:pStyle w:val="Bullet"/>
      </w:pPr>
      <w:r w:rsidRPr="00CB23BD">
        <w:t>comprehensive course advice</w:t>
      </w:r>
    </w:p>
    <w:p w14:paraId="7D3863CD" w14:textId="77777777" w:rsidR="00900D88" w:rsidRPr="00CB23BD" w:rsidRDefault="00900D88" w:rsidP="00900D88">
      <w:pPr>
        <w:pStyle w:val="Bullet"/>
      </w:pPr>
      <w:r w:rsidRPr="00CB23BD">
        <w:t>information on the consequences of receiving an N or a J result for a unit</w:t>
      </w:r>
    </w:p>
    <w:p w14:paraId="77599C6A" w14:textId="77777777" w:rsidR="00900D88" w:rsidRPr="00CB23BD" w:rsidRDefault="00900D88" w:rsidP="00900D88">
      <w:pPr>
        <w:pStyle w:val="Bullet"/>
      </w:pPr>
      <w:r w:rsidRPr="00CB23BD">
        <w:t>clear information on the processes for appealing an adverse school decision, including a decision on an assessment result</w:t>
      </w:r>
    </w:p>
    <w:p w14:paraId="43D292E8" w14:textId="3A8858D3" w:rsidR="00900D88" w:rsidRPr="00CB23BD" w:rsidRDefault="00900D88" w:rsidP="00900D88">
      <w:pPr>
        <w:pStyle w:val="Bullet"/>
      </w:pPr>
      <w:r w:rsidRPr="00CB23BD">
        <w:t>VCE examination timetables and, for all students enrolled in a Unit 3</w:t>
      </w:r>
      <w:r w:rsidR="00143F90" w:rsidRPr="00CB23BD">
        <w:t>–</w:t>
      </w:r>
      <w:r w:rsidRPr="00CB23BD">
        <w:t xml:space="preserve">4 study, a copy of the </w:t>
      </w:r>
      <w:r w:rsidRPr="00CB23BD">
        <w:rPr>
          <w:i/>
          <w:iCs/>
        </w:rPr>
        <w:t>VCE</w:t>
      </w:r>
      <w:r w:rsidR="00266420" w:rsidRPr="00CB23BD">
        <w:rPr>
          <w:i/>
          <w:iCs/>
        </w:rPr>
        <w:t> </w:t>
      </w:r>
      <w:r w:rsidRPr="00CB23BD">
        <w:rPr>
          <w:i/>
          <w:iCs/>
        </w:rPr>
        <w:t>Exams Navigator.</w:t>
      </w:r>
    </w:p>
    <w:p w14:paraId="005AA6A0" w14:textId="77777777" w:rsidR="00900D88" w:rsidRPr="0023433E" w:rsidRDefault="00900D88" w:rsidP="00900D88">
      <w:pPr>
        <w:pStyle w:val="Heading3"/>
      </w:pPr>
      <w:bookmarkStart w:id="119" w:name="_Toc215844026"/>
      <w:bookmarkStart w:id="120" w:name="_Ref118817442"/>
      <w:bookmarkStart w:id="121" w:name="_Toc128144798"/>
      <w:bookmarkStart w:id="122" w:name="_Toc128144799"/>
      <w:r>
        <w:t>Monitoring student at</w:t>
      </w:r>
      <w:r w:rsidRPr="0023433E">
        <w:t>tendance</w:t>
      </w:r>
      <w:bookmarkEnd w:id="119"/>
    </w:p>
    <w:p w14:paraId="30B70185" w14:textId="77777777" w:rsidR="00900D88" w:rsidRPr="0023433E" w:rsidRDefault="00900D88" w:rsidP="00900D88">
      <w:pPr>
        <w:pStyle w:val="BodyText"/>
      </w:pPr>
      <w:r w:rsidRPr="0023433E">
        <w:t xml:space="preserve">All VCE units involve at least 50 hours of scheduled classroom instruction. A student needs to </w:t>
      </w:r>
      <w:r>
        <w:t>demonstrate sufficient class attendance</w:t>
      </w:r>
      <w:r w:rsidRPr="0023433E">
        <w:t xml:space="preserve"> to </w:t>
      </w:r>
      <w:r>
        <w:t xml:space="preserve">fulfil the time and </w:t>
      </w:r>
      <w:r w:rsidRPr="0023433E">
        <w:t>work</w:t>
      </w:r>
      <w:r>
        <w:t xml:space="preserve"> requirements of the unit</w:t>
      </w:r>
      <w:r w:rsidRPr="0023433E">
        <w:t>.</w:t>
      </w:r>
    </w:p>
    <w:p w14:paraId="77C22A66" w14:textId="77777777" w:rsidR="00900D88" w:rsidRDefault="00900D88" w:rsidP="00900D88">
      <w:pPr>
        <w:pStyle w:val="BodyText"/>
      </w:pPr>
      <w:r>
        <w:t>Each</w:t>
      </w:r>
      <w:r w:rsidRPr="0023433E">
        <w:t xml:space="preserve"> </w:t>
      </w:r>
      <w:r>
        <w:t>provider</w:t>
      </w:r>
      <w:r w:rsidRPr="0023433E">
        <w:t xml:space="preserve"> sets minimum class time and attendance rules. A school policy and set of procedures to cover absence from school-based assessment tasks </w:t>
      </w:r>
      <w:r>
        <w:t>must</w:t>
      </w:r>
      <w:r w:rsidRPr="0023433E">
        <w:t xml:space="preserve"> be published and made available to staff, students and </w:t>
      </w:r>
      <w:r>
        <w:t>parent(s) or guardian(</w:t>
      </w:r>
      <w:r w:rsidRPr="0023433E">
        <w:t>s</w:t>
      </w:r>
      <w:r>
        <w:t>)</w:t>
      </w:r>
      <w:r w:rsidRPr="0023433E">
        <w:t>.</w:t>
      </w:r>
    </w:p>
    <w:p w14:paraId="6EE18689" w14:textId="25CE50F7" w:rsidR="00900D88" w:rsidRDefault="00900D88" w:rsidP="00900D88">
      <w:pPr>
        <w:pStyle w:val="BodyText"/>
      </w:pPr>
      <w:r w:rsidRPr="0023433E">
        <w:t xml:space="preserve">If a student has completed work but there has been a substantial breach of the </w:t>
      </w:r>
      <w:r>
        <w:t>provider</w:t>
      </w:r>
      <w:r w:rsidRPr="0023433E">
        <w:t xml:space="preserve">’s attendance policy, the </w:t>
      </w:r>
      <w:r>
        <w:t>provider</w:t>
      </w:r>
      <w:r w:rsidRPr="0023433E">
        <w:t xml:space="preserve"> may be unable to authenticate the student’s work completed across the outcome. </w:t>
      </w:r>
      <w:r w:rsidR="008E2562">
        <w:t>For</w:t>
      </w:r>
      <w:r w:rsidR="008E2562" w:rsidRPr="0023433E">
        <w:t xml:space="preserve"> </w:t>
      </w:r>
      <w:r w:rsidRPr="0023433E">
        <w:t xml:space="preserve">the </w:t>
      </w:r>
      <w:r>
        <w:t>provider</w:t>
      </w:r>
      <w:r w:rsidR="008E2562">
        <w:t xml:space="preserve"> to</w:t>
      </w:r>
      <w:r>
        <w:t xml:space="preserve"> </w:t>
      </w:r>
      <w:r w:rsidRPr="0023433E">
        <w:t xml:space="preserve">assign an N result for the unit because the work cannot be authenticated, the </w:t>
      </w:r>
      <w:r>
        <w:t>provider</w:t>
      </w:r>
      <w:r w:rsidRPr="0023433E">
        <w:t xml:space="preserve"> must</w:t>
      </w:r>
      <w:r w:rsidR="008E2562">
        <w:t xml:space="preserve"> first</w:t>
      </w:r>
      <w:r w:rsidRPr="0023433E">
        <w:t xml:space="preserve"> assign an N for the outcome</w:t>
      </w:r>
      <w:r>
        <w:t xml:space="preserve"> or outcomes</w:t>
      </w:r>
      <w:r w:rsidRPr="0023433E">
        <w:t xml:space="preserve"> that cannot be authenticated.</w:t>
      </w:r>
    </w:p>
    <w:p w14:paraId="5CF31CCB" w14:textId="77777777" w:rsidR="00900D88" w:rsidRDefault="00900D88" w:rsidP="00900D88">
      <w:pPr>
        <w:pStyle w:val="Heading4"/>
      </w:pPr>
      <w:r w:rsidRPr="00F70682">
        <w:t>Special provisions for attendance</w:t>
      </w:r>
    </w:p>
    <w:p w14:paraId="75A48EA8" w14:textId="77777777" w:rsidR="00900D88" w:rsidRPr="0023433E" w:rsidRDefault="00900D88" w:rsidP="00900D88">
      <w:pPr>
        <w:pStyle w:val="BodyText"/>
      </w:pPr>
      <w:r w:rsidRPr="0023433E">
        <w:t xml:space="preserve">When a student is absent for prolonged periods or has been unable to complete all school-based assessment tasks because of illness or other </w:t>
      </w:r>
      <w:r>
        <w:t xml:space="preserve">special </w:t>
      </w:r>
      <w:r w:rsidRPr="0023433E">
        <w:t xml:space="preserve">circumstances, the </w:t>
      </w:r>
      <w:r>
        <w:t>provider</w:t>
      </w:r>
      <w:r w:rsidRPr="0023433E">
        <w:t xml:space="preserve"> may, upon application from the student, grant special provision</w:t>
      </w:r>
      <w:r>
        <w:t>s</w:t>
      </w:r>
      <w:r w:rsidRPr="0023433E">
        <w:t xml:space="preserve"> for classroom learning and school-based assessments. In this case, the student should not be penalised for lack of attendance. Special provision</w:t>
      </w:r>
      <w:r>
        <w:t>s</w:t>
      </w:r>
      <w:r w:rsidRPr="0023433E">
        <w:t xml:space="preserve"> may allow a student to work from home for </w:t>
      </w:r>
      <w:proofErr w:type="gramStart"/>
      <w:r w:rsidRPr="0023433E">
        <w:t>a period of time</w:t>
      </w:r>
      <w:proofErr w:type="gramEnd"/>
      <w:r w:rsidRPr="0023433E">
        <w:t xml:space="preserve">. Schools should retain </w:t>
      </w:r>
      <w:r w:rsidRPr="0023433E">
        <w:lastRenderedPageBreak/>
        <w:t xml:space="preserve">documentation about any decisions relating to granting </w:t>
      </w:r>
      <w:r>
        <w:t xml:space="preserve">special </w:t>
      </w:r>
      <w:r w:rsidRPr="0023433E">
        <w:t xml:space="preserve">provisions for </w:t>
      </w:r>
      <w:r>
        <w:t>s</w:t>
      </w:r>
      <w:r w:rsidRPr="0023433E">
        <w:t xml:space="preserve">chool-based </w:t>
      </w:r>
      <w:r>
        <w:t>a</w:t>
      </w:r>
      <w:r w:rsidRPr="0023433E">
        <w:t>ssessment, including supporting evidence. Advice about special provision</w:t>
      </w:r>
      <w:r>
        <w:t>s</w:t>
      </w:r>
      <w:r w:rsidRPr="0023433E">
        <w:t xml:space="preserve"> for classroom learning and school-based assessments is provided in </w:t>
      </w:r>
      <w:r>
        <w:t xml:space="preserve">the </w:t>
      </w:r>
      <w:hyperlink w:anchor="_Administration_of_special" w:history="1">
        <w:r w:rsidRPr="0052369C">
          <w:rPr>
            <w:rStyle w:val="Hyperlink"/>
          </w:rPr>
          <w:t>Administration of Special Provision</w:t>
        </w:r>
      </w:hyperlink>
      <w:r w:rsidRPr="0023433E">
        <w:t xml:space="preserve"> section.</w:t>
      </w:r>
    </w:p>
    <w:p w14:paraId="4501A6FC" w14:textId="77777777" w:rsidR="00900D88" w:rsidRPr="00A2596E" w:rsidRDefault="00900D88" w:rsidP="00900D88">
      <w:pPr>
        <w:pStyle w:val="BodyText"/>
      </w:pPr>
      <w:r>
        <w:t>When</w:t>
      </w:r>
      <w:r w:rsidRPr="0023433E">
        <w:t xml:space="preserve"> a student is allowed to work from home, the school must have </w:t>
      </w:r>
      <w:r>
        <w:t xml:space="preserve">additional measures </w:t>
      </w:r>
      <w:r w:rsidRPr="0023433E">
        <w:t>in place to be able to authenticate the student’s work as their own. Advice about authentication measures is provided in the</w:t>
      </w:r>
      <w:r>
        <w:t xml:space="preserve"> section on </w:t>
      </w:r>
      <w:hyperlink w:anchor="Units3_4ScoredAssessment" w:history="1">
        <w:r w:rsidRPr="0052369C">
          <w:rPr>
            <w:rStyle w:val="Hyperlink"/>
          </w:rPr>
          <w:t xml:space="preserve">Units 3 and 4 scored </w:t>
        </w:r>
        <w:proofErr w:type="gramStart"/>
        <w:r w:rsidRPr="0052369C">
          <w:rPr>
            <w:rStyle w:val="Hyperlink"/>
          </w:rPr>
          <w:t>assessment</w:t>
        </w:r>
        <w:proofErr w:type="gramEnd"/>
      </w:hyperlink>
      <w:r w:rsidRPr="003773FA">
        <w:rPr>
          <w:rFonts w:cstheme="majorHAnsi"/>
        </w:rPr>
        <w:t>.</w:t>
      </w:r>
    </w:p>
    <w:p w14:paraId="6B6FF75F" w14:textId="77777777" w:rsidR="00900D88" w:rsidRDefault="00900D88" w:rsidP="00842AFA">
      <w:pPr>
        <w:pStyle w:val="Heading4"/>
        <w:keepNext/>
      </w:pPr>
      <w:r w:rsidRPr="00F70682">
        <w:t>VCE VM attendance</w:t>
      </w:r>
    </w:p>
    <w:p w14:paraId="4171F1F2" w14:textId="77777777" w:rsidR="00900D88" w:rsidRPr="004A0F8F" w:rsidRDefault="00900D88" w:rsidP="00900D88">
      <w:pPr>
        <w:pStyle w:val="BodyText"/>
      </w:pPr>
      <w:r>
        <w:t xml:space="preserve">The </w:t>
      </w:r>
      <w:r w:rsidRPr="0023433E">
        <w:t>V</w:t>
      </w:r>
      <w:r>
        <w:t>CE VM</w:t>
      </w:r>
      <w:r w:rsidRPr="0023433E">
        <w:t xml:space="preserve"> program often include</w:t>
      </w:r>
      <w:r>
        <w:t>s</w:t>
      </w:r>
      <w:r w:rsidRPr="0023433E">
        <w:t xml:space="preserve"> learning outside the school, including VET classes and </w:t>
      </w:r>
      <w:hyperlink r:id="rId71" w:history="1">
        <w:r w:rsidRPr="0042063C">
          <w:rPr>
            <w:rStyle w:val="Hyperlink"/>
          </w:rPr>
          <w:t>Structured Workplace Learning Recognition for VET</w:t>
        </w:r>
      </w:hyperlink>
      <w:r w:rsidRPr="0023433E">
        <w:t xml:space="preserve">. </w:t>
      </w:r>
      <w:r>
        <w:t>The RTO or workplace sets attendance e</w:t>
      </w:r>
      <w:r w:rsidRPr="0023433E">
        <w:t>xpectations related to these settings.</w:t>
      </w:r>
      <w:r>
        <w:t xml:space="preserve"> </w:t>
      </w:r>
      <w:r w:rsidRPr="0023433E">
        <w:t xml:space="preserve">A school policy and set of procedures related to </w:t>
      </w:r>
      <w:r>
        <w:t>VCE VM</w:t>
      </w:r>
      <w:r w:rsidRPr="0023433E">
        <w:t xml:space="preserve"> attendance should be published and made available to staff, students and parent</w:t>
      </w:r>
      <w:r>
        <w:t xml:space="preserve">(s) or </w:t>
      </w:r>
      <w:r w:rsidRPr="00BF18B0">
        <w:t>guardian</w:t>
      </w:r>
      <w:r>
        <w:t>(</w:t>
      </w:r>
      <w:r w:rsidRPr="0023433E">
        <w:t>s</w:t>
      </w:r>
      <w:r>
        <w:t>)</w:t>
      </w:r>
      <w:r w:rsidRPr="0023433E">
        <w:t>.</w:t>
      </w:r>
    </w:p>
    <w:p w14:paraId="4B5BA343" w14:textId="77777777" w:rsidR="00900D88" w:rsidRPr="001C39EC" w:rsidRDefault="00900D88" w:rsidP="00900D88">
      <w:pPr>
        <w:pStyle w:val="Heading3"/>
      </w:pPr>
      <w:bookmarkStart w:id="123" w:name="_Maintaining_integrity_of"/>
      <w:bookmarkStart w:id="124" w:name="_Ref181017277"/>
      <w:bookmarkStart w:id="125" w:name="_Ref181017286"/>
      <w:bookmarkStart w:id="126" w:name="_Toc215844027"/>
      <w:bookmarkStart w:id="127" w:name="integrity"/>
      <w:bookmarkEnd w:id="123"/>
      <w:r>
        <w:t>I</w:t>
      </w:r>
      <w:r w:rsidRPr="001C39EC">
        <w:t xml:space="preserve">ntegrity of </w:t>
      </w:r>
      <w:r>
        <w:t>s</w:t>
      </w:r>
      <w:r w:rsidRPr="001C39EC">
        <w:t xml:space="preserve">chool-based </w:t>
      </w:r>
      <w:r>
        <w:t>a</w:t>
      </w:r>
      <w:r w:rsidRPr="001C39EC">
        <w:t>ssessments</w:t>
      </w:r>
      <w:bookmarkEnd w:id="120"/>
      <w:bookmarkEnd w:id="121"/>
      <w:bookmarkEnd w:id="124"/>
      <w:bookmarkEnd w:id="125"/>
      <w:bookmarkEnd w:id="126"/>
    </w:p>
    <w:bookmarkEnd w:id="127"/>
    <w:p w14:paraId="15930CB8" w14:textId="77777777" w:rsidR="00900D88" w:rsidRPr="001C39EC" w:rsidRDefault="00900D88" w:rsidP="00900D88">
      <w:pPr>
        <w:pStyle w:val="BodyText"/>
      </w:pPr>
      <w:r>
        <w:t>At the beginning of the academic year, schools must provide students with clear written details of both the VCAA’s rules and the school’s rules and procedures for VCE school-based assessments, including the rules for authentication of school-based assessments.</w:t>
      </w:r>
    </w:p>
    <w:p w14:paraId="455BBE58" w14:textId="77777777" w:rsidR="00900D88" w:rsidRPr="001C39EC" w:rsidRDefault="00900D88" w:rsidP="00900D88">
      <w:pPr>
        <w:pStyle w:val="BodyText"/>
      </w:pPr>
      <w:r>
        <w:t>Principals are responsible for administering the VCAA’s rules and instructions in their schools and for ensuring teachers use only the currently accredited VCE study designs.</w:t>
      </w:r>
    </w:p>
    <w:p w14:paraId="6BA20517" w14:textId="77777777" w:rsidR="00900D88" w:rsidRPr="001C39EC" w:rsidRDefault="00900D88" w:rsidP="00900D88">
      <w:pPr>
        <w:pStyle w:val="BodyText"/>
      </w:pPr>
      <w:r>
        <w:t>In addition, schools must:</w:t>
      </w:r>
    </w:p>
    <w:p w14:paraId="41AA3C5D" w14:textId="77777777" w:rsidR="00900D88" w:rsidRPr="001C39EC" w:rsidRDefault="00900D88" w:rsidP="00900D88">
      <w:pPr>
        <w:pStyle w:val="Bullet"/>
      </w:pPr>
      <w:r>
        <w:t>carefully plan, develop, document and implement plagiarism, cheating and authentication policies, processes and strategies for their school to make sure that student work completed is the student’s own and completed without undue assistance from another person, including their teacher</w:t>
      </w:r>
    </w:p>
    <w:p w14:paraId="3ADAA31D" w14:textId="77777777" w:rsidR="00900D88" w:rsidRPr="001C39EC" w:rsidRDefault="00900D88" w:rsidP="00900D88">
      <w:pPr>
        <w:pStyle w:val="Bullet"/>
      </w:pPr>
      <w:r>
        <w:t>develop a document that clearly states the school’s expectations about the development and delivery of school-based assessment and the steps teachers must take to ensure the security of the content</w:t>
      </w:r>
    </w:p>
    <w:p w14:paraId="70B05584" w14:textId="77777777" w:rsidR="00900D88" w:rsidRPr="001C39EC" w:rsidRDefault="00900D88" w:rsidP="00900D88">
      <w:pPr>
        <w:pStyle w:val="Bullet"/>
      </w:pPr>
      <w:r>
        <w:t>keep assessment tasks, including tasks in development, out of the reach, view and access of students until they are delivered</w:t>
      </w:r>
    </w:p>
    <w:p w14:paraId="37CD9BD2" w14:textId="77777777" w:rsidR="00900D88" w:rsidRPr="00E847D8" w:rsidRDefault="00900D88" w:rsidP="00900D88">
      <w:pPr>
        <w:pStyle w:val="Bullet"/>
      </w:pPr>
      <w:r w:rsidRPr="00E847D8">
        <w:t>avoid storing assessment tasks on open school networks and unsecured media such as USB sticks where possible, and avoid sending assessment tasks by unsecured means such as emails</w:t>
      </w:r>
    </w:p>
    <w:p w14:paraId="65DF8C4C" w14:textId="77777777" w:rsidR="00900D88" w:rsidRDefault="00900D88" w:rsidP="00900D88">
      <w:pPr>
        <w:pStyle w:val="Bullet"/>
      </w:pPr>
      <w:r>
        <w:t>ensure teachers understand their professional responsibility to ensure the integrity and security of school-based assessments</w:t>
      </w:r>
    </w:p>
    <w:p w14:paraId="4C16249D" w14:textId="77777777" w:rsidR="00900D88" w:rsidRPr="001C39EC" w:rsidRDefault="00900D88" w:rsidP="00900D88">
      <w:pPr>
        <w:pStyle w:val="Bullet"/>
      </w:pPr>
      <w:r>
        <w:t>have students sign a declaration that they will abide by their school’s policies and rules relating to the appropriate use of technology, including the internet</w:t>
      </w:r>
    </w:p>
    <w:p w14:paraId="08876F2F" w14:textId="77777777" w:rsidR="00900D88" w:rsidRPr="001C39EC" w:rsidRDefault="00900D88" w:rsidP="00900D88">
      <w:pPr>
        <w:pStyle w:val="Bullet"/>
      </w:pPr>
      <w:r>
        <w:t>minimise the time lag between classes when delivering the same school-based assessment across several discrete classes. If this is not possible, the assessment task should be suitably modified for each class</w:t>
      </w:r>
    </w:p>
    <w:p w14:paraId="4EC110E0" w14:textId="77777777" w:rsidR="00900D88" w:rsidRPr="001C39EC" w:rsidRDefault="00900D88" w:rsidP="00900D88">
      <w:pPr>
        <w:pStyle w:val="Bullet"/>
      </w:pPr>
      <w:r>
        <w:t>make sure that tasks are not recycled from one academic year to another, to prevent student use of other student work from previous academic years, including previous assessed tasks that were not returned to students</w:t>
      </w:r>
    </w:p>
    <w:p w14:paraId="5FB1410F" w14:textId="77777777" w:rsidR="00900D88" w:rsidRPr="001C39EC" w:rsidRDefault="00900D88" w:rsidP="00900D88">
      <w:pPr>
        <w:pStyle w:val="Bullet"/>
      </w:pPr>
      <w:r>
        <w:t>suitably modify commercially produced materials and publicly available materials to ensure the school can authenticate student work</w:t>
      </w:r>
    </w:p>
    <w:p w14:paraId="2E19B491" w14:textId="77777777" w:rsidR="00900D88" w:rsidRDefault="00900D88" w:rsidP="00900D88">
      <w:pPr>
        <w:pStyle w:val="Bullet"/>
      </w:pPr>
      <w:r>
        <w:t>have procedures for students to request an extension of time to complete an assessment task</w:t>
      </w:r>
    </w:p>
    <w:p w14:paraId="2B30E988" w14:textId="77777777" w:rsidR="00900D88" w:rsidRDefault="00900D88" w:rsidP="00900D88">
      <w:pPr>
        <w:pStyle w:val="Bullet"/>
      </w:pPr>
      <w:r>
        <w:lastRenderedPageBreak/>
        <w:t>provide students with information on the requirements for class attendance</w:t>
      </w:r>
    </w:p>
    <w:p w14:paraId="0E7BCB7E" w14:textId="77777777" w:rsidR="00900D88" w:rsidRDefault="00900D88" w:rsidP="00900D88">
      <w:pPr>
        <w:pStyle w:val="Bullet"/>
      </w:pPr>
      <w:r>
        <w:t>have procedures for lodging an appeal</w:t>
      </w:r>
      <w:r w:rsidDel="003F30F3">
        <w:t xml:space="preserve"> </w:t>
      </w:r>
      <w:r>
        <w:t>against school decisions related to assessment and make these procedures accessible to students.</w:t>
      </w:r>
    </w:p>
    <w:p w14:paraId="2726C2FA" w14:textId="77777777" w:rsidR="00900D88" w:rsidRPr="001C39EC" w:rsidRDefault="00900D88" w:rsidP="00900D88">
      <w:pPr>
        <w:pStyle w:val="BodyText"/>
      </w:pPr>
      <w:r>
        <w:t>The school is solely responsible for deciding about the satisfactory completion of a unit. Decisions about satisfactory completion are informed by VCAA guidelines, including the requirements of the study designs and the assessment principles.</w:t>
      </w:r>
    </w:p>
    <w:p w14:paraId="1512BC93" w14:textId="77777777" w:rsidR="00900D88" w:rsidRDefault="00900D88" w:rsidP="00900D88">
      <w:pPr>
        <w:pStyle w:val="BodyText"/>
      </w:pPr>
      <w:r>
        <w:t>To</w:t>
      </w:r>
      <w:r w:rsidRPr="001C39EC">
        <w:t xml:space="preserve"> </w:t>
      </w:r>
      <w:r>
        <w:t>provide</w:t>
      </w:r>
      <w:r w:rsidRPr="001C39EC">
        <w:t xml:space="preserve"> students with </w:t>
      </w:r>
      <w:r>
        <w:t>maximum opportunity to</w:t>
      </w:r>
      <w:r w:rsidRPr="001C39EC">
        <w:t xml:space="preserve"> achieve a satisfactory result, schools should have an established process to support the delay of satisfactory completion decisions that is applied consistently across studies and units.</w:t>
      </w:r>
    </w:p>
    <w:p w14:paraId="0AD91F62" w14:textId="77777777" w:rsidR="00900D88" w:rsidRPr="00C74BA9" w:rsidRDefault="00900D88" w:rsidP="00900D88">
      <w:pPr>
        <w:pStyle w:val="BodyText"/>
      </w:pPr>
      <w:r>
        <w:t>A t</w:t>
      </w:r>
      <w:r w:rsidRPr="00AD68A6">
        <w:t>eacher</w:t>
      </w:r>
      <w:r>
        <w:t>’s</w:t>
      </w:r>
      <w:r w:rsidRPr="00AD68A6">
        <w:t xml:space="preserve"> judge</w:t>
      </w:r>
      <w:r>
        <w:t>ment on whether</w:t>
      </w:r>
      <w:r w:rsidRPr="00AD68A6">
        <w:t xml:space="preserve"> the student has </w:t>
      </w:r>
      <w:r>
        <w:t xml:space="preserve">satisfactorily </w:t>
      </w:r>
      <w:r w:rsidRPr="00AD68A6">
        <w:t>achieved the outcomes</w:t>
      </w:r>
      <w:r>
        <w:t xml:space="preserve"> for a study must be consistent for all students. This includes those who are being </w:t>
      </w:r>
      <w:r w:rsidRPr="00AD68A6">
        <w:t>assessed for levels of achievement in the study</w:t>
      </w:r>
      <w:r>
        <w:t xml:space="preserve"> and those who are not.</w:t>
      </w:r>
    </w:p>
    <w:p w14:paraId="4695AD1F" w14:textId="26E8A605" w:rsidR="00900D88" w:rsidRPr="001C39EC" w:rsidRDefault="00900D88" w:rsidP="00900D88">
      <w:pPr>
        <w:pStyle w:val="BodyText"/>
      </w:pPr>
      <w:r w:rsidRPr="005C2593">
        <w:t>Each VCE unit result</w:t>
      </w:r>
      <w:r>
        <w:t>s</w:t>
      </w:r>
      <w:r w:rsidRPr="005C2593">
        <w:t xml:space="preserve"> must be determined based on evidence of achievement of outcomes completed during the academic year in which the student is enrolled. The VCAA recognises that some schools will begin teaching programs in the last weeks of the academic year before enrolment in the study. These programs are generally no more than 3 weeks in length and, for Units 3 and 4, must not include formal school-based assessment for the </w:t>
      </w:r>
      <w:r>
        <w:t xml:space="preserve">assessment </w:t>
      </w:r>
      <w:r w:rsidRPr="001C39EC">
        <w:t xml:space="preserve">of </w:t>
      </w:r>
      <w:bookmarkEnd w:id="122"/>
      <w:r>
        <w:t>levels of achievement or to determine a unit result.</w:t>
      </w:r>
    </w:p>
    <w:p w14:paraId="771F52C7" w14:textId="77777777" w:rsidR="00900D88" w:rsidRPr="006C5C28" w:rsidRDefault="00900D88" w:rsidP="00842AFA">
      <w:pPr>
        <w:pStyle w:val="Heading3"/>
        <w:keepNext/>
      </w:pPr>
      <w:bookmarkStart w:id="128" w:name="_Administration_of_special"/>
      <w:bookmarkStart w:id="129" w:name="_Toc178600781"/>
      <w:bookmarkStart w:id="130" w:name="_Toc215844028"/>
      <w:bookmarkEnd w:id="128"/>
      <w:r w:rsidRPr="001C39EC">
        <w:t xml:space="preserve">Administration of </w:t>
      </w:r>
      <w:r>
        <w:rPr>
          <w:lang w:val="en-US"/>
        </w:rPr>
        <w:t>S</w:t>
      </w:r>
      <w:r w:rsidRPr="0052369C">
        <w:rPr>
          <w:lang w:val="en-US"/>
        </w:rPr>
        <w:t xml:space="preserve">pecial </w:t>
      </w:r>
      <w:r>
        <w:rPr>
          <w:lang w:val="en-US"/>
        </w:rPr>
        <w:t>P</w:t>
      </w:r>
      <w:r w:rsidRPr="0052369C">
        <w:rPr>
          <w:lang w:val="en-US"/>
        </w:rPr>
        <w:t>rovision</w:t>
      </w:r>
      <w:bookmarkEnd w:id="129"/>
      <w:bookmarkEnd w:id="130"/>
    </w:p>
    <w:p w14:paraId="07B7984E" w14:textId="74F60F99" w:rsidR="00900D88" w:rsidRPr="001C39EC" w:rsidRDefault="00900D88" w:rsidP="00842AFA">
      <w:pPr>
        <w:pStyle w:val="BodyText"/>
        <w:keepNext/>
        <w:keepLines/>
      </w:pPr>
      <w:r w:rsidRPr="006C5C28">
        <w:t xml:space="preserve">Schools must develop procedures to identify students requiring </w:t>
      </w:r>
      <w:hyperlink r:id="rId72" w:history="1">
        <w:r w:rsidRPr="008E2562">
          <w:rPr>
            <w:rStyle w:val="Hyperlink"/>
          </w:rPr>
          <w:t>Special Provision</w:t>
        </w:r>
      </w:hyperlink>
      <w:r w:rsidRPr="006C5C28">
        <w:t xml:space="preserve"> a</w:t>
      </w:r>
      <w:r w:rsidRPr="001C39EC">
        <w:t>nd</w:t>
      </w:r>
      <w:r>
        <w:t xml:space="preserve"> ensure that</w:t>
      </w:r>
      <w:r w:rsidRPr="001C39EC">
        <w:t xml:space="preserve"> consistent and fair decisions are made about appropriate assistance for </w:t>
      </w:r>
      <w:r>
        <w:t xml:space="preserve">those </w:t>
      </w:r>
      <w:r w:rsidRPr="001C39EC">
        <w:t xml:space="preserve">students. </w:t>
      </w:r>
      <w:r>
        <w:t>P</w:t>
      </w:r>
      <w:r w:rsidRPr="001C39EC">
        <w:t xml:space="preserve">rocedures </w:t>
      </w:r>
      <w:r>
        <w:t xml:space="preserve">to apply </w:t>
      </w:r>
      <w:r w:rsidRPr="001C39EC">
        <w:t xml:space="preserve">for Special Provision must be given in writing to all students and the school must retain </w:t>
      </w:r>
      <w:r>
        <w:t>all</w:t>
      </w:r>
      <w:r w:rsidRPr="001C39EC">
        <w:t xml:space="preserve"> documentation used to support decisions.</w:t>
      </w:r>
    </w:p>
    <w:p w14:paraId="295A8D21" w14:textId="77777777" w:rsidR="00900D88" w:rsidRPr="001C39EC" w:rsidRDefault="00900D88" w:rsidP="00900D88">
      <w:pPr>
        <w:pStyle w:val="BodyText"/>
      </w:pPr>
      <w:r w:rsidRPr="001C39EC">
        <w:t xml:space="preserve">Students may apply to their school for Special Provision for </w:t>
      </w:r>
      <w:r>
        <w:t xml:space="preserve">both </w:t>
      </w:r>
      <w:r w:rsidRPr="001C39EC">
        <w:t xml:space="preserve">classroom learning and </w:t>
      </w:r>
      <w:r>
        <w:t>s</w:t>
      </w:r>
      <w:r w:rsidRPr="001C39EC">
        <w:t xml:space="preserve">chool-based </w:t>
      </w:r>
      <w:r>
        <w:t>a</w:t>
      </w:r>
      <w:r w:rsidRPr="001C39EC">
        <w:t>ssessment. Schools are responsible for making an application to the VCAA on behalf of a student for Special Examination Arrangements</w:t>
      </w:r>
      <w:r>
        <w:t xml:space="preserve"> (SEAs)</w:t>
      </w:r>
      <w:r w:rsidRPr="001C39EC">
        <w:t xml:space="preserve"> for external assessments. Students are responsible for applying for a</w:t>
      </w:r>
      <w:r>
        <w:t xml:space="preserve"> Derived Examination Score</w:t>
      </w:r>
      <w:r w:rsidRPr="001C39EC">
        <w:t xml:space="preserve"> </w:t>
      </w:r>
      <w:r>
        <w:t>(</w:t>
      </w:r>
      <w:r w:rsidRPr="001C39EC">
        <w:t>D</w:t>
      </w:r>
      <w:r>
        <w:t>ES)</w:t>
      </w:r>
      <w:r w:rsidRPr="001C39EC">
        <w:t>.</w:t>
      </w:r>
    </w:p>
    <w:p w14:paraId="11E4E596" w14:textId="77777777" w:rsidR="00900D88" w:rsidRDefault="00900D88" w:rsidP="00900D88">
      <w:pPr>
        <w:pStyle w:val="BodyText"/>
      </w:pPr>
      <w:r w:rsidRPr="001C39EC">
        <w:t xml:space="preserve">If a student’s application for Special Provision for classroom learning and </w:t>
      </w:r>
      <w:r>
        <w:t>s</w:t>
      </w:r>
      <w:r w:rsidRPr="001C39EC">
        <w:t xml:space="preserve">chool-based </w:t>
      </w:r>
      <w:r>
        <w:t>a</w:t>
      </w:r>
      <w:r w:rsidRPr="001C39EC">
        <w:t>ssessment is rejected, either in full or in part, the student should be advised in writing of the reasons for the decision within 14 days. The student has the right of appeal to the school within 14 days of receiving the decision.</w:t>
      </w:r>
    </w:p>
    <w:p w14:paraId="1548609F" w14:textId="77777777" w:rsidR="00900D88" w:rsidRPr="001C39EC" w:rsidRDefault="00900D88" w:rsidP="00842AFA">
      <w:pPr>
        <w:pStyle w:val="Heading3"/>
        <w:keepNext/>
      </w:pPr>
      <w:bookmarkStart w:id="131" w:name="_Toc128144779"/>
      <w:bookmarkStart w:id="132" w:name="_Toc215844029"/>
      <w:r w:rsidRPr="001C39EC">
        <w:t>School name changes and closures</w:t>
      </w:r>
      <w:bookmarkEnd w:id="131"/>
      <w:bookmarkEnd w:id="132"/>
    </w:p>
    <w:p w14:paraId="14AF5EEC" w14:textId="77777777" w:rsidR="00900D88" w:rsidRPr="001C39EC" w:rsidRDefault="00900D88" w:rsidP="00900D88">
      <w:pPr>
        <w:pStyle w:val="BodyText"/>
      </w:pPr>
      <w:r w:rsidRPr="001C39EC">
        <w:t xml:space="preserve">Schools that change their name must advise the VCAA in writing and provide proof that the relevant </w:t>
      </w:r>
      <w:r>
        <w:t xml:space="preserve">governing </w:t>
      </w:r>
      <w:r w:rsidRPr="001C39EC">
        <w:t>body has endorsed the name change.</w:t>
      </w:r>
    </w:p>
    <w:p w14:paraId="26D94F30" w14:textId="77777777" w:rsidR="00900D88" w:rsidRPr="001C39EC" w:rsidRDefault="00900D88" w:rsidP="00900D88">
      <w:pPr>
        <w:pStyle w:val="BodyText"/>
      </w:pPr>
      <w:r>
        <w:t>Schools that cease delivering the VCE should notify the VCAA in writing.</w:t>
      </w:r>
    </w:p>
    <w:p w14:paraId="79BFBAE7" w14:textId="77777777" w:rsidR="00900D88" w:rsidRPr="001C39EC" w:rsidRDefault="00900D88" w:rsidP="00900D88">
      <w:pPr>
        <w:pStyle w:val="Heading3"/>
      </w:pPr>
      <w:bookmarkStart w:id="133" w:name="_Toc128144780"/>
      <w:bookmarkStart w:id="134" w:name="_Toc215844030"/>
      <w:r w:rsidRPr="001C39EC">
        <w:t>School address, telephone and coordinator changes</w:t>
      </w:r>
      <w:bookmarkEnd w:id="133"/>
      <w:bookmarkEnd w:id="134"/>
    </w:p>
    <w:p w14:paraId="4B722149" w14:textId="33F09B00" w:rsidR="00900D88" w:rsidRPr="00593D69" w:rsidRDefault="00900D88" w:rsidP="00900D88">
      <w:pPr>
        <w:pStyle w:val="BodyText"/>
      </w:pPr>
      <w:bookmarkStart w:id="135" w:name="_Hlk215574736"/>
      <w:bookmarkStart w:id="136" w:name="_Hlk215072642"/>
      <w:r w:rsidRPr="001C39EC">
        <w:t xml:space="preserve">Schools must </w:t>
      </w:r>
      <w:r>
        <w:t>ensure</w:t>
      </w:r>
      <w:r w:rsidRPr="001C39EC">
        <w:t xml:space="preserve"> </w:t>
      </w:r>
      <w:r>
        <w:t xml:space="preserve">that </w:t>
      </w:r>
      <w:r w:rsidRPr="001C39EC">
        <w:t xml:space="preserve">their address, telephone number and the details of their principal and coordinators are correct and confirmed on VASS. Schools </w:t>
      </w:r>
      <w:r w:rsidR="00670D94">
        <w:t xml:space="preserve">must contact the </w:t>
      </w:r>
      <w:hyperlink r:id="rId73" w:history="1">
        <w:r w:rsidRPr="00755504">
          <w:rPr>
            <w:rStyle w:val="Hyperlink"/>
          </w:rPr>
          <w:t xml:space="preserve">Student Records and Results </w:t>
        </w:r>
        <w:r>
          <w:rPr>
            <w:rStyle w:val="Hyperlink"/>
          </w:rPr>
          <w:t>u</w:t>
        </w:r>
        <w:r w:rsidRPr="00755504">
          <w:rPr>
            <w:rStyle w:val="Hyperlink"/>
          </w:rPr>
          <w:t>nit</w:t>
        </w:r>
      </w:hyperlink>
      <w:r>
        <w:t xml:space="preserve"> if</w:t>
      </w:r>
      <w:r w:rsidR="00A46781">
        <w:t xml:space="preserve"> the school email has been changed</w:t>
      </w:r>
      <w:r w:rsidRPr="001C39EC">
        <w:t>.</w:t>
      </w:r>
      <w:bookmarkEnd w:id="135"/>
    </w:p>
    <w:p w14:paraId="7473C09D" w14:textId="3D483FFD" w:rsidR="00900D88" w:rsidRPr="001C39EC" w:rsidRDefault="00900D88" w:rsidP="00900D88">
      <w:pPr>
        <w:pStyle w:val="Heading3"/>
      </w:pPr>
      <w:bookmarkStart w:id="137" w:name="_Toc215844031"/>
      <w:bookmarkEnd w:id="136"/>
      <w:r>
        <w:lastRenderedPageBreak/>
        <w:t>Certification of data</w:t>
      </w:r>
      <w:bookmarkEnd w:id="118"/>
      <w:r w:rsidR="00CC4F9F">
        <w:t xml:space="preserve"> and documents</w:t>
      </w:r>
      <w:bookmarkEnd w:id="137"/>
    </w:p>
    <w:p w14:paraId="17B131BC" w14:textId="77777777" w:rsidR="00900D88" w:rsidRPr="001C39EC" w:rsidRDefault="00900D88" w:rsidP="00900D88">
      <w:pPr>
        <w:pStyle w:val="BodyText"/>
      </w:pPr>
      <w:r w:rsidRPr="001C39EC">
        <w:t>The principal</w:t>
      </w:r>
      <w:r>
        <w:t xml:space="preserve">’s </w:t>
      </w:r>
      <w:r w:rsidRPr="001C39EC">
        <w:t xml:space="preserve">signature or </w:t>
      </w:r>
      <w:r>
        <w:t xml:space="preserve">that of their </w:t>
      </w:r>
      <w:r w:rsidRPr="001C39EC">
        <w:t xml:space="preserve">delegate is required on some documents to certify that the information they </w:t>
      </w:r>
      <w:r>
        <w:t>record</w:t>
      </w:r>
      <w:r w:rsidRPr="001C39EC">
        <w:t xml:space="preserve"> is accurate and complete. These documents relate to:</w:t>
      </w:r>
    </w:p>
    <w:p w14:paraId="03CDC5F4" w14:textId="77777777" w:rsidR="00900D88" w:rsidRPr="00C74BA9" w:rsidRDefault="00900D88" w:rsidP="00900D88">
      <w:pPr>
        <w:pStyle w:val="Bullet"/>
      </w:pPr>
      <w:r>
        <w:t>m</w:t>
      </w:r>
      <w:r w:rsidRPr="00C74BA9">
        <w:t>aking amendments to results</w:t>
      </w:r>
    </w:p>
    <w:p w14:paraId="082FCE27" w14:textId="77777777" w:rsidR="00900D88" w:rsidRPr="00C74BA9" w:rsidRDefault="00900D88" w:rsidP="00900D88">
      <w:pPr>
        <w:pStyle w:val="Bullet"/>
      </w:pPr>
      <w:r w:rsidRPr="00C74BA9">
        <w:t>providing confirmation of grades</w:t>
      </w:r>
    </w:p>
    <w:p w14:paraId="2D045D99" w14:textId="77777777" w:rsidR="00900D88" w:rsidRPr="00C74BA9" w:rsidRDefault="00900D88" w:rsidP="00900D88">
      <w:pPr>
        <w:pStyle w:val="Bullet"/>
      </w:pPr>
      <w:r w:rsidRPr="00C74BA9">
        <w:t>awarding credits</w:t>
      </w:r>
    </w:p>
    <w:p w14:paraId="1B878F99" w14:textId="77777777" w:rsidR="00900D88" w:rsidRPr="00C74BA9" w:rsidRDefault="00900D88" w:rsidP="00900D88">
      <w:pPr>
        <w:pStyle w:val="Bullet"/>
      </w:pPr>
      <w:r w:rsidRPr="00C74BA9">
        <w:t xml:space="preserve">confirming </w:t>
      </w:r>
      <w:r w:rsidRPr="007E3BAA">
        <w:t xml:space="preserve">a student’s status as a First or Second Language Learner </w:t>
      </w:r>
      <w:r w:rsidRPr="00C74BA9">
        <w:t xml:space="preserve">through </w:t>
      </w:r>
      <w:r>
        <w:t xml:space="preserve">the </w:t>
      </w:r>
      <w:r w:rsidRPr="00013FC9">
        <w:rPr>
          <w:b/>
          <w:bCs/>
        </w:rPr>
        <w:t>Declaration for enrolment in VCE Modern Languages Units 3 and 4</w:t>
      </w:r>
      <w:r w:rsidRPr="00C74BA9">
        <w:t xml:space="preserve"> </w:t>
      </w:r>
      <w:r>
        <w:t>form</w:t>
      </w:r>
    </w:p>
    <w:p w14:paraId="3A9CB254" w14:textId="77777777" w:rsidR="00900D88" w:rsidRPr="00C74BA9" w:rsidRDefault="00900D88" w:rsidP="00900D88">
      <w:pPr>
        <w:pStyle w:val="Bullet"/>
      </w:pPr>
      <w:r w:rsidRPr="00C74BA9">
        <w:t>certifying DES</w:t>
      </w:r>
    </w:p>
    <w:p w14:paraId="287220E0" w14:textId="77777777" w:rsidR="00900D88" w:rsidRPr="00C74BA9" w:rsidRDefault="00900D88" w:rsidP="00900D88">
      <w:pPr>
        <w:pStyle w:val="Bullet"/>
      </w:pPr>
      <w:r w:rsidRPr="00C74BA9">
        <w:t>carrying out inspections of examination response materials</w:t>
      </w:r>
    </w:p>
    <w:p w14:paraId="3D63FB7B" w14:textId="77777777" w:rsidR="00900D88" w:rsidRPr="00C74BA9" w:rsidRDefault="00900D88" w:rsidP="00900D88">
      <w:pPr>
        <w:pStyle w:val="Bullet"/>
      </w:pPr>
      <w:r w:rsidRPr="00C74BA9">
        <w:t>addressing matters concerning IB students</w:t>
      </w:r>
    </w:p>
    <w:p w14:paraId="3FB369D0" w14:textId="77777777" w:rsidR="00900D88" w:rsidRPr="00C74BA9" w:rsidRDefault="00900D88" w:rsidP="00900D88">
      <w:pPr>
        <w:pStyle w:val="Bullet"/>
      </w:pPr>
      <w:r w:rsidRPr="00C74BA9">
        <w:t>certifying a student’s Interrupted Studies status</w:t>
      </w:r>
    </w:p>
    <w:p w14:paraId="60EF1904" w14:textId="77777777" w:rsidR="00900D88" w:rsidRPr="00C74BA9" w:rsidRDefault="00900D88" w:rsidP="00900D88">
      <w:pPr>
        <w:pStyle w:val="Bullet"/>
      </w:pPr>
      <w:r w:rsidRPr="00C74BA9">
        <w:t>acknowledging late entry of data on VASS</w:t>
      </w:r>
    </w:p>
    <w:p w14:paraId="4F9FA118" w14:textId="77777777" w:rsidR="00900D88" w:rsidRPr="00C74BA9" w:rsidRDefault="00900D88" w:rsidP="00900D88">
      <w:pPr>
        <w:pStyle w:val="Bullet"/>
      </w:pPr>
      <w:r w:rsidRPr="00C74BA9">
        <w:t>certifying a student’s EAL status</w:t>
      </w:r>
    </w:p>
    <w:p w14:paraId="39F3EC1D" w14:textId="77777777" w:rsidR="00900D88" w:rsidRPr="001C39EC" w:rsidRDefault="00900D88" w:rsidP="00900D88">
      <w:pPr>
        <w:pStyle w:val="Bullet"/>
      </w:pPr>
      <w:r w:rsidRPr="00C74BA9">
        <w:t>outlini</w:t>
      </w:r>
      <w:r>
        <w:t>ng SEAs.</w:t>
      </w:r>
    </w:p>
    <w:p w14:paraId="5DB5D892" w14:textId="77777777" w:rsidR="00900D88" w:rsidRPr="001C39EC" w:rsidRDefault="00900D88" w:rsidP="00842AFA">
      <w:pPr>
        <w:pStyle w:val="BodyText"/>
        <w:keepNext/>
      </w:pPr>
      <w:r w:rsidRPr="001C39EC">
        <w:t>Other documentation</w:t>
      </w:r>
      <w:r>
        <w:t xml:space="preserve"> </w:t>
      </w:r>
      <w:r w:rsidRPr="001C39EC">
        <w:t>requir</w:t>
      </w:r>
      <w:r>
        <w:t>ing</w:t>
      </w:r>
      <w:r w:rsidRPr="001C39EC">
        <w:t xml:space="preserve"> principal or delegate verification include</w:t>
      </w:r>
      <w:r>
        <w:t>s</w:t>
      </w:r>
      <w:r w:rsidRPr="001C39EC">
        <w:t>:</w:t>
      </w:r>
    </w:p>
    <w:p w14:paraId="2442302F" w14:textId="77777777" w:rsidR="00900D88" w:rsidRPr="00C74BA9" w:rsidRDefault="00900D88" w:rsidP="00900D88">
      <w:pPr>
        <w:pStyle w:val="Bullet"/>
      </w:pPr>
      <w:r>
        <w:t>agreeme</w:t>
      </w:r>
      <w:r w:rsidRPr="00C74BA9">
        <w:t>nts to conduct and administer VCE external assessments</w:t>
      </w:r>
    </w:p>
    <w:p w14:paraId="1A3F3812" w14:textId="30DB0733" w:rsidR="00900D88" w:rsidRPr="00C74BA9" w:rsidRDefault="00900D88" w:rsidP="00900D88">
      <w:pPr>
        <w:pStyle w:val="Bullet"/>
      </w:pPr>
      <w:r w:rsidRPr="00C74BA9">
        <w:t xml:space="preserve">accurate identification lists of </w:t>
      </w:r>
      <w:r w:rsidR="00CB6CD5">
        <w:t>f</w:t>
      </w:r>
      <w:r w:rsidR="00525561">
        <w:t>ee-paying</w:t>
      </w:r>
      <w:r w:rsidRPr="00C74BA9">
        <w:t xml:space="preserve"> international students</w:t>
      </w:r>
    </w:p>
    <w:p w14:paraId="0656B879" w14:textId="77777777" w:rsidR="00900D88" w:rsidRPr="00C74BA9" w:rsidRDefault="00900D88" w:rsidP="00900D88">
      <w:pPr>
        <w:pStyle w:val="Bullet"/>
      </w:pPr>
      <w:r w:rsidRPr="00C74BA9">
        <w:t>forms for GAT and VCE written examination centres</w:t>
      </w:r>
    </w:p>
    <w:p w14:paraId="47EFBAB2" w14:textId="77777777" w:rsidR="00900D88" w:rsidRPr="00C74BA9" w:rsidRDefault="00900D88" w:rsidP="00900D88">
      <w:pPr>
        <w:pStyle w:val="Bullet"/>
      </w:pPr>
      <w:r w:rsidRPr="00C74BA9">
        <w:t xml:space="preserve">material related to </w:t>
      </w:r>
      <w:r>
        <w:t xml:space="preserve">the </w:t>
      </w:r>
      <w:r w:rsidRPr="00C74BA9">
        <w:t>appointment of supervisors and delivery of all examination materials</w:t>
      </w:r>
    </w:p>
    <w:p w14:paraId="52DA161B" w14:textId="77777777" w:rsidR="00900D88" w:rsidRPr="00C74BA9" w:rsidRDefault="00900D88" w:rsidP="00900D88">
      <w:pPr>
        <w:pStyle w:val="Bullet"/>
      </w:pPr>
      <w:r w:rsidRPr="00C74BA9">
        <w:t>partnership agreements</w:t>
      </w:r>
    </w:p>
    <w:p w14:paraId="138EE2AD" w14:textId="77777777" w:rsidR="00900D88" w:rsidRPr="001C39EC" w:rsidRDefault="00900D88" w:rsidP="00900D88">
      <w:pPr>
        <w:pStyle w:val="Bullet"/>
      </w:pPr>
      <w:r w:rsidRPr="00C74BA9">
        <w:t>endorsed li</w:t>
      </w:r>
      <w:r>
        <w:t>sts of VCE VM-eligible students at midyear.</w:t>
      </w:r>
    </w:p>
    <w:p w14:paraId="6B9ACAA8" w14:textId="77777777" w:rsidR="00900D88" w:rsidRPr="001C39EC" w:rsidRDefault="00900D88" w:rsidP="00900D88">
      <w:pPr>
        <w:pStyle w:val="Heading3"/>
      </w:pPr>
      <w:bookmarkStart w:id="138" w:name="VASS"/>
      <w:bookmarkStart w:id="139" w:name="_Small-group_partnerships"/>
      <w:bookmarkStart w:id="140" w:name="_Toc215844032"/>
      <w:bookmarkEnd w:id="138"/>
      <w:bookmarkEnd w:id="139"/>
      <w:r>
        <w:t>Small-group p</w:t>
      </w:r>
      <w:r w:rsidRPr="00EE192F">
        <w:t>artnerships</w:t>
      </w:r>
      <w:bookmarkEnd w:id="140"/>
    </w:p>
    <w:p w14:paraId="2C5D77A2" w14:textId="1CD95F5E" w:rsidR="00900D88" w:rsidRPr="001C39EC" w:rsidRDefault="00900D88" w:rsidP="00900D88">
      <w:pPr>
        <w:pStyle w:val="BodyText"/>
      </w:pPr>
      <w:bookmarkStart w:id="141" w:name="_Hlk215571920"/>
      <w:r>
        <w:t xml:space="preserve">The VCAA recommends that all schools with fewer than 5 enrolments in any </w:t>
      </w:r>
      <w:r w:rsidR="00DA4EF5">
        <w:t xml:space="preserve">scored </w:t>
      </w:r>
      <w:r>
        <w:t xml:space="preserve">VCE Unit 3–4 study form a partnership with at least one other school to ensure the quality of curriculum provision and assessment arrangements for students. </w:t>
      </w:r>
      <w:bookmarkEnd w:id="141"/>
      <w:r>
        <w:t>Possible formal arrangements include small-group partnerships for statistical moderation of school-based assessment, and informal VCE partnerships for the extension of learning programs and resources.</w:t>
      </w:r>
    </w:p>
    <w:p w14:paraId="18C34B36" w14:textId="77777777" w:rsidR="00900D88" w:rsidRPr="001C39EC" w:rsidRDefault="00900D88" w:rsidP="00900D88">
      <w:pPr>
        <w:pStyle w:val="Heading4"/>
      </w:pPr>
      <w:r w:rsidRPr="00F70682">
        <w:t>Forming and documenting a small-group partnership</w:t>
      </w:r>
    </w:p>
    <w:p w14:paraId="1729036D" w14:textId="77777777" w:rsidR="00900D88" w:rsidRPr="001C39EC" w:rsidRDefault="00900D88" w:rsidP="00900D88">
      <w:pPr>
        <w:pStyle w:val="BodyText"/>
      </w:pPr>
      <w:r w:rsidRPr="001C39EC">
        <w:t>Schools can search for potential partner schools through VASS.</w:t>
      </w:r>
    </w:p>
    <w:p w14:paraId="1B7537E7" w14:textId="77777777" w:rsidR="00900D88" w:rsidRDefault="00900D88" w:rsidP="00900D88">
      <w:pPr>
        <w:pStyle w:val="BodyText"/>
      </w:pPr>
      <w:r w:rsidRPr="001C39EC">
        <w:t xml:space="preserve">Once schools have formed </w:t>
      </w:r>
      <w:r>
        <w:t xml:space="preserve">a </w:t>
      </w:r>
      <w:r w:rsidRPr="001C39EC">
        <w:t xml:space="preserve">partnership, the details </w:t>
      </w:r>
      <w:r>
        <w:t>should</w:t>
      </w:r>
      <w:r w:rsidRPr="001C39EC">
        <w:t xml:space="preserve"> be entered on VASS and approved by each school in the partnershi</w:t>
      </w:r>
      <w:r>
        <w:t>p. A</w:t>
      </w:r>
      <w:r w:rsidRPr="001C39EC">
        <w:t xml:space="preserve"> </w:t>
      </w:r>
      <w:r w:rsidRPr="00744837">
        <w:rPr>
          <w:rStyle w:val="Characterbold"/>
        </w:rPr>
        <w:t xml:space="preserve">VCAA </w:t>
      </w:r>
      <w:r>
        <w:rPr>
          <w:rStyle w:val="Characterbold"/>
        </w:rPr>
        <w:t>p</w:t>
      </w:r>
      <w:r w:rsidRPr="00744837">
        <w:rPr>
          <w:rStyle w:val="Characterbold"/>
        </w:rPr>
        <w:t xml:space="preserve">artnership </w:t>
      </w:r>
      <w:r>
        <w:rPr>
          <w:rStyle w:val="Characterbold"/>
        </w:rPr>
        <w:t>a</w:t>
      </w:r>
      <w:r w:rsidRPr="00744837">
        <w:rPr>
          <w:rStyle w:val="Characterbold"/>
        </w:rPr>
        <w:t>greement</w:t>
      </w:r>
      <w:r w:rsidRPr="001C39EC">
        <w:t xml:space="preserve"> form is available on VASS.</w:t>
      </w:r>
    </w:p>
    <w:p w14:paraId="7AEE6172" w14:textId="06A71BFB" w:rsidR="00900D88" w:rsidRDefault="00900D88" w:rsidP="00900D88">
      <w:pPr>
        <w:pStyle w:val="BodyText"/>
      </w:pPr>
      <w:r w:rsidRPr="001C39EC">
        <w:t>Once partnership details are entered on VASS, schools must check that each school in the partnership has checked</w:t>
      </w:r>
      <w:r>
        <w:t>/ticked</w:t>
      </w:r>
      <w:r w:rsidRPr="001C39EC">
        <w:t xml:space="preserve"> the approval button. </w:t>
      </w:r>
      <w:r>
        <w:t>The VCAA cannot consider a p</w:t>
      </w:r>
      <w:r w:rsidRPr="001C39EC">
        <w:t xml:space="preserve">artnership valid unless all schools in the partnership group have approved their involvement. Partnerships cannot be entered directly on VASS after the </w:t>
      </w:r>
      <w:r>
        <w:t xml:space="preserve">published </w:t>
      </w:r>
      <w:r w:rsidRPr="001C39EC">
        <w:t>closing date.</w:t>
      </w:r>
    </w:p>
    <w:p w14:paraId="261D4C06" w14:textId="77777777" w:rsidR="00900D88" w:rsidRPr="001C39EC" w:rsidRDefault="00900D88" w:rsidP="00900D88">
      <w:pPr>
        <w:pStyle w:val="BodyText"/>
      </w:pPr>
      <w:r w:rsidRPr="001C39EC">
        <w:t xml:space="preserve">Schools must first exchange partnership agreements and then enter the details directly </w:t>
      </w:r>
      <w:r>
        <w:t>i</w:t>
      </w:r>
      <w:r w:rsidRPr="001C39EC">
        <w:t xml:space="preserve">n VASS. Each school is required to keep </w:t>
      </w:r>
      <w:r>
        <w:t>its</w:t>
      </w:r>
      <w:r w:rsidRPr="001C39EC">
        <w:t xml:space="preserve"> own copy of the partnership agreement</w:t>
      </w:r>
      <w:r>
        <w:t>,</w:t>
      </w:r>
      <w:r w:rsidRPr="001C39EC">
        <w:t xml:space="preserve"> and each copy must be signed </w:t>
      </w:r>
      <w:r w:rsidRPr="001C39EC">
        <w:lastRenderedPageBreak/>
        <w:t xml:space="preserve">by the principal of each </w:t>
      </w:r>
      <w:r>
        <w:t xml:space="preserve">participating </w:t>
      </w:r>
      <w:r w:rsidRPr="001C39EC">
        <w:t xml:space="preserve">school. </w:t>
      </w:r>
      <w:r>
        <w:t>Schools are not required to provide a copy of the agreement to the VCAA but must retain a copy for possible audit purposes.</w:t>
      </w:r>
    </w:p>
    <w:p w14:paraId="4CFA5487" w14:textId="77777777" w:rsidR="00900D88" w:rsidRPr="001C39EC" w:rsidRDefault="00900D88" w:rsidP="00900D88">
      <w:pPr>
        <w:pStyle w:val="Heading4"/>
      </w:pPr>
      <w:r w:rsidRPr="00F70682">
        <w:t>Procedures for managing small-group partnerships</w:t>
      </w:r>
    </w:p>
    <w:p w14:paraId="3A898A6C" w14:textId="77777777" w:rsidR="00900D88" w:rsidRPr="001C39EC" w:rsidRDefault="00900D88" w:rsidP="00900D88">
      <w:pPr>
        <w:pStyle w:val="BodyText"/>
      </w:pPr>
      <w:r>
        <w:t>To ensure consistency of implementation, the VCAA recommends that schools adopt the</w:t>
      </w:r>
      <w:r w:rsidRPr="001C39EC">
        <w:t xml:space="preserve"> following </w:t>
      </w:r>
      <w:r>
        <w:t>procedures to manage small-group partnerships.</w:t>
      </w:r>
    </w:p>
    <w:p w14:paraId="499020BC" w14:textId="77777777" w:rsidR="00900D88" w:rsidRPr="00F70682" w:rsidRDefault="00900D88" w:rsidP="00900D88">
      <w:pPr>
        <w:pStyle w:val="Heading4"/>
      </w:pPr>
      <w:r w:rsidRPr="00F70682">
        <w:t>Communication</w:t>
      </w:r>
    </w:p>
    <w:p w14:paraId="39449B6C" w14:textId="66D3D4C8" w:rsidR="00900D88" w:rsidRPr="001C39EC" w:rsidRDefault="00900D88" w:rsidP="00900D88">
      <w:pPr>
        <w:pStyle w:val="Bullet"/>
      </w:pPr>
      <w:r w:rsidRPr="00753575">
        <w:t xml:space="preserve">Principals </w:t>
      </w:r>
      <w:r w:rsidR="00753575" w:rsidRPr="00753575">
        <w:t xml:space="preserve">should </w:t>
      </w:r>
      <w:r w:rsidRPr="00753575">
        <w:t>receive timely information on the formation of the partnership, its ongoing</w:t>
      </w:r>
      <w:r>
        <w:t xml:space="preserve"> maintenance</w:t>
      </w:r>
      <w:r w:rsidRPr="005A3D55">
        <w:t>, and</w:t>
      </w:r>
      <w:r>
        <w:t xml:space="preserve"> the resulting moderation of school-based assessment scores.</w:t>
      </w:r>
    </w:p>
    <w:p w14:paraId="180B50E2" w14:textId="77777777" w:rsidR="00900D88" w:rsidRPr="001C39EC" w:rsidRDefault="00900D88" w:rsidP="00900D88">
      <w:pPr>
        <w:pStyle w:val="Bullet"/>
      </w:pPr>
      <w:r>
        <w:t>Teachers in the partnership should make contact as early as possible in the academic year and keep emails and written records of meetings, telephone calls and any other relevant interaction.</w:t>
      </w:r>
    </w:p>
    <w:p w14:paraId="052AAEFE" w14:textId="77777777" w:rsidR="00900D88" w:rsidRPr="001C39EC" w:rsidRDefault="00900D88" w:rsidP="00900D88">
      <w:pPr>
        <w:pStyle w:val="Bullet"/>
      </w:pPr>
      <w:r>
        <w:t>Principals must be kept informed of any conflicts that arise and the measures taken to resolve issues.</w:t>
      </w:r>
    </w:p>
    <w:p w14:paraId="5188054A" w14:textId="77777777" w:rsidR="00900D88" w:rsidRPr="001C39EC" w:rsidRDefault="00900D88" w:rsidP="00900D88">
      <w:pPr>
        <w:pStyle w:val="Bullet"/>
      </w:pPr>
      <w:r>
        <w:t>An initial meeting is conducted to determine the requirements of the study design for each of the chosen assessment tasks, assessment criteria and learning tasks.</w:t>
      </w:r>
    </w:p>
    <w:p w14:paraId="6A3FB881" w14:textId="77777777" w:rsidR="00900D88" w:rsidRPr="00F70682" w:rsidRDefault="00900D88" w:rsidP="00900D88">
      <w:pPr>
        <w:pStyle w:val="Heading4"/>
      </w:pPr>
      <w:r w:rsidRPr="00F70682">
        <w:t>Assessment</w:t>
      </w:r>
    </w:p>
    <w:p w14:paraId="299617CA" w14:textId="77777777" w:rsidR="00900D88" w:rsidRPr="001C39EC" w:rsidRDefault="00900D88" w:rsidP="00900D88">
      <w:pPr>
        <w:pStyle w:val="Bullet"/>
      </w:pPr>
      <w:r>
        <w:t>Teachers agree on the procedures for ensuring comparability of assessment tasks as well as the selection of tasks done in common.</w:t>
      </w:r>
    </w:p>
    <w:p w14:paraId="7E1B5B93" w14:textId="28CB82B2" w:rsidR="00900D88" w:rsidRPr="001C39EC" w:rsidRDefault="00900D88" w:rsidP="00900D88">
      <w:pPr>
        <w:pStyle w:val="Bullet"/>
      </w:pPr>
      <w:r>
        <w:t>Teachers are clear about the consistent application of any mandated criteria and descriptors for S</w:t>
      </w:r>
      <w:r w:rsidR="008748A9">
        <w:t>chool-assessed tasks (S</w:t>
      </w:r>
      <w:r>
        <w:t>ATs</w:t>
      </w:r>
      <w:r w:rsidR="008748A9">
        <w:t>)</w:t>
      </w:r>
      <w:r>
        <w:t>.</w:t>
      </w:r>
    </w:p>
    <w:p w14:paraId="7A950345" w14:textId="77777777" w:rsidR="00900D88" w:rsidRPr="001C39EC" w:rsidRDefault="00900D88" w:rsidP="00900D88">
      <w:pPr>
        <w:pStyle w:val="Bullet"/>
      </w:pPr>
      <w:r>
        <w:t>Each school marks the assessment tasks of its own students and selects student tasks for moderation.</w:t>
      </w:r>
    </w:p>
    <w:p w14:paraId="41AB6B6C" w14:textId="77777777" w:rsidR="00900D88" w:rsidRPr="001C39EC" w:rsidRDefault="00900D88" w:rsidP="00900D88">
      <w:pPr>
        <w:pStyle w:val="Bullet"/>
      </w:pPr>
      <w:r>
        <w:t>Each school enters the scores for its own students on VASS.</w:t>
      </w:r>
    </w:p>
    <w:p w14:paraId="6844E3BA" w14:textId="77777777" w:rsidR="00900D88" w:rsidRDefault="00900D88" w:rsidP="00900D88">
      <w:pPr>
        <w:pStyle w:val="Bullet"/>
      </w:pPr>
      <w:r>
        <w:t>Each school sends a copy of the VASS printout of the scores for all school-based assessment tasks to its partner schools to verify that scores have been entered correctly.</w:t>
      </w:r>
    </w:p>
    <w:p w14:paraId="35E13A13" w14:textId="38FF71C6" w:rsidR="00900D88" w:rsidRPr="001C39EC" w:rsidRDefault="00900D88" w:rsidP="00900D88">
      <w:pPr>
        <w:pStyle w:val="Bullet"/>
      </w:pPr>
      <w:r>
        <w:t xml:space="preserve">If </w:t>
      </w:r>
      <w:r w:rsidRPr="00555750">
        <w:t>a Score Amendment Sheet</w:t>
      </w:r>
      <w:r w:rsidRPr="00555750">
        <w:rPr>
          <w:rStyle w:val="Characterbold"/>
        </w:rPr>
        <w:t xml:space="preserve"> </w:t>
      </w:r>
      <w:r>
        <w:t>is subsequently filed with the VCAA, it must be signed and dated by the principal of each school in the partnership.</w:t>
      </w:r>
    </w:p>
    <w:p w14:paraId="1C7DCD23" w14:textId="77777777" w:rsidR="00900D88" w:rsidRPr="001C39EC" w:rsidRDefault="00900D88" w:rsidP="00900D88">
      <w:pPr>
        <w:pStyle w:val="Bullet"/>
      </w:pPr>
      <w:r>
        <w:t xml:space="preserve">Schools can run the </w:t>
      </w:r>
      <w:proofErr w:type="gramStart"/>
      <w:r w:rsidRPr="6DF92355">
        <w:rPr>
          <w:rStyle w:val="Characterbold"/>
        </w:rPr>
        <w:t>School</w:t>
      </w:r>
      <w:proofErr w:type="gramEnd"/>
      <w:r w:rsidRPr="6DF92355">
        <w:rPr>
          <w:rStyle w:val="Characterbold"/>
        </w:rPr>
        <w:t xml:space="preserve"> scores by partnership (ranked) </w:t>
      </w:r>
      <w:r w:rsidRPr="001C0317">
        <w:rPr>
          <w:rStyle w:val="Characterbold"/>
          <w:bCs/>
        </w:rPr>
        <w:t>repor</w:t>
      </w:r>
      <w:r w:rsidRPr="001C0317">
        <w:rPr>
          <w:b/>
          <w:bCs/>
        </w:rPr>
        <w:t xml:space="preserve">t </w:t>
      </w:r>
      <w:r>
        <w:t>on VASS to maintain correct rank order of students in the partnership. The report can be used to verify that scores have been entered correctly by each partner school.</w:t>
      </w:r>
    </w:p>
    <w:p w14:paraId="21337037" w14:textId="77777777" w:rsidR="00900D88" w:rsidRPr="003773FA" w:rsidRDefault="00900D88" w:rsidP="00900D88">
      <w:pPr>
        <w:pStyle w:val="BodyText"/>
      </w:pPr>
      <w:r w:rsidRPr="00054FF4">
        <w:t xml:space="preserve">Refer to </w:t>
      </w:r>
      <w:r w:rsidRPr="00D84AAC">
        <w:t xml:space="preserve">the </w:t>
      </w:r>
      <w:hyperlink w:anchor="_Initial_school-based_assessments" w:history="1">
        <w:r w:rsidRPr="00D53EE5">
          <w:rPr>
            <w:rStyle w:val="Hyperlink"/>
          </w:rPr>
          <w:t>Initial school-based assessments in partnership with another school</w:t>
        </w:r>
      </w:hyperlink>
      <w:r w:rsidRPr="00D53EE5">
        <w:t xml:space="preserve"> se</w:t>
      </w:r>
      <w:r w:rsidRPr="00D84AAC">
        <w:t>ction</w:t>
      </w:r>
      <w:r w:rsidRPr="00054FF4">
        <w:t xml:space="preserve"> for information on producing a combined set of comparable school-based assessment scores.</w:t>
      </w:r>
    </w:p>
    <w:p w14:paraId="4D649FCF" w14:textId="77777777" w:rsidR="00900D88" w:rsidRPr="00F70682" w:rsidRDefault="00900D88" w:rsidP="00900D88">
      <w:pPr>
        <w:pStyle w:val="Heading4"/>
      </w:pPr>
      <w:r w:rsidRPr="00F70682">
        <w:t>Small-group moderation</w:t>
      </w:r>
    </w:p>
    <w:p w14:paraId="28539A06" w14:textId="77777777" w:rsidR="00900D88" w:rsidRDefault="00900D88" w:rsidP="00900D88">
      <w:pPr>
        <w:pStyle w:val="BodyText"/>
      </w:pPr>
      <w:r w:rsidRPr="001C39EC">
        <w:t xml:space="preserve">Each partnership school must </w:t>
      </w:r>
      <w:r>
        <w:t>retain</w:t>
      </w:r>
      <w:r w:rsidRPr="001C39EC">
        <w:t xml:space="preserve"> </w:t>
      </w:r>
      <w:r>
        <w:t xml:space="preserve">a </w:t>
      </w:r>
      <w:r w:rsidRPr="001C39EC">
        <w:t>c</w:t>
      </w:r>
      <w:r>
        <w:t>opy</w:t>
      </w:r>
      <w:r w:rsidRPr="001C39EC">
        <w:t xml:space="preserve"> of </w:t>
      </w:r>
      <w:r>
        <w:t>a single list of the moderated scores for all students in the partnership.</w:t>
      </w:r>
    </w:p>
    <w:p w14:paraId="2A489925" w14:textId="77777777" w:rsidR="00900D88" w:rsidRPr="001C39EC" w:rsidRDefault="00900D88" w:rsidP="00900D88">
      <w:pPr>
        <w:pStyle w:val="BodyText"/>
      </w:pPr>
      <w:r w:rsidRPr="001C39EC">
        <w:t xml:space="preserve">Schools with moderation groups that comprise fewer than </w:t>
      </w:r>
      <w:r>
        <w:t>5</w:t>
      </w:r>
      <w:r w:rsidRPr="001C39EC">
        <w:t xml:space="preserve"> enrolments at the time of moderation should retain all student work contributing to </w:t>
      </w:r>
      <w:r>
        <w:t>s</w:t>
      </w:r>
      <w:r w:rsidRPr="001C39EC">
        <w:t xml:space="preserve">chool-based </w:t>
      </w:r>
      <w:r>
        <w:t>a</w:t>
      </w:r>
      <w:r w:rsidRPr="001C39EC">
        <w:t>ssessments and make this work available to the VCAA if requested.</w:t>
      </w:r>
    </w:p>
    <w:p w14:paraId="3E27E66D" w14:textId="77777777" w:rsidR="00900D88" w:rsidRPr="001C39EC" w:rsidRDefault="00900D88" w:rsidP="00900D88">
      <w:pPr>
        <w:pStyle w:val="BodyText"/>
      </w:pPr>
      <w:r w:rsidRPr="001C39EC">
        <w:t>The VCAA provides a wide range of resources to support schools and teachers engaged in small-group partnerships, including access to professional development and</w:t>
      </w:r>
      <w:r>
        <w:t xml:space="preserve"> </w:t>
      </w:r>
      <w:r w:rsidRPr="001C39EC">
        <w:t>examples of best practice.</w:t>
      </w:r>
    </w:p>
    <w:p w14:paraId="1BBFB01A" w14:textId="77777777" w:rsidR="00900D88" w:rsidRPr="00F70682" w:rsidRDefault="00900D88" w:rsidP="00900D88">
      <w:pPr>
        <w:pStyle w:val="Heading4"/>
      </w:pPr>
      <w:r w:rsidRPr="00F70682">
        <w:lastRenderedPageBreak/>
        <w:t>Record-keeping</w:t>
      </w:r>
    </w:p>
    <w:p w14:paraId="23D39A62" w14:textId="77777777" w:rsidR="00900D88" w:rsidRPr="001C39EC" w:rsidRDefault="00900D88" w:rsidP="00900D88">
      <w:pPr>
        <w:pStyle w:val="BodyText"/>
      </w:pPr>
      <w:r w:rsidRPr="001C39EC">
        <w:t xml:space="preserve">Each partnership school must </w:t>
      </w:r>
      <w:r>
        <w:t>retain</w:t>
      </w:r>
      <w:r w:rsidRPr="001C39EC">
        <w:t xml:space="preserve"> copies of the following documents</w:t>
      </w:r>
      <w:r>
        <w:t>:</w:t>
      </w:r>
    </w:p>
    <w:p w14:paraId="07D65947" w14:textId="77777777" w:rsidR="00900D88" w:rsidRDefault="00900D88" w:rsidP="00900D88">
      <w:pPr>
        <w:pStyle w:val="Bullet"/>
      </w:pPr>
      <w:r>
        <w:t>a signed copy of the partnership agreement</w:t>
      </w:r>
    </w:p>
    <w:p w14:paraId="452BAAB2" w14:textId="77777777" w:rsidR="00900D88" w:rsidRDefault="00900D88" w:rsidP="00900D88">
      <w:pPr>
        <w:pStyle w:val="Bullet"/>
      </w:pPr>
      <w:r>
        <w:t>a single list of the moderated scores for all students in the partnership</w:t>
      </w:r>
    </w:p>
    <w:p w14:paraId="37404774" w14:textId="2DA716E2" w:rsidR="00900D88" w:rsidRPr="00D84AAC" w:rsidRDefault="00900D88" w:rsidP="00900D88">
      <w:pPr>
        <w:pStyle w:val="Bullet"/>
      </w:pPr>
      <w:r w:rsidRPr="00D84AAC">
        <w:t xml:space="preserve">a copy of the partner school’s VASS printout of the assessments for all </w:t>
      </w:r>
      <w:r w:rsidR="00524720">
        <w:t>school-assessed coursework (</w:t>
      </w:r>
      <w:r w:rsidRPr="00D84AAC">
        <w:t>SACs</w:t>
      </w:r>
      <w:r w:rsidR="00524720">
        <w:t>)</w:t>
      </w:r>
      <w:r w:rsidRPr="00D84AAC">
        <w:t>.</w:t>
      </w:r>
    </w:p>
    <w:p w14:paraId="38021059" w14:textId="77777777" w:rsidR="00900D88" w:rsidRPr="001C39EC" w:rsidRDefault="00900D88" w:rsidP="00900D88">
      <w:pPr>
        <w:pStyle w:val="BodyText"/>
      </w:pPr>
      <w:r w:rsidRPr="001C39EC">
        <w:t xml:space="preserve">Schools with moderation groups that comprise fewer than </w:t>
      </w:r>
      <w:r>
        <w:t>5</w:t>
      </w:r>
      <w:r w:rsidRPr="001C39EC">
        <w:t xml:space="preserve"> enrolments at the time of moderation should retain all student work contributing to </w:t>
      </w:r>
      <w:r>
        <w:t>s</w:t>
      </w:r>
      <w:r w:rsidRPr="001C39EC">
        <w:t xml:space="preserve">chool-based </w:t>
      </w:r>
      <w:r>
        <w:t>a</w:t>
      </w:r>
      <w:r w:rsidRPr="001C39EC">
        <w:t>ssessments and make this work available to the VCAA if requested.</w:t>
      </w:r>
    </w:p>
    <w:p w14:paraId="4C3427BD" w14:textId="77777777" w:rsidR="00900D88" w:rsidRPr="00F70682" w:rsidRDefault="00900D88" w:rsidP="00900D88">
      <w:pPr>
        <w:pStyle w:val="Heading4"/>
      </w:pPr>
      <w:r w:rsidRPr="00F70682">
        <w:t>Dissolving a small-group partnership</w:t>
      </w:r>
    </w:p>
    <w:p w14:paraId="07E56AAF" w14:textId="77777777" w:rsidR="00900D88" w:rsidRDefault="00900D88" w:rsidP="00900D88">
      <w:pPr>
        <w:pStyle w:val="BodyText"/>
      </w:pPr>
      <w:r w:rsidRPr="001C39EC">
        <w:t xml:space="preserve">If a </w:t>
      </w:r>
      <w:r>
        <w:t>school</w:t>
      </w:r>
      <w:r w:rsidRPr="001C39EC">
        <w:t xml:space="preserve"> in a partnership </w:t>
      </w:r>
      <w:r>
        <w:t>deems the partnership to be unsatisfactory</w:t>
      </w:r>
      <w:r w:rsidRPr="001C39EC">
        <w:t>, it may be in the best interests of the students that the partnership</w:t>
      </w:r>
      <w:r>
        <w:t xml:space="preserve"> is dissolved</w:t>
      </w:r>
      <w:r w:rsidRPr="001C39EC">
        <w:t>.</w:t>
      </w:r>
    </w:p>
    <w:p w14:paraId="073A7A11" w14:textId="77777777" w:rsidR="00900D88" w:rsidRPr="001C39EC" w:rsidRDefault="00900D88" w:rsidP="00900D88">
      <w:pPr>
        <w:pStyle w:val="BodyText"/>
      </w:pPr>
      <w:r w:rsidRPr="001C39EC">
        <w:t xml:space="preserve">Unsatisfactory partnerships can </w:t>
      </w:r>
      <w:r>
        <w:t xml:space="preserve">occur </w:t>
      </w:r>
      <w:r w:rsidRPr="001C39EC">
        <w:t>when:</w:t>
      </w:r>
    </w:p>
    <w:p w14:paraId="6969A462" w14:textId="77777777" w:rsidR="00900D88" w:rsidRPr="001C39EC" w:rsidRDefault="00900D88" w:rsidP="00900D88">
      <w:pPr>
        <w:pStyle w:val="Bullet"/>
      </w:pPr>
      <w:r>
        <w:t>regular and sufficient communication is not maintained</w:t>
      </w:r>
    </w:p>
    <w:p w14:paraId="14D42503" w14:textId="77777777" w:rsidR="00900D88" w:rsidRPr="001C39EC" w:rsidRDefault="00900D88" w:rsidP="00900D88">
      <w:pPr>
        <w:pStyle w:val="Bullet"/>
      </w:pPr>
      <w:r>
        <w:t>teachers do not agree, or a compromise cannot be reached, on such matters as the standard of set tasks and assessment, the outcomes of moderation, or the level and spread of student scores</w:t>
      </w:r>
    </w:p>
    <w:p w14:paraId="299C9CAA" w14:textId="77777777" w:rsidR="00900D88" w:rsidRPr="001C39EC" w:rsidRDefault="00900D88" w:rsidP="00900D88">
      <w:pPr>
        <w:pStyle w:val="Bullet"/>
      </w:pPr>
      <w:r>
        <w:t>a teacher feels pressured to agree to carry out assessments they believe do not best reflect student ability.</w:t>
      </w:r>
    </w:p>
    <w:p w14:paraId="7832DE8D" w14:textId="13C928C9" w:rsidR="00900D88" w:rsidRDefault="00900D88" w:rsidP="007B105A">
      <w:pPr>
        <w:pStyle w:val="BodyText"/>
        <w:keepNext/>
        <w:keepLines/>
      </w:pPr>
      <w:r>
        <w:t xml:space="preserve">Partnership arrangements can be dissolved before student results are entered. Requests to the VCAA for dissolution of a partnership, stating the reason for the request, must be submitted in writing and endorsed by the principal of each school involved. These requests are to be addressed to </w:t>
      </w:r>
      <w:hyperlink r:id="rId74" w:history="1">
        <w:r w:rsidRPr="00D4580B">
          <w:rPr>
            <w:rStyle w:val="Hyperlink"/>
          </w:rPr>
          <w:t>Student Records and Results</w:t>
        </w:r>
      </w:hyperlink>
      <w:r>
        <w:t>.</w:t>
      </w:r>
    </w:p>
    <w:p w14:paraId="5290BB49" w14:textId="09732D74" w:rsidR="00900D88" w:rsidRPr="001C39EC" w:rsidRDefault="00900D88" w:rsidP="00900D88">
      <w:pPr>
        <w:pStyle w:val="BodyText"/>
      </w:pPr>
      <w:r>
        <w:t>The VCAA will then remove the partnership from the database.</w:t>
      </w:r>
    </w:p>
    <w:p w14:paraId="156DC74C" w14:textId="77777777" w:rsidR="00900D88" w:rsidRPr="001C39EC" w:rsidRDefault="00900D88" w:rsidP="00900D88">
      <w:pPr>
        <w:pStyle w:val="Heading2"/>
      </w:pPr>
      <w:bookmarkStart w:id="142" w:name="_Toc183965450"/>
      <w:bookmarkStart w:id="143" w:name="_Toc215844033"/>
      <w:r w:rsidRPr="001C39EC">
        <w:t>Maintenance of school records</w:t>
      </w:r>
      <w:bookmarkEnd w:id="142"/>
      <w:bookmarkEnd w:id="143"/>
    </w:p>
    <w:p w14:paraId="2F83780A" w14:textId="77777777" w:rsidR="00900D88" w:rsidRPr="001C39EC" w:rsidRDefault="00900D88" w:rsidP="00900D88">
      <w:pPr>
        <w:pStyle w:val="BodyText"/>
      </w:pPr>
      <w:r w:rsidRPr="001C39EC">
        <w:t>Schools must establish procedures to keep records and documentation of decisions relating to:</w:t>
      </w:r>
    </w:p>
    <w:p w14:paraId="61A0F1C5" w14:textId="77777777" w:rsidR="00900D88" w:rsidRPr="001C39EC" w:rsidRDefault="00900D88" w:rsidP="00900D88">
      <w:pPr>
        <w:pStyle w:val="Bullet"/>
      </w:pPr>
      <w:r>
        <w:t>unit completion and graded assessments (including VCE school-based assessments)</w:t>
      </w:r>
    </w:p>
    <w:p w14:paraId="7668001C" w14:textId="77777777" w:rsidR="00900D88" w:rsidRPr="001C39EC" w:rsidRDefault="00900D88" w:rsidP="00900D88">
      <w:pPr>
        <w:pStyle w:val="Bullet"/>
      </w:pPr>
      <w:r>
        <w:t>student appeals and resulting decisions</w:t>
      </w:r>
    </w:p>
    <w:p w14:paraId="0ED92172" w14:textId="77777777" w:rsidR="00900D88" w:rsidRPr="001C39EC" w:rsidRDefault="00900D88" w:rsidP="00900D88">
      <w:pPr>
        <w:pStyle w:val="Bullet"/>
      </w:pPr>
      <w:r>
        <w:t>applications and decisions relating to VCE Second Language and EAL eligibility</w:t>
      </w:r>
    </w:p>
    <w:p w14:paraId="3AE4BBDA" w14:textId="77777777" w:rsidR="00900D88" w:rsidRPr="001C39EC" w:rsidRDefault="00900D88" w:rsidP="00900D88">
      <w:pPr>
        <w:pStyle w:val="Bullet"/>
      </w:pPr>
      <w:r>
        <w:t xml:space="preserve">VCE </w:t>
      </w:r>
      <w:r w:rsidRPr="00782AAE">
        <w:t>Modern Language</w:t>
      </w:r>
      <w:r>
        <w:t>s</w:t>
      </w:r>
      <w:r w:rsidRPr="00782AAE">
        <w:t xml:space="preserve"> stud</w:t>
      </w:r>
      <w:r>
        <w:t>ent declarations and statuses</w:t>
      </w:r>
    </w:p>
    <w:p w14:paraId="74075ED4" w14:textId="77777777" w:rsidR="00900D88" w:rsidRPr="001C39EC" w:rsidRDefault="00900D88" w:rsidP="00900D88">
      <w:pPr>
        <w:pStyle w:val="Bullet"/>
      </w:pPr>
      <w:r>
        <w:t>agreements to work in partnership with other providers in determining initial school-based assessments</w:t>
      </w:r>
    </w:p>
    <w:p w14:paraId="59CDD38A" w14:textId="77777777" w:rsidR="00900D88" w:rsidRPr="001C39EC" w:rsidRDefault="00900D88" w:rsidP="00900D88">
      <w:pPr>
        <w:pStyle w:val="Bullet"/>
      </w:pPr>
      <w:r>
        <w:t>applications for extensions of time, with supporting documentation</w:t>
      </w:r>
    </w:p>
    <w:p w14:paraId="48393DF5" w14:textId="77777777" w:rsidR="00900D88" w:rsidRPr="001C39EC" w:rsidRDefault="00900D88" w:rsidP="00900D88">
      <w:pPr>
        <w:pStyle w:val="Bullet"/>
      </w:pPr>
      <w:r>
        <w:t>applications for, and approvals of, Special Provision, with supporting documentation</w:t>
      </w:r>
    </w:p>
    <w:p w14:paraId="570ABE43" w14:textId="77777777" w:rsidR="00900D88" w:rsidRPr="001C39EC" w:rsidRDefault="00900D88" w:rsidP="00900D88">
      <w:pPr>
        <w:pStyle w:val="Bullet"/>
      </w:pPr>
      <w:r>
        <w:t>student absences, and whether these have been approved</w:t>
      </w:r>
    </w:p>
    <w:p w14:paraId="5231FD82" w14:textId="77777777" w:rsidR="00900D88" w:rsidRPr="001C39EC" w:rsidRDefault="00900D88" w:rsidP="00900D88">
      <w:pPr>
        <w:pStyle w:val="Bullet"/>
      </w:pPr>
      <w:r>
        <w:t>any interviews with a student and any resulting decisions.</w:t>
      </w:r>
    </w:p>
    <w:p w14:paraId="62D75704" w14:textId="77777777" w:rsidR="00900D88" w:rsidRPr="001C0317" w:rsidRDefault="00900D88" w:rsidP="00524720">
      <w:pPr>
        <w:pStyle w:val="Heading3"/>
        <w:keepNext/>
      </w:pPr>
      <w:bookmarkStart w:id="144" w:name="_Retention_of_school-based"/>
      <w:bookmarkStart w:id="145" w:name="_Toc215844034"/>
      <w:bookmarkEnd w:id="144"/>
      <w:r>
        <w:lastRenderedPageBreak/>
        <w:t>Retention of school-based assessments</w:t>
      </w:r>
      <w:bookmarkEnd w:id="145"/>
    </w:p>
    <w:p w14:paraId="7A3218C7" w14:textId="2D0CD5C3" w:rsidR="00900D88" w:rsidRDefault="00900D88" w:rsidP="00900D88">
      <w:pPr>
        <w:pStyle w:val="BodyText"/>
      </w:pPr>
      <w:r>
        <w:t>Students must be provided with a copy of each completed school-based assessment, and the initial school-based assessment results for each assessment task. In such circumstances, students should be advised that that initial school assessments for Units 3 and 4 may change following statistical moderation of school</w:t>
      </w:r>
      <w:r w:rsidRPr="6DF92355">
        <w:rPr>
          <w:rFonts w:ascii="Cambria Math" w:hAnsi="Cambria Math" w:cs="Cambria Math"/>
        </w:rPr>
        <w:t>‑</w:t>
      </w:r>
      <w:r>
        <w:t>based assessments. For S</w:t>
      </w:r>
      <w:r w:rsidR="008748A9">
        <w:t>chool-assessed tasks (S</w:t>
      </w:r>
      <w:r>
        <w:t>ATs</w:t>
      </w:r>
      <w:r w:rsidR="008748A9">
        <w:t>)</w:t>
      </w:r>
      <w:r>
        <w:t xml:space="preserve">, the date on which they may be returned to students is published annually on the VCAA’s </w:t>
      </w:r>
      <w:hyperlink r:id="rId75">
        <w:r w:rsidRPr="0014573C">
          <w:rPr>
            <w:rStyle w:val="Hyperlink"/>
          </w:rPr>
          <w:t>Important administrative dates</w:t>
        </w:r>
      </w:hyperlink>
      <w:r w:rsidRPr="00266420">
        <w:t xml:space="preserve"> webp</w:t>
      </w:r>
      <w:r w:rsidRPr="003773FA">
        <w:t>a</w:t>
      </w:r>
      <w:r w:rsidRPr="00266420">
        <w:t>ge</w:t>
      </w:r>
      <w:r w:rsidRPr="0014573C">
        <w:t>.</w:t>
      </w:r>
    </w:p>
    <w:p w14:paraId="6EED92CF" w14:textId="77777777" w:rsidR="00900D88" w:rsidRPr="001C39EC" w:rsidRDefault="00900D88" w:rsidP="00900D88">
      <w:pPr>
        <w:pStyle w:val="BodyText"/>
      </w:pPr>
      <w:r>
        <w:t>Schools must also have access to work completed for assessment until the end of the academic year in which the work was undertaken. Schools must maintain digital or physical copies of student work or supervise the storage of student work for this purpose. Schools who decide to return original copies of school-based assessments to students should advise students that they need to retain work completed for assessment until the end of the academic year in which the work was undertaken.</w:t>
      </w:r>
    </w:p>
    <w:p w14:paraId="2B260D9B" w14:textId="77777777" w:rsidR="00900D88" w:rsidRPr="001C39EC" w:rsidRDefault="00900D88" w:rsidP="00900D88">
      <w:pPr>
        <w:pStyle w:val="BodyText"/>
      </w:pPr>
      <w:r>
        <w:t>Work assessed as N, or is the subject of dispute, must be retained at the school. Such work may be retained i</w:t>
      </w:r>
      <w:r w:rsidRPr="0030256A">
        <w:t xml:space="preserve">n </w:t>
      </w:r>
      <w:r w:rsidRPr="00C21C66">
        <w:t>photocopied and digital or physical (original) form</w:t>
      </w:r>
      <w:r w:rsidRPr="00AD3929">
        <w:t>.</w:t>
      </w:r>
    </w:p>
    <w:p w14:paraId="6DE4B744" w14:textId="77777777" w:rsidR="00900D88" w:rsidRPr="001C39EC" w:rsidRDefault="00900D88" w:rsidP="00900D88">
      <w:pPr>
        <w:pStyle w:val="BodyText"/>
      </w:pPr>
      <w:r>
        <w:t xml:space="preserve">As part of the school-based assessment audit program, the VCAA may request copies of specific items of school-based assessment completed by students. The school-based assessment audit dates are published as part of the </w:t>
      </w:r>
      <w:hyperlink r:id="rId76">
        <w:r w:rsidRPr="0014573C">
          <w:rPr>
            <w:rStyle w:val="Hyperlink"/>
          </w:rPr>
          <w:t>Important administrative dates</w:t>
        </w:r>
      </w:hyperlink>
      <w:r w:rsidRPr="0014573C">
        <w:t>.</w:t>
      </w:r>
    </w:p>
    <w:p w14:paraId="7A57A23D" w14:textId="77777777" w:rsidR="00900D88" w:rsidRPr="001C39EC" w:rsidRDefault="00900D88" w:rsidP="007B105A">
      <w:pPr>
        <w:pStyle w:val="Heading3"/>
        <w:keepNext/>
      </w:pPr>
      <w:bookmarkStart w:id="146" w:name="_Privacy"/>
      <w:bookmarkStart w:id="147" w:name="_Ref118815010"/>
      <w:bookmarkStart w:id="148" w:name="_Toc215844035"/>
      <w:bookmarkEnd w:id="146"/>
      <w:r w:rsidRPr="001C39EC">
        <w:t>Privacy</w:t>
      </w:r>
      <w:bookmarkEnd w:id="147"/>
      <w:bookmarkEnd w:id="148"/>
    </w:p>
    <w:p w14:paraId="0EF7E5CA" w14:textId="77777777" w:rsidR="00900D88" w:rsidRDefault="00900D88" w:rsidP="007B105A">
      <w:pPr>
        <w:pStyle w:val="BodyText"/>
        <w:keepNext/>
      </w:pPr>
      <w:r w:rsidRPr="001C39EC">
        <w:t xml:space="preserve">Laws relating to the privacy of personal information </w:t>
      </w:r>
      <w:r>
        <w:t>inform</w:t>
      </w:r>
      <w:r w:rsidRPr="001C39EC">
        <w:t xml:space="preserve"> </w:t>
      </w:r>
      <w:r>
        <w:t xml:space="preserve">the </w:t>
      </w:r>
      <w:r w:rsidRPr="001C39EC">
        <w:t xml:space="preserve">collection, use, disclosure, security and storage of, as well as access to, </w:t>
      </w:r>
      <w:r>
        <w:t xml:space="preserve">information regarding each </w:t>
      </w:r>
      <w:r w:rsidRPr="001C39EC">
        <w:t>student and</w:t>
      </w:r>
      <w:r>
        <w:t xml:space="preserve"> their</w:t>
      </w:r>
      <w:r w:rsidRPr="001C39EC">
        <w:t xml:space="preserve"> </w:t>
      </w:r>
      <w:r>
        <w:t>parent(s) or guardian(s)</w:t>
      </w:r>
      <w:r w:rsidRPr="001C39EC">
        <w:t>.</w:t>
      </w:r>
    </w:p>
    <w:p w14:paraId="573731F3" w14:textId="77777777" w:rsidR="00900D88" w:rsidRPr="00D84AAC" w:rsidRDefault="00900D88" w:rsidP="00900D88">
      <w:pPr>
        <w:pStyle w:val="BodyText"/>
        <w:rPr>
          <w:rStyle w:val="Characteritalic"/>
        </w:rPr>
      </w:pPr>
      <w:r w:rsidRPr="001C39EC">
        <w:t>Th</w:t>
      </w:r>
      <w:r w:rsidRPr="00E51B54">
        <w:t xml:space="preserve">e </w:t>
      </w:r>
      <w:r w:rsidRPr="00E51B54">
        <w:rPr>
          <w:rStyle w:val="Characteritalic"/>
        </w:rPr>
        <w:t>Privacy and Data Protection Act 2014</w:t>
      </w:r>
      <w:r w:rsidRPr="00E51B54">
        <w:t xml:space="preserve"> (Vic) and the </w:t>
      </w:r>
      <w:r w:rsidRPr="00E51B54">
        <w:rPr>
          <w:rStyle w:val="Characteritalic"/>
        </w:rPr>
        <w:t>Health Records Act 2001</w:t>
      </w:r>
      <w:r w:rsidRPr="00E51B54">
        <w:t xml:space="preserve"> (Vic) set legal standards for how the Victorian public sector collects and handles individuals’ ‘personal information’ and ‘health information’. The </w:t>
      </w:r>
      <w:r w:rsidRPr="00E51B54">
        <w:rPr>
          <w:rStyle w:val="Characteritalic"/>
        </w:rPr>
        <w:t>Charter of Human Rights and Responsibilities Act 2006</w:t>
      </w:r>
      <w:r w:rsidRPr="00E51B54">
        <w:t xml:space="preserve"> (Vic) r</w:t>
      </w:r>
      <w:r w:rsidRPr="001C39EC">
        <w:t xml:space="preserve">equires public authorities to act compatibly with human rights, including the right to privacy. Victorian government schools must comply with the </w:t>
      </w:r>
      <w:r w:rsidRPr="00013FC9">
        <w:rPr>
          <w:rStyle w:val="Characteritalic"/>
          <w:iCs/>
        </w:rPr>
        <w:t>Privacy and Data Protection Act</w:t>
      </w:r>
      <w:r w:rsidRPr="00E51B54">
        <w:t xml:space="preserve">, the </w:t>
      </w:r>
      <w:r w:rsidRPr="00013FC9">
        <w:rPr>
          <w:rStyle w:val="Characteritalic"/>
          <w:iCs/>
        </w:rPr>
        <w:t>Health Records Act</w:t>
      </w:r>
      <w:r w:rsidRPr="00E51B54">
        <w:t xml:space="preserve"> and the </w:t>
      </w:r>
      <w:r w:rsidRPr="00013FC9">
        <w:rPr>
          <w:rStyle w:val="Characteritalic"/>
          <w:iCs/>
        </w:rPr>
        <w:t>Charter of Human Rights and Responsibilities Act</w:t>
      </w:r>
      <w:r w:rsidRPr="00D84AAC">
        <w:rPr>
          <w:rStyle w:val="Characteritalic"/>
        </w:rPr>
        <w:t>.</w:t>
      </w:r>
    </w:p>
    <w:p w14:paraId="7B8420A0" w14:textId="77777777" w:rsidR="00900D88" w:rsidRPr="001C39EC" w:rsidRDefault="00900D88" w:rsidP="00900D88">
      <w:pPr>
        <w:pStyle w:val="BodyText"/>
      </w:pPr>
      <w:r w:rsidRPr="001C39EC">
        <w:t xml:space="preserve">The </w:t>
      </w:r>
      <w:r w:rsidRPr="00E51B54">
        <w:rPr>
          <w:rStyle w:val="Characteritalic"/>
        </w:rPr>
        <w:t>Privacy Act 1988</w:t>
      </w:r>
      <w:r w:rsidRPr="00E51B54">
        <w:t xml:space="preserve"> (Cth) a</w:t>
      </w:r>
      <w:r>
        <w:t>nd Australian Privacy Principles establish the standards for how applicable non-government schools collect and handle personal information about individuals.</w:t>
      </w:r>
      <w:r w:rsidRPr="001C39EC">
        <w:t xml:space="preserve"> </w:t>
      </w:r>
      <w:r>
        <w:t xml:space="preserve">In instances where schools are required to have their own privacy policy, the school’s processes for the collection, storage and use of personal information must be consistent with the requirements of that policy and if applicable, the </w:t>
      </w:r>
      <w:r w:rsidRPr="006B7EB8">
        <w:t>Australian Privacy Principles</w:t>
      </w:r>
      <w:r>
        <w:t>.</w:t>
      </w:r>
    </w:p>
    <w:p w14:paraId="16E482CD" w14:textId="77777777" w:rsidR="00900D88" w:rsidRPr="00EE192F" w:rsidRDefault="00900D88" w:rsidP="00900D88">
      <w:pPr>
        <w:pStyle w:val="Heading3"/>
      </w:pPr>
      <w:bookmarkStart w:id="149" w:name="_Toc215844036"/>
      <w:r w:rsidRPr="001C39EC">
        <w:t xml:space="preserve">Access to student </w:t>
      </w:r>
      <w:r>
        <w:t>records and results</w:t>
      </w:r>
      <w:bookmarkEnd w:id="149"/>
    </w:p>
    <w:p w14:paraId="577AC2DF" w14:textId="61DA7788" w:rsidR="00900D88" w:rsidRPr="001C39EC" w:rsidRDefault="00486CEC" w:rsidP="00900D88">
      <w:pPr>
        <w:pStyle w:val="BodyText"/>
      </w:pPr>
      <w:r>
        <w:t xml:space="preserve">The minimum standards for registration of schools require </w:t>
      </w:r>
      <w:r w:rsidR="00900D88">
        <w:t xml:space="preserve">that a school provides </w:t>
      </w:r>
      <w:r w:rsidR="00900D88" w:rsidRPr="001D7557">
        <w:t>each</w:t>
      </w:r>
      <w:r w:rsidR="000859B8">
        <w:t xml:space="preserve"> </w:t>
      </w:r>
      <w:proofErr w:type="gramStart"/>
      <w:r w:rsidR="000859B8">
        <w:t>student</w:t>
      </w:r>
      <w:proofErr w:type="gramEnd"/>
      <w:r w:rsidR="000859B8">
        <w:t xml:space="preserve"> and each</w:t>
      </w:r>
      <w:r w:rsidR="00900D88" w:rsidRPr="001D7557">
        <w:t xml:space="preserve"> parent </w:t>
      </w:r>
      <w:r w:rsidR="00900D88">
        <w:t xml:space="preserve">or </w:t>
      </w:r>
      <w:r w:rsidR="00900D88" w:rsidRPr="00BF18B0">
        <w:t>guardian</w:t>
      </w:r>
      <w:r w:rsidR="00900D88">
        <w:t xml:space="preserve"> </w:t>
      </w:r>
      <w:r w:rsidR="00900D88" w:rsidRPr="001D7557">
        <w:t xml:space="preserve">of a student enrolled at the school </w:t>
      </w:r>
      <w:r w:rsidR="00900D88">
        <w:t>with</w:t>
      </w:r>
      <w:r w:rsidR="00900D88" w:rsidRPr="001D7557">
        <w:t xml:space="preserve"> access to accurate information about the student's performance at the school</w:t>
      </w:r>
      <w:r w:rsidR="00DD584E">
        <w:t>.</w:t>
      </w:r>
      <w:r w:rsidR="00900D88">
        <w:t xml:space="preserve"> This information must include at least 2 written reports per academic year on the student’s performance.</w:t>
      </w:r>
    </w:p>
    <w:p w14:paraId="1B92BB08" w14:textId="77777777" w:rsidR="00900D88" w:rsidRPr="001C39EC" w:rsidRDefault="00900D88" w:rsidP="00900D88">
      <w:pPr>
        <w:pStyle w:val="BodyText"/>
      </w:pPr>
      <w:r>
        <w:t>Schools should seek their own advice from the Department of Education, their relevant sector authori</w:t>
      </w:r>
      <w:r w:rsidRPr="0030256A">
        <w:t>ty or their legal adviser about the mo</w:t>
      </w:r>
      <w:r>
        <w:t>st appropriate form in which to provide this information.</w:t>
      </w:r>
    </w:p>
    <w:p w14:paraId="671DE976" w14:textId="77777777" w:rsidR="00900D88" w:rsidRPr="001C39EC" w:rsidRDefault="00900D88" w:rsidP="00900D88">
      <w:pPr>
        <w:pStyle w:val="BodyText"/>
      </w:pPr>
      <w:r>
        <w:t xml:space="preserve">Schools are also required to ensure that upon request, copies of a student’s records are provided to the student or to a person authorised by the student to receive those records </w:t>
      </w:r>
      <w:proofErr w:type="gramStart"/>
      <w:r>
        <w:t>during the course of</w:t>
      </w:r>
      <w:proofErr w:type="gramEnd"/>
      <w:r>
        <w:t xml:space="preserve"> their study and, at the principal’s discretion, after completing the course.</w:t>
      </w:r>
    </w:p>
    <w:p w14:paraId="01923F9E" w14:textId="77777777" w:rsidR="00900D88" w:rsidRPr="001C39EC" w:rsidRDefault="00900D88" w:rsidP="00900D88">
      <w:pPr>
        <w:pStyle w:val="Heading3"/>
      </w:pPr>
      <w:bookmarkStart w:id="150" w:name="_Toc215844037"/>
      <w:r w:rsidRPr="004F320C">
        <w:lastRenderedPageBreak/>
        <w:t>Security and storage of student records</w:t>
      </w:r>
      <w:bookmarkEnd w:id="150"/>
    </w:p>
    <w:p w14:paraId="629F4B84" w14:textId="77777777" w:rsidR="00900D88" w:rsidRPr="001C39EC" w:rsidRDefault="00900D88" w:rsidP="00900D88">
      <w:pPr>
        <w:pStyle w:val="BodyText"/>
      </w:pPr>
      <w:r w:rsidRPr="001C39EC">
        <w:t xml:space="preserve">Schools should store personal information </w:t>
      </w:r>
      <w:r>
        <w:t xml:space="preserve">about students and their parent(s) or guardian(s) </w:t>
      </w:r>
      <w:r w:rsidRPr="001C39EC">
        <w:t xml:space="preserve">securely and protect it from misuse, loss, unauthorised access, modification and disclosure, and in accordance with applicable privacy legislation and </w:t>
      </w:r>
      <w:r>
        <w:t xml:space="preserve">school privacy </w:t>
      </w:r>
      <w:r w:rsidRPr="001C39EC">
        <w:t>policies</w:t>
      </w:r>
      <w:r>
        <w:t xml:space="preserve"> and procedures</w:t>
      </w:r>
      <w:r w:rsidRPr="001C39EC">
        <w:t>. This may mean a locked filing cabinet or cupboard within a locked room that is accessible only to persons authorised by the principal, or secure data storage with appropriate access controls for digital records.</w:t>
      </w:r>
    </w:p>
    <w:p w14:paraId="1420ECDC" w14:textId="77777777" w:rsidR="00900D88" w:rsidRPr="001C39EC" w:rsidRDefault="00900D88" w:rsidP="00900D88">
      <w:pPr>
        <w:pStyle w:val="BodyText"/>
      </w:pPr>
      <w:r>
        <w:t>C</w:t>
      </w:r>
      <w:r w:rsidRPr="001C39EC">
        <w:t>opies of results should be held separately from collections of student work. Duplicate master records should also be stored separately. Information stored electronically, on databases or portable storage devices, should be kept securely and in such a way that records are not accessible by unauthorised persons.</w:t>
      </w:r>
    </w:p>
    <w:p w14:paraId="4E2B740F" w14:textId="77777777" w:rsidR="00900D88" w:rsidRPr="001C39EC" w:rsidRDefault="00900D88" w:rsidP="00900D88">
      <w:pPr>
        <w:pStyle w:val="BodyText"/>
      </w:pPr>
      <w:r w:rsidRPr="001C39EC">
        <w:t>Schools should seek their own advice in relation to compliance with legislation and good practice for the storage of personal, confidential and sensitive information, and digital and cloud-based storage. School privacy policies (if required) should address data security.</w:t>
      </w:r>
    </w:p>
    <w:p w14:paraId="74104FDE" w14:textId="77777777" w:rsidR="00900D88" w:rsidRPr="001C39EC" w:rsidRDefault="00900D88" w:rsidP="007B105A">
      <w:pPr>
        <w:pStyle w:val="Heading3"/>
        <w:keepNext/>
      </w:pPr>
      <w:bookmarkStart w:id="151" w:name="_Toc215844038"/>
      <w:r w:rsidRPr="001C39EC">
        <w:t xml:space="preserve">Freedom of </w:t>
      </w:r>
      <w:r>
        <w:t>i</w:t>
      </w:r>
      <w:r w:rsidRPr="001C39EC">
        <w:t>nformation requests</w:t>
      </w:r>
      <w:bookmarkEnd w:id="151"/>
    </w:p>
    <w:p w14:paraId="2FD4206C" w14:textId="5B60EC43" w:rsidR="008748A9" w:rsidRPr="001C39EC" w:rsidRDefault="008748A9" w:rsidP="008748A9">
      <w:pPr>
        <w:pStyle w:val="BodyText"/>
      </w:pPr>
      <w:r>
        <w:t xml:space="preserve">The VCAA holds records relating to students’ personal details, enrolment and assessment. FOI requests for access to documents held by the VCAA should be sent to the </w:t>
      </w:r>
      <w:hyperlink r:id="rId77" w:history="1">
        <w:r w:rsidRPr="00AD0567">
          <w:rPr>
            <w:rStyle w:val="Hyperlink"/>
          </w:rPr>
          <w:t>VCAA Freedom of Information Officer</w:t>
        </w:r>
      </w:hyperlink>
      <w:r>
        <w:t xml:space="preserve">. Schools must not process such applications. </w:t>
      </w:r>
      <w:r w:rsidR="00AC4AB1">
        <w:t xml:space="preserve">See the </w:t>
      </w:r>
      <w:hyperlink r:id="rId78" w:history="1">
        <w:r w:rsidR="00AC4AB1" w:rsidRPr="00AC4AB1">
          <w:rPr>
            <w:rStyle w:val="Hyperlink"/>
          </w:rPr>
          <w:t>VCAA FOI webpage</w:t>
        </w:r>
      </w:hyperlink>
      <w:r w:rsidR="00AC4AB1">
        <w:t xml:space="preserve"> for further information.</w:t>
      </w:r>
    </w:p>
    <w:p w14:paraId="30D4F17C" w14:textId="77777777" w:rsidR="00900D88" w:rsidRPr="001C39EC" w:rsidRDefault="00900D88" w:rsidP="007B105A">
      <w:pPr>
        <w:pStyle w:val="BodyText"/>
        <w:keepNext/>
        <w:keepLines/>
      </w:pPr>
      <w:r>
        <w:t>A</w:t>
      </w:r>
      <w:r w:rsidRPr="001C39EC">
        <w:t>t government schools</w:t>
      </w:r>
      <w:r>
        <w:t>,</w:t>
      </w:r>
      <w:r w:rsidRPr="001C39EC">
        <w:t xml:space="preserve"> </w:t>
      </w:r>
      <w:r>
        <w:t>s</w:t>
      </w:r>
      <w:r w:rsidRPr="001C39EC">
        <w:t>tudent</w:t>
      </w:r>
      <w:r>
        <w:t>s and their</w:t>
      </w:r>
      <w:r w:rsidRPr="001C39EC">
        <w:t xml:space="preserve"> parent</w:t>
      </w:r>
      <w:r>
        <w:t>(</w:t>
      </w:r>
      <w:r w:rsidRPr="001C39EC">
        <w:t>s</w:t>
      </w:r>
      <w:r>
        <w:t>)</w:t>
      </w:r>
      <w:r w:rsidRPr="001C39EC">
        <w:t xml:space="preserve"> </w:t>
      </w:r>
      <w:r>
        <w:t>or</w:t>
      </w:r>
      <w:r w:rsidRPr="001C39EC">
        <w:t xml:space="preserve"> guardian</w:t>
      </w:r>
      <w:r>
        <w:t>(</w:t>
      </w:r>
      <w:r w:rsidRPr="001C39EC">
        <w:t>s</w:t>
      </w:r>
      <w:r>
        <w:t>)</w:t>
      </w:r>
      <w:r w:rsidRPr="001C39EC">
        <w:t xml:space="preserve"> </w:t>
      </w:r>
      <w:r>
        <w:t>have the right</w:t>
      </w:r>
      <w:r w:rsidRPr="001C39EC">
        <w:t xml:space="preserve"> to request access to school documents by making a </w:t>
      </w:r>
      <w:r>
        <w:t>f</w:t>
      </w:r>
      <w:r w:rsidRPr="001C39EC">
        <w:t xml:space="preserve">reedom of </w:t>
      </w:r>
      <w:r>
        <w:t>i</w:t>
      </w:r>
      <w:r w:rsidRPr="001C39EC">
        <w:t xml:space="preserve">nformation (FOI) request under the </w:t>
      </w:r>
      <w:r w:rsidRPr="00E51B54">
        <w:rPr>
          <w:rStyle w:val="Characteritalic"/>
        </w:rPr>
        <w:t>Freedom of Information Act 1982</w:t>
      </w:r>
      <w:r w:rsidRPr="00E51B54">
        <w:t xml:space="preserve"> (Vic). To find out how to make an FOI request for access to</w:t>
      </w:r>
      <w:r w:rsidRPr="001C39EC">
        <w:t xml:space="preserve"> government school records</w:t>
      </w:r>
      <w:r>
        <w:t xml:space="preserve">, go to the Department of Education’s </w:t>
      </w:r>
      <w:hyperlink r:id="rId79" w:anchor="FOI" w:history="1">
        <w:r w:rsidRPr="00CB746C">
          <w:rPr>
            <w:rStyle w:val="Hyperlink"/>
          </w:rPr>
          <w:t>Freedom of information requests</w:t>
        </w:r>
      </w:hyperlink>
      <w:r>
        <w:t xml:space="preserve"> webpage</w:t>
      </w:r>
      <w:r w:rsidRPr="001C39EC">
        <w:t>.</w:t>
      </w:r>
    </w:p>
    <w:p w14:paraId="7851B012" w14:textId="77777777" w:rsidR="00900D88" w:rsidRPr="001C39EC" w:rsidRDefault="00900D88" w:rsidP="00900D88">
      <w:pPr>
        <w:pStyle w:val="Heading3"/>
      </w:pPr>
      <w:bookmarkStart w:id="152" w:name="_Toc215844039"/>
      <w:r>
        <w:t>Specific provider requirements</w:t>
      </w:r>
      <w:bookmarkEnd w:id="152"/>
    </w:p>
    <w:p w14:paraId="70DC958D" w14:textId="77777777" w:rsidR="00900D88" w:rsidRPr="001C39EC" w:rsidRDefault="00900D88" w:rsidP="00900D88">
      <w:pPr>
        <w:pStyle w:val="Heading4"/>
      </w:pPr>
      <w:r w:rsidRPr="00F70682">
        <w:t>Government schools/providers</w:t>
      </w:r>
    </w:p>
    <w:p w14:paraId="59623B88" w14:textId="77777777" w:rsidR="00900D88" w:rsidRPr="001C39EC" w:rsidRDefault="00900D88" w:rsidP="00900D88">
      <w:pPr>
        <w:pStyle w:val="BodyText"/>
      </w:pPr>
      <w:r w:rsidRPr="001C39EC">
        <w:t xml:space="preserve">Government schools are obliged to keep and dispose of school records in accordance with retention and disposal authorities (RDAs) made under the </w:t>
      </w:r>
      <w:r w:rsidRPr="00E51B54">
        <w:rPr>
          <w:i/>
          <w:iCs/>
        </w:rPr>
        <w:t>Public Records Act 1973</w:t>
      </w:r>
      <w:r w:rsidRPr="00E51B54">
        <w:t xml:space="preserve"> (Vic).</w:t>
      </w:r>
      <w:r w:rsidRPr="001C39EC">
        <w:t xml:space="preserve"> RDAs describe the categories of records kept by schools and specify the minimum period for which they should be retained.</w:t>
      </w:r>
    </w:p>
    <w:p w14:paraId="2892AD3F" w14:textId="77777777" w:rsidR="00900D88" w:rsidRPr="001C39EC" w:rsidRDefault="00900D88" w:rsidP="00900D88">
      <w:pPr>
        <w:pStyle w:val="BodyText"/>
      </w:pPr>
      <w:r w:rsidRPr="001C39EC">
        <w:t>The relevant government school RDAs are:</w:t>
      </w:r>
    </w:p>
    <w:p w14:paraId="1E0CFF63" w14:textId="77777777" w:rsidR="00900D88" w:rsidRPr="001C39EC" w:rsidRDefault="00900D88" w:rsidP="00900D88">
      <w:pPr>
        <w:pStyle w:val="Bullet"/>
      </w:pPr>
      <w:r w:rsidRPr="6DF92355">
        <w:t>PROS 22/06 Retention and Disposal Authority for Records of Schools</w:t>
      </w:r>
    </w:p>
    <w:p w14:paraId="73AE46F6" w14:textId="77777777" w:rsidR="00900D88" w:rsidRPr="001C39EC" w:rsidRDefault="00900D88" w:rsidP="00900D88">
      <w:pPr>
        <w:pStyle w:val="Bullet"/>
      </w:pPr>
      <w:r>
        <w:t>PROS 10/09 Retention and Disposal Authority for Records of Education and Early Childhood Development Functions.</w:t>
      </w:r>
    </w:p>
    <w:p w14:paraId="7FE54EF0" w14:textId="77777777" w:rsidR="00900D88" w:rsidRPr="001C39EC" w:rsidRDefault="00900D88" w:rsidP="00900D88">
      <w:pPr>
        <w:pStyle w:val="BodyText"/>
      </w:pPr>
      <w:r>
        <w:t xml:space="preserve">RDAs can be viewed through the </w:t>
      </w:r>
      <w:hyperlink r:id="rId80" w:history="1">
        <w:r w:rsidRPr="00D53EE5">
          <w:rPr>
            <w:rStyle w:val="Hyperlink"/>
          </w:rPr>
          <w:t>Public Record Office Victoria</w:t>
        </w:r>
      </w:hyperlink>
      <w:r>
        <w:t>.</w:t>
      </w:r>
    </w:p>
    <w:p w14:paraId="1B124BE5" w14:textId="77777777" w:rsidR="00900D88" w:rsidRPr="001C39EC" w:rsidRDefault="00900D88" w:rsidP="00900D88">
      <w:pPr>
        <w:pStyle w:val="Heading4"/>
      </w:pPr>
      <w:r w:rsidRPr="00F70682">
        <w:t>Non-government schools/providers</w:t>
      </w:r>
    </w:p>
    <w:p w14:paraId="27F649AA" w14:textId="1C8FA66B" w:rsidR="00900D88" w:rsidRPr="001C39EC" w:rsidRDefault="00486CEC" w:rsidP="00900D88">
      <w:pPr>
        <w:pStyle w:val="BodyText"/>
      </w:pPr>
      <w:r>
        <w:t>To comply with the Child Safety Standards Ministerial Order 1359, non-government schools should meet the minimum retention periods for records relevant to child safety and wellbeing in PROS 22/06, excluding the transfer to PROV obligation. In respect of other records, n</w:t>
      </w:r>
      <w:r w:rsidR="00900D88" w:rsidRPr="00E727A3">
        <w:t xml:space="preserve">on-government schools may be guided by the retention periods specified for government school records, or they may want to use the Records Retention Schedule for Non-Government Schools produced by the Australian Society of </w:t>
      </w:r>
      <w:r w:rsidR="00900D88" w:rsidRPr="00E727A3">
        <w:lastRenderedPageBreak/>
        <w:t>Archivists. Alternatively, they may have their own policy for the maintenance and disposal of records and may want to seek their own advice about record-keeping.</w:t>
      </w:r>
    </w:p>
    <w:p w14:paraId="01DCA7E9" w14:textId="77777777" w:rsidR="00842AFA" w:rsidRPr="00842AFA" w:rsidRDefault="00842AFA" w:rsidP="00842AFA">
      <w:bookmarkStart w:id="153" w:name="_Toc183965451"/>
      <w:r w:rsidRPr="00842AFA">
        <w:br w:type="page"/>
      </w:r>
    </w:p>
    <w:p w14:paraId="2E74BE73" w14:textId="54A610BB" w:rsidR="00900D88" w:rsidRPr="001C39EC" w:rsidRDefault="00900D88" w:rsidP="00900D88">
      <w:pPr>
        <w:pStyle w:val="Heading1"/>
      </w:pPr>
      <w:bookmarkStart w:id="154" w:name="_Toc215844040"/>
      <w:r>
        <w:lastRenderedPageBreak/>
        <w:t>VASS</w:t>
      </w:r>
      <w:bookmarkEnd w:id="153"/>
      <w:bookmarkEnd w:id="154"/>
    </w:p>
    <w:p w14:paraId="4FBB0463" w14:textId="4DF00780" w:rsidR="00900D88" w:rsidRPr="001C39EC" w:rsidRDefault="00AD5820" w:rsidP="00900D88">
      <w:pPr>
        <w:pStyle w:val="BodyText"/>
      </w:pPr>
      <w:r>
        <w:t xml:space="preserve">The Victorian Assessment Software System (VASS) </w:t>
      </w:r>
      <w:r w:rsidR="00900D88" w:rsidRPr="001C39EC">
        <w:t xml:space="preserve">is a database </w:t>
      </w:r>
      <w:r w:rsidR="00900D88">
        <w:t>where</w:t>
      </w:r>
      <w:r w:rsidR="00900D88" w:rsidRPr="001C39EC">
        <w:t xml:space="preserve"> schools maintain student details, assessment information and school details. It is imperative that the accuracy, privacy and security of VASS data </w:t>
      </w:r>
      <w:r w:rsidR="00900D88">
        <w:t>is</w:t>
      </w:r>
      <w:r w:rsidR="00900D88" w:rsidRPr="001C39EC">
        <w:t xml:space="preserve"> </w:t>
      </w:r>
      <w:r w:rsidR="00900D88">
        <w:t xml:space="preserve">always </w:t>
      </w:r>
      <w:r w:rsidR="00900D88" w:rsidRPr="001C39EC">
        <w:t>maintained</w:t>
      </w:r>
      <w:r w:rsidR="00900D88">
        <w:t>.</w:t>
      </w:r>
    </w:p>
    <w:p w14:paraId="54A43629" w14:textId="77777777" w:rsidR="00900D88" w:rsidRPr="001C39EC" w:rsidRDefault="00900D88" w:rsidP="00900D88">
      <w:pPr>
        <w:pStyle w:val="BodyText"/>
      </w:pPr>
      <w:r>
        <w:t xml:space="preserve">All schools offering the VCE are required to have access to VASS. Schools can apply to the </w:t>
      </w:r>
      <w:bookmarkStart w:id="155" w:name="_Hlk119659616"/>
      <w:r w:rsidRPr="005B4100">
        <w:rPr>
          <w:rFonts w:asciiTheme="minorHAnsi" w:hAnsiTheme="minorHAnsi" w:cstheme="minorHAnsi"/>
        </w:rPr>
        <w:fldChar w:fldCharType="begin"/>
      </w:r>
      <w:r w:rsidRPr="005B4100">
        <w:rPr>
          <w:rFonts w:asciiTheme="minorHAnsi" w:hAnsiTheme="minorHAnsi" w:cstheme="minorHAnsi"/>
        </w:rPr>
        <w:instrText>HYPERLINK "mailto:vass.support@education.vic.gov.au"</w:instrText>
      </w:r>
      <w:r w:rsidRPr="005B4100">
        <w:rPr>
          <w:rFonts w:asciiTheme="minorHAnsi" w:hAnsiTheme="minorHAnsi" w:cstheme="minorHAnsi"/>
        </w:rPr>
      </w:r>
      <w:r w:rsidRPr="005B4100">
        <w:rPr>
          <w:rFonts w:asciiTheme="minorHAnsi" w:hAnsiTheme="minorHAnsi" w:cstheme="minorHAnsi"/>
        </w:rPr>
        <w:fldChar w:fldCharType="separate"/>
      </w:r>
      <w:r w:rsidRPr="005B4100">
        <w:rPr>
          <w:rStyle w:val="Hyperlink"/>
          <w:rFonts w:asciiTheme="minorHAnsi" w:hAnsiTheme="minorHAnsi" w:cstheme="minorHAnsi"/>
        </w:rPr>
        <w:t>VASS Operations Team</w:t>
      </w:r>
      <w:r w:rsidRPr="005B4100">
        <w:rPr>
          <w:rFonts w:asciiTheme="minorHAnsi" w:hAnsiTheme="minorHAnsi" w:cstheme="minorHAnsi"/>
        </w:rPr>
        <w:fldChar w:fldCharType="end"/>
      </w:r>
      <w:bookmarkEnd w:id="155"/>
      <w:r>
        <w:t xml:space="preserve"> for a user ID and password.</w:t>
      </w:r>
    </w:p>
    <w:p w14:paraId="3ABEA7D3" w14:textId="77777777" w:rsidR="00900D88" w:rsidRPr="001C39EC" w:rsidRDefault="00900D88" w:rsidP="00900D88">
      <w:pPr>
        <w:pStyle w:val="BodyText"/>
      </w:pPr>
      <w:r>
        <w:t>The VCAA and schools are jointly responsible for protecting the privacy of students’ personal information held in VASS. School-based authorised users of VASS are responsible for the use and disclosure of students’ personal information, including their academic record when it is extracted from VASS either in printed or electronic form. Schools should take reasonable steps to protect personal information from misuse, loss or unauthorised access. Students’ personal information, including their academic records, must not be provided to staff, students or any other person with no legitimate reason to access that information.</w:t>
      </w:r>
    </w:p>
    <w:p w14:paraId="3F3916D4" w14:textId="77777777" w:rsidR="00900D88" w:rsidRPr="001C39EC" w:rsidRDefault="00900D88" w:rsidP="00900D88">
      <w:pPr>
        <w:pStyle w:val="BodyText"/>
      </w:pPr>
      <w:r w:rsidRPr="001C39EC">
        <w:t xml:space="preserve">Schools are responsible for respecting and protecting the </w:t>
      </w:r>
      <w:r>
        <w:t xml:space="preserve">privacy </w:t>
      </w:r>
      <w:r w:rsidRPr="001C39EC">
        <w:t xml:space="preserve">of students’ personal and academic </w:t>
      </w:r>
      <w:r>
        <w:t>information</w:t>
      </w:r>
      <w:r w:rsidRPr="001C39EC">
        <w:t xml:space="preserve">. VASS system security is designed so </w:t>
      </w:r>
      <w:r>
        <w:t xml:space="preserve">that </w:t>
      </w:r>
      <w:r w:rsidRPr="001C39EC">
        <w:t>schools can view students</w:t>
      </w:r>
      <w:r>
        <w:t>’</w:t>
      </w:r>
      <w:r w:rsidRPr="001C39EC">
        <w:t xml:space="preserve"> </w:t>
      </w:r>
      <w:r>
        <w:t xml:space="preserve">details </w:t>
      </w:r>
      <w:r w:rsidRPr="001C39EC">
        <w:t>only if the school is their ‘home school’, or if they are being assessed in at least one unit by the school.</w:t>
      </w:r>
    </w:p>
    <w:p w14:paraId="4D6B8948" w14:textId="77777777" w:rsidR="00900D88" w:rsidRPr="001C39EC" w:rsidRDefault="00900D88" w:rsidP="00900D88">
      <w:pPr>
        <w:pStyle w:val="Heading3"/>
      </w:pPr>
      <w:bookmarkStart w:id="156" w:name="_Toc215844041"/>
      <w:r w:rsidRPr="00B94B49">
        <w:t>VASS users</w:t>
      </w:r>
      <w:bookmarkEnd w:id="156"/>
    </w:p>
    <w:p w14:paraId="317E6ACB" w14:textId="77777777" w:rsidR="00900D88" w:rsidRPr="001C39EC" w:rsidRDefault="00900D88" w:rsidP="00900D88">
      <w:pPr>
        <w:pStyle w:val="BodyText"/>
      </w:pPr>
      <w:r>
        <w:t>Several</w:t>
      </w:r>
      <w:r w:rsidRPr="001C39EC">
        <w:t xml:space="preserve"> school-based VASS</w:t>
      </w:r>
      <w:r>
        <w:t xml:space="preserve"> </w:t>
      </w:r>
      <w:r w:rsidRPr="001C39EC">
        <w:t>user types allow each school to control and maintain the security of their student</w:t>
      </w:r>
      <w:r>
        <w:t>s’</w:t>
      </w:r>
      <w:r w:rsidRPr="001C39EC">
        <w:t xml:space="preserve"> data. The VASS administrator has system control for their school and is responsible for setting up and managing other school-based users.</w:t>
      </w:r>
    </w:p>
    <w:p w14:paraId="59D3CD34" w14:textId="77777777" w:rsidR="00900D88" w:rsidRPr="001C39EC" w:rsidRDefault="00900D88" w:rsidP="00900D88">
      <w:pPr>
        <w:pStyle w:val="BodyText"/>
      </w:pPr>
      <w:r>
        <w:t>VASS administrators use their high-level access to administer the VCE for the school. This includes setting up the school’s programs, enrolling students, entering results and producing reports. Schools may have one or more VASS administrators appointed at the principal’s discretion. However, the VCAA recommends that each school have no more than 4 VASS administrators. Schools may apply to have many VASS users, for example, every teacher could be given VASS teacher (restricted) status to enter their own results.</w:t>
      </w:r>
    </w:p>
    <w:p w14:paraId="2D742D77" w14:textId="77777777" w:rsidR="00900D88" w:rsidRPr="001C39EC" w:rsidRDefault="00900D88" w:rsidP="00900D88">
      <w:pPr>
        <w:pStyle w:val="Heading3"/>
      </w:pPr>
      <w:bookmarkStart w:id="157" w:name="_Toc128144788"/>
      <w:bookmarkStart w:id="158" w:name="_Toc215844042"/>
      <w:r w:rsidRPr="001C39EC">
        <w:t>Data security and VASS</w:t>
      </w:r>
      <w:bookmarkEnd w:id="157"/>
      <w:bookmarkEnd w:id="158"/>
    </w:p>
    <w:p w14:paraId="5D010572" w14:textId="77777777" w:rsidR="00900D88" w:rsidRPr="001C39EC" w:rsidRDefault="00900D88" w:rsidP="00900D88">
      <w:pPr>
        <w:pStyle w:val="BodyText"/>
      </w:pPr>
      <w:r w:rsidRPr="001C39EC">
        <w:t xml:space="preserve">VASS has a </w:t>
      </w:r>
      <w:r>
        <w:t>3</w:t>
      </w:r>
      <w:r w:rsidRPr="001C39EC">
        <w:t xml:space="preserve">-layer security system. Users </w:t>
      </w:r>
      <w:r>
        <w:t xml:space="preserve">must </w:t>
      </w:r>
      <w:r w:rsidRPr="001C39EC">
        <w:t>have a username, password and passcode to access the authentication grid.</w:t>
      </w:r>
    </w:p>
    <w:p w14:paraId="0B3AD0BE" w14:textId="77777777" w:rsidR="00900D88" w:rsidRPr="001C39EC" w:rsidRDefault="00900D88" w:rsidP="00900D88">
      <w:pPr>
        <w:pStyle w:val="BodyText"/>
      </w:pPr>
      <w:r w:rsidRPr="001C39EC">
        <w:t xml:space="preserve">Schools must contact </w:t>
      </w:r>
      <w:r>
        <w:t>the</w:t>
      </w:r>
      <w:r w:rsidRPr="00EF7450">
        <w:t xml:space="preserve"> </w:t>
      </w:r>
      <w:hyperlink r:id="rId81" w:history="1">
        <w:r w:rsidRPr="005B4100">
          <w:rPr>
            <w:rStyle w:val="Hyperlink"/>
            <w:rFonts w:asciiTheme="minorHAnsi" w:hAnsiTheme="minorHAnsi" w:cstheme="minorHAnsi"/>
          </w:rPr>
          <w:t>VASS Operations Team</w:t>
        </w:r>
      </w:hyperlink>
      <w:r>
        <w:t xml:space="preserve"> </w:t>
      </w:r>
      <w:r w:rsidRPr="001C39EC">
        <w:t xml:space="preserve">to set up new VASS administrators or modify existing VASS administrators. VASS administrators can </w:t>
      </w:r>
      <w:r>
        <w:t xml:space="preserve">also </w:t>
      </w:r>
      <w:r w:rsidRPr="001C39EC">
        <w:t>set up other VASS users. All users should change their own password regular</w:t>
      </w:r>
      <w:r>
        <w:t>ly</w:t>
      </w:r>
      <w:r w:rsidRPr="001C39EC">
        <w:t>. Other VASS user groups include Clerical (CL) and School Statistics and Results Group (SSRG).</w:t>
      </w:r>
    </w:p>
    <w:p w14:paraId="6A66B2D5" w14:textId="1507F7E2" w:rsidR="00900D88" w:rsidRPr="001C39EC" w:rsidRDefault="00900D88" w:rsidP="00900D88">
      <w:pPr>
        <w:pStyle w:val="BodyText"/>
      </w:pPr>
      <w:r>
        <w:t xml:space="preserve">VASS administrators should refer to the </w:t>
      </w:r>
      <w:r w:rsidRPr="0EDC214D">
        <w:rPr>
          <w:rStyle w:val="Characteritalic"/>
        </w:rPr>
        <w:t xml:space="preserve">VASS </w:t>
      </w:r>
      <w:r>
        <w:rPr>
          <w:rStyle w:val="Characteritalic"/>
        </w:rPr>
        <w:t>U</w:t>
      </w:r>
      <w:r w:rsidRPr="002924BD">
        <w:rPr>
          <w:rStyle w:val="Characteritalic"/>
        </w:rPr>
        <w:t>ser</w:t>
      </w:r>
      <w:r w:rsidRPr="0EDC214D">
        <w:rPr>
          <w:rStyle w:val="Characteritalic"/>
        </w:rPr>
        <w:t xml:space="preserve"> </w:t>
      </w:r>
      <w:r>
        <w:rPr>
          <w:rStyle w:val="Characteritalic"/>
        </w:rPr>
        <w:t>M</w:t>
      </w:r>
      <w:r w:rsidRPr="0EDC214D">
        <w:rPr>
          <w:rStyle w:val="Characteritalic"/>
        </w:rPr>
        <w:t>anual</w:t>
      </w:r>
      <w:r>
        <w:t xml:space="preserve"> for comprehensive details on using VASS. If VASS administrators experience problems, including password and login issues, they should contact the </w:t>
      </w:r>
      <w:hyperlink r:id="rId82" w:history="1">
        <w:r w:rsidRPr="005B4100">
          <w:rPr>
            <w:rStyle w:val="Hyperlink"/>
            <w:rFonts w:asciiTheme="minorHAnsi" w:hAnsiTheme="minorHAnsi" w:cstheme="minorHAnsi"/>
          </w:rPr>
          <w:t>VASS Operations Team</w:t>
        </w:r>
      </w:hyperlink>
      <w:r>
        <w:t>.</w:t>
      </w:r>
    </w:p>
    <w:p w14:paraId="00E77CDC" w14:textId="77777777" w:rsidR="00900D88" w:rsidRPr="001C39EC" w:rsidRDefault="00900D88" w:rsidP="00900D88">
      <w:pPr>
        <w:pStyle w:val="BodyText"/>
      </w:pPr>
      <w:r>
        <w:t xml:space="preserve">Staff users must not share their </w:t>
      </w:r>
      <w:r w:rsidRPr="001C39EC">
        <w:t>VASS usernames and passwords. Each person required to use VASS must have their own username and password.</w:t>
      </w:r>
    </w:p>
    <w:p w14:paraId="4BADB17A" w14:textId="77777777" w:rsidR="00900D88" w:rsidRPr="001C39EC" w:rsidRDefault="00900D88" w:rsidP="00524720">
      <w:pPr>
        <w:pStyle w:val="Heading3"/>
        <w:keepNext/>
      </w:pPr>
      <w:bookmarkStart w:id="159" w:name="_Toc128144789"/>
      <w:bookmarkStart w:id="160" w:name="_Toc215844043"/>
      <w:r w:rsidRPr="001C39EC">
        <w:lastRenderedPageBreak/>
        <w:t>Data entry on VASS</w:t>
      </w:r>
      <w:bookmarkEnd w:id="159"/>
      <w:bookmarkEnd w:id="160"/>
    </w:p>
    <w:p w14:paraId="617E7FF1" w14:textId="77777777" w:rsidR="00900D88" w:rsidRPr="001C39EC" w:rsidRDefault="00900D88" w:rsidP="00900D88">
      <w:pPr>
        <w:pStyle w:val="BodyText"/>
      </w:pPr>
      <w:r w:rsidRPr="001C39EC">
        <w:t>Enrolment, unit completion and assessment data must be entered into VASS in accordance with the VCAA</w:t>
      </w:r>
      <w:r>
        <w:t>’s</w:t>
      </w:r>
      <w:r w:rsidRPr="001C39EC">
        <w:t xml:space="preserve"> administrative requirements and critical dates. </w:t>
      </w:r>
      <w:r>
        <w:t>P</w:t>
      </w:r>
      <w:r w:rsidRPr="001C39EC">
        <w:t xml:space="preserve">enalties </w:t>
      </w:r>
      <w:r>
        <w:t xml:space="preserve">apply </w:t>
      </w:r>
      <w:r w:rsidRPr="001C39EC">
        <w:t>for late data entry.</w:t>
      </w:r>
    </w:p>
    <w:p w14:paraId="4CFF3810" w14:textId="77777777" w:rsidR="00900D88" w:rsidRPr="001C39EC" w:rsidRDefault="00900D88" w:rsidP="00900D88">
      <w:pPr>
        <w:pStyle w:val="BodyText"/>
      </w:pPr>
      <w:r w:rsidRPr="001C39EC">
        <w:t xml:space="preserve">The first enrolment deadline of each academic year is critical </w:t>
      </w:r>
      <w:r>
        <w:t>as the VCAA uses it</w:t>
      </w:r>
      <w:r w:rsidRPr="001C39EC">
        <w:t xml:space="preserve"> to:</w:t>
      </w:r>
    </w:p>
    <w:p w14:paraId="76168CC9" w14:textId="77777777" w:rsidR="00900D88" w:rsidRPr="001C39EC" w:rsidRDefault="00900D88" w:rsidP="00900D88">
      <w:pPr>
        <w:pStyle w:val="Bullet"/>
      </w:pPr>
      <w:r>
        <w:t>develop the VCE examination timetable</w:t>
      </w:r>
    </w:p>
    <w:p w14:paraId="5A23E617" w14:textId="77777777" w:rsidR="00900D88" w:rsidRPr="001C39EC" w:rsidRDefault="00900D88" w:rsidP="00900D88">
      <w:pPr>
        <w:pStyle w:val="Bullet"/>
      </w:pPr>
      <w:r>
        <w:t>plan the GAT and VCE external assessments</w:t>
      </w:r>
    </w:p>
    <w:p w14:paraId="2E3EEFED" w14:textId="77777777" w:rsidR="00900D88" w:rsidRPr="001C39EC" w:rsidRDefault="00900D88" w:rsidP="00900D88">
      <w:pPr>
        <w:pStyle w:val="Bullet"/>
      </w:pPr>
      <w:r>
        <w:t>identify schools for the VCE school-based assessment audit.</w:t>
      </w:r>
    </w:p>
    <w:p w14:paraId="3F871C55" w14:textId="77777777" w:rsidR="00900D88" w:rsidRPr="001C39EC" w:rsidRDefault="00900D88" w:rsidP="00900D88">
      <w:pPr>
        <w:pStyle w:val="BodyText"/>
      </w:pPr>
      <w:r w:rsidRPr="001C39EC">
        <w:t>Schools can modify Units 3 and 4 enrolments up until the final enrolment deadline. Student transfers must be processed according to VCAA requirements</w:t>
      </w:r>
      <w:r>
        <w:t xml:space="preserve"> and timelines.</w:t>
      </w:r>
    </w:p>
    <w:p w14:paraId="3D56BC6D" w14:textId="77777777" w:rsidR="00900D88" w:rsidRPr="001C39EC" w:rsidRDefault="00900D88" w:rsidP="00900D88">
      <w:pPr>
        <w:pStyle w:val="Heading4"/>
      </w:pPr>
      <w:r w:rsidRPr="00F70682">
        <w:t>Home schools</w:t>
      </w:r>
    </w:p>
    <w:p w14:paraId="43876961" w14:textId="77777777" w:rsidR="00900D88" w:rsidRPr="001C39EC" w:rsidRDefault="00900D88" w:rsidP="00900D88">
      <w:pPr>
        <w:pStyle w:val="BodyText"/>
      </w:pPr>
      <w:r>
        <w:t>The home school is the student’s main school. A student can have only one home school at a time, and each home school is responsible for ensuring the program enrolments for each student are correct. This is achieved by printing and checking the</w:t>
      </w:r>
      <w:r>
        <w:rPr>
          <w:b/>
          <w:bCs/>
        </w:rPr>
        <w:t xml:space="preserve"> </w:t>
      </w:r>
      <w:proofErr w:type="gramStart"/>
      <w:r w:rsidRPr="0EDC214D">
        <w:rPr>
          <w:b/>
          <w:bCs/>
        </w:rPr>
        <w:t>S</w:t>
      </w:r>
      <w:r w:rsidRPr="0EDC214D">
        <w:rPr>
          <w:rStyle w:val="Characterbold"/>
        </w:rPr>
        <w:t>tudent</w:t>
      </w:r>
      <w:proofErr w:type="gramEnd"/>
      <w:r w:rsidRPr="0EDC214D">
        <w:rPr>
          <w:rStyle w:val="Characterbold"/>
        </w:rPr>
        <w:t xml:space="preserve"> full details </w:t>
      </w:r>
      <w:r w:rsidRPr="00013FC9">
        <w:rPr>
          <w:rStyle w:val="Characterbold"/>
          <w:bCs/>
        </w:rPr>
        <w:t>report</w:t>
      </w:r>
      <w:r w:rsidRPr="0EDC214D">
        <w:rPr>
          <w:b/>
          <w:bCs/>
        </w:rPr>
        <w:t xml:space="preserve"> </w:t>
      </w:r>
      <w:r>
        <w:t>on VASS.</w:t>
      </w:r>
    </w:p>
    <w:p w14:paraId="3CE28887" w14:textId="77777777" w:rsidR="00900D88" w:rsidRPr="001C39EC" w:rsidRDefault="00900D88" w:rsidP="00900D88">
      <w:pPr>
        <w:pStyle w:val="BodyText"/>
      </w:pPr>
      <w:r w:rsidRPr="001C39EC">
        <w:t>Only a student’s home school may enter or amend the</w:t>
      </w:r>
      <w:r>
        <w:t xml:space="preserve"> student’s</w:t>
      </w:r>
      <w:r w:rsidRPr="001C39EC">
        <w:t xml:space="preserve"> personal details. </w:t>
      </w:r>
      <w:r>
        <w:t>The home school or assessing school can enrol a</w:t>
      </w:r>
      <w:r w:rsidRPr="001C39EC">
        <w:t xml:space="preserve"> student in a unit or units on VASS.</w:t>
      </w:r>
    </w:p>
    <w:p w14:paraId="599C7829" w14:textId="77777777" w:rsidR="00900D88" w:rsidRPr="001C39EC" w:rsidRDefault="00900D88" w:rsidP="00900D88">
      <w:pPr>
        <w:pStyle w:val="BodyText"/>
      </w:pPr>
      <w:r>
        <w:t xml:space="preserve">A home school that is not the assessing school can enrol a student in a unit if the assessing school has indicated on VASS that it offers the unit. If the home school is to enrol the student, the assessing school must complete the </w:t>
      </w:r>
      <w:r w:rsidRPr="0EDC214D">
        <w:rPr>
          <w:rStyle w:val="Characterbold"/>
        </w:rPr>
        <w:t>Assessing school enrolment notification</w:t>
      </w:r>
      <w:r>
        <w:t xml:space="preserve"> form for that student and send it to the student’s home school. The correct VCAA school code for the assessing school for each unit must be entered on VASS.</w:t>
      </w:r>
    </w:p>
    <w:p w14:paraId="62BAA3EB" w14:textId="77777777" w:rsidR="00900D88" w:rsidRPr="001C39EC" w:rsidRDefault="00900D88" w:rsidP="00900D88">
      <w:pPr>
        <w:pStyle w:val="BodyText"/>
      </w:pPr>
      <w:r w:rsidRPr="001C39EC">
        <w:t xml:space="preserve">The home school may view a student’s enrolments and results </w:t>
      </w:r>
      <w:r>
        <w:t>across</w:t>
      </w:r>
      <w:r w:rsidRPr="001C39EC">
        <w:t xml:space="preserve"> all studies </w:t>
      </w:r>
      <w:r>
        <w:t xml:space="preserve">and </w:t>
      </w:r>
      <w:r w:rsidRPr="001C39EC">
        <w:t xml:space="preserve">all years. The assessing school may </w:t>
      </w:r>
      <w:r>
        <w:t xml:space="preserve">only </w:t>
      </w:r>
      <w:r w:rsidRPr="001C39EC">
        <w:t>view a student’s details, enrolments and results for units in which the student is enrolled at that school.</w:t>
      </w:r>
    </w:p>
    <w:p w14:paraId="2D2F6535" w14:textId="6DBD4AB4" w:rsidR="00900D88" w:rsidRPr="001C39EC" w:rsidRDefault="00900D88" w:rsidP="00900D88">
      <w:pPr>
        <w:pStyle w:val="BodyText"/>
      </w:pPr>
      <w:r>
        <w:t>The home school is generally the assessing school for VCE enrolments. The home school remains responsible for all data entry pertaining to enrolments and results for VCE VM and VET, regardless of delivery arrangements.</w:t>
      </w:r>
    </w:p>
    <w:p w14:paraId="0E4A7F3E" w14:textId="77777777" w:rsidR="00900D88" w:rsidRPr="001C39EC" w:rsidRDefault="00900D88" w:rsidP="00900D88">
      <w:pPr>
        <w:pStyle w:val="Heading4"/>
      </w:pPr>
      <w:r w:rsidRPr="00F70682">
        <w:t>Assessing schools</w:t>
      </w:r>
    </w:p>
    <w:p w14:paraId="5B0030F5" w14:textId="58AFFEFF" w:rsidR="00900D88" w:rsidRPr="001C39EC" w:rsidRDefault="00900D88" w:rsidP="00900D88">
      <w:pPr>
        <w:pStyle w:val="BodyText"/>
      </w:pPr>
      <w:r w:rsidRPr="001C39EC">
        <w:t>The assessing schoo</w:t>
      </w:r>
      <w:r>
        <w:t>l is</w:t>
      </w:r>
      <w:r w:rsidRPr="001C39EC">
        <w:t xml:space="preserve"> responsible for </w:t>
      </w:r>
      <w:r>
        <w:t>overseeing</w:t>
      </w:r>
      <w:r w:rsidRPr="001C39EC">
        <w:t xml:space="preserve"> the assessment </w:t>
      </w:r>
      <w:r w:rsidR="00863E8C">
        <w:t>of</w:t>
      </w:r>
      <w:r w:rsidRPr="001C39EC">
        <w:t xml:space="preserve"> one or more units and for fulfilling the requirements of the VCE </w:t>
      </w:r>
      <w:r>
        <w:t>s</w:t>
      </w:r>
      <w:r w:rsidRPr="001C39EC">
        <w:t xml:space="preserve">chool-based </w:t>
      </w:r>
      <w:r>
        <w:t>a</w:t>
      </w:r>
      <w:r w:rsidRPr="001C39EC">
        <w:t xml:space="preserve">ssessment </w:t>
      </w:r>
      <w:r>
        <w:t>a</w:t>
      </w:r>
      <w:r w:rsidRPr="001C39EC">
        <w:t>udit. A student may have one or more assessing schools. The assessing school is usually</w:t>
      </w:r>
      <w:r>
        <w:t xml:space="preserve"> </w:t>
      </w:r>
      <w:r w:rsidRPr="001C39EC">
        <w:t>the home school.</w:t>
      </w:r>
    </w:p>
    <w:p w14:paraId="31631320" w14:textId="77777777" w:rsidR="00900D88" w:rsidRDefault="00900D88" w:rsidP="00900D88">
      <w:pPr>
        <w:pStyle w:val="BodyText"/>
      </w:pPr>
      <w:r w:rsidRPr="001C39EC">
        <w:t xml:space="preserve">To </w:t>
      </w:r>
      <w:r>
        <w:t xml:space="preserve">ensure </w:t>
      </w:r>
      <w:r w:rsidRPr="001C39EC">
        <w:t>student data</w:t>
      </w:r>
      <w:r>
        <w:t xml:space="preserve"> is secure</w:t>
      </w:r>
      <w:r w:rsidRPr="001C39EC">
        <w:t xml:space="preserve">, an assessing school </w:t>
      </w:r>
      <w:r>
        <w:t xml:space="preserve">other than the home school </w:t>
      </w:r>
      <w:r w:rsidRPr="001C39EC">
        <w:t xml:space="preserve">must have </w:t>
      </w:r>
      <w:r>
        <w:t xml:space="preserve">access to </w:t>
      </w:r>
      <w:r w:rsidRPr="001C39EC">
        <w:t>a student</w:t>
      </w:r>
      <w:r>
        <w:t>’s</w:t>
      </w:r>
      <w:r w:rsidRPr="001C39EC">
        <w:t xml:space="preserve"> number and home school code before </w:t>
      </w:r>
      <w:r>
        <w:t>that</w:t>
      </w:r>
      <w:r w:rsidRPr="001C39EC">
        <w:t xml:space="preserve"> student’s details can be viewed for the first time. The assessing school may then enrol the student in units that it offers.</w:t>
      </w:r>
    </w:p>
    <w:p w14:paraId="40E19096" w14:textId="77777777" w:rsidR="00900D88" w:rsidRPr="001C39EC" w:rsidRDefault="00900D88" w:rsidP="00900D88">
      <w:pPr>
        <w:pStyle w:val="BodyText"/>
      </w:pPr>
      <w:r w:rsidRPr="001C39EC">
        <w:t>The home school is responsible for ensuring that all its VCE and VCE VET students have been allocated an examination centre.</w:t>
      </w:r>
    </w:p>
    <w:p w14:paraId="28749BCB" w14:textId="77777777" w:rsidR="00900D88" w:rsidRPr="00F70682" w:rsidRDefault="00900D88" w:rsidP="00F70682">
      <w:pPr>
        <w:pStyle w:val="Heading4"/>
        <w:keepNext/>
      </w:pPr>
      <w:r w:rsidRPr="00F70682">
        <w:lastRenderedPageBreak/>
        <w:t>Timelines and summary of data requirements</w:t>
      </w:r>
    </w:p>
    <w:p w14:paraId="1C89714C" w14:textId="36337294" w:rsidR="00900D88" w:rsidRPr="00457340" w:rsidRDefault="00900D88" w:rsidP="00F70682">
      <w:pPr>
        <w:pStyle w:val="BodyText"/>
        <w:keepNext/>
        <w:keepLines/>
      </w:pPr>
      <w:r>
        <w:t xml:space="preserve">Schools must adhere to published dates for entry of enrolments and results on VASS. Some dates are important for both school administration and the VCAA. Others are cut-off dates, and VASS will not allow data entry after these dates. Due dates and warnings on the VASS home page prompt users to meet scheduled dates. School administrators should also refer to </w:t>
      </w:r>
      <w:hyperlink r:id="rId83" w:history="1">
        <w:r>
          <w:rPr>
            <w:rStyle w:val="Hyperlink"/>
            <w:rFonts w:asciiTheme="minorHAnsi" w:hAnsiTheme="minorHAnsi" w:cstheme="minorBidi"/>
          </w:rPr>
          <w:t>Important administrative dates</w:t>
        </w:r>
      </w:hyperlink>
      <w:r w:rsidRPr="6EA49C5A">
        <w:rPr>
          <w:rFonts w:asciiTheme="minorHAnsi" w:hAnsiTheme="minorHAnsi" w:cstheme="minorBidi"/>
        </w:rPr>
        <w:t>.</w:t>
      </w:r>
    </w:p>
    <w:p w14:paraId="5FCC2D13" w14:textId="77777777" w:rsidR="00900D88" w:rsidRPr="001C39EC" w:rsidRDefault="00900D88" w:rsidP="00900D88">
      <w:pPr>
        <w:pStyle w:val="BodyText"/>
      </w:pPr>
      <w:r w:rsidRPr="001C39EC">
        <w:t xml:space="preserve">There are </w:t>
      </w:r>
      <w:r>
        <w:t>4</w:t>
      </w:r>
      <w:r w:rsidRPr="001C39EC">
        <w:t xml:space="preserve"> types of data required from schools:</w:t>
      </w:r>
    </w:p>
    <w:p w14:paraId="36EA2225" w14:textId="77777777" w:rsidR="00900D88" w:rsidRPr="001C39EC" w:rsidRDefault="00900D88" w:rsidP="00900D88">
      <w:pPr>
        <w:pStyle w:val="Bullet"/>
      </w:pPr>
      <w:r>
        <w:t>programs – schools must identify the studies and units that make up their VCE program before enrolling students</w:t>
      </w:r>
    </w:p>
    <w:p w14:paraId="4F2CC307" w14:textId="77777777" w:rsidR="00900D88" w:rsidRPr="001C39EC" w:rsidRDefault="00900D88" w:rsidP="00900D88">
      <w:pPr>
        <w:pStyle w:val="Bullet"/>
      </w:pPr>
      <w:r>
        <w:t>registrations – these can be entered at any time but must be completed before the end-of-academic-year results processing</w:t>
      </w:r>
    </w:p>
    <w:p w14:paraId="0342B85E" w14:textId="77777777" w:rsidR="00900D88" w:rsidRPr="001C39EC" w:rsidRDefault="00900D88" w:rsidP="00900D88">
      <w:pPr>
        <w:pStyle w:val="Bullet"/>
      </w:pPr>
      <w:r>
        <w:t xml:space="preserve">enrolments – refer to the </w:t>
      </w:r>
      <w:hyperlink r:id="rId84">
        <w:r w:rsidRPr="6DF92355">
          <w:rPr>
            <w:rStyle w:val="Hyperlink"/>
          </w:rPr>
          <w:t>Important administrative dates</w:t>
        </w:r>
      </w:hyperlink>
      <w:r>
        <w:t xml:space="preserve"> webpage for details. Changes to student enrolments after the due dates require VCAA approval. Late fees will be charged, except for late withdrawals approved on compassionate grounds. Schools cannot change the enrolment status of students who are in either VCE Unit 3–4 sequences or scored VCE VET Unit 3–4 sequences or both and who indicate that they no longer want to continue with a unit after the closing date for withdrawal</w:t>
      </w:r>
    </w:p>
    <w:p w14:paraId="31A792F0" w14:textId="77777777" w:rsidR="00900D88" w:rsidRPr="001C39EC" w:rsidRDefault="00900D88" w:rsidP="00900D88">
      <w:pPr>
        <w:pStyle w:val="Bullet"/>
      </w:pPr>
      <w:r w:rsidRPr="0030256A">
        <w:t>student result data</w:t>
      </w:r>
      <w:r>
        <w:t xml:space="preserve"> – schools must provide data by the applicable dates.</w:t>
      </w:r>
    </w:p>
    <w:p w14:paraId="04BCE227" w14:textId="09037195" w:rsidR="00900D88" w:rsidRPr="001C39EC" w:rsidRDefault="00900D88" w:rsidP="00900D88">
      <w:pPr>
        <w:pStyle w:val="BodyText"/>
      </w:pPr>
      <w:r>
        <w:t xml:space="preserve">Schools must set dates for students to complete school-based assessment that consider the effects of workload on students and teachers. Schools can access the </w:t>
      </w:r>
      <w:hyperlink r:id="rId85" w:history="1">
        <w:r>
          <w:rPr>
            <w:rStyle w:val="Hyperlink"/>
          </w:rPr>
          <w:t>Scored assessment schedule</w:t>
        </w:r>
      </w:hyperlink>
      <w:r>
        <w:t xml:space="preserve"> for guidance. The schedule provides information to schools on what school-based assessment scores are required for studies and cycles at various times throughout the year.</w:t>
      </w:r>
    </w:p>
    <w:p w14:paraId="5D3C97EE" w14:textId="77777777" w:rsidR="00900D88" w:rsidRPr="001C39EC" w:rsidRDefault="00900D88" w:rsidP="00900D88">
      <w:pPr>
        <w:pStyle w:val="BodyText"/>
      </w:pPr>
      <w:r>
        <w:t>The list of completion dates can be entered on VASS. The dates should be distributed to students to ensure that deadlines are met. If students do not submit their work by the specified date, the school may accept the work and assess it in the usual manner or refuse to accept it and award an NA. Students should be awarded ‘0’ only if work was submitted and did not meet the specified criteria for that task. VCAA submission dates cannot be varied.</w:t>
      </w:r>
    </w:p>
    <w:p w14:paraId="789D7447" w14:textId="77777777" w:rsidR="00900D88" w:rsidRPr="001C39EC" w:rsidRDefault="00900D88" w:rsidP="00900D88">
      <w:pPr>
        <w:pStyle w:val="BodyText"/>
      </w:pPr>
      <w:r>
        <w:t>Principals are responsible for ensuring that all data required by the VCAA is entered into VASS by the relevant closing dates.</w:t>
      </w:r>
    </w:p>
    <w:p w14:paraId="4B82BA6F" w14:textId="028A99E4" w:rsidR="00900D88" w:rsidRPr="001C39EC" w:rsidRDefault="008748A9" w:rsidP="00900D88">
      <w:pPr>
        <w:pStyle w:val="BodyText"/>
      </w:pPr>
      <w:r>
        <w:t xml:space="preserve">Principals </w:t>
      </w:r>
      <w:r w:rsidR="00900D88">
        <w:t xml:space="preserve">are </w:t>
      </w:r>
      <w:r>
        <w:t xml:space="preserve">also </w:t>
      </w:r>
      <w:r w:rsidR="00900D88">
        <w:t>responsible for ensuring that set submission dates for school-assessed tasks (SATs) and school-assessed coursework (</w:t>
      </w:r>
      <w:r w:rsidR="00900D88" w:rsidRPr="00555750">
        <w:t>SAC</w:t>
      </w:r>
      <w:r>
        <w:t>s</w:t>
      </w:r>
      <w:r w:rsidR="00900D88">
        <w:t xml:space="preserve">) allow adequate time for them to be completed and marked, so that the entry of results can be maintained within VCAA timelines. Teachers should not be scheduling SATs or </w:t>
      </w:r>
      <w:r w:rsidR="00900D88" w:rsidRPr="00555750">
        <w:t>SAC</w:t>
      </w:r>
      <w:r w:rsidR="00900D88">
        <w:t>s</w:t>
      </w:r>
      <w:r w:rsidR="00900D88" w:rsidRPr="00555750">
        <w:t xml:space="preserve"> a</w:t>
      </w:r>
      <w:r w:rsidR="00900D88">
        <w:t>fter a VCAA submission date.</w:t>
      </w:r>
    </w:p>
    <w:p w14:paraId="71370ADD" w14:textId="77777777" w:rsidR="00900D88" w:rsidRPr="001C39EC" w:rsidRDefault="00900D88" w:rsidP="00900D88">
      <w:pPr>
        <w:pStyle w:val="Heading4"/>
      </w:pPr>
      <w:r w:rsidRPr="00F70682">
        <w:t>Extensions of time to enter enrolment or results data</w:t>
      </w:r>
    </w:p>
    <w:p w14:paraId="67A8B89E" w14:textId="0BC06892" w:rsidR="00900D88" w:rsidRPr="001C39EC" w:rsidRDefault="00900D88" w:rsidP="00900D88">
      <w:pPr>
        <w:pStyle w:val="BodyText"/>
      </w:pPr>
      <w:r w:rsidRPr="001C39EC">
        <w:t xml:space="preserve">If a school </w:t>
      </w:r>
      <w:r w:rsidR="00DA4EF5">
        <w:t>can</w:t>
      </w:r>
      <w:r w:rsidR="00DA4EF5" w:rsidRPr="001C39EC">
        <w:t xml:space="preserve"> </w:t>
      </w:r>
      <w:r w:rsidRPr="001C39EC">
        <w:t xml:space="preserve">not meet deadlines for </w:t>
      </w:r>
      <w:r>
        <w:t>entering</w:t>
      </w:r>
      <w:r w:rsidRPr="001C39EC">
        <w:t xml:space="preserve"> enrolment or results data due to unforeseen circumstances</w:t>
      </w:r>
      <w:r w:rsidRPr="002924BD">
        <w:t xml:space="preserve">, </w:t>
      </w:r>
      <w:r w:rsidR="00DA4EF5">
        <w:t xml:space="preserve">the school </w:t>
      </w:r>
      <w:r w:rsidR="008748A9">
        <w:t>should</w:t>
      </w:r>
      <w:r>
        <w:t xml:space="preserve"> seek </w:t>
      </w:r>
      <w:r w:rsidRPr="002924BD">
        <w:t>permission from</w:t>
      </w:r>
      <w:r>
        <w:t xml:space="preserve"> the</w:t>
      </w:r>
      <w:r w:rsidRPr="002924BD">
        <w:t xml:space="preserve"> </w:t>
      </w:r>
      <w:hyperlink r:id="rId86" w:history="1">
        <w:r>
          <w:rPr>
            <w:rStyle w:val="Hyperlink"/>
            <w:rFonts w:asciiTheme="minorHAnsi" w:hAnsiTheme="minorHAnsi" w:cstheme="minorHAnsi"/>
          </w:rPr>
          <w:t>Student Records and Results unit</w:t>
        </w:r>
      </w:hyperlink>
      <w:r>
        <w:t xml:space="preserve"> </w:t>
      </w:r>
      <w:r w:rsidRPr="002924BD">
        <w:t>for an extension of access to VASS for</w:t>
      </w:r>
      <w:r w:rsidRPr="001C39EC">
        <w:t xml:space="preserve"> a short period of time beyond the published submission date. This service </w:t>
      </w:r>
      <w:r>
        <w:t xml:space="preserve">is </w:t>
      </w:r>
      <w:r w:rsidRPr="001C39EC">
        <w:t>made available to schools only if the VCAA administrative processes are not compromised. An extension of time is not possible for the specific results deadline.</w:t>
      </w:r>
    </w:p>
    <w:p w14:paraId="4EBF7ACF" w14:textId="77777777" w:rsidR="00900D88" w:rsidRPr="001C39EC" w:rsidRDefault="00900D88" w:rsidP="00900D88">
      <w:pPr>
        <w:pStyle w:val="BodyText"/>
      </w:pPr>
      <w:r>
        <w:t xml:space="preserve">Special circumstances beyond a school’s control will be considered. Otherwise, schools will be charged a fee for this service (see </w:t>
      </w:r>
      <w:hyperlink r:id="rId87">
        <w:r w:rsidRPr="6EA49C5A">
          <w:rPr>
            <w:rStyle w:val="Hyperlink"/>
          </w:rPr>
          <w:t>Fees and charges</w:t>
        </w:r>
      </w:hyperlink>
      <w:r>
        <w:t>).</w:t>
      </w:r>
    </w:p>
    <w:p w14:paraId="22D7493E" w14:textId="77777777" w:rsidR="00900D88" w:rsidRPr="00EE192F" w:rsidRDefault="00900D88" w:rsidP="00F70682">
      <w:pPr>
        <w:pStyle w:val="Heading3"/>
        <w:keepNext/>
      </w:pPr>
      <w:bookmarkStart w:id="161" w:name="_Toc215844044"/>
      <w:bookmarkStart w:id="162" w:name="_Toc128144790"/>
      <w:r>
        <w:lastRenderedPageBreak/>
        <w:t>S</w:t>
      </w:r>
      <w:r w:rsidRPr="009D3858">
        <w:t>tudent data</w:t>
      </w:r>
      <w:r>
        <w:t xml:space="preserve"> on VASS</w:t>
      </w:r>
      <w:bookmarkEnd w:id="161"/>
    </w:p>
    <w:p w14:paraId="38219488" w14:textId="77777777" w:rsidR="00900D88" w:rsidRPr="001C39EC" w:rsidRDefault="00900D88" w:rsidP="00900D88">
      <w:pPr>
        <w:pStyle w:val="Heading4"/>
      </w:pPr>
      <w:r w:rsidRPr="00F70682">
        <w:t>Students’ personal details</w:t>
      </w:r>
    </w:p>
    <w:p w14:paraId="7B4C0A68" w14:textId="77777777" w:rsidR="00900D88" w:rsidRPr="001C39EC" w:rsidRDefault="00900D88" w:rsidP="00900D88">
      <w:pPr>
        <w:pStyle w:val="BodyText"/>
      </w:pPr>
      <w:r>
        <w:t xml:space="preserve">Students must complete a </w:t>
      </w:r>
      <w:r w:rsidRPr="00013FC9">
        <w:rPr>
          <w:rStyle w:val="Characterbold"/>
          <w:bCs/>
        </w:rPr>
        <w:t>VCAA</w:t>
      </w:r>
      <w:r w:rsidRPr="28597FC7">
        <w:rPr>
          <w:rStyle w:val="Characterbold"/>
        </w:rPr>
        <w:t xml:space="preserve"> </w:t>
      </w:r>
      <w:r>
        <w:rPr>
          <w:rStyle w:val="Characterbold"/>
        </w:rPr>
        <w:t>S</w:t>
      </w:r>
      <w:r w:rsidRPr="28597FC7">
        <w:rPr>
          <w:rStyle w:val="Characterbold"/>
        </w:rPr>
        <w:t>tudent personal details and declarations</w:t>
      </w:r>
      <w:r>
        <w:t xml:space="preserve"> form that includes their personal details and program information for the year. This information should be entered on VASS.</w:t>
      </w:r>
    </w:p>
    <w:p w14:paraId="2F38324A" w14:textId="0C266949" w:rsidR="00900D88" w:rsidRPr="001C39EC" w:rsidRDefault="00900D88" w:rsidP="00900D88">
      <w:pPr>
        <w:pStyle w:val="BodyText"/>
      </w:pPr>
      <w:r>
        <w:t xml:space="preserve">Each student’s personal details, particularly their date of birth, consent permissions and subject enrolment details must be entered on VASS. Schools are responsible for issuing the </w:t>
      </w:r>
      <w:proofErr w:type="gramStart"/>
      <w:r w:rsidRPr="28597FC7">
        <w:rPr>
          <w:rStyle w:val="Characterbold"/>
        </w:rPr>
        <w:t>Student</w:t>
      </w:r>
      <w:proofErr w:type="gramEnd"/>
      <w:r w:rsidRPr="28597FC7">
        <w:rPr>
          <w:rStyle w:val="Characterbold"/>
        </w:rPr>
        <w:t xml:space="preserve"> full details report</w:t>
      </w:r>
      <w:r>
        <w:t xml:space="preserve"> from VASS to each enrolled student to ensure all students have the opportunity to confirm that their personal details and program details are correct. Schools must ensure that eligibility reports for the VCE are run periodically and checked and signed by the students and their teachers. Failure to run these reports could severely affect students’ eligibility for satisfactorily completing their VCE. Students should be provided with a new </w:t>
      </w:r>
      <w:r w:rsidRPr="28597FC7">
        <w:rPr>
          <w:rStyle w:val="Characterbold"/>
        </w:rPr>
        <w:t>Student full details report</w:t>
      </w:r>
      <w:r>
        <w:t xml:space="preserve"> to sign at the end of each enrolment cycle to confirm that requested changes have been made. Students should also be advised that their Year 12 results will be mailed to the postal address on their </w:t>
      </w:r>
      <w:proofErr w:type="gramStart"/>
      <w:r w:rsidRPr="28597FC7">
        <w:rPr>
          <w:rStyle w:val="Characterbold"/>
        </w:rPr>
        <w:t>Student</w:t>
      </w:r>
      <w:proofErr w:type="gramEnd"/>
      <w:r w:rsidRPr="28597FC7">
        <w:rPr>
          <w:rStyle w:val="Characterbold"/>
        </w:rPr>
        <w:t xml:space="preserve"> full details report</w:t>
      </w:r>
      <w:r>
        <w:t xml:space="preserve"> at the end of the academic year.</w:t>
      </w:r>
    </w:p>
    <w:p w14:paraId="19EE1A20" w14:textId="77777777" w:rsidR="00900D88" w:rsidRDefault="00900D88" w:rsidP="00900D88">
      <w:pPr>
        <w:pStyle w:val="BodyText"/>
      </w:pPr>
      <w:r>
        <w:t>Students must be enrolled on VASS using their legally registered name as per the Registry of Births, Deaths and Marriages Victoria, or the relevant state or national agency. When signing their personal details form under the General declaration, students attest that they are enrolling using their legally registered name.</w:t>
      </w:r>
    </w:p>
    <w:p w14:paraId="5E6CFDE9" w14:textId="0DFD2CF7" w:rsidR="00900D88" w:rsidRPr="001C39EC" w:rsidRDefault="00900D88" w:rsidP="00900D88">
      <w:pPr>
        <w:pStyle w:val="BodyText"/>
      </w:pPr>
      <w:r>
        <w:t xml:space="preserve">All </w:t>
      </w:r>
      <w:r w:rsidR="00CB6CD5">
        <w:t>f</w:t>
      </w:r>
      <w:r w:rsidR="00525561">
        <w:t>ee-paying</w:t>
      </w:r>
      <w:r>
        <w:t xml:space="preserve"> international students must be correctly identified.</w:t>
      </w:r>
    </w:p>
    <w:p w14:paraId="1655CE01" w14:textId="77777777" w:rsidR="00900D88" w:rsidRPr="001C39EC" w:rsidRDefault="00900D88" w:rsidP="00900D88">
      <w:pPr>
        <w:pStyle w:val="BodyText"/>
      </w:pPr>
      <w:r>
        <w:t>The onus is on VASS users to ensure that students’ personal details are entered accurately on VASS. Entering the correct date of birth is essential as without this, the system cannot accurately or efficiently match a student’s academic history with their current enrolment. A student’s date of birth should never be invented or guessed, as it cannot be changed later.</w:t>
      </w:r>
    </w:p>
    <w:p w14:paraId="74CCC797" w14:textId="77777777" w:rsidR="00900D88" w:rsidRPr="00F70682" w:rsidRDefault="00900D88" w:rsidP="00900D88">
      <w:pPr>
        <w:pStyle w:val="Heading4"/>
      </w:pPr>
      <w:r w:rsidRPr="00F70682">
        <w:t>Gender-diverse students</w:t>
      </w:r>
    </w:p>
    <w:p w14:paraId="6F11D3C7" w14:textId="6796F25E" w:rsidR="00900D88" w:rsidRPr="001C39EC" w:rsidRDefault="00900D88" w:rsidP="00900D88">
      <w:pPr>
        <w:pStyle w:val="BodyText"/>
      </w:pPr>
      <w:r w:rsidRPr="001C39EC">
        <w:t xml:space="preserve">A student who does not identify as male or female may elect to have ‘self-described’ as their nominated gender identity. The self-described gender category refers to </w:t>
      </w:r>
      <w:r>
        <w:t>anyone</w:t>
      </w:r>
      <w:r w:rsidRPr="001C39EC">
        <w:t xml:space="preserve"> who does not identify </w:t>
      </w:r>
      <w:r w:rsidRPr="00753575">
        <w:t>as either exclusively male or female, including people who identify as non-binary.</w:t>
      </w:r>
    </w:p>
    <w:p w14:paraId="19F6771A" w14:textId="77777777" w:rsidR="00900D88" w:rsidRPr="00F70682" w:rsidRDefault="00900D88" w:rsidP="00900D88">
      <w:pPr>
        <w:pStyle w:val="Heading4"/>
      </w:pPr>
      <w:r w:rsidRPr="00F70682">
        <w:t>Transgender students</w:t>
      </w:r>
    </w:p>
    <w:p w14:paraId="1F43D306" w14:textId="77777777" w:rsidR="00900D88" w:rsidRPr="001C39EC" w:rsidRDefault="00900D88" w:rsidP="00900D88">
      <w:pPr>
        <w:pStyle w:val="BodyText"/>
      </w:pPr>
      <w:r>
        <w:t xml:space="preserve">Schools with students who are in the process of gender affirmation should contact the </w:t>
      </w:r>
      <w:hyperlink r:id="rId88" w:history="1">
        <w:r>
          <w:rPr>
            <w:rStyle w:val="Hyperlink"/>
            <w:rFonts w:asciiTheme="minorHAnsi" w:hAnsiTheme="minorHAnsi" w:cstheme="minorHAnsi"/>
          </w:rPr>
          <w:t>Student Records and Results unit</w:t>
        </w:r>
      </w:hyperlink>
      <w:r>
        <w:rPr>
          <w:rFonts w:asciiTheme="minorHAnsi" w:hAnsiTheme="minorHAnsi" w:cstheme="minorHAnsi"/>
        </w:rPr>
        <w:t xml:space="preserve"> </w:t>
      </w:r>
      <w:r>
        <w:t>for further advice relating to recording student details on VASS and reporting their results.</w:t>
      </w:r>
    </w:p>
    <w:p w14:paraId="080357F6" w14:textId="77777777" w:rsidR="00900D88" w:rsidRPr="001C39EC" w:rsidRDefault="00900D88" w:rsidP="00900D88">
      <w:pPr>
        <w:pStyle w:val="BodyText"/>
      </w:pPr>
      <w:r w:rsidRPr="001C39EC">
        <w:t>From 1 May 2020, a student who has legally changed the</w:t>
      </w:r>
      <w:r>
        <w:t>ir</w:t>
      </w:r>
      <w:r w:rsidRPr="001C39EC">
        <w:t xml:space="preserve"> sex that is recorded on their birth certificate, through the Births, Deaths and Marriages registry process, may present </w:t>
      </w:r>
      <w:r>
        <w:t>their updated</w:t>
      </w:r>
      <w:r w:rsidRPr="001C39EC">
        <w:t xml:space="preserve"> birth certificate to their school (if under 18 years of age and currently in school) or to the VCAA (if over 18 and no longer in school) so their record can be updated.</w:t>
      </w:r>
    </w:p>
    <w:p w14:paraId="0352367D" w14:textId="77777777" w:rsidR="00900D88" w:rsidRPr="00F70682" w:rsidRDefault="00900D88" w:rsidP="00900D88">
      <w:pPr>
        <w:pStyle w:val="Heading4"/>
      </w:pPr>
      <w:r w:rsidRPr="00F70682">
        <w:t>Student postal addresses</w:t>
      </w:r>
    </w:p>
    <w:p w14:paraId="0400FCC8" w14:textId="77777777" w:rsidR="00900D88" w:rsidRPr="001C39EC" w:rsidRDefault="00900D88" w:rsidP="00900D88">
      <w:pPr>
        <w:pStyle w:val="BodyText"/>
      </w:pPr>
      <w:r w:rsidRPr="001C39EC">
        <w:t xml:space="preserve">VASS </w:t>
      </w:r>
      <w:r>
        <w:t>o</w:t>
      </w:r>
      <w:r w:rsidRPr="001C39EC">
        <w:t>nly store</w:t>
      </w:r>
      <w:r>
        <w:t>s</w:t>
      </w:r>
      <w:r w:rsidRPr="001C39EC">
        <w:t xml:space="preserve"> </w:t>
      </w:r>
      <w:r>
        <w:t xml:space="preserve">a </w:t>
      </w:r>
      <w:r w:rsidRPr="001C39EC">
        <w:t>student</w:t>
      </w:r>
      <w:r>
        <w:t>’s</w:t>
      </w:r>
      <w:r w:rsidRPr="001C39EC">
        <w:t xml:space="preserve"> preferred postal address. It is mandatory to enter an address line, suburb, state and postcode. If a student’s postal address is unknown, </w:t>
      </w:r>
      <w:r>
        <w:t xml:space="preserve">home </w:t>
      </w:r>
      <w:r w:rsidRPr="001C39EC">
        <w:t xml:space="preserve">schools should enter the school address as the student’s address. The VCAA </w:t>
      </w:r>
      <w:r>
        <w:t xml:space="preserve">uses the </w:t>
      </w:r>
      <w:r w:rsidRPr="001C39EC">
        <w:t xml:space="preserve">postal address when mailing </w:t>
      </w:r>
      <w:proofErr w:type="gramStart"/>
      <w:r w:rsidRPr="001C39EC">
        <w:t>final results</w:t>
      </w:r>
      <w:proofErr w:type="gramEnd"/>
      <w:r w:rsidRPr="001C39EC">
        <w:t>.</w:t>
      </w:r>
    </w:p>
    <w:p w14:paraId="34EE2DF2" w14:textId="77777777" w:rsidR="00900D88" w:rsidRPr="001C39EC" w:rsidRDefault="00900D88" w:rsidP="00900D88">
      <w:pPr>
        <w:pStyle w:val="BodyText"/>
      </w:pPr>
      <w:r w:rsidRPr="001C39EC">
        <w:lastRenderedPageBreak/>
        <w:t xml:space="preserve">To </w:t>
      </w:r>
      <w:r>
        <w:t>ensure</w:t>
      </w:r>
      <w:r w:rsidRPr="001C39EC">
        <w:t xml:space="preserve"> </w:t>
      </w:r>
      <w:r>
        <w:t xml:space="preserve">the successful delivery of </w:t>
      </w:r>
      <w:proofErr w:type="gramStart"/>
      <w:r w:rsidRPr="001C39EC">
        <w:t>final results</w:t>
      </w:r>
      <w:proofErr w:type="gramEnd"/>
      <w:r w:rsidRPr="001C39EC">
        <w:t xml:space="preserve">, the VCAA </w:t>
      </w:r>
      <w:r>
        <w:t>will</w:t>
      </w:r>
      <w:r w:rsidRPr="001C39EC">
        <w:t xml:space="preserve"> validate the postal addresses of all students enrolled in at least one Unit 3–4 sequence and all students who are claiming past results. </w:t>
      </w:r>
      <w:r>
        <w:t>I</w:t>
      </w:r>
      <w:r w:rsidRPr="00736DA9">
        <w:t>f an error is detected</w:t>
      </w:r>
      <w:r>
        <w:t>, s</w:t>
      </w:r>
      <w:r w:rsidRPr="001C39EC">
        <w:t xml:space="preserve">chools will receive an email </w:t>
      </w:r>
      <w:r w:rsidRPr="00736DA9">
        <w:t xml:space="preserve">that lists the affected students </w:t>
      </w:r>
      <w:r w:rsidRPr="001C39EC">
        <w:t>before results processing. Schools should</w:t>
      </w:r>
      <w:r>
        <w:t xml:space="preserve"> then</w:t>
      </w:r>
      <w:r w:rsidRPr="001C39EC">
        <w:t xml:space="preserve"> contact </w:t>
      </w:r>
      <w:r>
        <w:t xml:space="preserve">those </w:t>
      </w:r>
      <w:r w:rsidRPr="001C39EC">
        <w:t>students to amend the information.</w:t>
      </w:r>
    </w:p>
    <w:p w14:paraId="30656A9B" w14:textId="77777777" w:rsidR="00900D88" w:rsidRPr="00F70682" w:rsidRDefault="00900D88" w:rsidP="00215F7C">
      <w:pPr>
        <w:pStyle w:val="Heading4"/>
        <w:keepNext/>
      </w:pPr>
      <w:r w:rsidRPr="00F70682">
        <w:t>Student email addresses</w:t>
      </w:r>
    </w:p>
    <w:p w14:paraId="3DB794C3" w14:textId="77777777" w:rsidR="00900D88" w:rsidRPr="001C39EC" w:rsidRDefault="00900D88" w:rsidP="00900D88">
      <w:pPr>
        <w:pStyle w:val="BodyText"/>
      </w:pPr>
      <w:r w:rsidRPr="001C39EC">
        <w:t xml:space="preserve">The VCAA requires schools </w:t>
      </w:r>
      <w:r>
        <w:t xml:space="preserve">to </w:t>
      </w:r>
      <w:r w:rsidRPr="001C39EC">
        <w:t xml:space="preserve">enter a non-school email address for each student </w:t>
      </w:r>
      <w:r>
        <w:t xml:space="preserve">in a </w:t>
      </w:r>
      <w:r w:rsidRPr="001C39EC">
        <w:t xml:space="preserve">senior secondary </w:t>
      </w:r>
      <w:r>
        <w:t>course</w:t>
      </w:r>
      <w:r w:rsidRPr="001C39EC">
        <w:t>. This will support results delivery (at Unit 3–4 level), enable post-results service statements to be provided by email</w:t>
      </w:r>
      <w:r>
        <w:t xml:space="preserve">, </w:t>
      </w:r>
      <w:r w:rsidRPr="001C39EC">
        <w:t>and support communication with students, including any communications about the Premier’s VCE Awards.</w:t>
      </w:r>
    </w:p>
    <w:p w14:paraId="46D2D3DE" w14:textId="77777777" w:rsidR="00900D88" w:rsidRPr="00F70682" w:rsidRDefault="00900D88" w:rsidP="00900D88">
      <w:pPr>
        <w:pStyle w:val="Heading4"/>
      </w:pPr>
      <w:r w:rsidRPr="00F70682">
        <w:t>Changes to student personal details</w:t>
      </w:r>
    </w:p>
    <w:p w14:paraId="2116D7B2" w14:textId="77777777" w:rsidR="00900D88" w:rsidRPr="001C39EC" w:rsidRDefault="00900D88" w:rsidP="00900D88">
      <w:pPr>
        <w:pStyle w:val="BodyText"/>
      </w:pPr>
      <w:r>
        <w:t xml:space="preserve">Results will be printed using the student’s name as entered on VASS. The results for students with enrolments in any VCE Unit 3–4 sequence will be mailed to the student addresses as entered on VASS. The </w:t>
      </w:r>
      <w:hyperlink r:id="rId89">
        <w:r w:rsidRPr="28597FC7">
          <w:rPr>
            <w:rStyle w:val="Hyperlink"/>
          </w:rPr>
          <w:t>Important administrative dates</w:t>
        </w:r>
      </w:hyperlink>
      <w:r w:rsidRPr="00F962AB">
        <w:t xml:space="preserve"> </w:t>
      </w:r>
      <w:r w:rsidRPr="00486C11">
        <w:t>web</w:t>
      </w:r>
      <w:r>
        <w:t>page has deadlines for amending this information. The VCAA cannot accept changes of address after this date as results processing would have already begun. Students who have applied for tertiary studies through VTAC must notify VTAC directly of changes to personal details occurring after the deadline.</w:t>
      </w:r>
    </w:p>
    <w:p w14:paraId="045D9EA9" w14:textId="77777777" w:rsidR="00900D88" w:rsidRPr="00F70682" w:rsidRDefault="00900D88" w:rsidP="00900D88">
      <w:pPr>
        <w:pStyle w:val="Heading4"/>
      </w:pPr>
      <w:r w:rsidRPr="00F70682">
        <w:t>Matching students with previous results</w:t>
      </w:r>
    </w:p>
    <w:p w14:paraId="169C6874" w14:textId="77777777" w:rsidR="00900D88" w:rsidRPr="001C39EC" w:rsidRDefault="00900D88" w:rsidP="00900D88">
      <w:pPr>
        <w:pStyle w:val="BodyText"/>
      </w:pPr>
      <w:r>
        <w:t xml:space="preserve">Student details are matched based on name, date of birth and gender. </w:t>
      </w:r>
      <w:r w:rsidRPr="001C39EC">
        <w:t>Slight differences in spelling, an inaccurate date of birth or a change of name may mean that a student who has attended more than one school might be assigned multiple student numbers, each having only part of the student’s academic record.</w:t>
      </w:r>
    </w:p>
    <w:p w14:paraId="095FE051" w14:textId="77777777" w:rsidR="00900D88" w:rsidRPr="001C39EC" w:rsidRDefault="00900D88" w:rsidP="00900D88">
      <w:pPr>
        <w:pStyle w:val="BodyText"/>
      </w:pPr>
      <w:r w:rsidRPr="001C39EC">
        <w:t xml:space="preserve">As the matching process </w:t>
      </w:r>
      <w:r>
        <w:t>occurs</w:t>
      </w:r>
      <w:r w:rsidRPr="001C39EC">
        <w:t xml:space="preserve"> as soon as a student is registered, it is essential that the personal details entered for the student are accurate</w:t>
      </w:r>
      <w:r>
        <w:t>. This ensures</w:t>
      </w:r>
      <w:r w:rsidRPr="001C39EC">
        <w:t xml:space="preserve"> the system </w:t>
      </w:r>
      <w:r>
        <w:t xml:space="preserve">can </w:t>
      </w:r>
      <w:r w:rsidRPr="001C39EC">
        <w:t>match the student’s academic history with their current details. If a match is found on the database for a particular student, the student is allocated their previous student number and their previous results and enrolments for the current year are combined to make up a complete academic history.</w:t>
      </w:r>
    </w:p>
    <w:p w14:paraId="3E2D436A" w14:textId="77777777" w:rsidR="00900D88" w:rsidRDefault="00900D88" w:rsidP="00900D88">
      <w:pPr>
        <w:pStyle w:val="BodyText"/>
      </w:pPr>
      <w:r w:rsidRPr="001C39EC">
        <w:t xml:space="preserve">Schools should not estimate dates of birth to enrol students. If details are not correct, these matches cannot occur and the student will have </w:t>
      </w:r>
      <w:r>
        <w:t>2</w:t>
      </w:r>
      <w:r w:rsidRPr="001C39EC">
        <w:t xml:space="preserve"> student numbers, each having only part of their academic history. This may </w:t>
      </w:r>
      <w:r>
        <w:t>result in a</w:t>
      </w:r>
      <w:r w:rsidRPr="001C39EC">
        <w:t xml:space="preserve"> student not being awarded the certificate in which they are enrolled.</w:t>
      </w:r>
    </w:p>
    <w:p w14:paraId="2E5DB0F1" w14:textId="78C61A9C" w:rsidR="00DA4EF5" w:rsidRPr="001C39EC" w:rsidRDefault="00DA4EF5" w:rsidP="00900D88">
      <w:pPr>
        <w:pStyle w:val="BodyText"/>
      </w:pPr>
      <w:r w:rsidRPr="00DA4EF5">
        <w:t>Schools should take particular care when matching an incoming student record to an existing record. Incorrectly matching two different students will result in the existing student’s details being overwritten, and their enrolments and results incorrectly attributed to the incoming student. To prevent this, schools must carefully verify all personal details (including spelling of names, date of birth and gender marker) before confirming a match.</w:t>
      </w:r>
    </w:p>
    <w:p w14:paraId="698017FD" w14:textId="77777777" w:rsidR="00900D88" w:rsidRPr="00F70682" w:rsidRDefault="00900D88" w:rsidP="00900D88">
      <w:pPr>
        <w:pStyle w:val="Heading4"/>
      </w:pPr>
      <w:r w:rsidRPr="00F70682">
        <w:t>Security of student data</w:t>
      </w:r>
    </w:p>
    <w:p w14:paraId="722546FC" w14:textId="061D336A" w:rsidR="00900D88" w:rsidRPr="001C39EC" w:rsidRDefault="00900D88" w:rsidP="00900D88">
      <w:pPr>
        <w:pStyle w:val="BodyText"/>
      </w:pPr>
      <w:r w:rsidRPr="001C39EC">
        <w:t xml:space="preserve">All VCE data on VASS must be kept securely and the privacy of students’ personal and academic details must be protected (see </w:t>
      </w:r>
      <w:r w:rsidR="00163D7C">
        <w:t xml:space="preserve">the </w:t>
      </w:r>
      <w:hyperlink w:anchor="_Privacy" w:history="1">
        <w:r w:rsidRPr="00555750">
          <w:rPr>
            <w:rStyle w:val="Hyperlink"/>
          </w:rPr>
          <w:t>Privacy</w:t>
        </w:r>
      </w:hyperlink>
      <w:r w:rsidRPr="00555750">
        <w:t xml:space="preserve"> sect</w:t>
      </w:r>
      <w:r>
        <w:t>ion</w:t>
      </w:r>
      <w:r w:rsidRPr="001C39EC">
        <w:t>).</w:t>
      </w:r>
    </w:p>
    <w:p w14:paraId="1B2117FA" w14:textId="77777777" w:rsidR="00900D88" w:rsidRPr="00F70682" w:rsidRDefault="00900D88" w:rsidP="00524720">
      <w:pPr>
        <w:pStyle w:val="Heading4"/>
        <w:keepNext/>
      </w:pPr>
      <w:r w:rsidRPr="00F70682">
        <w:lastRenderedPageBreak/>
        <w:t>Security of student numbers and results service password</w:t>
      </w:r>
    </w:p>
    <w:p w14:paraId="5FA190FC" w14:textId="77777777" w:rsidR="00900D88" w:rsidRPr="001C39EC" w:rsidRDefault="00900D88" w:rsidP="00900D88">
      <w:pPr>
        <w:pStyle w:val="BodyText"/>
      </w:pPr>
      <w:r w:rsidRPr="001C39EC">
        <w:t xml:space="preserve">The student number is a key identifier that allows the VCAA to securely maintain student result data and to identify </w:t>
      </w:r>
      <w:r>
        <w:t>students for</w:t>
      </w:r>
      <w:r w:rsidRPr="001C39EC">
        <w:t xml:space="preserve"> VCE examination</w:t>
      </w:r>
      <w:r>
        <w:t>s</w:t>
      </w:r>
      <w:r w:rsidRPr="001C39EC">
        <w:t>. Students should have full confidence that the enrolment and result record maintained by the VCAA is accurate, complete and confidential.</w:t>
      </w:r>
    </w:p>
    <w:p w14:paraId="5443F21B" w14:textId="77777777" w:rsidR="00900D88" w:rsidRPr="001C39EC" w:rsidRDefault="00900D88" w:rsidP="00900D88">
      <w:pPr>
        <w:pStyle w:val="BodyText"/>
      </w:pPr>
      <w:r w:rsidRPr="001C39EC">
        <w:t>T</w:t>
      </w:r>
      <w:r>
        <w:t>o ensure the privacy of records, access to</w:t>
      </w:r>
      <w:r w:rsidRPr="001C39EC">
        <w:t xml:space="preserve"> student record</w:t>
      </w:r>
      <w:r>
        <w:t>s</w:t>
      </w:r>
      <w:r w:rsidRPr="001C39EC">
        <w:t xml:space="preserve"> should be restricted to the student</w:t>
      </w:r>
      <w:r>
        <w:t>,</w:t>
      </w:r>
      <w:r w:rsidRPr="001C39EC">
        <w:t xml:space="preserve"> and administrative staff at their home school and assessing school. Select VCAA staff have a specific role in </w:t>
      </w:r>
      <w:r>
        <w:t>maintaining</w:t>
      </w:r>
      <w:r w:rsidRPr="001C39EC">
        <w:t xml:space="preserve"> </w:t>
      </w:r>
      <w:r>
        <w:t>this</w:t>
      </w:r>
      <w:r w:rsidRPr="001C39EC">
        <w:t xml:space="preserve"> data, and VTAC uses the data for the purpose of calculating the ATAR. Any other access requires the written consent of the student.</w:t>
      </w:r>
    </w:p>
    <w:p w14:paraId="4DABD87D" w14:textId="77777777" w:rsidR="00900D88" w:rsidRPr="001C39EC" w:rsidRDefault="00900D88" w:rsidP="00900D88">
      <w:pPr>
        <w:pStyle w:val="BodyText"/>
      </w:pPr>
      <w:r w:rsidRPr="001C39EC">
        <w:t xml:space="preserve">Each student should be given a printed copy of their </w:t>
      </w:r>
      <w:proofErr w:type="gramStart"/>
      <w:r w:rsidRPr="00744837">
        <w:rPr>
          <w:rStyle w:val="Characterbold"/>
        </w:rPr>
        <w:t>Student</w:t>
      </w:r>
      <w:proofErr w:type="gramEnd"/>
      <w:r w:rsidRPr="00744837">
        <w:rPr>
          <w:rStyle w:val="Characterbold"/>
        </w:rPr>
        <w:t xml:space="preserve"> </w:t>
      </w:r>
      <w:r>
        <w:rPr>
          <w:rStyle w:val="Characterbold"/>
        </w:rPr>
        <w:t>f</w:t>
      </w:r>
      <w:r w:rsidRPr="00744837">
        <w:rPr>
          <w:rStyle w:val="Characterbold"/>
        </w:rPr>
        <w:t xml:space="preserve">ull </w:t>
      </w:r>
      <w:r>
        <w:rPr>
          <w:rStyle w:val="Characterbold"/>
        </w:rPr>
        <w:t>d</w:t>
      </w:r>
      <w:r w:rsidRPr="00744837">
        <w:rPr>
          <w:rStyle w:val="Characterbold"/>
        </w:rPr>
        <w:t xml:space="preserve">etails </w:t>
      </w:r>
      <w:r>
        <w:rPr>
          <w:rStyle w:val="Characterbold"/>
        </w:rPr>
        <w:t>r</w:t>
      </w:r>
      <w:r w:rsidRPr="00744837">
        <w:rPr>
          <w:rStyle w:val="Characterbold"/>
        </w:rPr>
        <w:t>eport</w:t>
      </w:r>
      <w:r w:rsidRPr="001C39EC">
        <w:t xml:space="preserve"> so they are aware of their student number. Lists of student numbers and </w:t>
      </w:r>
      <w:r>
        <w:t xml:space="preserve">corresponding </w:t>
      </w:r>
      <w:r w:rsidRPr="001C39EC">
        <w:t>names should not be printed and published or displayed on school noticeboards or otherwise made available to members of the school community.</w:t>
      </w:r>
    </w:p>
    <w:p w14:paraId="549D15B7" w14:textId="77777777" w:rsidR="00900D88" w:rsidRDefault="00900D88" w:rsidP="00900D88">
      <w:pPr>
        <w:pStyle w:val="BodyText"/>
      </w:pPr>
      <w:r>
        <w:t xml:space="preserve">Students must create a password when registering for the VCE </w:t>
      </w:r>
      <w:r w:rsidRPr="00674B67">
        <w:t xml:space="preserve">Results and ATAR </w:t>
      </w:r>
      <w:r>
        <w:t>S</w:t>
      </w:r>
      <w:r w:rsidRPr="00674B67">
        <w:t>ervice</w:t>
      </w:r>
      <w:r>
        <w:t xml:space="preserve">, to access the VCE </w:t>
      </w:r>
      <w:r w:rsidRPr="00674B67">
        <w:t>Results and ATAR</w:t>
      </w:r>
      <w:r>
        <w:t xml:space="preserve"> Service website or app. Students should be advised to keep their password in a secure place to avoid unauthorised access to their results.</w:t>
      </w:r>
    </w:p>
    <w:p w14:paraId="2956F34F" w14:textId="77777777" w:rsidR="00900D88" w:rsidRPr="001C39EC" w:rsidRDefault="00900D88" w:rsidP="00900D88">
      <w:pPr>
        <w:pStyle w:val="Heading3"/>
      </w:pPr>
      <w:bookmarkStart w:id="163" w:name="_Toc215844045"/>
      <w:r w:rsidRPr="00335F04">
        <w:t>Accuracy of personal and enrolment data</w:t>
      </w:r>
      <w:bookmarkEnd w:id="162"/>
      <w:bookmarkEnd w:id="163"/>
    </w:p>
    <w:p w14:paraId="07C0F1C6" w14:textId="3F93F75A" w:rsidR="00900D88" w:rsidRPr="001C39EC" w:rsidRDefault="00900D88" w:rsidP="00900D88">
      <w:pPr>
        <w:pStyle w:val="BodyText"/>
      </w:pPr>
      <w:bookmarkStart w:id="164" w:name="_Hlk184200158"/>
      <w:r w:rsidRPr="00D72F0F">
        <w:t xml:space="preserve">The </w:t>
      </w:r>
      <w:r w:rsidR="00753575" w:rsidRPr="00D72F0F">
        <w:t>Education and Training Reform Regulations 2017</w:t>
      </w:r>
      <w:r w:rsidR="00E876BA" w:rsidRPr="00D72F0F">
        <w:t xml:space="preserve"> </w:t>
      </w:r>
      <w:r w:rsidRPr="00D72F0F">
        <w:t>require schools to maintain accurate student</w:t>
      </w:r>
      <w:r>
        <w:t xml:space="preserve"> records, including records of student assessment. Data may be entered into the VASS database manually or by data import.</w:t>
      </w:r>
    </w:p>
    <w:bookmarkEnd w:id="164"/>
    <w:p w14:paraId="1007E4C4" w14:textId="77777777" w:rsidR="00900D88" w:rsidRPr="001C39EC" w:rsidRDefault="00900D88" w:rsidP="00900D88">
      <w:pPr>
        <w:pStyle w:val="BodyText"/>
      </w:pPr>
      <w:r>
        <w:t xml:space="preserve">A student’s personal details and program information can be imported from other applications, including CASES21 for government schools. For advice on file formats, consult the VASS help screens and the </w:t>
      </w:r>
      <w:r w:rsidRPr="00DA4693">
        <w:rPr>
          <w:i/>
          <w:iCs/>
        </w:rPr>
        <w:t>VASS import document</w:t>
      </w:r>
      <w:r>
        <w:t>, which is available as a download through VASS.</w:t>
      </w:r>
    </w:p>
    <w:p w14:paraId="19DFF0A6" w14:textId="77777777" w:rsidR="00900D88" w:rsidRPr="001C39EC" w:rsidRDefault="00900D88" w:rsidP="00900D88">
      <w:pPr>
        <w:pStyle w:val="Heading4"/>
      </w:pPr>
      <w:r w:rsidRPr="00F70682">
        <w:t>Student number errors</w:t>
      </w:r>
    </w:p>
    <w:p w14:paraId="3F1FC1AF" w14:textId="77777777" w:rsidR="00900D88" w:rsidRPr="001C39EC" w:rsidRDefault="00900D88" w:rsidP="00900D88">
      <w:pPr>
        <w:pStyle w:val="BodyText"/>
      </w:pPr>
      <w:r w:rsidRPr="001C39EC">
        <w:t xml:space="preserve">If a student has either </w:t>
      </w:r>
      <w:r>
        <w:t>2</w:t>
      </w:r>
      <w:r w:rsidRPr="001C39EC">
        <w:t xml:space="preserve"> VCAA student numbers in the current year of enrolment or multiple numbers across various years, schools should </w:t>
      </w:r>
      <w:r>
        <w:t>notify</w:t>
      </w:r>
      <w:r w:rsidRPr="001C39EC">
        <w:t xml:space="preserve"> </w:t>
      </w:r>
      <w:r>
        <w:t xml:space="preserve">the </w:t>
      </w:r>
      <w:hyperlink r:id="rId90" w:history="1">
        <w:r>
          <w:rPr>
            <w:rStyle w:val="Hyperlink"/>
            <w:rFonts w:asciiTheme="minorHAnsi" w:hAnsiTheme="minorHAnsi" w:cstheme="minorHAnsi"/>
          </w:rPr>
          <w:t>Student Records and Results unit</w:t>
        </w:r>
      </w:hyperlink>
      <w:r>
        <w:t xml:space="preserve"> </w:t>
      </w:r>
      <w:r w:rsidRPr="001C39EC">
        <w:t>immediately so th</w:t>
      </w:r>
      <w:r>
        <w:t>e</w:t>
      </w:r>
      <w:r w:rsidRPr="001C39EC">
        <w:t xml:space="preserve"> issue can be resolved</w:t>
      </w:r>
      <w:r>
        <w:t xml:space="preserve"> promptly.</w:t>
      </w:r>
    </w:p>
    <w:p w14:paraId="405624F3" w14:textId="77777777" w:rsidR="00900D88" w:rsidRPr="001C39EC" w:rsidRDefault="00900D88" w:rsidP="00900D88">
      <w:pPr>
        <w:pStyle w:val="BodyText"/>
      </w:pPr>
      <w:r>
        <w:t xml:space="preserve">If a student has not been enrolled before sitting an examination or the GAT or before submission of school-based assessment scores, schools are advised to register the student on VASS by entering the student’s personal details, so the student is assigned a student number. This allows students to use that number for their examination or other assessments. Schools should then email the </w:t>
      </w:r>
      <w:r w:rsidRPr="6EA49C5A">
        <w:rPr>
          <w:rStyle w:val="Characterbold"/>
        </w:rPr>
        <w:t>Student full details report</w:t>
      </w:r>
      <w:r>
        <w:t xml:space="preserve"> and the </w:t>
      </w:r>
      <w:r w:rsidRPr="6EA49C5A">
        <w:rPr>
          <w:rStyle w:val="Characterbold"/>
        </w:rPr>
        <w:t>Late enrolment amendment</w:t>
      </w:r>
      <w:r>
        <w:t xml:space="preserve"> form (both on VASS) and any related school</w:t>
      </w:r>
      <w:r w:rsidRPr="6EA49C5A">
        <w:rPr>
          <w:rFonts w:ascii="Cambria Math" w:hAnsi="Cambria Math" w:cs="Cambria Math"/>
        </w:rPr>
        <w:t>‑</w:t>
      </w:r>
      <w:r>
        <w:t xml:space="preserve">based assessment, to the </w:t>
      </w:r>
      <w:hyperlink r:id="rId91">
        <w:r w:rsidRPr="6EA49C5A">
          <w:rPr>
            <w:rStyle w:val="Hyperlink"/>
            <w:rFonts w:asciiTheme="minorHAnsi" w:hAnsiTheme="minorHAnsi" w:cstheme="minorBidi"/>
          </w:rPr>
          <w:t xml:space="preserve">Student Records and Results </w:t>
        </w:r>
        <w:r>
          <w:rPr>
            <w:rStyle w:val="Hyperlink"/>
            <w:rFonts w:asciiTheme="minorHAnsi" w:hAnsiTheme="minorHAnsi" w:cstheme="minorBidi"/>
          </w:rPr>
          <w:t>u</w:t>
        </w:r>
        <w:r w:rsidRPr="6EA49C5A">
          <w:rPr>
            <w:rStyle w:val="Hyperlink"/>
            <w:rFonts w:asciiTheme="minorHAnsi" w:hAnsiTheme="minorHAnsi" w:cstheme="minorBidi"/>
          </w:rPr>
          <w:t>nit</w:t>
        </w:r>
      </w:hyperlink>
      <w:r>
        <w:t xml:space="preserve"> so the student can be enrolled in their required studies. Late fees for enrolment changes after published deadlines will apply.</w:t>
      </w:r>
    </w:p>
    <w:p w14:paraId="43D457F7" w14:textId="77777777" w:rsidR="00900D88" w:rsidRPr="00F70682" w:rsidRDefault="00900D88" w:rsidP="00900D88">
      <w:pPr>
        <w:pStyle w:val="Heading4"/>
      </w:pPr>
      <w:r w:rsidRPr="00F70682">
        <w:t>Reporting the death of a student</w:t>
      </w:r>
    </w:p>
    <w:p w14:paraId="443F88D4" w14:textId="77777777" w:rsidR="00900D88" w:rsidRPr="001C39EC" w:rsidRDefault="00900D88" w:rsidP="00900D88">
      <w:pPr>
        <w:pStyle w:val="BodyText"/>
      </w:pPr>
      <w:r w:rsidRPr="001C39EC">
        <w:t>Schools must communicate a student</w:t>
      </w:r>
      <w:r>
        <w:t>’s death</w:t>
      </w:r>
      <w:r w:rsidRPr="001C39EC">
        <w:t xml:space="preserve"> to the VCAA by sending a letter signed by the principal to</w:t>
      </w:r>
      <w:r>
        <w:t xml:space="preserve"> </w:t>
      </w:r>
      <w:bookmarkStart w:id="165" w:name="_Hlk144815229"/>
      <w:r>
        <w:t xml:space="preserve">the </w:t>
      </w:r>
      <w:bookmarkStart w:id="166" w:name="_Hlk144819100"/>
      <w:r w:rsidRPr="005B4100">
        <w:rPr>
          <w:rFonts w:asciiTheme="minorHAnsi" w:hAnsiTheme="minorHAnsi" w:cstheme="minorHAnsi"/>
        </w:rPr>
        <w:fldChar w:fldCharType="begin"/>
      </w:r>
      <w:r>
        <w:rPr>
          <w:rFonts w:asciiTheme="minorHAnsi" w:hAnsiTheme="minorHAnsi" w:cstheme="minorHAnsi"/>
        </w:rPr>
        <w:instrText>HYPERLINK "mailto:student.records@education.vic.gov.au"</w:instrText>
      </w:r>
      <w:r w:rsidRPr="005B4100">
        <w:rPr>
          <w:rFonts w:asciiTheme="minorHAnsi" w:hAnsiTheme="minorHAnsi" w:cstheme="minorHAnsi"/>
        </w:rPr>
      </w:r>
      <w:r w:rsidRPr="005B4100">
        <w:rPr>
          <w:rFonts w:asciiTheme="minorHAnsi" w:hAnsiTheme="minorHAnsi" w:cstheme="minorHAnsi"/>
        </w:rPr>
        <w:fldChar w:fldCharType="separate"/>
      </w:r>
      <w:r>
        <w:rPr>
          <w:rStyle w:val="Hyperlink"/>
          <w:rFonts w:asciiTheme="minorHAnsi" w:hAnsiTheme="minorHAnsi" w:cstheme="minorHAnsi"/>
        </w:rPr>
        <w:t>Student Records and Results unit</w:t>
      </w:r>
      <w:r w:rsidRPr="005B4100">
        <w:rPr>
          <w:rFonts w:asciiTheme="minorHAnsi" w:hAnsiTheme="minorHAnsi" w:cstheme="minorHAnsi"/>
        </w:rPr>
        <w:fldChar w:fldCharType="end"/>
      </w:r>
      <w:bookmarkEnd w:id="165"/>
      <w:r w:rsidRPr="001C39EC">
        <w:t xml:space="preserve">. </w:t>
      </w:r>
      <w:bookmarkEnd w:id="166"/>
      <w:r w:rsidRPr="001C39EC">
        <w:t>The student’s record will be amended on the VCAA database accordingly. If the VCAA is not informed, the student’s data will be included in VCAA senior secondary data collections, which may result in the student’s family experiencing distress.</w:t>
      </w:r>
    </w:p>
    <w:p w14:paraId="54710EA5" w14:textId="77777777" w:rsidR="00900D88" w:rsidRPr="00F70682" w:rsidRDefault="00900D88" w:rsidP="00524720">
      <w:pPr>
        <w:pStyle w:val="Heading4"/>
        <w:keepNext/>
      </w:pPr>
      <w:r w:rsidRPr="00F70682">
        <w:lastRenderedPageBreak/>
        <w:t>Student enrolment data</w:t>
      </w:r>
    </w:p>
    <w:p w14:paraId="104BC3C9" w14:textId="581CEA39" w:rsidR="00900D88" w:rsidRPr="001C39EC" w:rsidRDefault="00900D88" w:rsidP="00900D88">
      <w:pPr>
        <w:pStyle w:val="BodyText"/>
      </w:pPr>
      <w:r w:rsidRPr="001C39EC">
        <w:t xml:space="preserve">The </w:t>
      </w:r>
      <w:proofErr w:type="gramStart"/>
      <w:r w:rsidRPr="0029150A">
        <w:rPr>
          <w:rStyle w:val="Characterbold"/>
        </w:rPr>
        <w:t>Student</w:t>
      </w:r>
      <w:proofErr w:type="gramEnd"/>
      <w:r w:rsidRPr="0029150A">
        <w:rPr>
          <w:rStyle w:val="Characterbold"/>
        </w:rPr>
        <w:t xml:space="preserve"> </w:t>
      </w:r>
      <w:r>
        <w:rPr>
          <w:rStyle w:val="Characterbold"/>
        </w:rPr>
        <w:t>f</w:t>
      </w:r>
      <w:r w:rsidRPr="0029150A">
        <w:rPr>
          <w:rStyle w:val="Characterbold"/>
        </w:rPr>
        <w:t xml:space="preserve">ull </w:t>
      </w:r>
      <w:r>
        <w:rPr>
          <w:rStyle w:val="Characterbold"/>
        </w:rPr>
        <w:t>d</w:t>
      </w:r>
      <w:r w:rsidRPr="0029150A">
        <w:rPr>
          <w:rStyle w:val="Characterbold"/>
        </w:rPr>
        <w:t xml:space="preserve">etails </w:t>
      </w:r>
      <w:r>
        <w:rPr>
          <w:rStyle w:val="Characterbold"/>
        </w:rPr>
        <w:t>r</w:t>
      </w:r>
      <w:r w:rsidRPr="0029150A">
        <w:rPr>
          <w:rStyle w:val="Characterbold"/>
        </w:rPr>
        <w:t>eport</w:t>
      </w:r>
      <w:r w:rsidRPr="001C39EC">
        <w:t xml:space="preserve"> on VASS is the key report for checking students’ personal details and enrolments. </w:t>
      </w:r>
      <w:r>
        <w:t>For audit purposes</w:t>
      </w:r>
      <w:r w:rsidRPr="001C39EC">
        <w:t xml:space="preserve">, this report must be </w:t>
      </w:r>
      <w:r w:rsidR="00E25F63">
        <w:t>distributed</w:t>
      </w:r>
      <w:r w:rsidRPr="001C39EC">
        <w:t xml:space="preserve"> to students for </w:t>
      </w:r>
      <w:r w:rsidR="00E25F63">
        <w:t>review</w:t>
      </w:r>
      <w:r w:rsidR="00E25F63" w:rsidRPr="001C39EC">
        <w:t xml:space="preserve"> </w:t>
      </w:r>
      <w:r w:rsidRPr="001C39EC">
        <w:t xml:space="preserve">and signing at the beginning of the academic year, </w:t>
      </w:r>
      <w:r>
        <w:t xml:space="preserve">and </w:t>
      </w:r>
      <w:r w:rsidR="00E25F63">
        <w:t xml:space="preserve">whenever </w:t>
      </w:r>
      <w:r w:rsidRPr="001C39EC">
        <w:t xml:space="preserve">changes </w:t>
      </w:r>
      <w:r w:rsidR="00E25F63">
        <w:t>are</w:t>
      </w:r>
      <w:r w:rsidRPr="001C39EC">
        <w:t xml:space="preserve"> made to either a student’s personal details or enrolment details.</w:t>
      </w:r>
    </w:p>
    <w:p w14:paraId="45A2A274" w14:textId="344F7A4F" w:rsidR="00900D88" w:rsidRDefault="00900D88" w:rsidP="00900D88">
      <w:pPr>
        <w:pStyle w:val="BodyText"/>
      </w:pPr>
      <w:r w:rsidRPr="001C39EC">
        <w:t xml:space="preserve">VASS-generated class lists should also be produced and </w:t>
      </w:r>
      <w:r w:rsidR="00E25F63">
        <w:t>distributed</w:t>
      </w:r>
      <w:r w:rsidR="00E25F63" w:rsidRPr="001C39EC">
        <w:t xml:space="preserve"> </w:t>
      </w:r>
      <w:r w:rsidRPr="001C39EC">
        <w:t xml:space="preserve">to class teachers at the </w:t>
      </w:r>
      <w:r w:rsidR="00E25F63">
        <w:t>commencement</w:t>
      </w:r>
      <w:r w:rsidR="00E25F63" w:rsidRPr="001C39EC">
        <w:t xml:space="preserve"> </w:t>
      </w:r>
      <w:r w:rsidRPr="001C39EC">
        <w:t xml:space="preserve">of each unit. Class teachers should confirm the list against the students they are teaching. When a student’s enrolment changes, relevant class lists should be produced and </w:t>
      </w:r>
      <w:r w:rsidR="00E25F63">
        <w:t>provided</w:t>
      </w:r>
      <w:r w:rsidR="00E25F63" w:rsidRPr="001C39EC">
        <w:t xml:space="preserve"> </w:t>
      </w:r>
      <w:r w:rsidRPr="001C39EC">
        <w:t xml:space="preserve">to the class teachers for signing to confirm acknowledgement of the changes. These quality assurance </w:t>
      </w:r>
      <w:r>
        <w:t>processes</w:t>
      </w:r>
      <w:r w:rsidRPr="001C39EC">
        <w:t xml:space="preserve"> are essential for ensuring the accuracy of students’ personal and enrolment data.</w:t>
      </w:r>
    </w:p>
    <w:p w14:paraId="0C9482DF" w14:textId="77777777" w:rsidR="00900D88" w:rsidRPr="001C39EC" w:rsidRDefault="00900D88" w:rsidP="00215F7C">
      <w:pPr>
        <w:pStyle w:val="Heading3"/>
        <w:keepNext/>
      </w:pPr>
      <w:bookmarkStart w:id="167" w:name="_Toc128144791"/>
      <w:bookmarkStart w:id="168" w:name="_Toc215844046"/>
      <w:r>
        <w:t>Accuracy and accessibility of results data</w:t>
      </w:r>
      <w:bookmarkEnd w:id="167"/>
      <w:bookmarkEnd w:id="168"/>
    </w:p>
    <w:p w14:paraId="386D5005" w14:textId="77777777" w:rsidR="00900D88" w:rsidRPr="001C39EC" w:rsidRDefault="00900D88" w:rsidP="00900D88">
      <w:pPr>
        <w:pStyle w:val="BodyText"/>
      </w:pPr>
      <w:r w:rsidRPr="00461FFB">
        <w:t xml:space="preserve">Schools are required to have policies and procedures in place to maintain accurate student records, including records of assessment. </w:t>
      </w:r>
      <w:r w:rsidRPr="00461FFB">
        <w:rPr>
          <w:rFonts w:eastAsiaTheme="minorEastAsia" w:cstheme="minorBidi"/>
        </w:rPr>
        <w:t>Schools must also comply with appropriate requests to provide copies of a student</w:t>
      </w:r>
      <w:r>
        <w:rPr>
          <w:rFonts w:eastAsiaTheme="minorEastAsia" w:cstheme="minorBidi"/>
        </w:rPr>
        <w:t>’</w:t>
      </w:r>
      <w:r w:rsidRPr="00461FFB">
        <w:rPr>
          <w:rFonts w:eastAsiaTheme="minorEastAsia" w:cstheme="minorBidi"/>
        </w:rPr>
        <w:t>s records to the student.</w:t>
      </w:r>
      <w:r w:rsidRPr="00461FFB">
        <w:t xml:space="preserve"> Maintaining the accuracy of results data is a key school responsibility. Results data may only be entered into the VASS database manually.</w:t>
      </w:r>
    </w:p>
    <w:p w14:paraId="54A3B3B2" w14:textId="77777777" w:rsidR="00900D88" w:rsidRPr="00F70682" w:rsidRDefault="00900D88" w:rsidP="00900D88">
      <w:pPr>
        <w:pStyle w:val="Heading4"/>
      </w:pPr>
      <w:r w:rsidRPr="00F70682">
        <w:t>Reporting unit results for the VCE and VCE VET</w:t>
      </w:r>
    </w:p>
    <w:p w14:paraId="27319260" w14:textId="77777777" w:rsidR="00900D88" w:rsidRPr="001C39EC" w:rsidRDefault="00900D88" w:rsidP="00900D88">
      <w:pPr>
        <w:pStyle w:val="BodyText"/>
      </w:pPr>
      <w:r w:rsidRPr="001C39EC">
        <w:t xml:space="preserve">Schools report </w:t>
      </w:r>
      <w:r>
        <w:t xml:space="preserve">on </w:t>
      </w:r>
      <w:r w:rsidRPr="001C39EC">
        <w:t>student results as follows:</w:t>
      </w:r>
    </w:p>
    <w:p w14:paraId="33C93721" w14:textId="376E687E" w:rsidR="00900D88" w:rsidRPr="001C39EC" w:rsidRDefault="00900D88" w:rsidP="00900D88">
      <w:pPr>
        <w:pStyle w:val="Bullet"/>
      </w:pPr>
      <w:bookmarkStart w:id="169" w:name="_Hlk183425696"/>
      <w:r>
        <w:t xml:space="preserve">VCE results are reported as S (satisfactory), N (not satisfactory) or J (discontinued a study </w:t>
      </w:r>
      <w:r w:rsidR="00E25F63">
        <w:t xml:space="preserve">or </w:t>
      </w:r>
      <w:r w:rsidR="00F816FB">
        <w:t>withdrew</w:t>
      </w:r>
      <w:r w:rsidR="00E25F63">
        <w:t xml:space="preserve"> after a critical date </w:t>
      </w:r>
      <w:r>
        <w:t>and no form of assessment has been completed)</w:t>
      </w:r>
    </w:p>
    <w:p w14:paraId="4954C70D" w14:textId="77777777" w:rsidR="00900D88" w:rsidRPr="001C39EC" w:rsidRDefault="00900D88" w:rsidP="00900D88">
      <w:pPr>
        <w:pStyle w:val="Bullet"/>
      </w:pPr>
      <w:r>
        <w:t>VET UoC results are reported as S (competent) or N (not yet competent) for all certificate types</w:t>
      </w:r>
    </w:p>
    <w:p w14:paraId="5465244C" w14:textId="77777777" w:rsidR="00900D88" w:rsidRPr="001C39EC" w:rsidRDefault="00900D88" w:rsidP="00900D88">
      <w:pPr>
        <w:pStyle w:val="Bullet"/>
      </w:pPr>
      <w:r>
        <w:t>VET results entered as N (</w:t>
      </w:r>
      <w:r w:rsidRPr="0030256A">
        <w:t>not yet completed</w:t>
      </w:r>
      <w:r>
        <w:t xml:space="preserve">) will appear on the </w:t>
      </w:r>
      <w:proofErr w:type="gramStart"/>
      <w:r w:rsidRPr="6DF92355">
        <w:rPr>
          <w:rStyle w:val="Characterbold"/>
        </w:rPr>
        <w:t>Student</w:t>
      </w:r>
      <w:proofErr w:type="gramEnd"/>
      <w:r w:rsidRPr="6DF92355">
        <w:rPr>
          <w:rStyle w:val="Characterbold"/>
        </w:rPr>
        <w:t xml:space="preserve"> </w:t>
      </w:r>
      <w:r>
        <w:rPr>
          <w:rStyle w:val="Characterbold"/>
        </w:rPr>
        <w:t>f</w:t>
      </w:r>
      <w:r w:rsidRPr="6DF92355">
        <w:rPr>
          <w:rStyle w:val="Characterbold"/>
        </w:rPr>
        <w:t xml:space="preserve">ull </w:t>
      </w:r>
      <w:r>
        <w:rPr>
          <w:rStyle w:val="Characterbold"/>
        </w:rPr>
        <w:t>d</w:t>
      </w:r>
      <w:r w:rsidRPr="6DF92355">
        <w:rPr>
          <w:rStyle w:val="Characterbold"/>
        </w:rPr>
        <w:t xml:space="preserve">etails </w:t>
      </w:r>
      <w:r w:rsidRPr="00374A9A">
        <w:rPr>
          <w:rStyle w:val="Characterbold"/>
          <w:bCs/>
        </w:rPr>
        <w:t>report</w:t>
      </w:r>
      <w:r>
        <w:t xml:space="preserve"> from VASS but are not printed on official documentation from the VCAA</w:t>
      </w:r>
      <w:bookmarkEnd w:id="169"/>
      <w:r>
        <w:t>.</w:t>
      </w:r>
    </w:p>
    <w:p w14:paraId="472E6B00" w14:textId="77777777" w:rsidR="00900D88" w:rsidRPr="001C39EC" w:rsidRDefault="00900D88" w:rsidP="00900D88">
      <w:pPr>
        <w:pStyle w:val="BodyText"/>
      </w:pPr>
      <w:r>
        <w:t>While VCE unit results are due to the VCAA by specific dates, the VCAA recommends that schools enter unit results as they are received to reduce data entry required close to the deadline.</w:t>
      </w:r>
    </w:p>
    <w:p w14:paraId="5ACBAE59" w14:textId="77777777" w:rsidR="00900D88" w:rsidRPr="00F70682" w:rsidRDefault="00900D88" w:rsidP="00900D88">
      <w:pPr>
        <w:pStyle w:val="Heading4"/>
      </w:pPr>
      <w:r w:rsidRPr="00F70682">
        <w:t>Results for VCE school-based assessment (Units 3 and 4)</w:t>
      </w:r>
    </w:p>
    <w:p w14:paraId="52EC73E2" w14:textId="77777777" w:rsidR="00900D88" w:rsidRPr="001C39EC" w:rsidRDefault="00900D88" w:rsidP="00900D88">
      <w:pPr>
        <w:pStyle w:val="BodyText"/>
      </w:pPr>
      <w:r>
        <w:t>Results for VCE studies (excluding VCE VM studies) may be entered continually up until the relevant administrative date. If a student withdraws early in the academic year, the school should keep a local record of any results achieved by the student in that study. If the student re-enrols in that sequence, these results may then be re-entered.</w:t>
      </w:r>
    </w:p>
    <w:p w14:paraId="54267FFD" w14:textId="77777777" w:rsidR="00900D88" w:rsidRPr="001C39EC" w:rsidRDefault="00900D88" w:rsidP="00900D88">
      <w:pPr>
        <w:pStyle w:val="BodyText"/>
      </w:pPr>
      <w:r w:rsidRPr="001C39EC">
        <w:t xml:space="preserve">Best practice supports </w:t>
      </w:r>
      <w:r>
        <w:t>checking all results thoroughly before they are entered. Schools can minimise the risk of errors by adopting the following strategies:</w:t>
      </w:r>
    </w:p>
    <w:p w14:paraId="6408F369" w14:textId="77777777" w:rsidR="00900D88" w:rsidRPr="001C39EC" w:rsidRDefault="00900D88" w:rsidP="00900D88">
      <w:pPr>
        <w:pStyle w:val="Bullet"/>
      </w:pPr>
      <w:r>
        <w:t>VASS administrators distribute class lists to teachers for entry of school-based assessment scores</w:t>
      </w:r>
    </w:p>
    <w:p w14:paraId="466EEF91" w14:textId="77777777" w:rsidR="00900D88" w:rsidRPr="001C39EC" w:rsidRDefault="00900D88" w:rsidP="00900D88">
      <w:pPr>
        <w:pStyle w:val="Bullet"/>
      </w:pPr>
      <w:r>
        <w:t>teachers return completed lists to the VASS administrator for data entry</w:t>
      </w:r>
    </w:p>
    <w:p w14:paraId="28E96126" w14:textId="77777777" w:rsidR="00900D88" w:rsidRPr="001C39EC" w:rsidRDefault="00900D88" w:rsidP="00900D88">
      <w:pPr>
        <w:pStyle w:val="Bullet"/>
      </w:pPr>
      <w:r>
        <w:t>class lists that include the entered school-based assessment scores are distributed to teachers for checking</w:t>
      </w:r>
    </w:p>
    <w:p w14:paraId="1C40AF9F" w14:textId="77777777" w:rsidR="00900D88" w:rsidRPr="001C39EC" w:rsidRDefault="00900D88" w:rsidP="00900D88">
      <w:pPr>
        <w:pStyle w:val="Bullet"/>
      </w:pPr>
      <w:r>
        <w:t>all teachers check the results, make any changes and return signed class lists to the VASS administrator</w:t>
      </w:r>
    </w:p>
    <w:p w14:paraId="789E1ECE" w14:textId="77777777" w:rsidR="00900D88" w:rsidRPr="001C39EC" w:rsidRDefault="00900D88" w:rsidP="00900D88">
      <w:pPr>
        <w:pStyle w:val="Bullet"/>
      </w:pPr>
      <w:r>
        <w:t>any required changes are made, and class lists are distributed to the teacher for final sign-off before collection.</w:t>
      </w:r>
    </w:p>
    <w:p w14:paraId="6510BFF1" w14:textId="77777777" w:rsidR="00900D88" w:rsidRDefault="00900D88" w:rsidP="00900D88">
      <w:pPr>
        <w:pStyle w:val="BodyText"/>
      </w:pPr>
      <w:r w:rsidRPr="00755504">
        <w:lastRenderedPageBreak/>
        <w:t xml:space="preserve">Entered scores cannot be removed after the </w:t>
      </w:r>
      <w:r>
        <w:t xml:space="preserve">VASS </w:t>
      </w:r>
      <w:r w:rsidRPr="00755504">
        <w:t xml:space="preserve">due date. If a student no longer wants to be assessed for levels of achievement for all or any graded assessments, the school should </w:t>
      </w:r>
      <w:r>
        <w:t>ensure</w:t>
      </w:r>
      <w:r w:rsidRPr="00755504">
        <w:t xml:space="preserve"> that NA scores are entered for the remainder of that study. The scores already entered will remain.</w:t>
      </w:r>
    </w:p>
    <w:p w14:paraId="655067E7" w14:textId="051AC0BE" w:rsidR="00D4580B" w:rsidRPr="001C39EC" w:rsidRDefault="00D4580B" w:rsidP="00900D88">
      <w:pPr>
        <w:pStyle w:val="BodyText"/>
      </w:pPr>
      <w:r w:rsidRPr="003F45B1">
        <w:t>The student’s home school is responsible for entering results where the assessing school is a private single study provider, for VCE Dance and VCE Music.</w:t>
      </w:r>
    </w:p>
    <w:p w14:paraId="4EA06B2C" w14:textId="77777777" w:rsidR="00900D88" w:rsidRPr="00F70682" w:rsidRDefault="00900D88" w:rsidP="00E54FEA">
      <w:pPr>
        <w:pStyle w:val="Heading4"/>
        <w:keepNext/>
      </w:pPr>
      <w:r w:rsidRPr="00F70682">
        <w:t>Scores for VCE externally assessed tasks</w:t>
      </w:r>
    </w:p>
    <w:p w14:paraId="7B3C6307" w14:textId="7F479C69" w:rsidR="00900D88" w:rsidRPr="001C39EC" w:rsidRDefault="00900D88" w:rsidP="00900D88">
      <w:pPr>
        <w:pStyle w:val="BodyText"/>
      </w:pPr>
      <w:r>
        <w:t xml:space="preserve">Scores for externally assessed tasks in VCE studies (excluding VCE VM studies) may be entered on VASS until the date communicated on the </w:t>
      </w:r>
      <w:hyperlink r:id="rId92">
        <w:r w:rsidRPr="6DF92355">
          <w:rPr>
            <w:rStyle w:val="Hyperlink"/>
          </w:rPr>
          <w:t>Important administrative dates</w:t>
        </w:r>
      </w:hyperlink>
      <w:r>
        <w:t xml:space="preserve"> webpage. After this date</w:t>
      </w:r>
      <w:r w:rsidR="00E25F63">
        <w:t xml:space="preserve">, </w:t>
      </w:r>
      <w:r>
        <w:t>VASS will not allow schools to enter scores for an externally assessed task. If a student has withdrawn after the official VCAA closing date, the school should enter a result of NA. Blank records are not permitted.</w:t>
      </w:r>
    </w:p>
    <w:p w14:paraId="56B000E6" w14:textId="77777777" w:rsidR="00900D88" w:rsidRPr="00F70682" w:rsidRDefault="00900D88" w:rsidP="00900D88">
      <w:pPr>
        <w:pStyle w:val="Heading4"/>
      </w:pPr>
      <w:r w:rsidRPr="00F70682">
        <w:t>Missing results and scores</w:t>
      </w:r>
    </w:p>
    <w:p w14:paraId="391F4D0C" w14:textId="77777777" w:rsidR="00900D88" w:rsidRPr="001C39EC" w:rsidRDefault="00900D88" w:rsidP="00900D88">
      <w:pPr>
        <w:pStyle w:val="BodyText"/>
      </w:pPr>
      <w:r>
        <w:t>VASS can be used to produce reports on input, summary and missing results for all types of results. Schools must check these reports to ensure all students’ results are entered. Failure to do so may lead to unit results or certificates not being awarded or a study score not being calculated for the student.</w:t>
      </w:r>
    </w:p>
    <w:p w14:paraId="00DBA8DE" w14:textId="77777777" w:rsidR="00900D88" w:rsidRPr="001C39EC" w:rsidRDefault="00900D88" w:rsidP="00900D88">
      <w:pPr>
        <w:pStyle w:val="BodyText"/>
      </w:pPr>
      <w:r w:rsidRPr="001C39EC">
        <w:t>If results for a whole class are not available for entry by the scheduled submission date, contact</w:t>
      </w:r>
      <w:r>
        <w:t xml:space="preserve"> the </w:t>
      </w:r>
      <w:hyperlink r:id="rId93" w:history="1">
        <w:r>
          <w:rPr>
            <w:rStyle w:val="Hyperlink"/>
            <w:rFonts w:asciiTheme="minorHAnsi" w:hAnsiTheme="minorHAnsi" w:cstheme="minorHAnsi"/>
          </w:rPr>
          <w:t>Student Records and Results unit</w:t>
        </w:r>
      </w:hyperlink>
      <w:r w:rsidRPr="001C39EC">
        <w:t xml:space="preserve"> for advice.</w:t>
      </w:r>
    </w:p>
    <w:p w14:paraId="7E558ECF" w14:textId="77777777" w:rsidR="00900D88" w:rsidRPr="001C39EC" w:rsidRDefault="00900D88" w:rsidP="00900D88">
      <w:pPr>
        <w:pStyle w:val="Heading3"/>
      </w:pPr>
      <w:bookmarkStart w:id="170" w:name="_Toc128144792"/>
      <w:bookmarkStart w:id="171" w:name="_Toc215844047"/>
      <w:r w:rsidRPr="001C39EC">
        <w:t xml:space="preserve">Data </w:t>
      </w:r>
      <w:r w:rsidRPr="00EE192F">
        <w:t>amendments</w:t>
      </w:r>
      <w:r w:rsidRPr="001C39EC">
        <w:t xml:space="preserve"> and late fees</w:t>
      </w:r>
      <w:bookmarkEnd w:id="170"/>
      <w:bookmarkEnd w:id="171"/>
    </w:p>
    <w:p w14:paraId="3354A540" w14:textId="77777777" w:rsidR="00900D88" w:rsidRPr="00F70682" w:rsidRDefault="00900D88" w:rsidP="00900D88">
      <w:pPr>
        <w:pStyle w:val="Heading4"/>
      </w:pPr>
      <w:r w:rsidRPr="00F70682">
        <w:t>Procedure for amending enrolments after the due date</w:t>
      </w:r>
    </w:p>
    <w:p w14:paraId="51546130" w14:textId="77777777" w:rsidR="00900D88" w:rsidRPr="001C39EC" w:rsidRDefault="00900D88" w:rsidP="00900D88">
      <w:pPr>
        <w:pStyle w:val="BodyText"/>
      </w:pPr>
      <w:r>
        <w:t xml:space="preserve">Data for enrolments in each cycle will be locked after the due date for enrolments in each cycle. The </w:t>
      </w:r>
      <w:hyperlink r:id="rId94" w:history="1">
        <w:r>
          <w:rPr>
            <w:rStyle w:val="Hyperlink"/>
            <w:rFonts w:asciiTheme="minorHAnsi" w:hAnsiTheme="minorHAnsi" w:cstheme="minorHAnsi"/>
          </w:rPr>
          <w:t>Student Records and Results unit</w:t>
        </w:r>
      </w:hyperlink>
      <w:r>
        <w:rPr>
          <w:rFonts w:asciiTheme="minorHAnsi" w:hAnsiTheme="minorHAnsi" w:cstheme="minorHAnsi"/>
        </w:rPr>
        <w:t xml:space="preserve"> </w:t>
      </w:r>
      <w:r>
        <w:t>must be notified of any errors that have occurred in entering VCE unit data as soon as they are detected. Schools are reminded that enrolment changes will not be accepted if students have indicated their intention to withdraw from the unit after the closing date or have left school without formally exiting or completing the process for withdrawal from the VCE.</w:t>
      </w:r>
    </w:p>
    <w:p w14:paraId="2D215F95" w14:textId="77777777" w:rsidR="00900D88" w:rsidRPr="001C39EC" w:rsidRDefault="00900D88" w:rsidP="00900D88">
      <w:pPr>
        <w:pStyle w:val="BodyText"/>
      </w:pPr>
      <w:r>
        <w:t>A</w:t>
      </w:r>
      <w:r w:rsidRPr="001C39EC">
        <w:t>n application for amendment is at the VCAA</w:t>
      </w:r>
      <w:r>
        <w:t>’s</w:t>
      </w:r>
      <w:r w:rsidRPr="001C39EC">
        <w:t xml:space="preserve"> discretion. Applications for amendments must be submitted on the appropriate form, available </w:t>
      </w:r>
      <w:r>
        <w:t>in</w:t>
      </w:r>
      <w:r w:rsidRPr="001C39EC">
        <w:t xml:space="preserve"> VASS downloads.</w:t>
      </w:r>
    </w:p>
    <w:p w14:paraId="745C953E" w14:textId="77777777" w:rsidR="00900D88" w:rsidRPr="001C39EC" w:rsidRDefault="00900D88" w:rsidP="00900D88">
      <w:pPr>
        <w:pStyle w:val="BodyText"/>
      </w:pPr>
      <w:r w:rsidRPr="001C39EC">
        <w:t xml:space="preserve">All requests for changes to VCE VET and VET </w:t>
      </w:r>
      <w:r>
        <w:t>UoCs</w:t>
      </w:r>
      <w:r w:rsidRPr="001C39EC">
        <w:t xml:space="preserve"> should be made on the </w:t>
      </w:r>
      <w:r w:rsidRPr="0029150A">
        <w:rPr>
          <w:rStyle w:val="Characterbold"/>
        </w:rPr>
        <w:t xml:space="preserve">Application for </w:t>
      </w:r>
      <w:r>
        <w:rPr>
          <w:rStyle w:val="Characterbold"/>
        </w:rPr>
        <w:t>l</w:t>
      </w:r>
      <w:r w:rsidRPr="0029150A">
        <w:rPr>
          <w:rStyle w:val="Characterbold"/>
        </w:rPr>
        <w:t xml:space="preserve">ate VET </w:t>
      </w:r>
      <w:r>
        <w:rPr>
          <w:rStyle w:val="Characterbold"/>
        </w:rPr>
        <w:t>e</w:t>
      </w:r>
      <w:r w:rsidRPr="0029150A">
        <w:rPr>
          <w:rStyle w:val="Characterbold"/>
        </w:rPr>
        <w:t xml:space="preserve">nrolment </w:t>
      </w:r>
      <w:r>
        <w:rPr>
          <w:rStyle w:val="Characterbold"/>
        </w:rPr>
        <w:t>a</w:t>
      </w:r>
      <w:r w:rsidRPr="0029150A">
        <w:rPr>
          <w:rStyle w:val="Characterbold"/>
        </w:rPr>
        <w:t>mendments</w:t>
      </w:r>
      <w:r w:rsidRPr="001C39EC">
        <w:t xml:space="preserve"> form available on VASS. If the results submission date has also passed, the form </w:t>
      </w:r>
      <w:r>
        <w:t xml:space="preserve">must include the </w:t>
      </w:r>
      <w:r w:rsidRPr="001C39EC">
        <w:t>result for the new enrolment.</w:t>
      </w:r>
    </w:p>
    <w:p w14:paraId="1ED65B9E" w14:textId="77777777" w:rsidR="00900D88" w:rsidRPr="001C39EC" w:rsidRDefault="00900D88" w:rsidP="00900D88">
      <w:pPr>
        <w:pStyle w:val="BodyText"/>
      </w:pPr>
      <w:r w:rsidRPr="001C39EC">
        <w:t xml:space="preserve">Requests </w:t>
      </w:r>
      <w:r>
        <w:t>to add</w:t>
      </w:r>
      <w:r w:rsidRPr="001C39EC">
        <w:t xml:space="preserve"> </w:t>
      </w:r>
      <w:r>
        <w:t>UoCs</w:t>
      </w:r>
      <w:r w:rsidRPr="001C39EC">
        <w:t xml:space="preserve"> to certificates or </w:t>
      </w:r>
      <w:r>
        <w:t xml:space="preserve">create </w:t>
      </w:r>
      <w:r w:rsidRPr="001C39EC">
        <w:t xml:space="preserve">a new certificate should </w:t>
      </w:r>
      <w:r>
        <w:t xml:space="preserve">be accompanied by </w:t>
      </w:r>
      <w:r w:rsidRPr="001C39EC">
        <w:t>the student’s training plan and</w:t>
      </w:r>
      <w:r>
        <w:t xml:space="preserve"> </w:t>
      </w:r>
      <w:r w:rsidRPr="001C39EC">
        <w:t xml:space="preserve">scanned and emailed to the </w:t>
      </w:r>
      <w:hyperlink r:id="rId95" w:history="1">
        <w:r>
          <w:rPr>
            <w:rStyle w:val="Hyperlink"/>
          </w:rPr>
          <w:t>VET unit</w:t>
        </w:r>
      </w:hyperlink>
      <w:r w:rsidRPr="00374A9A">
        <w:t xml:space="preserve"> </w:t>
      </w:r>
      <w:r w:rsidRPr="001C39EC">
        <w:t>for approval.</w:t>
      </w:r>
    </w:p>
    <w:p w14:paraId="20858C0D" w14:textId="77777777" w:rsidR="00900D88" w:rsidRPr="001C39EC" w:rsidRDefault="00900D88" w:rsidP="00900D88">
      <w:pPr>
        <w:pStyle w:val="BodyText"/>
      </w:pPr>
      <w:r w:rsidRPr="001C39EC">
        <w:t>If the request is made after the VCAA cut-off dates, the request must include:</w:t>
      </w:r>
    </w:p>
    <w:p w14:paraId="3E5A856C" w14:textId="77777777" w:rsidR="00900D88" w:rsidRPr="001C39EC" w:rsidRDefault="00900D88" w:rsidP="00900D88">
      <w:pPr>
        <w:pStyle w:val="Bullet"/>
      </w:pPr>
      <w:r>
        <w:t>a letter from the school principal explaining the reason for the error</w:t>
      </w:r>
    </w:p>
    <w:p w14:paraId="31BD4AA4" w14:textId="77777777" w:rsidR="00900D88" w:rsidRPr="001C39EC" w:rsidRDefault="00900D88" w:rsidP="00900D88">
      <w:pPr>
        <w:pStyle w:val="Bullet"/>
      </w:pPr>
      <w:r>
        <w:t>evidence supporting the enrolment change, such as copies of a class attendance sheet, and evidence of the student’s intention to withdraw.</w:t>
      </w:r>
    </w:p>
    <w:p w14:paraId="45E53737" w14:textId="77777777" w:rsidR="00900D88" w:rsidRPr="001C39EC" w:rsidRDefault="00900D88" w:rsidP="00900D88">
      <w:pPr>
        <w:pStyle w:val="BodyText"/>
      </w:pPr>
      <w:r>
        <w:t xml:space="preserve">The application for amendment must be accompanied by the appropriate fee (see </w:t>
      </w:r>
      <w:hyperlink r:id="rId96" w:history="1">
        <w:r w:rsidRPr="004E3145">
          <w:rPr>
            <w:rStyle w:val="Hyperlink"/>
          </w:rPr>
          <w:t>Fees and charges</w:t>
        </w:r>
      </w:hyperlink>
      <w:r>
        <w:t>). No GST is payable on late fees.</w:t>
      </w:r>
    </w:p>
    <w:p w14:paraId="05841752" w14:textId="77777777" w:rsidR="00900D88" w:rsidRPr="001C39EC" w:rsidRDefault="00900D88" w:rsidP="00900D88">
      <w:pPr>
        <w:pStyle w:val="BodyText"/>
      </w:pPr>
      <w:r>
        <w:lastRenderedPageBreak/>
        <w:t>After the deadline for withdrawing from a Unit 4 study has passed, the VCAA will only withdraw a student from that study if the student can provide evidence that they intended to do so before the cut-off date. Unit enrolments will not be withdrawn if the student’s notification was after the cut-off date or if the student has formally withdrawn from the VCE.</w:t>
      </w:r>
    </w:p>
    <w:p w14:paraId="377F4C34" w14:textId="77777777" w:rsidR="00900D88" w:rsidRPr="00F70682" w:rsidRDefault="00900D88" w:rsidP="00F70682">
      <w:pPr>
        <w:pStyle w:val="Heading4"/>
        <w:keepNext/>
      </w:pPr>
      <w:r w:rsidRPr="00F70682">
        <w:t>Procedure for amending results for VCE school-based assessment or externally assessed tasks after the due date</w:t>
      </w:r>
    </w:p>
    <w:p w14:paraId="299B2F33" w14:textId="77777777" w:rsidR="00900D88" w:rsidRPr="001C39EC" w:rsidRDefault="00900D88" w:rsidP="00900D88">
      <w:pPr>
        <w:pStyle w:val="BodyText"/>
      </w:pPr>
      <w:r w:rsidRPr="001C39EC">
        <w:t xml:space="preserve">Student results for </w:t>
      </w:r>
      <w:r>
        <w:t>an</w:t>
      </w:r>
      <w:r w:rsidRPr="001C39EC">
        <w:t xml:space="preserve"> assessment period will be locked after the due date for submitting results. </w:t>
      </w:r>
      <w:r>
        <w:t xml:space="preserve">The </w:t>
      </w:r>
      <w:hyperlink r:id="rId97" w:history="1">
        <w:r>
          <w:rPr>
            <w:rStyle w:val="Hyperlink"/>
            <w:rFonts w:asciiTheme="minorHAnsi" w:hAnsiTheme="minorHAnsi" w:cstheme="minorHAnsi"/>
          </w:rPr>
          <w:t>Student Records and Results unit</w:t>
        </w:r>
      </w:hyperlink>
      <w:r>
        <w:rPr>
          <w:rFonts w:asciiTheme="minorHAnsi" w:hAnsiTheme="minorHAnsi" w:cstheme="minorHAnsi"/>
        </w:rPr>
        <w:t xml:space="preserve"> </w:t>
      </w:r>
      <w:r w:rsidRPr="001C39EC">
        <w:t xml:space="preserve">must be notified of any errors that have occurred in entering results as soon as they are detected. </w:t>
      </w:r>
      <w:r>
        <w:t>A</w:t>
      </w:r>
      <w:r w:rsidRPr="001C39EC">
        <w:t>cceptance of an application for amendment is at the VCAA</w:t>
      </w:r>
      <w:r>
        <w:t>’s</w:t>
      </w:r>
      <w:r w:rsidRPr="001C39EC">
        <w:t xml:space="preserve"> discretion.</w:t>
      </w:r>
    </w:p>
    <w:p w14:paraId="416E75DE" w14:textId="794857B6" w:rsidR="00900D88" w:rsidRDefault="00900D88" w:rsidP="00900D88">
      <w:pPr>
        <w:pStyle w:val="BodyText"/>
      </w:pPr>
      <w:r w:rsidRPr="001C39EC">
        <w:t>The relevant results amendment forms are available on VASS. All requests</w:t>
      </w:r>
      <w:r>
        <w:t xml:space="preserve"> to</w:t>
      </w:r>
      <w:r w:rsidRPr="001C39EC">
        <w:t xml:space="preserve"> </w:t>
      </w:r>
      <w:r>
        <w:t xml:space="preserve">amend </w:t>
      </w:r>
      <w:r w:rsidRPr="001C39EC">
        <w:t xml:space="preserve">scores for the VCE should be made on the </w:t>
      </w:r>
      <w:r w:rsidR="00E25F63">
        <w:t>score amendment sheet</w:t>
      </w:r>
      <w:r w:rsidRPr="00555750">
        <w:t xml:space="preserve"> generated</w:t>
      </w:r>
      <w:r w:rsidRPr="001C39EC">
        <w:t xml:space="preserve"> through VASS.</w:t>
      </w:r>
    </w:p>
    <w:p w14:paraId="45ACA448" w14:textId="05938A17" w:rsidR="00900D88" w:rsidRPr="00580236" w:rsidRDefault="00900D88" w:rsidP="00900D88">
      <w:pPr>
        <w:pStyle w:val="BodyText"/>
      </w:pPr>
      <w:r w:rsidRPr="00580236">
        <w:t xml:space="preserve">If </w:t>
      </w:r>
      <w:r>
        <w:t>a</w:t>
      </w:r>
      <w:r w:rsidRPr="00580236">
        <w:t xml:space="preserve"> request </w:t>
      </w:r>
      <w:r>
        <w:t xml:space="preserve">for an amendment </w:t>
      </w:r>
      <w:r w:rsidRPr="00580236">
        <w:t xml:space="preserve">is made after the </w:t>
      </w:r>
      <w:proofErr w:type="gramStart"/>
      <w:r w:rsidRPr="00580236">
        <w:t>final results</w:t>
      </w:r>
      <w:proofErr w:type="gramEnd"/>
      <w:r w:rsidRPr="00580236">
        <w:t xml:space="preserve"> have been released</w:t>
      </w:r>
      <w:r w:rsidR="00006443">
        <w:t>,</w:t>
      </w:r>
      <w:r w:rsidRPr="00580236">
        <w:t xml:space="preserve"> the request must include:</w:t>
      </w:r>
    </w:p>
    <w:p w14:paraId="0B2747CF" w14:textId="1FF4CD86" w:rsidR="00900D88" w:rsidRPr="001C39EC" w:rsidRDefault="00900D88" w:rsidP="00900D88">
      <w:pPr>
        <w:pStyle w:val="Bullet"/>
      </w:pPr>
      <w:r>
        <w:t>the principal’s explanation for the error</w:t>
      </w:r>
    </w:p>
    <w:p w14:paraId="7CFA8804" w14:textId="77777777" w:rsidR="00900D88" w:rsidRPr="001C39EC" w:rsidRDefault="00900D88" w:rsidP="00900D88">
      <w:pPr>
        <w:pStyle w:val="Bullet"/>
      </w:pPr>
      <w:r>
        <w:t>evidence supporting the new result, such as copies of a class attendance sheet or a teacher’s mark book or both.</w:t>
      </w:r>
    </w:p>
    <w:p w14:paraId="19328619" w14:textId="424F1E63" w:rsidR="00215F7C" w:rsidRDefault="00215F7C">
      <w:pPr>
        <w:spacing w:line="276" w:lineRule="auto"/>
        <w:rPr>
          <w:rFonts w:asciiTheme="majorHAnsi" w:hAnsiTheme="majorHAnsi" w:cs="Arial"/>
          <w:color w:val="000000" w:themeColor="text1"/>
          <w:sz w:val="20"/>
          <w:lang w:val="en-AU"/>
        </w:rPr>
      </w:pPr>
      <w:r>
        <w:br w:type="page"/>
      </w:r>
    </w:p>
    <w:p w14:paraId="04C3A65E" w14:textId="3ED26150" w:rsidR="00900D88" w:rsidRPr="00111AB1" w:rsidRDefault="00DA4104" w:rsidP="00900D88">
      <w:pPr>
        <w:pStyle w:val="Heading1"/>
      </w:pPr>
      <w:bookmarkStart w:id="172" w:name="_Toc215844048"/>
      <w:r>
        <w:lastRenderedPageBreak/>
        <w:t>Quality assurance</w:t>
      </w:r>
      <w:r w:rsidR="007576F8">
        <w:t xml:space="preserve"> processes</w:t>
      </w:r>
      <w:bookmarkEnd w:id="172"/>
      <w:r w:rsidR="007576F8">
        <w:t xml:space="preserve"> </w:t>
      </w:r>
    </w:p>
    <w:p w14:paraId="1AA9DED9" w14:textId="77777777" w:rsidR="00900D88" w:rsidRDefault="00900D88" w:rsidP="00900D88">
      <w:pPr>
        <w:pStyle w:val="BodyText"/>
      </w:pPr>
      <w:bookmarkStart w:id="173" w:name="_Toc128144816"/>
      <w:r>
        <w:t>The VCAA conducts several quality assurance processes to ensure the integrity of VCE results. Schools and VCE providers agree to participate in relevant audits when approved to deliver the VCE. If selected, sufficient notice is provided to enable them to participate.</w:t>
      </w:r>
    </w:p>
    <w:p w14:paraId="16A9B376" w14:textId="77777777" w:rsidR="00900D88" w:rsidRPr="001C39EC" w:rsidRDefault="00900D88" w:rsidP="00900D88">
      <w:pPr>
        <w:pStyle w:val="Heading3"/>
      </w:pPr>
      <w:bookmarkStart w:id="174" w:name="_Toc128144817"/>
      <w:bookmarkStart w:id="175" w:name="_Toc215844049"/>
      <w:bookmarkEnd w:id="173"/>
      <w:r>
        <w:t>S</w:t>
      </w:r>
      <w:r w:rsidRPr="001C39EC">
        <w:t xml:space="preserve">chool-based </w:t>
      </w:r>
      <w:r>
        <w:t>a</w:t>
      </w:r>
      <w:r w:rsidRPr="001C39EC">
        <w:t xml:space="preserve">ssessment </w:t>
      </w:r>
      <w:bookmarkEnd w:id="174"/>
      <w:r>
        <w:t>audit</w:t>
      </w:r>
      <w:bookmarkEnd w:id="175"/>
    </w:p>
    <w:p w14:paraId="075683B9" w14:textId="77777777" w:rsidR="00900D88" w:rsidRDefault="00900D88" w:rsidP="00900D88">
      <w:pPr>
        <w:pStyle w:val="BodyText"/>
      </w:pPr>
      <w:r>
        <w:t>School-based assessment is an essential feature of the VCE, allowing for local flexibility in teaching and assessment practice. The VCAA’s ongoing monitoring and quality assurance program for the VCE can request an audit of assessment tasks for school-based assessment in each VCE study, including VCE VM studies and scored VCE VET units.</w:t>
      </w:r>
    </w:p>
    <w:p w14:paraId="1D07F91F" w14:textId="77777777" w:rsidR="00900D88" w:rsidRPr="001C39EC" w:rsidRDefault="00900D88" w:rsidP="00900D88">
      <w:pPr>
        <w:pStyle w:val="BodyText"/>
      </w:pPr>
      <w:r>
        <w:t xml:space="preserve">The VCAA’s audit of school-based assessment is conducted in line with the powers set out in sections 2.5.3 and 2.5.5 of the </w:t>
      </w:r>
      <w:r w:rsidRPr="001D3B31">
        <w:t xml:space="preserve">Education and Training Reform Act </w:t>
      </w:r>
      <w:r w:rsidRPr="00E51B54">
        <w:t>an</w:t>
      </w:r>
      <w:r>
        <w:t xml:space="preserve">d the requirements set out in section 4.1.2 </w:t>
      </w:r>
      <w:r w:rsidRPr="00E54FEA">
        <w:t xml:space="preserve">of the </w:t>
      </w:r>
      <w:r w:rsidRPr="00E54FEA">
        <w:rPr>
          <w:i/>
          <w:iCs/>
        </w:rPr>
        <w:t>VRQA</w:t>
      </w:r>
      <w:r w:rsidRPr="00E54FEA">
        <w:t xml:space="preserve"> </w:t>
      </w:r>
      <w:r w:rsidRPr="00E54FEA">
        <w:rPr>
          <w:i/>
          <w:iCs/>
        </w:rPr>
        <w:t>Guidelines for the Registration of Awarding Bodies and the Accreditation of Senior Secondary and Foundation Secondary Courses</w:t>
      </w:r>
      <w:r w:rsidRPr="00E54FEA">
        <w:t>.</w:t>
      </w:r>
    </w:p>
    <w:p w14:paraId="55ECD47B" w14:textId="77777777" w:rsidR="00900D88" w:rsidRDefault="00900D88" w:rsidP="00900D88">
      <w:pPr>
        <w:pStyle w:val="BodyText"/>
      </w:pPr>
      <w:r>
        <w:t>Schools providing the VCE must deliver the course to the standards established by the VCAA and ensure the integrity of student assessments and compliance with its requirements for the relevant assessment program. The standards and requirements for school-based assessment are stated in the assessment specifications set out in the relevant VCE study design and the VCE assessment principles. The school-based assessment audit checks that schools comply with these requirements.</w:t>
      </w:r>
    </w:p>
    <w:p w14:paraId="79A051B1" w14:textId="77777777" w:rsidR="00900D88" w:rsidRPr="0023433E" w:rsidRDefault="00900D88" w:rsidP="00900D88">
      <w:pPr>
        <w:pStyle w:val="BodyText"/>
      </w:pPr>
      <w:r>
        <w:t>Schools should</w:t>
      </w:r>
      <w:r w:rsidRPr="0023433E">
        <w:t xml:space="preserve"> support teachers whose studies are being audited throughout this process.</w:t>
      </w:r>
    </w:p>
    <w:p w14:paraId="166AD96E" w14:textId="77777777" w:rsidR="00900D88" w:rsidRDefault="00900D88" w:rsidP="00900D88">
      <w:pPr>
        <w:pStyle w:val="BodyText"/>
      </w:pPr>
      <w:r w:rsidRPr="0023433E">
        <w:t>The audit examines school-based assessments for compliance with requirements</w:t>
      </w:r>
      <w:r>
        <w:t xml:space="preserve"> and identifies instances</w:t>
      </w:r>
      <w:r w:rsidRPr="0023433E">
        <w:t xml:space="preserve"> </w:t>
      </w:r>
      <w:r>
        <w:t>of</w:t>
      </w:r>
      <w:r w:rsidRPr="0023433E">
        <w:t xml:space="preserve"> irregularities where VCAA requirements have not been followed. The audit findings assist in planning the VCAA assessment advice and professional development support for teachers. Schools will receive feedback on the audit</w:t>
      </w:r>
      <w:r>
        <w:t>’s findings</w:t>
      </w:r>
      <w:r w:rsidRPr="0023433E">
        <w:t>.</w:t>
      </w:r>
    </w:p>
    <w:p w14:paraId="1C241A9E" w14:textId="77777777" w:rsidR="00900D88" w:rsidRDefault="00900D88" w:rsidP="00900D88">
      <w:pPr>
        <w:pStyle w:val="BodyText"/>
      </w:pPr>
      <w:r w:rsidRPr="001C39EC">
        <w:t xml:space="preserve">In the event of </w:t>
      </w:r>
      <w:r>
        <w:t xml:space="preserve">an instance of </w:t>
      </w:r>
      <w:r w:rsidRPr="001C39EC">
        <w:t xml:space="preserve">serious </w:t>
      </w:r>
      <w:r>
        <w:t>non-compliance</w:t>
      </w:r>
      <w:r w:rsidRPr="001C39EC">
        <w:t>, the VCAA will determine whether disciplinary or other procedures will apply.</w:t>
      </w:r>
    </w:p>
    <w:p w14:paraId="301DE815" w14:textId="77777777" w:rsidR="00900D88" w:rsidRPr="00702E5B" w:rsidRDefault="00900D88" w:rsidP="00900D88">
      <w:pPr>
        <w:pStyle w:val="BodyText"/>
      </w:pPr>
      <w:r>
        <w:t>For more</w:t>
      </w:r>
      <w:r w:rsidRPr="00702E5B">
        <w:t xml:space="preserve"> information about the </w:t>
      </w:r>
      <w:r>
        <w:t>3</w:t>
      </w:r>
      <w:r w:rsidRPr="00702E5B">
        <w:t xml:space="preserve"> VCE audit programs </w:t>
      </w:r>
      <w:r>
        <w:t>visit</w:t>
      </w:r>
      <w:r w:rsidRPr="00702E5B">
        <w:t>:</w:t>
      </w:r>
    </w:p>
    <w:p w14:paraId="065D2874" w14:textId="77777777" w:rsidR="00900D88" w:rsidRPr="00702E5B" w:rsidRDefault="0031418F" w:rsidP="00900D88">
      <w:pPr>
        <w:pStyle w:val="Bullet"/>
      </w:pPr>
      <w:hyperlink r:id="rId98" w:history="1">
        <w:r w:rsidR="00900D88">
          <w:rPr>
            <w:rStyle w:val="Hyperlink"/>
            <w:rFonts w:eastAsiaTheme="minorHAnsi"/>
            <w:kern w:val="0"/>
            <w:lang w:eastAsia="en-US"/>
          </w:rPr>
          <w:t>S</w:t>
        </w:r>
        <w:r w:rsidR="00900D88" w:rsidRPr="001B339C">
          <w:rPr>
            <w:rStyle w:val="Hyperlink"/>
            <w:rFonts w:eastAsiaTheme="minorHAnsi"/>
            <w:kern w:val="0"/>
            <w:lang w:eastAsia="en-US"/>
          </w:rPr>
          <w:t>chool-based assessment audit</w:t>
        </w:r>
      </w:hyperlink>
    </w:p>
    <w:p w14:paraId="3EE58DCF" w14:textId="77777777" w:rsidR="00900D88" w:rsidRPr="00702E5B" w:rsidRDefault="0031418F" w:rsidP="00900D88">
      <w:pPr>
        <w:pStyle w:val="Bullet"/>
      </w:pPr>
      <w:hyperlink r:id="rId99" w:history="1">
        <w:r w:rsidR="00900D88" w:rsidRPr="001B339C">
          <w:rPr>
            <w:rStyle w:val="Hyperlink"/>
            <w:rFonts w:eastAsiaTheme="minorHAnsi"/>
            <w:kern w:val="0"/>
            <w:lang w:eastAsia="en-US"/>
          </w:rPr>
          <w:t>VCE VET programs scored assessment</w:t>
        </w:r>
      </w:hyperlink>
      <w:r w:rsidR="00900D88">
        <w:t xml:space="preserve"> f</w:t>
      </w:r>
      <w:r w:rsidR="00900D88" w:rsidRPr="00702E5B">
        <w:t>or the VCE VET school-assessed coursework audit</w:t>
      </w:r>
    </w:p>
    <w:p w14:paraId="077E035D" w14:textId="77777777" w:rsidR="00900D88" w:rsidRPr="001C39EC" w:rsidRDefault="0031418F" w:rsidP="00900D88">
      <w:pPr>
        <w:pStyle w:val="Bullet"/>
      </w:pPr>
      <w:hyperlink r:id="rId100" w:history="1">
        <w:r w:rsidR="00900D88" w:rsidRPr="001B339C">
          <w:rPr>
            <w:rStyle w:val="Hyperlink"/>
            <w:rFonts w:eastAsiaTheme="minorHAnsi"/>
            <w:kern w:val="0"/>
            <w:lang w:eastAsia="en-US"/>
          </w:rPr>
          <w:t>About the VCE Vocational Major</w:t>
        </w:r>
      </w:hyperlink>
      <w:r w:rsidR="00900D88">
        <w:t xml:space="preserve"> </w:t>
      </w:r>
      <w:r w:rsidR="00900D88" w:rsidRPr="00475D1E">
        <w:t>for</w:t>
      </w:r>
      <w:r w:rsidR="00900D88" w:rsidRPr="0097383F">
        <w:t xml:space="preserve"> the VCE VM curriculum and assessment audit</w:t>
      </w:r>
      <w:r w:rsidR="00900D88">
        <w:t>.</w:t>
      </w:r>
    </w:p>
    <w:p w14:paraId="0853AD01" w14:textId="77777777" w:rsidR="00900D88" w:rsidRPr="001C39EC" w:rsidRDefault="00900D88" w:rsidP="00900D88">
      <w:pPr>
        <w:pStyle w:val="Heading3"/>
      </w:pPr>
      <w:bookmarkStart w:id="176" w:name="_Toc128144818"/>
      <w:bookmarkStart w:id="177" w:name="_Toc215844050"/>
      <w:r>
        <w:t>Audit of examination centres and observations of external assessments</w:t>
      </w:r>
      <w:bookmarkEnd w:id="176"/>
      <w:bookmarkEnd w:id="177"/>
    </w:p>
    <w:p w14:paraId="0D20A4E8" w14:textId="77777777" w:rsidR="00900D88" w:rsidRDefault="00900D88" w:rsidP="00900D88">
      <w:pPr>
        <w:pStyle w:val="BodyText"/>
      </w:pPr>
      <w:r>
        <w:t>The VCAA</w:t>
      </w:r>
      <w:r w:rsidRPr="002924BD">
        <w:t xml:space="preserve"> periodically </w:t>
      </w:r>
      <w:r>
        <w:t xml:space="preserve">visits each school permitted to host VCE external assessments. </w:t>
      </w:r>
      <w:r w:rsidRPr="002924BD">
        <w:t>Audits occurring</w:t>
      </w:r>
      <w:r>
        <w:t xml:space="preserve"> outside VCE external assessment periods check processes that are in place for conducting and administering external assessments and ensure that VCAA requirements, including security requirements, are being met. In addition, the VCAA may visit a school during a VCE external assessment period to monitor the conduct and administration of the assessment (observation).</w:t>
      </w:r>
    </w:p>
    <w:p w14:paraId="0E854B94" w14:textId="0596431F" w:rsidR="000350FA" w:rsidRPr="001C39EC" w:rsidRDefault="000350FA" w:rsidP="005832CA">
      <w:pPr>
        <w:pStyle w:val="Heading3"/>
        <w:keepNext/>
      </w:pPr>
      <w:bookmarkStart w:id="178" w:name="_Toc215844051"/>
      <w:bookmarkStart w:id="179" w:name="_Toc183965455"/>
      <w:r>
        <w:lastRenderedPageBreak/>
        <w:t xml:space="preserve">EAL and VCE </w:t>
      </w:r>
      <w:r w:rsidRPr="001C39EC">
        <w:t xml:space="preserve">Languages </w:t>
      </w:r>
      <w:r>
        <w:t>eligibility</w:t>
      </w:r>
      <w:bookmarkEnd w:id="178"/>
    </w:p>
    <w:p w14:paraId="01C73AFB" w14:textId="7A80E402" w:rsidR="00306A00" w:rsidRDefault="000350FA" w:rsidP="000350FA">
      <w:pPr>
        <w:pStyle w:val="BodyText"/>
      </w:pPr>
      <w:r w:rsidRPr="001C39EC">
        <w:t xml:space="preserve">The </w:t>
      </w:r>
      <w:r>
        <w:t xml:space="preserve">eligibility </w:t>
      </w:r>
      <w:r w:rsidRPr="001C39EC">
        <w:t>criteria for EAL</w:t>
      </w:r>
      <w:r w:rsidR="00306A00">
        <w:t xml:space="preserve">, </w:t>
      </w:r>
      <w:r>
        <w:t xml:space="preserve">Second </w:t>
      </w:r>
      <w:r w:rsidRPr="001C39EC">
        <w:t>Language</w:t>
      </w:r>
      <w:r>
        <w:t xml:space="preserve">s </w:t>
      </w:r>
      <w:r w:rsidR="00306A00">
        <w:t xml:space="preserve">and Modern Languages </w:t>
      </w:r>
      <w:r w:rsidRPr="001C39EC">
        <w:t xml:space="preserve">are independent </w:t>
      </w:r>
      <w:r>
        <w:t xml:space="preserve">of </w:t>
      </w:r>
      <w:r w:rsidRPr="001C39EC">
        <w:t>each other</w:t>
      </w:r>
      <w:r w:rsidR="00306A00">
        <w:t xml:space="preserve"> (See </w:t>
      </w:r>
      <w:hyperlink w:anchor="EnrolmentRestrictions" w:history="1">
        <w:r w:rsidR="00306A00" w:rsidRPr="00306A00">
          <w:rPr>
            <w:rStyle w:val="Hyperlink"/>
          </w:rPr>
          <w:t>Enrolment restrictions</w:t>
        </w:r>
      </w:hyperlink>
      <w:r w:rsidR="00306A00">
        <w:t>)</w:t>
      </w:r>
      <w:r w:rsidRPr="001C39EC">
        <w:t xml:space="preserve">. </w:t>
      </w:r>
    </w:p>
    <w:p w14:paraId="6942AFC7" w14:textId="40427412" w:rsidR="000350FA" w:rsidRPr="001C39EC" w:rsidRDefault="00306A00" w:rsidP="000350FA">
      <w:pPr>
        <w:pStyle w:val="BodyText"/>
      </w:pPr>
      <w:r>
        <w:t>S</w:t>
      </w:r>
      <w:r w:rsidR="000350FA" w:rsidRPr="001C39EC">
        <w:t>tudent</w:t>
      </w:r>
      <w:r>
        <w:t>s</w:t>
      </w:r>
      <w:r w:rsidR="000350FA" w:rsidRPr="001C39EC">
        <w:t xml:space="preserve"> must provide evidence of their eligibility</w:t>
      </w:r>
      <w:r w:rsidR="000350FA">
        <w:t xml:space="preserve"> to enrol </w:t>
      </w:r>
      <w:r w:rsidR="000350FA" w:rsidRPr="001C39EC">
        <w:t xml:space="preserve">in </w:t>
      </w:r>
      <w:r>
        <w:t>EAL or a</w:t>
      </w:r>
      <w:r w:rsidR="000350FA" w:rsidRPr="001C39EC">
        <w:t xml:space="preserve"> VCE Second Language study</w:t>
      </w:r>
      <w:r>
        <w:t xml:space="preserve">. </w:t>
      </w:r>
      <w:r w:rsidR="000350FA">
        <w:t>T</w:t>
      </w:r>
      <w:r w:rsidR="000350FA" w:rsidRPr="001C39EC">
        <w:t>he VCAA</w:t>
      </w:r>
      <w:r w:rsidR="000350FA">
        <w:t xml:space="preserve"> will then audit the evidence</w:t>
      </w:r>
      <w:r w:rsidR="000350FA" w:rsidRPr="001C39EC">
        <w:t xml:space="preserve"> to:</w:t>
      </w:r>
    </w:p>
    <w:p w14:paraId="3E5E590F" w14:textId="77777777" w:rsidR="000350FA" w:rsidRPr="001C39EC" w:rsidRDefault="000350FA" w:rsidP="000350FA">
      <w:pPr>
        <w:pStyle w:val="Bullet"/>
      </w:pPr>
      <w:r>
        <w:t>monitor school procedures</w:t>
      </w:r>
    </w:p>
    <w:p w14:paraId="448B6047" w14:textId="77777777" w:rsidR="000350FA" w:rsidRPr="001C39EC" w:rsidRDefault="000350FA" w:rsidP="000350FA">
      <w:pPr>
        <w:pStyle w:val="Bullet"/>
      </w:pPr>
      <w:r>
        <w:t>monitor documentation that supports each student’s application</w:t>
      </w:r>
    </w:p>
    <w:p w14:paraId="31F956BD" w14:textId="77777777" w:rsidR="000350FA" w:rsidRPr="001C39EC" w:rsidRDefault="000350FA" w:rsidP="000350FA">
      <w:pPr>
        <w:pStyle w:val="Bullet"/>
      </w:pPr>
      <w:r>
        <w:t>establish standards of best practice</w:t>
      </w:r>
    </w:p>
    <w:p w14:paraId="45816D6C" w14:textId="77777777" w:rsidR="000350FA" w:rsidRPr="001C39EC" w:rsidRDefault="000350FA" w:rsidP="000350FA">
      <w:pPr>
        <w:pStyle w:val="Bullet"/>
      </w:pPr>
      <w:r>
        <w:t>ensure that students are correctly enrolled in the appropriate study.</w:t>
      </w:r>
    </w:p>
    <w:p w14:paraId="114F9D22" w14:textId="77777777" w:rsidR="000350FA" w:rsidRDefault="000350FA" w:rsidP="000350FA">
      <w:pPr>
        <w:pStyle w:val="BodyText"/>
      </w:pPr>
      <w:r w:rsidRPr="001C39EC">
        <w:t>Schools may be asked by the VCAA to provide responses to questions presented in questionnaire format about school procedures a</w:t>
      </w:r>
      <w:r>
        <w:t>s well as</w:t>
      </w:r>
      <w:r w:rsidRPr="001C39EC">
        <w:t xml:space="preserve"> home school and assessing school communications.</w:t>
      </w:r>
    </w:p>
    <w:p w14:paraId="364BCD1C" w14:textId="4651DEB1" w:rsidR="000350FA" w:rsidRPr="001C39EC" w:rsidRDefault="000350FA" w:rsidP="000350FA">
      <w:pPr>
        <w:pStyle w:val="BodyText"/>
      </w:pPr>
      <w:r>
        <w:t xml:space="preserve">See also the section on </w:t>
      </w:r>
      <w:hyperlink w:anchor="EnrolmentRestrictions" w:history="1">
        <w:r w:rsidRPr="000350FA">
          <w:rPr>
            <w:rStyle w:val="Hyperlink"/>
          </w:rPr>
          <w:t>Enrolment restrictions</w:t>
        </w:r>
      </w:hyperlink>
      <w:r>
        <w:t xml:space="preserve"> for information about EAL and VCE Languages.</w:t>
      </w:r>
    </w:p>
    <w:p w14:paraId="38630BD5" w14:textId="77777777" w:rsidR="00900D88" w:rsidRPr="001C39EC" w:rsidRDefault="00900D88" w:rsidP="00E04D37">
      <w:pPr>
        <w:pStyle w:val="Heading2"/>
        <w:keepNext/>
      </w:pPr>
      <w:bookmarkStart w:id="180" w:name="_Toc215844052"/>
      <w:r>
        <w:t>VCAA’s management of student records</w:t>
      </w:r>
      <w:bookmarkEnd w:id="179"/>
      <w:bookmarkEnd w:id="180"/>
    </w:p>
    <w:p w14:paraId="4AC9C305" w14:textId="77777777" w:rsidR="00900D88" w:rsidRPr="001C39EC" w:rsidRDefault="00900D88" w:rsidP="00E04D37">
      <w:pPr>
        <w:pStyle w:val="Heading3"/>
        <w:keepNext/>
      </w:pPr>
      <w:bookmarkStart w:id="181" w:name="_Toc128144822"/>
      <w:bookmarkStart w:id="182" w:name="_Toc215844053"/>
      <w:r>
        <w:t>Security</w:t>
      </w:r>
      <w:r w:rsidRPr="001C39EC">
        <w:t xml:space="preserve"> </w:t>
      </w:r>
      <w:bookmarkEnd w:id="181"/>
      <w:r>
        <w:t>of personal information</w:t>
      </w:r>
      <w:bookmarkEnd w:id="182"/>
    </w:p>
    <w:p w14:paraId="394B6C16" w14:textId="619FD86D" w:rsidR="00900D88" w:rsidRPr="001C39EC" w:rsidRDefault="00900D88" w:rsidP="00E04D37">
      <w:pPr>
        <w:pStyle w:val="BodyText"/>
        <w:keepNext/>
        <w:keepLines/>
      </w:pPr>
      <w:r w:rsidRPr="001C39EC">
        <w:t xml:space="preserve">The VCAA collects personal information from students </w:t>
      </w:r>
      <w:r>
        <w:t>to</w:t>
      </w:r>
      <w:r w:rsidRPr="001C39EC">
        <w:t xml:space="preserve"> manag</w:t>
      </w:r>
      <w:r>
        <w:t>e</w:t>
      </w:r>
      <w:r w:rsidRPr="001C39EC">
        <w:t xml:space="preserve"> their enrolment in the VCE</w:t>
      </w:r>
      <w:r>
        <w:t xml:space="preserve"> </w:t>
      </w:r>
      <w:r w:rsidRPr="001C39EC">
        <w:t xml:space="preserve">and VET. Personal information is collected from the student </w:t>
      </w:r>
      <w:r w:rsidR="0074501C">
        <w:t>by</w:t>
      </w:r>
      <w:r w:rsidR="0074501C" w:rsidRPr="001C39EC">
        <w:t xml:space="preserve"> </w:t>
      </w:r>
      <w:r w:rsidRPr="001C39EC">
        <w:t>the school or provider and entered on</w:t>
      </w:r>
      <w:r>
        <w:t xml:space="preserve"> VASS, </w:t>
      </w:r>
      <w:r w:rsidRPr="001C39EC">
        <w:t xml:space="preserve">which retains information for all students enrolled in Victoria. A student record includes the student’s address and contact details, assessment details and any other information </w:t>
      </w:r>
      <w:r>
        <w:t>relating to</w:t>
      </w:r>
      <w:r w:rsidRPr="001C39EC">
        <w:t xml:space="preserve"> their VCE status, for example, </w:t>
      </w:r>
      <w:r>
        <w:t xml:space="preserve">any </w:t>
      </w:r>
      <w:r w:rsidRPr="001C39EC">
        <w:t>Special Provision.</w:t>
      </w:r>
    </w:p>
    <w:p w14:paraId="1D7E5698" w14:textId="77777777" w:rsidR="00900D88" w:rsidRPr="001C39EC" w:rsidRDefault="00900D88" w:rsidP="00900D88">
      <w:pPr>
        <w:pStyle w:val="BodyText"/>
      </w:pPr>
      <w:r w:rsidRPr="001C39EC">
        <w:t xml:space="preserve">The VCAA is a Victorian public sector agency </w:t>
      </w:r>
      <w:r>
        <w:t>that must</w:t>
      </w:r>
      <w:r w:rsidRPr="001C39EC">
        <w:t xml:space="preserve"> comply with th</w:t>
      </w:r>
      <w:r w:rsidRPr="00E51B54">
        <w:t xml:space="preserve">e </w:t>
      </w:r>
      <w:r w:rsidRPr="001D3B31">
        <w:rPr>
          <w:rStyle w:val="Characteritalic"/>
          <w:iCs/>
        </w:rPr>
        <w:t>Privacy and Data Protection Act</w:t>
      </w:r>
      <w:r w:rsidRPr="001D3B31">
        <w:rPr>
          <w:i/>
          <w:iCs/>
        </w:rPr>
        <w:t>.</w:t>
      </w:r>
    </w:p>
    <w:p w14:paraId="12CCCD74" w14:textId="77777777" w:rsidR="00900D88" w:rsidRDefault="00900D88" w:rsidP="00900D88">
      <w:pPr>
        <w:pStyle w:val="BodyText"/>
      </w:pPr>
      <w:r w:rsidRPr="001C39EC">
        <w:t xml:space="preserve">The VCAA keeps all information collected secure and confidential. </w:t>
      </w:r>
      <w:r>
        <w:t>O</w:t>
      </w:r>
      <w:r w:rsidRPr="001C39EC">
        <w:t>nly relevant VCAA staff members who deal with the specific processes for which the information was collected</w:t>
      </w:r>
      <w:r>
        <w:t xml:space="preserve"> access the information</w:t>
      </w:r>
      <w:r w:rsidRPr="001C39EC">
        <w:t>. Students’ personal information is not disclosed to other persons or organisations without students’ knowledge and, where relevant, consent, unless required or permitted by law.</w:t>
      </w:r>
    </w:p>
    <w:p w14:paraId="55F29283" w14:textId="77777777" w:rsidR="00900D88" w:rsidRPr="000E3AA7" w:rsidRDefault="00900D88" w:rsidP="00900D88">
      <w:pPr>
        <w:pStyle w:val="Heading4"/>
      </w:pPr>
      <w:bookmarkStart w:id="183" w:name="_Hlk214375358"/>
      <w:r w:rsidRPr="00F70682">
        <w:t>Access to personal information</w:t>
      </w:r>
    </w:p>
    <w:p w14:paraId="55EB8E58" w14:textId="77777777" w:rsidR="00900D88" w:rsidRPr="001C39EC" w:rsidRDefault="00900D88" w:rsidP="00900D88">
      <w:pPr>
        <w:pStyle w:val="BodyText"/>
      </w:pPr>
      <w:r w:rsidRPr="001C39EC">
        <w:t xml:space="preserve">Under the </w:t>
      </w:r>
      <w:r w:rsidRPr="00E51B54">
        <w:t>Privacy and Data Protection Act,</w:t>
      </w:r>
      <w:r w:rsidRPr="001C39EC">
        <w:t xml:space="preserve"> students have the right to request access to personal information held about them by the VCAA. Individuals seeking access to personal information held about them by the VCAA should email the </w:t>
      </w:r>
      <w:hyperlink r:id="rId101" w:history="1">
        <w:r w:rsidRPr="004E24CC">
          <w:rPr>
            <w:rStyle w:val="Hyperlink"/>
          </w:rPr>
          <w:t>VCAA Privacy Officer</w:t>
        </w:r>
      </w:hyperlink>
      <w:r>
        <w:t>.</w:t>
      </w:r>
      <w:r w:rsidRPr="001C39EC">
        <w:t xml:space="preserve"> In some circumstances, an application under the </w:t>
      </w:r>
      <w:r w:rsidRPr="006A4F82">
        <w:rPr>
          <w:rStyle w:val="Characteritalic"/>
        </w:rPr>
        <w:t>Freedom of Information Act 1982</w:t>
      </w:r>
      <w:r w:rsidRPr="006A4F82">
        <w:t xml:space="preserve"> (Vic) may be</w:t>
      </w:r>
      <w:r w:rsidRPr="001C39EC">
        <w:t xml:space="preserve"> necessary.</w:t>
      </w:r>
    </w:p>
    <w:p w14:paraId="48C0AF3E" w14:textId="77777777" w:rsidR="00900D88" w:rsidRPr="000E3AA7" w:rsidRDefault="00900D88" w:rsidP="00900D88">
      <w:pPr>
        <w:pStyle w:val="Heading3"/>
      </w:pPr>
      <w:bookmarkStart w:id="184" w:name="_Toc128144823"/>
      <w:bookmarkStart w:id="185" w:name="_Toc215844054"/>
      <w:bookmarkEnd w:id="183"/>
      <w:r w:rsidRPr="001C39EC">
        <w:t>Provision of student assessment records</w:t>
      </w:r>
      <w:bookmarkEnd w:id="184"/>
      <w:bookmarkEnd w:id="185"/>
    </w:p>
    <w:p w14:paraId="230FBF3B" w14:textId="77777777" w:rsidR="00900D88" w:rsidRPr="001C39EC" w:rsidRDefault="00900D88" w:rsidP="00900D88">
      <w:pPr>
        <w:pStyle w:val="BodyText"/>
      </w:pPr>
      <w:r w:rsidRPr="001C39EC">
        <w:t xml:space="preserve">The VCAA makes records of student results available to students or their nominated representatives in accordance </w:t>
      </w:r>
      <w:r>
        <w:t>with</w:t>
      </w:r>
      <w:r w:rsidRPr="001C39EC">
        <w:t xml:space="preserve"> section 2.5.3(2)(o) of the </w:t>
      </w:r>
      <w:r w:rsidRPr="001D3B31">
        <w:t>Education and Training Reform Act</w:t>
      </w:r>
      <w:r w:rsidRPr="006A4F82">
        <w:t>. At the end of the year, the VCAA provides a State</w:t>
      </w:r>
      <w:r w:rsidRPr="001C39EC">
        <w:t>ment of Results for VCE</w:t>
      </w:r>
      <w:r>
        <w:t xml:space="preserve"> </w:t>
      </w:r>
      <w:r w:rsidRPr="001C39EC">
        <w:t>and VET students</w:t>
      </w:r>
      <w:r>
        <w:t>.</w:t>
      </w:r>
    </w:p>
    <w:p w14:paraId="2E280EE1" w14:textId="77777777" w:rsidR="00900D88" w:rsidRPr="001C39EC" w:rsidRDefault="00900D88" w:rsidP="00900D88">
      <w:pPr>
        <w:pStyle w:val="BodyText"/>
      </w:pPr>
      <w:r w:rsidRPr="001C39EC">
        <w:t>Further copies of Statements of Results will be made available if the student</w:t>
      </w:r>
      <w:r>
        <w:t xml:space="preserve"> requests them</w:t>
      </w:r>
      <w:r w:rsidRPr="001C39EC">
        <w:t xml:space="preserve">. Depending on the circumstances, a student may authorise a person to obtain a copy of their results on their behalf. Proof of identity of the student or of the nominated representative will be required at the </w:t>
      </w:r>
      <w:r w:rsidRPr="001C39EC">
        <w:lastRenderedPageBreak/>
        <w:t>time of collection. Fees will apply unless there are exceptional circumstances and the VCAA waives the fee. Any other request for student data will be referred to the VCAA for consideration.</w:t>
      </w:r>
    </w:p>
    <w:p w14:paraId="3A034536" w14:textId="7A4F0965" w:rsidR="00215F7C" w:rsidRDefault="00D276AF">
      <w:pPr>
        <w:spacing w:line="276" w:lineRule="auto"/>
        <w:rPr>
          <w:rFonts w:asciiTheme="majorHAnsi" w:hAnsiTheme="majorHAnsi" w:cs="Arial"/>
          <w:color w:val="000000" w:themeColor="text1"/>
          <w:sz w:val="20"/>
          <w:lang w:val="en-AU"/>
        </w:rPr>
      </w:pPr>
      <w:bookmarkStart w:id="186" w:name="_Toc128144825"/>
      <w:r>
        <w:br w:type="page"/>
      </w:r>
      <w:bookmarkEnd w:id="186"/>
    </w:p>
    <w:p w14:paraId="3A920262" w14:textId="77777777" w:rsidR="00900D88" w:rsidRPr="00111AB1" w:rsidRDefault="00900D88" w:rsidP="00900D88">
      <w:pPr>
        <w:pStyle w:val="Heading1"/>
      </w:pPr>
      <w:bookmarkStart w:id="187" w:name="STUDENT_ENROLMENT"/>
      <w:bookmarkStart w:id="188" w:name="_Ref118814056"/>
      <w:bookmarkStart w:id="189" w:name="_Ref118814161"/>
      <w:bookmarkStart w:id="190" w:name="_Toc128144834"/>
      <w:bookmarkStart w:id="191" w:name="_Toc183965456"/>
      <w:bookmarkStart w:id="192" w:name="_Toc215844055"/>
      <w:bookmarkEnd w:id="187"/>
      <w:r w:rsidRPr="00111AB1">
        <w:lastRenderedPageBreak/>
        <w:t>Student enrolment</w:t>
      </w:r>
      <w:bookmarkStart w:id="193" w:name="_Toc128144835"/>
      <w:bookmarkEnd w:id="188"/>
      <w:bookmarkEnd w:id="189"/>
      <w:bookmarkEnd w:id="190"/>
      <w:bookmarkEnd w:id="191"/>
      <w:bookmarkEnd w:id="192"/>
    </w:p>
    <w:p w14:paraId="0E7237FB" w14:textId="77777777" w:rsidR="00900D88" w:rsidRDefault="00900D88" w:rsidP="00900D88">
      <w:pPr>
        <w:pStyle w:val="BodyText"/>
      </w:pPr>
      <w:r w:rsidRPr="00284094">
        <w:t>There are specific arrangements for enrolment in the VCE and some VCE studies. Care should be taken with collection of student information to ensure development of an accurate and complete enrolment record.</w:t>
      </w:r>
    </w:p>
    <w:p w14:paraId="4EDA4B82" w14:textId="77777777" w:rsidR="00900D88" w:rsidRPr="001C39EC" w:rsidRDefault="00900D88" w:rsidP="00900D88">
      <w:pPr>
        <w:pStyle w:val="Heading2"/>
      </w:pPr>
      <w:bookmarkStart w:id="194" w:name="_Toc183965457"/>
      <w:bookmarkStart w:id="195" w:name="_Toc215844056"/>
      <w:r w:rsidRPr="008860DF">
        <w:t>Student personal details</w:t>
      </w:r>
      <w:bookmarkEnd w:id="193"/>
      <w:bookmarkEnd w:id="194"/>
      <w:bookmarkEnd w:id="195"/>
    </w:p>
    <w:p w14:paraId="688DB165" w14:textId="77777777" w:rsidR="009731A2" w:rsidRDefault="00900D88" w:rsidP="00900D88">
      <w:pPr>
        <w:pStyle w:val="BodyText"/>
      </w:pPr>
      <w:r>
        <w:t xml:space="preserve">Students must complete and submit the relevant </w:t>
      </w:r>
      <w:r w:rsidRPr="6EA49C5A">
        <w:rPr>
          <w:b/>
          <w:bCs/>
        </w:rPr>
        <w:t>Student personal details and declaration</w:t>
      </w:r>
      <w:r>
        <w:rPr>
          <w:b/>
          <w:bCs/>
        </w:rPr>
        <w:t>s</w:t>
      </w:r>
      <w:r>
        <w:t xml:space="preserve"> form to their home school for each academic year they enrol. The accuracy of student details should be audited against information provided on a student’s form. </w:t>
      </w:r>
    </w:p>
    <w:p w14:paraId="499A567F" w14:textId="77777777" w:rsidR="009731A2" w:rsidRDefault="009731A2" w:rsidP="009731A2">
      <w:pPr>
        <w:pStyle w:val="BodyText"/>
      </w:pPr>
      <w:r w:rsidRPr="001F2DBD">
        <w:t>If the personal information requested is not provided and/or if Section A, the General declaration, is not signed, the student may not be accepted for enrolment in the VCE.</w:t>
      </w:r>
    </w:p>
    <w:p w14:paraId="278FA454" w14:textId="6C53DE8D" w:rsidR="00900D88" w:rsidRPr="00095AC9" w:rsidRDefault="00900D88" w:rsidP="00900D88">
      <w:pPr>
        <w:pStyle w:val="BodyText"/>
      </w:pPr>
      <w:r>
        <w:t>Students must use their legally registered names when enrolling in a senior secondary course. To verify the legal identity of the student, schools should request the student’s birth certificate or change of name document, both of which are issued only by the Registry of Births, Deaths and Marriages Victoria, to ensure the accuracy of student names and birthdates.</w:t>
      </w:r>
    </w:p>
    <w:p w14:paraId="4C9FE5C9" w14:textId="77777777" w:rsidR="00900D88" w:rsidRPr="00EF7450" w:rsidRDefault="00900D88" w:rsidP="00900D88">
      <w:pPr>
        <w:pStyle w:val="BodyText"/>
      </w:pPr>
      <w:r>
        <w:t xml:space="preserve">If a student’s enrolment changes, the school must ensure that VCE eligibility reports are run regularly. In this way schools can proactively identify issues with student enrolment and identify whether the student is able to complete their senior secondary course. If errors are reported or identified, they must be </w:t>
      </w:r>
      <w:proofErr w:type="gramStart"/>
      <w:r>
        <w:t>resolved</w:t>
      </w:r>
      <w:proofErr w:type="gramEnd"/>
      <w:r>
        <w:t xml:space="preserve"> and the eligibility report run again.</w:t>
      </w:r>
    </w:p>
    <w:p w14:paraId="2D3F1D7F" w14:textId="74468BA2" w:rsidR="00900D88" w:rsidRPr="00F70682" w:rsidRDefault="00525561" w:rsidP="00900D88">
      <w:pPr>
        <w:pStyle w:val="Heading4"/>
      </w:pPr>
      <w:bookmarkStart w:id="196" w:name="_Toc128144836"/>
      <w:r>
        <w:t>Fee-paying</w:t>
      </w:r>
      <w:r w:rsidR="00900D88" w:rsidRPr="00F70682">
        <w:t xml:space="preserve"> international students</w:t>
      </w:r>
    </w:p>
    <w:p w14:paraId="695B63EE" w14:textId="23270266" w:rsidR="00900D88" w:rsidRPr="00F70682" w:rsidRDefault="00900D88" w:rsidP="00900D88">
      <w:pPr>
        <w:pStyle w:val="BodyText"/>
      </w:pPr>
      <w:r w:rsidRPr="00F70682">
        <w:t xml:space="preserve">An overseas student wanting to undertake the VCE (including the VCE VM) or IB must indicate if they are a </w:t>
      </w:r>
      <w:r w:rsidR="00601D61">
        <w:t>f</w:t>
      </w:r>
      <w:r w:rsidR="00525561">
        <w:t>ee-paying</w:t>
      </w:r>
      <w:r w:rsidRPr="00F70682">
        <w:t xml:space="preserve"> international student when completing their form.</w:t>
      </w:r>
    </w:p>
    <w:p w14:paraId="721596A5" w14:textId="77777777" w:rsidR="00900D88" w:rsidRPr="00F70682" w:rsidRDefault="00900D88" w:rsidP="00900D88">
      <w:pPr>
        <w:pStyle w:val="Heading4"/>
      </w:pPr>
      <w:bookmarkStart w:id="197" w:name="_General_declaration"/>
      <w:bookmarkStart w:id="198" w:name="GeneralDeclaration"/>
      <w:bookmarkEnd w:id="197"/>
      <w:r w:rsidRPr="00F70682">
        <w:t>General declaration</w:t>
      </w:r>
      <w:bookmarkEnd w:id="196"/>
      <w:bookmarkEnd w:id="198"/>
    </w:p>
    <w:p w14:paraId="41413B71" w14:textId="77777777" w:rsidR="00900D88" w:rsidRPr="00F70682" w:rsidRDefault="00900D88" w:rsidP="00900D88">
      <w:pPr>
        <w:pStyle w:val="BodyText"/>
      </w:pPr>
      <w:r w:rsidRPr="00F70682">
        <w:t>All students must sign an agreement to abide by the rules and instructions relating to external assessments (including the VCE and the GAT) and any rules for school-based assessment (including school rules).</w:t>
      </w:r>
    </w:p>
    <w:p w14:paraId="7E922F7F" w14:textId="77777777" w:rsidR="00900D88" w:rsidRPr="00F70682" w:rsidRDefault="00900D88" w:rsidP="00900D88">
      <w:pPr>
        <w:pStyle w:val="Heading4"/>
      </w:pPr>
      <w:bookmarkStart w:id="199" w:name="_Toc128144837"/>
      <w:r w:rsidRPr="00F70682">
        <w:t>Consent for disclosure of personal information to other organisations</w:t>
      </w:r>
      <w:bookmarkEnd w:id="199"/>
    </w:p>
    <w:p w14:paraId="493505FC" w14:textId="77777777" w:rsidR="00900D88" w:rsidRPr="00F70682" w:rsidRDefault="00900D88" w:rsidP="00900D88">
      <w:pPr>
        <w:pStyle w:val="BodyText"/>
      </w:pPr>
      <w:r w:rsidRPr="00F70682">
        <w:t xml:space="preserve">Students must give permission for their data to be forwarded to newspapers and other government bodies for the calculation of awards and prizes, and for the Department of Education </w:t>
      </w:r>
      <w:proofErr w:type="gramStart"/>
      <w:r w:rsidRPr="00F70682">
        <w:t>On</w:t>
      </w:r>
      <w:proofErr w:type="gramEnd"/>
      <w:r w:rsidRPr="00F70682">
        <w:t xml:space="preserve"> Track survey. This must be done for each academic year of enrolment.</w:t>
      </w:r>
    </w:p>
    <w:p w14:paraId="12336F4A" w14:textId="77777777" w:rsidR="00900D88" w:rsidRPr="00F70682" w:rsidRDefault="00900D88" w:rsidP="00900D88">
      <w:pPr>
        <w:pStyle w:val="Heading4"/>
      </w:pPr>
      <w:bookmarkStart w:id="200" w:name="_Toc128144838"/>
      <w:r w:rsidRPr="00F70682">
        <w:t>Permission for use of student work</w:t>
      </w:r>
      <w:bookmarkEnd w:id="200"/>
    </w:p>
    <w:p w14:paraId="5A411C15" w14:textId="77777777" w:rsidR="00900D88" w:rsidRPr="000F7825" w:rsidRDefault="00900D88" w:rsidP="00900D88">
      <w:pPr>
        <w:pStyle w:val="BodyText"/>
      </w:pPr>
      <w:r w:rsidRPr="000F7825">
        <w:t>Students are asked to grant copyright permission for the use of their work in publications and productions approved by the VCAA.</w:t>
      </w:r>
    </w:p>
    <w:p w14:paraId="26987DF8" w14:textId="77777777" w:rsidR="00900D88" w:rsidRPr="001C39EC" w:rsidRDefault="00900D88" w:rsidP="00215F7C">
      <w:pPr>
        <w:pStyle w:val="Heading3"/>
        <w:keepNext/>
      </w:pPr>
      <w:bookmarkStart w:id="201" w:name="_Toc128144839"/>
      <w:bookmarkStart w:id="202" w:name="_Toc215844057"/>
      <w:r w:rsidRPr="001C39EC">
        <w:lastRenderedPageBreak/>
        <w:t>Students with past results</w:t>
      </w:r>
      <w:bookmarkEnd w:id="201"/>
      <w:bookmarkEnd w:id="202"/>
    </w:p>
    <w:p w14:paraId="43255AF3" w14:textId="77777777" w:rsidR="00900D88" w:rsidRPr="00EF7450" w:rsidRDefault="00900D88" w:rsidP="00900D88">
      <w:pPr>
        <w:pStyle w:val="BodyText"/>
      </w:pPr>
      <w:r>
        <w:t>A ‘past result’ is any result in Matriculation, HSC, TOP, T12, STC, VCE or VCAL in a previous year. This is unless the result was achieved in the year immediately before the current academic year and the student is continuing at the same home school.</w:t>
      </w:r>
    </w:p>
    <w:p w14:paraId="0B1EFD8A" w14:textId="50EE9DFC" w:rsidR="00900D88" w:rsidRPr="00EF7450" w:rsidRDefault="00900D88" w:rsidP="00900D88">
      <w:pPr>
        <w:pStyle w:val="BodyText"/>
      </w:pPr>
      <w:r w:rsidRPr="00EF7450">
        <w:t xml:space="preserve">Students with past results will need to provide sufficient personal details to enable their records to be matched to database records. The VCAA database matches a student’s records based on their student number or </w:t>
      </w:r>
      <w:r>
        <w:t>on their</w:t>
      </w:r>
      <w:r w:rsidRPr="00EF7450">
        <w:t xml:space="preserve"> date of birth, first name, family name and gender</w:t>
      </w:r>
      <w:r w:rsidR="00006443">
        <w:t xml:space="preserve"> marker</w:t>
      </w:r>
      <w:r w:rsidRPr="00EF7450">
        <w:t>.</w:t>
      </w:r>
      <w:r>
        <w:t xml:space="preserve"> </w:t>
      </w:r>
      <w:r w:rsidRPr="00EF7450">
        <w:t>Students who have past results and who know their student number should indicate this on their form.</w:t>
      </w:r>
    </w:p>
    <w:p w14:paraId="3EF141C4" w14:textId="77777777" w:rsidR="00900D88" w:rsidRPr="00EF7450" w:rsidRDefault="00900D88" w:rsidP="00900D88">
      <w:pPr>
        <w:pStyle w:val="BodyText"/>
      </w:pPr>
      <w:r w:rsidRPr="00EF7450">
        <w:t>If a student’s records are not matched, the student may not be awarded the certificate in which they are currently enrolled. Home schools can view all past results for VCE</w:t>
      </w:r>
      <w:r>
        <w:t xml:space="preserve"> or VCAL </w:t>
      </w:r>
      <w:r w:rsidRPr="00EF7450">
        <w:t xml:space="preserve">achieved by students, including results from </w:t>
      </w:r>
      <w:r>
        <w:t>their</w:t>
      </w:r>
      <w:r w:rsidRPr="00EF7450">
        <w:t xml:space="preserve"> previous school</w:t>
      </w:r>
      <w:r>
        <w:t>.</w:t>
      </w:r>
    </w:p>
    <w:p w14:paraId="4874E39B" w14:textId="77777777" w:rsidR="00900D88" w:rsidRPr="000E3AA7" w:rsidRDefault="00900D88" w:rsidP="00900D88">
      <w:pPr>
        <w:pStyle w:val="Heading2"/>
      </w:pPr>
      <w:bookmarkStart w:id="203" w:name="_Toc128144841"/>
      <w:bookmarkStart w:id="204" w:name="_Toc183965458"/>
      <w:bookmarkStart w:id="205" w:name="_Toc215844058"/>
      <w:bookmarkStart w:id="206" w:name="EnrolmentRestrictions"/>
      <w:r w:rsidRPr="0077621C">
        <w:t>Enrolment</w:t>
      </w:r>
      <w:bookmarkEnd w:id="203"/>
      <w:r w:rsidRPr="0077621C">
        <w:t xml:space="preserve"> restrictions</w:t>
      </w:r>
      <w:bookmarkEnd w:id="204"/>
      <w:bookmarkEnd w:id="205"/>
    </w:p>
    <w:bookmarkEnd w:id="206"/>
    <w:p w14:paraId="474C7E43" w14:textId="43462AFC" w:rsidR="00900D88" w:rsidRDefault="00900D88" w:rsidP="00900D88">
      <w:pPr>
        <w:pStyle w:val="BodyText"/>
      </w:pPr>
      <w:r>
        <w:t>The only VCE studies with enrolment restrictions are EAL, Second Languages, Chinese Language, Culture and Society, and all VCE VM studies. T</w:t>
      </w:r>
      <w:r w:rsidRPr="001C39EC">
        <w:t>here are no restrictions within a study on the number or combinations of units that students may undertake or for which credit may be gained towards satisfactor</w:t>
      </w:r>
      <w:r>
        <w:t>ily</w:t>
      </w:r>
      <w:r w:rsidRPr="001C39EC">
        <w:t xml:space="preserve"> completi</w:t>
      </w:r>
      <w:r>
        <w:t>ng</w:t>
      </w:r>
      <w:r w:rsidRPr="001C39EC">
        <w:t xml:space="preserve"> the VCE</w:t>
      </w:r>
      <w:r w:rsidR="00A60D61">
        <w:t>,</w:t>
      </w:r>
      <w:r>
        <w:t xml:space="preserve"> e</w:t>
      </w:r>
      <w:r w:rsidRPr="001C39EC">
        <w:t>xcept for units deemed to be equivalent.</w:t>
      </w:r>
      <w:r w:rsidR="009B227C">
        <w:t xml:space="preserve"> </w:t>
      </w:r>
      <w:r w:rsidR="0040000B">
        <w:t>Any</w:t>
      </w:r>
      <w:r w:rsidR="009B227C">
        <w:t xml:space="preserve"> restrictions on study combinations for the purpose of ATAR calculation are determined by </w:t>
      </w:r>
      <w:hyperlink r:id="rId102" w:anchor="item-4" w:history="1">
        <w:r w:rsidR="009B227C" w:rsidRPr="009B227C">
          <w:rPr>
            <w:rStyle w:val="Hyperlink"/>
          </w:rPr>
          <w:t>VTAC</w:t>
        </w:r>
      </w:hyperlink>
      <w:r w:rsidR="009B227C" w:rsidRPr="00DF4C54">
        <w:t>.</w:t>
      </w:r>
    </w:p>
    <w:p w14:paraId="4B6D9F72" w14:textId="77777777" w:rsidR="00FF43DE" w:rsidRPr="00F70682" w:rsidRDefault="00FF43DE" w:rsidP="00662198">
      <w:pPr>
        <w:pStyle w:val="Heading3"/>
      </w:pPr>
      <w:bookmarkStart w:id="207" w:name="_Toc215844059"/>
      <w:bookmarkStart w:id="208" w:name="FourUnits"/>
      <w:r w:rsidRPr="00D72F0F">
        <w:t>Studies with more than 4 units</w:t>
      </w:r>
      <w:bookmarkEnd w:id="207"/>
    </w:p>
    <w:bookmarkEnd w:id="208"/>
    <w:p w14:paraId="478ABBD8" w14:textId="77777777" w:rsidR="00FF43DE" w:rsidRPr="00D4580B" w:rsidRDefault="00FF43DE" w:rsidP="00FF43DE">
      <w:pPr>
        <w:pStyle w:val="BodyText"/>
      </w:pPr>
      <w:r w:rsidRPr="00D4580B">
        <w:t>Some VCE studies consist of more than 4 units:</w:t>
      </w:r>
    </w:p>
    <w:p w14:paraId="305528BC" w14:textId="77777777" w:rsidR="00FF43DE" w:rsidRPr="00D4580B" w:rsidRDefault="00FF43DE" w:rsidP="00FF43DE">
      <w:pPr>
        <w:pStyle w:val="Bullet"/>
      </w:pPr>
      <w:r w:rsidRPr="00D4580B">
        <w:t>History</w:t>
      </w:r>
    </w:p>
    <w:p w14:paraId="4E0870EA" w14:textId="77777777" w:rsidR="00FF43DE" w:rsidRPr="00D4580B" w:rsidRDefault="00FF43DE" w:rsidP="00FF43DE">
      <w:pPr>
        <w:pStyle w:val="Bullet"/>
      </w:pPr>
      <w:r w:rsidRPr="00D4580B">
        <w:t>Applied Computing</w:t>
      </w:r>
    </w:p>
    <w:p w14:paraId="2753ABFF" w14:textId="77777777" w:rsidR="00FF43DE" w:rsidRPr="00D4580B" w:rsidRDefault="00FF43DE" w:rsidP="00FF43DE">
      <w:pPr>
        <w:pStyle w:val="Bullet"/>
      </w:pPr>
      <w:r w:rsidRPr="00D4580B">
        <w:t>Mathematics</w:t>
      </w:r>
    </w:p>
    <w:p w14:paraId="4FFA2B34" w14:textId="77777777" w:rsidR="00FF43DE" w:rsidRPr="00D4580B" w:rsidRDefault="00FF43DE" w:rsidP="00FF43DE">
      <w:pPr>
        <w:pStyle w:val="Bullet"/>
      </w:pPr>
      <w:r w:rsidRPr="00D4580B">
        <w:t>Music.</w:t>
      </w:r>
    </w:p>
    <w:p w14:paraId="00D26DAE" w14:textId="75EBCF6D" w:rsidR="000E10B0" w:rsidRDefault="00FF43DE" w:rsidP="000E10B0">
      <w:pPr>
        <w:pStyle w:val="BodyText"/>
      </w:pPr>
      <w:r w:rsidRPr="00D4580B">
        <w:t>There are no restrictions within these studies on the number or combinations of units that students may undertake or for which credit may be gained towards satisfactorily completing the VCE except for units deemed to be equivalent</w:t>
      </w:r>
      <w:r w:rsidR="000E10B0">
        <w:t xml:space="preserve">. </w:t>
      </w:r>
      <w:r w:rsidR="0040000B">
        <w:t>Any</w:t>
      </w:r>
      <w:r w:rsidR="009B227C">
        <w:t xml:space="preserve"> restrictions on study combinations for the purpose of ATAR calculation are determined </w:t>
      </w:r>
      <w:r w:rsidR="000E10B0">
        <w:t xml:space="preserve">by </w:t>
      </w:r>
      <w:hyperlink r:id="rId103" w:anchor="item-4" w:history="1">
        <w:r w:rsidR="000E10B0" w:rsidRPr="009B227C">
          <w:rPr>
            <w:rStyle w:val="Hyperlink"/>
          </w:rPr>
          <w:t>VTAC</w:t>
        </w:r>
      </w:hyperlink>
      <w:r w:rsidR="000E10B0" w:rsidRPr="00DF4C54">
        <w:t>.</w:t>
      </w:r>
    </w:p>
    <w:p w14:paraId="672572DF" w14:textId="7B571FD7" w:rsidR="009F5EF3" w:rsidRDefault="009F5EF3" w:rsidP="009F5EF3">
      <w:pPr>
        <w:pStyle w:val="BodyText"/>
      </w:pPr>
      <w:r>
        <w:t xml:space="preserve">See also the section on </w:t>
      </w:r>
      <w:hyperlink w:anchor="_Equivalent_studies" w:history="1">
        <w:r w:rsidRPr="009F5EF3">
          <w:rPr>
            <w:rStyle w:val="Hyperlink"/>
          </w:rPr>
          <w:t>Equivalent Studies</w:t>
        </w:r>
      </w:hyperlink>
      <w:r>
        <w:t>.</w:t>
      </w:r>
    </w:p>
    <w:p w14:paraId="5C9498B8" w14:textId="14A59CE2" w:rsidR="00900D88" w:rsidRPr="001C39EC" w:rsidRDefault="00900D88" w:rsidP="00900D88">
      <w:pPr>
        <w:pStyle w:val="Heading3"/>
      </w:pPr>
      <w:bookmarkStart w:id="209" w:name="_Students_seeking_English"/>
      <w:bookmarkStart w:id="210" w:name="_Ref118815329"/>
      <w:bookmarkStart w:id="211" w:name="_Toc128144842"/>
      <w:bookmarkStart w:id="212" w:name="_Toc215844060"/>
      <w:bookmarkEnd w:id="209"/>
      <w:r w:rsidRPr="001C39EC">
        <w:t xml:space="preserve">Students seeking English </w:t>
      </w:r>
      <w:r w:rsidRPr="000E3AA7">
        <w:t>as</w:t>
      </w:r>
      <w:r w:rsidRPr="001C39EC">
        <w:t xml:space="preserve"> an Additional Language</w:t>
      </w:r>
      <w:r w:rsidR="001C0EB3">
        <w:t xml:space="preserve"> (EAL)</w:t>
      </w:r>
      <w:r w:rsidRPr="001C39EC">
        <w:t xml:space="preserve"> status</w:t>
      </w:r>
      <w:bookmarkEnd w:id="210"/>
      <w:bookmarkEnd w:id="211"/>
      <w:bookmarkEnd w:id="212"/>
    </w:p>
    <w:p w14:paraId="4BB3B684" w14:textId="77777777" w:rsidR="00900D88" w:rsidRPr="001C39EC" w:rsidRDefault="00900D88" w:rsidP="00900D88">
      <w:pPr>
        <w:pStyle w:val="BodyText"/>
      </w:pPr>
      <w:r w:rsidRPr="00370201">
        <w:t>Students who are unfamiliar with the English language because they are from non-English-speaking backgrounds or who are deaf or hard of hearing may also have access to EAL status. Students applying for EAL status should indicate</w:t>
      </w:r>
      <w:r>
        <w:t xml:space="preserve"> this on </w:t>
      </w:r>
      <w:r w:rsidRPr="28597FC7">
        <w:rPr>
          <w:rStyle w:val="Characterbold"/>
        </w:rPr>
        <w:t xml:space="preserve">their </w:t>
      </w:r>
      <w:r w:rsidRPr="001D3B31">
        <w:rPr>
          <w:rStyle w:val="Characterbold"/>
          <w:bCs/>
        </w:rPr>
        <w:t>VCAA</w:t>
      </w:r>
      <w:r w:rsidRPr="00370201">
        <w:rPr>
          <w:rStyle w:val="Characterbold"/>
        </w:rPr>
        <w:t xml:space="preserve"> </w:t>
      </w:r>
      <w:r>
        <w:rPr>
          <w:rStyle w:val="Characterbold"/>
        </w:rPr>
        <w:t>S</w:t>
      </w:r>
      <w:r w:rsidRPr="28597FC7">
        <w:rPr>
          <w:rStyle w:val="Characterbold"/>
        </w:rPr>
        <w:t>tudent personal details and declarations</w:t>
      </w:r>
      <w:r>
        <w:t xml:space="preserve"> form. Identifying a student as having EAL status does not automatically enrol the student in EAL.</w:t>
      </w:r>
    </w:p>
    <w:p w14:paraId="486DC077" w14:textId="77777777" w:rsidR="00900D88" w:rsidRDefault="00900D88" w:rsidP="00900D88">
      <w:pPr>
        <w:pStyle w:val="BodyText"/>
      </w:pPr>
      <w:r w:rsidRPr="001C39EC">
        <w:t xml:space="preserve">There are </w:t>
      </w:r>
      <w:r>
        <w:t>2</w:t>
      </w:r>
      <w:r w:rsidRPr="001C39EC">
        <w:t xml:space="preserve"> VCE EAL studies available for enrolment:</w:t>
      </w:r>
    </w:p>
    <w:p w14:paraId="357D7F41" w14:textId="77777777" w:rsidR="00900D88" w:rsidRDefault="00900D88" w:rsidP="00900D88">
      <w:pPr>
        <w:pStyle w:val="Bullet"/>
      </w:pPr>
      <w:r w:rsidRPr="001C39EC">
        <w:t>Bridging EAL (Units 1 and 2)</w:t>
      </w:r>
    </w:p>
    <w:p w14:paraId="2A87BB47" w14:textId="77777777" w:rsidR="00900D88" w:rsidRDefault="00900D88" w:rsidP="00900D88">
      <w:pPr>
        <w:pStyle w:val="Bullet"/>
      </w:pPr>
      <w:r w:rsidRPr="001C39EC">
        <w:lastRenderedPageBreak/>
        <w:t>EAL (Units 1–4).</w:t>
      </w:r>
    </w:p>
    <w:p w14:paraId="6174F2DB" w14:textId="67D85637" w:rsidR="00215F7C" w:rsidRDefault="00900D88" w:rsidP="00E876BA">
      <w:pPr>
        <w:pStyle w:val="BodyText"/>
      </w:pPr>
      <w:r w:rsidRPr="001C39EC">
        <w:t xml:space="preserve">EAL has specific eligibility requirements </w:t>
      </w:r>
      <w:r>
        <w:t>for enrolment</w:t>
      </w:r>
      <w:r w:rsidRPr="001C39EC">
        <w:t xml:space="preserve"> in Units 3 and 4 and student</w:t>
      </w:r>
      <w:r>
        <w:t xml:space="preserve">s must </w:t>
      </w:r>
      <w:proofErr w:type="gramStart"/>
      <w:r>
        <w:t>submit an application</w:t>
      </w:r>
      <w:proofErr w:type="gramEnd"/>
      <w:r>
        <w:t xml:space="preserve"> in order to be approved to enrol</w:t>
      </w:r>
      <w:r w:rsidRPr="001C39EC">
        <w:t>. Students planning to enrol in Units 1 and 2 EAL or Bridging EAL</w:t>
      </w:r>
      <w:r>
        <w:t xml:space="preserve"> or both</w:t>
      </w:r>
      <w:r w:rsidRPr="001C39EC">
        <w:t>, and who are considering further study of Units 3 and 4 EAL, are advised to discuss the eligibility requirements with their VCE coordinator before finalising their VCE program.</w:t>
      </w:r>
    </w:p>
    <w:p w14:paraId="0CA022C1" w14:textId="23771EA3" w:rsidR="00900D88" w:rsidRDefault="00900D88" w:rsidP="00900D88">
      <w:pPr>
        <w:pStyle w:val="Caption"/>
        <w:keepNext/>
      </w:pPr>
      <w:r w:rsidRPr="0009561D">
        <w:t xml:space="preserve">Table </w:t>
      </w:r>
      <w:r>
        <w:fldChar w:fldCharType="begin"/>
      </w:r>
      <w:r>
        <w:instrText>SEQ Table \* ARABIC</w:instrText>
      </w:r>
      <w:r>
        <w:fldChar w:fldCharType="separate"/>
      </w:r>
      <w:r w:rsidR="00013F38">
        <w:rPr>
          <w:noProof/>
        </w:rPr>
        <w:t>5</w:t>
      </w:r>
      <w:r>
        <w:fldChar w:fldCharType="end"/>
      </w:r>
      <w:r>
        <w:t>:</w:t>
      </w:r>
      <w:r w:rsidRPr="0009561D">
        <w:t xml:space="preserve"> EAL requirements</w:t>
      </w:r>
    </w:p>
    <w:tbl>
      <w:tblPr>
        <w:tblStyle w:val="VCAAclosedtable"/>
        <w:tblW w:w="0" w:type="auto"/>
        <w:tblLayout w:type="fixed"/>
        <w:tblLook w:val="04A0" w:firstRow="1" w:lastRow="0" w:firstColumn="1" w:lastColumn="0" w:noHBand="0" w:noVBand="1"/>
      </w:tblPr>
      <w:tblGrid>
        <w:gridCol w:w="1413"/>
        <w:gridCol w:w="1417"/>
        <w:gridCol w:w="3119"/>
        <w:gridCol w:w="3112"/>
      </w:tblGrid>
      <w:tr w:rsidR="00900D88" w14:paraId="1DD586DC" w14:textId="77777777" w:rsidTr="00E914A2">
        <w:trPr>
          <w:cnfStyle w:val="100000000000" w:firstRow="1" w:lastRow="0" w:firstColumn="0" w:lastColumn="0" w:oddVBand="0" w:evenVBand="0" w:oddHBand="0" w:evenHBand="0" w:firstRowFirstColumn="0" w:firstRowLastColumn="0" w:lastRowFirstColumn="0" w:lastRowLastColumn="0"/>
        </w:trPr>
        <w:tc>
          <w:tcPr>
            <w:tcW w:w="1413" w:type="dxa"/>
            <w:hideMark/>
          </w:tcPr>
          <w:p w14:paraId="7661F218" w14:textId="77777777" w:rsidR="00900D88" w:rsidRPr="00B00690" w:rsidRDefault="00900D88" w:rsidP="00E914A2">
            <w:pPr>
              <w:pStyle w:val="Tableheadingnarrow"/>
              <w:rPr>
                <w:lang w:eastAsia="en-AU"/>
              </w:rPr>
            </w:pPr>
            <w:r w:rsidRPr="00B00690">
              <w:t>Study</w:t>
            </w:r>
          </w:p>
        </w:tc>
        <w:tc>
          <w:tcPr>
            <w:tcW w:w="1417" w:type="dxa"/>
            <w:hideMark/>
          </w:tcPr>
          <w:p w14:paraId="26917476" w14:textId="77777777" w:rsidR="00900D88" w:rsidRPr="00B00690" w:rsidRDefault="00900D88" w:rsidP="00E914A2">
            <w:pPr>
              <w:pStyle w:val="Tableheadingnarrow"/>
            </w:pPr>
            <w:r w:rsidRPr="00B00690">
              <w:t>Study code</w:t>
            </w:r>
          </w:p>
        </w:tc>
        <w:tc>
          <w:tcPr>
            <w:tcW w:w="3119" w:type="dxa"/>
            <w:hideMark/>
          </w:tcPr>
          <w:p w14:paraId="352DA284" w14:textId="77777777" w:rsidR="00900D88" w:rsidRPr="00B00690" w:rsidRDefault="00900D88" w:rsidP="00E914A2">
            <w:pPr>
              <w:pStyle w:val="Tableheadingnarrow"/>
            </w:pPr>
            <w:r w:rsidRPr="00B00690">
              <w:t>Units 1 and 2 requirements</w:t>
            </w:r>
          </w:p>
        </w:tc>
        <w:tc>
          <w:tcPr>
            <w:tcW w:w="3112" w:type="dxa"/>
            <w:hideMark/>
          </w:tcPr>
          <w:p w14:paraId="32C07F04" w14:textId="77777777" w:rsidR="00900D88" w:rsidRPr="00B00690" w:rsidRDefault="00900D88" w:rsidP="00E914A2">
            <w:pPr>
              <w:pStyle w:val="Tableheadingnarrow"/>
            </w:pPr>
            <w:r w:rsidRPr="00B00690">
              <w:t>Units 3 and 4 requirements</w:t>
            </w:r>
          </w:p>
        </w:tc>
      </w:tr>
      <w:tr w:rsidR="00900D88" w14:paraId="462755B6" w14:textId="77777777" w:rsidTr="00E914A2">
        <w:trPr>
          <w:cnfStyle w:val="000000100000" w:firstRow="0" w:lastRow="0" w:firstColumn="0" w:lastColumn="0" w:oddVBand="0" w:evenVBand="0" w:oddHBand="1" w:evenHBand="0" w:firstRowFirstColumn="0" w:firstRowLastColumn="0" w:lastRowFirstColumn="0" w:lastRowLastColumn="0"/>
          <w:cantSplit/>
        </w:trPr>
        <w:tc>
          <w:tcPr>
            <w:tcW w:w="1413" w:type="dxa"/>
            <w:hideMark/>
          </w:tcPr>
          <w:p w14:paraId="23A36790" w14:textId="77777777" w:rsidR="00900D88" w:rsidRPr="00B00690" w:rsidRDefault="00900D88" w:rsidP="00E914A2">
            <w:pPr>
              <w:pStyle w:val="Tabletextnarrow"/>
            </w:pPr>
            <w:r w:rsidRPr="00B00690">
              <w:t>Bridging EAL</w:t>
            </w:r>
          </w:p>
        </w:tc>
        <w:tc>
          <w:tcPr>
            <w:tcW w:w="1417" w:type="dxa"/>
            <w:hideMark/>
          </w:tcPr>
          <w:p w14:paraId="4EC8B749" w14:textId="77777777" w:rsidR="00900D88" w:rsidRPr="00B00690" w:rsidRDefault="00900D88" w:rsidP="00E914A2">
            <w:pPr>
              <w:pStyle w:val="Tabletextnarrow"/>
            </w:pPr>
            <w:r w:rsidRPr="00B00690">
              <w:t>EN11</w:t>
            </w:r>
          </w:p>
        </w:tc>
        <w:tc>
          <w:tcPr>
            <w:tcW w:w="3119" w:type="dxa"/>
            <w:hideMark/>
          </w:tcPr>
          <w:p w14:paraId="052C394D" w14:textId="77777777" w:rsidR="00900D88" w:rsidRPr="00B00690" w:rsidRDefault="00900D88" w:rsidP="00E914A2">
            <w:pPr>
              <w:pStyle w:val="Tabletextnarrow"/>
            </w:pPr>
            <w:r w:rsidRPr="00B00690">
              <w:t>Application is not required for enrolment in Units 1 and 2</w:t>
            </w:r>
          </w:p>
        </w:tc>
        <w:tc>
          <w:tcPr>
            <w:tcW w:w="3112" w:type="dxa"/>
            <w:hideMark/>
          </w:tcPr>
          <w:p w14:paraId="0C9EE0EB" w14:textId="77777777" w:rsidR="00900D88" w:rsidRPr="00B00690" w:rsidRDefault="00900D88" w:rsidP="00E914A2">
            <w:pPr>
              <w:pStyle w:val="Tabletextnarrow"/>
            </w:pPr>
            <w:r w:rsidRPr="00B00690">
              <w:t>No Unit 3</w:t>
            </w:r>
            <w:r>
              <w:t>–</w:t>
            </w:r>
            <w:r w:rsidRPr="00B00690">
              <w:t>4 sequence available for enrolment</w:t>
            </w:r>
            <w:r>
              <w:t>;</w:t>
            </w:r>
            <w:r w:rsidRPr="00B00690">
              <w:t xml:space="preserve"> however</w:t>
            </w:r>
            <w:r>
              <w:t>,</w:t>
            </w:r>
            <w:r w:rsidRPr="00B00690">
              <w:t xml:space="preserve"> an application is requirement for enrolment in Units 3 and 4 EAL (see below)</w:t>
            </w:r>
          </w:p>
        </w:tc>
      </w:tr>
      <w:tr w:rsidR="00900D88" w14:paraId="01AD34FD" w14:textId="77777777" w:rsidTr="00E914A2">
        <w:trPr>
          <w:cnfStyle w:val="000000010000" w:firstRow="0" w:lastRow="0" w:firstColumn="0" w:lastColumn="0" w:oddVBand="0" w:evenVBand="0" w:oddHBand="0" w:evenHBand="1" w:firstRowFirstColumn="0" w:firstRowLastColumn="0" w:lastRowFirstColumn="0" w:lastRowLastColumn="0"/>
          <w:cantSplit/>
        </w:trPr>
        <w:tc>
          <w:tcPr>
            <w:tcW w:w="1413" w:type="dxa"/>
            <w:hideMark/>
          </w:tcPr>
          <w:p w14:paraId="6E1005C0" w14:textId="77777777" w:rsidR="00900D88" w:rsidRPr="00B00690" w:rsidRDefault="00900D88" w:rsidP="00E914A2">
            <w:pPr>
              <w:pStyle w:val="Tabletextnarrow"/>
            </w:pPr>
            <w:r w:rsidRPr="00B00690">
              <w:t>EAL</w:t>
            </w:r>
          </w:p>
        </w:tc>
        <w:tc>
          <w:tcPr>
            <w:tcW w:w="1417" w:type="dxa"/>
            <w:hideMark/>
          </w:tcPr>
          <w:p w14:paraId="77B98065" w14:textId="77777777" w:rsidR="00900D88" w:rsidRPr="00B00690" w:rsidRDefault="00900D88" w:rsidP="00E914A2">
            <w:pPr>
              <w:pStyle w:val="Tabletextnarrow"/>
            </w:pPr>
            <w:r w:rsidRPr="00B00690">
              <w:t>EN09</w:t>
            </w:r>
          </w:p>
        </w:tc>
        <w:tc>
          <w:tcPr>
            <w:tcW w:w="3119" w:type="dxa"/>
            <w:hideMark/>
          </w:tcPr>
          <w:p w14:paraId="227FA764" w14:textId="77777777" w:rsidR="00900D88" w:rsidRPr="00B00690" w:rsidRDefault="00900D88" w:rsidP="00E914A2">
            <w:pPr>
              <w:pStyle w:val="Tabletextnarrow"/>
            </w:pPr>
            <w:r w:rsidRPr="00B00690">
              <w:t>Application is not required for enrolment in Units 1 and 2</w:t>
            </w:r>
          </w:p>
        </w:tc>
        <w:tc>
          <w:tcPr>
            <w:tcW w:w="3112" w:type="dxa"/>
            <w:hideMark/>
          </w:tcPr>
          <w:p w14:paraId="1645752E" w14:textId="77777777" w:rsidR="00900D88" w:rsidRPr="00B00690" w:rsidRDefault="00900D88" w:rsidP="00E914A2">
            <w:pPr>
              <w:pStyle w:val="Tabletextnarrow"/>
            </w:pPr>
            <w:r w:rsidRPr="00B00690">
              <w:t>Application is required for enrolment in Units 3 and 4*</w:t>
            </w:r>
          </w:p>
        </w:tc>
      </w:tr>
    </w:tbl>
    <w:p w14:paraId="6CD68821" w14:textId="77777777" w:rsidR="00900D88" w:rsidRDefault="00900D88" w:rsidP="00900D88">
      <w:pPr>
        <w:pStyle w:val="Captionsandfootnotes"/>
      </w:pPr>
      <w:r w:rsidRPr="00B00690">
        <w:t>*See the eligibility requirements in</w:t>
      </w:r>
      <w:r>
        <w:t xml:space="preserve"> </w:t>
      </w:r>
      <w:hyperlink w:anchor="_Students_seeking_English" w:history="1">
        <w:r w:rsidRPr="008E4293">
          <w:rPr>
            <w:rStyle w:val="Hyperlink"/>
          </w:rPr>
          <w:t>Students seeking English as an Additional Language status</w:t>
        </w:r>
      </w:hyperlink>
    </w:p>
    <w:p w14:paraId="7D3138FF" w14:textId="77777777" w:rsidR="00900D88" w:rsidRPr="00B00690" w:rsidRDefault="00900D88" w:rsidP="00900D88">
      <w:pPr>
        <w:pStyle w:val="Heading4"/>
      </w:pPr>
      <w:r w:rsidRPr="00F70682">
        <w:t>Students from non-English-speaking backgrounds</w:t>
      </w:r>
    </w:p>
    <w:p w14:paraId="64648BD7" w14:textId="77777777" w:rsidR="00900D88" w:rsidRPr="00B00690" w:rsidRDefault="00900D88" w:rsidP="00900D88">
      <w:pPr>
        <w:pStyle w:val="BodyText"/>
      </w:pPr>
      <w:r>
        <w:t xml:space="preserve">To apply for EAL status at Units 3 and 4, each student is required to submit an </w:t>
      </w:r>
      <w:proofErr w:type="gramStart"/>
      <w:r w:rsidRPr="1FFB62B3">
        <w:rPr>
          <w:b/>
          <w:bCs/>
        </w:rPr>
        <w:t>Application</w:t>
      </w:r>
      <w:proofErr w:type="gramEnd"/>
      <w:r w:rsidRPr="1FFB62B3">
        <w:rPr>
          <w:b/>
          <w:bCs/>
        </w:rPr>
        <w:t xml:space="preserve"> for enrolment in English as an Additional Language Units 3 and 4</w:t>
      </w:r>
      <w:r>
        <w:t xml:space="preserve"> form to the school. This is designed to help schools evaluate a student’s EAL status. Schools should maintain a record of all completed applications. The student is responsible for providing supporting documentation. Schools should not enrol a student in EAL unless they have received all documentation verifying that the student meets the EAL eligibility criteria. Schools are required to commence the process to determine Units 3 and 4 EAL eligibility before the student commences their VCE program to allow time to collect and assess the supporting documentation. Students from non-English-speaking backgrounds who are ineligible to enrol in Units 3 and 4 EAL are still able to undertake Units 1 and 2 of EAL or Bridging EAL or both as part of their VCE program if the school considers that this would benefit their learning.</w:t>
      </w:r>
    </w:p>
    <w:p w14:paraId="0055A508" w14:textId="77777777" w:rsidR="00900D88" w:rsidRDefault="00900D88" w:rsidP="00900D88">
      <w:pPr>
        <w:pStyle w:val="BodyText"/>
      </w:pPr>
      <w:r w:rsidRPr="00B00690">
        <w:t xml:space="preserve">Students applying to seek EAL status must meet one of the </w:t>
      </w:r>
      <w:r>
        <w:t>3</w:t>
      </w:r>
      <w:r w:rsidRPr="00B00690">
        <w:t xml:space="preserve"> criteria outlined in </w:t>
      </w:r>
      <w:r>
        <w:t>the following table.</w:t>
      </w:r>
    </w:p>
    <w:p w14:paraId="70A8C2ED" w14:textId="27DF8F98" w:rsidR="00900D88" w:rsidRDefault="00900D88" w:rsidP="00900D88">
      <w:pPr>
        <w:pStyle w:val="Caption"/>
        <w:keepNext/>
      </w:pPr>
      <w:r>
        <w:t xml:space="preserve">Table </w:t>
      </w:r>
      <w:r>
        <w:fldChar w:fldCharType="begin"/>
      </w:r>
      <w:r>
        <w:instrText>SEQ Table \* ARABIC</w:instrText>
      </w:r>
      <w:r>
        <w:fldChar w:fldCharType="separate"/>
      </w:r>
      <w:r w:rsidR="00013F38">
        <w:rPr>
          <w:noProof/>
        </w:rPr>
        <w:t>6</w:t>
      </w:r>
      <w:r>
        <w:fldChar w:fldCharType="end"/>
      </w:r>
      <w:r>
        <w:t xml:space="preserve">: </w:t>
      </w:r>
      <w:r w:rsidRPr="002A7C5A">
        <w:t>Criteria for EAL status</w:t>
      </w:r>
    </w:p>
    <w:tbl>
      <w:tblPr>
        <w:tblStyle w:val="VCAAclosedtable"/>
        <w:tblW w:w="0" w:type="auto"/>
        <w:tblLayout w:type="fixed"/>
        <w:tblLook w:val="0020" w:firstRow="1" w:lastRow="0" w:firstColumn="0" w:lastColumn="0" w:noHBand="0" w:noVBand="0"/>
      </w:tblPr>
      <w:tblGrid>
        <w:gridCol w:w="1413"/>
        <w:gridCol w:w="7654"/>
      </w:tblGrid>
      <w:tr w:rsidR="00900D88" w14:paraId="0D4D4034" w14:textId="77777777" w:rsidTr="00E914A2">
        <w:trPr>
          <w:cnfStyle w:val="100000000000" w:firstRow="1" w:lastRow="0" w:firstColumn="0" w:lastColumn="0" w:oddVBand="0" w:evenVBand="0" w:oddHBand="0" w:evenHBand="0" w:firstRowFirstColumn="0" w:firstRowLastColumn="0" w:lastRowFirstColumn="0" w:lastRowLastColumn="0"/>
          <w:trHeight w:val="60"/>
        </w:trPr>
        <w:tc>
          <w:tcPr>
            <w:tcW w:w="1413" w:type="dxa"/>
            <w:hideMark/>
          </w:tcPr>
          <w:p w14:paraId="154ADF95" w14:textId="77777777" w:rsidR="00900D88" w:rsidRPr="00B00690" w:rsidRDefault="00900D88" w:rsidP="00E914A2">
            <w:pPr>
              <w:pStyle w:val="Tableheadingnarrow"/>
            </w:pPr>
            <w:r w:rsidRPr="00B00690">
              <w:t>Criteri</w:t>
            </w:r>
            <w:r>
              <w:t>on</w:t>
            </w:r>
            <w:r w:rsidRPr="00B00690">
              <w:t xml:space="preserve"> no.</w:t>
            </w:r>
          </w:p>
        </w:tc>
        <w:tc>
          <w:tcPr>
            <w:tcW w:w="7654" w:type="dxa"/>
            <w:hideMark/>
          </w:tcPr>
          <w:p w14:paraId="74702520" w14:textId="77777777" w:rsidR="00900D88" w:rsidRPr="00B00690" w:rsidRDefault="00900D88" w:rsidP="00E914A2">
            <w:pPr>
              <w:pStyle w:val="Tableheadingnarrow"/>
            </w:pPr>
            <w:r w:rsidRPr="00B00690">
              <w:t>Criteri</w:t>
            </w:r>
            <w:r>
              <w:t>on</w:t>
            </w:r>
          </w:p>
        </w:tc>
      </w:tr>
      <w:tr w:rsidR="00900D88" w14:paraId="4C9AB80F"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1413" w:type="dxa"/>
            <w:hideMark/>
          </w:tcPr>
          <w:p w14:paraId="67A4BCDE" w14:textId="77777777" w:rsidR="00900D88" w:rsidRPr="00B00690" w:rsidRDefault="00900D88" w:rsidP="00E914A2">
            <w:pPr>
              <w:pStyle w:val="Tabletextnarrow"/>
            </w:pPr>
            <w:r w:rsidRPr="00B00690">
              <w:t>1</w:t>
            </w:r>
          </w:p>
        </w:tc>
        <w:tc>
          <w:tcPr>
            <w:tcW w:w="7654" w:type="dxa"/>
            <w:hideMark/>
          </w:tcPr>
          <w:p w14:paraId="35EE7068" w14:textId="77777777" w:rsidR="00900D88" w:rsidRPr="00B00690" w:rsidRDefault="00900D88" w:rsidP="00E914A2">
            <w:pPr>
              <w:pStyle w:val="Tabletextnarrow"/>
            </w:pPr>
            <w:r w:rsidRPr="00B00690">
              <w:t>A student</w:t>
            </w:r>
          </w:p>
          <w:p w14:paraId="175B24DE" w14:textId="12D25F4D" w:rsidR="00900D88" w:rsidRPr="00116AB2" w:rsidRDefault="00900D88" w:rsidP="00C25DEC">
            <w:pPr>
              <w:pStyle w:val="Tablebulletnarrow"/>
            </w:pPr>
            <w:r>
              <w:t xml:space="preserve">will </w:t>
            </w:r>
            <w:r w:rsidRPr="00D53EE5">
              <w:rPr>
                <w:rStyle w:val="Characterbold"/>
                <w:bCs/>
              </w:rPr>
              <w:t>not</w:t>
            </w:r>
            <w:r>
              <w:t xml:space="preserve"> have resided in Australia or another predominantly English-speaking country for a total period of more than 7 years before 1 January in the year the student will be undertaking Units 3</w:t>
            </w:r>
            <w:r w:rsidR="007B105A">
              <w:t> </w:t>
            </w:r>
            <w:r>
              <w:t>and</w:t>
            </w:r>
            <w:r w:rsidR="007B105A">
              <w:t> </w:t>
            </w:r>
            <w:r>
              <w:t xml:space="preserve">4 EAL* </w:t>
            </w:r>
            <w:r w:rsidRPr="6DF92355">
              <w:rPr>
                <w:rStyle w:val="Characterbold"/>
                <w:i/>
                <w:iCs/>
              </w:rPr>
              <w:t>and</w:t>
            </w:r>
          </w:p>
          <w:p w14:paraId="1EA21F62" w14:textId="77777777" w:rsidR="00900D88" w:rsidRPr="00B00690" w:rsidRDefault="00900D88" w:rsidP="00C25DEC">
            <w:pPr>
              <w:pStyle w:val="Tablebulletnarrow"/>
            </w:pPr>
            <w:r>
              <w:t xml:space="preserve">has </w:t>
            </w:r>
            <w:r>
              <w:rPr>
                <w:rStyle w:val="Characterbold"/>
              </w:rPr>
              <w:t>not</w:t>
            </w:r>
            <w:r>
              <w:t xml:space="preserve"> enrolled in </w:t>
            </w:r>
            <w:r w:rsidRPr="00C25DEC">
              <w:t>schools</w:t>
            </w:r>
            <w:r>
              <w:t xml:space="preserve"> where English has been the student’s major language of instruction for a total period of 7 years or more over the period of their education^ </w:t>
            </w:r>
          </w:p>
        </w:tc>
      </w:tr>
      <w:tr w:rsidR="00900D88" w14:paraId="10F94AA8"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1413" w:type="dxa"/>
            <w:hideMark/>
          </w:tcPr>
          <w:p w14:paraId="6693FFE6" w14:textId="77777777" w:rsidR="00900D88" w:rsidRPr="00B00690" w:rsidRDefault="00900D88" w:rsidP="00E914A2">
            <w:pPr>
              <w:pStyle w:val="Tabletextnarrow"/>
            </w:pPr>
            <w:r w:rsidRPr="00B00690">
              <w:t>2</w:t>
            </w:r>
          </w:p>
        </w:tc>
        <w:tc>
          <w:tcPr>
            <w:tcW w:w="7654" w:type="dxa"/>
            <w:hideMark/>
          </w:tcPr>
          <w:p w14:paraId="56CCFC56" w14:textId="0ABF74D4" w:rsidR="00900D88" w:rsidRPr="00B00690" w:rsidRDefault="00900D88" w:rsidP="00E914A2">
            <w:pPr>
              <w:pStyle w:val="Tabletextnarrow"/>
            </w:pPr>
            <w:r w:rsidRPr="00B00690">
              <w:t>A student is an Aboriginal or Torres Strait Islander person whose first</w:t>
            </w:r>
            <w:r w:rsidR="004809BA">
              <w:t xml:space="preserve"> or home</w:t>
            </w:r>
            <w:r w:rsidRPr="00B00690">
              <w:t xml:space="preserve"> language is not English</w:t>
            </w:r>
          </w:p>
        </w:tc>
      </w:tr>
      <w:tr w:rsidR="00900D88" w14:paraId="69B5A544"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1413" w:type="dxa"/>
            <w:hideMark/>
          </w:tcPr>
          <w:p w14:paraId="46B1D996" w14:textId="77777777" w:rsidR="00900D88" w:rsidRPr="00B00690" w:rsidRDefault="00900D88" w:rsidP="00E914A2">
            <w:pPr>
              <w:pStyle w:val="Tabletextnarrow"/>
            </w:pPr>
            <w:r w:rsidRPr="00B00690">
              <w:t>3</w:t>
            </w:r>
          </w:p>
        </w:tc>
        <w:tc>
          <w:tcPr>
            <w:tcW w:w="7654" w:type="dxa"/>
            <w:hideMark/>
          </w:tcPr>
          <w:p w14:paraId="2FF51F11" w14:textId="77777777" w:rsidR="00900D88" w:rsidRPr="00B00690" w:rsidRDefault="00900D88" w:rsidP="00E914A2">
            <w:pPr>
              <w:pStyle w:val="Tabletextnarrow"/>
            </w:pPr>
            <w:r w:rsidRPr="00B00690">
              <w:t>A student is deaf or hard of hearing and meets the eligibility requirements</w:t>
            </w:r>
          </w:p>
        </w:tc>
      </w:tr>
    </w:tbl>
    <w:p w14:paraId="78921697" w14:textId="77777777" w:rsidR="00900D88" w:rsidRPr="00B00690" w:rsidRDefault="00900D88" w:rsidP="00E876BA">
      <w:pPr>
        <w:pStyle w:val="Captionsandfootnotes"/>
        <w:keepNext/>
      </w:pPr>
      <w:r>
        <w:t xml:space="preserve">* The </w:t>
      </w:r>
      <w:r>
        <w:rPr>
          <w:lang w:eastAsia="en-AU"/>
        </w:rPr>
        <w:t>period</w:t>
      </w:r>
      <w:r>
        <w:t xml:space="preserve"> of 7 years is to be calculated cumulatively. The calculation of time spent in Australia is made from the initial date of arrival as a resident of Australia plus any previous periods of time spent living in Australia or any predominantly English-speaking country. Time spent out of Australia during school holidays must be included in </w:t>
      </w:r>
      <w:r>
        <w:lastRenderedPageBreak/>
        <w:t>the accumulation towards the 7 years because there would have been no disruption to education during these periods.</w:t>
      </w:r>
    </w:p>
    <w:p w14:paraId="1779867C" w14:textId="77777777" w:rsidR="00900D88" w:rsidRDefault="00900D88" w:rsidP="00900D88">
      <w:pPr>
        <w:pStyle w:val="Captionsandfootnotes"/>
      </w:pPr>
      <w:r w:rsidRPr="00B00690">
        <w:t>^ Schools must sight the student’s overseas school reports to confirm that the language of instruction was not English during this period.</w:t>
      </w:r>
    </w:p>
    <w:p w14:paraId="2C28FE9E" w14:textId="77777777" w:rsidR="00900D88" w:rsidRPr="00F70682" w:rsidRDefault="00900D88" w:rsidP="00215F7C">
      <w:pPr>
        <w:pStyle w:val="Heading4"/>
        <w:keepNext/>
      </w:pPr>
      <w:r w:rsidRPr="00F70682">
        <w:t>Special circumstances for EAL status</w:t>
      </w:r>
    </w:p>
    <w:p w14:paraId="3BBCB663" w14:textId="77777777" w:rsidR="00900D88" w:rsidRPr="00F70682" w:rsidRDefault="00900D88" w:rsidP="00900D88">
      <w:pPr>
        <w:pStyle w:val="BodyText"/>
      </w:pPr>
      <w:r w:rsidRPr="00F70682">
        <w:t>There are special circumstances that may be considered by the VCAA in determining a student’s eligibility for EAL status, including:</w:t>
      </w:r>
    </w:p>
    <w:p w14:paraId="51ADB647" w14:textId="77777777" w:rsidR="00900D88" w:rsidRPr="00F70682" w:rsidRDefault="00900D88" w:rsidP="00900D88">
      <w:pPr>
        <w:pStyle w:val="Bullet"/>
      </w:pPr>
      <w:r w:rsidRPr="00F70682">
        <w:t>minimal or no primary school education</w:t>
      </w:r>
    </w:p>
    <w:p w14:paraId="1036921F" w14:textId="19794DDE" w:rsidR="00900D88" w:rsidRPr="00F70682" w:rsidRDefault="00900D88" w:rsidP="00900D88">
      <w:pPr>
        <w:pStyle w:val="Bullet"/>
      </w:pPr>
      <w:r w:rsidRPr="00F70682">
        <w:t>material interruptions to schooling during primary years, particularly if there were changes to the language of instruction</w:t>
      </w:r>
      <w:r w:rsidR="004809BA">
        <w:t xml:space="preserve"> or changes to residency across different countries</w:t>
      </w:r>
    </w:p>
    <w:p w14:paraId="189057F3" w14:textId="77777777" w:rsidR="00900D88" w:rsidRPr="00F70682" w:rsidRDefault="00900D88" w:rsidP="00900D88">
      <w:pPr>
        <w:pStyle w:val="Bullet"/>
      </w:pPr>
      <w:r w:rsidRPr="00F70682">
        <w:t>material interruptions to schooling after arrival in Australia.</w:t>
      </w:r>
    </w:p>
    <w:p w14:paraId="748AD0F4" w14:textId="77777777" w:rsidR="00900D88" w:rsidRPr="00F70682" w:rsidRDefault="00900D88" w:rsidP="00900D88">
      <w:pPr>
        <w:pStyle w:val="Heading4"/>
      </w:pPr>
      <w:r w:rsidRPr="00F70682">
        <w:t>Circumstances not considered for EAL status</w:t>
      </w:r>
    </w:p>
    <w:p w14:paraId="0C7F0C04" w14:textId="6AF1BA41" w:rsidR="00900D88" w:rsidRPr="00F70682" w:rsidRDefault="00900D88" w:rsidP="00900D88">
      <w:pPr>
        <w:pStyle w:val="BodyText"/>
      </w:pPr>
      <w:r w:rsidRPr="00F70682">
        <w:t xml:space="preserve">The following are not grounds for special </w:t>
      </w:r>
      <w:r w:rsidR="004809BA">
        <w:t>circumstances</w:t>
      </w:r>
      <w:r w:rsidR="004809BA" w:rsidRPr="00F70682">
        <w:t xml:space="preserve"> </w:t>
      </w:r>
      <w:r w:rsidRPr="00F70682">
        <w:t>for EAL status:</w:t>
      </w:r>
    </w:p>
    <w:p w14:paraId="00FCB42C" w14:textId="77777777" w:rsidR="00900D88" w:rsidRPr="00F70682" w:rsidRDefault="00900D88" w:rsidP="00900D88">
      <w:pPr>
        <w:pStyle w:val="Bullet"/>
      </w:pPr>
      <w:r w:rsidRPr="00F70682">
        <w:t>the language spoken in the student’s home</w:t>
      </w:r>
    </w:p>
    <w:p w14:paraId="7998B0BB" w14:textId="77777777" w:rsidR="00900D88" w:rsidRDefault="00900D88" w:rsidP="00900D88">
      <w:pPr>
        <w:pStyle w:val="Bullet"/>
      </w:pPr>
      <w:r w:rsidRPr="00F70682">
        <w:t>the standard of the student’s spoken and written English</w:t>
      </w:r>
    </w:p>
    <w:p w14:paraId="516081E2" w14:textId="5D3A207A" w:rsidR="004809BA" w:rsidRPr="00F70682" w:rsidRDefault="004809BA" w:rsidP="00900D88">
      <w:pPr>
        <w:pStyle w:val="Bullet"/>
      </w:pPr>
      <w:r>
        <w:t>cumulative periods of time in a non-English</w:t>
      </w:r>
      <w:r w:rsidR="00F816FB">
        <w:t>-</w:t>
      </w:r>
      <w:r>
        <w:t>speaking country while on holidays</w:t>
      </w:r>
    </w:p>
    <w:p w14:paraId="71C0F157" w14:textId="77777777" w:rsidR="00900D88" w:rsidRPr="00F70682" w:rsidRDefault="00900D88" w:rsidP="00900D88">
      <w:pPr>
        <w:pStyle w:val="Bullet"/>
      </w:pPr>
      <w:r w:rsidRPr="00F70682">
        <w:t>the failure of the student’s school to provide EAL assistance to the student.</w:t>
      </w:r>
    </w:p>
    <w:p w14:paraId="11F78248" w14:textId="77777777" w:rsidR="00900D88" w:rsidRPr="00F70682" w:rsidRDefault="00900D88" w:rsidP="00900D88">
      <w:pPr>
        <w:pStyle w:val="Heading4"/>
      </w:pPr>
      <w:r w:rsidRPr="00F70682">
        <w:t>Determinations about EAL status</w:t>
      </w:r>
    </w:p>
    <w:p w14:paraId="5F4DB861" w14:textId="77777777" w:rsidR="00900D88" w:rsidRPr="00F70682" w:rsidRDefault="00900D88" w:rsidP="00900D88">
      <w:pPr>
        <w:pStyle w:val="BodyText"/>
      </w:pPr>
      <w:r w:rsidRPr="00F70682">
        <w:t>If a student clearly meets the criteria, the principal has the authority to approve acceptance of the application. Such applications should be retained on the school file and not sent to the VCAA. The VCAA may request copies of applications to confirm eligibility as part of an audit process.</w:t>
      </w:r>
    </w:p>
    <w:p w14:paraId="43A7523B" w14:textId="77777777" w:rsidR="00900D88" w:rsidRPr="00F70682" w:rsidRDefault="00900D88" w:rsidP="00900D88">
      <w:pPr>
        <w:pStyle w:val="BodyText"/>
      </w:pPr>
      <w:r w:rsidRPr="00F70682">
        <w:t xml:space="preserve">If a determination is not clear, the principal may apply to the VCAA for a determination using the </w:t>
      </w:r>
      <w:r w:rsidRPr="00F70682">
        <w:rPr>
          <w:rStyle w:val="Characterbold"/>
        </w:rPr>
        <w:t>Application for enrolment in English as an Additional Language Units 3 and 4</w:t>
      </w:r>
      <w:r w:rsidRPr="00F70682">
        <w:t xml:space="preserve"> form. The completed application form, together with all supporting documentation, should be forwarded </w:t>
      </w:r>
      <w:r w:rsidRPr="00F70682">
        <w:rPr>
          <w:rFonts w:cstheme="majorHAnsi"/>
        </w:rPr>
        <w:t xml:space="preserve">to the </w:t>
      </w:r>
      <w:hyperlink r:id="rId104" w:history="1">
        <w:r w:rsidRPr="00F70682">
          <w:rPr>
            <w:rStyle w:val="Hyperlink"/>
            <w:rFonts w:cstheme="majorHAnsi"/>
          </w:rPr>
          <w:t>Student Records and Results unit</w:t>
        </w:r>
      </w:hyperlink>
      <w:r w:rsidRPr="00F70682">
        <w:t xml:space="preserve"> as soon as possible (which should be in the year before undertaking Units 3 and 4 EAL).</w:t>
      </w:r>
    </w:p>
    <w:p w14:paraId="050A77FB" w14:textId="77777777" w:rsidR="00900D88" w:rsidRPr="00F70682" w:rsidRDefault="00900D88" w:rsidP="00900D88">
      <w:pPr>
        <w:pStyle w:val="Heading4"/>
      </w:pPr>
      <w:r w:rsidRPr="00F70682">
        <w:t>Students who have resided and studied in Singapore or India</w:t>
      </w:r>
    </w:p>
    <w:p w14:paraId="7DA983CA" w14:textId="77777777" w:rsidR="00900D88" w:rsidRPr="001C41B4" w:rsidRDefault="00900D88" w:rsidP="00900D88">
      <w:pPr>
        <w:pStyle w:val="BodyText"/>
      </w:pPr>
      <w:r w:rsidRPr="001C41B4">
        <w:t xml:space="preserve">VASS disables EAL approval for students whose country of origin is Singapore or India, even though the student may have resided in Australia for less than </w:t>
      </w:r>
      <w:r>
        <w:t>7</w:t>
      </w:r>
      <w:r w:rsidRPr="001C41B4">
        <w:t xml:space="preserve"> years. A message on VASS will appear, stating ‘EAL eligibility for this country of origin can only be approved by the VCAA’. The school must forward the application to the VCAA for a thorough assessment. These applications need to include supporting school documentation and passport stamp </w:t>
      </w:r>
      <w:r>
        <w:t>or</w:t>
      </w:r>
      <w:r w:rsidRPr="001C41B4">
        <w:t xml:space="preserve"> international movement records</w:t>
      </w:r>
      <w:r>
        <w:t xml:space="preserve"> or both</w:t>
      </w:r>
      <w:r w:rsidRPr="001C41B4">
        <w:t xml:space="preserve"> to determine whether the student is eligible for EAL status. If the VCAA</w:t>
      </w:r>
      <w:r>
        <w:t xml:space="preserve"> approves </w:t>
      </w:r>
      <w:r w:rsidRPr="001C41B4">
        <w:t xml:space="preserve">the application, it will be entered on VASS and the school will be able to enrol the student in EAL. This application and supporting documentation should be forwarded </w:t>
      </w:r>
      <w:r w:rsidRPr="00994115">
        <w:rPr>
          <w:rFonts w:cstheme="majorHAnsi"/>
        </w:rPr>
        <w:t>to</w:t>
      </w:r>
      <w:r>
        <w:rPr>
          <w:rFonts w:cstheme="majorHAnsi"/>
        </w:rPr>
        <w:t xml:space="preserve"> the</w:t>
      </w:r>
      <w:r w:rsidRPr="00994115">
        <w:rPr>
          <w:rFonts w:cstheme="majorHAnsi"/>
        </w:rPr>
        <w:t xml:space="preserve"> </w:t>
      </w:r>
      <w:hyperlink r:id="rId105" w:history="1">
        <w:r w:rsidRPr="00994115">
          <w:rPr>
            <w:rStyle w:val="Hyperlink"/>
            <w:rFonts w:cstheme="majorHAnsi"/>
          </w:rPr>
          <w:t xml:space="preserve">Student Records and Results </w:t>
        </w:r>
        <w:r>
          <w:rPr>
            <w:rStyle w:val="Hyperlink"/>
            <w:rFonts w:cstheme="majorHAnsi"/>
          </w:rPr>
          <w:t>u</w:t>
        </w:r>
        <w:r w:rsidRPr="00994115">
          <w:rPr>
            <w:rStyle w:val="Hyperlink"/>
            <w:rFonts w:cstheme="majorHAnsi"/>
          </w:rPr>
          <w:t>nit</w:t>
        </w:r>
      </w:hyperlink>
      <w:r w:rsidRPr="00994115">
        <w:rPr>
          <w:rFonts w:cstheme="majorHAnsi"/>
        </w:rPr>
        <w:t xml:space="preserve"> as soon</w:t>
      </w:r>
      <w:r w:rsidRPr="001C41B4">
        <w:t xml:space="preserve"> as possible (which should be in the year before undertaking Units 3 and 4 EAL).</w:t>
      </w:r>
    </w:p>
    <w:p w14:paraId="6B31D1A5" w14:textId="77777777" w:rsidR="00900D88" w:rsidRPr="00F70682" w:rsidRDefault="00900D88" w:rsidP="005832CA">
      <w:pPr>
        <w:pStyle w:val="Heading4"/>
        <w:keepNext/>
      </w:pPr>
      <w:r w:rsidRPr="00F70682">
        <w:lastRenderedPageBreak/>
        <w:t>Students who are deaf or hard of hearing</w:t>
      </w:r>
    </w:p>
    <w:p w14:paraId="71448B1E" w14:textId="77777777" w:rsidR="00900D88" w:rsidRPr="001C41B4" w:rsidRDefault="00900D88" w:rsidP="00900D88">
      <w:pPr>
        <w:pStyle w:val="BodyText"/>
      </w:pPr>
      <w:r w:rsidRPr="001C41B4">
        <w:t>Students seeking EAL status on the grounds of being deaf or hard of hearing must</w:t>
      </w:r>
      <w:r>
        <w:t xml:space="preserve"> produce evidence of a hearing test administered by the Australian Government Hearing Services Program or an equivalent body no more than 2 calendar years before the year of enrolment in a Unit 3–4 sequence. The audiogram and accompanying report submitted must show that the student has a hearing loss of 60 decibels or greater in their better ear. Other aspects of hearing loss, such as issues relating to sound frequencies, should be noted in the report. The report should be written in an accessible language, with the implications of the audiogram results clearly explained.</w:t>
      </w:r>
    </w:p>
    <w:p w14:paraId="6D99F88E" w14:textId="77777777" w:rsidR="00900D88" w:rsidRPr="001C41B4" w:rsidRDefault="00900D88" w:rsidP="00900D88">
      <w:pPr>
        <w:pStyle w:val="BodyText"/>
      </w:pPr>
      <w:r>
        <w:t xml:space="preserve">The Visiting Teacher Service must also ascertain a student’s EAL status and eligibility for assistance based on the grounds of being deaf or hard of hearing </w:t>
      </w:r>
      <w:bookmarkStart w:id="213" w:name="_Hlk144377783"/>
      <w:r>
        <w:t>or being enrolled in a school for the deaf or hard of hearing or a recognised unit or facility for the deaf or hard of hearing attached to a registered school</w:t>
      </w:r>
      <w:bookmarkEnd w:id="213"/>
      <w:r>
        <w:t>.</w:t>
      </w:r>
    </w:p>
    <w:p w14:paraId="46E146C3" w14:textId="77777777" w:rsidR="00900D88" w:rsidRPr="00994115" w:rsidRDefault="00900D88" w:rsidP="00900D88">
      <w:pPr>
        <w:pStyle w:val="BodyText"/>
        <w:rPr>
          <w:rFonts w:cstheme="majorHAnsi"/>
        </w:rPr>
      </w:pPr>
      <w:r w:rsidRPr="001C41B4">
        <w:t xml:space="preserve">Schools </w:t>
      </w:r>
      <w:r>
        <w:t>can</w:t>
      </w:r>
      <w:r w:rsidRPr="001C41B4">
        <w:t xml:space="preserve"> deci</w:t>
      </w:r>
      <w:r>
        <w:t>de</w:t>
      </w:r>
      <w:r w:rsidRPr="001C41B4">
        <w:t xml:space="preserve"> about the eligibility of a deaf or hard of hearing student for EAL status bas</w:t>
      </w:r>
      <w:r>
        <w:t>ed</w:t>
      </w:r>
      <w:r w:rsidRPr="001C41B4">
        <w:t xml:space="preserve"> o</w:t>
      </w:r>
      <w:r>
        <w:t>n</w:t>
      </w:r>
      <w:r w:rsidRPr="001C41B4">
        <w:t xml:space="preserve"> these criteria. </w:t>
      </w:r>
      <w:r>
        <w:t>A</w:t>
      </w:r>
      <w:r w:rsidRPr="001C41B4">
        <w:t xml:space="preserve">dvice </w:t>
      </w:r>
      <w:r>
        <w:t>can</w:t>
      </w:r>
      <w:r w:rsidRPr="001C41B4">
        <w:t xml:space="preserve"> </w:t>
      </w:r>
      <w:r>
        <w:t xml:space="preserve">also </w:t>
      </w:r>
      <w:r w:rsidRPr="001C41B4">
        <w:t>be sought from</w:t>
      </w:r>
      <w:r>
        <w:t xml:space="preserve"> </w:t>
      </w:r>
      <w:r w:rsidRPr="00994115">
        <w:rPr>
          <w:rFonts w:cstheme="majorHAnsi"/>
        </w:rPr>
        <w:t xml:space="preserve">the </w:t>
      </w:r>
      <w:hyperlink r:id="rId106" w:history="1">
        <w:r w:rsidRPr="00994115">
          <w:rPr>
            <w:rStyle w:val="Hyperlink"/>
            <w:rFonts w:cstheme="majorHAnsi"/>
          </w:rPr>
          <w:t xml:space="preserve">Student Records and Results </w:t>
        </w:r>
        <w:r>
          <w:rPr>
            <w:rStyle w:val="Hyperlink"/>
            <w:rFonts w:cstheme="majorHAnsi"/>
          </w:rPr>
          <w:t>u</w:t>
        </w:r>
        <w:r w:rsidRPr="00994115">
          <w:rPr>
            <w:rStyle w:val="Hyperlink"/>
            <w:rFonts w:cstheme="majorHAnsi"/>
          </w:rPr>
          <w:t>nit</w:t>
        </w:r>
      </w:hyperlink>
      <w:r w:rsidRPr="00994115">
        <w:rPr>
          <w:rFonts w:cstheme="majorHAnsi"/>
        </w:rPr>
        <w:t>.</w:t>
      </w:r>
    </w:p>
    <w:p w14:paraId="4B648553" w14:textId="77777777" w:rsidR="00900D88" w:rsidRPr="001C41B4" w:rsidRDefault="00900D88" w:rsidP="00900D88">
      <w:pPr>
        <w:pStyle w:val="BodyText"/>
      </w:pPr>
      <w:r>
        <w:t xml:space="preserve">If the principal has approved the student’s application, their status can be entered on VASS. If the principal is uncertain about a student’s eligibility, they should apply to the VCAA using the </w:t>
      </w:r>
      <w:r w:rsidRPr="28597FC7">
        <w:rPr>
          <w:rStyle w:val="Characterbold"/>
        </w:rPr>
        <w:t>Application for enrolment in English as an Additional Language Units 3 and 4</w:t>
      </w:r>
      <w:r>
        <w:t xml:space="preserve"> form. All evidence as described in the eligibility criteria must be supplied with the application.</w:t>
      </w:r>
    </w:p>
    <w:p w14:paraId="6A5B9CDD" w14:textId="56833E6E" w:rsidR="00900D88" w:rsidRPr="001C41B4" w:rsidRDefault="00900D88" w:rsidP="00900D88">
      <w:pPr>
        <w:pStyle w:val="BodyText"/>
      </w:pPr>
      <w:r w:rsidRPr="001C41B4">
        <w:t xml:space="preserve">To satisfy the requirements of English or EAL, students who are deaf or hard of hearing may undertake an alternative assessment task to the one specified in the English </w:t>
      </w:r>
      <w:r w:rsidR="005F263E">
        <w:t>and</w:t>
      </w:r>
      <w:r w:rsidR="005F263E" w:rsidRPr="001C41B4">
        <w:t xml:space="preserve"> </w:t>
      </w:r>
      <w:r w:rsidRPr="001C41B4">
        <w:t>EAL study design. For students who are deaf or hard of hearing and who have a limited capacity for oral communication, an alternative may be a data presentation (for example, using Microsoft PowerPoint) or a presentation using Auslan, translated into speech by an interpreter.</w:t>
      </w:r>
    </w:p>
    <w:p w14:paraId="579DB0B6" w14:textId="77777777" w:rsidR="00900D88" w:rsidRPr="001C41B4" w:rsidRDefault="00900D88" w:rsidP="00900D88">
      <w:pPr>
        <w:pStyle w:val="Heading4"/>
      </w:pPr>
      <w:r w:rsidRPr="00F70682">
        <w:t>School-based arrangements for EAL</w:t>
      </w:r>
    </w:p>
    <w:p w14:paraId="57911B92" w14:textId="77777777" w:rsidR="00900D88" w:rsidRDefault="00900D88" w:rsidP="00900D88">
      <w:pPr>
        <w:pStyle w:val="BodyText"/>
      </w:pPr>
      <w:r w:rsidRPr="001C41B4">
        <w:t xml:space="preserve">Studies have been designed so teachers can develop courses appropriate to the needs of their students. The flexibility in the study design should be </w:t>
      </w:r>
      <w:r>
        <w:t>applied when considering</w:t>
      </w:r>
      <w:r w:rsidRPr="001C41B4">
        <w:t xml:space="preserve"> a student’s comparative unfamiliarity with the English language.</w:t>
      </w:r>
    </w:p>
    <w:p w14:paraId="704C9351" w14:textId="77777777" w:rsidR="00900D88" w:rsidRPr="001C41B4" w:rsidRDefault="00900D88" w:rsidP="00900D88">
      <w:pPr>
        <w:pStyle w:val="Heading3"/>
      </w:pPr>
      <w:bookmarkStart w:id="214" w:name="_Toc128144843"/>
      <w:bookmarkStart w:id="215" w:name="_Toc215844061"/>
      <w:bookmarkStart w:id="216" w:name="SecondLanguages"/>
      <w:r>
        <w:t>E</w:t>
      </w:r>
      <w:r w:rsidRPr="001C41B4">
        <w:t xml:space="preserve">nrolment in </w:t>
      </w:r>
      <w:r>
        <w:t>S</w:t>
      </w:r>
      <w:r w:rsidRPr="001C41B4">
        <w:t xml:space="preserve">econd </w:t>
      </w:r>
      <w:r>
        <w:t>L</w:t>
      </w:r>
      <w:r w:rsidRPr="001C41B4">
        <w:t>anguage studies</w:t>
      </w:r>
      <w:bookmarkEnd w:id="214"/>
      <w:bookmarkEnd w:id="215"/>
    </w:p>
    <w:bookmarkEnd w:id="216"/>
    <w:p w14:paraId="44BC6F6E" w14:textId="77777777" w:rsidR="00900D88" w:rsidRPr="007B1A25" w:rsidRDefault="00900D88" w:rsidP="00900D88">
      <w:pPr>
        <w:pStyle w:val="BodyText"/>
      </w:pPr>
      <w:r w:rsidRPr="007B1A25">
        <w:t>Specific eligibility requirements apply for Second Language studies in Chinese, Indonesian, Japanese, Korean and Vietnamese. These studies are designed to cater for students who have learnt all they know of the language in an Australian school or similar environment.</w:t>
      </w:r>
    </w:p>
    <w:p w14:paraId="0C0BA31C" w14:textId="024DE717" w:rsidR="00900D88" w:rsidRPr="007B1A25" w:rsidRDefault="00900D88" w:rsidP="00900D88">
      <w:pPr>
        <w:pStyle w:val="BodyText"/>
      </w:pPr>
      <w:r w:rsidRPr="007B1A25">
        <w:t>The VCAA must approve all enrolments in Units 3 and 4 of a Second Language study. The VCAA does not need to approve enrolment in Second Language Units 1 and 2 studies.</w:t>
      </w:r>
      <w:r w:rsidR="004809BA">
        <w:t xml:space="preserve"> However, students who are considering further studies at Units 3 and 4 level must discuss the eligibility requirements with their VCE coordinator at their home school before finalising their Unit 1 and 2 studies.</w:t>
      </w:r>
    </w:p>
    <w:p w14:paraId="357D1BF9" w14:textId="77777777" w:rsidR="00900D88" w:rsidRPr="001C41B4" w:rsidRDefault="00900D88" w:rsidP="00900D88">
      <w:pPr>
        <w:pStyle w:val="BodyText"/>
      </w:pPr>
      <w:r w:rsidRPr="007B1A25">
        <w:t xml:space="preserve">The home school is responsible for submitting the </w:t>
      </w:r>
      <w:r w:rsidRPr="007B1A25">
        <w:rPr>
          <w:rStyle w:val="Characterbold"/>
        </w:rPr>
        <w:t>VCE Second Language studies Units 3 and 4 application</w:t>
      </w:r>
      <w:r w:rsidRPr="007B1A25">
        <w:t xml:space="preserve"> form, which should be submitted with the relevant supporting documentation in the academic year prior to the year of enrolment. It is important that schools meet the VCAA deadline, so students are aware of their Second Language status at the beginning of the academic year in which they are enrolled and can be enrolled in the correct study. If this is not possible, schools must enrol students into a First Language class</w:t>
      </w:r>
      <w:r>
        <w:t xml:space="preserve"> until approval is granted. If the school does not offer the relevant First Language study, the student should be enrolled in a First Language study offered by an accredited provider of VCE First Languages.</w:t>
      </w:r>
    </w:p>
    <w:p w14:paraId="1BA6FF25" w14:textId="77777777" w:rsidR="00900D88" w:rsidRPr="001C41B4" w:rsidRDefault="00900D88" w:rsidP="00900D88">
      <w:pPr>
        <w:pStyle w:val="BodyText"/>
      </w:pPr>
      <w:r w:rsidRPr="001C41B4">
        <w:lastRenderedPageBreak/>
        <w:t>The student must provide sufficient evidence to support their application. The home school principal or their delegate must then make an initial assessment</w:t>
      </w:r>
      <w:r>
        <w:t xml:space="preserve"> </w:t>
      </w:r>
      <w:r w:rsidRPr="001C41B4">
        <w:t xml:space="preserve">using criteria and advice provided by the VCAA and complete the </w:t>
      </w:r>
      <w:r>
        <w:t>p</w:t>
      </w:r>
      <w:r w:rsidRPr="001C41B4">
        <w:t xml:space="preserve">rincipal’s </w:t>
      </w:r>
      <w:r>
        <w:t>d</w:t>
      </w:r>
      <w:r w:rsidRPr="001C41B4">
        <w:t>eclaration section of the relevant VASS forms. All accompanying documentation must be in English or have been translated into English by a recognised translation authority.</w:t>
      </w:r>
    </w:p>
    <w:p w14:paraId="7096E031" w14:textId="71279588" w:rsidR="00900D88" w:rsidRPr="001C41B4" w:rsidRDefault="00900D88" w:rsidP="00900D88">
      <w:pPr>
        <w:pStyle w:val="BodyText"/>
      </w:pPr>
      <w:r w:rsidRPr="001C41B4">
        <w:t xml:space="preserve">The student </w:t>
      </w:r>
      <w:r>
        <w:t xml:space="preserve">is </w:t>
      </w:r>
      <w:r w:rsidRPr="001C41B4">
        <w:t>responsib</w:t>
      </w:r>
      <w:r>
        <w:t>le</w:t>
      </w:r>
      <w:r w:rsidRPr="001C41B4">
        <w:t xml:space="preserve"> for providing supporting documentation</w:t>
      </w:r>
      <w:r w:rsidR="00006443">
        <w:t xml:space="preserve"> to their school</w:t>
      </w:r>
      <w:r w:rsidRPr="001C41B4">
        <w:t>. The VCAA may not permit enrolment i</w:t>
      </w:r>
      <w:r>
        <w:t>f</w:t>
      </w:r>
      <w:r w:rsidRPr="001C41B4">
        <w:t xml:space="preserve"> the study forms or supporting documentation </w:t>
      </w:r>
      <w:r>
        <w:t xml:space="preserve">are deemed </w:t>
      </w:r>
      <w:r w:rsidRPr="001C41B4">
        <w:t>incomplete or insufficient.</w:t>
      </w:r>
    </w:p>
    <w:p w14:paraId="3F7682DB" w14:textId="77777777" w:rsidR="006366F7" w:rsidRPr="00F70682" w:rsidRDefault="006366F7" w:rsidP="006366F7">
      <w:pPr>
        <w:pStyle w:val="Heading4"/>
      </w:pPr>
      <w:r w:rsidRPr="00F70682">
        <w:t>Enrolment in Second Language studies (Units 3 and 4 only)</w:t>
      </w:r>
    </w:p>
    <w:p w14:paraId="4086F4C2" w14:textId="77777777" w:rsidR="006366F7" w:rsidRPr="00D87410" w:rsidRDefault="006366F7" w:rsidP="006366F7">
      <w:pPr>
        <w:pStyle w:val="BodyText"/>
      </w:pPr>
      <w:r w:rsidRPr="00D87410">
        <w:t>To provide a complete application for enrolment in a Units 3 and 4 Second Language study, students must:</w:t>
      </w:r>
    </w:p>
    <w:p w14:paraId="14689138" w14:textId="77777777" w:rsidR="006366F7" w:rsidRPr="00D87410" w:rsidRDefault="006366F7" w:rsidP="006366F7">
      <w:pPr>
        <w:pStyle w:val="Bullet"/>
      </w:pPr>
      <w:r w:rsidRPr="00D87410">
        <w:t xml:space="preserve">complete the relevant </w:t>
      </w:r>
      <w:r w:rsidRPr="00D87410">
        <w:rPr>
          <w:rStyle w:val="Characterbold"/>
        </w:rPr>
        <w:t>VCE Second Language studies Units 3 and 4 application</w:t>
      </w:r>
      <w:r w:rsidRPr="00D87410">
        <w:t xml:space="preserve"> form, giving details of their language background</w:t>
      </w:r>
    </w:p>
    <w:p w14:paraId="0A97C38D" w14:textId="77777777" w:rsidR="006366F7" w:rsidRPr="00D87410" w:rsidRDefault="006366F7" w:rsidP="006366F7">
      <w:pPr>
        <w:pStyle w:val="Bullet"/>
      </w:pPr>
      <w:r w:rsidRPr="00D87410">
        <w:t>ensure all requested information is provided and that the ‘Certification by student and parent or guardian’ section has been completed</w:t>
      </w:r>
    </w:p>
    <w:p w14:paraId="7B35A028" w14:textId="77777777" w:rsidR="006366F7" w:rsidRPr="00D87410" w:rsidRDefault="006366F7" w:rsidP="006366F7">
      <w:pPr>
        <w:pStyle w:val="Bullet"/>
      </w:pPr>
      <w:r w:rsidRPr="00D87410">
        <w:t>provide the school with relevant supporting documents in English (or translated into English by a recognised translation authority) to support their application.</w:t>
      </w:r>
    </w:p>
    <w:p w14:paraId="534E179D" w14:textId="77777777" w:rsidR="006366F7" w:rsidRPr="00763CE5" w:rsidRDefault="006366F7" w:rsidP="006366F7">
      <w:pPr>
        <w:pStyle w:val="BodyText"/>
      </w:pPr>
      <w:r>
        <w:t>Students are responsible for providing supporting documentation to their school, which can be obtained by contacting the National Accreditation Authority for Translators and Interpreters (NAATI) on 1300 557 470. The VCAA will not permit students to enrol in the study if the application form or supporting documentation is incomplete or deemed insufficient to allow eligibility to be determined. The VCAA may also require the following information as supporting documentation:</w:t>
      </w:r>
    </w:p>
    <w:p w14:paraId="75ECD040" w14:textId="77777777" w:rsidR="006366F7" w:rsidRPr="00763CE5" w:rsidRDefault="006366F7" w:rsidP="006366F7">
      <w:pPr>
        <w:pStyle w:val="Bullet"/>
      </w:pPr>
      <w:r>
        <w:t>students who have Australian citizenship must provide a copy of their birth certificate or passport showing their date of arrival in Australia and country of residence</w:t>
      </w:r>
    </w:p>
    <w:p w14:paraId="18FE2EDF" w14:textId="77777777" w:rsidR="006366F7" w:rsidRPr="00763CE5" w:rsidRDefault="006366F7" w:rsidP="006366F7">
      <w:pPr>
        <w:pStyle w:val="Bullet"/>
      </w:pPr>
      <w:r>
        <w:t>students who have attended school overseas must provide reports from the school showing languages studied and years of attendance</w:t>
      </w:r>
    </w:p>
    <w:p w14:paraId="6A58F228" w14:textId="77777777" w:rsidR="006366F7" w:rsidRPr="00763CE5" w:rsidRDefault="006366F7" w:rsidP="006366F7">
      <w:pPr>
        <w:pStyle w:val="Bullet"/>
      </w:pPr>
      <w:r>
        <w:t>students who have had non-attendance at school in any year or part year from the age of 6 must provide official relevant documentation. Acceptable documentation may be an official letter from the school in the country concerned, a report from a medical officer in that country, or a statement from the education authority in that country</w:t>
      </w:r>
    </w:p>
    <w:p w14:paraId="714EDDDE" w14:textId="77777777" w:rsidR="006366F7" w:rsidRPr="00763CE5" w:rsidRDefault="006366F7" w:rsidP="006366F7">
      <w:pPr>
        <w:pStyle w:val="Bullet"/>
      </w:pPr>
      <w:r>
        <w:t>students who have lived overseas must provide passport entry and exit dates detailing international movement. Students who have misplaced their passports may obtain this information from the Australian Government Department of Home Affairs</w:t>
      </w:r>
    </w:p>
    <w:p w14:paraId="79A278B8" w14:textId="77777777" w:rsidR="006366F7" w:rsidRPr="00763CE5" w:rsidRDefault="006366F7" w:rsidP="006366F7">
      <w:pPr>
        <w:pStyle w:val="Bullet"/>
      </w:pPr>
      <w:r>
        <w:t>the principal or their delegate of the home school must make an initial assessment using criteria and advice provided by the VCAA and complete the principal’s declaration section of the application form.</w:t>
      </w:r>
    </w:p>
    <w:p w14:paraId="68FE1A69" w14:textId="77777777" w:rsidR="006366F7" w:rsidRPr="00763CE5" w:rsidRDefault="006366F7" w:rsidP="006366F7">
      <w:pPr>
        <w:pStyle w:val="BodyText"/>
      </w:pPr>
      <w:r w:rsidRPr="00763CE5">
        <w:t>The home school must:</w:t>
      </w:r>
    </w:p>
    <w:p w14:paraId="774819D0" w14:textId="77777777" w:rsidR="006366F7" w:rsidRPr="00763CE5" w:rsidRDefault="006366F7" w:rsidP="006366F7">
      <w:pPr>
        <w:pStyle w:val="Bullet"/>
      </w:pPr>
      <w:r>
        <w:t>certify that the information provided in the form and supporting documentation is true and correct before submitting it to the VCAA</w:t>
      </w:r>
    </w:p>
    <w:p w14:paraId="24134171" w14:textId="77777777" w:rsidR="006366F7" w:rsidRDefault="006366F7" w:rsidP="006366F7">
      <w:pPr>
        <w:pStyle w:val="Bullet"/>
      </w:pPr>
      <w:r>
        <w:t>inform the student and their assessing school if the student is deemed to be ineligible. The application forms of these students should be forwarded to the VCAA only if endorsement of the school’s recommendation is required</w:t>
      </w:r>
    </w:p>
    <w:p w14:paraId="11C24FB7" w14:textId="77777777" w:rsidR="006366F7" w:rsidRPr="00284094" w:rsidRDefault="006366F7" w:rsidP="006366F7">
      <w:pPr>
        <w:pStyle w:val="Bullet"/>
      </w:pPr>
      <w:r>
        <w:t xml:space="preserve">forward application forms and a copy of the relevant supporting documentation to the </w:t>
      </w:r>
      <w:hyperlink r:id="rId107" w:history="1">
        <w:r w:rsidRPr="00284094">
          <w:rPr>
            <w:rStyle w:val="Hyperlink"/>
          </w:rPr>
          <w:t xml:space="preserve">Student Records and Results </w:t>
        </w:r>
        <w:r>
          <w:rPr>
            <w:rStyle w:val="Hyperlink"/>
          </w:rPr>
          <w:t>u</w:t>
        </w:r>
        <w:r w:rsidRPr="00284094">
          <w:rPr>
            <w:rStyle w:val="Hyperlink"/>
          </w:rPr>
          <w:t>nit</w:t>
        </w:r>
      </w:hyperlink>
    </w:p>
    <w:p w14:paraId="6678D3C7" w14:textId="77777777" w:rsidR="006366F7" w:rsidRPr="00EB5412" w:rsidRDefault="006366F7" w:rsidP="006366F7">
      <w:pPr>
        <w:pStyle w:val="Bullet"/>
      </w:pPr>
      <w:r w:rsidRPr="002D6830">
        <w:lastRenderedPageBreak/>
        <w:t xml:space="preserve">alert the assessing school of the VCAA’s decision concerning a student’s eligibility (by forwarding a </w:t>
      </w:r>
      <w:proofErr w:type="gramStart"/>
      <w:r w:rsidRPr="002D6830">
        <w:rPr>
          <w:rStyle w:val="Characterbold"/>
        </w:rPr>
        <w:t>Student</w:t>
      </w:r>
      <w:proofErr w:type="gramEnd"/>
      <w:r w:rsidRPr="002D6830">
        <w:rPr>
          <w:rStyle w:val="Characterbold"/>
        </w:rPr>
        <w:t xml:space="preserve"> full details report</w:t>
      </w:r>
      <w:r w:rsidRPr="002D6830">
        <w:t>).</w:t>
      </w:r>
    </w:p>
    <w:p w14:paraId="44617141" w14:textId="77777777" w:rsidR="006366F7" w:rsidRPr="002D6830" w:rsidRDefault="006366F7" w:rsidP="006366F7">
      <w:pPr>
        <w:pStyle w:val="BodyText"/>
        <w:keepNext/>
      </w:pPr>
      <w:r w:rsidRPr="002D6830">
        <w:t xml:space="preserve">Schools should contact the </w:t>
      </w:r>
      <w:hyperlink r:id="rId108" w:history="1">
        <w:r w:rsidRPr="002D6830">
          <w:rPr>
            <w:rStyle w:val="Hyperlink"/>
            <w:rFonts w:cstheme="majorHAnsi"/>
          </w:rPr>
          <w:t xml:space="preserve">Student Records and Results </w:t>
        </w:r>
        <w:r>
          <w:rPr>
            <w:rStyle w:val="Hyperlink"/>
            <w:rFonts w:cstheme="majorHAnsi"/>
          </w:rPr>
          <w:t>u</w:t>
        </w:r>
        <w:r w:rsidRPr="002D6830">
          <w:rPr>
            <w:rStyle w:val="Hyperlink"/>
            <w:rFonts w:cstheme="majorHAnsi"/>
          </w:rPr>
          <w:t>nit</w:t>
        </w:r>
      </w:hyperlink>
      <w:r w:rsidRPr="002D6830">
        <w:t xml:space="preserve"> for advice about:</w:t>
      </w:r>
    </w:p>
    <w:p w14:paraId="69429D08" w14:textId="77777777" w:rsidR="006366F7" w:rsidRPr="002D6830" w:rsidRDefault="006366F7" w:rsidP="006366F7">
      <w:pPr>
        <w:pStyle w:val="Bullet"/>
      </w:pPr>
      <w:r w:rsidRPr="002D6830">
        <w:t>student transfers</w:t>
      </w:r>
    </w:p>
    <w:p w14:paraId="3B8F349E" w14:textId="77777777" w:rsidR="006366F7" w:rsidRPr="002D6830" w:rsidRDefault="006366F7" w:rsidP="006366F7">
      <w:pPr>
        <w:pStyle w:val="Bullet"/>
      </w:pPr>
      <w:r w:rsidRPr="002D6830">
        <w:t>students arriving from overseas at the commencement of the academic year</w:t>
      </w:r>
    </w:p>
    <w:p w14:paraId="7FE25CC6" w14:textId="77777777" w:rsidR="006366F7" w:rsidRPr="002D6830" w:rsidRDefault="006366F7" w:rsidP="006366F7">
      <w:pPr>
        <w:pStyle w:val="Bullet"/>
      </w:pPr>
      <w:r w:rsidRPr="002D6830">
        <w:t>criteria for eligibility</w:t>
      </w:r>
    </w:p>
    <w:p w14:paraId="2A0E0DCB" w14:textId="77777777" w:rsidR="006366F7" w:rsidRPr="002D6830" w:rsidRDefault="006366F7" w:rsidP="006366F7">
      <w:pPr>
        <w:pStyle w:val="Bullet"/>
      </w:pPr>
      <w:r w:rsidRPr="002D6830">
        <w:t>enrolment procedures.</w:t>
      </w:r>
    </w:p>
    <w:p w14:paraId="6723A904" w14:textId="7DD21D34" w:rsidR="00900D88" w:rsidRPr="001C41B4" w:rsidRDefault="00900D88" w:rsidP="00D4580B">
      <w:pPr>
        <w:pStyle w:val="Heading4"/>
        <w:keepNext/>
      </w:pPr>
      <w:r w:rsidRPr="00F70682">
        <w:t>Eligibility for Second Language studies</w:t>
      </w:r>
      <w:r w:rsidR="009934C1">
        <w:t xml:space="preserve"> </w:t>
      </w:r>
    </w:p>
    <w:p w14:paraId="5E17E9F9" w14:textId="77777777" w:rsidR="00900D88" w:rsidRDefault="00900D88" w:rsidP="00900D88">
      <w:pPr>
        <w:pStyle w:val="BodyText"/>
      </w:pPr>
      <w:r>
        <w:t>The criterion for eligibility for enrolment in a Second Language study is the number of years the student has been educated in a school where the specific language is the medium of instruction outlined in the following table. Students who have learnt all they know of the language in an Australian school are eligible for Second Language enrolment.</w:t>
      </w:r>
    </w:p>
    <w:p w14:paraId="5677E865" w14:textId="23B67291" w:rsidR="00900D88" w:rsidRDefault="00900D88" w:rsidP="00900D88">
      <w:pPr>
        <w:pStyle w:val="Caption"/>
        <w:keepNext/>
      </w:pPr>
      <w:r>
        <w:t xml:space="preserve">Table </w:t>
      </w:r>
      <w:r>
        <w:fldChar w:fldCharType="begin"/>
      </w:r>
      <w:r>
        <w:instrText>SEQ Table \* ARABIC</w:instrText>
      </w:r>
      <w:r>
        <w:fldChar w:fldCharType="separate"/>
      </w:r>
      <w:r w:rsidR="00013F38">
        <w:rPr>
          <w:noProof/>
        </w:rPr>
        <w:t>7</w:t>
      </w:r>
      <w:r>
        <w:fldChar w:fldCharType="end"/>
      </w:r>
      <w:r>
        <w:t xml:space="preserve">: </w:t>
      </w:r>
      <w:r w:rsidRPr="00872D5A">
        <w:t>Second Language stud</w:t>
      </w:r>
      <w:r>
        <w:t>y eligibility</w:t>
      </w:r>
    </w:p>
    <w:tbl>
      <w:tblPr>
        <w:tblStyle w:val="VCAAclosedtable"/>
        <w:tblW w:w="0" w:type="auto"/>
        <w:tblLayout w:type="fixed"/>
        <w:tblLook w:val="0480" w:firstRow="0" w:lastRow="0" w:firstColumn="1" w:lastColumn="0" w:noHBand="0" w:noVBand="1"/>
      </w:tblPr>
      <w:tblGrid>
        <w:gridCol w:w="2972"/>
        <w:gridCol w:w="6095"/>
      </w:tblGrid>
      <w:tr w:rsidR="00900D88" w14:paraId="55FC3C05"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2972" w:type="dxa"/>
            <w:hideMark/>
          </w:tcPr>
          <w:p w14:paraId="511B5CF5" w14:textId="77777777" w:rsidR="00900D88" w:rsidRPr="00994115" w:rsidRDefault="00900D88" w:rsidP="00E914A2">
            <w:pPr>
              <w:pStyle w:val="Tableheadingnarrow"/>
              <w:rPr>
                <w:rStyle w:val="Characterbold"/>
                <w:color w:val="000000" w:themeColor="text1"/>
              </w:rPr>
            </w:pPr>
            <w:r w:rsidRPr="00994115">
              <w:rPr>
                <w:rStyle w:val="Characterbold"/>
                <w:color w:val="000000" w:themeColor="text1"/>
              </w:rPr>
              <w:t>Chinese Second Language</w:t>
            </w:r>
          </w:p>
        </w:tc>
        <w:tc>
          <w:tcPr>
            <w:tcW w:w="6095" w:type="dxa"/>
            <w:hideMark/>
          </w:tcPr>
          <w:p w14:paraId="21C9FCEC" w14:textId="77777777" w:rsidR="00900D88" w:rsidRPr="006A4F6F" w:rsidRDefault="00900D88" w:rsidP="00E914A2">
            <w:pPr>
              <w:pStyle w:val="Tabletextnarrow"/>
            </w:pPr>
            <w:r>
              <w:t>A student i</w:t>
            </w:r>
            <w:r w:rsidRPr="006A4F6F">
              <w:t>s not eligible for Chinese Second Language if they have either:</w:t>
            </w:r>
          </w:p>
          <w:p w14:paraId="5CF89C03" w14:textId="2437E6D7" w:rsidR="00900D88" w:rsidRPr="006A4F6F" w:rsidRDefault="00900D88" w:rsidP="00C25DEC">
            <w:pPr>
              <w:pStyle w:val="Tablebulletnarrow"/>
            </w:pPr>
            <w:r w:rsidRPr="006A4F6F">
              <w:t xml:space="preserve">completed one year (12 </w:t>
            </w:r>
            <w:proofErr w:type="gramStart"/>
            <w:r w:rsidRPr="006A4F6F">
              <w:t>months)</w:t>
            </w:r>
            <w:r w:rsidR="00886B50">
              <w:t>*</w:t>
            </w:r>
            <w:proofErr w:type="gramEnd"/>
            <w:r w:rsidRPr="006A4F6F">
              <w:t xml:space="preserve"> or more of education in a school where Chinese is the medium of instruction, or</w:t>
            </w:r>
          </w:p>
          <w:p w14:paraId="4885F45C" w14:textId="07AA02F3" w:rsidR="00900D88" w:rsidRPr="00763CE5" w:rsidRDefault="00900D88" w:rsidP="00C25DEC">
            <w:pPr>
              <w:pStyle w:val="Tablebulletnarrow"/>
            </w:pPr>
            <w:r w:rsidRPr="006A4F6F">
              <w:t xml:space="preserve">resided for 3 years (36 </w:t>
            </w:r>
            <w:proofErr w:type="gramStart"/>
            <w:r w:rsidRPr="006A4F6F">
              <w:t>months)</w:t>
            </w:r>
            <w:r w:rsidR="00F816FB">
              <w:t>^</w:t>
            </w:r>
            <w:proofErr w:type="gramEnd"/>
            <w:r w:rsidRPr="006A4F6F">
              <w:t xml:space="preserve"> or more </w:t>
            </w:r>
            <w:r>
              <w:t xml:space="preserve">in any of the </w:t>
            </w:r>
            <w:r w:rsidR="00BF2EFB">
              <w:t xml:space="preserve">following </w:t>
            </w:r>
            <w:r>
              <w:t>countries or regions</w:t>
            </w:r>
            <w:r w:rsidR="00BF2EFB">
              <w:t xml:space="preserve">: </w:t>
            </w:r>
            <w:r>
              <w:t>China, Taiwan, Hong Kong and Macau.</w:t>
            </w:r>
          </w:p>
        </w:tc>
      </w:tr>
      <w:tr w:rsidR="00900D88" w14:paraId="338FAA67"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2972" w:type="dxa"/>
            <w:hideMark/>
          </w:tcPr>
          <w:p w14:paraId="48977A69" w14:textId="77777777" w:rsidR="00900D88" w:rsidRPr="00994115" w:rsidRDefault="00900D88" w:rsidP="00E914A2">
            <w:pPr>
              <w:pStyle w:val="Tableheadingnarrow"/>
              <w:rPr>
                <w:rStyle w:val="Characterbold"/>
                <w:color w:val="000000" w:themeColor="text1"/>
              </w:rPr>
            </w:pPr>
            <w:r w:rsidRPr="00994115">
              <w:rPr>
                <w:rStyle w:val="Characterbold"/>
                <w:color w:val="000000" w:themeColor="text1"/>
              </w:rPr>
              <w:t>Chinese Second Language Advanced</w:t>
            </w:r>
          </w:p>
        </w:tc>
        <w:tc>
          <w:tcPr>
            <w:tcW w:w="6095" w:type="dxa"/>
            <w:hideMark/>
          </w:tcPr>
          <w:p w14:paraId="763FEBE0" w14:textId="77777777" w:rsidR="00900D88" w:rsidRPr="00763CE5" w:rsidRDefault="00900D88" w:rsidP="00E914A2">
            <w:pPr>
              <w:pStyle w:val="Tabletextnarrow"/>
            </w:pPr>
            <w:r w:rsidRPr="00763CE5">
              <w:t>A student is eligible for Chinese Second Language Advanced if:</w:t>
            </w:r>
          </w:p>
          <w:p w14:paraId="0D48F97F" w14:textId="3B26C6D9" w:rsidR="00900D88" w:rsidRPr="00763CE5" w:rsidRDefault="00900D88" w:rsidP="00C25DEC">
            <w:pPr>
              <w:pStyle w:val="Tablebulletnarrow"/>
            </w:pPr>
            <w:r>
              <w:t>they have completed no more than 7 years</w:t>
            </w:r>
            <w:r w:rsidR="004809BA">
              <w:t>*</w:t>
            </w:r>
            <w:r>
              <w:t xml:space="preserve"> of education in a school where Chinese is the medium of instruction</w:t>
            </w:r>
          </w:p>
          <w:p w14:paraId="43984033" w14:textId="77777777" w:rsidR="00900D88" w:rsidRPr="00763CE5" w:rsidRDefault="00900D88" w:rsidP="00C25DEC">
            <w:pPr>
              <w:pStyle w:val="Tablebulletnarrow"/>
            </w:pPr>
            <w:r>
              <w:t>the highest level of education they have attained in a school where Chinese is the medium of instruction is no greater than the equivalent of Year 7 in a Victorian school.</w:t>
            </w:r>
          </w:p>
          <w:p w14:paraId="42E3ADCF" w14:textId="77777777" w:rsidR="00900D88" w:rsidRPr="00763CE5" w:rsidRDefault="00900D88" w:rsidP="00E914A2">
            <w:pPr>
              <w:pStyle w:val="Tabletextnarrow"/>
            </w:pPr>
            <w:r w:rsidRPr="00763CE5">
              <w:t xml:space="preserve">As the formal education commencement age for a Victorian student is </w:t>
            </w:r>
            <w:r>
              <w:t>5</w:t>
            </w:r>
            <w:r w:rsidRPr="00763CE5">
              <w:t xml:space="preserve"> years of age, all applicants will be deemed to have commenced formal education by the end of their fifth year of age, regardless of </w:t>
            </w:r>
            <w:r>
              <w:t>the</w:t>
            </w:r>
            <w:r w:rsidRPr="00763CE5">
              <w:t xml:space="preserve"> setting</w:t>
            </w:r>
            <w:r>
              <w:t>.</w:t>
            </w:r>
          </w:p>
        </w:tc>
      </w:tr>
      <w:tr w:rsidR="00900D88" w14:paraId="6FC09EE4"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2972" w:type="dxa"/>
            <w:hideMark/>
          </w:tcPr>
          <w:p w14:paraId="298900D8" w14:textId="77777777" w:rsidR="00900D88" w:rsidRPr="00994115" w:rsidRDefault="00900D88" w:rsidP="00E914A2">
            <w:pPr>
              <w:pStyle w:val="Tabletextnarrow"/>
              <w:rPr>
                <w:rStyle w:val="Characterbold"/>
              </w:rPr>
            </w:pPr>
            <w:r w:rsidRPr="00994115">
              <w:rPr>
                <w:rStyle w:val="Characterbold"/>
              </w:rPr>
              <w:t>Indonesian Second Language</w:t>
            </w:r>
          </w:p>
        </w:tc>
        <w:tc>
          <w:tcPr>
            <w:tcW w:w="6095" w:type="dxa"/>
            <w:hideMark/>
          </w:tcPr>
          <w:p w14:paraId="6ACD2361" w14:textId="50B0B60D" w:rsidR="00900D88" w:rsidRDefault="00900D88" w:rsidP="00E914A2">
            <w:pPr>
              <w:pStyle w:val="Tabletextnarrow"/>
            </w:pPr>
            <w:r w:rsidRPr="00763CE5">
              <w:t xml:space="preserve">A student is eligible for Indonesian Second Language if they have completed no more than </w:t>
            </w:r>
            <w:r>
              <w:t>7</w:t>
            </w:r>
            <w:r w:rsidRPr="00763CE5">
              <w:t xml:space="preserve"> years</w:t>
            </w:r>
            <w:r w:rsidR="001A5531">
              <w:t>*</w:t>
            </w:r>
            <w:r w:rsidRPr="00763CE5">
              <w:t xml:space="preserve"> of education in a school where Indonesian or Malay is the medium of instruction</w:t>
            </w:r>
            <w:r>
              <w:t>.</w:t>
            </w:r>
          </w:p>
          <w:p w14:paraId="07F226A1" w14:textId="67A3AC7C" w:rsidR="004809BA" w:rsidRPr="00763CE5" w:rsidRDefault="004809BA" w:rsidP="00E914A2">
            <w:pPr>
              <w:pStyle w:val="Tabletextnarrow"/>
            </w:pPr>
            <w:r>
              <w:t>As the formal education commencement age for a Victorian student is 5 years of age, all applicants will be deemed to have commenced formal education by the end of their fifth year of age, regardless of the setting.</w:t>
            </w:r>
          </w:p>
        </w:tc>
      </w:tr>
      <w:tr w:rsidR="00900D88" w14:paraId="0ED864FC"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2972" w:type="dxa"/>
            <w:hideMark/>
          </w:tcPr>
          <w:p w14:paraId="4B9C77B4" w14:textId="77777777" w:rsidR="00900D88" w:rsidRPr="00994115" w:rsidRDefault="00900D88" w:rsidP="00E914A2">
            <w:pPr>
              <w:pStyle w:val="Tabletextnarrow"/>
              <w:rPr>
                <w:rStyle w:val="Characterbold"/>
              </w:rPr>
            </w:pPr>
            <w:r w:rsidRPr="00994115">
              <w:rPr>
                <w:rStyle w:val="Characterbold"/>
              </w:rPr>
              <w:t>Japanese Second Language</w:t>
            </w:r>
          </w:p>
        </w:tc>
        <w:tc>
          <w:tcPr>
            <w:tcW w:w="6095" w:type="dxa"/>
            <w:hideMark/>
          </w:tcPr>
          <w:p w14:paraId="663A92BA" w14:textId="17846BAD" w:rsidR="00900D88" w:rsidRDefault="00900D88" w:rsidP="00E914A2">
            <w:pPr>
              <w:pStyle w:val="Tabletextnarrow"/>
            </w:pPr>
            <w:r w:rsidRPr="00763CE5">
              <w:t xml:space="preserve">A student is eligible for Japanese Second Language if they have completed no more than </w:t>
            </w:r>
            <w:r>
              <w:t>7</w:t>
            </w:r>
            <w:r w:rsidRPr="00763CE5">
              <w:t xml:space="preserve"> years</w:t>
            </w:r>
            <w:r w:rsidR="001A5531">
              <w:t>*</w:t>
            </w:r>
            <w:r w:rsidRPr="00763CE5">
              <w:t xml:space="preserve"> of education in a school where Japanese is the medium of instruction</w:t>
            </w:r>
            <w:r>
              <w:t>.</w:t>
            </w:r>
          </w:p>
          <w:p w14:paraId="4CA91D5D" w14:textId="13FD5B6A" w:rsidR="004809BA" w:rsidRPr="00763CE5" w:rsidRDefault="004809BA" w:rsidP="00E914A2">
            <w:pPr>
              <w:pStyle w:val="Tabletextnarrow"/>
            </w:pPr>
            <w:r>
              <w:t>As the formal education commencement age for a Victorian</w:t>
            </w:r>
            <w:r w:rsidR="001A5531">
              <w:t xml:space="preserve"> student is 5 years of age, all applicants will be deemed to have commenced formal education by the end of their fifth year of age, regardless of the setting.</w:t>
            </w:r>
          </w:p>
        </w:tc>
      </w:tr>
      <w:tr w:rsidR="00900D88" w14:paraId="62DC9A67" w14:textId="77777777" w:rsidTr="00E914A2">
        <w:trPr>
          <w:cnfStyle w:val="000000100000" w:firstRow="0" w:lastRow="0" w:firstColumn="0" w:lastColumn="0" w:oddVBand="0" w:evenVBand="0" w:oddHBand="1" w:evenHBand="0" w:firstRowFirstColumn="0" w:firstRowLastColumn="0" w:lastRowFirstColumn="0" w:lastRowLastColumn="0"/>
          <w:trHeight w:val="60"/>
        </w:trPr>
        <w:tc>
          <w:tcPr>
            <w:tcW w:w="2972" w:type="dxa"/>
            <w:hideMark/>
          </w:tcPr>
          <w:p w14:paraId="1EA6D61D" w14:textId="77777777" w:rsidR="00900D88" w:rsidRPr="00994115" w:rsidRDefault="00900D88" w:rsidP="00E914A2">
            <w:pPr>
              <w:pStyle w:val="Tabletextnarrow"/>
              <w:rPr>
                <w:rStyle w:val="Characterbold"/>
              </w:rPr>
            </w:pPr>
            <w:r w:rsidRPr="00994115">
              <w:rPr>
                <w:rStyle w:val="Characterbold"/>
              </w:rPr>
              <w:lastRenderedPageBreak/>
              <w:t>Korean Second Language</w:t>
            </w:r>
          </w:p>
        </w:tc>
        <w:tc>
          <w:tcPr>
            <w:tcW w:w="6095" w:type="dxa"/>
            <w:hideMark/>
          </w:tcPr>
          <w:p w14:paraId="218C2A10" w14:textId="77777777" w:rsidR="00900D88" w:rsidRDefault="00900D88" w:rsidP="00E914A2">
            <w:pPr>
              <w:pStyle w:val="Tabletextnarrow"/>
            </w:pPr>
            <w:r w:rsidRPr="00763CE5">
              <w:t xml:space="preserve">A student is eligible for Korean Second Language if they have completed no more than </w:t>
            </w:r>
            <w:r>
              <w:t>7</w:t>
            </w:r>
            <w:r w:rsidRPr="00763CE5">
              <w:t xml:space="preserve"> years</w:t>
            </w:r>
            <w:r w:rsidR="001A5531">
              <w:t>*</w:t>
            </w:r>
            <w:r w:rsidRPr="00763CE5">
              <w:t xml:space="preserve"> of education in a school where Korean is the medium of instruction</w:t>
            </w:r>
            <w:r>
              <w:t>.</w:t>
            </w:r>
          </w:p>
          <w:p w14:paraId="0170E3B7" w14:textId="2A2005E0" w:rsidR="001A5531" w:rsidRPr="00763CE5" w:rsidRDefault="001A5531" w:rsidP="00E914A2">
            <w:pPr>
              <w:pStyle w:val="Tabletextnarrow"/>
            </w:pPr>
            <w:r>
              <w:t>As the formal education commencement age for a Victorian student is 5 years of age, all applicants will be deemed to have commenced formal education by the end of their fifth year of age, regardless of the setting.</w:t>
            </w:r>
          </w:p>
        </w:tc>
      </w:tr>
      <w:tr w:rsidR="00900D88" w14:paraId="1BC8CBEE"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2972" w:type="dxa"/>
            <w:hideMark/>
          </w:tcPr>
          <w:p w14:paraId="441C40BA" w14:textId="77777777" w:rsidR="00900D88" w:rsidRPr="00994115" w:rsidRDefault="00900D88" w:rsidP="00E914A2">
            <w:pPr>
              <w:pStyle w:val="Tabletextnarrow"/>
              <w:rPr>
                <w:rStyle w:val="Characterbold"/>
              </w:rPr>
            </w:pPr>
            <w:r w:rsidRPr="00994115">
              <w:rPr>
                <w:rStyle w:val="Characterbold"/>
              </w:rPr>
              <w:t>Vietnamese Second Language</w:t>
            </w:r>
          </w:p>
        </w:tc>
        <w:tc>
          <w:tcPr>
            <w:tcW w:w="6095" w:type="dxa"/>
            <w:hideMark/>
          </w:tcPr>
          <w:p w14:paraId="201358A6" w14:textId="77777777" w:rsidR="00900D88" w:rsidRDefault="00900D88" w:rsidP="00E914A2">
            <w:pPr>
              <w:pStyle w:val="Tabletextnarrow"/>
            </w:pPr>
            <w:r w:rsidRPr="00763CE5">
              <w:t xml:space="preserve">A student is eligible for Vietnamese Second Language if they have completed no more than </w:t>
            </w:r>
            <w:r>
              <w:t>7</w:t>
            </w:r>
            <w:r w:rsidRPr="00763CE5">
              <w:t xml:space="preserve"> years</w:t>
            </w:r>
            <w:r w:rsidR="001A5531">
              <w:t>*</w:t>
            </w:r>
            <w:r w:rsidRPr="00763CE5">
              <w:t xml:space="preserve"> of education in a school where Vietnamese is the medium of instruction</w:t>
            </w:r>
            <w:r>
              <w:t>.</w:t>
            </w:r>
          </w:p>
          <w:p w14:paraId="0AEC06AD" w14:textId="09F84D5B" w:rsidR="001A5531" w:rsidRPr="00763CE5" w:rsidRDefault="001A5531" w:rsidP="00E914A2">
            <w:pPr>
              <w:pStyle w:val="Tabletextnarrow"/>
            </w:pPr>
            <w:r>
              <w:t>As the formal education commencement age for a Victorian student is 5 years of age, all applicants will be deemed to have commenced formal education by the end of their fifth year of age, regardless of the setting.</w:t>
            </w:r>
          </w:p>
        </w:tc>
      </w:tr>
    </w:tbl>
    <w:p w14:paraId="17D9AC97" w14:textId="5E20EF6F" w:rsidR="00BF2EFB" w:rsidRPr="00886B50" w:rsidRDefault="001A5531" w:rsidP="005832CA">
      <w:pPr>
        <w:pStyle w:val="BodyText"/>
      </w:pPr>
      <w:r w:rsidRPr="00886B50">
        <w:t xml:space="preserve">*The </w:t>
      </w:r>
      <w:proofErr w:type="gramStart"/>
      <w:r w:rsidRPr="00886B50">
        <w:t>period of time</w:t>
      </w:r>
      <w:proofErr w:type="gramEnd"/>
      <w:r w:rsidRPr="00886B50">
        <w:t xml:space="preserve"> is to be calculated cumulatively for the duration of a student’s education in an overseas school in the nominated</w:t>
      </w:r>
      <w:r w:rsidR="00BF2EFB" w:rsidRPr="00886B50">
        <w:t xml:space="preserve"> country or region.</w:t>
      </w:r>
    </w:p>
    <w:p w14:paraId="07DD75B8" w14:textId="7F739E79" w:rsidR="001A5531" w:rsidRPr="00886B50" w:rsidRDefault="00886B50" w:rsidP="005832CA">
      <w:pPr>
        <w:pStyle w:val="BodyText"/>
      </w:pPr>
      <w:r w:rsidRPr="00886B50">
        <w:t>^</w:t>
      </w:r>
      <w:r w:rsidR="00BF2EFB" w:rsidRPr="00886B50">
        <w:t>All time spent out of Australia, including holidays, in the nominated country must be included in the accumulation.</w:t>
      </w:r>
      <w:r w:rsidR="001A5531" w:rsidRPr="00886B50">
        <w:t xml:space="preserve"> </w:t>
      </w:r>
    </w:p>
    <w:p w14:paraId="4ED5E308" w14:textId="723295B2" w:rsidR="00900D88" w:rsidRPr="00F70682" w:rsidRDefault="00900D88" w:rsidP="00900D88">
      <w:pPr>
        <w:pStyle w:val="Heading4"/>
      </w:pPr>
      <w:bookmarkStart w:id="217" w:name="_Hlk214205967"/>
      <w:r w:rsidRPr="00F70682">
        <w:t>Exceptional circumstances</w:t>
      </w:r>
      <w:bookmarkEnd w:id="217"/>
      <w:r w:rsidR="006366F7">
        <w:t xml:space="preserve"> for Second Language studies</w:t>
      </w:r>
      <w:r w:rsidR="00886B50">
        <w:t xml:space="preserve"> (Units</w:t>
      </w:r>
      <w:r w:rsidR="006366F7">
        <w:t> </w:t>
      </w:r>
      <w:r w:rsidR="00886B50">
        <w:t>3</w:t>
      </w:r>
      <w:r w:rsidR="006366F7">
        <w:t> </w:t>
      </w:r>
      <w:r w:rsidR="00886B50">
        <w:t>and</w:t>
      </w:r>
      <w:r w:rsidR="006366F7">
        <w:t> </w:t>
      </w:r>
      <w:r w:rsidR="00886B50">
        <w:t>4</w:t>
      </w:r>
      <w:r w:rsidR="006366F7">
        <w:t> </w:t>
      </w:r>
      <w:r w:rsidR="00886B50">
        <w:t>only)</w:t>
      </w:r>
    </w:p>
    <w:p w14:paraId="2F1F38BE" w14:textId="383A0F67" w:rsidR="00900D88" w:rsidRPr="00F70682" w:rsidRDefault="00900D88" w:rsidP="00900D88">
      <w:pPr>
        <w:pStyle w:val="BodyText"/>
      </w:pPr>
      <w:r w:rsidRPr="00F70682">
        <w:t>If a principal considers that a student who does not clearly satisfy the criteria for enrolment in a Units</w:t>
      </w:r>
      <w:r w:rsidR="006366F7">
        <w:t> </w:t>
      </w:r>
      <w:r w:rsidRPr="00F70682">
        <w:t>3</w:t>
      </w:r>
      <w:r w:rsidR="006366F7">
        <w:t> </w:t>
      </w:r>
      <w:r w:rsidRPr="00F70682">
        <w:t xml:space="preserve">and 4 Second Language </w:t>
      </w:r>
      <w:r w:rsidR="006366F7">
        <w:t xml:space="preserve">study </w:t>
      </w:r>
      <w:r w:rsidRPr="00F70682">
        <w:t xml:space="preserve">should be allowed to enrol in the study due to exceptional circumstances, they should send an application detailing the circumstances to the </w:t>
      </w:r>
      <w:hyperlink r:id="rId109" w:history="1">
        <w:r w:rsidRPr="00F70682">
          <w:rPr>
            <w:rStyle w:val="Hyperlink"/>
            <w:rFonts w:cstheme="majorHAnsi"/>
          </w:rPr>
          <w:t>Student</w:t>
        </w:r>
        <w:r w:rsidR="006366F7">
          <w:rPr>
            <w:rStyle w:val="Hyperlink"/>
            <w:rFonts w:cstheme="majorHAnsi"/>
          </w:rPr>
          <w:t> </w:t>
        </w:r>
        <w:r w:rsidRPr="00F70682">
          <w:rPr>
            <w:rStyle w:val="Hyperlink"/>
            <w:rFonts w:cstheme="majorHAnsi"/>
          </w:rPr>
          <w:t>Records</w:t>
        </w:r>
        <w:r w:rsidR="006366F7">
          <w:rPr>
            <w:rStyle w:val="Hyperlink"/>
            <w:rFonts w:cstheme="majorHAnsi"/>
          </w:rPr>
          <w:t> </w:t>
        </w:r>
        <w:r w:rsidRPr="00F70682">
          <w:rPr>
            <w:rStyle w:val="Hyperlink"/>
            <w:rFonts w:cstheme="majorHAnsi"/>
          </w:rPr>
          <w:t>and Results unit</w:t>
        </w:r>
      </w:hyperlink>
      <w:r w:rsidRPr="00F70682">
        <w:rPr>
          <w:rFonts w:cstheme="majorHAnsi"/>
        </w:rPr>
        <w:t xml:space="preserve"> for consideration.</w:t>
      </w:r>
      <w:r w:rsidR="00886B50">
        <w:t xml:space="preserve"> All a</w:t>
      </w:r>
      <w:r w:rsidRPr="00F70682">
        <w:t>ppropriate documentation must be provided.</w:t>
      </w:r>
    </w:p>
    <w:p w14:paraId="146CD426" w14:textId="4C48D2C4" w:rsidR="00886B50" w:rsidRPr="00F70682" w:rsidRDefault="00886B50" w:rsidP="00886B50">
      <w:pPr>
        <w:pStyle w:val="BodyText"/>
      </w:pPr>
      <w:r w:rsidRPr="00F70682">
        <w:t xml:space="preserve">The following are </w:t>
      </w:r>
      <w:r w:rsidRPr="005832CA">
        <w:rPr>
          <w:b/>
          <w:bCs/>
        </w:rPr>
        <w:t>not</w:t>
      </w:r>
      <w:r w:rsidRPr="00F70682">
        <w:t xml:space="preserve"> grounds for </w:t>
      </w:r>
      <w:r>
        <w:t xml:space="preserve">exceptional circumstances for </w:t>
      </w:r>
      <w:r w:rsidR="006366F7">
        <w:t xml:space="preserve">Second Language </w:t>
      </w:r>
      <w:r>
        <w:t>studies</w:t>
      </w:r>
      <w:r w:rsidRPr="00F70682">
        <w:t>:</w:t>
      </w:r>
    </w:p>
    <w:p w14:paraId="2E136037" w14:textId="77777777" w:rsidR="00886B50" w:rsidRPr="00F70682" w:rsidRDefault="00886B50" w:rsidP="00886B50">
      <w:pPr>
        <w:pStyle w:val="Bullet"/>
      </w:pPr>
      <w:r w:rsidRPr="00F70682">
        <w:t>the language spoken in the student’s home</w:t>
      </w:r>
    </w:p>
    <w:p w14:paraId="385EF07A" w14:textId="441E4612" w:rsidR="00886B50" w:rsidRDefault="00886B50" w:rsidP="00886B50">
      <w:pPr>
        <w:pStyle w:val="Bullet"/>
      </w:pPr>
      <w:r w:rsidRPr="00F70682">
        <w:t>the standard of the student’s</w:t>
      </w:r>
      <w:r>
        <w:t xml:space="preserve"> writing, speaking or listening in the</w:t>
      </w:r>
      <w:r w:rsidRPr="00F70682">
        <w:t xml:space="preserve"> </w:t>
      </w:r>
      <w:r>
        <w:t>second language</w:t>
      </w:r>
    </w:p>
    <w:p w14:paraId="2D3C51A3" w14:textId="77777777" w:rsidR="00886B50" w:rsidRDefault="00886B50" w:rsidP="00886B50">
      <w:pPr>
        <w:pStyle w:val="Bullet"/>
      </w:pPr>
      <w:r>
        <w:t>d</w:t>
      </w:r>
      <w:r w:rsidRPr="00F70682">
        <w:t xml:space="preserve">ifficulty in obtaining documents </w:t>
      </w:r>
    </w:p>
    <w:p w14:paraId="3D03DA9C" w14:textId="77777777" w:rsidR="000C4817" w:rsidRDefault="00886B50" w:rsidP="000C4817">
      <w:pPr>
        <w:pStyle w:val="Bullet"/>
      </w:pPr>
      <w:r>
        <w:t xml:space="preserve">the age of a student during their period of residency in the nominated country or region </w:t>
      </w:r>
    </w:p>
    <w:p w14:paraId="78836ED4" w14:textId="720CED1B" w:rsidR="00886B50" w:rsidRPr="00BB49F7" w:rsidRDefault="000C4817" w:rsidP="000C4817">
      <w:pPr>
        <w:pStyle w:val="Bullet"/>
      </w:pPr>
      <w:r>
        <w:t>the student’s enrolment in a VCE language study at 1 and 2 level.</w:t>
      </w:r>
    </w:p>
    <w:p w14:paraId="6E577C0B" w14:textId="77777777" w:rsidR="00900D88" w:rsidRPr="00F70682" w:rsidRDefault="00900D88" w:rsidP="00DA4104">
      <w:pPr>
        <w:pStyle w:val="Heading4"/>
      </w:pPr>
      <w:r w:rsidRPr="00F70682">
        <w:t>Chinese studies enrolment</w:t>
      </w:r>
    </w:p>
    <w:p w14:paraId="2D3E99EC" w14:textId="77777777" w:rsidR="00900D88" w:rsidRPr="00370201" w:rsidRDefault="00900D88" w:rsidP="00900D88">
      <w:pPr>
        <w:pStyle w:val="BodyText"/>
      </w:pPr>
      <w:r w:rsidRPr="00370201">
        <w:t>There are 4 Chinese studies available for enrolment, and 3 of these studies have specific eligibility requirements requiring the student to apply to complete the study.</w:t>
      </w:r>
    </w:p>
    <w:p w14:paraId="55A3CA2D" w14:textId="76673511" w:rsidR="00900D88" w:rsidRPr="00F03C3B" w:rsidRDefault="00195BD3" w:rsidP="00900D88">
      <w:pPr>
        <w:pStyle w:val="BodyText"/>
      </w:pPr>
      <w:r w:rsidRPr="00195BD3">
        <w:t>Students planning to enrol in Units 1 and 2 Chinese Second Language, Chinese Second Language Advanced</w:t>
      </w:r>
      <w:r>
        <w:t>,</w:t>
      </w:r>
      <w:r w:rsidRPr="00195BD3">
        <w:t xml:space="preserve"> </w:t>
      </w:r>
      <w:r w:rsidRPr="00F03C3B">
        <w:t>or Chinese Language, Culture and Society and who are also considering further studies at Units 3 and 4 level are advised to discuss the eligibility requirements with their VCE coordinator before finalising their Unit 1 and 2 studies.</w:t>
      </w:r>
    </w:p>
    <w:p w14:paraId="078FF937" w14:textId="4F364CDC" w:rsidR="00900D88" w:rsidRPr="00F03C3B" w:rsidRDefault="00900D88" w:rsidP="00900D88">
      <w:pPr>
        <w:pStyle w:val="Caption"/>
        <w:keepNext/>
      </w:pPr>
      <w:r w:rsidRPr="00F03C3B">
        <w:t xml:space="preserve">Table </w:t>
      </w:r>
      <w:r w:rsidRPr="00F03C3B">
        <w:fldChar w:fldCharType="begin"/>
      </w:r>
      <w:r w:rsidRPr="00F03C3B">
        <w:instrText>SEQ Table \* ARABIC</w:instrText>
      </w:r>
      <w:r w:rsidRPr="00F03C3B">
        <w:fldChar w:fldCharType="separate"/>
      </w:r>
      <w:r w:rsidR="00013F38">
        <w:rPr>
          <w:noProof/>
        </w:rPr>
        <w:t>8</w:t>
      </w:r>
      <w:r w:rsidRPr="00F03C3B">
        <w:fldChar w:fldCharType="end"/>
      </w:r>
      <w:r w:rsidRPr="00F03C3B">
        <w:t>: Chinese studies enrolment requirements</w:t>
      </w:r>
    </w:p>
    <w:tbl>
      <w:tblPr>
        <w:tblStyle w:val="VCAAclosedtable"/>
        <w:tblW w:w="0" w:type="auto"/>
        <w:tblLayout w:type="fixed"/>
        <w:tblLook w:val="0020" w:firstRow="1" w:lastRow="0" w:firstColumn="0" w:lastColumn="0" w:noHBand="0" w:noVBand="0"/>
      </w:tblPr>
      <w:tblGrid>
        <w:gridCol w:w="3256"/>
        <w:gridCol w:w="850"/>
        <w:gridCol w:w="2438"/>
        <w:gridCol w:w="2494"/>
      </w:tblGrid>
      <w:tr w:rsidR="00900D88" w:rsidRPr="00F03C3B" w14:paraId="28D06DA9" w14:textId="77777777" w:rsidTr="00E914A2">
        <w:trPr>
          <w:cnfStyle w:val="100000000000" w:firstRow="1" w:lastRow="0" w:firstColumn="0" w:lastColumn="0" w:oddVBand="0" w:evenVBand="0" w:oddHBand="0" w:evenHBand="0" w:firstRowFirstColumn="0" w:firstRowLastColumn="0" w:lastRowFirstColumn="0" w:lastRowLastColumn="0"/>
          <w:trHeight w:val="536"/>
        </w:trPr>
        <w:tc>
          <w:tcPr>
            <w:tcW w:w="3256" w:type="dxa"/>
            <w:hideMark/>
          </w:tcPr>
          <w:p w14:paraId="395876CB" w14:textId="77777777" w:rsidR="00900D88" w:rsidRPr="00F03C3B" w:rsidRDefault="00900D88" w:rsidP="00E914A2">
            <w:pPr>
              <w:pStyle w:val="Tableheadingnarrow"/>
            </w:pPr>
            <w:r w:rsidRPr="00F03C3B">
              <w:t>VCE study</w:t>
            </w:r>
          </w:p>
        </w:tc>
        <w:tc>
          <w:tcPr>
            <w:tcW w:w="850" w:type="dxa"/>
            <w:hideMark/>
          </w:tcPr>
          <w:p w14:paraId="11D20BFC" w14:textId="77777777" w:rsidR="00900D88" w:rsidRPr="00F03C3B" w:rsidRDefault="00900D88" w:rsidP="00E914A2">
            <w:pPr>
              <w:pStyle w:val="Tableheadingnarrow"/>
            </w:pPr>
            <w:r w:rsidRPr="00F03C3B">
              <w:t>Study code</w:t>
            </w:r>
          </w:p>
        </w:tc>
        <w:tc>
          <w:tcPr>
            <w:tcW w:w="2438" w:type="dxa"/>
            <w:hideMark/>
          </w:tcPr>
          <w:p w14:paraId="42228BE7" w14:textId="77777777" w:rsidR="00900D88" w:rsidRPr="00F03C3B" w:rsidRDefault="00900D88" w:rsidP="00E914A2">
            <w:pPr>
              <w:pStyle w:val="Tableheadingnarrow"/>
            </w:pPr>
            <w:r w:rsidRPr="00F03C3B">
              <w:t>Units 1 and 2 enrolment requirements</w:t>
            </w:r>
          </w:p>
        </w:tc>
        <w:tc>
          <w:tcPr>
            <w:tcW w:w="2494" w:type="dxa"/>
            <w:hideMark/>
          </w:tcPr>
          <w:p w14:paraId="425DF017" w14:textId="77777777" w:rsidR="00900D88" w:rsidRPr="00F03C3B" w:rsidRDefault="00900D88" w:rsidP="00E914A2">
            <w:pPr>
              <w:pStyle w:val="Tableheadingnarrow"/>
            </w:pPr>
            <w:r w:rsidRPr="00F03C3B">
              <w:t>Units 3 and 4 enrolment requirements</w:t>
            </w:r>
          </w:p>
        </w:tc>
      </w:tr>
      <w:tr w:rsidR="00900D88" w:rsidRPr="00F03C3B" w14:paraId="0010F373" w14:textId="77777777" w:rsidTr="00E914A2">
        <w:trPr>
          <w:cnfStyle w:val="000000100000" w:firstRow="0" w:lastRow="0" w:firstColumn="0" w:lastColumn="0" w:oddVBand="0" w:evenVBand="0" w:oddHBand="1" w:evenHBand="0" w:firstRowFirstColumn="0" w:firstRowLastColumn="0" w:lastRowFirstColumn="0" w:lastRowLastColumn="0"/>
          <w:cantSplit/>
          <w:trHeight w:val="510"/>
        </w:trPr>
        <w:tc>
          <w:tcPr>
            <w:tcW w:w="3256" w:type="dxa"/>
            <w:hideMark/>
          </w:tcPr>
          <w:p w14:paraId="5F0BB4EC" w14:textId="77777777" w:rsidR="00900D88" w:rsidRPr="00F03C3B" w:rsidRDefault="00900D88" w:rsidP="00E914A2">
            <w:pPr>
              <w:pStyle w:val="Tabletextnarrow"/>
            </w:pPr>
            <w:r w:rsidRPr="00F03C3B">
              <w:t>Chinese First Language</w:t>
            </w:r>
          </w:p>
        </w:tc>
        <w:tc>
          <w:tcPr>
            <w:tcW w:w="850" w:type="dxa"/>
            <w:hideMark/>
          </w:tcPr>
          <w:p w14:paraId="5F28BB57" w14:textId="77777777" w:rsidR="00900D88" w:rsidRPr="00F03C3B" w:rsidRDefault="00900D88" w:rsidP="00E914A2">
            <w:pPr>
              <w:pStyle w:val="Tabletextnarrow"/>
            </w:pPr>
            <w:r w:rsidRPr="00F03C3B">
              <w:t>LO04</w:t>
            </w:r>
          </w:p>
        </w:tc>
        <w:tc>
          <w:tcPr>
            <w:tcW w:w="2438" w:type="dxa"/>
            <w:hideMark/>
          </w:tcPr>
          <w:p w14:paraId="38A7F13E" w14:textId="77777777" w:rsidR="00900D88" w:rsidRPr="00F03C3B" w:rsidRDefault="00900D88" w:rsidP="00E914A2">
            <w:pPr>
              <w:pStyle w:val="Tabletextnarrow"/>
            </w:pPr>
            <w:r w:rsidRPr="00F03C3B">
              <w:t xml:space="preserve">Application not required </w:t>
            </w:r>
          </w:p>
        </w:tc>
        <w:tc>
          <w:tcPr>
            <w:tcW w:w="2494" w:type="dxa"/>
            <w:hideMark/>
          </w:tcPr>
          <w:p w14:paraId="1DDE9BEF" w14:textId="77777777" w:rsidR="00900D88" w:rsidRPr="00F03C3B" w:rsidRDefault="00900D88" w:rsidP="00E914A2">
            <w:pPr>
              <w:pStyle w:val="Tabletextnarrow"/>
            </w:pPr>
            <w:r w:rsidRPr="00F03C3B">
              <w:t xml:space="preserve">Application not required </w:t>
            </w:r>
          </w:p>
        </w:tc>
      </w:tr>
      <w:tr w:rsidR="00900D88" w:rsidRPr="00F03C3B" w14:paraId="2CDF8641" w14:textId="77777777" w:rsidTr="00E914A2">
        <w:trPr>
          <w:cnfStyle w:val="000000010000" w:firstRow="0" w:lastRow="0" w:firstColumn="0" w:lastColumn="0" w:oddVBand="0" w:evenVBand="0" w:oddHBand="0" w:evenHBand="1" w:firstRowFirstColumn="0" w:firstRowLastColumn="0" w:lastRowFirstColumn="0" w:lastRowLastColumn="0"/>
          <w:cantSplit/>
          <w:trHeight w:val="510"/>
        </w:trPr>
        <w:tc>
          <w:tcPr>
            <w:tcW w:w="3256" w:type="dxa"/>
            <w:hideMark/>
          </w:tcPr>
          <w:p w14:paraId="25582B2A" w14:textId="77777777" w:rsidR="00900D88" w:rsidRPr="00F03C3B" w:rsidRDefault="00900D88" w:rsidP="00E914A2">
            <w:pPr>
              <w:pStyle w:val="Tabletextnarrow"/>
            </w:pPr>
            <w:r w:rsidRPr="00F03C3B">
              <w:lastRenderedPageBreak/>
              <w:t>Chinese Second Language Advanced</w:t>
            </w:r>
          </w:p>
        </w:tc>
        <w:tc>
          <w:tcPr>
            <w:tcW w:w="850" w:type="dxa"/>
            <w:hideMark/>
          </w:tcPr>
          <w:p w14:paraId="427CC06D" w14:textId="77777777" w:rsidR="00900D88" w:rsidRPr="00F03C3B" w:rsidRDefault="00900D88" w:rsidP="00E914A2">
            <w:pPr>
              <w:pStyle w:val="Tabletextnarrow"/>
            </w:pPr>
            <w:r w:rsidRPr="00F03C3B">
              <w:t>LO48</w:t>
            </w:r>
          </w:p>
        </w:tc>
        <w:tc>
          <w:tcPr>
            <w:tcW w:w="2438" w:type="dxa"/>
            <w:hideMark/>
          </w:tcPr>
          <w:p w14:paraId="46EEF8BA" w14:textId="77777777" w:rsidR="00900D88" w:rsidRPr="00F03C3B" w:rsidRDefault="00900D88" w:rsidP="00E914A2">
            <w:pPr>
              <w:pStyle w:val="Tabletextnarrow"/>
            </w:pPr>
            <w:r w:rsidRPr="00F03C3B">
              <w:t xml:space="preserve">Application not required </w:t>
            </w:r>
          </w:p>
        </w:tc>
        <w:tc>
          <w:tcPr>
            <w:tcW w:w="2494" w:type="dxa"/>
            <w:hideMark/>
          </w:tcPr>
          <w:p w14:paraId="58C8DD52" w14:textId="77777777" w:rsidR="00900D88" w:rsidRPr="00F03C3B" w:rsidRDefault="00900D88" w:rsidP="00E914A2">
            <w:pPr>
              <w:pStyle w:val="Tabletextnarrow"/>
            </w:pPr>
            <w:r w:rsidRPr="00F03C3B">
              <w:t>Application required</w:t>
            </w:r>
          </w:p>
        </w:tc>
      </w:tr>
      <w:tr w:rsidR="00900D88" w:rsidRPr="00F03C3B" w14:paraId="6B05240E" w14:textId="77777777" w:rsidTr="00E914A2">
        <w:trPr>
          <w:cnfStyle w:val="000000100000" w:firstRow="0" w:lastRow="0" w:firstColumn="0" w:lastColumn="0" w:oddVBand="0" w:evenVBand="0" w:oddHBand="1" w:evenHBand="0" w:firstRowFirstColumn="0" w:firstRowLastColumn="0" w:lastRowFirstColumn="0" w:lastRowLastColumn="0"/>
          <w:cantSplit/>
          <w:trHeight w:val="510"/>
        </w:trPr>
        <w:tc>
          <w:tcPr>
            <w:tcW w:w="3256" w:type="dxa"/>
            <w:hideMark/>
          </w:tcPr>
          <w:p w14:paraId="162E41EF" w14:textId="77777777" w:rsidR="00900D88" w:rsidRPr="00F03C3B" w:rsidRDefault="00900D88" w:rsidP="00E914A2">
            <w:pPr>
              <w:pStyle w:val="Tabletextnarrow"/>
            </w:pPr>
            <w:r w:rsidRPr="00F03C3B">
              <w:t>Chinese Second Language</w:t>
            </w:r>
          </w:p>
        </w:tc>
        <w:tc>
          <w:tcPr>
            <w:tcW w:w="850" w:type="dxa"/>
            <w:hideMark/>
          </w:tcPr>
          <w:p w14:paraId="07A42AE5" w14:textId="77777777" w:rsidR="00900D88" w:rsidRPr="00F03C3B" w:rsidRDefault="00900D88" w:rsidP="00E914A2">
            <w:pPr>
              <w:pStyle w:val="Tabletextnarrow"/>
            </w:pPr>
            <w:r w:rsidRPr="00F03C3B">
              <w:t>LO39</w:t>
            </w:r>
          </w:p>
        </w:tc>
        <w:tc>
          <w:tcPr>
            <w:tcW w:w="2438" w:type="dxa"/>
            <w:hideMark/>
          </w:tcPr>
          <w:p w14:paraId="400E4817" w14:textId="77777777" w:rsidR="00900D88" w:rsidRPr="00F03C3B" w:rsidRDefault="00900D88" w:rsidP="00E914A2">
            <w:pPr>
              <w:pStyle w:val="Tabletextnarrow"/>
            </w:pPr>
            <w:r w:rsidRPr="00F03C3B">
              <w:t xml:space="preserve">Application not required </w:t>
            </w:r>
          </w:p>
        </w:tc>
        <w:tc>
          <w:tcPr>
            <w:tcW w:w="2494" w:type="dxa"/>
            <w:hideMark/>
          </w:tcPr>
          <w:p w14:paraId="7EF07D55" w14:textId="77777777" w:rsidR="00900D88" w:rsidRPr="00F03C3B" w:rsidRDefault="00900D88" w:rsidP="00E914A2">
            <w:pPr>
              <w:pStyle w:val="Tabletextnarrow"/>
            </w:pPr>
            <w:r w:rsidRPr="00F03C3B">
              <w:t>Application required</w:t>
            </w:r>
          </w:p>
        </w:tc>
      </w:tr>
      <w:tr w:rsidR="00900D88" w:rsidRPr="00F03C3B" w14:paraId="50E0E440" w14:textId="77777777" w:rsidTr="00E914A2">
        <w:trPr>
          <w:cnfStyle w:val="000000010000" w:firstRow="0" w:lastRow="0" w:firstColumn="0" w:lastColumn="0" w:oddVBand="0" w:evenVBand="0" w:oddHBand="0" w:evenHBand="1" w:firstRowFirstColumn="0" w:firstRowLastColumn="0" w:lastRowFirstColumn="0" w:lastRowLastColumn="0"/>
          <w:cantSplit/>
          <w:trHeight w:val="510"/>
        </w:trPr>
        <w:tc>
          <w:tcPr>
            <w:tcW w:w="3256" w:type="dxa"/>
            <w:hideMark/>
          </w:tcPr>
          <w:p w14:paraId="3F4528CB" w14:textId="77777777" w:rsidR="00900D88" w:rsidRPr="00F03C3B" w:rsidRDefault="00900D88" w:rsidP="00E914A2">
            <w:pPr>
              <w:pStyle w:val="Tabletextnarrow"/>
            </w:pPr>
            <w:r w:rsidRPr="00F03C3B">
              <w:t>Chinese Language, Culture and Society</w:t>
            </w:r>
          </w:p>
        </w:tc>
        <w:tc>
          <w:tcPr>
            <w:tcW w:w="850" w:type="dxa"/>
            <w:hideMark/>
          </w:tcPr>
          <w:p w14:paraId="5B3AC963" w14:textId="77777777" w:rsidR="00900D88" w:rsidRPr="00F03C3B" w:rsidRDefault="00900D88" w:rsidP="00E914A2">
            <w:pPr>
              <w:pStyle w:val="Tabletextnarrow"/>
            </w:pPr>
            <w:r w:rsidRPr="00F03C3B">
              <w:t>LO57</w:t>
            </w:r>
          </w:p>
        </w:tc>
        <w:tc>
          <w:tcPr>
            <w:tcW w:w="2438" w:type="dxa"/>
            <w:hideMark/>
          </w:tcPr>
          <w:p w14:paraId="794CCC67" w14:textId="77777777" w:rsidR="00900D88" w:rsidRPr="00F03C3B" w:rsidRDefault="00900D88" w:rsidP="00E914A2">
            <w:pPr>
              <w:pStyle w:val="Tabletextnarrow"/>
            </w:pPr>
            <w:r w:rsidRPr="00F03C3B">
              <w:t xml:space="preserve">Application not required </w:t>
            </w:r>
          </w:p>
        </w:tc>
        <w:tc>
          <w:tcPr>
            <w:tcW w:w="2494" w:type="dxa"/>
            <w:hideMark/>
          </w:tcPr>
          <w:p w14:paraId="124A8BC6" w14:textId="77777777" w:rsidR="00900D88" w:rsidRPr="00F03C3B" w:rsidRDefault="00900D88" w:rsidP="00E914A2">
            <w:pPr>
              <w:pStyle w:val="Tabletextnarrow"/>
            </w:pPr>
            <w:r w:rsidRPr="00F03C3B">
              <w:t>Application required</w:t>
            </w:r>
          </w:p>
        </w:tc>
      </w:tr>
    </w:tbl>
    <w:p w14:paraId="5EA1435D" w14:textId="77777777" w:rsidR="00900D88" w:rsidRPr="00DA1EE6" w:rsidRDefault="00900D88" w:rsidP="005832CA">
      <w:pPr>
        <w:pStyle w:val="Heading4"/>
      </w:pPr>
      <w:bookmarkStart w:id="218" w:name="_Toc128144844"/>
      <w:r w:rsidRPr="00F03C3B">
        <w:t>Enrolment in Chinese Language, Culture and Society</w:t>
      </w:r>
      <w:bookmarkEnd w:id="218"/>
    </w:p>
    <w:p w14:paraId="6BA23800" w14:textId="77777777" w:rsidR="00900D88" w:rsidRPr="00DA1EE6" w:rsidRDefault="00900D88" w:rsidP="00900D88">
      <w:pPr>
        <w:pStyle w:val="BodyText"/>
      </w:pPr>
      <w:bookmarkStart w:id="219" w:name="_Hlk181789791"/>
      <w:r>
        <w:t xml:space="preserve">A student is not eligible for VCE Chinese Language, Culture and Society </w:t>
      </w:r>
      <w:bookmarkEnd w:id="219"/>
      <w:r>
        <w:t>if they have either:</w:t>
      </w:r>
    </w:p>
    <w:p w14:paraId="494B4372" w14:textId="0393A461" w:rsidR="00900D88" w:rsidRPr="00DA1EE6" w:rsidRDefault="00900D88" w:rsidP="00900D88">
      <w:pPr>
        <w:pStyle w:val="Bullet"/>
      </w:pPr>
      <w:r>
        <w:t xml:space="preserve">undertaken </w:t>
      </w:r>
      <w:r w:rsidRPr="0030256A">
        <w:t>6 months</w:t>
      </w:r>
      <w:r w:rsidR="001271E7">
        <w:t>*</w:t>
      </w:r>
      <w:r w:rsidRPr="0030256A">
        <w:t xml:space="preserve"> or more</w:t>
      </w:r>
      <w:r>
        <w:t xml:space="preserve"> education in a school where Chinese is the medium of instruction</w:t>
      </w:r>
    </w:p>
    <w:p w14:paraId="67675889" w14:textId="25EB6D57" w:rsidR="00900D88" w:rsidRDefault="00900D88" w:rsidP="00900D88">
      <w:pPr>
        <w:pStyle w:val="Bullet"/>
      </w:pPr>
      <w:r>
        <w:t xml:space="preserve">resided for </w:t>
      </w:r>
      <w:r w:rsidRPr="0030256A">
        <w:t>24 months</w:t>
      </w:r>
      <w:r w:rsidR="000C4817" w:rsidRPr="00886B50">
        <w:t>^</w:t>
      </w:r>
      <w:r w:rsidRPr="0030256A">
        <w:t xml:space="preserve"> or </w:t>
      </w:r>
      <w:r w:rsidR="000C4817">
        <w:t xml:space="preserve">more in </w:t>
      </w:r>
      <w:r>
        <w:t xml:space="preserve">any </w:t>
      </w:r>
      <w:r w:rsidR="000C4817">
        <w:t>of the following</w:t>
      </w:r>
      <w:r>
        <w:t xml:space="preserve"> countries or regions</w:t>
      </w:r>
      <w:r w:rsidR="000C4817">
        <w:t>:</w:t>
      </w:r>
      <w:r>
        <w:t xml:space="preserve"> China, Taiwan, Hong Kong and Macau.</w:t>
      </w:r>
    </w:p>
    <w:p w14:paraId="2F8F83CB" w14:textId="7D746043" w:rsidR="001271E7" w:rsidRPr="00DA1EE6" w:rsidRDefault="001271E7" w:rsidP="0019749B">
      <w:pPr>
        <w:pStyle w:val="Bullet"/>
        <w:numPr>
          <w:ilvl w:val="0"/>
          <w:numId w:val="0"/>
        </w:numPr>
      </w:pPr>
      <w:r>
        <w:t xml:space="preserve">*The </w:t>
      </w:r>
      <w:r>
        <w:rPr>
          <w:lang w:eastAsia="en-AU"/>
        </w:rPr>
        <w:t>period</w:t>
      </w:r>
      <w:r>
        <w:t xml:space="preserve"> of time is to be calculated cumulatively a </w:t>
      </w:r>
      <w:proofErr w:type="gramStart"/>
      <w:r>
        <w:t>students</w:t>
      </w:r>
      <w:proofErr w:type="gramEnd"/>
      <w:r>
        <w:t xml:space="preserve"> education in an overseas school time spent in the nominated country. </w:t>
      </w:r>
    </w:p>
    <w:p w14:paraId="5F9B7D52" w14:textId="1CACCC7A" w:rsidR="001271E7" w:rsidRPr="00DA1EE6" w:rsidRDefault="000C4817">
      <w:pPr>
        <w:pStyle w:val="Bullet"/>
        <w:numPr>
          <w:ilvl w:val="0"/>
          <w:numId w:val="0"/>
        </w:numPr>
      </w:pPr>
      <w:r w:rsidRPr="00886B50">
        <w:t>^</w:t>
      </w:r>
      <w:r w:rsidR="001271E7">
        <w:t>All time spent out of Australia, including for holidays, in the nominated country or region must be included in the accumulatio</w:t>
      </w:r>
      <w:r w:rsidR="009E386B">
        <w:t>n.</w:t>
      </w:r>
    </w:p>
    <w:p w14:paraId="02BC5DBC" w14:textId="77777777" w:rsidR="00900D88" w:rsidRPr="00DD412A" w:rsidRDefault="00900D88" w:rsidP="00215F7C">
      <w:pPr>
        <w:pStyle w:val="Heading3"/>
        <w:keepNext/>
      </w:pPr>
      <w:bookmarkStart w:id="220" w:name="_Toc128144845"/>
      <w:bookmarkStart w:id="221" w:name="_Toc215844062"/>
      <w:bookmarkStart w:id="222" w:name="ModernLanguages"/>
      <w:r>
        <w:t>E</w:t>
      </w:r>
      <w:r w:rsidRPr="00DA1EE6">
        <w:t xml:space="preserve">nrolment in </w:t>
      </w:r>
      <w:r w:rsidRPr="00871BBE">
        <w:t>M</w:t>
      </w:r>
      <w:r w:rsidRPr="00A539BE">
        <w:rPr>
          <w:lang w:val="en-US"/>
        </w:rPr>
        <w:t xml:space="preserve">odern </w:t>
      </w:r>
      <w:r w:rsidRPr="00871BBE">
        <w:t>L</w:t>
      </w:r>
      <w:r w:rsidRPr="00A539BE">
        <w:rPr>
          <w:lang w:val="en-US"/>
        </w:rPr>
        <w:t>anguages</w:t>
      </w:r>
      <w:bookmarkEnd w:id="220"/>
      <w:bookmarkEnd w:id="221"/>
    </w:p>
    <w:bookmarkEnd w:id="222"/>
    <w:p w14:paraId="0F64A03C" w14:textId="77777777" w:rsidR="00900D88" w:rsidRPr="00DA1EE6" w:rsidRDefault="00900D88" w:rsidP="00900D88">
      <w:pPr>
        <w:pStyle w:val="BodyText"/>
      </w:pPr>
      <w:r w:rsidRPr="00DD412A">
        <w:t xml:space="preserve">Enrolment in VCE </w:t>
      </w:r>
      <w:r w:rsidRPr="00D108C2">
        <w:t>M</w:t>
      </w:r>
      <w:r w:rsidRPr="00DD412A">
        <w:t xml:space="preserve">odern </w:t>
      </w:r>
      <w:r w:rsidRPr="00D108C2">
        <w:t>L</w:t>
      </w:r>
      <w:r w:rsidRPr="00DD412A">
        <w:t>anguage</w:t>
      </w:r>
      <w:r>
        <w:t>s</w:t>
      </w:r>
      <w:r w:rsidRPr="00DA1EE6">
        <w:t xml:space="preserve"> Units 3 and 4 studies does not need to be approved by the VCAA</w:t>
      </w:r>
      <w:r>
        <w:t>. H</w:t>
      </w:r>
      <w:r w:rsidRPr="00DA1EE6">
        <w:t>owever, students are required to declare their status as either a First Language Learner or a Second Language Learner.</w:t>
      </w:r>
    </w:p>
    <w:p w14:paraId="2263D459" w14:textId="77777777" w:rsidR="00900D88" w:rsidRPr="00DA1EE6" w:rsidRDefault="00900D88" w:rsidP="00900D88">
      <w:pPr>
        <w:pStyle w:val="BodyText"/>
      </w:pPr>
      <w:r w:rsidRPr="00DA1EE6">
        <w:t xml:space="preserve">A student will be considered a Second Language Learner if they have completed all their schooling in Australia or have accumulated less than </w:t>
      </w:r>
      <w:r>
        <w:t>7</w:t>
      </w:r>
      <w:r w:rsidRPr="00DA1EE6">
        <w:t xml:space="preserve"> years of education in a school where the </w:t>
      </w:r>
      <w:proofErr w:type="gramStart"/>
      <w:r w:rsidRPr="00DA1EE6">
        <w:t>language</w:t>
      </w:r>
      <w:proofErr w:type="gramEnd"/>
      <w:r w:rsidRPr="00DA1EE6">
        <w:t xml:space="preserve"> they are enrolling in was the main language of instruction.</w:t>
      </w:r>
    </w:p>
    <w:p w14:paraId="6AD62DCD" w14:textId="77777777" w:rsidR="00900D88" w:rsidRPr="00DA1EE6" w:rsidRDefault="00900D88" w:rsidP="00900D88">
      <w:pPr>
        <w:pStyle w:val="BodyText"/>
      </w:pPr>
      <w:r w:rsidRPr="00DA1EE6">
        <w:t>First and Second Language Learners undertake the same curriculum and examinations</w:t>
      </w:r>
      <w:r>
        <w:t>. H</w:t>
      </w:r>
      <w:r w:rsidRPr="00DA1EE6">
        <w:t xml:space="preserve">owever, the VCAA uses the </w:t>
      </w:r>
      <w:r>
        <w:t>2</w:t>
      </w:r>
      <w:r w:rsidRPr="00DA1EE6">
        <w:t xml:space="preserve"> language learner categories in the study score calculation process for VCE Modern Languages.</w:t>
      </w:r>
    </w:p>
    <w:p w14:paraId="35A7F8A6" w14:textId="77777777" w:rsidR="00900D88" w:rsidRPr="00DA1EE6" w:rsidRDefault="00900D88" w:rsidP="00900D88">
      <w:pPr>
        <w:pStyle w:val="BodyText"/>
      </w:pPr>
      <w:r w:rsidRPr="00DA1EE6">
        <w:t xml:space="preserve">For each applicable study, study scores will be calculated based on Second Language </w:t>
      </w:r>
      <w:r>
        <w:t>L</w:t>
      </w:r>
      <w:r w:rsidRPr="00DA1EE6">
        <w:t xml:space="preserve">earners. The outcomes from these calculations will then be applied to all students. This process maintains the rank order of all students within the study </w:t>
      </w:r>
      <w:r>
        <w:t>while</w:t>
      </w:r>
      <w:r w:rsidRPr="00DA1EE6">
        <w:t xml:space="preserve"> </w:t>
      </w:r>
      <w:r>
        <w:t>making sure</w:t>
      </w:r>
      <w:r w:rsidRPr="00DA1EE6">
        <w:t xml:space="preserve"> the study scores of Second Language </w:t>
      </w:r>
      <w:r>
        <w:t>L</w:t>
      </w:r>
      <w:r w:rsidRPr="00DA1EE6">
        <w:t xml:space="preserve">earners are not </w:t>
      </w:r>
      <w:r>
        <w:t>affected</w:t>
      </w:r>
      <w:r w:rsidRPr="00DA1EE6">
        <w:t xml:space="preserve"> by First Language </w:t>
      </w:r>
      <w:r>
        <w:t>L</w:t>
      </w:r>
      <w:r w:rsidRPr="00DA1EE6">
        <w:t>earners.</w:t>
      </w:r>
    </w:p>
    <w:p w14:paraId="07FAD6CB" w14:textId="3D17C585" w:rsidR="00900D88" w:rsidRPr="00DA1EE6" w:rsidRDefault="00900D88" w:rsidP="00900D88">
      <w:pPr>
        <w:pStyle w:val="BodyText"/>
      </w:pPr>
      <w:r w:rsidRPr="00DA1EE6">
        <w:t>This applies to students enrolling in: Arabic, Armenian, Bengali, Bosnian, Chin Hakha, Croatian, Dutch, Filipino, French, German, Greek, Hebrew, Hindi, Hungarian, Italian, Karen, Khmer, Macedonian, Persian, Polish, Portuguese, Punjabi, Romanian, Russian, Serbian, Sinhala, Spanish, Swedish, Tamil</w:t>
      </w:r>
      <w:r w:rsidR="001271E7">
        <w:t xml:space="preserve"> and</w:t>
      </w:r>
      <w:r w:rsidRPr="00DA1EE6">
        <w:t xml:space="preserve"> Turkish.</w:t>
      </w:r>
    </w:p>
    <w:p w14:paraId="3D0EDF18" w14:textId="77777777" w:rsidR="00900D88" w:rsidRPr="00DA1EE6" w:rsidRDefault="00900D88" w:rsidP="00900D88">
      <w:pPr>
        <w:pStyle w:val="BodyText"/>
      </w:pPr>
      <w:r>
        <w:t xml:space="preserve">Students must complete the </w:t>
      </w:r>
      <w:r w:rsidRPr="28597FC7">
        <w:rPr>
          <w:rStyle w:val="Characterbold"/>
        </w:rPr>
        <w:t>Declaration for enrolment in VCE Modern Languages Units</w:t>
      </w:r>
      <w:r>
        <w:rPr>
          <w:rStyle w:val="Characterbold"/>
        </w:rPr>
        <w:t> </w:t>
      </w:r>
      <w:r w:rsidRPr="28597FC7">
        <w:rPr>
          <w:rStyle w:val="Characterbold"/>
        </w:rPr>
        <w:t>3 and 4</w:t>
      </w:r>
      <w:r>
        <w:t xml:space="preserve"> form and submit it to their home school. Students should submit declaration forms to their home school with the relevant supporting documentation for the principal’s certification before they are enrolled in the language study.</w:t>
      </w:r>
    </w:p>
    <w:p w14:paraId="7E918224" w14:textId="77777777" w:rsidR="00900D88" w:rsidRDefault="00900D88" w:rsidP="00900D88">
      <w:pPr>
        <w:pStyle w:val="BodyText"/>
      </w:pPr>
      <w:r w:rsidRPr="00DA1EE6">
        <w:t xml:space="preserve">The home school is responsible for recording each student’s status on VASS as either a First or Second Language </w:t>
      </w:r>
      <w:r>
        <w:t>L</w:t>
      </w:r>
      <w:r w:rsidRPr="00DA1EE6">
        <w:t>earner in the language of study. Language learner statuses are required to be entered on VASS before the enrolment deadline for VCE Unit 3–4 sequences.</w:t>
      </w:r>
    </w:p>
    <w:p w14:paraId="2F3AAAE5" w14:textId="77777777" w:rsidR="00900D88" w:rsidRPr="00DA1EE6" w:rsidRDefault="00900D88" w:rsidP="00900D88">
      <w:pPr>
        <w:pStyle w:val="Heading3"/>
      </w:pPr>
      <w:bookmarkStart w:id="223" w:name="_Toc128144846"/>
      <w:bookmarkStart w:id="224" w:name="_Toc215844063"/>
      <w:bookmarkStart w:id="225" w:name="_Hlk146015126"/>
      <w:r>
        <w:lastRenderedPageBreak/>
        <w:t>Enrolment in VCE VM studies</w:t>
      </w:r>
      <w:bookmarkEnd w:id="223"/>
      <w:bookmarkEnd w:id="224"/>
    </w:p>
    <w:p w14:paraId="78BAEAEE" w14:textId="77777777" w:rsidR="00900D88" w:rsidRPr="00EB7E36" w:rsidRDefault="00900D88" w:rsidP="00900D88">
      <w:pPr>
        <w:pStyle w:val="BodyText"/>
      </w:pPr>
      <w:r w:rsidRPr="00EB7E36">
        <w:t>Students may only enrol in VCE VM Literacy and VCE VM Numeracy studies if they are completing a program that meets the specific program requirements for award of the VCE</w:t>
      </w:r>
      <w:r>
        <w:t> </w:t>
      </w:r>
      <w:r w:rsidRPr="00EB7E36">
        <w:t>VM.</w:t>
      </w:r>
    </w:p>
    <w:p w14:paraId="35D3A133" w14:textId="77777777" w:rsidR="00900D88" w:rsidRPr="00EB7E36" w:rsidRDefault="00900D88" w:rsidP="00900D88">
      <w:pPr>
        <w:pStyle w:val="BodyText"/>
      </w:pPr>
      <w:r w:rsidRPr="00EB7E36">
        <w:t>All VCE students are eligible to enrol in VCE VM Work Related Skills and Personal Development Skills.</w:t>
      </w:r>
    </w:p>
    <w:p w14:paraId="12DBFB5F" w14:textId="53CE64FE" w:rsidR="00900D88" w:rsidRPr="0095274D" w:rsidRDefault="00900D88" w:rsidP="00900D88">
      <w:pPr>
        <w:pStyle w:val="BodyText"/>
        <w:rPr>
          <w:rFonts w:cstheme="majorHAnsi"/>
        </w:rPr>
      </w:pPr>
      <w:r>
        <w:t xml:space="preserve">Schools are expected to run a </w:t>
      </w:r>
      <w:r w:rsidRPr="0EDC214D">
        <w:rPr>
          <w:b/>
          <w:bCs/>
        </w:rPr>
        <w:t>VCE V</w:t>
      </w:r>
      <w:r>
        <w:rPr>
          <w:b/>
          <w:bCs/>
        </w:rPr>
        <w:t>M</w:t>
      </w:r>
      <w:r w:rsidRPr="0EDC214D">
        <w:rPr>
          <w:b/>
          <w:bCs/>
        </w:rPr>
        <w:t xml:space="preserve"> student eligibility</w:t>
      </w:r>
      <w:r>
        <w:t xml:space="preserve"> </w:t>
      </w:r>
      <w:r w:rsidRPr="00E03739">
        <w:rPr>
          <w:b/>
          <w:bCs/>
        </w:rPr>
        <w:t>report</w:t>
      </w:r>
      <w:r>
        <w:t xml:space="preserve"> in VASS for all VCE VM students</w:t>
      </w:r>
      <w:r w:rsidR="009934C1">
        <w:t xml:space="preserve"> in the year of enrolment</w:t>
      </w:r>
      <w:r>
        <w:t xml:space="preserve"> to </w:t>
      </w:r>
      <w:r w:rsidR="009934C1">
        <w:t>ensure</w:t>
      </w:r>
      <w:r>
        <w:t xml:space="preserve"> their program will allow completion of the VCE and the VCE VM program (see</w:t>
      </w:r>
      <w:r w:rsidR="00934E79">
        <w:t xml:space="preserve"> the</w:t>
      </w:r>
      <w:r>
        <w:t xml:space="preserve"> </w:t>
      </w:r>
      <w:hyperlink w:anchor="_Minimum_requirements" w:history="1">
        <w:r w:rsidRPr="00CB6BA0">
          <w:rPr>
            <w:rStyle w:val="Hyperlink"/>
          </w:rPr>
          <w:t>Minimum requirements</w:t>
        </w:r>
      </w:hyperlink>
      <w:r>
        <w:t xml:space="preserve"> section). If a student meets the requirements for satisfactorily completing the VCE, but not the requirements for the award of the Vocational Major appellation, the student will be </w:t>
      </w:r>
      <w:r w:rsidRPr="0095274D">
        <w:rPr>
          <w:rFonts w:cstheme="majorHAnsi"/>
        </w:rPr>
        <w:t xml:space="preserve">awarded the VCE without an appellation. Schools should contact the </w:t>
      </w:r>
      <w:hyperlink r:id="rId110" w:history="1">
        <w:r w:rsidRPr="0095274D">
          <w:rPr>
            <w:rStyle w:val="Hyperlink"/>
            <w:rFonts w:cstheme="majorHAnsi"/>
          </w:rPr>
          <w:t xml:space="preserve">Student Records and Results </w:t>
        </w:r>
        <w:r>
          <w:rPr>
            <w:rStyle w:val="Hyperlink"/>
            <w:rFonts w:cstheme="majorHAnsi"/>
          </w:rPr>
          <w:t>u</w:t>
        </w:r>
        <w:r w:rsidRPr="0095274D">
          <w:rPr>
            <w:rStyle w:val="Hyperlink"/>
            <w:rFonts w:cstheme="majorHAnsi"/>
          </w:rPr>
          <w:t>nit</w:t>
        </w:r>
      </w:hyperlink>
      <w:r w:rsidRPr="0095274D">
        <w:rPr>
          <w:rFonts w:cstheme="majorHAnsi"/>
        </w:rPr>
        <w:t xml:space="preserve"> </w:t>
      </w:r>
      <w:r>
        <w:rPr>
          <w:rFonts w:cstheme="majorHAnsi"/>
        </w:rPr>
        <w:t>regarding</w:t>
      </w:r>
      <w:r w:rsidRPr="0095274D">
        <w:rPr>
          <w:rFonts w:cstheme="majorHAnsi"/>
        </w:rPr>
        <w:t xml:space="preserve"> any concerns about the report.</w:t>
      </w:r>
    </w:p>
    <w:p w14:paraId="1C4716D3" w14:textId="77777777" w:rsidR="00900D88" w:rsidRPr="0095274D" w:rsidRDefault="00900D88" w:rsidP="00900D88">
      <w:pPr>
        <w:pStyle w:val="BodyText"/>
        <w:rPr>
          <w:rFonts w:cstheme="majorHAnsi"/>
        </w:rPr>
      </w:pPr>
      <w:r w:rsidRPr="0095274D">
        <w:rPr>
          <w:rFonts w:cstheme="majorHAnsi"/>
        </w:rPr>
        <w:t xml:space="preserve">Schools should also contact the </w:t>
      </w:r>
      <w:hyperlink r:id="rId111" w:history="1">
        <w:r w:rsidRPr="0095274D">
          <w:rPr>
            <w:rStyle w:val="Hyperlink"/>
            <w:rFonts w:cstheme="majorHAnsi"/>
          </w:rPr>
          <w:t xml:space="preserve">Student Records and Results </w:t>
        </w:r>
        <w:r>
          <w:rPr>
            <w:rStyle w:val="Hyperlink"/>
            <w:rFonts w:cstheme="majorHAnsi"/>
          </w:rPr>
          <w:t>u</w:t>
        </w:r>
        <w:r w:rsidRPr="0095274D">
          <w:rPr>
            <w:rStyle w:val="Hyperlink"/>
            <w:rFonts w:cstheme="majorHAnsi"/>
          </w:rPr>
          <w:t>nit</w:t>
        </w:r>
      </w:hyperlink>
      <w:r w:rsidRPr="0095274D">
        <w:rPr>
          <w:rFonts w:cstheme="majorHAnsi"/>
        </w:rPr>
        <w:t xml:space="preserve"> for advice about:</w:t>
      </w:r>
    </w:p>
    <w:p w14:paraId="6E434FAD" w14:textId="77777777" w:rsidR="00900D88" w:rsidRPr="00C341FC" w:rsidRDefault="00900D88" w:rsidP="00900D88">
      <w:pPr>
        <w:pStyle w:val="Bullet"/>
      </w:pPr>
      <w:r>
        <w:t>VCE VM stude</w:t>
      </w:r>
      <w:r w:rsidRPr="00C341FC">
        <w:t>nt transfers</w:t>
      </w:r>
    </w:p>
    <w:p w14:paraId="27549470" w14:textId="77777777" w:rsidR="00900D88" w:rsidRPr="00C341FC" w:rsidRDefault="00900D88" w:rsidP="00900D88">
      <w:pPr>
        <w:pStyle w:val="Bullet"/>
      </w:pPr>
      <w:r>
        <w:t xml:space="preserve">VCE VM </w:t>
      </w:r>
      <w:r w:rsidRPr="00C341FC">
        <w:t>students arriving from overseas at the commencement of the academic year</w:t>
      </w:r>
    </w:p>
    <w:p w14:paraId="72CF5870" w14:textId="77777777" w:rsidR="00900D88" w:rsidRPr="00C341FC" w:rsidRDefault="00900D88" w:rsidP="00900D88">
      <w:pPr>
        <w:pStyle w:val="Bullet"/>
      </w:pPr>
      <w:r w:rsidRPr="00C341FC">
        <w:t>criteria for eligibility</w:t>
      </w:r>
    </w:p>
    <w:p w14:paraId="1780B308" w14:textId="77777777" w:rsidR="00900D88" w:rsidRPr="00DA1EE6" w:rsidRDefault="00900D88" w:rsidP="00900D88">
      <w:pPr>
        <w:pStyle w:val="Bullet"/>
      </w:pPr>
      <w:r w:rsidRPr="00C341FC">
        <w:t>enrol</w:t>
      </w:r>
      <w:r>
        <w:t>ment procedures.</w:t>
      </w:r>
    </w:p>
    <w:p w14:paraId="3F60F493" w14:textId="77777777" w:rsidR="00900D88" w:rsidRPr="0094206A" w:rsidRDefault="00900D88" w:rsidP="00900D88">
      <w:pPr>
        <w:pStyle w:val="Heading2"/>
      </w:pPr>
      <w:bookmarkStart w:id="226" w:name="_Toc128144848"/>
      <w:bookmarkStart w:id="227" w:name="_Toc183965459"/>
      <w:bookmarkStart w:id="228" w:name="_Toc215844064"/>
      <w:bookmarkEnd w:id="225"/>
      <w:r w:rsidRPr="00F03C3B">
        <w:t>Enrolment</w:t>
      </w:r>
      <w:bookmarkEnd w:id="226"/>
      <w:r w:rsidRPr="00F03C3B">
        <w:t xml:space="preserve"> in VET</w:t>
      </w:r>
      <w:bookmarkEnd w:id="227"/>
      <w:bookmarkEnd w:id="228"/>
    </w:p>
    <w:p w14:paraId="05938DDD" w14:textId="77777777" w:rsidR="00900D88" w:rsidRPr="00DA1EE6" w:rsidRDefault="00900D88" w:rsidP="00900D88">
      <w:pPr>
        <w:pStyle w:val="BodyText"/>
      </w:pPr>
      <w:r w:rsidRPr="00DA1EE6">
        <w:t xml:space="preserve">Students should </w:t>
      </w:r>
      <w:r>
        <w:t xml:space="preserve">only </w:t>
      </w:r>
      <w:r w:rsidRPr="00DA1EE6">
        <w:t xml:space="preserve">be enrolled </w:t>
      </w:r>
      <w:r w:rsidRPr="00656080">
        <w:t>in the UoCs</w:t>
      </w:r>
      <w:r>
        <w:t xml:space="preserve"> </w:t>
      </w:r>
      <w:r w:rsidRPr="00DA1EE6">
        <w:t xml:space="preserve">they expect to complete in the current academic year, rather than the complete </w:t>
      </w:r>
      <w:r>
        <w:t>course</w:t>
      </w:r>
      <w:r w:rsidRPr="00DA1EE6">
        <w:t xml:space="preserve">. If a student does not complete a </w:t>
      </w:r>
      <w:r>
        <w:t>UoC</w:t>
      </w:r>
      <w:r w:rsidRPr="00DA1EE6">
        <w:t xml:space="preserve"> and </w:t>
      </w:r>
      <w:r>
        <w:t>wants</w:t>
      </w:r>
      <w:r w:rsidRPr="00DA1EE6">
        <w:t xml:space="preserve"> to complete it in </w:t>
      </w:r>
      <w:r>
        <w:t>the</w:t>
      </w:r>
      <w:r w:rsidRPr="00DA1EE6">
        <w:t xml:space="preserve"> following academic year, they must be re-enrolled in the following year.</w:t>
      </w:r>
    </w:p>
    <w:p w14:paraId="08B5FE54" w14:textId="195D14D5" w:rsidR="00900D88" w:rsidRPr="00DA1EE6" w:rsidRDefault="00900D88" w:rsidP="00900D88">
      <w:pPr>
        <w:pStyle w:val="BodyText"/>
      </w:pPr>
      <w:r w:rsidRPr="00DA48C5">
        <w:t xml:space="preserve">There may be restrictions on the VET training </w:t>
      </w:r>
      <w:r>
        <w:t xml:space="preserve">that </w:t>
      </w:r>
      <w:r w:rsidRPr="00DA48C5">
        <w:t xml:space="preserve">students can undertake due to industrial arrangements, the nature of the industry from which training is derived, or regulatory requirements. </w:t>
      </w:r>
      <w:r w:rsidR="00006443">
        <w:t xml:space="preserve">To enrol in a course designated as a </w:t>
      </w:r>
      <w:r w:rsidR="00F816FB">
        <w:t>s</w:t>
      </w:r>
      <w:r w:rsidR="00006443">
        <w:t>chool-</w:t>
      </w:r>
      <w:r w:rsidR="00F816FB">
        <w:t>b</w:t>
      </w:r>
      <w:r w:rsidR="00006443">
        <w:t xml:space="preserve">ased </w:t>
      </w:r>
      <w:r w:rsidR="00F816FB">
        <w:t>a</w:t>
      </w:r>
      <w:r w:rsidR="00006443">
        <w:t xml:space="preserve">pprenticeship </w:t>
      </w:r>
      <w:r w:rsidR="00F816FB">
        <w:t>or traineeship</w:t>
      </w:r>
      <w:r w:rsidR="00006443">
        <w:t xml:space="preserve"> (SBAT), </w:t>
      </w:r>
      <w:r w:rsidR="00037F66">
        <w:t>students</w:t>
      </w:r>
      <w:r w:rsidR="00006443">
        <w:t xml:space="preserve"> must have a valid</w:t>
      </w:r>
      <w:r w:rsidR="00037F66">
        <w:t xml:space="preserve"> and</w:t>
      </w:r>
      <w:r w:rsidR="00006443">
        <w:t xml:space="preserve"> current training plan</w:t>
      </w:r>
      <w:r w:rsidRPr="00DA48C5">
        <w:t xml:space="preserve">. The VCAA requires all schools wanting to enrol students into Certificate IV or Diploma </w:t>
      </w:r>
      <w:r>
        <w:t>courses</w:t>
      </w:r>
      <w:r w:rsidRPr="00DA48C5">
        <w:t xml:space="preserve"> to complete an </w:t>
      </w:r>
      <w:proofErr w:type="gramStart"/>
      <w:r w:rsidRPr="00DA48C5">
        <w:rPr>
          <w:rStyle w:val="Characterbold"/>
        </w:rPr>
        <w:t>Application</w:t>
      </w:r>
      <w:proofErr w:type="gramEnd"/>
      <w:r w:rsidRPr="00DA48C5">
        <w:rPr>
          <w:rStyle w:val="Characterbold"/>
        </w:rPr>
        <w:t xml:space="preserve"> for higher level qualifications</w:t>
      </w:r>
      <w:r w:rsidRPr="00DA48C5">
        <w:t xml:space="preserve"> form. The decision about the content of the training program will be made by the school in consultation with the RTO.</w:t>
      </w:r>
    </w:p>
    <w:p w14:paraId="48EA81FB" w14:textId="291E3797" w:rsidR="00900D88" w:rsidRPr="00DA1EE6" w:rsidRDefault="00900D88" w:rsidP="00900D88">
      <w:pPr>
        <w:pStyle w:val="BodyText"/>
      </w:pPr>
      <w:r>
        <w:t xml:space="preserve">After finalising enrolments, a </w:t>
      </w:r>
      <w:r w:rsidRPr="00E03739">
        <w:rPr>
          <w:b/>
          <w:bCs/>
        </w:rPr>
        <w:t>VCE or VCE VM student eligibility report</w:t>
      </w:r>
      <w:r>
        <w:t xml:space="preserve"> should be run in VASS</w:t>
      </w:r>
      <w:r w:rsidR="007A04BE">
        <w:t xml:space="preserve"> to confirm eligibility for the certificate</w:t>
      </w:r>
      <w:r>
        <w:t>.</w:t>
      </w:r>
    </w:p>
    <w:p w14:paraId="67894D21" w14:textId="77777777" w:rsidR="00900D88" w:rsidRPr="00DA1EE6" w:rsidRDefault="00900D88" w:rsidP="00900D88">
      <w:pPr>
        <w:pStyle w:val="BodyText"/>
      </w:pPr>
      <w:r>
        <w:t xml:space="preserve">Schools must comply with the deadlines set out in the </w:t>
      </w:r>
      <w:hyperlink r:id="rId112">
        <w:r w:rsidRPr="6DF92355">
          <w:rPr>
            <w:rStyle w:val="Hyperlink"/>
          </w:rPr>
          <w:t>Important administrative dates</w:t>
        </w:r>
      </w:hyperlink>
      <w:r w:rsidRPr="003F45B1">
        <w:t xml:space="preserve"> </w:t>
      </w:r>
      <w:r>
        <w:t>for the following:</w:t>
      </w:r>
    </w:p>
    <w:p w14:paraId="1960C7C1" w14:textId="77777777" w:rsidR="00900D88" w:rsidRPr="00DA1EE6" w:rsidRDefault="00900D88" w:rsidP="00900D88">
      <w:pPr>
        <w:pStyle w:val="Bullet"/>
      </w:pPr>
      <w:r>
        <w:t>finalising UoC enrolments within VCE VET scored Unit 3–4 sequences</w:t>
      </w:r>
    </w:p>
    <w:p w14:paraId="30DBE5A5" w14:textId="77777777" w:rsidR="00900D88" w:rsidRPr="00DA1EE6" w:rsidRDefault="00900D88" w:rsidP="00900D88">
      <w:pPr>
        <w:pStyle w:val="Bullet"/>
      </w:pPr>
      <w:r>
        <w:t>finalising UoC enrolments for any students undertaking any certificate type (VE1, VE2 or VE3)</w:t>
      </w:r>
    </w:p>
    <w:p w14:paraId="7F05BD0F" w14:textId="77777777" w:rsidR="00900D88" w:rsidRPr="00DA1EE6" w:rsidRDefault="00900D88" w:rsidP="00900D88">
      <w:pPr>
        <w:pStyle w:val="Bullet"/>
      </w:pPr>
      <w:r>
        <w:t>withdrawing students from UoCs from a VCE VET scored Unit 3–4 sequence</w:t>
      </w:r>
    </w:p>
    <w:p w14:paraId="1A32EBA7" w14:textId="77777777" w:rsidR="00900D88" w:rsidRPr="00DA1EE6" w:rsidRDefault="00900D88" w:rsidP="00900D88">
      <w:pPr>
        <w:pStyle w:val="Bullet"/>
      </w:pPr>
      <w:r>
        <w:t>finalising assessment plan information for VCE VET scored Unit 3–4 sequences.</w:t>
      </w:r>
    </w:p>
    <w:p w14:paraId="2E871B3E" w14:textId="77777777" w:rsidR="00900D88" w:rsidRPr="00DA1EE6" w:rsidRDefault="00900D88" w:rsidP="00900D88">
      <w:pPr>
        <w:pStyle w:val="Heading2"/>
      </w:pPr>
      <w:bookmarkStart w:id="229" w:name="_Toc128144849"/>
      <w:bookmarkStart w:id="230" w:name="_Toc183965460"/>
      <w:bookmarkStart w:id="231" w:name="_Toc215844065"/>
      <w:r>
        <w:t xml:space="preserve">Enrolment of </w:t>
      </w:r>
      <w:r w:rsidRPr="00985E0A">
        <w:t>International Baccalaureate</w:t>
      </w:r>
      <w:bookmarkEnd w:id="229"/>
      <w:r>
        <w:t xml:space="preserve"> students</w:t>
      </w:r>
      <w:bookmarkEnd w:id="230"/>
      <w:bookmarkEnd w:id="231"/>
    </w:p>
    <w:p w14:paraId="102CEE7F" w14:textId="77777777" w:rsidR="00900D88" w:rsidRPr="00DA1EE6" w:rsidRDefault="00900D88" w:rsidP="00900D88">
      <w:pPr>
        <w:pStyle w:val="BodyText"/>
      </w:pPr>
      <w:r w:rsidRPr="00124A1C">
        <w:t>IB</w:t>
      </w:r>
      <w:r>
        <w:t xml:space="preserve"> students need to be identified as such on VASS and the same attention to detail should be given to collecting and maintaining their personal details as is required for VCE students.</w:t>
      </w:r>
    </w:p>
    <w:p w14:paraId="26C630DD" w14:textId="22F4DF1C" w:rsidR="00900D88" w:rsidRPr="00DA1EE6" w:rsidRDefault="00900D88" w:rsidP="00900D88">
      <w:pPr>
        <w:pStyle w:val="BodyText"/>
      </w:pPr>
      <w:r>
        <w:lastRenderedPageBreak/>
        <w:t xml:space="preserve">All Australian Year 12 IB students are required to sit the GAT to calculate a notional ATAR. These students should complete the </w:t>
      </w:r>
      <w:r w:rsidRPr="0EDC214D">
        <w:rPr>
          <w:rStyle w:val="Characterbold"/>
        </w:rPr>
        <w:t>International Baccalaureate (IB) student personal details</w:t>
      </w:r>
      <w:r>
        <w:t xml:space="preserve"> form. All international Year 12 IB students must be enrolled on VASS by the deadline specified in </w:t>
      </w:r>
      <w:hyperlink r:id="rId113">
        <w:r w:rsidRPr="6DF92355">
          <w:rPr>
            <w:rStyle w:val="Hyperlink"/>
          </w:rPr>
          <w:t>Important administrative dates</w:t>
        </w:r>
      </w:hyperlink>
      <w:r w:rsidRPr="00A60D61">
        <w:t xml:space="preserve"> </w:t>
      </w:r>
      <w:r>
        <w:t>so that this information can be forwarded to VTAC. The GAT is optional for international students, at the school’s discretion. However, if a student does not sit the GAT, an ATAR will not be calculated (the</w:t>
      </w:r>
      <w:r w:rsidR="009934C1">
        <w:t xml:space="preserve"> student</w:t>
      </w:r>
      <w:r>
        <w:t xml:space="preserve"> will receive a notional ATAR statement).</w:t>
      </w:r>
    </w:p>
    <w:p w14:paraId="1C4D6701" w14:textId="26137708" w:rsidR="00900D88" w:rsidRPr="00DA1EE6" w:rsidRDefault="00900D88" w:rsidP="00900D88">
      <w:pPr>
        <w:pStyle w:val="BodyText"/>
      </w:pPr>
      <w:r>
        <w:t xml:space="preserve">There is an administrative fee for each IB student sitting the GAT (see </w:t>
      </w:r>
      <w:hyperlink r:id="rId114" w:history="1">
        <w:r w:rsidRPr="00F4203F">
          <w:rPr>
            <w:rStyle w:val="Hyperlink"/>
          </w:rPr>
          <w:t>Fees and charges</w:t>
        </w:r>
      </w:hyperlink>
      <w:r>
        <w:t xml:space="preserve"> on the VCAA website). The VCAA invoices students through their school. Each school is responsible for the collection of VCAA payments from its students. Schools must submit one payment to cover all IB students on the invoice. Where schools have an IB student wanting to undertake a VCE study, the principal must request </w:t>
      </w:r>
      <w:r w:rsidRPr="00D4580B">
        <w:t xml:space="preserve">permission for this enrolment from the VCAA before entering the enrolment on VASS. The school should provide to </w:t>
      </w:r>
      <w:hyperlink r:id="rId115" w:history="1">
        <w:r w:rsidRPr="00D4580B">
          <w:rPr>
            <w:rStyle w:val="Hyperlink"/>
          </w:rPr>
          <w:t>Student Records and Results</w:t>
        </w:r>
      </w:hyperlink>
      <w:r w:rsidRPr="00D4580B">
        <w:t xml:space="preserve"> a</w:t>
      </w:r>
      <w:r>
        <w:t xml:space="preserve"> full course outline of the IB program the student is undertaking and identify the VCE study the student wants to undertake. This VCE study must be different from any study being undertaken as part of their IB program.</w:t>
      </w:r>
    </w:p>
    <w:p w14:paraId="6075473C" w14:textId="77777777" w:rsidR="00900D88" w:rsidRPr="00DA1EE6" w:rsidRDefault="00900D88" w:rsidP="00900D88">
      <w:pPr>
        <w:pStyle w:val="Heading2"/>
      </w:pPr>
      <w:bookmarkStart w:id="232" w:name="_Toc128144850"/>
      <w:bookmarkStart w:id="233" w:name="_Toc183965461"/>
      <w:bookmarkStart w:id="234" w:name="_Toc215844066"/>
      <w:r>
        <w:t xml:space="preserve">Enrolment of </w:t>
      </w:r>
      <w:r w:rsidRPr="00DA1EE6">
        <w:t>Year 10 students</w:t>
      </w:r>
      <w:bookmarkEnd w:id="232"/>
      <w:bookmarkEnd w:id="233"/>
      <w:bookmarkEnd w:id="234"/>
    </w:p>
    <w:p w14:paraId="0E3AB9A4" w14:textId="77777777" w:rsidR="00900D88" w:rsidRPr="00DA1EE6" w:rsidRDefault="00900D88" w:rsidP="00900D88">
      <w:pPr>
        <w:pStyle w:val="BodyText"/>
      </w:pPr>
      <w:r w:rsidRPr="00DA1EE6">
        <w:t xml:space="preserve">Schools are required to identify Year 10 students on VASS regardless of whether they are enrolled in </w:t>
      </w:r>
      <w:r>
        <w:t>the</w:t>
      </w:r>
      <w:r w:rsidRPr="00DA1EE6">
        <w:t xml:space="preserve"> VCE or IB. The course type for these students will be VCE</w:t>
      </w:r>
      <w:r>
        <w:t>.</w:t>
      </w:r>
      <w:r w:rsidRPr="00DA1EE6">
        <w:t xml:space="preserve"> </w:t>
      </w:r>
      <w:r>
        <w:t>I</w:t>
      </w:r>
      <w:r w:rsidRPr="00DA1EE6">
        <w:t xml:space="preserve">f a student </w:t>
      </w:r>
      <w:r>
        <w:t>is not undertaking the</w:t>
      </w:r>
      <w:r w:rsidRPr="00DA1EE6">
        <w:t xml:space="preserve"> VCE or IB, the school will be required to tick the P</w:t>
      </w:r>
      <w:r>
        <w:t xml:space="preserve">ersonal </w:t>
      </w:r>
      <w:r w:rsidRPr="00DA1EE6">
        <w:t>D</w:t>
      </w:r>
      <w:r>
        <w:t xml:space="preserve">etails </w:t>
      </w:r>
      <w:r w:rsidRPr="00DA1EE6">
        <w:t>O</w:t>
      </w:r>
      <w:r>
        <w:t>nly (PDO)</w:t>
      </w:r>
      <w:r w:rsidRPr="00DA1EE6">
        <w:t xml:space="preserve"> box on the enrolment screen, identifying the student as PDO. This information is collected for the purposes of the </w:t>
      </w:r>
      <w:r>
        <w:t>Department of Education’s</w:t>
      </w:r>
      <w:r w:rsidRPr="00DA1EE6">
        <w:t xml:space="preserve"> </w:t>
      </w:r>
      <w:proofErr w:type="gramStart"/>
      <w:r w:rsidRPr="00DA1EE6">
        <w:t>On</w:t>
      </w:r>
      <w:proofErr w:type="gramEnd"/>
      <w:r w:rsidRPr="00DA1EE6">
        <w:t xml:space="preserve"> Track </w:t>
      </w:r>
      <w:r>
        <w:t>survey</w:t>
      </w:r>
      <w:r w:rsidRPr="00DA1EE6">
        <w:t xml:space="preserve">. The </w:t>
      </w:r>
      <w:r w:rsidRPr="003F6B27">
        <w:rPr>
          <w:rStyle w:val="Characterbold"/>
        </w:rPr>
        <w:t xml:space="preserve">Year 10 </w:t>
      </w:r>
      <w:r>
        <w:rPr>
          <w:rStyle w:val="Characterbold"/>
        </w:rPr>
        <w:t>s</w:t>
      </w:r>
      <w:r w:rsidRPr="003F6B27">
        <w:rPr>
          <w:rStyle w:val="Characterbold"/>
        </w:rPr>
        <w:t>tudent personal details</w:t>
      </w:r>
      <w:r w:rsidRPr="00DA1EE6">
        <w:t xml:space="preserve"> form must be completed by such students. The school should </w:t>
      </w:r>
      <w:r>
        <w:t>retain</w:t>
      </w:r>
      <w:r w:rsidRPr="00DA1EE6">
        <w:t xml:space="preserve"> these forms until the following year.</w:t>
      </w:r>
    </w:p>
    <w:p w14:paraId="7DF0912E" w14:textId="77777777" w:rsidR="00900D88" w:rsidRPr="00DA1EE6" w:rsidRDefault="00900D88" w:rsidP="00900D88">
      <w:pPr>
        <w:pStyle w:val="Heading2"/>
      </w:pPr>
      <w:bookmarkStart w:id="235" w:name="_Toc128144851"/>
      <w:bookmarkStart w:id="236" w:name="_Toc183965462"/>
      <w:bookmarkStart w:id="237" w:name="_Toc215844067"/>
      <w:r w:rsidRPr="00EB0B3B">
        <w:t>Atypical enrolment</w:t>
      </w:r>
      <w:bookmarkEnd w:id="235"/>
      <w:bookmarkEnd w:id="236"/>
      <w:bookmarkEnd w:id="237"/>
    </w:p>
    <w:p w14:paraId="10FE924B" w14:textId="77777777" w:rsidR="00900D88" w:rsidRPr="00DA1EE6" w:rsidRDefault="00900D88" w:rsidP="00900D88">
      <w:pPr>
        <w:pStyle w:val="BodyText"/>
      </w:pPr>
      <w:r w:rsidRPr="00DA1EE6">
        <w:t>There are some students who do not start and finish their VCE at the one school or within a continuous timeframe, including those who:</w:t>
      </w:r>
    </w:p>
    <w:p w14:paraId="113EEF09" w14:textId="77777777" w:rsidR="00900D88" w:rsidRPr="00C341FC" w:rsidRDefault="00900D88" w:rsidP="00900D88">
      <w:pPr>
        <w:pStyle w:val="Bullet"/>
      </w:pPr>
      <w:r>
        <w:t>trans</w:t>
      </w:r>
      <w:r w:rsidRPr="00C341FC">
        <w:t>fer from one school to another within Victoria</w:t>
      </w:r>
    </w:p>
    <w:p w14:paraId="3664F10E" w14:textId="77777777" w:rsidR="00900D88" w:rsidRPr="00C341FC" w:rsidRDefault="00900D88" w:rsidP="00900D88">
      <w:pPr>
        <w:pStyle w:val="Bullet"/>
      </w:pPr>
      <w:r w:rsidRPr="00C341FC">
        <w:t>transfer from another state or territory system to the VCE</w:t>
      </w:r>
    </w:p>
    <w:p w14:paraId="5980762F" w14:textId="77777777" w:rsidR="00900D88" w:rsidRPr="00C341FC" w:rsidRDefault="00900D88" w:rsidP="00900D88">
      <w:pPr>
        <w:pStyle w:val="Bullet"/>
      </w:pPr>
      <w:r w:rsidRPr="00C341FC">
        <w:t>transfer from another country to the VCE</w:t>
      </w:r>
    </w:p>
    <w:p w14:paraId="3042C995" w14:textId="77777777" w:rsidR="00900D88" w:rsidRPr="00DA1EE6" w:rsidRDefault="00900D88" w:rsidP="00900D88">
      <w:pPr>
        <w:pStyle w:val="Bullet"/>
      </w:pPr>
      <w:r w:rsidRPr="00C341FC">
        <w:t>require a break in their VCE studies due to personal circumstances (interrupted studies</w:t>
      </w:r>
      <w:r>
        <w:t>).</w:t>
      </w:r>
    </w:p>
    <w:p w14:paraId="0D3C312C" w14:textId="77777777" w:rsidR="00900D88" w:rsidRPr="00DA1EE6" w:rsidRDefault="00900D88" w:rsidP="00900D88">
      <w:pPr>
        <w:pStyle w:val="BodyText"/>
      </w:pPr>
      <w:r>
        <w:t>There are some students who combine their VCE studies with a HES at university. The records of all such students need to be appropriately managed.</w:t>
      </w:r>
    </w:p>
    <w:p w14:paraId="593728DE" w14:textId="77777777" w:rsidR="00900D88" w:rsidRPr="00DA1EE6" w:rsidRDefault="00900D88" w:rsidP="00E876BA">
      <w:pPr>
        <w:pStyle w:val="Heading3"/>
        <w:keepNext/>
      </w:pPr>
      <w:bookmarkStart w:id="238" w:name="_Toc128144852"/>
      <w:bookmarkStart w:id="239" w:name="_Toc215844068"/>
      <w:r w:rsidRPr="00DA1EE6">
        <w:t xml:space="preserve">Students </w:t>
      </w:r>
      <w:r w:rsidRPr="0094206A">
        <w:t>transferring</w:t>
      </w:r>
      <w:r w:rsidRPr="00DA1EE6">
        <w:t xml:space="preserve"> within Victoria</w:t>
      </w:r>
      <w:bookmarkEnd w:id="238"/>
      <w:bookmarkEnd w:id="239"/>
    </w:p>
    <w:p w14:paraId="3427BC38" w14:textId="77777777" w:rsidR="00900D88" w:rsidRPr="00DA1EE6" w:rsidRDefault="00900D88" w:rsidP="00E876BA">
      <w:pPr>
        <w:pStyle w:val="BodyText"/>
        <w:keepNext/>
        <w:keepLines/>
      </w:pPr>
      <w:r>
        <w:t>If students transfer from one Victorian school to another, schools use VASS for the transfer procedure. When a student transfers to another school, the school that the student is leaving is required to transfer the student on VASS, so they can be enrolled at the new school. If this is not done, the new school must contact the student’s former school and request the transfer. Students should not be transferred until the new home school is known.</w:t>
      </w:r>
    </w:p>
    <w:p w14:paraId="736C7593" w14:textId="77777777" w:rsidR="00900D88" w:rsidRPr="00DA1EE6" w:rsidRDefault="00900D88" w:rsidP="00900D88">
      <w:pPr>
        <w:pStyle w:val="BodyText"/>
      </w:pPr>
      <w:r>
        <w:t>To prevent a second student number being created, a student must not be enrolled at the new school until correct transfer procedures have been completed. Multiple records in the same academic year for the one student may lead to the student not being awarded their VCE.</w:t>
      </w:r>
    </w:p>
    <w:p w14:paraId="22E78250" w14:textId="77777777" w:rsidR="00900D88" w:rsidRPr="00DA1EE6" w:rsidRDefault="00900D88" w:rsidP="00900D88">
      <w:pPr>
        <w:pStyle w:val="BodyText"/>
      </w:pPr>
      <w:r w:rsidRPr="00DA1EE6">
        <w:lastRenderedPageBreak/>
        <w:t xml:space="preserve">Students who transfer during the academic year must have results for units or </w:t>
      </w:r>
      <w:r>
        <w:t>s</w:t>
      </w:r>
      <w:r w:rsidRPr="00DA1EE6">
        <w:t xml:space="preserve">chool-based </w:t>
      </w:r>
      <w:r>
        <w:t>a</w:t>
      </w:r>
      <w:r w:rsidRPr="00DA1EE6">
        <w:t>ssessment recorded on VASS at the time they transfer.</w:t>
      </w:r>
    </w:p>
    <w:p w14:paraId="267EFEEC" w14:textId="77777777" w:rsidR="00900D88" w:rsidRPr="00DA1EE6" w:rsidRDefault="00900D88" w:rsidP="00900D88">
      <w:pPr>
        <w:pStyle w:val="Heading4"/>
      </w:pPr>
      <w:r w:rsidRPr="00F70682">
        <w:t>VCE transfers</w:t>
      </w:r>
    </w:p>
    <w:p w14:paraId="71065EA0" w14:textId="77777777" w:rsidR="00900D88" w:rsidRPr="00DA1EE6" w:rsidRDefault="00900D88" w:rsidP="00900D88">
      <w:pPr>
        <w:pStyle w:val="BodyText"/>
      </w:pPr>
      <w:r w:rsidRPr="00DA1EE6">
        <w:t>If a student transfers:</w:t>
      </w:r>
    </w:p>
    <w:p w14:paraId="1C69177D" w14:textId="77777777" w:rsidR="00900D88" w:rsidRPr="00DA1EE6" w:rsidRDefault="00900D88" w:rsidP="00900D88">
      <w:pPr>
        <w:pStyle w:val="Bullet"/>
      </w:pPr>
      <w:r>
        <w:t>very early in the academic year and completes all outcomes at the receiving school, the receiving school determines satisfactory completion for both Units 3 and 4</w:t>
      </w:r>
    </w:p>
    <w:p w14:paraId="06B6D787" w14:textId="77777777" w:rsidR="00900D88" w:rsidRPr="00DA1EE6" w:rsidRDefault="00900D88" w:rsidP="00900D88">
      <w:pPr>
        <w:pStyle w:val="Bullet"/>
      </w:pPr>
      <w:r>
        <w:t>very late in the academic year, having completed all outcomes at the original school but sitting any examinations at the receiving school, the original school determines satisfactory completion of Units 3 and 4</w:t>
      </w:r>
    </w:p>
    <w:p w14:paraId="2F77039A" w14:textId="77777777" w:rsidR="00900D88" w:rsidRPr="00DA1EE6" w:rsidRDefault="00900D88" w:rsidP="00900D88">
      <w:pPr>
        <w:pStyle w:val="Bullet"/>
      </w:pPr>
      <w:r>
        <w:t>midway through the academic year and completes Unit 3 at the original school, that school determines satisfactory completion of the unit, while the receiving school determines satisfactory completion for Unit 4</w:t>
      </w:r>
    </w:p>
    <w:p w14:paraId="03D1EF36" w14:textId="77777777" w:rsidR="00900D88" w:rsidRPr="00DA1EE6" w:rsidRDefault="00900D88" w:rsidP="00900D88">
      <w:pPr>
        <w:pStyle w:val="Bullet"/>
      </w:pPr>
      <w:r>
        <w:t>part-way through completion of a unit, the original school enters all information on its assessments for any outcomes completed before transferring the student to the receiving school, while the receiving school determines satisfactory completion of the remaining outcomes and the unit.</w:t>
      </w:r>
    </w:p>
    <w:p w14:paraId="27D289F0" w14:textId="77777777" w:rsidR="00900D88" w:rsidRPr="00DA1EE6" w:rsidRDefault="00900D88" w:rsidP="00900D88">
      <w:pPr>
        <w:pStyle w:val="BodyText"/>
      </w:pPr>
      <w:r w:rsidRPr="00DA1EE6">
        <w:t>The scheduling of assessment tasks at the receiving school may mean that a student would not have the opportunity in the normal teaching program to complete their remaining tasks for the unit. The receiving school should provide support for the student to complete any missing tasks, including the necessary teaching and preparation for the task. The scheduling of other tasks for the unit may prevent this, or the student may be disadvantaged by an overload of work in comparison with other students in the class. In such cases, the principal may award an S for the unit on the advice of the teacher of that study if the student has completed sufficient work overall for a decision to be made.</w:t>
      </w:r>
    </w:p>
    <w:p w14:paraId="5302932E" w14:textId="77777777" w:rsidR="00900D88" w:rsidRPr="00DA1EE6" w:rsidRDefault="00900D88" w:rsidP="005832CA">
      <w:pPr>
        <w:pStyle w:val="Heading4"/>
      </w:pPr>
      <w:bookmarkStart w:id="240" w:name="_Toc128144853"/>
      <w:r w:rsidRPr="00DA1EE6">
        <w:t>Students transferring from interstate on exchange programs</w:t>
      </w:r>
      <w:bookmarkEnd w:id="240"/>
    </w:p>
    <w:p w14:paraId="24D52122" w14:textId="60925B5C" w:rsidR="00900D88" w:rsidRPr="00DA1EE6" w:rsidRDefault="00900D88" w:rsidP="00900D88">
      <w:pPr>
        <w:pStyle w:val="BodyText"/>
      </w:pPr>
      <w:r w:rsidRPr="00DA1EE6">
        <w:t xml:space="preserve">Students transferring from interstate on exchange programs may have late enrolments approved. Written applications should be </w:t>
      </w:r>
      <w:r w:rsidRPr="0024534B">
        <w:t xml:space="preserve">made to </w:t>
      </w:r>
      <w:hyperlink r:id="rId116" w:history="1">
        <w:r w:rsidRPr="0024534B">
          <w:rPr>
            <w:rStyle w:val="Hyperlink"/>
          </w:rPr>
          <w:t>Student Records and Results</w:t>
        </w:r>
      </w:hyperlink>
      <w:r w:rsidRPr="0024534B">
        <w:t>.</w:t>
      </w:r>
    </w:p>
    <w:p w14:paraId="1F64CB87" w14:textId="77777777" w:rsidR="00900D88" w:rsidRPr="00DA1EE6" w:rsidRDefault="00900D88" w:rsidP="005832CA">
      <w:pPr>
        <w:pStyle w:val="Heading4"/>
      </w:pPr>
      <w:bookmarkStart w:id="241" w:name="_Ref118815507"/>
      <w:bookmarkStart w:id="242" w:name="_Toc128144854"/>
      <w:r w:rsidRPr="00DA1EE6">
        <w:t>Students transferring from interstate during Year</w:t>
      </w:r>
      <w:r>
        <w:t> </w:t>
      </w:r>
      <w:r w:rsidRPr="00DA1EE6">
        <w:t>11</w:t>
      </w:r>
      <w:bookmarkEnd w:id="241"/>
      <w:bookmarkEnd w:id="242"/>
    </w:p>
    <w:p w14:paraId="78E0BA07" w14:textId="77777777" w:rsidR="00900D88" w:rsidRPr="00DA1EE6" w:rsidRDefault="00900D88" w:rsidP="00900D88">
      <w:pPr>
        <w:pStyle w:val="BodyText"/>
      </w:pPr>
      <w:r w:rsidRPr="00DA1EE6">
        <w:t>How schools deal with students who transfer from interstate during Year 11 will depend on the time of year that the student transfers. The following examples describe the varying procedures.</w:t>
      </w:r>
    </w:p>
    <w:p w14:paraId="604DA364" w14:textId="77777777" w:rsidR="00900D88" w:rsidRPr="00F70682" w:rsidRDefault="00900D88" w:rsidP="005832CA">
      <w:pPr>
        <w:pStyle w:val="Heading5"/>
      </w:pPr>
      <w:r w:rsidRPr="00F70682">
        <w:t>Case 1: Student arrives before the end of Term 1</w:t>
      </w:r>
    </w:p>
    <w:p w14:paraId="1D820F1E" w14:textId="77777777" w:rsidR="00900D88" w:rsidRPr="00F70682" w:rsidRDefault="00900D88" w:rsidP="00900D88">
      <w:pPr>
        <w:pStyle w:val="BodyText"/>
      </w:pPr>
      <w:r w:rsidRPr="00F70682">
        <w:t>The school to which the student transfers should:</w:t>
      </w:r>
    </w:p>
    <w:p w14:paraId="218AB8EF" w14:textId="77777777" w:rsidR="00900D88" w:rsidRPr="00F70682" w:rsidRDefault="00900D88" w:rsidP="00900D88">
      <w:pPr>
        <w:pStyle w:val="Bullet"/>
      </w:pPr>
      <w:r w:rsidRPr="00F70682">
        <w:t>request documentation of the student’s progress from their previous school</w:t>
      </w:r>
    </w:p>
    <w:p w14:paraId="61E563CB" w14:textId="77777777" w:rsidR="00900D88" w:rsidRPr="00F70682" w:rsidRDefault="00900D88" w:rsidP="00900D88">
      <w:pPr>
        <w:pStyle w:val="Bullet"/>
      </w:pPr>
      <w:r w:rsidRPr="00F70682">
        <w:t>enrol the student in VCE units in the usual way</w:t>
      </w:r>
    </w:p>
    <w:p w14:paraId="38323AB6" w14:textId="77777777" w:rsidR="00900D88" w:rsidRPr="00F70682" w:rsidRDefault="00900D88" w:rsidP="00900D88">
      <w:pPr>
        <w:pStyle w:val="Bullet"/>
      </w:pPr>
      <w:r w:rsidRPr="00F70682">
        <w:t>determine a reasonable expectation for completing the work in each VCE unit the student enrols in, considering the time remaining in the teaching period</w:t>
      </w:r>
    </w:p>
    <w:p w14:paraId="7A033B65" w14:textId="77777777" w:rsidR="00900D88" w:rsidRPr="00F70682" w:rsidRDefault="00900D88" w:rsidP="00900D88">
      <w:pPr>
        <w:pStyle w:val="Bullet"/>
      </w:pPr>
      <w:r w:rsidRPr="00F70682">
        <w:t>assess the student’s satisfactory completion of units based on the expectations established in the previous steps and the information provided by the student’s former school.</w:t>
      </w:r>
    </w:p>
    <w:p w14:paraId="690A8561" w14:textId="77777777" w:rsidR="00900D88" w:rsidRPr="00F70682" w:rsidRDefault="00900D88" w:rsidP="00900D88">
      <w:pPr>
        <w:pStyle w:val="BodyText"/>
      </w:pPr>
      <w:r w:rsidRPr="00F70682">
        <w:t>At this stage students cannot be credited with completing a unit by virtue of work completed at their previous school.</w:t>
      </w:r>
    </w:p>
    <w:p w14:paraId="53ABC576" w14:textId="77777777" w:rsidR="00900D88" w:rsidRPr="00F70682" w:rsidRDefault="00900D88" w:rsidP="005832CA">
      <w:pPr>
        <w:pStyle w:val="Heading5"/>
      </w:pPr>
      <w:r w:rsidRPr="00F70682">
        <w:lastRenderedPageBreak/>
        <w:t>Case 2: Student arrives before the end of Term 2</w:t>
      </w:r>
    </w:p>
    <w:p w14:paraId="7FC316EE" w14:textId="77777777" w:rsidR="00900D88" w:rsidRPr="00F70682" w:rsidRDefault="00900D88" w:rsidP="00900D88">
      <w:pPr>
        <w:pStyle w:val="BodyText"/>
      </w:pPr>
      <w:r w:rsidRPr="00F70682">
        <w:t>The school to which the student transfers should:</w:t>
      </w:r>
    </w:p>
    <w:p w14:paraId="7A53AB35" w14:textId="77777777" w:rsidR="00900D88" w:rsidRPr="00F70682" w:rsidRDefault="00900D88" w:rsidP="00900D88">
      <w:pPr>
        <w:pStyle w:val="Bullet"/>
      </w:pPr>
      <w:r w:rsidRPr="00F70682">
        <w:t>request documentation of the student’s progress from their previous school</w:t>
      </w:r>
    </w:p>
    <w:p w14:paraId="76DC0F1B" w14:textId="77777777" w:rsidR="00900D88" w:rsidRPr="00F70682" w:rsidRDefault="00900D88" w:rsidP="00900D88">
      <w:pPr>
        <w:pStyle w:val="Bullet"/>
      </w:pPr>
      <w:r w:rsidRPr="00F70682">
        <w:t>determine what would constitute a reasonable work program for the student for the remainder of the teaching period</w:t>
      </w:r>
    </w:p>
    <w:p w14:paraId="733C6C93" w14:textId="77777777" w:rsidR="00900D88" w:rsidRPr="00F70682" w:rsidRDefault="00900D88" w:rsidP="00900D88">
      <w:pPr>
        <w:pStyle w:val="Bullet"/>
      </w:pPr>
      <w:r w:rsidRPr="00F70682">
        <w:t>apply for credit based on work undertaken at the interstate school, considering work completed at the Victorian school, if appropriate</w:t>
      </w:r>
    </w:p>
    <w:p w14:paraId="701E47A6" w14:textId="77777777" w:rsidR="00900D88" w:rsidRPr="00F70682" w:rsidRDefault="00900D88" w:rsidP="00900D88">
      <w:pPr>
        <w:pStyle w:val="Bullet"/>
      </w:pPr>
      <w:r w:rsidRPr="00F70682">
        <w:t>enrol the student in VCE units in the usual way.</w:t>
      </w:r>
    </w:p>
    <w:p w14:paraId="54AF9C12" w14:textId="77777777" w:rsidR="00900D88" w:rsidRPr="0094206A" w:rsidRDefault="00900D88" w:rsidP="005832CA">
      <w:pPr>
        <w:pStyle w:val="Heading5"/>
      </w:pPr>
      <w:r w:rsidRPr="00F70682">
        <w:t>Case 3: Student arrives before the end of Term 3</w:t>
      </w:r>
    </w:p>
    <w:p w14:paraId="7003469D" w14:textId="77777777" w:rsidR="00900D88" w:rsidRPr="00DA1EE6" w:rsidRDefault="00900D88" w:rsidP="00900D88">
      <w:pPr>
        <w:pStyle w:val="BodyText"/>
      </w:pPr>
      <w:r w:rsidRPr="00DA1EE6">
        <w:t>The school to which the student transfers should:</w:t>
      </w:r>
    </w:p>
    <w:p w14:paraId="48B8DA57" w14:textId="77777777" w:rsidR="00900D88" w:rsidRPr="00DA1EE6" w:rsidRDefault="00900D88" w:rsidP="00900D88">
      <w:pPr>
        <w:pStyle w:val="Bullet"/>
      </w:pPr>
      <w:r>
        <w:t>request documentation of the student’s progress from their previous school</w:t>
      </w:r>
    </w:p>
    <w:p w14:paraId="769D0542" w14:textId="77777777" w:rsidR="00900D88" w:rsidRPr="00DA1EE6" w:rsidRDefault="00900D88" w:rsidP="00900D88">
      <w:pPr>
        <w:pStyle w:val="Bullet"/>
      </w:pPr>
      <w:r>
        <w:t>apply for credit based on work undertaken at the interstate school, considering work completed at the Victorian school, if appropriate</w:t>
      </w:r>
    </w:p>
    <w:p w14:paraId="00DFA406" w14:textId="77777777" w:rsidR="00900D88" w:rsidRPr="00DA1EE6" w:rsidRDefault="00900D88" w:rsidP="00900D88">
      <w:pPr>
        <w:pStyle w:val="Bullet"/>
      </w:pPr>
      <w:r>
        <w:t>enrol the student in VCE units in the usual way</w:t>
      </w:r>
    </w:p>
    <w:p w14:paraId="1EA43527" w14:textId="77777777" w:rsidR="00900D88" w:rsidRPr="00DA1EE6" w:rsidRDefault="00900D88" w:rsidP="00900D88">
      <w:pPr>
        <w:pStyle w:val="Bullet"/>
      </w:pPr>
      <w:r>
        <w:t>determine a reasonable expectation for completing the work in each VCE unit in which the student enrols, considering the time remaining in the teaching period</w:t>
      </w:r>
    </w:p>
    <w:p w14:paraId="1C97CAC6" w14:textId="77777777" w:rsidR="00900D88" w:rsidRPr="00DA1EE6" w:rsidRDefault="00900D88" w:rsidP="00900D88">
      <w:pPr>
        <w:pStyle w:val="Bullet"/>
      </w:pPr>
      <w:r>
        <w:t>assess the student’s satisfactory completion of units based on the expectations established above and the information provided by the previous school.</w:t>
      </w:r>
    </w:p>
    <w:p w14:paraId="064AD65A" w14:textId="77777777" w:rsidR="00900D88" w:rsidRPr="00F70682" w:rsidRDefault="00900D88" w:rsidP="005832CA">
      <w:pPr>
        <w:pStyle w:val="Heading5"/>
      </w:pPr>
      <w:r w:rsidRPr="00F70682">
        <w:t>Case 4: Student arrives after the end of Term 3</w:t>
      </w:r>
    </w:p>
    <w:p w14:paraId="000DF050" w14:textId="77777777" w:rsidR="00900D88" w:rsidRPr="00F70682" w:rsidRDefault="00900D88" w:rsidP="00900D88">
      <w:pPr>
        <w:pStyle w:val="BodyText"/>
      </w:pPr>
      <w:r w:rsidRPr="00F70682">
        <w:t>The school to which the student transfers should:</w:t>
      </w:r>
    </w:p>
    <w:p w14:paraId="31C8CBF9" w14:textId="77777777" w:rsidR="00900D88" w:rsidRPr="00F70682" w:rsidRDefault="00900D88" w:rsidP="00900D88">
      <w:pPr>
        <w:pStyle w:val="Bullet"/>
      </w:pPr>
      <w:r w:rsidRPr="00F70682">
        <w:t>request documentation of the student’s progress from their previous school</w:t>
      </w:r>
    </w:p>
    <w:p w14:paraId="7F45D34D" w14:textId="77777777" w:rsidR="00900D88" w:rsidRPr="00F70682" w:rsidRDefault="00900D88" w:rsidP="00900D88">
      <w:pPr>
        <w:pStyle w:val="Bullet"/>
      </w:pPr>
      <w:r w:rsidRPr="00F70682">
        <w:t>determine a reasonable work program for the student for the remainder of the teaching period</w:t>
      </w:r>
    </w:p>
    <w:p w14:paraId="34C83DE0" w14:textId="77777777" w:rsidR="00900D88" w:rsidRPr="00F70682" w:rsidRDefault="00900D88" w:rsidP="00900D88">
      <w:pPr>
        <w:pStyle w:val="Bullet"/>
      </w:pPr>
      <w:r w:rsidRPr="00F70682">
        <w:t>apply for credit for studies undertaken interstate, considering work completed at the Victorian school, if appropriate.</w:t>
      </w:r>
    </w:p>
    <w:p w14:paraId="00FA9737" w14:textId="77777777" w:rsidR="00900D88" w:rsidRPr="00F70682" w:rsidRDefault="00900D88" w:rsidP="00900D88">
      <w:pPr>
        <w:pStyle w:val="BodyText"/>
      </w:pPr>
      <w:r w:rsidRPr="00F70682">
        <w:t>Students arriving in a Victorian school after enrolments for that year are closed will have to enrol the following year.</w:t>
      </w:r>
    </w:p>
    <w:p w14:paraId="2887CE7B" w14:textId="77777777" w:rsidR="00900D88" w:rsidRPr="00F70682" w:rsidRDefault="00900D88" w:rsidP="005832CA">
      <w:pPr>
        <w:pStyle w:val="Heading4"/>
      </w:pPr>
      <w:bookmarkStart w:id="243" w:name="_Toc128144855"/>
      <w:r w:rsidRPr="00F70682">
        <w:t>Students transferring from interstate during Year 12</w:t>
      </w:r>
      <w:bookmarkEnd w:id="243"/>
    </w:p>
    <w:p w14:paraId="7D0912AF" w14:textId="77777777" w:rsidR="00900D88" w:rsidRPr="00F70682" w:rsidRDefault="00900D88" w:rsidP="00900D88">
      <w:pPr>
        <w:pStyle w:val="BodyText"/>
      </w:pPr>
      <w:r w:rsidRPr="00F70682">
        <w:t>How schools deal with students who transfer from interstate during Year 12 will depend on the time of the academic year that the student transfers. The following cases describe the procedures schools should follow.</w:t>
      </w:r>
    </w:p>
    <w:p w14:paraId="601EAC49" w14:textId="272003B3" w:rsidR="00900D88" w:rsidRPr="00F70682" w:rsidRDefault="00900D88" w:rsidP="005832CA">
      <w:pPr>
        <w:pStyle w:val="Heading5"/>
      </w:pPr>
      <w:bookmarkStart w:id="244" w:name="_Case_1:_Student"/>
      <w:bookmarkStart w:id="245" w:name="_Ref118815556"/>
      <w:bookmarkEnd w:id="244"/>
      <w:r w:rsidRPr="00F70682">
        <w:t>Case 1: Student arrives before the last day for enrolment in Unit 3–4 sequences</w:t>
      </w:r>
      <w:bookmarkEnd w:id="245"/>
    </w:p>
    <w:p w14:paraId="13C4538D" w14:textId="77777777" w:rsidR="00900D88" w:rsidRPr="00F70682" w:rsidRDefault="00900D88" w:rsidP="00900D88">
      <w:pPr>
        <w:pStyle w:val="BodyText"/>
      </w:pPr>
      <w:r w:rsidRPr="00F70682">
        <w:t>The school to which the student transfers should:</w:t>
      </w:r>
    </w:p>
    <w:p w14:paraId="6DC5F254" w14:textId="77777777" w:rsidR="00900D88" w:rsidRPr="00F70682" w:rsidRDefault="00900D88" w:rsidP="00900D88">
      <w:pPr>
        <w:pStyle w:val="Bullet"/>
      </w:pPr>
      <w:r w:rsidRPr="00F70682">
        <w:t>request documentation of the student’s progress from their previous school</w:t>
      </w:r>
    </w:p>
    <w:p w14:paraId="5DEE83DD" w14:textId="77777777" w:rsidR="00900D88" w:rsidRPr="00F70682" w:rsidRDefault="00900D88" w:rsidP="00900D88">
      <w:pPr>
        <w:pStyle w:val="Bullet"/>
      </w:pPr>
      <w:r w:rsidRPr="00F70682">
        <w:t>enrol the student in VCE units in the usual way</w:t>
      </w:r>
    </w:p>
    <w:p w14:paraId="22459F29" w14:textId="77777777" w:rsidR="00900D88" w:rsidRPr="00F70682" w:rsidRDefault="00900D88" w:rsidP="00900D88">
      <w:pPr>
        <w:pStyle w:val="Bullet"/>
      </w:pPr>
      <w:r w:rsidRPr="00F70682">
        <w:t>determine a reasonable expectation for completing the work in each VCE unit in which the student enrols, considering the time remaining in the teaching period</w:t>
      </w:r>
    </w:p>
    <w:p w14:paraId="63F7B49F" w14:textId="77777777" w:rsidR="00900D88" w:rsidRPr="00F70682" w:rsidRDefault="00900D88" w:rsidP="00900D88">
      <w:pPr>
        <w:pStyle w:val="Bullet"/>
      </w:pPr>
      <w:r w:rsidRPr="00F70682">
        <w:t>assess the student’s satisfactory completion of units based on the expectations established in the previous procedures and the information provided by the previous school</w:t>
      </w:r>
    </w:p>
    <w:p w14:paraId="30D9119A" w14:textId="77777777" w:rsidR="00900D88" w:rsidRPr="00F70682" w:rsidRDefault="00900D88" w:rsidP="00900D88">
      <w:pPr>
        <w:pStyle w:val="Bullet"/>
      </w:pPr>
      <w:r w:rsidRPr="00F70682">
        <w:lastRenderedPageBreak/>
        <w:t>apply for credit for units completed at Year 11 or Year 12 level or both.</w:t>
      </w:r>
    </w:p>
    <w:p w14:paraId="1285129F" w14:textId="123AAB4B" w:rsidR="00900D88" w:rsidRPr="00DA1EE6" w:rsidRDefault="00900D88" w:rsidP="005832CA">
      <w:pPr>
        <w:pStyle w:val="Heading5"/>
      </w:pPr>
      <w:r w:rsidRPr="00F70682">
        <w:t>Case 2: Student arrives after the last day for enrolment in Unit 3–4 sequences</w:t>
      </w:r>
    </w:p>
    <w:p w14:paraId="162810CA" w14:textId="77777777" w:rsidR="00900D88" w:rsidRPr="00DA1EE6" w:rsidRDefault="00900D88" w:rsidP="00900D88">
      <w:pPr>
        <w:pStyle w:val="BodyText"/>
      </w:pPr>
      <w:r w:rsidRPr="00DA1EE6">
        <w:t>The school to which the student transfers should:</w:t>
      </w:r>
    </w:p>
    <w:p w14:paraId="1A18E39C" w14:textId="77777777" w:rsidR="00900D88" w:rsidRPr="003F6B27" w:rsidRDefault="00900D88" w:rsidP="00900D88">
      <w:pPr>
        <w:pStyle w:val="Bullet"/>
      </w:pPr>
      <w:r>
        <w:t>request documentation of the student’s progress from their previous school</w:t>
      </w:r>
    </w:p>
    <w:p w14:paraId="47E0A36D" w14:textId="77777777" w:rsidR="00900D88" w:rsidRPr="003F6B27" w:rsidRDefault="00900D88" w:rsidP="00900D88">
      <w:pPr>
        <w:pStyle w:val="Bullet"/>
      </w:pPr>
      <w:r>
        <w:t>determine a reasonable work program for the student for the remainder of the teaching period</w:t>
      </w:r>
    </w:p>
    <w:p w14:paraId="0FEA5894" w14:textId="77777777" w:rsidR="00900D88" w:rsidRPr="003F6B27" w:rsidRDefault="00900D88" w:rsidP="00900D88">
      <w:pPr>
        <w:pStyle w:val="Bullet"/>
      </w:pPr>
      <w:r>
        <w:t>apply to the VCAA for credit for studies undertaken interstate, considering work completed at the Victorian school, if appropriate.</w:t>
      </w:r>
    </w:p>
    <w:p w14:paraId="2C54E049" w14:textId="583F594B" w:rsidR="00900D88" w:rsidRPr="00DA1EE6" w:rsidRDefault="00900D88" w:rsidP="00900D88">
      <w:pPr>
        <w:pStyle w:val="BodyText"/>
      </w:pPr>
      <w:r w:rsidRPr="00DA1EE6">
        <w:t>Students who receive credit at Unit</w:t>
      </w:r>
      <w:r>
        <w:t>s</w:t>
      </w:r>
      <w:r w:rsidRPr="00DA1EE6">
        <w:t xml:space="preserve"> 3 and 4 level will be permitted to enrol in Unit 4. Wherever possible, it is expected that students enrolling in only Unit 4 will enrol in VCE studies that are related to the interstate subjects on which the credit granted for Unit 3 level is based. Requests to enrol interstate students directly into Unit 4 must be made in </w:t>
      </w:r>
      <w:r w:rsidRPr="0024534B">
        <w:t xml:space="preserve">writing to </w:t>
      </w:r>
      <w:hyperlink r:id="rId117" w:history="1">
        <w:r w:rsidRPr="0024534B">
          <w:rPr>
            <w:rStyle w:val="Hyperlink"/>
          </w:rPr>
          <w:t>Student Records and Results</w:t>
        </w:r>
      </w:hyperlink>
      <w:r w:rsidRPr="0024534B">
        <w:t>.</w:t>
      </w:r>
    </w:p>
    <w:p w14:paraId="4F2D250A" w14:textId="77777777" w:rsidR="00900D88" w:rsidRPr="00DA1EE6" w:rsidRDefault="00900D88" w:rsidP="00900D88">
      <w:pPr>
        <w:pStyle w:val="BodyText"/>
      </w:pPr>
      <w:r>
        <w:t xml:space="preserve">Students who are awarded credit for Unit 3 of a study completed interstate in 2024 and who complete Unit 4 of a similar VCE </w:t>
      </w:r>
      <w:proofErr w:type="gramStart"/>
      <w:r>
        <w:t>study</w:t>
      </w:r>
      <w:proofErr w:type="gramEnd"/>
      <w:r>
        <w:t xml:space="preserve"> and 2 or more graded assessments will have a study score calculated. This applies only to the current year of enrolment.</w:t>
      </w:r>
    </w:p>
    <w:p w14:paraId="11F2C647" w14:textId="070D3E1E" w:rsidR="00900D88" w:rsidRPr="00DA1EE6" w:rsidRDefault="00900D88" w:rsidP="00900D88">
      <w:pPr>
        <w:pStyle w:val="BodyText"/>
      </w:pPr>
      <w:r w:rsidRPr="00DA1EE6">
        <w:t xml:space="preserve">Students who obtain an N for Unit 4 may return in the following year, but they must enrol in the </w:t>
      </w:r>
      <w:r w:rsidR="00215F7C">
        <w:br/>
      </w:r>
      <w:r w:rsidRPr="00DA1EE6">
        <w:t>Unit 3–4 sequence. An S for Unit 4 will satisfy the sequence, but a study score will be calculated only if the student satisfactorily completes Units 3 and 4 in the one year.</w:t>
      </w:r>
    </w:p>
    <w:p w14:paraId="29AD5CDF" w14:textId="6FCA17BD" w:rsidR="00900D88" w:rsidRPr="00DA1EE6" w:rsidRDefault="00900D88" w:rsidP="005832CA">
      <w:pPr>
        <w:pStyle w:val="Heading5"/>
      </w:pPr>
      <w:r w:rsidRPr="00F70682">
        <w:t>Case 3: Student arrives after the deadline for withdrawing from a Unit 4 study</w:t>
      </w:r>
    </w:p>
    <w:p w14:paraId="7AD0B0FF" w14:textId="77777777" w:rsidR="00900D88" w:rsidRPr="00DA1EE6" w:rsidRDefault="00900D88" w:rsidP="00900D88">
      <w:pPr>
        <w:pStyle w:val="BodyText"/>
      </w:pPr>
      <w:r w:rsidRPr="00DA1EE6">
        <w:t>Students transferring from interstate during Year 12 after the deadline for withdrawing from a Unit 4 study will not be permitted to enrol in Unit 4 for that year.</w:t>
      </w:r>
    </w:p>
    <w:p w14:paraId="33232C9C" w14:textId="77777777" w:rsidR="00900D88" w:rsidRPr="00DA1EE6" w:rsidRDefault="00900D88" w:rsidP="00E876BA">
      <w:pPr>
        <w:pStyle w:val="Heading3"/>
        <w:keepNext/>
      </w:pPr>
      <w:bookmarkStart w:id="246" w:name="_Toc128144856"/>
      <w:bookmarkStart w:id="247" w:name="_Toc215844069"/>
      <w:r w:rsidRPr="00DA1EE6">
        <w:t>Students arriving from overseas</w:t>
      </w:r>
      <w:bookmarkEnd w:id="246"/>
      <w:bookmarkEnd w:id="247"/>
    </w:p>
    <w:p w14:paraId="67732DD1" w14:textId="1D369FAF" w:rsidR="00900D88" w:rsidRPr="00DA1EE6" w:rsidRDefault="00900D88" w:rsidP="00900D88">
      <w:pPr>
        <w:pStyle w:val="BodyText"/>
      </w:pPr>
      <w:r w:rsidRPr="00DA1EE6">
        <w:t xml:space="preserve">Students transferring from overseas may have late enrolments approved. Written applications should be made </w:t>
      </w:r>
      <w:r w:rsidRPr="0024534B">
        <w:t xml:space="preserve">to </w:t>
      </w:r>
      <w:hyperlink r:id="rId118" w:history="1">
        <w:r w:rsidRPr="0024534B">
          <w:rPr>
            <w:rStyle w:val="Hyperlink"/>
          </w:rPr>
          <w:t>Student Records and Results</w:t>
        </w:r>
      </w:hyperlink>
      <w:r w:rsidRPr="0024534B">
        <w:t>.</w:t>
      </w:r>
    </w:p>
    <w:p w14:paraId="48B1A043" w14:textId="77777777" w:rsidR="00900D88" w:rsidRPr="00DA1EE6" w:rsidRDefault="00900D88" w:rsidP="0024534B">
      <w:pPr>
        <w:pStyle w:val="Heading4"/>
        <w:keepNext/>
      </w:pPr>
      <w:r w:rsidRPr="00434E8C">
        <w:t>Students arriving from overseas during Year 11</w:t>
      </w:r>
    </w:p>
    <w:p w14:paraId="615E1569" w14:textId="77777777" w:rsidR="00900D88" w:rsidRPr="00DA1EE6" w:rsidRDefault="00900D88" w:rsidP="00900D88">
      <w:pPr>
        <w:pStyle w:val="BodyText"/>
      </w:pPr>
      <w:r w:rsidRPr="00DA1EE6">
        <w:t>The procedures outlined for interstate transfers during Year 11 also apply to overseas transfers. How schools deal with students transferring from overseas will depend on the time of year the student arrives.</w:t>
      </w:r>
    </w:p>
    <w:p w14:paraId="71684CA3" w14:textId="77777777" w:rsidR="00900D88" w:rsidRPr="00DA1EE6" w:rsidRDefault="00900D88" w:rsidP="00900D88">
      <w:pPr>
        <w:pStyle w:val="Heading4"/>
      </w:pPr>
      <w:r w:rsidRPr="00434E8C">
        <w:t>Students arriving from overseas during Year 12</w:t>
      </w:r>
    </w:p>
    <w:p w14:paraId="4950EDD8" w14:textId="77777777" w:rsidR="00900D88" w:rsidRPr="00DA1EE6" w:rsidRDefault="00900D88" w:rsidP="00900D88">
      <w:pPr>
        <w:pStyle w:val="BodyText"/>
      </w:pPr>
      <w:r w:rsidRPr="00DA1EE6">
        <w:t>Overseas students may complete the VCE in one year if the VCAA awards them credit at Unit</w:t>
      </w:r>
      <w:r>
        <w:t>s</w:t>
      </w:r>
      <w:r w:rsidRPr="00DA1EE6">
        <w:t xml:space="preserve"> 1 and 2 level. For overseas students transferring during Year 12 in the period before the last day for enrolment in Unit 3–4 sequences, schools should follow the same steps as those described in</w:t>
      </w:r>
      <w:r>
        <w:t xml:space="preserve"> </w:t>
      </w:r>
      <w:hyperlink w:anchor="_Case_1:_Student" w:history="1">
        <w:r w:rsidRPr="00C11570">
          <w:rPr>
            <w:rStyle w:val="Hyperlink"/>
          </w:rPr>
          <w:t>Case 1: Student arrives before the last day for enrolment in Unit 3–4 sequences</w:t>
        </w:r>
      </w:hyperlink>
      <w:r w:rsidRPr="00DA1EE6">
        <w:t>. Students transferring from overseas after the last day for enrolment in Unit 3–4 sequences will not be permitted to enrol in Units 3 and 4.</w:t>
      </w:r>
    </w:p>
    <w:p w14:paraId="40C14F36" w14:textId="77777777" w:rsidR="00900D88" w:rsidRPr="00DA1EE6" w:rsidRDefault="00900D88" w:rsidP="005832CA">
      <w:pPr>
        <w:pStyle w:val="Heading3"/>
        <w:keepNext/>
      </w:pPr>
      <w:bookmarkStart w:id="248" w:name="_Students_with_interrupted"/>
      <w:bookmarkStart w:id="249" w:name="_Ref180944864"/>
      <w:bookmarkStart w:id="250" w:name="_Ref118814193"/>
      <w:bookmarkStart w:id="251" w:name="_Toc128144857"/>
      <w:bookmarkStart w:id="252" w:name="_Toc215844070"/>
      <w:bookmarkEnd w:id="248"/>
      <w:r>
        <w:lastRenderedPageBreak/>
        <w:t>Students with i</w:t>
      </w:r>
      <w:r w:rsidRPr="00DA1EE6">
        <w:t xml:space="preserve">nterrupted </w:t>
      </w:r>
      <w:r>
        <w:t>s</w:t>
      </w:r>
      <w:r w:rsidRPr="00DA1EE6">
        <w:t>tudies</w:t>
      </w:r>
      <w:bookmarkEnd w:id="249"/>
      <w:bookmarkEnd w:id="250"/>
      <w:bookmarkEnd w:id="251"/>
      <w:bookmarkEnd w:id="252"/>
    </w:p>
    <w:p w14:paraId="530898FE" w14:textId="77777777" w:rsidR="00900D88" w:rsidRPr="00DA1EE6" w:rsidRDefault="00900D88" w:rsidP="00900D88">
      <w:pPr>
        <w:pStyle w:val="BodyText"/>
      </w:pPr>
      <w:r>
        <w:t xml:space="preserve">Interrupted Studies status enables students to complete VCE Units 3 and 4 and have a study score calculated over 2 academic years. The principal or delegate, on behalf of the student, applies to the VCAA using the </w:t>
      </w:r>
      <w:r w:rsidRPr="0EDC214D">
        <w:rPr>
          <w:rStyle w:val="Characterbold"/>
        </w:rPr>
        <w:t xml:space="preserve">Interrupted </w:t>
      </w:r>
      <w:r>
        <w:rPr>
          <w:rStyle w:val="Characterbold"/>
        </w:rPr>
        <w:t>S</w:t>
      </w:r>
      <w:r w:rsidRPr="0EDC214D">
        <w:rPr>
          <w:rStyle w:val="Characterbold"/>
        </w:rPr>
        <w:t>tudies status application</w:t>
      </w:r>
      <w:r>
        <w:t xml:space="preserve"> form (on VASS).</w:t>
      </w:r>
    </w:p>
    <w:p w14:paraId="0BE221F7" w14:textId="77777777" w:rsidR="00900D88" w:rsidRPr="00DA1EE6" w:rsidRDefault="00900D88" w:rsidP="00900D88">
      <w:pPr>
        <w:pStyle w:val="BodyText"/>
      </w:pPr>
      <w:r w:rsidRPr="00DA1EE6">
        <w:t xml:space="preserve">The </w:t>
      </w:r>
      <w:r>
        <w:t>i</w:t>
      </w:r>
      <w:r w:rsidRPr="00DA1EE6">
        <w:t xml:space="preserve">nterrupted </w:t>
      </w:r>
      <w:r>
        <w:t>s</w:t>
      </w:r>
      <w:r w:rsidRPr="00DA1EE6">
        <w:t xml:space="preserve">tudies provision is primarily designed to manage a student’s program to ensure access to the full range of assessments. Schools will need to demonstrate a student’s eligibility in the application documentation, the action taken so far in managing the student’s circumstances, and the arrangements being made by the school to </w:t>
      </w:r>
      <w:r>
        <w:t>make sure</w:t>
      </w:r>
      <w:r w:rsidRPr="00DA1EE6">
        <w:t xml:space="preserve"> that the student can complete their studies when they return to study in the following academic year.</w:t>
      </w:r>
    </w:p>
    <w:p w14:paraId="7D3DC476" w14:textId="77777777" w:rsidR="00900D88" w:rsidRPr="00DA1EE6" w:rsidRDefault="00900D88" w:rsidP="00900D88">
      <w:pPr>
        <w:pStyle w:val="Heading4"/>
      </w:pPr>
      <w:r w:rsidRPr="00434E8C">
        <w:t>Eligibility for interrupted studies</w:t>
      </w:r>
    </w:p>
    <w:p w14:paraId="45A6EADD" w14:textId="77777777" w:rsidR="00900D88" w:rsidRPr="00DA1EE6" w:rsidRDefault="00900D88" w:rsidP="00900D88">
      <w:pPr>
        <w:pStyle w:val="BodyText"/>
      </w:pPr>
      <w:r w:rsidRPr="00DA1EE6">
        <w:t xml:space="preserve">Students enrolled in Units 3 and 4 </w:t>
      </w:r>
      <w:r>
        <w:t xml:space="preserve">who </w:t>
      </w:r>
      <w:r w:rsidRPr="00DA1EE6">
        <w:t>undertake a recognised overseas exchange program or experience serious illness or other major adverse circumstance</w:t>
      </w:r>
      <w:r>
        <w:t>s</w:t>
      </w:r>
      <w:r w:rsidRPr="00DA1EE6">
        <w:t xml:space="preserve"> during the academic year may apply for </w:t>
      </w:r>
      <w:r>
        <w:t>I</w:t>
      </w:r>
      <w:r w:rsidRPr="00DA1EE6">
        <w:t xml:space="preserve">nterrupted </w:t>
      </w:r>
      <w:r>
        <w:t>S</w:t>
      </w:r>
      <w:r w:rsidRPr="00DA1EE6">
        <w:t xml:space="preserve">tudies status and withdraw from Unit 4 of a sequence. Students may apply for </w:t>
      </w:r>
      <w:r>
        <w:t>I</w:t>
      </w:r>
      <w:r w:rsidRPr="00DA1EE6">
        <w:t xml:space="preserve">nterrupted </w:t>
      </w:r>
      <w:r>
        <w:t>S</w:t>
      </w:r>
      <w:r w:rsidRPr="00DA1EE6">
        <w:t xml:space="preserve">tudies status for their whole program of </w:t>
      </w:r>
      <w:r>
        <w:t>study</w:t>
      </w:r>
      <w:r w:rsidRPr="00DA1EE6">
        <w:t xml:space="preserve"> or for only part of their program (for example, interrupting </w:t>
      </w:r>
      <w:r>
        <w:t>2</w:t>
      </w:r>
      <w:r w:rsidRPr="00DA1EE6">
        <w:t xml:space="preserve"> studies of an enrolment of </w:t>
      </w:r>
      <w:r>
        <w:t>5 </w:t>
      </w:r>
      <w:r w:rsidRPr="00DA1EE6">
        <w:t>studies).</w:t>
      </w:r>
    </w:p>
    <w:p w14:paraId="2F8CEDD6" w14:textId="77777777" w:rsidR="00900D88" w:rsidRPr="00DA1EE6" w:rsidRDefault="00900D88" w:rsidP="00900D88">
      <w:pPr>
        <w:pStyle w:val="BodyText"/>
      </w:pPr>
      <w:r w:rsidRPr="00DA1EE6">
        <w:t xml:space="preserve">Students who </w:t>
      </w:r>
      <w:r>
        <w:t>cannot</w:t>
      </w:r>
      <w:r w:rsidRPr="00DA1EE6">
        <w:t xml:space="preserve"> satisfactorily complete Unit 3 in a study before their departure should consider </w:t>
      </w:r>
      <w:r>
        <w:t>c</w:t>
      </w:r>
      <w:r w:rsidRPr="00DA1EE6">
        <w:t xml:space="preserve">ompassionate </w:t>
      </w:r>
      <w:r>
        <w:t>l</w:t>
      </w:r>
      <w:r w:rsidRPr="00DA1EE6">
        <w:t xml:space="preserve">ate </w:t>
      </w:r>
      <w:r>
        <w:t>w</w:t>
      </w:r>
      <w:r w:rsidRPr="00DA1EE6">
        <w:t>ithdrawal from the study, encompassing both Units 3 and 4.</w:t>
      </w:r>
    </w:p>
    <w:p w14:paraId="4C8D0481" w14:textId="77777777" w:rsidR="00900D88" w:rsidRPr="00DA1EE6" w:rsidRDefault="00900D88" w:rsidP="00900D88">
      <w:pPr>
        <w:pStyle w:val="BodyText"/>
      </w:pPr>
      <w:r w:rsidRPr="00DA1EE6">
        <w:t xml:space="preserve">Interrupted </w:t>
      </w:r>
      <w:r>
        <w:t>S</w:t>
      </w:r>
      <w:r w:rsidRPr="00DA1EE6">
        <w:t xml:space="preserve">tudies status is not granted to students who </w:t>
      </w:r>
      <w:r>
        <w:t>want</w:t>
      </w:r>
      <w:r w:rsidRPr="00DA1EE6">
        <w:t xml:space="preserve"> to enrol in an alternative course or participate in activities of personal interest. Schools may consider making specific arrangements for a student who chooses to participate in interstate or overseas sporting events and will be absent from school for a brief period. These arrangements should focus on allowing students to satisfactor</w:t>
      </w:r>
      <w:r>
        <w:t>ily</w:t>
      </w:r>
      <w:r w:rsidRPr="00DA1EE6">
        <w:t xml:space="preserve"> complet</w:t>
      </w:r>
      <w:r>
        <w:t>e</w:t>
      </w:r>
      <w:r w:rsidRPr="00DA1EE6">
        <w:t xml:space="preserve"> outcomes.</w:t>
      </w:r>
    </w:p>
    <w:p w14:paraId="58F2B9EE" w14:textId="77777777" w:rsidR="00900D88" w:rsidRPr="00DA1EE6" w:rsidRDefault="00900D88" w:rsidP="00900D88">
      <w:pPr>
        <w:pStyle w:val="BodyText"/>
      </w:pPr>
      <w:r w:rsidRPr="00DA1EE6">
        <w:t xml:space="preserve">Students who take up full-time employment or a full-time apprenticeship but maintain their commitment to the VCE by continuing enrolment in at least </w:t>
      </w:r>
      <w:r>
        <w:t>2</w:t>
      </w:r>
      <w:r w:rsidRPr="00DA1EE6">
        <w:t xml:space="preserve"> sequences of Units 3 and 4 may be considered eligible.</w:t>
      </w:r>
    </w:p>
    <w:p w14:paraId="72D3BCF8" w14:textId="1C4F5BC9" w:rsidR="00900D88" w:rsidRPr="00DA1EE6" w:rsidRDefault="00900D88" w:rsidP="00900D88">
      <w:pPr>
        <w:pStyle w:val="BodyText"/>
      </w:pPr>
      <w:r w:rsidRPr="00DA1EE6">
        <w:t xml:space="preserve">Australian Defence Force personnel may apply for </w:t>
      </w:r>
      <w:r>
        <w:t>I</w:t>
      </w:r>
      <w:r w:rsidRPr="00DA1EE6">
        <w:t xml:space="preserve">nterrupted </w:t>
      </w:r>
      <w:r>
        <w:t>S</w:t>
      </w:r>
      <w:r w:rsidRPr="00DA1EE6">
        <w:t xml:space="preserve">tudies status. Schools should contact </w:t>
      </w:r>
      <w:hyperlink r:id="rId119" w:history="1">
        <w:r w:rsidRPr="0024534B">
          <w:rPr>
            <w:rStyle w:val="Hyperlink"/>
          </w:rPr>
          <w:t>Student Records and Results</w:t>
        </w:r>
      </w:hyperlink>
      <w:r w:rsidRPr="0024534B">
        <w:t xml:space="preserve"> for advice.</w:t>
      </w:r>
    </w:p>
    <w:p w14:paraId="40056A4F" w14:textId="77777777" w:rsidR="00900D88" w:rsidRPr="00DA1EE6" w:rsidRDefault="00900D88" w:rsidP="00900D88">
      <w:pPr>
        <w:pStyle w:val="BodyText"/>
      </w:pPr>
      <w:r w:rsidRPr="00DA1EE6">
        <w:t xml:space="preserve">There is no specific date by which the VCAA must receive applications; however, </w:t>
      </w:r>
      <w:r>
        <w:t>I</w:t>
      </w:r>
      <w:r w:rsidRPr="00DA1EE6">
        <w:t xml:space="preserve">nterrupted </w:t>
      </w:r>
      <w:r>
        <w:t>S</w:t>
      </w:r>
      <w:r w:rsidRPr="00DA1EE6">
        <w:t xml:space="preserve">tudies status will not be granted to students who satisfy the outcomes for Unit 4 but </w:t>
      </w:r>
      <w:r>
        <w:t>could not</w:t>
      </w:r>
      <w:r w:rsidRPr="00DA1EE6">
        <w:t xml:space="preserve"> complete VCE external assessments. In these cases, the student may be eligible to apply for a </w:t>
      </w:r>
      <w:r>
        <w:t>DES</w:t>
      </w:r>
      <w:r w:rsidRPr="00DA1EE6">
        <w:t>.</w:t>
      </w:r>
    </w:p>
    <w:p w14:paraId="2ACC280D" w14:textId="77777777" w:rsidR="00900D88" w:rsidRPr="00DA1EE6" w:rsidRDefault="00900D88" w:rsidP="00900D88">
      <w:pPr>
        <w:pStyle w:val="Heading4"/>
      </w:pPr>
      <w:r w:rsidRPr="00434E8C">
        <w:t>Sample program structures</w:t>
      </w:r>
    </w:p>
    <w:p w14:paraId="75293BE8" w14:textId="2351A2E2" w:rsidR="00900D88" w:rsidRDefault="00900D88" w:rsidP="00900D88">
      <w:pPr>
        <w:pStyle w:val="BodyText"/>
      </w:pPr>
      <w:r w:rsidRPr="00DA1EE6">
        <w:t xml:space="preserve">Eligible students may vary their program to suit their circumstances. </w:t>
      </w:r>
      <w:r>
        <w:t>The following table</w:t>
      </w:r>
      <w:r w:rsidRPr="00DA1EE6">
        <w:t xml:space="preserve"> </w:t>
      </w:r>
      <w:r>
        <w:t>describes</w:t>
      </w:r>
      <w:r w:rsidRPr="00DA1EE6">
        <w:t xml:space="preserve"> </w:t>
      </w:r>
      <w:r>
        <w:t>2</w:t>
      </w:r>
      <w:r w:rsidR="00610C01">
        <w:t> </w:t>
      </w:r>
      <w:r w:rsidRPr="00DA1EE6">
        <w:t xml:space="preserve">examples. The first student needs to take a complete break from study. The second student has continued with </w:t>
      </w:r>
      <w:r>
        <w:t>2</w:t>
      </w:r>
      <w:r w:rsidRPr="00DA1EE6">
        <w:t xml:space="preserve"> of their </w:t>
      </w:r>
      <w:r>
        <w:t>5</w:t>
      </w:r>
      <w:r w:rsidRPr="00DA1EE6">
        <w:t xml:space="preserve"> studies and taken a complete break in </w:t>
      </w:r>
      <w:r>
        <w:t>3 </w:t>
      </w:r>
      <w:r w:rsidRPr="00DA1EE6">
        <w:t>studies, then chosen to repeat one of the continued studies the following year, repeat Unit</w:t>
      </w:r>
      <w:r>
        <w:t> </w:t>
      </w:r>
      <w:r w:rsidRPr="00DA1EE6">
        <w:t xml:space="preserve">3 of </w:t>
      </w:r>
      <w:r>
        <w:t>2</w:t>
      </w:r>
      <w:r w:rsidRPr="00DA1EE6">
        <w:t xml:space="preserve"> of the interrupted studies, and complete Unit 4 of each of the interrupted studies.</w:t>
      </w:r>
    </w:p>
    <w:p w14:paraId="49EC3488" w14:textId="7580FBF2" w:rsidR="00900D88" w:rsidRDefault="00900D88" w:rsidP="00900D88">
      <w:pPr>
        <w:pStyle w:val="Caption"/>
        <w:keepNext/>
      </w:pPr>
      <w:r>
        <w:lastRenderedPageBreak/>
        <w:t xml:space="preserve">Table </w:t>
      </w:r>
      <w:r>
        <w:fldChar w:fldCharType="begin"/>
      </w:r>
      <w:r>
        <w:instrText>SEQ Table \* ARABIC</w:instrText>
      </w:r>
      <w:r>
        <w:fldChar w:fldCharType="separate"/>
      </w:r>
      <w:r w:rsidR="00013F38">
        <w:rPr>
          <w:noProof/>
        </w:rPr>
        <w:t>9</w:t>
      </w:r>
      <w:r>
        <w:fldChar w:fldCharType="end"/>
      </w:r>
      <w:r>
        <w:t>: Examples of interrupted studies</w:t>
      </w:r>
    </w:p>
    <w:tbl>
      <w:tblPr>
        <w:tblStyle w:val="VCAAclosedtable"/>
        <w:tblW w:w="0" w:type="auto"/>
        <w:tblLayout w:type="fixed"/>
        <w:tblLook w:val="0020" w:firstRow="1" w:lastRow="0" w:firstColumn="0" w:lastColumn="0" w:noHBand="0" w:noVBand="0"/>
      </w:tblPr>
      <w:tblGrid>
        <w:gridCol w:w="1838"/>
        <w:gridCol w:w="1559"/>
        <w:gridCol w:w="1418"/>
        <w:gridCol w:w="1417"/>
        <w:gridCol w:w="1418"/>
        <w:gridCol w:w="1417"/>
      </w:tblGrid>
      <w:tr w:rsidR="00900D88" w14:paraId="39572EDD" w14:textId="77777777" w:rsidTr="00E914A2">
        <w:trPr>
          <w:cnfStyle w:val="100000000000" w:firstRow="1" w:lastRow="0" w:firstColumn="0" w:lastColumn="0" w:oddVBand="0" w:evenVBand="0" w:oddHBand="0" w:evenHBand="0" w:firstRowFirstColumn="0" w:firstRowLastColumn="0" w:lastRowFirstColumn="0" w:lastRowLastColumn="0"/>
          <w:cantSplit/>
          <w:trHeight w:val="60"/>
        </w:trPr>
        <w:tc>
          <w:tcPr>
            <w:tcW w:w="1838" w:type="dxa"/>
            <w:hideMark/>
          </w:tcPr>
          <w:p w14:paraId="05A82BFD" w14:textId="77777777" w:rsidR="00900D88" w:rsidRPr="003F6B27" w:rsidRDefault="00900D88" w:rsidP="00E914A2">
            <w:pPr>
              <w:pStyle w:val="Tableheadingnarrow"/>
            </w:pPr>
            <w:r w:rsidRPr="003F6B27">
              <w:t xml:space="preserve">Type of </w:t>
            </w:r>
            <w:r>
              <w:t>i</w:t>
            </w:r>
            <w:r w:rsidRPr="003F6B27">
              <w:t xml:space="preserve">nterrupted </w:t>
            </w:r>
            <w:r>
              <w:t>s</w:t>
            </w:r>
            <w:r w:rsidRPr="003F6B27">
              <w:t xml:space="preserve">tudies </w:t>
            </w:r>
          </w:p>
        </w:tc>
        <w:tc>
          <w:tcPr>
            <w:tcW w:w="1559" w:type="dxa"/>
            <w:hideMark/>
          </w:tcPr>
          <w:p w14:paraId="1FAC2F93" w14:textId="77777777" w:rsidR="00900D88" w:rsidRPr="003F6B27" w:rsidRDefault="00900D88" w:rsidP="00E914A2">
            <w:pPr>
              <w:pStyle w:val="Tableheadingnarrow"/>
            </w:pPr>
            <w:r w:rsidRPr="003F6B27">
              <w:t>First year</w:t>
            </w:r>
          </w:p>
        </w:tc>
        <w:tc>
          <w:tcPr>
            <w:tcW w:w="2835" w:type="dxa"/>
            <w:gridSpan w:val="2"/>
            <w:hideMark/>
          </w:tcPr>
          <w:p w14:paraId="2BA9E9C1" w14:textId="77777777" w:rsidR="00900D88" w:rsidRPr="003F6B27" w:rsidRDefault="00900D88" w:rsidP="00E914A2">
            <w:pPr>
              <w:pStyle w:val="Tableheadingnarrow"/>
            </w:pPr>
            <w:r w:rsidRPr="003F6B27">
              <w:t>Second year</w:t>
            </w:r>
          </w:p>
        </w:tc>
        <w:tc>
          <w:tcPr>
            <w:tcW w:w="2835" w:type="dxa"/>
            <w:gridSpan w:val="2"/>
            <w:hideMark/>
          </w:tcPr>
          <w:p w14:paraId="3079524D" w14:textId="77777777" w:rsidR="00900D88" w:rsidRPr="003F6B27" w:rsidRDefault="00900D88" w:rsidP="00E914A2">
            <w:pPr>
              <w:pStyle w:val="Tableheadingnarrow"/>
            </w:pPr>
            <w:r w:rsidRPr="003F6B27">
              <w:t>Third year</w:t>
            </w:r>
          </w:p>
        </w:tc>
      </w:tr>
      <w:tr w:rsidR="00900D88" w14:paraId="768D6E7E"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1838" w:type="dxa"/>
            <w:hideMark/>
          </w:tcPr>
          <w:p w14:paraId="60AD946C" w14:textId="77777777" w:rsidR="00900D88" w:rsidRPr="003F6B27" w:rsidRDefault="00900D88" w:rsidP="00E914A2">
            <w:pPr>
              <w:pStyle w:val="Tabletextnarrow"/>
            </w:pPr>
            <w:r w:rsidRPr="003F6B27">
              <w:t>Student 1: Complete break</w:t>
            </w:r>
          </w:p>
        </w:tc>
        <w:tc>
          <w:tcPr>
            <w:tcW w:w="1559" w:type="dxa"/>
            <w:hideMark/>
          </w:tcPr>
          <w:p w14:paraId="7E23DFA7" w14:textId="77777777" w:rsidR="00900D88" w:rsidRPr="003F6B27" w:rsidRDefault="00900D88" w:rsidP="00E914A2">
            <w:pPr>
              <w:pStyle w:val="Tabletextnarrow"/>
            </w:pPr>
            <w:r w:rsidRPr="003F6B27">
              <w:t>English</w:t>
            </w:r>
            <w:r w:rsidRPr="003F6B27">
              <w:br/>
              <w:t>Units 1 and 2</w:t>
            </w:r>
          </w:p>
          <w:p w14:paraId="41480380" w14:textId="77777777" w:rsidR="00900D88" w:rsidRPr="003F6B27" w:rsidRDefault="00900D88" w:rsidP="00E914A2">
            <w:pPr>
              <w:pStyle w:val="Tabletextnarrow"/>
            </w:pPr>
            <w:r w:rsidRPr="003F6B27">
              <w:t>Mathematical Methods</w:t>
            </w:r>
            <w:r w:rsidRPr="003F6B27">
              <w:br/>
              <w:t>Units 1 and 2</w:t>
            </w:r>
          </w:p>
          <w:p w14:paraId="02BB2CD5" w14:textId="77777777" w:rsidR="00900D88" w:rsidRPr="003F6B27" w:rsidRDefault="00900D88" w:rsidP="00E914A2">
            <w:pPr>
              <w:pStyle w:val="Tabletextnarrow"/>
            </w:pPr>
            <w:r w:rsidRPr="003F6B27">
              <w:t>Chemistry</w:t>
            </w:r>
            <w:r w:rsidRPr="003F6B27">
              <w:br/>
              <w:t>Units 1 and 2</w:t>
            </w:r>
          </w:p>
          <w:p w14:paraId="61B386FF" w14:textId="77777777" w:rsidR="00900D88" w:rsidRPr="003F6B27" w:rsidRDefault="00900D88" w:rsidP="00E914A2">
            <w:pPr>
              <w:pStyle w:val="Tabletextnarrow"/>
            </w:pPr>
            <w:r w:rsidRPr="003F6B27">
              <w:t>Media</w:t>
            </w:r>
            <w:r w:rsidRPr="003F6B27">
              <w:br/>
              <w:t>Units 1 and 2</w:t>
            </w:r>
          </w:p>
          <w:p w14:paraId="3F4ED781" w14:textId="77777777" w:rsidR="00900D88" w:rsidRPr="003F6B27" w:rsidRDefault="00900D88" w:rsidP="00E914A2">
            <w:pPr>
              <w:pStyle w:val="Tabletextnarrow"/>
            </w:pPr>
            <w:r w:rsidRPr="003F6B27">
              <w:t>Literature</w:t>
            </w:r>
            <w:r w:rsidRPr="003F6B27">
              <w:br/>
              <w:t>Units 1 and 2</w:t>
            </w:r>
          </w:p>
        </w:tc>
        <w:tc>
          <w:tcPr>
            <w:tcW w:w="1418" w:type="dxa"/>
            <w:hideMark/>
          </w:tcPr>
          <w:p w14:paraId="4EAE4BCD" w14:textId="77777777" w:rsidR="00900D88" w:rsidRPr="003F6B27" w:rsidRDefault="00900D88" w:rsidP="00E914A2">
            <w:pPr>
              <w:pStyle w:val="Tabletextnarrow"/>
            </w:pPr>
            <w:r w:rsidRPr="003F6B27">
              <w:t>English</w:t>
            </w:r>
            <w:r w:rsidRPr="003F6B27">
              <w:br/>
              <w:t>Unit 3</w:t>
            </w:r>
          </w:p>
          <w:p w14:paraId="0F9ECC72" w14:textId="77777777" w:rsidR="00900D88" w:rsidRPr="003F6B27" w:rsidRDefault="00900D88" w:rsidP="00E914A2">
            <w:pPr>
              <w:pStyle w:val="Tabletextnarrow"/>
            </w:pPr>
            <w:r w:rsidRPr="003F6B27">
              <w:t>Mathematical Methods</w:t>
            </w:r>
            <w:r w:rsidRPr="003F6B27">
              <w:br/>
              <w:t>Unit 3</w:t>
            </w:r>
          </w:p>
          <w:p w14:paraId="5A15E424" w14:textId="77777777" w:rsidR="00900D88" w:rsidRPr="003F6B27" w:rsidRDefault="00900D88" w:rsidP="00E914A2">
            <w:pPr>
              <w:pStyle w:val="Tabletextnarrow"/>
            </w:pPr>
            <w:r w:rsidRPr="003F6B27">
              <w:t>Chemistry</w:t>
            </w:r>
            <w:r w:rsidRPr="003F6B27">
              <w:br/>
              <w:t>Unit 3</w:t>
            </w:r>
          </w:p>
          <w:p w14:paraId="14DE11CC" w14:textId="77777777" w:rsidR="00900D88" w:rsidRPr="003F6B27" w:rsidRDefault="00900D88" w:rsidP="00E914A2">
            <w:pPr>
              <w:pStyle w:val="Tabletextnarrow"/>
            </w:pPr>
            <w:r w:rsidRPr="003F6B27">
              <w:t>Media</w:t>
            </w:r>
            <w:r w:rsidRPr="003F6B27">
              <w:br/>
              <w:t>Unit 3</w:t>
            </w:r>
          </w:p>
          <w:p w14:paraId="265D74FC" w14:textId="77777777" w:rsidR="00900D88" w:rsidRPr="003F6B27" w:rsidRDefault="00900D88" w:rsidP="00E914A2">
            <w:pPr>
              <w:pStyle w:val="Tabletextnarrow"/>
            </w:pPr>
            <w:r w:rsidRPr="003F6B27">
              <w:t>Literature</w:t>
            </w:r>
            <w:r w:rsidRPr="003F6B27">
              <w:br/>
              <w:t>Unit 3</w:t>
            </w:r>
          </w:p>
        </w:tc>
        <w:tc>
          <w:tcPr>
            <w:tcW w:w="1417" w:type="dxa"/>
          </w:tcPr>
          <w:p w14:paraId="6A5DB206" w14:textId="77777777" w:rsidR="00900D88" w:rsidRPr="003F6B27" w:rsidRDefault="00900D88" w:rsidP="00E914A2">
            <w:pPr>
              <w:pStyle w:val="Tabletextnarrow"/>
              <w:rPr>
                <w:lang w:val="en-GB"/>
              </w:rPr>
            </w:pPr>
          </w:p>
        </w:tc>
        <w:tc>
          <w:tcPr>
            <w:tcW w:w="1418" w:type="dxa"/>
          </w:tcPr>
          <w:p w14:paraId="27837F26" w14:textId="77777777" w:rsidR="00900D88" w:rsidRPr="003F6B27" w:rsidRDefault="00900D88" w:rsidP="00E914A2">
            <w:pPr>
              <w:pStyle w:val="Tabletextnarrow"/>
            </w:pPr>
          </w:p>
        </w:tc>
        <w:tc>
          <w:tcPr>
            <w:tcW w:w="1417" w:type="dxa"/>
            <w:hideMark/>
          </w:tcPr>
          <w:p w14:paraId="7AB1AF04" w14:textId="77777777" w:rsidR="00900D88" w:rsidRPr="003F6B27" w:rsidRDefault="00900D88" w:rsidP="00E914A2">
            <w:pPr>
              <w:pStyle w:val="Tabletextnarrow"/>
            </w:pPr>
            <w:r w:rsidRPr="003F6B27">
              <w:t>English</w:t>
            </w:r>
            <w:r w:rsidRPr="003F6B27">
              <w:br/>
              <w:t>Unit 4</w:t>
            </w:r>
          </w:p>
          <w:p w14:paraId="0D9420F8" w14:textId="77777777" w:rsidR="00900D88" w:rsidRPr="003F6B27" w:rsidRDefault="00900D88" w:rsidP="00E914A2">
            <w:pPr>
              <w:pStyle w:val="Tabletextnarrow"/>
            </w:pPr>
            <w:r w:rsidRPr="003F6B27">
              <w:t>Mathematical Methods</w:t>
            </w:r>
            <w:r w:rsidRPr="003F6B27">
              <w:br/>
              <w:t>Unit 4</w:t>
            </w:r>
          </w:p>
          <w:p w14:paraId="06C18EF5" w14:textId="77777777" w:rsidR="00900D88" w:rsidRPr="003F6B27" w:rsidRDefault="00900D88" w:rsidP="00E914A2">
            <w:pPr>
              <w:pStyle w:val="Tabletextnarrow"/>
            </w:pPr>
            <w:r w:rsidRPr="003F6B27">
              <w:t>Chemistry</w:t>
            </w:r>
            <w:r w:rsidRPr="003F6B27">
              <w:br/>
              <w:t>Unit 4</w:t>
            </w:r>
          </w:p>
          <w:p w14:paraId="4A95FDB5" w14:textId="77777777" w:rsidR="00900D88" w:rsidRPr="003F6B27" w:rsidRDefault="00900D88" w:rsidP="00E914A2">
            <w:pPr>
              <w:pStyle w:val="Tabletextnarrow"/>
            </w:pPr>
            <w:r w:rsidRPr="003F6B27">
              <w:t>Media</w:t>
            </w:r>
            <w:r w:rsidRPr="003F6B27">
              <w:br/>
              <w:t>Unit 4</w:t>
            </w:r>
          </w:p>
          <w:p w14:paraId="7732E523" w14:textId="77777777" w:rsidR="00900D88" w:rsidRPr="003F6B27" w:rsidRDefault="00900D88" w:rsidP="00E914A2">
            <w:pPr>
              <w:pStyle w:val="Tabletextnarrow"/>
            </w:pPr>
            <w:r w:rsidRPr="003F6B27">
              <w:t>Literature</w:t>
            </w:r>
            <w:r w:rsidRPr="003F6B27">
              <w:br/>
              <w:t>Unit 4</w:t>
            </w:r>
          </w:p>
        </w:tc>
      </w:tr>
      <w:tr w:rsidR="00900D88" w14:paraId="31229CE8"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1838" w:type="dxa"/>
            <w:hideMark/>
          </w:tcPr>
          <w:p w14:paraId="2AD4BE80" w14:textId="77777777" w:rsidR="00900D88" w:rsidRPr="003F6B27" w:rsidRDefault="00900D88" w:rsidP="00E914A2">
            <w:pPr>
              <w:pStyle w:val="Tabletextnarrow"/>
            </w:pPr>
            <w:r w:rsidRPr="003F6B27">
              <w:t>Student 2: Partial break</w:t>
            </w:r>
          </w:p>
        </w:tc>
        <w:tc>
          <w:tcPr>
            <w:tcW w:w="1559" w:type="dxa"/>
            <w:hideMark/>
          </w:tcPr>
          <w:p w14:paraId="3E9D0F8A" w14:textId="77777777" w:rsidR="00900D88" w:rsidRPr="003F6B27" w:rsidRDefault="00900D88" w:rsidP="00E914A2">
            <w:pPr>
              <w:pStyle w:val="Tabletextnarrow"/>
            </w:pPr>
            <w:r w:rsidRPr="003F6B27">
              <w:t>English</w:t>
            </w:r>
            <w:r w:rsidRPr="003F6B27">
              <w:br/>
              <w:t>Units 1 and 2</w:t>
            </w:r>
          </w:p>
          <w:p w14:paraId="2A69EF36" w14:textId="77777777" w:rsidR="00900D88" w:rsidRPr="003F6B27" w:rsidRDefault="00900D88" w:rsidP="00E914A2">
            <w:pPr>
              <w:pStyle w:val="Tabletextnarrow"/>
            </w:pPr>
            <w:r w:rsidRPr="003F6B27">
              <w:t>Mathematical Methods</w:t>
            </w:r>
            <w:r w:rsidRPr="003F6B27">
              <w:br/>
              <w:t>Units 1 and 2</w:t>
            </w:r>
          </w:p>
          <w:p w14:paraId="3D0AA86F" w14:textId="77777777" w:rsidR="00900D88" w:rsidRPr="003F6B27" w:rsidRDefault="00900D88" w:rsidP="00E914A2">
            <w:pPr>
              <w:pStyle w:val="Tabletextnarrow"/>
            </w:pPr>
            <w:r w:rsidRPr="003F6B27">
              <w:t>Chemistry</w:t>
            </w:r>
            <w:r w:rsidRPr="003F6B27">
              <w:br/>
              <w:t>Units 1 and 2</w:t>
            </w:r>
          </w:p>
          <w:p w14:paraId="5CEC7E8B" w14:textId="77777777" w:rsidR="00900D88" w:rsidRPr="003F6B27" w:rsidRDefault="00900D88" w:rsidP="00E914A2">
            <w:pPr>
              <w:pStyle w:val="Tabletextnarrow"/>
            </w:pPr>
            <w:r w:rsidRPr="003F6B27">
              <w:t>Media</w:t>
            </w:r>
            <w:r w:rsidRPr="003F6B27">
              <w:br/>
              <w:t>Units 1 and 2</w:t>
            </w:r>
          </w:p>
          <w:p w14:paraId="77BF7AA0" w14:textId="77777777" w:rsidR="00900D88" w:rsidRPr="003F6B27" w:rsidRDefault="00900D88" w:rsidP="00E914A2">
            <w:pPr>
              <w:pStyle w:val="Tabletextnarrow"/>
            </w:pPr>
            <w:r w:rsidRPr="003F6B27">
              <w:t>Literature</w:t>
            </w:r>
            <w:r w:rsidRPr="003F6B27">
              <w:br/>
              <w:t>Units 1 and 2</w:t>
            </w:r>
          </w:p>
        </w:tc>
        <w:tc>
          <w:tcPr>
            <w:tcW w:w="1418" w:type="dxa"/>
            <w:hideMark/>
          </w:tcPr>
          <w:p w14:paraId="07D04E0E" w14:textId="77777777" w:rsidR="00900D88" w:rsidRPr="003F6B27" w:rsidRDefault="00900D88" w:rsidP="00E914A2">
            <w:pPr>
              <w:pStyle w:val="Tabletextnarrow"/>
            </w:pPr>
            <w:r w:rsidRPr="003F6B27">
              <w:t>English</w:t>
            </w:r>
            <w:r w:rsidRPr="003F6B27">
              <w:br/>
              <w:t>Unit 3</w:t>
            </w:r>
          </w:p>
          <w:p w14:paraId="5D4F215D" w14:textId="77777777" w:rsidR="00900D88" w:rsidRPr="003F6B27" w:rsidRDefault="00900D88" w:rsidP="00E914A2">
            <w:pPr>
              <w:pStyle w:val="Tabletextnarrow"/>
            </w:pPr>
            <w:r w:rsidRPr="003F6B27">
              <w:t>Mathematical Methods</w:t>
            </w:r>
            <w:r w:rsidRPr="003F6B27">
              <w:br/>
              <w:t>Unit 3</w:t>
            </w:r>
          </w:p>
          <w:p w14:paraId="3FBFC20E" w14:textId="77777777" w:rsidR="00900D88" w:rsidRPr="003F6B27" w:rsidRDefault="00900D88" w:rsidP="00E914A2">
            <w:pPr>
              <w:pStyle w:val="Tabletextnarrow"/>
            </w:pPr>
            <w:r w:rsidRPr="003F6B27">
              <w:t>Chemistry</w:t>
            </w:r>
            <w:r w:rsidRPr="003F6B27">
              <w:br/>
              <w:t>Unit 3</w:t>
            </w:r>
          </w:p>
          <w:p w14:paraId="3A8461B0" w14:textId="77777777" w:rsidR="00900D88" w:rsidRPr="003F6B27" w:rsidRDefault="00900D88" w:rsidP="00E914A2">
            <w:pPr>
              <w:pStyle w:val="Tabletextnarrow"/>
            </w:pPr>
            <w:r w:rsidRPr="003F6B27">
              <w:t>Media</w:t>
            </w:r>
            <w:r w:rsidRPr="003F6B27">
              <w:br/>
              <w:t>Unit 3</w:t>
            </w:r>
          </w:p>
          <w:p w14:paraId="03A4652C" w14:textId="77777777" w:rsidR="00900D88" w:rsidRPr="003F6B27" w:rsidRDefault="00900D88" w:rsidP="00E914A2">
            <w:pPr>
              <w:pStyle w:val="Tabletextnarrow"/>
            </w:pPr>
            <w:r w:rsidRPr="003F6B27">
              <w:t>Literature</w:t>
            </w:r>
            <w:r w:rsidRPr="003F6B27">
              <w:br/>
              <w:t>Unit 3</w:t>
            </w:r>
          </w:p>
        </w:tc>
        <w:tc>
          <w:tcPr>
            <w:tcW w:w="1417" w:type="dxa"/>
            <w:hideMark/>
          </w:tcPr>
          <w:p w14:paraId="54CA005B" w14:textId="77777777" w:rsidR="00900D88" w:rsidRPr="003F6B27" w:rsidRDefault="00900D88" w:rsidP="00E914A2">
            <w:pPr>
              <w:pStyle w:val="Tabletextnarrow"/>
            </w:pPr>
            <w:r w:rsidRPr="003F6B27">
              <w:t>English</w:t>
            </w:r>
            <w:r w:rsidRPr="003F6B27">
              <w:br/>
              <w:t>Unit 4</w:t>
            </w:r>
          </w:p>
          <w:p w14:paraId="647C85D0" w14:textId="77777777" w:rsidR="00900D88" w:rsidRPr="003F6B27" w:rsidRDefault="00900D88" w:rsidP="00E914A2">
            <w:pPr>
              <w:pStyle w:val="Tabletextnarrow"/>
            </w:pPr>
            <w:r w:rsidRPr="003F6B27">
              <w:t>Mathematical Methods</w:t>
            </w:r>
            <w:r w:rsidRPr="003F6B27">
              <w:br/>
              <w:t>Unit 4</w:t>
            </w:r>
          </w:p>
        </w:tc>
        <w:tc>
          <w:tcPr>
            <w:tcW w:w="1418" w:type="dxa"/>
            <w:hideMark/>
          </w:tcPr>
          <w:p w14:paraId="182665D7" w14:textId="77777777" w:rsidR="00900D88" w:rsidRPr="003F6B27" w:rsidRDefault="00900D88" w:rsidP="00E914A2">
            <w:pPr>
              <w:pStyle w:val="Tabletextnarrow"/>
            </w:pPr>
            <w:r w:rsidRPr="003F6B27">
              <w:t>Mathematical Methods</w:t>
            </w:r>
            <w:r w:rsidRPr="003F6B27">
              <w:br/>
              <w:t>Unit 3</w:t>
            </w:r>
          </w:p>
          <w:p w14:paraId="141DA474" w14:textId="77777777" w:rsidR="00900D88" w:rsidRPr="003F6B27" w:rsidRDefault="00900D88" w:rsidP="00E914A2">
            <w:pPr>
              <w:pStyle w:val="Tabletextnarrow"/>
            </w:pPr>
            <w:r w:rsidRPr="003F6B27">
              <w:t>Media</w:t>
            </w:r>
            <w:r w:rsidRPr="003F6B27">
              <w:br/>
              <w:t>Unit 3</w:t>
            </w:r>
          </w:p>
          <w:p w14:paraId="503AA439" w14:textId="77777777" w:rsidR="00900D88" w:rsidRPr="003F6B27" w:rsidRDefault="00900D88" w:rsidP="00E914A2">
            <w:pPr>
              <w:pStyle w:val="Tabletextnarrow"/>
            </w:pPr>
            <w:r w:rsidRPr="003F6B27">
              <w:t>Literature</w:t>
            </w:r>
            <w:r w:rsidRPr="003F6B27">
              <w:br/>
              <w:t>Unit 3</w:t>
            </w:r>
          </w:p>
        </w:tc>
        <w:tc>
          <w:tcPr>
            <w:tcW w:w="1417" w:type="dxa"/>
            <w:hideMark/>
          </w:tcPr>
          <w:p w14:paraId="74BAED61" w14:textId="77777777" w:rsidR="00900D88" w:rsidRPr="003F6B27" w:rsidRDefault="00900D88" w:rsidP="00E914A2">
            <w:pPr>
              <w:pStyle w:val="Tabletextnarrow"/>
            </w:pPr>
            <w:r w:rsidRPr="003F6B27">
              <w:t xml:space="preserve">Mathematical Methods </w:t>
            </w:r>
            <w:r w:rsidRPr="003F6B27">
              <w:br/>
              <w:t>Unit 4</w:t>
            </w:r>
          </w:p>
          <w:p w14:paraId="423197CD" w14:textId="77777777" w:rsidR="00900D88" w:rsidRPr="003F6B27" w:rsidRDefault="00900D88" w:rsidP="00E914A2">
            <w:pPr>
              <w:pStyle w:val="Tabletextnarrow"/>
            </w:pPr>
            <w:r w:rsidRPr="003F6B27">
              <w:t xml:space="preserve">Chemistry </w:t>
            </w:r>
            <w:r w:rsidRPr="003F6B27">
              <w:br/>
              <w:t>Unit 4</w:t>
            </w:r>
          </w:p>
          <w:p w14:paraId="03996D2A" w14:textId="77777777" w:rsidR="00900D88" w:rsidRPr="003F6B27" w:rsidRDefault="00900D88" w:rsidP="00E914A2">
            <w:pPr>
              <w:pStyle w:val="Tabletextnarrow"/>
            </w:pPr>
            <w:r w:rsidRPr="003F6B27">
              <w:t>Media</w:t>
            </w:r>
            <w:r w:rsidRPr="003F6B27">
              <w:br/>
              <w:t>Unit 4</w:t>
            </w:r>
          </w:p>
          <w:p w14:paraId="2FFDA7FF" w14:textId="77777777" w:rsidR="00900D88" w:rsidRPr="003F6B27" w:rsidRDefault="00900D88" w:rsidP="00E914A2">
            <w:pPr>
              <w:pStyle w:val="Tabletextnarrow"/>
            </w:pPr>
            <w:r w:rsidRPr="003F6B27">
              <w:t xml:space="preserve">Literature </w:t>
            </w:r>
            <w:r w:rsidRPr="003F6B27">
              <w:br/>
              <w:t>Unit 4</w:t>
            </w:r>
          </w:p>
        </w:tc>
      </w:tr>
    </w:tbl>
    <w:p w14:paraId="17EA3DC3" w14:textId="77777777" w:rsidR="00900D88" w:rsidRPr="00434E8C" w:rsidRDefault="00900D88" w:rsidP="00900D88">
      <w:pPr>
        <w:pStyle w:val="Heading4"/>
      </w:pPr>
      <w:r w:rsidRPr="00434E8C">
        <w:t>Returning to complete Unit 4 studies</w:t>
      </w:r>
    </w:p>
    <w:p w14:paraId="10500E47" w14:textId="72347F99" w:rsidR="00900D88" w:rsidRPr="00434E8C" w:rsidRDefault="00900D88" w:rsidP="00900D88">
      <w:pPr>
        <w:pStyle w:val="BodyText"/>
      </w:pPr>
      <w:r w:rsidRPr="00434E8C">
        <w:t xml:space="preserve">A student is not automatically flagged as a returning </w:t>
      </w:r>
      <w:r w:rsidR="007C529D" w:rsidRPr="00434E8C">
        <w:t>I</w:t>
      </w:r>
      <w:r w:rsidRPr="00434E8C">
        <w:t xml:space="preserve">nterrupted </w:t>
      </w:r>
      <w:r w:rsidR="007C529D" w:rsidRPr="00434E8C">
        <w:t>S</w:t>
      </w:r>
      <w:r w:rsidRPr="00434E8C">
        <w:t>tudies student when they resume their studies the following academic year. The VCAA requires written notification that the student has returned and has been enrolled in the relevant studies.</w:t>
      </w:r>
    </w:p>
    <w:p w14:paraId="6A406241" w14:textId="77777777" w:rsidR="00900D88" w:rsidRPr="00434E8C" w:rsidRDefault="00900D88" w:rsidP="00900D88">
      <w:pPr>
        <w:pStyle w:val="Heading4"/>
      </w:pPr>
      <w:r w:rsidRPr="00434E8C">
        <w:t>Arrangements for a student’s return to school with interrupted studies</w:t>
      </w:r>
    </w:p>
    <w:p w14:paraId="430634C0" w14:textId="77777777" w:rsidR="00900D88" w:rsidRPr="00434E8C" w:rsidRDefault="00900D88" w:rsidP="00900D88">
      <w:pPr>
        <w:pStyle w:val="BodyText"/>
      </w:pPr>
      <w:r w:rsidRPr="00434E8C">
        <w:t>In preparation for a student’s return to undertake Unit 4 of a study commenced in a previous academic year, schools are strongly advised to check the curriculum content to ensure the continuity of the sequence. If there are significant curriculum changes, teachers should ensure that students receive advice and additional preparatory work.</w:t>
      </w:r>
    </w:p>
    <w:p w14:paraId="60227B1F" w14:textId="77777777" w:rsidR="00900D88" w:rsidRPr="00434E8C" w:rsidRDefault="00900D88" w:rsidP="00900D88">
      <w:pPr>
        <w:pStyle w:val="Heading4"/>
      </w:pPr>
      <w:r w:rsidRPr="00434E8C">
        <w:t>Students who return to a different school after interrupted studies</w:t>
      </w:r>
    </w:p>
    <w:p w14:paraId="25DA3825" w14:textId="77777777" w:rsidR="00900D88" w:rsidRPr="00434E8C" w:rsidRDefault="00900D88" w:rsidP="00900D88">
      <w:pPr>
        <w:pStyle w:val="BodyText"/>
      </w:pPr>
      <w:r w:rsidRPr="00434E8C">
        <w:t>A student who returns to a different school after interrupted studies should inform their new school that they have Interrupted Studies status to ensure enrolment in Unit 4 of the studies for which they were granted this status.</w:t>
      </w:r>
    </w:p>
    <w:p w14:paraId="3FA89BCA" w14:textId="77777777" w:rsidR="00900D88" w:rsidRPr="00434E8C" w:rsidRDefault="00900D88" w:rsidP="005832CA">
      <w:pPr>
        <w:pStyle w:val="Heading4"/>
        <w:keepNext/>
      </w:pPr>
      <w:r w:rsidRPr="00434E8C">
        <w:lastRenderedPageBreak/>
        <w:t>Inability to return to school after interrupted studies</w:t>
      </w:r>
    </w:p>
    <w:p w14:paraId="426D5EA3" w14:textId="77777777" w:rsidR="00900D88" w:rsidRPr="00434E8C" w:rsidRDefault="00900D88" w:rsidP="00900D88">
      <w:pPr>
        <w:pStyle w:val="BodyText"/>
      </w:pPr>
      <w:r w:rsidRPr="00434E8C">
        <w:t>If a student cannot return to school to complete Unit 4 at the agreed time, the school may apply on their behalf for an extension of interrupted studies for a further 12 months. Applications for extension must be in writing from the school principal and include current medical or other professional documentation to support the application.</w:t>
      </w:r>
    </w:p>
    <w:p w14:paraId="78D46D47" w14:textId="77777777" w:rsidR="00900D88" w:rsidRPr="00434E8C" w:rsidRDefault="00900D88" w:rsidP="00900D88">
      <w:pPr>
        <w:pStyle w:val="Heading4"/>
      </w:pPr>
      <w:r w:rsidRPr="00434E8C">
        <w:t>Repeating studies</w:t>
      </w:r>
    </w:p>
    <w:p w14:paraId="08712360" w14:textId="398D3931" w:rsidR="00900D88" w:rsidRPr="0023433E" w:rsidRDefault="00900D88" w:rsidP="00900D88">
      <w:pPr>
        <w:pStyle w:val="BodyText"/>
      </w:pPr>
      <w:r w:rsidRPr="00434E8C">
        <w:t xml:space="preserve">It is not intended that students who are granted Interrupted Studies status repeat Unit 3. However, they may do so if they want to improve </w:t>
      </w:r>
      <w:r w:rsidR="00006443">
        <w:t xml:space="preserve">their </w:t>
      </w:r>
      <w:r w:rsidRPr="00434E8C">
        <w:t>assessment results</w:t>
      </w:r>
      <w:r w:rsidR="00006443">
        <w:t xml:space="preserve"> for the unit</w:t>
      </w:r>
      <w:r w:rsidRPr="00434E8C">
        <w:t>. If a student was awarded an N for</w:t>
      </w:r>
      <w:r w:rsidRPr="0023433E">
        <w:t xml:space="preserve"> Unit 3 </w:t>
      </w:r>
      <w:r>
        <w:t>due to</w:t>
      </w:r>
      <w:r w:rsidRPr="0023433E">
        <w:t xml:space="preserve"> illness or </w:t>
      </w:r>
      <w:r>
        <w:t>an</w:t>
      </w:r>
      <w:r w:rsidRPr="0023433E">
        <w:t>other serious cause, they should repeat the unit</w:t>
      </w:r>
      <w:r w:rsidRPr="003932F9">
        <w:t>. They must complete the unit according to assessment requirements of the study design in the academic year of their return.</w:t>
      </w:r>
    </w:p>
    <w:p w14:paraId="7766C09C" w14:textId="77777777" w:rsidR="00900D88" w:rsidRPr="0023433E" w:rsidRDefault="00900D88" w:rsidP="00900D88">
      <w:pPr>
        <w:pStyle w:val="Heading2"/>
      </w:pPr>
      <w:bookmarkStart w:id="253" w:name="_Toc128144858"/>
      <w:bookmarkStart w:id="254" w:name="_Toc183965463"/>
      <w:bookmarkStart w:id="255" w:name="_Toc215844071"/>
      <w:r w:rsidRPr="0023433E">
        <w:t>Withdrawal from study</w:t>
      </w:r>
      <w:bookmarkEnd w:id="253"/>
      <w:bookmarkEnd w:id="254"/>
      <w:bookmarkEnd w:id="255"/>
    </w:p>
    <w:p w14:paraId="3BF81D5A" w14:textId="77777777" w:rsidR="00900D88" w:rsidRPr="0023433E" w:rsidRDefault="00900D88" w:rsidP="00900D88">
      <w:pPr>
        <w:pStyle w:val="BodyText"/>
      </w:pPr>
      <w:r w:rsidRPr="0023433E">
        <w:t>Students may choose to withdraw from their studies at any time</w:t>
      </w:r>
      <w:r>
        <w:t>.</w:t>
      </w:r>
      <w:r w:rsidRPr="0023433E">
        <w:t xml:space="preserve"> </w:t>
      </w:r>
      <w:r>
        <w:t>H</w:t>
      </w:r>
      <w:r w:rsidRPr="0023433E">
        <w:t xml:space="preserve">owever, their </w:t>
      </w:r>
      <w:r>
        <w:t xml:space="preserve">record of </w:t>
      </w:r>
      <w:r w:rsidRPr="0023433E">
        <w:t>enrolment can be withdrawn from a unit only if the enrolment date for that unit has not passed. Student enrolments cannot be withdrawn from the database if there are results recorded for the enrolment.</w:t>
      </w:r>
    </w:p>
    <w:p w14:paraId="388AE920" w14:textId="77777777" w:rsidR="00900D88" w:rsidRPr="0023433E" w:rsidRDefault="00900D88" w:rsidP="00900D88">
      <w:pPr>
        <w:pStyle w:val="Heading3"/>
      </w:pPr>
      <w:bookmarkStart w:id="256" w:name="_Toc128144859"/>
      <w:bookmarkStart w:id="257" w:name="_Toc215844072"/>
      <w:r w:rsidRPr="0023433E">
        <w:t>Compassionate late withdrawal</w:t>
      </w:r>
      <w:bookmarkEnd w:id="256"/>
      <w:bookmarkEnd w:id="257"/>
    </w:p>
    <w:p w14:paraId="441E4BE3" w14:textId="6F9907C6" w:rsidR="00900D88" w:rsidRPr="0023433E" w:rsidRDefault="00900D88" w:rsidP="00900D88">
      <w:pPr>
        <w:pStyle w:val="BodyText"/>
      </w:pPr>
      <w:r>
        <w:t xml:space="preserve">Under exceptional circumstances, a student may be approved for compassionate late withdrawal from VCE Units 3 and 4. The principal or delegate, using the </w:t>
      </w:r>
      <w:r w:rsidRPr="10DF34F2">
        <w:rPr>
          <w:rStyle w:val="Characterbold"/>
        </w:rPr>
        <w:t>Application for late VCE and VPC enrolment amendments</w:t>
      </w:r>
      <w:r>
        <w:t xml:space="preserve"> form, must apply to </w:t>
      </w:r>
      <w:hyperlink r:id="rId120" w:history="1">
        <w:r w:rsidRPr="0024534B">
          <w:rPr>
            <w:rStyle w:val="Hyperlink"/>
          </w:rPr>
          <w:t>Student Records and Results</w:t>
        </w:r>
      </w:hyperlink>
      <w:r w:rsidRPr="0024534B">
        <w:t>, on the student’s</w:t>
      </w:r>
      <w:r>
        <w:t xml:space="preserve"> behalf, for permission to withdraw from one or more VCE Units 3 and 4 studies. Documentation of the exceptional circumstances must be included. Compassionate late withdrawal is not available to students who simply may not be coping with the demands of VCE studies. This provision is designed to assist students who have genuinely attempted to continue their VCE studies while suffering major adverse circumstances but find that they cannot complete their studies. If the exceptional circumstances claimed are for medical reasons, evidence from a qualified person – for example, a general practitioner or psychologist – is required as part of the application. No fees apply for compassionate late withdrawal.</w:t>
      </w:r>
    </w:p>
    <w:p w14:paraId="59522672" w14:textId="77777777" w:rsidR="00900D88" w:rsidRPr="0023433E" w:rsidRDefault="00900D88" w:rsidP="00900D88">
      <w:pPr>
        <w:pStyle w:val="BodyText"/>
      </w:pPr>
      <w:r w:rsidRPr="0023433E">
        <w:t>Compassionate late withdrawal from a Unit</w:t>
      </w:r>
      <w:r>
        <w:t>s</w:t>
      </w:r>
      <w:r w:rsidRPr="0023433E">
        <w:t xml:space="preserve"> 3 and 4 study will not be approved if a student has a final reported grade for an examination or school-based assessment. If the student has scores for an examination or school-based assessment associated with Unit 3 only and </w:t>
      </w:r>
      <w:r>
        <w:t>wants</w:t>
      </w:r>
      <w:r w:rsidRPr="0023433E">
        <w:t xml:space="preserve"> to continue with that study the following year, the school may apply for </w:t>
      </w:r>
      <w:r>
        <w:t>I</w:t>
      </w:r>
      <w:r w:rsidRPr="0023433E">
        <w:t xml:space="preserve">nterrupted </w:t>
      </w:r>
      <w:r>
        <w:t>S</w:t>
      </w:r>
      <w:r w:rsidRPr="0023433E">
        <w:t>tudies status on the student’s behalf.</w:t>
      </w:r>
    </w:p>
    <w:p w14:paraId="3F99BB3B" w14:textId="77777777" w:rsidR="00900D88" w:rsidRPr="0023433E" w:rsidRDefault="00900D88" w:rsidP="00900D88">
      <w:pPr>
        <w:pStyle w:val="Heading3"/>
      </w:pPr>
      <w:bookmarkStart w:id="258" w:name="_Toc128144860"/>
      <w:bookmarkStart w:id="259" w:name="_Toc215844073"/>
      <w:r w:rsidRPr="0023433E">
        <w:t>Total withdrawal</w:t>
      </w:r>
      <w:bookmarkEnd w:id="258"/>
      <w:bookmarkEnd w:id="259"/>
    </w:p>
    <w:p w14:paraId="07B09BC8" w14:textId="77777777" w:rsidR="00900D88" w:rsidRPr="0023433E" w:rsidRDefault="00900D88" w:rsidP="00900D88">
      <w:pPr>
        <w:pStyle w:val="BodyText"/>
      </w:pPr>
      <w:r>
        <w:t xml:space="preserve">Students wanting to withdraw from the VCE must complete a </w:t>
      </w:r>
      <w:proofErr w:type="gramStart"/>
      <w:r w:rsidRPr="10DF34F2">
        <w:rPr>
          <w:rStyle w:val="Characterbold"/>
        </w:rPr>
        <w:t>Student</w:t>
      </w:r>
      <w:proofErr w:type="gramEnd"/>
      <w:r w:rsidRPr="10DF34F2">
        <w:rPr>
          <w:rStyle w:val="Characterbold"/>
        </w:rPr>
        <w:t xml:space="preserve"> exit</w:t>
      </w:r>
      <w:r>
        <w:t xml:space="preserve"> form (on VASS). Only a student can withdraw their own enrolment. Schools or other individuals seeking to withdraw a student’s enrolment may apply on behalf of the student only with the student’s written permission. The </w:t>
      </w:r>
      <w:proofErr w:type="gramStart"/>
      <w:r w:rsidRPr="10DF34F2">
        <w:rPr>
          <w:rStyle w:val="Characterbold"/>
        </w:rPr>
        <w:t>Student</w:t>
      </w:r>
      <w:proofErr w:type="gramEnd"/>
      <w:r w:rsidRPr="10DF34F2">
        <w:rPr>
          <w:rStyle w:val="Characterbold"/>
        </w:rPr>
        <w:t xml:space="preserve"> exit</w:t>
      </w:r>
      <w:r>
        <w:t xml:space="preserve"> form should be incorporated into the school’s exit procedures and retained at the school, and the withdrawal must be entered on VASS. The school can complete the withdrawal from VCE provided the enrolment date for that unit or units has not passed.</w:t>
      </w:r>
    </w:p>
    <w:p w14:paraId="1D54F6DD" w14:textId="0CED339A" w:rsidR="00900D88" w:rsidRPr="0023433E" w:rsidRDefault="00525561" w:rsidP="00900D88">
      <w:pPr>
        <w:pStyle w:val="Heading2"/>
      </w:pPr>
      <w:bookmarkStart w:id="260" w:name="_Toc128144861"/>
      <w:bookmarkStart w:id="261" w:name="_Toc183965464"/>
      <w:bookmarkStart w:id="262" w:name="_Toc215844074"/>
      <w:r>
        <w:lastRenderedPageBreak/>
        <w:t>Fee-paying</w:t>
      </w:r>
      <w:r w:rsidR="00900D88" w:rsidRPr="0023433E">
        <w:t xml:space="preserve"> international students</w:t>
      </w:r>
      <w:bookmarkEnd w:id="260"/>
      <w:bookmarkEnd w:id="261"/>
      <w:bookmarkEnd w:id="262"/>
    </w:p>
    <w:p w14:paraId="5C9FFF9D" w14:textId="77777777" w:rsidR="00870679" w:rsidRPr="0023433E" w:rsidRDefault="00870679" w:rsidP="00870679">
      <w:pPr>
        <w:pStyle w:val="BodyText"/>
      </w:pPr>
      <w:r w:rsidRPr="0023433E">
        <w:t>International students are students from overseas who do not hold Australian citizenship, do not have permanent residenc</w:t>
      </w:r>
      <w:r>
        <w:t>y</w:t>
      </w:r>
      <w:r w:rsidRPr="0023433E">
        <w:t xml:space="preserve">, and are in Australia on a visa that permits them to study. </w:t>
      </w:r>
    </w:p>
    <w:p w14:paraId="4FDC2272" w14:textId="49E4A5ED" w:rsidR="00B43838" w:rsidRPr="00B43838" w:rsidRDefault="00525561" w:rsidP="00B43838">
      <w:pPr>
        <w:pStyle w:val="BodyText"/>
      </w:pPr>
      <w:r>
        <w:t>Fee-paying</w:t>
      </w:r>
      <w:r w:rsidR="00900D88">
        <w:t xml:space="preserve"> international students studying at a Victorian school who want to undertake the VCE or IB must indicate that they are a </w:t>
      </w:r>
      <w:r w:rsidR="00CB6CD5">
        <w:t>f</w:t>
      </w:r>
      <w:r>
        <w:t>ee-paying</w:t>
      </w:r>
      <w:r w:rsidR="00900D88">
        <w:t xml:space="preserve"> international student on their </w:t>
      </w:r>
      <w:r w:rsidR="00900D88" w:rsidRPr="00E03739">
        <w:rPr>
          <w:rStyle w:val="Characterbold"/>
          <w:bCs/>
        </w:rPr>
        <w:t>VCAA</w:t>
      </w:r>
      <w:r w:rsidR="00900D88" w:rsidRPr="10DF34F2">
        <w:rPr>
          <w:rStyle w:val="Characterbold"/>
        </w:rPr>
        <w:t xml:space="preserve"> </w:t>
      </w:r>
      <w:r w:rsidR="00900D88">
        <w:rPr>
          <w:rStyle w:val="Characterbold"/>
        </w:rPr>
        <w:t>S</w:t>
      </w:r>
      <w:r w:rsidR="00900D88" w:rsidRPr="10DF34F2">
        <w:rPr>
          <w:rStyle w:val="Characterbold"/>
        </w:rPr>
        <w:t xml:space="preserve">tudent </w:t>
      </w:r>
      <w:r w:rsidR="00900D88">
        <w:rPr>
          <w:rStyle w:val="Characterbold"/>
        </w:rPr>
        <w:t>p</w:t>
      </w:r>
      <w:r w:rsidR="00900D88" w:rsidRPr="10DF34F2">
        <w:rPr>
          <w:rStyle w:val="Characterbold"/>
        </w:rPr>
        <w:t xml:space="preserve">ersonal </w:t>
      </w:r>
      <w:r w:rsidR="00900D88">
        <w:rPr>
          <w:rStyle w:val="Characterbold"/>
        </w:rPr>
        <w:t>d</w:t>
      </w:r>
      <w:r w:rsidR="00900D88" w:rsidRPr="10DF34F2">
        <w:rPr>
          <w:rStyle w:val="Characterbold"/>
        </w:rPr>
        <w:t>etails</w:t>
      </w:r>
      <w:r w:rsidR="00900D88">
        <w:t xml:space="preserve"> form.</w:t>
      </w:r>
      <w:r w:rsidR="00D172B5">
        <w:t xml:space="preserve"> </w:t>
      </w:r>
      <w:r w:rsidR="00B43838" w:rsidRPr="00B43838">
        <w:t>IB studies are not available to international students holding a subclass 500 Student – Schools visa studying at a Victorian government school.</w:t>
      </w:r>
    </w:p>
    <w:p w14:paraId="2610D7B5" w14:textId="7D47ED80" w:rsidR="00900D88" w:rsidRPr="0023433E" w:rsidRDefault="00900D88" w:rsidP="00900D88">
      <w:pPr>
        <w:pStyle w:val="BodyText"/>
      </w:pPr>
      <w:r>
        <w:t xml:space="preserve">Queries about the fee liability of international students at Victorian government schools </w:t>
      </w:r>
      <w:r w:rsidR="00246638">
        <w:t xml:space="preserve">should </w:t>
      </w:r>
      <w:r>
        <w:t>be directed to the International Education Division on 03 </w:t>
      </w:r>
      <w:r w:rsidRPr="00CE4512">
        <w:t>7022</w:t>
      </w:r>
      <w:r>
        <w:t> </w:t>
      </w:r>
      <w:r w:rsidRPr="00CE4512">
        <w:t>1000</w:t>
      </w:r>
      <w:r>
        <w:t xml:space="preserve"> or</w:t>
      </w:r>
      <w:r w:rsidR="00B43838">
        <w:t xml:space="preserve"> </w:t>
      </w:r>
      <w:hyperlink r:id="rId121" w:history="1">
        <w:r w:rsidR="00D172B5" w:rsidRPr="00D172B5">
          <w:rPr>
            <w:rStyle w:val="Hyperlink"/>
          </w:rPr>
          <w:t>international@education.vic.gov.au</w:t>
        </w:r>
      </w:hyperlink>
      <w:r>
        <w:t>.</w:t>
      </w:r>
    </w:p>
    <w:p w14:paraId="6F300F6C" w14:textId="37DF1FFE" w:rsidR="00900D88" w:rsidRPr="0023433E" w:rsidRDefault="00246638" w:rsidP="00900D88">
      <w:pPr>
        <w:pStyle w:val="BodyText"/>
      </w:pPr>
      <w:r>
        <w:t xml:space="preserve">Queries about the fee liability of international students in </w:t>
      </w:r>
      <w:r w:rsidR="00900D88" w:rsidRPr="006A38CE">
        <w:t>non-government schools</w:t>
      </w:r>
      <w:r>
        <w:t xml:space="preserve"> should be directed to the individual school. </w:t>
      </w:r>
    </w:p>
    <w:p w14:paraId="21CC85D1" w14:textId="77777777" w:rsidR="00900D88" w:rsidRPr="0023433E" w:rsidRDefault="00900D88" w:rsidP="00900D88">
      <w:pPr>
        <w:pStyle w:val="Heading3"/>
      </w:pPr>
      <w:bookmarkStart w:id="263" w:name="_Toc128144862"/>
      <w:bookmarkStart w:id="264" w:name="_Toc215844075"/>
      <w:r>
        <w:t>A</w:t>
      </w:r>
      <w:r w:rsidRPr="0023433E">
        <w:t>dministration fee</w:t>
      </w:r>
      <w:bookmarkEnd w:id="263"/>
      <w:bookmarkEnd w:id="264"/>
    </w:p>
    <w:p w14:paraId="3E3665D6" w14:textId="63BE4724" w:rsidR="00900D88" w:rsidRPr="0023433E" w:rsidRDefault="00900D88" w:rsidP="00900D88">
      <w:pPr>
        <w:pStyle w:val="BodyText"/>
      </w:pPr>
      <w:r w:rsidRPr="0023433E">
        <w:t xml:space="preserve">The VCAA administration fee invoiced to </w:t>
      </w:r>
      <w:r w:rsidR="00CB6CD5">
        <w:t>fee-paying</w:t>
      </w:r>
      <w:r w:rsidRPr="0023433E">
        <w:t xml:space="preserve"> international students covers the cost of enrolment, assessment and examination procedures, printing and delivery of results, and the forwarding of results to VTAC. The VCAA invoices students through their schools after the last day for enrolment in a Unit 3–4 sequence. No payments should be sent until invoices have been received. A tax invoice for the school will not be issued. If the accounts department at the school requires a tax invoice to issue a cheque, the control report and student invoices may be photocopied before being distributed to the students.</w:t>
      </w:r>
    </w:p>
    <w:p w14:paraId="47EDA473" w14:textId="74E199BD" w:rsidR="00900D88" w:rsidRPr="0023433E" w:rsidRDefault="00900D88" w:rsidP="00900D88">
      <w:pPr>
        <w:pStyle w:val="BodyText"/>
      </w:pPr>
      <w:r>
        <w:t xml:space="preserve">The VCAA fees for </w:t>
      </w:r>
      <w:r w:rsidR="00601D61">
        <w:t>f</w:t>
      </w:r>
      <w:r w:rsidR="00525561">
        <w:t>ee-paying</w:t>
      </w:r>
      <w:r>
        <w:t xml:space="preserve"> international students are listed in </w:t>
      </w:r>
      <w:hyperlink r:id="rId122" w:history="1">
        <w:r w:rsidRPr="00EF35A7">
          <w:rPr>
            <w:rStyle w:val="Hyperlink"/>
          </w:rPr>
          <w:t>Fees and charges</w:t>
        </w:r>
      </w:hyperlink>
      <w:r>
        <w:t>. These fees are GST exempt.</w:t>
      </w:r>
    </w:p>
    <w:p w14:paraId="02CAA43A" w14:textId="77777777" w:rsidR="00900D88" w:rsidRPr="0023433E" w:rsidRDefault="00900D88" w:rsidP="00900D88">
      <w:pPr>
        <w:pStyle w:val="BodyText"/>
      </w:pPr>
      <w:r w:rsidRPr="0023433E">
        <w:t xml:space="preserve">As </w:t>
      </w:r>
      <w:r>
        <w:t xml:space="preserve">the </w:t>
      </w:r>
      <w:r w:rsidRPr="0023433E">
        <w:t xml:space="preserve">fees </w:t>
      </w:r>
      <w:r>
        <w:t xml:space="preserve">payable </w:t>
      </w:r>
      <w:r w:rsidRPr="0023433E">
        <w:t>depend</w:t>
      </w:r>
      <w:r>
        <w:t xml:space="preserve"> </w:t>
      </w:r>
      <w:r w:rsidRPr="0023433E">
        <w:t xml:space="preserve">on unit enrolments, it is essential that student enrolment </w:t>
      </w:r>
      <w:r>
        <w:rPr>
          <w:lang w:val="en-US"/>
        </w:rPr>
        <w:t xml:space="preserve">data </w:t>
      </w:r>
      <w:r>
        <w:t xml:space="preserve">is </w:t>
      </w:r>
      <w:r w:rsidRPr="0023433E">
        <w:t xml:space="preserve">correct </w:t>
      </w:r>
      <w:r>
        <w:t>when</w:t>
      </w:r>
      <w:r w:rsidRPr="0023433E">
        <w:t xml:space="preserve"> invoicing. Students must be enrolled in their complete program for the academic year before the last day for enrolment in a Unit 3–4 sequence. Schools should pay particular attention to the enrolments of students studying units at other assessing schools</w:t>
      </w:r>
      <w:r>
        <w:t xml:space="preserve"> such as</w:t>
      </w:r>
      <w:r w:rsidRPr="0023433E">
        <w:t xml:space="preserve"> VCE Language providers.</w:t>
      </w:r>
    </w:p>
    <w:p w14:paraId="330AED62" w14:textId="57C583FC" w:rsidR="00900D88" w:rsidRPr="0023433E" w:rsidRDefault="00900D88" w:rsidP="00900D88">
      <w:pPr>
        <w:pStyle w:val="BodyText"/>
      </w:pPr>
      <w:r>
        <w:t xml:space="preserve">First, second and third round invoice and payment due dates for </w:t>
      </w:r>
      <w:r w:rsidR="00CB6CD5">
        <w:t>fee-paying</w:t>
      </w:r>
      <w:r>
        <w:t xml:space="preserve"> international students are listed in </w:t>
      </w:r>
      <w:hyperlink r:id="rId123">
        <w:r w:rsidRPr="6DF92355">
          <w:rPr>
            <w:rStyle w:val="Hyperlink"/>
          </w:rPr>
          <w:t>Important administrative dates</w:t>
        </w:r>
      </w:hyperlink>
      <w:r>
        <w:t>. Schools must distribute invoices, collect payments and submit one payment either by cheque or bank transfer to cover all students invoiced. Note that payments made by students directly to the VCAA will not be accepted.</w:t>
      </w:r>
    </w:p>
    <w:p w14:paraId="454197CE" w14:textId="42B50A87" w:rsidR="00900D88" w:rsidRPr="0023433E" w:rsidRDefault="00525561" w:rsidP="00900D88">
      <w:pPr>
        <w:pStyle w:val="BodyText"/>
      </w:pPr>
      <w:r>
        <w:t>Fee-paying</w:t>
      </w:r>
      <w:r w:rsidR="00900D88" w:rsidRPr="0023433E">
        <w:t xml:space="preserve"> international students should be made aware that failure to pay all VCAA invoices received over their enrolment in their senior secondary program (which may be over one or more years) </w:t>
      </w:r>
      <w:r w:rsidR="00900D88">
        <w:t>may result in</w:t>
      </w:r>
      <w:r w:rsidR="00900D88" w:rsidRPr="0023433E">
        <w:t xml:space="preserve"> </w:t>
      </w:r>
      <w:proofErr w:type="gramStart"/>
      <w:r w:rsidR="00900D88" w:rsidRPr="0023433E">
        <w:t>final results</w:t>
      </w:r>
      <w:proofErr w:type="gramEnd"/>
      <w:r w:rsidR="00900D88" w:rsidRPr="0023433E">
        <w:t xml:space="preserve"> </w:t>
      </w:r>
      <w:r w:rsidR="00900D88">
        <w:t>being</w:t>
      </w:r>
      <w:r w:rsidR="00900D88" w:rsidRPr="0023433E">
        <w:t xml:space="preserve"> withheld from the</w:t>
      </w:r>
      <w:r w:rsidR="00900D88">
        <w:t>m</w:t>
      </w:r>
      <w:r w:rsidR="00900D88" w:rsidRPr="0023433E">
        <w:t xml:space="preserve">, the school and </w:t>
      </w:r>
      <w:r w:rsidR="00601D61">
        <w:t>V</w:t>
      </w:r>
      <w:r w:rsidR="00900D88" w:rsidRPr="0023433E">
        <w:t>TAC.</w:t>
      </w:r>
    </w:p>
    <w:p w14:paraId="00698418" w14:textId="11A01820" w:rsidR="00900D88" w:rsidRPr="0023433E" w:rsidRDefault="00900D88" w:rsidP="00900D88">
      <w:pPr>
        <w:pStyle w:val="BodyText"/>
      </w:pPr>
      <w:r w:rsidRPr="00974FA5">
        <w:t xml:space="preserve">Principals must ensure that the list of </w:t>
      </w:r>
      <w:r w:rsidR="00CB6CD5">
        <w:t>f</w:t>
      </w:r>
      <w:r w:rsidR="00525561">
        <w:t>ee-paying</w:t>
      </w:r>
      <w:r w:rsidRPr="00974FA5">
        <w:t xml:space="preserve"> international students provided by the VCAA is a complete record of all VCE students with this status at the school. The list, which needs to be certified as correct by the principal, must be returned </w:t>
      </w:r>
      <w:r w:rsidRPr="0024534B">
        <w:t xml:space="preserve">to </w:t>
      </w:r>
      <w:hyperlink r:id="rId124" w:history="1">
        <w:r w:rsidRPr="0024534B">
          <w:rPr>
            <w:rStyle w:val="Hyperlink"/>
          </w:rPr>
          <w:t>Student Records and Results</w:t>
        </w:r>
      </w:hyperlink>
      <w:r w:rsidRPr="0024534B">
        <w:t>.</w:t>
      </w:r>
    </w:p>
    <w:p w14:paraId="6AFD406B" w14:textId="1C700E18" w:rsidR="00900D88" w:rsidRPr="0023433E" w:rsidRDefault="00900D88" w:rsidP="00900D88">
      <w:pPr>
        <w:pStyle w:val="BodyText"/>
      </w:pPr>
      <w:r w:rsidRPr="0023433E">
        <w:t xml:space="preserve">If any student’s status needs to be amended, either to or from </w:t>
      </w:r>
      <w:r w:rsidR="00CB6CD5">
        <w:t>fee</w:t>
      </w:r>
      <w:r w:rsidR="00525561">
        <w:t>-paying</w:t>
      </w:r>
      <w:r w:rsidRPr="0023433E">
        <w:t xml:space="preserve"> status, the required amendment is to be made on VASS and the </w:t>
      </w:r>
      <w:r w:rsidRPr="000C11C5">
        <w:rPr>
          <w:rStyle w:val="Characterbold"/>
        </w:rPr>
        <w:t>Student full details report</w:t>
      </w:r>
      <w:r w:rsidRPr="0023433E">
        <w:t xml:space="preserve"> forwarded to </w:t>
      </w:r>
      <w:hyperlink r:id="rId125" w:history="1">
        <w:r w:rsidRPr="0024534B">
          <w:rPr>
            <w:rStyle w:val="Hyperlink"/>
          </w:rPr>
          <w:t>Student Records and Results</w:t>
        </w:r>
      </w:hyperlink>
      <w:r w:rsidRPr="0023433E">
        <w:t xml:space="preserve"> with a brief explanation.</w:t>
      </w:r>
    </w:p>
    <w:p w14:paraId="109D2F74" w14:textId="77777777" w:rsidR="00900D88" w:rsidRPr="0023433E" w:rsidRDefault="00900D88" w:rsidP="00601D61">
      <w:pPr>
        <w:pStyle w:val="Heading3"/>
        <w:keepNext/>
      </w:pPr>
      <w:bookmarkStart w:id="265" w:name="_Toc128144863"/>
      <w:bookmarkStart w:id="266" w:name="_Toc215844076"/>
      <w:r>
        <w:lastRenderedPageBreak/>
        <w:t>F</w:t>
      </w:r>
      <w:r w:rsidRPr="0023433E">
        <w:t xml:space="preserve">ee refund </w:t>
      </w:r>
      <w:r w:rsidRPr="0094206A">
        <w:t>policy</w:t>
      </w:r>
      <w:bookmarkEnd w:id="265"/>
      <w:bookmarkEnd w:id="266"/>
    </w:p>
    <w:p w14:paraId="79322A43" w14:textId="642CE58D" w:rsidR="00900D88" w:rsidRDefault="00900D88" w:rsidP="00900D88">
      <w:pPr>
        <w:pStyle w:val="BodyText"/>
      </w:pPr>
      <w:r w:rsidRPr="0023433E">
        <w:t xml:space="preserve">If VCAA </w:t>
      </w:r>
      <w:r>
        <w:t xml:space="preserve">receives </w:t>
      </w:r>
      <w:r w:rsidRPr="0023433E">
        <w:t xml:space="preserve">fees for a student who has been incorrectly flagged as a </w:t>
      </w:r>
      <w:r w:rsidR="00CB6CD5">
        <w:t>f</w:t>
      </w:r>
      <w:r w:rsidR="00525561">
        <w:t>ee-paying</w:t>
      </w:r>
      <w:r w:rsidRPr="0023433E">
        <w:t xml:space="preserve"> international student or </w:t>
      </w:r>
      <w:r>
        <w:t xml:space="preserve">who </w:t>
      </w:r>
      <w:r w:rsidRPr="0023433E">
        <w:t xml:space="preserve">formally withdrew before the enrolment date, </w:t>
      </w:r>
      <w:r>
        <w:t>it</w:t>
      </w:r>
      <w:r w:rsidRPr="0023433E">
        <w:t xml:space="preserve"> will refund the school. An international student granted Australian residency status after the enrolment date must still pay the fees invoiced.</w:t>
      </w:r>
    </w:p>
    <w:p w14:paraId="0D3D4BB8" w14:textId="038E809A" w:rsidR="00215F7C" w:rsidRDefault="00215F7C">
      <w:pPr>
        <w:spacing w:line="276" w:lineRule="auto"/>
        <w:rPr>
          <w:rFonts w:asciiTheme="majorHAnsi" w:hAnsiTheme="majorHAnsi" w:cs="Arial"/>
          <w:color w:val="000000" w:themeColor="text1"/>
          <w:sz w:val="20"/>
          <w:lang w:val="en-AU"/>
        </w:rPr>
      </w:pPr>
      <w:r>
        <w:br w:type="page"/>
      </w:r>
    </w:p>
    <w:bookmarkStart w:id="267" w:name="ASSESSMENT"/>
    <w:bookmarkStart w:id="268" w:name="_Toc128144867"/>
    <w:bookmarkEnd w:id="267"/>
    <w:p w14:paraId="148C443A" w14:textId="77777777" w:rsidR="00900D88" w:rsidRPr="00111AB1" w:rsidRDefault="00900D88" w:rsidP="00900D88">
      <w:pPr>
        <w:pStyle w:val="Heading1"/>
      </w:pPr>
      <w:r w:rsidRPr="00111AB1">
        <w:lastRenderedPageBreak/>
        <w:fldChar w:fldCharType="begin"/>
      </w:r>
      <w:r w:rsidRPr="00111AB1">
        <w:instrText>HYPERLINK  \l "Assessment"</w:instrText>
      </w:r>
      <w:r w:rsidRPr="00111AB1">
        <w:fldChar w:fldCharType="separate"/>
      </w:r>
      <w:bookmarkStart w:id="269" w:name="_Toc215844077"/>
      <w:bookmarkStart w:id="270" w:name="_Toc183965465"/>
      <w:r w:rsidRPr="00B20E2C">
        <w:t>Assessment</w:t>
      </w:r>
      <w:bookmarkEnd w:id="268"/>
      <w:bookmarkEnd w:id="269"/>
      <w:bookmarkEnd w:id="270"/>
      <w:r w:rsidRPr="00111AB1">
        <w:fldChar w:fldCharType="end"/>
      </w:r>
    </w:p>
    <w:p w14:paraId="64223085" w14:textId="77777777" w:rsidR="00900D88" w:rsidRDefault="00900D88" w:rsidP="00900D88">
      <w:pPr>
        <w:pStyle w:val="BodyText"/>
      </w:pPr>
      <w:bookmarkStart w:id="271" w:name="_Hlk178245685"/>
      <w:bookmarkStart w:id="272" w:name="_Hlk177641491"/>
      <w:r w:rsidRPr="0023433E">
        <w:t xml:space="preserve">At the beginning of each academic year, students agree in a signed </w:t>
      </w:r>
      <w:bookmarkStart w:id="273" w:name="_Hlk179295008"/>
      <w:r w:rsidRPr="0023433E">
        <w:t>declaration</w:t>
      </w:r>
      <w:bookmarkEnd w:id="273"/>
      <w:r w:rsidRPr="0023433E">
        <w:t xml:space="preserve"> to abide by the rules and instructions relating to the conduct of the VCE assessment program. This includes school rules related to </w:t>
      </w:r>
      <w:r>
        <w:t>s</w:t>
      </w:r>
      <w:r w:rsidRPr="0023433E">
        <w:t xml:space="preserve">chool-based </w:t>
      </w:r>
      <w:r>
        <w:t>a</w:t>
      </w:r>
      <w:r w:rsidRPr="0023433E">
        <w:t>ssessment</w:t>
      </w:r>
      <w:r>
        <w:t>s</w:t>
      </w:r>
      <w:r w:rsidRPr="0023433E">
        <w:t xml:space="preserve"> and external assessments</w:t>
      </w:r>
      <w:r>
        <w:t>.</w:t>
      </w:r>
    </w:p>
    <w:p w14:paraId="0EAC5B26" w14:textId="77777777" w:rsidR="00900D88" w:rsidRDefault="00900D88" w:rsidP="00900D88">
      <w:pPr>
        <w:pStyle w:val="BodyText"/>
      </w:pPr>
      <w:r w:rsidRPr="0023433E">
        <w:t xml:space="preserve">Students must also sign a declaration that they will abide by their school’s policies and rules </w:t>
      </w:r>
      <w:r>
        <w:t>regarding</w:t>
      </w:r>
      <w:r w:rsidRPr="0023433E">
        <w:t xml:space="preserve"> the appropriate use of technology</w:t>
      </w:r>
      <w:r>
        <w:t>,</w:t>
      </w:r>
      <w:r w:rsidRPr="0023433E">
        <w:t xml:space="preserve"> including the internet.</w:t>
      </w:r>
    </w:p>
    <w:p w14:paraId="05318BD0" w14:textId="77777777" w:rsidR="00900D88" w:rsidRDefault="00900D88" w:rsidP="00900D88">
      <w:pPr>
        <w:pStyle w:val="BodyText"/>
      </w:pPr>
      <w:r w:rsidRPr="0023433E">
        <w:t xml:space="preserve">Schools should refer to </w:t>
      </w:r>
      <w:hyperlink w:anchor="Units3_4ScoredAssessment" w:history="1">
        <w:r w:rsidRPr="00813EFB">
          <w:rPr>
            <w:rStyle w:val="Hyperlink"/>
          </w:rPr>
          <w:t>Units 3 and 4 scored assessment</w:t>
        </w:r>
      </w:hyperlink>
      <w:r>
        <w:t xml:space="preserve"> </w:t>
      </w:r>
      <w:r w:rsidRPr="00E44ACC">
        <w:rPr>
          <w:rFonts w:cstheme="majorHAnsi"/>
        </w:rPr>
        <w:t xml:space="preserve">and </w:t>
      </w:r>
      <w:hyperlink w:anchor="EXTERNAL_ASSESSMENT" w:history="1">
        <w:r w:rsidRPr="005A7809">
          <w:rPr>
            <w:rStyle w:val="Hyperlink"/>
            <w:rFonts w:cstheme="majorHAnsi"/>
          </w:rPr>
          <w:t>External assessment</w:t>
        </w:r>
      </w:hyperlink>
      <w:r>
        <w:rPr>
          <w:rFonts w:cstheme="majorHAnsi"/>
        </w:rPr>
        <w:t xml:space="preserve"> </w:t>
      </w:r>
      <w:r w:rsidRPr="00E44ACC">
        <w:rPr>
          <w:rFonts w:cstheme="majorHAnsi"/>
        </w:rPr>
        <w:t>sections</w:t>
      </w:r>
      <w:r w:rsidRPr="007A2981">
        <w:rPr>
          <w:rFonts w:cstheme="majorHAnsi"/>
        </w:rPr>
        <w:t xml:space="preserve"> for detailed information on the</w:t>
      </w:r>
      <w:r>
        <w:t xml:space="preserve"> </w:t>
      </w:r>
      <w:r w:rsidRPr="0023433E">
        <w:t>VCAA</w:t>
      </w:r>
      <w:r>
        <w:t>’s</w:t>
      </w:r>
      <w:r w:rsidRPr="0023433E">
        <w:t xml:space="preserve"> rules relating to </w:t>
      </w:r>
      <w:r>
        <w:t xml:space="preserve">VCE </w:t>
      </w:r>
      <w:r w:rsidRPr="0023433E">
        <w:t>assessment</w:t>
      </w:r>
      <w:r>
        <w:t xml:space="preserve"> (excluding the VCE VM)</w:t>
      </w:r>
      <w:r w:rsidRPr="0023433E">
        <w:t>, and what to do if there is a breach of these rules.</w:t>
      </w:r>
    </w:p>
    <w:p w14:paraId="58CD5738" w14:textId="77777777" w:rsidR="00900D88" w:rsidRPr="0023433E" w:rsidRDefault="00900D88" w:rsidP="00900D88">
      <w:pPr>
        <w:pStyle w:val="BodyText"/>
      </w:pPr>
      <w:r>
        <w:t xml:space="preserve">See also the section on the </w:t>
      </w:r>
      <w:hyperlink w:anchor="_General_declaration" w:history="1">
        <w:r w:rsidRPr="005A7809">
          <w:rPr>
            <w:rStyle w:val="Hyperlink"/>
          </w:rPr>
          <w:t>General declaration</w:t>
        </w:r>
      </w:hyperlink>
      <w:r>
        <w:t>.</w:t>
      </w:r>
    </w:p>
    <w:p w14:paraId="5897E312" w14:textId="77777777" w:rsidR="00900D88" w:rsidRPr="00627053" w:rsidRDefault="00900D88" w:rsidP="005832CA">
      <w:pPr>
        <w:pStyle w:val="Heading2"/>
      </w:pPr>
      <w:bookmarkStart w:id="274" w:name="_Satisfactory_completion_and"/>
      <w:bookmarkStart w:id="275" w:name="_Toc215844078"/>
      <w:bookmarkStart w:id="276" w:name="SatisfactoryCompletion"/>
      <w:bookmarkEnd w:id="274"/>
      <w:r>
        <w:t>Satisfactory completion and levels of achievement</w:t>
      </w:r>
      <w:bookmarkEnd w:id="275"/>
    </w:p>
    <w:bookmarkEnd w:id="276"/>
    <w:p w14:paraId="69023513" w14:textId="2426A08B" w:rsidR="003C4E8F" w:rsidRDefault="003C4E8F" w:rsidP="00900D88">
      <w:pPr>
        <w:pStyle w:val="BodyText"/>
      </w:pPr>
      <w:r>
        <w:t xml:space="preserve">For all VCE units, </w:t>
      </w:r>
      <w:r w:rsidR="009934C1">
        <w:t>schools</w:t>
      </w:r>
      <w:r>
        <w:t xml:space="preserve"> must specify all set work (learning activities) and assessment (including school-based assessment) that a student must complete to achieve an S for a unit and the conditions under which the work is to be done. See ‘</w:t>
      </w:r>
      <w:hyperlink w:anchor="integrity" w:history="1">
        <w:r w:rsidRPr="003C4E8F">
          <w:rPr>
            <w:rStyle w:val="Hyperlink"/>
          </w:rPr>
          <w:t>Integrity of school-based assessments</w:t>
        </w:r>
      </w:hyperlink>
      <w:r>
        <w:t>’ section for more information.</w:t>
      </w:r>
    </w:p>
    <w:p w14:paraId="55EF20AD" w14:textId="2393F807" w:rsidR="00900D88" w:rsidRDefault="00900D88" w:rsidP="00900D88">
      <w:pPr>
        <w:pStyle w:val="BodyText"/>
      </w:pPr>
      <w:r w:rsidRPr="00627053">
        <w:t>To satisfactorily complete a VCE unit</w:t>
      </w:r>
      <w:r>
        <w:t xml:space="preserve"> (including VCE VM units)</w:t>
      </w:r>
      <w:r w:rsidRPr="00627053">
        <w:t xml:space="preserve">, </w:t>
      </w:r>
      <w:r>
        <w:t xml:space="preserve">a </w:t>
      </w:r>
      <w:r w:rsidRPr="00627053">
        <w:t xml:space="preserve">student must demonstrate </w:t>
      </w:r>
      <w:r w:rsidR="008A359B">
        <w:t>their achievement of</w:t>
      </w:r>
      <w:r w:rsidRPr="00627053">
        <w:t xml:space="preserve"> the set of outcomes as specified in the study design. The decision about </w:t>
      </w:r>
      <w:r w:rsidR="008A359B">
        <w:t xml:space="preserve">the </w:t>
      </w:r>
      <w:r w:rsidRPr="00627053">
        <w:t>satisfactory completion of outcomes</w:t>
      </w:r>
      <w:r>
        <w:t xml:space="preserve"> </w:t>
      </w:r>
      <w:r w:rsidR="003C4E8F">
        <w:t xml:space="preserve">is based on </w:t>
      </w:r>
      <w:r w:rsidRPr="00627053">
        <w:t>the teacher’s</w:t>
      </w:r>
      <w:r>
        <w:t xml:space="preserve"> holistic</w:t>
      </w:r>
      <w:r w:rsidRPr="00627053">
        <w:t xml:space="preserve"> judg</w:t>
      </w:r>
      <w:r>
        <w:t>e</w:t>
      </w:r>
      <w:r w:rsidRPr="00627053">
        <w:t xml:space="preserve">ment of the student’s overall performance </w:t>
      </w:r>
      <w:r>
        <w:t>i</w:t>
      </w:r>
      <w:r w:rsidRPr="00627053">
        <w:t xml:space="preserve">n a combination of set work (learning activities) and assessment tasks (including school-based assessments) </w:t>
      </w:r>
      <w:r w:rsidR="008A359B">
        <w:t>relate</w:t>
      </w:r>
      <w:r w:rsidR="00526584">
        <w:t>d</w:t>
      </w:r>
      <w:r w:rsidR="008A359B">
        <w:t xml:space="preserve"> to those outcomes</w:t>
      </w:r>
      <w:r w:rsidRPr="00627053">
        <w:t xml:space="preserve">. Students must be provided with multiple opportunities across the learning program to develop and demonstrate the key knowledge and key skills required </w:t>
      </w:r>
      <w:r>
        <w:t>to</w:t>
      </w:r>
      <w:r w:rsidRPr="00627053">
        <w:t xml:space="preserve"> </w:t>
      </w:r>
      <w:r>
        <w:t xml:space="preserve">achieve </w:t>
      </w:r>
      <w:r w:rsidR="008A359B">
        <w:t>the</w:t>
      </w:r>
      <w:r w:rsidR="008A359B" w:rsidRPr="00627053">
        <w:t xml:space="preserve"> </w:t>
      </w:r>
      <w:r w:rsidRPr="00627053">
        <w:t>outcomes</w:t>
      </w:r>
      <w:r w:rsidR="008A359B">
        <w:t xml:space="preserve"> of the unit</w:t>
      </w:r>
      <w:r>
        <w:t>.</w:t>
      </w:r>
    </w:p>
    <w:p w14:paraId="29F5D5CF" w14:textId="17F3F60C" w:rsidR="008A359B" w:rsidRDefault="008A359B" w:rsidP="00900D88">
      <w:pPr>
        <w:pStyle w:val="BodyText"/>
      </w:pPr>
      <w:r>
        <w:t xml:space="preserve">The decision to award satisfactory completion, an S, for a unit must be distinct from the assessment of levels of achievement. Judgements regarding satisfactory completion must not be made based on a single school-based assessment. The student’s level of achievement is determined by their performance in school-based assessment task/s, which </w:t>
      </w:r>
      <w:r w:rsidR="003D164C">
        <w:t>contributes to</w:t>
      </w:r>
      <w:r>
        <w:t xml:space="preserve"> the calculation of a study score and contribution towards an ATAR. A student’s level of achievement does not determine the satisfactory (S) completion or </w:t>
      </w:r>
      <w:r w:rsidR="00AA35B4">
        <w:t>n</w:t>
      </w:r>
      <w:r>
        <w:t>o</w:t>
      </w:r>
      <w:r w:rsidR="00AA35B4">
        <w:t xml:space="preserve">t </w:t>
      </w:r>
      <w:r>
        <w:t>satisfactory (N) completion of a unit.</w:t>
      </w:r>
    </w:p>
    <w:p w14:paraId="51C55F58" w14:textId="77777777" w:rsidR="00900D88" w:rsidRPr="0023433E" w:rsidRDefault="00900D88" w:rsidP="00900D88">
      <w:pPr>
        <w:pStyle w:val="BodyText"/>
      </w:pPr>
      <w:r w:rsidRPr="0023433E">
        <w:t>The student will receive an S (satisfactory) for a unit if the teacher determines that the student has:</w:t>
      </w:r>
    </w:p>
    <w:p w14:paraId="1BE78C49" w14:textId="77777777" w:rsidR="00900D88" w:rsidRPr="0023433E" w:rsidRDefault="00900D88" w:rsidP="00900D88">
      <w:pPr>
        <w:pStyle w:val="Bullet"/>
      </w:pPr>
      <w:r>
        <w:t>produced work that demonstrates achievement of the outcomes for that study</w:t>
      </w:r>
    </w:p>
    <w:p w14:paraId="1CFD93C7" w14:textId="77777777" w:rsidR="00900D88" w:rsidRDefault="00900D88" w:rsidP="00900D88">
      <w:pPr>
        <w:pStyle w:val="Bullet"/>
      </w:pPr>
      <w:r>
        <w:t>submitted work that is clearly their own.</w:t>
      </w:r>
    </w:p>
    <w:p w14:paraId="471B092B" w14:textId="77777777" w:rsidR="00900D88" w:rsidRPr="0023433E" w:rsidRDefault="00900D88" w:rsidP="00900D88">
      <w:pPr>
        <w:pStyle w:val="BodyText"/>
      </w:pPr>
      <w:r w:rsidRPr="0023433E">
        <w:t>The student will receive an N (not satisfactory) for the unit when one or more of the following occurs:</w:t>
      </w:r>
    </w:p>
    <w:p w14:paraId="733B8239" w14:textId="77777777" w:rsidR="00900D88" w:rsidRPr="0023433E" w:rsidRDefault="00900D88" w:rsidP="00900D88">
      <w:pPr>
        <w:pStyle w:val="Bullet"/>
      </w:pPr>
      <w:r>
        <w:t>the work does not demonstrate achievement of the outcomes</w:t>
      </w:r>
    </w:p>
    <w:p w14:paraId="4CFFA91C" w14:textId="77777777" w:rsidR="00900D88" w:rsidRPr="0023433E" w:rsidRDefault="00900D88" w:rsidP="00900D88">
      <w:pPr>
        <w:pStyle w:val="Bullet"/>
      </w:pPr>
      <w:r>
        <w:t>the student has failed to meet a school deadline for the school-based assessment task (which can include time granted through an extension for any reason or a Special Provision or both)</w:t>
      </w:r>
    </w:p>
    <w:p w14:paraId="0707804D" w14:textId="77777777" w:rsidR="00900D88" w:rsidRPr="0023433E" w:rsidRDefault="00900D88" w:rsidP="00900D88">
      <w:pPr>
        <w:pStyle w:val="Bullet"/>
      </w:pPr>
      <w:r>
        <w:t>the work cannot be authenticated, for example, through lack of attendance</w:t>
      </w:r>
    </w:p>
    <w:p w14:paraId="45D1B761" w14:textId="77777777" w:rsidR="00900D88" w:rsidRPr="0023433E" w:rsidRDefault="00900D88" w:rsidP="00900D88">
      <w:pPr>
        <w:pStyle w:val="Bullet"/>
      </w:pPr>
      <w:r>
        <w:t>there has been a substantial breach of the VCAA’s rules and the school’s rules and procedures.</w:t>
      </w:r>
    </w:p>
    <w:bookmarkEnd w:id="271"/>
    <w:p w14:paraId="7BAF2C04" w14:textId="4569F17D" w:rsidR="00E63474" w:rsidRDefault="00900D88" w:rsidP="00900D88">
      <w:pPr>
        <w:pStyle w:val="BodyText"/>
      </w:pPr>
      <w:r w:rsidRPr="0023433E">
        <w:t>At the beginning of the academic year, schools must provide students with clear written details of both the VCAA</w:t>
      </w:r>
      <w:r>
        <w:t>’s</w:t>
      </w:r>
      <w:r w:rsidRPr="0023433E">
        <w:t xml:space="preserve"> rules and the</w:t>
      </w:r>
      <w:r w:rsidR="00E63474">
        <w:t>ir</w:t>
      </w:r>
      <w:r w:rsidRPr="0023433E">
        <w:t xml:space="preserve"> school’s rules and procedures. </w:t>
      </w:r>
    </w:p>
    <w:p w14:paraId="1AC519B3" w14:textId="77777777" w:rsidR="00900D88" w:rsidRPr="00C206B6" w:rsidRDefault="00900D88" w:rsidP="00894DA3">
      <w:pPr>
        <w:pStyle w:val="Heading2"/>
      </w:pPr>
      <w:bookmarkStart w:id="277" w:name="_Redeeming_outcomes_–"/>
      <w:bookmarkStart w:id="278" w:name="_Toc128144872"/>
      <w:bookmarkStart w:id="279" w:name="_Toc215844079"/>
      <w:bookmarkStart w:id="280" w:name="Redeem"/>
      <w:bookmarkEnd w:id="272"/>
      <w:bookmarkEnd w:id="277"/>
      <w:r w:rsidRPr="00C206B6">
        <w:lastRenderedPageBreak/>
        <w:t>Redeeming outcomes – submitting further evidence for satisfactory completion</w:t>
      </w:r>
      <w:bookmarkEnd w:id="278"/>
      <w:bookmarkEnd w:id="279"/>
    </w:p>
    <w:bookmarkEnd w:id="280"/>
    <w:p w14:paraId="58C1EEBF" w14:textId="0BC87164" w:rsidR="00BC4AD5" w:rsidRDefault="00BC4AD5" w:rsidP="00900D88">
      <w:pPr>
        <w:pStyle w:val="BodyText"/>
      </w:pPr>
      <w:r>
        <w:t>If a student has received an N</w:t>
      </w:r>
      <w:r w:rsidR="009934C1">
        <w:t xml:space="preserve"> for an outcome</w:t>
      </w:r>
      <w:r w:rsidR="00037F66">
        <w:t>,</w:t>
      </w:r>
      <w:r>
        <w:t xml:space="preserve"> they must be given the opportunity to redeem the outcome. </w:t>
      </w:r>
    </w:p>
    <w:p w14:paraId="1677A10D" w14:textId="475AADB3" w:rsidR="00900D88" w:rsidRDefault="00900D88" w:rsidP="00900D88">
      <w:pPr>
        <w:pStyle w:val="BodyText"/>
      </w:pPr>
      <w:r w:rsidRPr="003932F9">
        <w:t>If, in the teacher’s judgement, work submitted by a student is incomplete or does not meet the requirements for satisfactory completion</w:t>
      </w:r>
      <w:r w:rsidR="00BC4AD5">
        <w:t xml:space="preserve"> of an outcome</w:t>
      </w:r>
      <w:r w:rsidRPr="003932F9">
        <w:t>, the teacher must provide further and alternative opportunities for the student to demonstrate satisfactory completion. These o</w:t>
      </w:r>
      <w:r>
        <w:t>pportunities may include class work, homework, or additional tasks or discussions.</w:t>
      </w:r>
    </w:p>
    <w:p w14:paraId="066A2BF8" w14:textId="77777777" w:rsidR="00900D88" w:rsidRDefault="00900D88" w:rsidP="00900D88">
      <w:pPr>
        <w:pStyle w:val="BodyText"/>
      </w:pPr>
      <w:r w:rsidRPr="00BA3647">
        <w:t>The school should delay the decision about satisfactory completion to allow a student to complete or submit further work. The other work considered by the teacher does not need to be completed under test conditions</w:t>
      </w:r>
      <w:r>
        <w:t>.</w:t>
      </w:r>
    </w:p>
    <w:p w14:paraId="32257E12" w14:textId="77777777" w:rsidR="00900D88" w:rsidRPr="0023433E" w:rsidRDefault="00900D88" w:rsidP="00900D88">
      <w:pPr>
        <w:pStyle w:val="BodyText"/>
      </w:pPr>
      <w:r w:rsidRPr="0023433E">
        <w:t xml:space="preserve">A student may only submit further </w:t>
      </w:r>
      <w:r>
        <w:t>work</w:t>
      </w:r>
      <w:r w:rsidRPr="0023433E">
        <w:t xml:space="preserve"> for reconsideration to redeem an N to an S outcome. Students may not resubmit</w:t>
      </w:r>
      <w:r>
        <w:t xml:space="preserve"> a school-based assessment task</w:t>
      </w:r>
      <w:r w:rsidRPr="0023433E">
        <w:t xml:space="preserve"> to improve a</w:t>
      </w:r>
      <w:r>
        <w:t>n initial</w:t>
      </w:r>
      <w:r w:rsidRPr="0023433E">
        <w:t xml:space="preserve"> </w:t>
      </w:r>
      <w:r>
        <w:t>s</w:t>
      </w:r>
      <w:r w:rsidRPr="0023433E">
        <w:t xml:space="preserve">chool-based </w:t>
      </w:r>
      <w:r>
        <w:t>a</w:t>
      </w:r>
      <w:r w:rsidRPr="0023433E">
        <w:t>ssessment score.</w:t>
      </w:r>
    </w:p>
    <w:p w14:paraId="63623C1F" w14:textId="77777777" w:rsidR="00900D88" w:rsidRDefault="00900D88" w:rsidP="00894DA3">
      <w:pPr>
        <w:pStyle w:val="Heading2"/>
      </w:pPr>
      <w:bookmarkStart w:id="281" w:name="_Toc215844080"/>
      <w:r>
        <w:t>VCE VM assessment</w:t>
      </w:r>
      <w:bookmarkEnd w:id="281"/>
    </w:p>
    <w:p w14:paraId="4AA96B52" w14:textId="33BC2DA7" w:rsidR="00900D88" w:rsidRDefault="00900D88" w:rsidP="00900D88">
      <w:pPr>
        <w:pStyle w:val="BodyText"/>
      </w:pPr>
      <w:r>
        <w:t>Assessment tasks and activities provided to VCE VM students to demonstrate their achievement of the set of outcomes as specified in the study design must also comply with the</w:t>
      </w:r>
      <w:r w:rsidRPr="00CC7919">
        <w:t xml:space="preserve"> </w:t>
      </w:r>
      <w:hyperlink r:id="rId126" w:history="1">
        <w:r w:rsidRPr="00D4580B">
          <w:rPr>
            <w:rStyle w:val="Hyperlink"/>
          </w:rPr>
          <w:t>Pillars of Applied Learning</w:t>
        </w:r>
      </w:hyperlink>
      <w:r w:rsidRPr="00CC7919">
        <w:t>, parti</w:t>
      </w:r>
      <w:r>
        <w:t xml:space="preserve">cularly </w:t>
      </w:r>
      <w:r w:rsidRPr="00E03739">
        <w:t>Assessment practices which promote success</w:t>
      </w:r>
      <w:r w:rsidRPr="68B17E54">
        <w:rPr>
          <w:i/>
          <w:iCs/>
        </w:rPr>
        <w:t xml:space="preserve">. </w:t>
      </w:r>
      <w:r>
        <w:t>VCE VM studies are based on an applied learning approach to teaching and assessment, and as such, assessment practices for the VCE VM should reflect this applied approach.</w:t>
      </w:r>
    </w:p>
    <w:p w14:paraId="6086FE81" w14:textId="77777777" w:rsidR="00900D88" w:rsidRDefault="00900D88" w:rsidP="00900D88">
      <w:pPr>
        <w:pStyle w:val="BodyText"/>
      </w:pPr>
      <w:r>
        <w:t xml:space="preserve">The processes for determining satisfactory completion of VCE VM units are the same as those for satisfactory completion of VCE units. See also the section </w:t>
      </w:r>
      <w:r w:rsidRPr="00204DA4">
        <w:t xml:space="preserve">on </w:t>
      </w:r>
      <w:hyperlink w:anchor="_Satisfactory_completion_and" w:history="1">
        <w:r w:rsidRPr="00204DA4">
          <w:rPr>
            <w:rStyle w:val="Hyperlink"/>
          </w:rPr>
          <w:t>Satisfactory completion and levels of achievement</w:t>
        </w:r>
      </w:hyperlink>
      <w:r w:rsidRPr="00204DA4">
        <w:t>.</w:t>
      </w:r>
    </w:p>
    <w:p w14:paraId="04EB9A3F" w14:textId="77777777" w:rsidR="00251AAC" w:rsidRDefault="00900D88" w:rsidP="00900D88">
      <w:pPr>
        <w:pStyle w:val="BodyText"/>
      </w:pPr>
      <w:r>
        <w:t xml:space="preserve">VCE VM studies contribute to satisfactorily completing the VCE, </w:t>
      </w:r>
      <w:r w:rsidR="00BC4AD5">
        <w:t xml:space="preserve">but </w:t>
      </w:r>
      <w:r>
        <w:t>do not include scored assessment of levels of achievement for study score calculation</w:t>
      </w:r>
      <w:r w:rsidR="00251AAC">
        <w:t xml:space="preserve"> and do not contribute to calculation of an ATAR</w:t>
      </w:r>
      <w:r>
        <w:t xml:space="preserve">. </w:t>
      </w:r>
    </w:p>
    <w:p w14:paraId="793C4B2C" w14:textId="4ACC334E" w:rsidR="00251AAC" w:rsidRDefault="00251AAC" w:rsidP="00900D88">
      <w:pPr>
        <w:pStyle w:val="BodyText"/>
      </w:pPr>
      <w:r>
        <w:t>If a student wants to receive a study score, they may choose from the wide range of VCE studies and scored VCE VET program units that include both internal and external assessment.</w:t>
      </w:r>
    </w:p>
    <w:p w14:paraId="35DE9346" w14:textId="16D4B54F" w:rsidR="00900D88" w:rsidRDefault="00900D88" w:rsidP="00900D88">
      <w:pPr>
        <w:pStyle w:val="BodyText"/>
      </w:pPr>
      <w:r>
        <w:t>VCAA rules and instructions about SACs, SATs, scheduling assessment tasks, determining initial school-based assessments, and VCE externally assessed tasks do not apply to VCE VM studies.</w:t>
      </w:r>
    </w:p>
    <w:p w14:paraId="36C4BA4C" w14:textId="77777777" w:rsidR="00900D88" w:rsidRDefault="00900D88" w:rsidP="00900D88">
      <w:pPr>
        <w:pStyle w:val="BodyText"/>
      </w:pPr>
      <w:r>
        <w:t>S</w:t>
      </w:r>
      <w:r w:rsidRPr="008D417A">
        <w:t xml:space="preserve">chools delivering VCE VM studies must observe and apply the </w:t>
      </w:r>
      <w:hyperlink r:id="rId127" w:anchor="Authentication" w:history="1">
        <w:r w:rsidRPr="00FF1F56">
          <w:rPr>
            <w:rStyle w:val="Hyperlink"/>
          </w:rPr>
          <w:t>VCAA rules for authentication of school-based assessment</w:t>
        </w:r>
      </w:hyperlink>
      <w:r w:rsidRPr="00E03739">
        <w:t xml:space="preserve">, </w:t>
      </w:r>
      <w:r w:rsidRPr="008D417A">
        <w:t>school-based assessment audit</w:t>
      </w:r>
      <w:r>
        <w:t>s</w:t>
      </w:r>
      <w:r w:rsidRPr="008D417A">
        <w:t xml:space="preserve">, and </w:t>
      </w:r>
      <w:r>
        <w:t xml:space="preserve">the arrangements </w:t>
      </w:r>
      <w:r w:rsidRPr="00204DA4">
        <w:t xml:space="preserve">for </w:t>
      </w:r>
      <w:hyperlink w:anchor="_Breaches_of_rules" w:history="1">
        <w:r w:rsidRPr="00204DA4">
          <w:rPr>
            <w:rStyle w:val="Hyperlink"/>
          </w:rPr>
          <w:t>breaches of rules and investigations</w:t>
        </w:r>
      </w:hyperlink>
      <w:r w:rsidRPr="008D417A">
        <w:t>.</w:t>
      </w:r>
    </w:p>
    <w:p w14:paraId="342BD598" w14:textId="77777777" w:rsidR="00900D88" w:rsidRPr="0023433E" w:rsidRDefault="00900D88" w:rsidP="00894DA3">
      <w:pPr>
        <w:pStyle w:val="Heading2"/>
      </w:pPr>
      <w:bookmarkStart w:id="282" w:name="_Toc128144879"/>
      <w:bookmarkStart w:id="283" w:name="_Toc215844081"/>
      <w:r w:rsidRPr="000515B4">
        <w:t xml:space="preserve">VET </w:t>
      </w:r>
      <w:bookmarkEnd w:id="282"/>
      <w:r>
        <w:t>assessment</w:t>
      </w:r>
      <w:bookmarkEnd w:id="283"/>
    </w:p>
    <w:p w14:paraId="10ADF5D9" w14:textId="77777777" w:rsidR="00900D88" w:rsidRPr="0023433E" w:rsidRDefault="00900D88" w:rsidP="00251AAC">
      <w:pPr>
        <w:pStyle w:val="Heading4"/>
      </w:pPr>
      <w:bookmarkStart w:id="284" w:name="_Toc128144880"/>
      <w:r w:rsidRPr="00434E8C">
        <w:t>Satisfactory VET unit of competency result</w:t>
      </w:r>
      <w:bookmarkEnd w:id="284"/>
    </w:p>
    <w:p w14:paraId="7CBD4033" w14:textId="77777777" w:rsidR="00900D88" w:rsidRPr="0023433E" w:rsidRDefault="00900D88" w:rsidP="00900D88">
      <w:pPr>
        <w:pStyle w:val="BodyText"/>
      </w:pPr>
      <w:r>
        <w:t xml:space="preserve">VET </w:t>
      </w:r>
      <w:r w:rsidRPr="00BC21C1">
        <w:t>UoC</w:t>
      </w:r>
      <w:r>
        <w:t xml:space="preserve">s are reported as ‘competent’ or ‘not yet competent’. </w:t>
      </w:r>
      <w:r w:rsidRPr="0023433E">
        <w:t xml:space="preserve">Students will receive an S for a </w:t>
      </w:r>
      <w:r w:rsidRPr="00670A57">
        <w:t>UoC</w:t>
      </w:r>
      <w:r w:rsidRPr="0023433E">
        <w:t xml:space="preserve"> if they have been assessed as </w:t>
      </w:r>
      <w:r>
        <w:t>c</w:t>
      </w:r>
      <w:r w:rsidRPr="0023433E">
        <w:t xml:space="preserve">ompetent in </w:t>
      </w:r>
      <w:r>
        <w:t>that</w:t>
      </w:r>
      <w:r w:rsidRPr="0023433E">
        <w:t xml:space="preserve"> unit. The </w:t>
      </w:r>
      <w:r>
        <w:t xml:space="preserve">student’s </w:t>
      </w:r>
      <w:r w:rsidRPr="0023433E">
        <w:t>RTO</w:t>
      </w:r>
      <w:r>
        <w:t xml:space="preserve"> is responsible for determining final assessment results.</w:t>
      </w:r>
    </w:p>
    <w:p w14:paraId="0354D17A" w14:textId="77777777" w:rsidR="00900D88" w:rsidRPr="0023433E" w:rsidRDefault="00900D88" w:rsidP="00900D88">
      <w:pPr>
        <w:pStyle w:val="BodyText"/>
      </w:pPr>
      <w:r w:rsidRPr="0023433E">
        <w:lastRenderedPageBreak/>
        <w:t xml:space="preserve">Satisfactory completion of VCE VET units is </w:t>
      </w:r>
      <w:r>
        <w:t>granted</w:t>
      </w:r>
      <w:r w:rsidRPr="0023433E">
        <w:t xml:space="preserve"> automatically as students satisfactorily complete </w:t>
      </w:r>
      <w:r>
        <w:t>UoCs</w:t>
      </w:r>
      <w:r w:rsidRPr="0023433E">
        <w:t xml:space="preserve">. Most VCE VET </w:t>
      </w:r>
      <w:r>
        <w:t>courses</w:t>
      </w:r>
      <w:r w:rsidRPr="0023433E">
        <w:t xml:space="preserve"> consist of </w:t>
      </w:r>
      <w:r>
        <w:t>4</w:t>
      </w:r>
      <w:r w:rsidRPr="0023433E">
        <w:t xml:space="preserve"> VCE VET units containing one Unit 3–4 sequence. The exceptions are some Certificate II </w:t>
      </w:r>
      <w:r>
        <w:t>courses</w:t>
      </w:r>
      <w:r w:rsidRPr="0023433E">
        <w:t xml:space="preserve"> where the credit is only at Units 1 and 2 levels, and some Certificate III </w:t>
      </w:r>
      <w:r>
        <w:t>courses</w:t>
      </w:r>
      <w:r w:rsidRPr="0023433E">
        <w:t xml:space="preserve"> that provide </w:t>
      </w:r>
      <w:r>
        <w:t>2 </w:t>
      </w:r>
      <w:r w:rsidRPr="0023433E">
        <w:t>Unit 3–4 sequences.</w:t>
      </w:r>
    </w:p>
    <w:p w14:paraId="67F4ECFD" w14:textId="77777777" w:rsidR="00900D88" w:rsidRPr="0023433E" w:rsidRDefault="00900D88" w:rsidP="00215F7C">
      <w:pPr>
        <w:pStyle w:val="Heading4"/>
        <w:keepNext/>
      </w:pPr>
      <w:bookmarkStart w:id="285" w:name="_Toc128144881"/>
      <w:r w:rsidRPr="00434E8C">
        <w:t>Not yet competent VET result</w:t>
      </w:r>
      <w:bookmarkEnd w:id="285"/>
    </w:p>
    <w:p w14:paraId="3A34A48B" w14:textId="77777777" w:rsidR="00900D88" w:rsidRDefault="00900D88" w:rsidP="00900D88">
      <w:pPr>
        <w:pStyle w:val="BodyText"/>
      </w:pPr>
      <w:r w:rsidRPr="0023433E">
        <w:t xml:space="preserve">Students will receive an N (not yet competent) result for a UoC if they have not yet demonstrated competence. This may be </w:t>
      </w:r>
      <w:r>
        <w:t>due to</w:t>
      </w:r>
      <w:r w:rsidRPr="0023433E">
        <w:t xml:space="preserve"> not completing the unit or </w:t>
      </w:r>
      <w:r>
        <w:t>being unable</w:t>
      </w:r>
      <w:r w:rsidRPr="0023433E">
        <w:t xml:space="preserve"> to demonstrate competence as required by the UoC. If a student has not </w:t>
      </w:r>
      <w:r>
        <w:t xml:space="preserve">met </w:t>
      </w:r>
      <w:r w:rsidRPr="0023433E">
        <w:t>sufficient UoCs to the nominated hour value to be awarded satisfactory completion of a VCE VET unit, the result will be left blank.</w:t>
      </w:r>
    </w:p>
    <w:p w14:paraId="109931EE" w14:textId="77777777" w:rsidR="00900D88" w:rsidRPr="0023433E" w:rsidRDefault="00900D88" w:rsidP="00894DA3">
      <w:pPr>
        <w:pStyle w:val="Heading2"/>
      </w:pPr>
      <w:bookmarkStart w:id="286" w:name="UNITS_3_AND_4_SCORED_ASSESSMENT"/>
      <w:bookmarkStart w:id="287" w:name="_Toc215844082"/>
      <w:bookmarkStart w:id="288" w:name="_Toc128144882"/>
      <w:bookmarkStart w:id="289" w:name="_Ref118815090"/>
      <w:bookmarkStart w:id="290" w:name="_Ref118815138"/>
      <w:bookmarkStart w:id="291" w:name="_Ref118815632"/>
      <w:bookmarkStart w:id="292" w:name="_Ref118815805"/>
      <w:bookmarkStart w:id="293" w:name="_Ref118815806"/>
      <w:bookmarkStart w:id="294" w:name="_Ref118818096"/>
      <w:bookmarkEnd w:id="286"/>
      <w:r w:rsidRPr="0023433E">
        <w:t>Care in the use of technology</w:t>
      </w:r>
      <w:bookmarkEnd w:id="287"/>
    </w:p>
    <w:p w14:paraId="601D2B3C" w14:textId="77777777" w:rsidR="00900D88" w:rsidRPr="0023433E" w:rsidRDefault="00900D88" w:rsidP="00900D88">
      <w:pPr>
        <w:pStyle w:val="BodyText"/>
      </w:pPr>
      <w:r w:rsidRPr="0023433E">
        <w:t>A student who uses technology to produce work for assessment is responsible for making sure:</w:t>
      </w:r>
    </w:p>
    <w:p w14:paraId="5A108A57" w14:textId="77777777" w:rsidR="00900D88" w:rsidRPr="0023433E" w:rsidRDefault="00900D88" w:rsidP="00900D88">
      <w:pPr>
        <w:pStyle w:val="Bullet"/>
      </w:pPr>
      <w:r>
        <w:t>there is an alternative system available for producing assessable work in case of malfunction or unavailability</w:t>
      </w:r>
    </w:p>
    <w:p w14:paraId="47981AE0" w14:textId="77777777" w:rsidR="00900D88" w:rsidRDefault="00900D88" w:rsidP="00900D88">
      <w:pPr>
        <w:pStyle w:val="Bullet"/>
      </w:pPr>
      <w:r>
        <w:t>that hard copies of the work in progress and backup versions are produced regularly.</w:t>
      </w:r>
    </w:p>
    <w:p w14:paraId="314BD31A" w14:textId="77777777" w:rsidR="00900D88" w:rsidRPr="0023433E" w:rsidRDefault="00900D88" w:rsidP="00894DA3">
      <w:pPr>
        <w:pStyle w:val="Heading2"/>
      </w:pPr>
      <w:bookmarkStart w:id="295" w:name="_Toc215844083"/>
      <w:bookmarkStart w:id="296" w:name="Lost_General"/>
      <w:r w:rsidRPr="00446DBB">
        <w:t>Lost, stolen or damaged work</w:t>
      </w:r>
      <w:bookmarkEnd w:id="295"/>
    </w:p>
    <w:bookmarkEnd w:id="296"/>
    <w:p w14:paraId="44EE4A1C" w14:textId="77777777" w:rsidR="00900D88" w:rsidRPr="0023433E" w:rsidRDefault="00900D88" w:rsidP="00900D88">
      <w:pPr>
        <w:pStyle w:val="BodyText"/>
      </w:pPr>
      <w:r w:rsidRPr="0023433E">
        <w:t>If a teacher or student has lost work or had work stolen or damaged, they must make a written statement explaining the circumstances. The statement must be signed, dated and filed at the school. Schools must keep a record, but they are not required to report the loss, theft or damage to the VCAA. The principal, acting on advice from the teacher, shall determine the unit result for the student</w:t>
      </w:r>
      <w:r>
        <w:t xml:space="preserve"> based on</w:t>
      </w:r>
      <w:r w:rsidRPr="0023433E">
        <w:t xml:space="preserve"> records kept.</w:t>
      </w:r>
    </w:p>
    <w:p w14:paraId="049E00D2" w14:textId="77777777" w:rsidR="00900D88" w:rsidRPr="0023433E" w:rsidRDefault="00900D88" w:rsidP="00894DA3">
      <w:pPr>
        <w:pStyle w:val="Heading2"/>
      </w:pPr>
      <w:bookmarkStart w:id="297" w:name="_Toc215844084"/>
      <w:r>
        <w:t>U</w:t>
      </w:r>
      <w:r w:rsidRPr="0023433E">
        <w:t>nit result of J</w:t>
      </w:r>
      <w:bookmarkEnd w:id="297"/>
    </w:p>
    <w:p w14:paraId="3C923A4D" w14:textId="77777777" w:rsidR="00900D88" w:rsidRPr="0023433E" w:rsidRDefault="00900D88" w:rsidP="00900D88">
      <w:pPr>
        <w:pStyle w:val="BodyText"/>
      </w:pPr>
      <w:r w:rsidRPr="0023433E">
        <w:t xml:space="preserve">If a student is no longer attending a unit but </w:t>
      </w:r>
      <w:r>
        <w:t>has not</w:t>
      </w:r>
      <w:r w:rsidRPr="0023433E">
        <w:t xml:space="preserve"> officially withdrawn by signing a </w:t>
      </w:r>
      <w:proofErr w:type="gramStart"/>
      <w:r w:rsidRPr="000C11C5">
        <w:rPr>
          <w:rStyle w:val="Characterbold"/>
        </w:rPr>
        <w:t>Student</w:t>
      </w:r>
      <w:proofErr w:type="gramEnd"/>
      <w:r w:rsidRPr="000C11C5">
        <w:rPr>
          <w:rStyle w:val="Characterbold"/>
        </w:rPr>
        <w:t xml:space="preserve"> exit</w:t>
      </w:r>
      <w:r w:rsidRPr="0023433E">
        <w:t xml:space="preserve"> form, the symbol J will be included on </w:t>
      </w:r>
      <w:r>
        <w:t>VASS.</w:t>
      </w:r>
    </w:p>
    <w:p w14:paraId="50D376C9" w14:textId="77777777" w:rsidR="00900D88" w:rsidRPr="0023433E" w:rsidRDefault="00900D88" w:rsidP="00900D88">
      <w:pPr>
        <w:pStyle w:val="BodyText"/>
      </w:pPr>
      <w:r w:rsidRPr="0023433E">
        <w:t>The J result can only be used if the student:</w:t>
      </w:r>
    </w:p>
    <w:p w14:paraId="5B80DC8D" w14:textId="77777777" w:rsidR="00900D88" w:rsidRPr="0023433E" w:rsidRDefault="00900D88" w:rsidP="00900D88">
      <w:pPr>
        <w:pStyle w:val="Bullet"/>
      </w:pPr>
      <w:r>
        <w:t>is no longer attending class</w:t>
      </w:r>
    </w:p>
    <w:p w14:paraId="7999FDC3" w14:textId="77777777" w:rsidR="00900D88" w:rsidRPr="0023433E" w:rsidRDefault="00900D88" w:rsidP="00900D88">
      <w:pPr>
        <w:pStyle w:val="Bullet"/>
      </w:pPr>
      <w:r>
        <w:t>has not submitted work for assessment.</w:t>
      </w:r>
    </w:p>
    <w:p w14:paraId="23A91B4D" w14:textId="77777777" w:rsidR="00900D88" w:rsidRDefault="00900D88" w:rsidP="00900D88">
      <w:pPr>
        <w:pStyle w:val="BodyText"/>
      </w:pPr>
      <w:r w:rsidRPr="0023433E">
        <w:t xml:space="preserve">The J result is recorded on the VCAA database but is not reported on the student’s Statement of Results. Units with a J result </w:t>
      </w:r>
      <w:proofErr w:type="gramStart"/>
      <w:r w:rsidRPr="0023433E">
        <w:t>are</w:t>
      </w:r>
      <w:proofErr w:type="gramEnd"/>
      <w:r w:rsidRPr="0023433E">
        <w:t xml:space="preserve"> made available to the VTAC</w:t>
      </w:r>
      <w:r>
        <w:t xml:space="preserve"> </w:t>
      </w:r>
      <w:r w:rsidRPr="0023433E">
        <w:t>and are treated as equivalent to those with an N result.</w:t>
      </w:r>
    </w:p>
    <w:p w14:paraId="70C722CF" w14:textId="0D599FB3" w:rsidR="00215F7C" w:rsidRDefault="00215F7C">
      <w:pPr>
        <w:spacing w:line="276" w:lineRule="auto"/>
        <w:rPr>
          <w:rFonts w:asciiTheme="majorHAnsi" w:hAnsiTheme="majorHAnsi" w:cs="Arial"/>
          <w:color w:val="000000" w:themeColor="text1"/>
          <w:sz w:val="20"/>
          <w:lang w:val="en-AU"/>
        </w:rPr>
      </w:pPr>
      <w:r>
        <w:br w:type="page"/>
      </w:r>
    </w:p>
    <w:p w14:paraId="29891D62" w14:textId="77777777" w:rsidR="00900D88" w:rsidRPr="00111AB1" w:rsidRDefault="00900D88" w:rsidP="00900D88">
      <w:pPr>
        <w:pStyle w:val="Heading1"/>
      </w:pPr>
      <w:bookmarkStart w:id="298" w:name="Units3_4ScoredAssessment"/>
      <w:bookmarkStart w:id="299" w:name="_Toc183965466"/>
      <w:bookmarkStart w:id="300" w:name="_Toc215844085"/>
      <w:r w:rsidRPr="00111AB1">
        <w:lastRenderedPageBreak/>
        <w:t xml:space="preserve">Units 3 and 4 scored </w:t>
      </w:r>
      <w:proofErr w:type="gramStart"/>
      <w:r w:rsidRPr="00111AB1">
        <w:t>assessment</w:t>
      </w:r>
      <w:bookmarkEnd w:id="288"/>
      <w:bookmarkEnd w:id="298"/>
      <w:bookmarkEnd w:id="299"/>
      <w:bookmarkEnd w:id="300"/>
      <w:proofErr w:type="gramEnd"/>
    </w:p>
    <w:bookmarkEnd w:id="289"/>
    <w:bookmarkEnd w:id="290"/>
    <w:bookmarkEnd w:id="291"/>
    <w:bookmarkEnd w:id="292"/>
    <w:bookmarkEnd w:id="293"/>
    <w:bookmarkEnd w:id="294"/>
    <w:p w14:paraId="0C390C3A" w14:textId="77777777" w:rsidR="00900D88" w:rsidRPr="00A804A2" w:rsidRDefault="00900D88" w:rsidP="00900D88">
      <w:pPr>
        <w:pStyle w:val="BodyText"/>
      </w:pPr>
      <w:r w:rsidRPr="00A804A2">
        <w:t>The results of school-based assessments and external assessments (including examinations) contribute towards a student’s study score in each VCE study and towards their ATAR.</w:t>
      </w:r>
    </w:p>
    <w:p w14:paraId="0396B576" w14:textId="58B136D3" w:rsidR="00900D88" w:rsidRDefault="00900D88" w:rsidP="00900D88">
      <w:pPr>
        <w:pStyle w:val="BodyText"/>
        <w:rPr>
          <w:lang w:eastAsia="en-AU"/>
        </w:rPr>
      </w:pPr>
      <w:r w:rsidRPr="00E26816">
        <w:rPr>
          <w:lang w:eastAsia="en-AU"/>
        </w:rPr>
        <w:t xml:space="preserve">There are 2 forms of school-based assessment for VCE Units 3 and 4 (excluding </w:t>
      </w:r>
      <w:r>
        <w:rPr>
          <w:lang w:eastAsia="en-AU"/>
        </w:rPr>
        <w:t xml:space="preserve">VCE </w:t>
      </w:r>
      <w:r w:rsidRPr="00E26816">
        <w:rPr>
          <w:lang w:eastAsia="en-AU"/>
        </w:rPr>
        <w:t>VM)</w:t>
      </w:r>
      <w:r w:rsidR="00251AAC">
        <w:rPr>
          <w:lang w:eastAsia="en-AU"/>
        </w:rPr>
        <w:t>:</w:t>
      </w:r>
    </w:p>
    <w:p w14:paraId="149C19E1" w14:textId="725D93BD" w:rsidR="00251AAC" w:rsidRPr="00E26816" w:rsidRDefault="00251AAC" w:rsidP="00894DA3">
      <w:pPr>
        <w:pStyle w:val="Bullet"/>
      </w:pPr>
      <w:r>
        <w:t>School-assessed coursework (SACs)</w:t>
      </w:r>
    </w:p>
    <w:p w14:paraId="1717DEFB" w14:textId="548F623E" w:rsidR="00900D88" w:rsidRDefault="00C84D22" w:rsidP="00900D88">
      <w:pPr>
        <w:pStyle w:val="Bullet"/>
      </w:pPr>
      <w:r>
        <w:t>School-assessed tasks</w:t>
      </w:r>
      <w:r w:rsidRPr="00E26816">
        <w:t xml:space="preserve"> </w:t>
      </w:r>
      <w:r>
        <w:t>(</w:t>
      </w:r>
      <w:r w:rsidR="00900D88" w:rsidRPr="00E26816">
        <w:t>SAT</w:t>
      </w:r>
      <w:r w:rsidR="00251AAC">
        <w:t>s</w:t>
      </w:r>
      <w:r>
        <w:t>)</w:t>
      </w:r>
      <w:r w:rsidR="00251AAC">
        <w:t>.</w:t>
      </w:r>
    </w:p>
    <w:p w14:paraId="09D20054" w14:textId="77777777" w:rsidR="00900D88" w:rsidRDefault="00900D88" w:rsidP="00771D91">
      <w:pPr>
        <w:pStyle w:val="BodyText"/>
      </w:pPr>
      <w:r w:rsidRPr="000519BA">
        <w:t>School policies and procedures, including the conditions and rules under which school-based assessment takes place, must be communicated to students and their parent(s) or guardian(s) at the beginning of the academic year or when a student enrols in any VCE unit at the school.</w:t>
      </w:r>
    </w:p>
    <w:p w14:paraId="58635262" w14:textId="1AADC31F" w:rsidR="00900D88" w:rsidRPr="00E26816" w:rsidRDefault="00900D88" w:rsidP="00771D91">
      <w:pPr>
        <w:pStyle w:val="BodyText"/>
      </w:pPr>
      <w:r>
        <w:t xml:space="preserve">See list of </w:t>
      </w:r>
      <w:hyperlink w:anchor="_VCE_studies_with" w:history="1">
        <w:r w:rsidRPr="00553B98">
          <w:rPr>
            <w:rStyle w:val="Hyperlink"/>
          </w:rPr>
          <w:t>VCE studies with scored assessment in 202</w:t>
        </w:r>
        <w:r w:rsidR="00851B90">
          <w:rPr>
            <w:rStyle w:val="Hyperlink"/>
          </w:rPr>
          <w:t>6</w:t>
        </w:r>
      </w:hyperlink>
      <w:r>
        <w:t>.</w:t>
      </w:r>
    </w:p>
    <w:p w14:paraId="4A8DA659" w14:textId="77777777" w:rsidR="00AF1076" w:rsidRPr="006276F1" w:rsidRDefault="00AF1076" w:rsidP="00AF1076">
      <w:pPr>
        <w:pStyle w:val="Heading3"/>
      </w:pPr>
      <w:bookmarkStart w:id="301" w:name="_Toc215844086"/>
      <w:bookmarkStart w:id="302" w:name="_Toc183965467"/>
      <w:r>
        <w:t>Developing assessment</w:t>
      </w:r>
      <w:bookmarkEnd w:id="301"/>
    </w:p>
    <w:p w14:paraId="37337ED9" w14:textId="77777777" w:rsidR="00AF1076" w:rsidRPr="006276F1" w:rsidRDefault="00AF1076" w:rsidP="00AF1076">
      <w:pPr>
        <w:pStyle w:val="BodyText"/>
      </w:pPr>
      <w:r w:rsidRPr="006276F1">
        <w:t xml:space="preserve">For each new or revised VCE study from 2022, information that was formerly contained in </w:t>
      </w:r>
      <w:r w:rsidRPr="006276F1">
        <w:rPr>
          <w:rStyle w:val="Characteritalic"/>
        </w:rPr>
        <w:t>Advice for teachers</w:t>
      </w:r>
      <w:r w:rsidRPr="006276F1">
        <w:t xml:space="preserve"> is now incorporated and published as </w:t>
      </w:r>
      <w:r w:rsidRPr="006276F1">
        <w:rPr>
          <w:i/>
          <w:iCs/>
        </w:rPr>
        <w:t>Support material</w:t>
      </w:r>
      <w:r>
        <w:rPr>
          <w:i/>
          <w:iCs/>
        </w:rPr>
        <w:t>s</w:t>
      </w:r>
      <w:r w:rsidRPr="006276F1">
        <w:t xml:space="preserve"> on each VCE study </w:t>
      </w:r>
      <w:r>
        <w:t>web</w:t>
      </w:r>
      <w:r w:rsidRPr="006276F1">
        <w:t xml:space="preserve">page. Information that was contained in a separate </w:t>
      </w:r>
      <w:r w:rsidRPr="006276F1">
        <w:rPr>
          <w:rStyle w:val="Characteritalic"/>
        </w:rPr>
        <w:t>Assessment handbook</w:t>
      </w:r>
      <w:r w:rsidRPr="006276F1">
        <w:t xml:space="preserve"> between 2015 and 2022 has been incorporated into a single </w:t>
      </w:r>
      <w:r w:rsidRPr="006276F1">
        <w:rPr>
          <w:rStyle w:val="Characteritalic"/>
        </w:rPr>
        <w:t xml:space="preserve">Advice for </w:t>
      </w:r>
      <w:proofErr w:type="gramStart"/>
      <w:r w:rsidRPr="006276F1">
        <w:rPr>
          <w:rStyle w:val="Characteritalic"/>
        </w:rPr>
        <w:t>teachers</w:t>
      </w:r>
      <w:proofErr w:type="gramEnd"/>
      <w:r w:rsidRPr="006276F1">
        <w:t xml:space="preserve"> publication. </w:t>
      </w:r>
    </w:p>
    <w:p w14:paraId="4D960E7E" w14:textId="77777777" w:rsidR="00AF1076" w:rsidRPr="006276F1" w:rsidRDefault="00AF1076" w:rsidP="00AF1076">
      <w:pPr>
        <w:pStyle w:val="BodyText"/>
      </w:pPr>
      <w:r w:rsidRPr="006276F1">
        <w:t xml:space="preserve">The </w:t>
      </w:r>
      <w:r w:rsidRPr="00E03739">
        <w:rPr>
          <w:i/>
          <w:iCs/>
        </w:rPr>
        <w:t>Support material</w:t>
      </w:r>
      <w:r>
        <w:rPr>
          <w:i/>
          <w:iCs/>
        </w:rPr>
        <w:t>s</w:t>
      </w:r>
      <w:r w:rsidRPr="006276F1">
        <w:t xml:space="preserve"> include assessment information about Units 3 and 4 SAC</w:t>
      </w:r>
      <w:r>
        <w:t>s</w:t>
      </w:r>
      <w:r w:rsidRPr="006276F1">
        <w:t>. Advice is provided on how to construct and incorporate assessment tasks and how to grade these tasks using performance descriptors.</w:t>
      </w:r>
    </w:p>
    <w:p w14:paraId="10B6D271" w14:textId="77777777" w:rsidR="00AF1076" w:rsidRPr="0023433E" w:rsidRDefault="00AF1076" w:rsidP="00AF1076">
      <w:pPr>
        <w:pStyle w:val="BodyText"/>
      </w:pPr>
      <w:r w:rsidRPr="006276F1">
        <w:t xml:space="preserve">Notification of any changes to assessment advice </w:t>
      </w:r>
      <w:proofErr w:type="gramStart"/>
      <w:r w:rsidRPr="006276F1">
        <w:t>during the course of</w:t>
      </w:r>
      <w:proofErr w:type="gramEnd"/>
      <w:r w:rsidRPr="006276F1">
        <w:t xml:space="preserve"> study will be made available to teachers via the </w:t>
      </w:r>
      <w:r w:rsidRPr="006276F1">
        <w:rPr>
          <w:rStyle w:val="Characteritalic"/>
        </w:rPr>
        <w:t>VCAA Bulletin</w:t>
      </w:r>
      <w:r w:rsidRPr="006276F1">
        <w:t xml:space="preserve"> and VCAA website.</w:t>
      </w:r>
    </w:p>
    <w:p w14:paraId="755C5875" w14:textId="495E459D" w:rsidR="00900D88" w:rsidRDefault="00900D88" w:rsidP="00900D88">
      <w:pPr>
        <w:pStyle w:val="Heading2"/>
      </w:pPr>
      <w:bookmarkStart w:id="303" w:name="_Toc215844087"/>
      <w:r>
        <w:t>School-assessed coursework</w:t>
      </w:r>
      <w:bookmarkEnd w:id="302"/>
      <w:r w:rsidR="00E63474">
        <w:t xml:space="preserve"> (SAC</w:t>
      </w:r>
      <w:r w:rsidR="00524720">
        <w:t>s</w:t>
      </w:r>
      <w:r w:rsidR="00E63474">
        <w:t>)</w:t>
      </w:r>
      <w:bookmarkEnd w:id="303"/>
    </w:p>
    <w:p w14:paraId="7620A992" w14:textId="40A16FC7" w:rsidR="00251AAC" w:rsidRPr="00E26816" w:rsidRDefault="00251AAC" w:rsidP="00851B90">
      <w:pPr>
        <w:pStyle w:val="BodyText"/>
      </w:pPr>
      <w:r>
        <w:t>School-assessed coursework</w:t>
      </w:r>
      <w:r w:rsidR="00AF1076">
        <w:t xml:space="preserve"> (SAC</w:t>
      </w:r>
      <w:r w:rsidR="00524720">
        <w:t>s</w:t>
      </w:r>
      <w:r w:rsidR="00AF1076">
        <w:t xml:space="preserve">) </w:t>
      </w:r>
      <w:r>
        <w:t>comprise</w:t>
      </w:r>
      <w:r w:rsidR="00AF1076">
        <w:t>s</w:t>
      </w:r>
      <w:r w:rsidRPr="00E26816">
        <w:t xml:space="preserve"> </w:t>
      </w:r>
      <w:r>
        <w:t>a</w:t>
      </w:r>
      <w:r w:rsidRPr="00E26816">
        <w:t xml:space="preserve"> set of tasks that asses</w:t>
      </w:r>
      <w:r>
        <w:t>s</w:t>
      </w:r>
      <w:r w:rsidRPr="00E26816">
        <w:t xml:space="preserve"> each student’s level of achievement in Units 3 and 4 outcomes as specified in the study design. Schools provide a score for each component of coursework specified in the study design. The VCAA aggregates these scores into a single total score for each student, which is then statistically moderated against the examination scores in the study. The GAT may also be used in statistical moderation.</w:t>
      </w:r>
    </w:p>
    <w:p w14:paraId="72BA7F0E" w14:textId="07824FB7" w:rsidR="00900D88" w:rsidRDefault="00900D88" w:rsidP="00900D88">
      <w:pPr>
        <w:pStyle w:val="BodyText"/>
      </w:pPr>
      <w:r w:rsidRPr="00087168">
        <w:t xml:space="preserve">Each VCE unit result must be determined based on evidence of achievement completed during the academic year in which the student is enrolled. The VCAA recognises that some schools will begin teaching programs late in the year before enrolment. These programs are generally </w:t>
      </w:r>
      <w:r>
        <w:t>one</w:t>
      </w:r>
      <w:r w:rsidRPr="00087168">
        <w:t xml:space="preserve"> to 3 weeks in length. Programs with content from Units 3 and 4 must not include formal school-based assessment for the assessment of levels of achievement or to determine a unit result</w:t>
      </w:r>
      <w:r>
        <w:t>.</w:t>
      </w:r>
    </w:p>
    <w:p w14:paraId="39F9DA18" w14:textId="29414E1C" w:rsidR="00900D88" w:rsidRPr="0023433E" w:rsidRDefault="00900D88" w:rsidP="00215F7C">
      <w:pPr>
        <w:pStyle w:val="Heading3"/>
        <w:keepNext/>
      </w:pPr>
      <w:bookmarkStart w:id="304" w:name="_Toc215844088"/>
      <w:r w:rsidRPr="0023433E">
        <w:t xml:space="preserve">Initial </w:t>
      </w:r>
      <w:r>
        <w:t xml:space="preserve">school-based </w:t>
      </w:r>
      <w:r w:rsidRPr="0023433E">
        <w:t>assessment</w:t>
      </w:r>
      <w:r w:rsidR="00F21B8C">
        <w:t xml:space="preserve"> of school-assessed coursework (SAC</w:t>
      </w:r>
      <w:r w:rsidR="00524720">
        <w:t>s</w:t>
      </w:r>
      <w:r w:rsidR="00F21B8C">
        <w:t>)</w:t>
      </w:r>
      <w:bookmarkEnd w:id="304"/>
    </w:p>
    <w:p w14:paraId="41309100" w14:textId="10680BBB" w:rsidR="00900D88" w:rsidRPr="0023433E" w:rsidRDefault="00900D88" w:rsidP="00215F7C">
      <w:pPr>
        <w:pStyle w:val="BodyText"/>
        <w:keepLines/>
      </w:pPr>
      <w:r w:rsidRPr="0023433E">
        <w:t xml:space="preserve">Schools are responsible for the initial SAC assessment. The basis for this is the teacher’s </w:t>
      </w:r>
      <w:r>
        <w:t>assessment</w:t>
      </w:r>
      <w:r w:rsidRPr="0023433E">
        <w:t xml:space="preserve"> of the performance of each student on the tasks specified in the study design. The </w:t>
      </w:r>
      <w:r>
        <w:rPr>
          <w:i/>
          <w:iCs/>
        </w:rPr>
        <w:t>S</w:t>
      </w:r>
      <w:r w:rsidRPr="00702E5B">
        <w:rPr>
          <w:i/>
          <w:iCs/>
        </w:rPr>
        <w:t>upport material</w:t>
      </w:r>
      <w:r>
        <w:rPr>
          <w:i/>
          <w:iCs/>
        </w:rPr>
        <w:t>s</w:t>
      </w:r>
      <w:r w:rsidR="00BC4AD5">
        <w:t xml:space="preserve"> and</w:t>
      </w:r>
      <w:r w:rsidRPr="0023433E">
        <w:t xml:space="preserve"> </w:t>
      </w:r>
      <w:r w:rsidRPr="007B782E">
        <w:rPr>
          <w:rStyle w:val="Characteritalic"/>
        </w:rPr>
        <w:t>Advice for teachers</w:t>
      </w:r>
      <w:r w:rsidRPr="0023433E">
        <w:t xml:space="preserve"> for each VCE study include advice on SAC assessment.</w:t>
      </w:r>
    </w:p>
    <w:p w14:paraId="7F37955F" w14:textId="77777777" w:rsidR="00900D88" w:rsidRPr="0023433E" w:rsidRDefault="00900D88" w:rsidP="00900D88">
      <w:pPr>
        <w:pStyle w:val="BodyText"/>
      </w:pPr>
      <w:r w:rsidRPr="0023433E">
        <w:lastRenderedPageBreak/>
        <w:t>Schools should not apply an</w:t>
      </w:r>
      <w:r>
        <w:t>y</w:t>
      </w:r>
      <w:r w:rsidRPr="0023433E">
        <w:t xml:space="preserve"> additional ranking process</w:t>
      </w:r>
      <w:r>
        <w:t>es</w:t>
      </w:r>
      <w:r w:rsidRPr="0023433E">
        <w:t xml:space="preserve"> after </w:t>
      </w:r>
      <w:r>
        <w:t xml:space="preserve">initial school-based </w:t>
      </w:r>
      <w:r w:rsidRPr="0023433E">
        <w:t xml:space="preserve">assessment </w:t>
      </w:r>
      <w:r>
        <w:t xml:space="preserve">results </w:t>
      </w:r>
      <w:r w:rsidRPr="0023433E">
        <w:t xml:space="preserve">have been </w:t>
      </w:r>
      <w:r>
        <w:t>calculated</w:t>
      </w:r>
      <w:r w:rsidRPr="0023433E">
        <w:t>.</w:t>
      </w:r>
    </w:p>
    <w:p w14:paraId="126A5EB1" w14:textId="7E5177FF" w:rsidR="00900D88" w:rsidRPr="0023433E" w:rsidRDefault="00900D88" w:rsidP="00900D88">
      <w:pPr>
        <w:pStyle w:val="Heading3"/>
      </w:pPr>
      <w:bookmarkStart w:id="305" w:name="_Toc215844089"/>
      <w:bookmarkStart w:id="306" w:name="Feedback"/>
      <w:r w:rsidRPr="0023433E">
        <w:t>Feedback to students</w:t>
      </w:r>
      <w:r w:rsidR="00F21B8C">
        <w:t xml:space="preserve"> on school-assessed coursework (SACs)</w:t>
      </w:r>
      <w:bookmarkEnd w:id="305"/>
    </w:p>
    <w:bookmarkEnd w:id="306"/>
    <w:p w14:paraId="15BF6579" w14:textId="77777777" w:rsidR="00900D88" w:rsidRPr="0023433E" w:rsidRDefault="00900D88" w:rsidP="00900D88">
      <w:pPr>
        <w:pStyle w:val="BodyText"/>
      </w:pPr>
      <w:r w:rsidRPr="0023433E">
        <w:t>After assessment tasks are submitted and marked, teachers should provide feedback to students. Appropriate feedback includes:</w:t>
      </w:r>
    </w:p>
    <w:p w14:paraId="6AA49D22" w14:textId="77777777" w:rsidR="00900D88" w:rsidRPr="0023433E" w:rsidRDefault="00900D88" w:rsidP="00900D88">
      <w:pPr>
        <w:pStyle w:val="Bullet"/>
      </w:pPr>
      <w:r>
        <w:t xml:space="preserve">advising on </w:t>
      </w:r>
      <w:proofErr w:type="gramStart"/>
      <w:r>
        <w:t>particular problem</w:t>
      </w:r>
      <w:proofErr w:type="gramEnd"/>
      <w:r>
        <w:t xml:space="preserve"> areas</w:t>
      </w:r>
    </w:p>
    <w:p w14:paraId="482D1ACF" w14:textId="77777777" w:rsidR="00900D88" w:rsidRPr="0023433E" w:rsidRDefault="00900D88" w:rsidP="00900D88">
      <w:pPr>
        <w:pStyle w:val="Bullet"/>
      </w:pPr>
      <w:r>
        <w:t>advising on where and how improvements can be made for further learning</w:t>
      </w:r>
    </w:p>
    <w:p w14:paraId="056A61E7" w14:textId="77777777" w:rsidR="00900D88" w:rsidRPr="0023433E" w:rsidRDefault="00900D88" w:rsidP="00900D88">
      <w:pPr>
        <w:pStyle w:val="Bullet"/>
      </w:pPr>
      <w:r>
        <w:t>reporting S or N decisions and providing written comments on students’ performance against each outcome.</w:t>
      </w:r>
    </w:p>
    <w:p w14:paraId="5D3A8134" w14:textId="77777777" w:rsidR="00900D88" w:rsidRDefault="00900D88" w:rsidP="00900D88">
      <w:pPr>
        <w:pStyle w:val="BodyText"/>
      </w:pPr>
      <w:r w:rsidRPr="0023433E">
        <w:t xml:space="preserve">Schools may choose this </w:t>
      </w:r>
      <w:r>
        <w:t xml:space="preserve">feedback </w:t>
      </w:r>
      <w:r w:rsidRPr="0023433E">
        <w:t xml:space="preserve">as a basis for reporting to </w:t>
      </w:r>
      <w:r>
        <w:t xml:space="preserve">a student’s </w:t>
      </w:r>
      <w:r w:rsidRPr="0023433E">
        <w:t>parent</w:t>
      </w:r>
      <w:r>
        <w:t>(</w:t>
      </w:r>
      <w:r w:rsidRPr="0023433E">
        <w:t>s</w:t>
      </w:r>
      <w:r>
        <w:t xml:space="preserve">) or </w:t>
      </w:r>
      <w:r w:rsidRPr="0023433E">
        <w:t>guardian</w:t>
      </w:r>
      <w:r>
        <w:t>(</w:t>
      </w:r>
      <w:r w:rsidRPr="0023433E">
        <w:t>s</w:t>
      </w:r>
      <w:r>
        <w:t>)</w:t>
      </w:r>
      <w:r w:rsidRPr="0023433E">
        <w:t>.</w:t>
      </w:r>
    </w:p>
    <w:p w14:paraId="287BA120" w14:textId="77777777" w:rsidR="00900D88" w:rsidRPr="0023433E" w:rsidRDefault="00900D88" w:rsidP="00900D88">
      <w:pPr>
        <w:pStyle w:val="BodyText"/>
      </w:pPr>
      <w:r>
        <w:t xml:space="preserve">Students should also be provided with </w:t>
      </w:r>
      <w:r w:rsidRPr="0023433E">
        <w:t xml:space="preserve">their </w:t>
      </w:r>
      <w:r>
        <w:t xml:space="preserve">initial school-based assessment score for </w:t>
      </w:r>
      <w:r w:rsidRPr="004068BB">
        <w:t>individual SACs</w:t>
      </w:r>
      <w:r w:rsidRPr="0023433E">
        <w:t xml:space="preserve">. </w:t>
      </w:r>
      <w:r>
        <w:t>When</w:t>
      </w:r>
      <w:r w:rsidRPr="0023433E">
        <w:t xml:space="preserve"> </w:t>
      </w:r>
      <w:r>
        <w:t>initial SAC scores are provided</w:t>
      </w:r>
      <w:r w:rsidRPr="0023433E">
        <w:t>, teachers must advise students that their scores may change following statistical moderation.</w:t>
      </w:r>
    </w:p>
    <w:p w14:paraId="29E11E6B" w14:textId="77777777" w:rsidR="00900D88" w:rsidRPr="0023433E" w:rsidRDefault="00900D88" w:rsidP="00900D88">
      <w:pPr>
        <w:pStyle w:val="BodyText"/>
      </w:pPr>
      <w:r w:rsidRPr="0023433E">
        <w:t>Schools should include in student VCE handbooks advice</w:t>
      </w:r>
      <w:r>
        <w:t xml:space="preserve"> about</w:t>
      </w:r>
      <w:r w:rsidRPr="0023433E">
        <w:t>:</w:t>
      </w:r>
    </w:p>
    <w:p w14:paraId="3C58C7E3" w14:textId="77777777" w:rsidR="00900D88" w:rsidRPr="0023433E" w:rsidRDefault="00900D88" w:rsidP="00900D88">
      <w:pPr>
        <w:pStyle w:val="Bullet"/>
      </w:pPr>
      <w:r>
        <w:t>the conditional nature of any SAC marks given to students</w:t>
      </w:r>
    </w:p>
    <w:p w14:paraId="34F92136" w14:textId="77777777" w:rsidR="00900D88" w:rsidRPr="0023433E" w:rsidRDefault="00900D88" w:rsidP="00900D88">
      <w:pPr>
        <w:pStyle w:val="Bullet"/>
      </w:pPr>
      <w:r>
        <w:t>how statistical moderation can impact total scores for SAC.</w:t>
      </w:r>
    </w:p>
    <w:p w14:paraId="547BF4F9" w14:textId="77777777" w:rsidR="00900D88" w:rsidRPr="002B69E1" w:rsidRDefault="00900D88" w:rsidP="00900D88">
      <w:pPr>
        <w:pStyle w:val="BodyText"/>
      </w:pPr>
      <w:r>
        <w:t xml:space="preserve">Refer to the </w:t>
      </w:r>
      <w:hyperlink w:anchor="_Retention_of_school-based" w:history="1">
        <w:r w:rsidRPr="004068BB">
          <w:rPr>
            <w:rStyle w:val="Hyperlink"/>
          </w:rPr>
          <w:t>Retention of school-based assessments</w:t>
        </w:r>
      </w:hyperlink>
      <w:r w:rsidRPr="004068BB">
        <w:t xml:space="preserve"> sec</w:t>
      </w:r>
      <w:r>
        <w:t>tion for guidance on returning SACs to students.</w:t>
      </w:r>
    </w:p>
    <w:p w14:paraId="3271E4ED" w14:textId="62CAFAF9" w:rsidR="00900D88" w:rsidRPr="0023433E" w:rsidRDefault="00900D88" w:rsidP="00900D88">
      <w:pPr>
        <w:pStyle w:val="Heading3"/>
      </w:pPr>
      <w:bookmarkStart w:id="307" w:name="_Toc215844090"/>
      <w:bookmarkStart w:id="308" w:name="Lost_SACs"/>
      <w:r w:rsidRPr="002B69E1">
        <w:t xml:space="preserve">Lost, stolen or damaged </w:t>
      </w:r>
      <w:r w:rsidR="00AF1076">
        <w:t>school-assessed coursework (SACs)</w:t>
      </w:r>
      <w:bookmarkEnd w:id="307"/>
    </w:p>
    <w:bookmarkEnd w:id="308"/>
    <w:p w14:paraId="56682439" w14:textId="77777777" w:rsidR="00900D88" w:rsidRDefault="00900D88" w:rsidP="00900D88">
      <w:pPr>
        <w:pStyle w:val="BodyText"/>
      </w:pPr>
      <w:r w:rsidRPr="0023433E">
        <w:t xml:space="preserve">If a teacher or student has lost a </w:t>
      </w:r>
      <w:r w:rsidRPr="004068BB">
        <w:t xml:space="preserve">SAC </w:t>
      </w:r>
      <w:r w:rsidRPr="0023433E">
        <w:t>or it has been stolen or damaged, they must complete a written statement explaining the circumstances. The statement must be signed, dated and filed at the school. The school must keep a record but is not required to report it to the VCAA. The principal will determine an initial score for the assessment task, acting on advice from the teacher and based on their assessment records.</w:t>
      </w:r>
    </w:p>
    <w:p w14:paraId="74428D86" w14:textId="1ED23A39" w:rsidR="00900D88" w:rsidRPr="0023433E" w:rsidRDefault="00900D88" w:rsidP="00900D88">
      <w:pPr>
        <w:pStyle w:val="Heading3"/>
      </w:pPr>
      <w:bookmarkStart w:id="309" w:name="_Toc215844091"/>
      <w:r w:rsidRPr="00D70681">
        <w:t>VCE VET</w:t>
      </w:r>
      <w:r w:rsidR="00AF1076">
        <w:t xml:space="preserve"> school-assessed coursework (SACs)</w:t>
      </w:r>
      <w:bookmarkEnd w:id="309"/>
    </w:p>
    <w:p w14:paraId="383C4052" w14:textId="77777777" w:rsidR="00900D88" w:rsidRPr="0023433E" w:rsidRDefault="00900D88" w:rsidP="00900D88">
      <w:pPr>
        <w:pStyle w:val="BodyText"/>
      </w:pPr>
      <w:r>
        <w:t>To be eligible for a study score, students must demonstrate competence in the UoCs that make up the Unit 3–4 sequence. Students must also satisfy all the requirements of scored assessment.</w:t>
      </w:r>
    </w:p>
    <w:p w14:paraId="7A7C6054" w14:textId="7E0F49B6" w:rsidR="00900D88" w:rsidRPr="00DF7040" w:rsidRDefault="00900D88" w:rsidP="00900D88">
      <w:pPr>
        <w:pStyle w:val="BodyText"/>
      </w:pPr>
      <w:r>
        <w:t xml:space="preserve">Each scored VCE VET program requires the satisfactory completion of 3 </w:t>
      </w:r>
      <w:r w:rsidRPr="004068BB">
        <w:t xml:space="preserve">SACs </w:t>
      </w:r>
      <w:r>
        <w:t>that are integrated into the delivery of the VET training program. An a</w:t>
      </w:r>
      <w:r w:rsidRPr="00D70681">
        <w:t xml:space="preserve">ssessment </w:t>
      </w:r>
      <w:r>
        <w:t>p</w:t>
      </w:r>
      <w:r w:rsidRPr="00D70681">
        <w:t>lan</w:t>
      </w:r>
      <w:r>
        <w:t xml:space="preserve"> is required for each VCE VET scored program. Details of the assessment process for scored VCE VET programs are published in the </w:t>
      </w:r>
      <w:hyperlink r:id="rId128" w:history="1">
        <w:r w:rsidRPr="00C84D22">
          <w:rPr>
            <w:rStyle w:val="Hyperlink"/>
          </w:rPr>
          <w:t>VCE</w:t>
        </w:r>
        <w:r w:rsidR="00610C01" w:rsidRPr="00C84D22">
          <w:rPr>
            <w:rStyle w:val="Hyperlink"/>
          </w:rPr>
          <w:t> </w:t>
        </w:r>
        <w:r w:rsidRPr="00C84D22">
          <w:rPr>
            <w:rStyle w:val="Hyperlink"/>
          </w:rPr>
          <w:t>VET Scored Assessment Guide</w:t>
        </w:r>
      </w:hyperlink>
      <w:r>
        <w:t>.</w:t>
      </w:r>
    </w:p>
    <w:p w14:paraId="10886EDB" w14:textId="62CDC3AF" w:rsidR="00900D88" w:rsidRPr="00392E21" w:rsidRDefault="00900D88" w:rsidP="00900D88">
      <w:pPr>
        <w:pStyle w:val="Heading2"/>
      </w:pPr>
      <w:bookmarkStart w:id="310" w:name="_Toc183965468"/>
      <w:bookmarkStart w:id="311" w:name="_Toc215844092"/>
      <w:r w:rsidRPr="00392E21">
        <w:t>School-assessed tasks</w:t>
      </w:r>
      <w:bookmarkEnd w:id="310"/>
      <w:r w:rsidR="00C84D22">
        <w:t xml:space="preserve"> (SAT</w:t>
      </w:r>
      <w:r w:rsidR="00251AAC">
        <w:t>s</w:t>
      </w:r>
      <w:r w:rsidR="00C84D22">
        <w:t>)</w:t>
      </w:r>
      <w:bookmarkEnd w:id="311"/>
    </w:p>
    <w:p w14:paraId="742889DF" w14:textId="06F12B5A" w:rsidR="00251AAC" w:rsidRDefault="00251AAC" w:rsidP="00894DA3">
      <w:pPr>
        <w:pStyle w:val="BodyText"/>
      </w:pPr>
      <w:r>
        <w:t>School-assessed tasks</w:t>
      </w:r>
      <w:r w:rsidR="00AF1076">
        <w:t xml:space="preserve"> (SATs)</w:t>
      </w:r>
      <w:r>
        <w:t xml:space="preserve"> are</w:t>
      </w:r>
      <w:r w:rsidRPr="00E26816">
        <w:t xml:space="preserve"> set by the VCAA to assess specific sets of practical skills and knowledge. Teachers assess the student’s level of achievement based on a rating against criteria specified by the VCAA. Schools provide a score for each criterion. The VCAA aggregates these scores into a single total score for each student, which is then statistically moderated against the examination scores in the study. GAT </w:t>
      </w:r>
      <w:r>
        <w:t xml:space="preserve">scores </w:t>
      </w:r>
      <w:r w:rsidRPr="00E26816">
        <w:t>may also be used in statistical moderation.</w:t>
      </w:r>
    </w:p>
    <w:p w14:paraId="010BEC92" w14:textId="77777777" w:rsidR="00900D88" w:rsidRPr="0023433E" w:rsidRDefault="00900D88" w:rsidP="00900D88">
      <w:pPr>
        <w:pStyle w:val="BodyText"/>
      </w:pPr>
      <w:r w:rsidRPr="0023433E">
        <w:lastRenderedPageBreak/>
        <w:t xml:space="preserve">The information provided here applies to the </w:t>
      </w:r>
      <w:r>
        <w:t>SATs</w:t>
      </w:r>
      <w:r w:rsidRPr="0023433E">
        <w:t xml:space="preserve"> for the following Unit</w:t>
      </w:r>
      <w:r>
        <w:t>s</w:t>
      </w:r>
      <w:r w:rsidRPr="0023433E">
        <w:t xml:space="preserve"> 3</w:t>
      </w:r>
      <w:r>
        <w:t xml:space="preserve"> and </w:t>
      </w:r>
      <w:r w:rsidRPr="0023433E">
        <w:t>4 studies:</w:t>
      </w:r>
    </w:p>
    <w:p w14:paraId="417F3BAF" w14:textId="77777777" w:rsidR="00900D88" w:rsidRPr="0023433E" w:rsidRDefault="00900D88" w:rsidP="00900D88">
      <w:pPr>
        <w:pStyle w:val="Bullet"/>
      </w:pPr>
      <w:r>
        <w:t>Algorithmics (HESS) (AL03)</w:t>
      </w:r>
    </w:p>
    <w:p w14:paraId="49218D94" w14:textId="77777777" w:rsidR="00900D88" w:rsidRPr="002D6830" w:rsidRDefault="00900D88" w:rsidP="00900D88">
      <w:pPr>
        <w:pStyle w:val="Bullet"/>
      </w:pPr>
      <w:r>
        <w:t>Art Cr</w:t>
      </w:r>
      <w:r w:rsidRPr="002D6830">
        <w:t>eative Practice (AR03)</w:t>
      </w:r>
    </w:p>
    <w:p w14:paraId="27414660" w14:textId="77777777" w:rsidR="00900D88" w:rsidRPr="002D6830" w:rsidRDefault="00900D88" w:rsidP="00900D88">
      <w:pPr>
        <w:pStyle w:val="Bullet"/>
      </w:pPr>
      <w:r w:rsidRPr="002D6830">
        <w:t>Art Making and Exhibiting (SA03)</w:t>
      </w:r>
    </w:p>
    <w:p w14:paraId="0E35A207" w14:textId="77777777" w:rsidR="00900D88" w:rsidRPr="0023433E" w:rsidRDefault="00900D88" w:rsidP="00900D88">
      <w:pPr>
        <w:pStyle w:val="Bullet"/>
      </w:pPr>
      <w:r w:rsidRPr="002D6830">
        <w:t>Applie</w:t>
      </w:r>
      <w:r>
        <w:t>d Computing</w:t>
      </w:r>
    </w:p>
    <w:p w14:paraId="3A958F28" w14:textId="77777777" w:rsidR="00900D88" w:rsidRPr="0023433E" w:rsidRDefault="00900D88" w:rsidP="001C6140">
      <w:pPr>
        <w:pStyle w:val="Bulletlevel2"/>
      </w:pPr>
      <w:r>
        <w:t>Data Analytics (IT02)</w:t>
      </w:r>
    </w:p>
    <w:p w14:paraId="16A1B63E" w14:textId="77777777" w:rsidR="00900D88" w:rsidRPr="0023433E" w:rsidRDefault="00900D88" w:rsidP="001C6140">
      <w:pPr>
        <w:pStyle w:val="Bulletlevel2"/>
      </w:pPr>
      <w:r>
        <w:t>Software Development (IT03)</w:t>
      </w:r>
    </w:p>
    <w:p w14:paraId="54D931A7" w14:textId="77777777" w:rsidR="00900D88" w:rsidRPr="002D6830" w:rsidRDefault="00900D88" w:rsidP="00900D88">
      <w:pPr>
        <w:pStyle w:val="Bullet"/>
      </w:pPr>
      <w:r>
        <w:t>M</w:t>
      </w:r>
      <w:r w:rsidRPr="002D6830">
        <w:t>edia (ME03)</w:t>
      </w:r>
    </w:p>
    <w:p w14:paraId="2B52B84C" w14:textId="77777777" w:rsidR="00900D88" w:rsidRPr="002D6830" w:rsidRDefault="00900D88" w:rsidP="00900D88">
      <w:pPr>
        <w:pStyle w:val="Bullet"/>
      </w:pPr>
      <w:r w:rsidRPr="002D6830">
        <w:t>Product Design and Technologies (DT03)</w:t>
      </w:r>
    </w:p>
    <w:p w14:paraId="1F751347" w14:textId="77777777" w:rsidR="00900D88" w:rsidRPr="002D6830" w:rsidRDefault="00900D88" w:rsidP="00900D88">
      <w:pPr>
        <w:pStyle w:val="Bullet"/>
      </w:pPr>
      <w:r w:rsidRPr="002D6830">
        <w:t>Systems Engineering (SE03)</w:t>
      </w:r>
    </w:p>
    <w:p w14:paraId="69715233" w14:textId="77777777" w:rsidR="00900D88" w:rsidRPr="0023433E" w:rsidRDefault="00900D88" w:rsidP="00900D88">
      <w:pPr>
        <w:pStyle w:val="Bullet"/>
      </w:pPr>
      <w:r w:rsidRPr="002D6830">
        <w:t>Visu</w:t>
      </w:r>
      <w:r>
        <w:t>al Communication Design (VC03).</w:t>
      </w:r>
    </w:p>
    <w:p w14:paraId="3B6B4C57" w14:textId="77777777" w:rsidR="00900D88" w:rsidRDefault="00900D88" w:rsidP="00900D88">
      <w:pPr>
        <w:pStyle w:val="BodyText"/>
      </w:pPr>
      <w:r w:rsidRPr="0023433E">
        <w:t xml:space="preserve">SATs </w:t>
      </w:r>
      <w:r>
        <w:t>assess</w:t>
      </w:r>
      <w:r w:rsidRPr="0023433E">
        <w:t xml:space="preserve"> s</w:t>
      </w:r>
      <w:r>
        <w:t>p</w:t>
      </w:r>
      <w:r w:rsidRPr="0023433E">
        <w:t>ecific sets of practical skills and knowledge and are used to measure a student’s level of achievement in Units 3 and 4 as specified in the relevant study design. The VCE study designs outline the task requirements for assessment purposes.</w:t>
      </w:r>
    </w:p>
    <w:p w14:paraId="1E5C68F8" w14:textId="3E9CC177" w:rsidR="00900D88" w:rsidRPr="00934E79" w:rsidRDefault="00900D88" w:rsidP="00900D88">
      <w:pPr>
        <w:pStyle w:val="BodyText"/>
      </w:pPr>
      <w:r w:rsidRPr="0024534B">
        <w:rPr>
          <w:rStyle w:val="Characteritalic"/>
        </w:rPr>
        <w:t xml:space="preserve">Administrative information for school-based assessment </w:t>
      </w:r>
      <w:r w:rsidRPr="0024534B">
        <w:t xml:space="preserve">is published annually for each VCE study with a SAT component and includes the scope, nature and criteria for SATs along with authentication </w:t>
      </w:r>
      <w:r w:rsidRPr="00D72F0F">
        <w:t xml:space="preserve">information, the </w:t>
      </w:r>
      <w:r w:rsidRPr="00D72F0F">
        <w:rPr>
          <w:rStyle w:val="Characterbold"/>
        </w:rPr>
        <w:t>Authentication record</w:t>
      </w:r>
      <w:r w:rsidRPr="00D72F0F">
        <w:rPr>
          <w:b/>
        </w:rPr>
        <w:t xml:space="preserve"> </w:t>
      </w:r>
      <w:r w:rsidRPr="00D72F0F">
        <w:rPr>
          <w:bCs/>
        </w:rPr>
        <w:t xml:space="preserve">form </w:t>
      </w:r>
      <w:r w:rsidRPr="00D72F0F">
        <w:t>and assessment sheet. Teachers must use the correct</w:t>
      </w:r>
      <w:r w:rsidRPr="00934E79">
        <w:t xml:space="preserve"> </w:t>
      </w:r>
      <w:proofErr w:type="gramStart"/>
      <w:r w:rsidRPr="00934E79">
        <w:rPr>
          <w:rStyle w:val="Characteritalic"/>
        </w:rPr>
        <w:t>Administrative</w:t>
      </w:r>
      <w:proofErr w:type="gramEnd"/>
      <w:r w:rsidRPr="00934E79">
        <w:rPr>
          <w:rStyle w:val="Characteritalic"/>
        </w:rPr>
        <w:t xml:space="preserve"> information for school-based assessment</w:t>
      </w:r>
      <w:r w:rsidRPr="00934E79">
        <w:t xml:space="preserve"> (available on </w:t>
      </w:r>
      <w:r w:rsidR="00D52CE4" w:rsidRPr="00934E79">
        <w:t>each</w:t>
      </w:r>
      <w:r w:rsidRPr="00934E79">
        <w:t xml:space="preserve"> VCE study webpage) for the current academic year.</w:t>
      </w:r>
    </w:p>
    <w:p w14:paraId="5A33B0E2" w14:textId="23C1AF2C" w:rsidR="00900D88" w:rsidRPr="00934E79" w:rsidRDefault="00900D88" w:rsidP="00900D88">
      <w:pPr>
        <w:pStyle w:val="Heading3"/>
      </w:pPr>
      <w:bookmarkStart w:id="312" w:name="_Toc215844093"/>
      <w:r w:rsidRPr="00934E79">
        <w:t>Developmental stages of school-assessed tasks</w:t>
      </w:r>
      <w:r w:rsidR="00AF1076">
        <w:t xml:space="preserve"> (SATs)</w:t>
      </w:r>
      <w:bookmarkEnd w:id="312"/>
    </w:p>
    <w:p w14:paraId="0C15B030" w14:textId="07ABE065" w:rsidR="00900D88" w:rsidRPr="00A677C2" w:rsidRDefault="00900D88" w:rsidP="00900D88">
      <w:pPr>
        <w:pStyle w:val="BodyText"/>
      </w:pPr>
      <w:r w:rsidRPr="00934E79">
        <w:t xml:space="preserve">As part of the authentication process through observations, teachers are required to provide feedback </w:t>
      </w:r>
      <w:r w:rsidRPr="00D72F0F">
        <w:t xml:space="preserve">to students on work in progress for a SAT. These comments are to be noted on the </w:t>
      </w:r>
      <w:r w:rsidRPr="00D72F0F">
        <w:rPr>
          <w:rStyle w:val="Characterbold"/>
        </w:rPr>
        <w:t>Authentication</w:t>
      </w:r>
      <w:r w:rsidRPr="00D72F0F">
        <w:rPr>
          <w:b/>
        </w:rPr>
        <w:t xml:space="preserve"> record </w:t>
      </w:r>
      <w:r w:rsidRPr="00D72F0F">
        <w:rPr>
          <w:bCs/>
        </w:rPr>
        <w:t>form.</w:t>
      </w:r>
    </w:p>
    <w:p w14:paraId="3714CBFF" w14:textId="77777777" w:rsidR="00900D88" w:rsidRPr="0023433E" w:rsidRDefault="00900D88" w:rsidP="00900D88">
      <w:pPr>
        <w:pStyle w:val="BodyText"/>
      </w:pPr>
      <w:r w:rsidRPr="0023433E">
        <w:t xml:space="preserve">Teachers must follow the authentication advice in the relevant </w:t>
      </w:r>
      <w:proofErr w:type="gramStart"/>
      <w:r>
        <w:rPr>
          <w:rStyle w:val="Characteritalic"/>
        </w:rPr>
        <w:t>Administrative</w:t>
      </w:r>
      <w:proofErr w:type="gramEnd"/>
      <w:r>
        <w:rPr>
          <w:rStyle w:val="Characteritalic"/>
        </w:rPr>
        <w:t xml:space="preserve"> information for school-based assessment </w:t>
      </w:r>
      <w:r w:rsidRPr="0023433E">
        <w:t>for their VCE study</w:t>
      </w:r>
      <w:r>
        <w:t>. This is to en</w:t>
      </w:r>
      <w:r w:rsidRPr="0023433E">
        <w:t>sure no undue assistance is provided to students during the development of a SAT that might lead to uncertainty about the student’s authorship or ownership of the work.</w:t>
      </w:r>
    </w:p>
    <w:p w14:paraId="33E2D612" w14:textId="36CD5473" w:rsidR="00900D88" w:rsidRPr="0023433E" w:rsidRDefault="00900D88" w:rsidP="00900D88">
      <w:pPr>
        <w:pStyle w:val="Heading3"/>
      </w:pPr>
      <w:bookmarkStart w:id="313" w:name="_Toc215844094"/>
      <w:r w:rsidRPr="0023433E">
        <w:t xml:space="preserve">Assessment of </w:t>
      </w:r>
      <w:r w:rsidRPr="008B18D1">
        <w:t>school-assessed task</w:t>
      </w:r>
      <w:r>
        <w:t>s</w:t>
      </w:r>
      <w:r w:rsidR="00AF1076">
        <w:t xml:space="preserve"> (SATs)</w:t>
      </w:r>
      <w:bookmarkEnd w:id="313"/>
    </w:p>
    <w:p w14:paraId="203B419D" w14:textId="77777777" w:rsidR="00900D88" w:rsidRPr="0023433E" w:rsidRDefault="00900D88" w:rsidP="00900D88">
      <w:pPr>
        <w:pStyle w:val="BodyText"/>
      </w:pPr>
      <w:r w:rsidRPr="0023433E">
        <w:t xml:space="preserve">Schools are responsible for the initial assessment of a student’s level of achievement in </w:t>
      </w:r>
      <w:r>
        <w:t>SATs</w:t>
      </w:r>
      <w:r w:rsidRPr="0023433E">
        <w:t xml:space="preserve">. The basis for this is the teacher’s rating of the performance of each student against the set of criteria that is published each year by the VCAA in the </w:t>
      </w:r>
      <w:r w:rsidRPr="007B782E">
        <w:rPr>
          <w:rStyle w:val="Characteritalic"/>
        </w:rPr>
        <w:t xml:space="preserve">Administrative </w:t>
      </w:r>
      <w:r>
        <w:rPr>
          <w:rStyle w:val="Characteritalic"/>
        </w:rPr>
        <w:t>i</w:t>
      </w:r>
      <w:r w:rsidRPr="007B782E">
        <w:rPr>
          <w:rStyle w:val="Characteritalic"/>
        </w:rPr>
        <w:t xml:space="preserve">nformation for </w:t>
      </w:r>
      <w:r>
        <w:rPr>
          <w:rStyle w:val="Characteritalic"/>
        </w:rPr>
        <w:t>s</w:t>
      </w:r>
      <w:r w:rsidRPr="007B782E">
        <w:rPr>
          <w:rStyle w:val="Characteritalic"/>
        </w:rPr>
        <w:t>chool-</w:t>
      </w:r>
      <w:r>
        <w:rPr>
          <w:rStyle w:val="Characteritalic"/>
        </w:rPr>
        <w:t>b</w:t>
      </w:r>
      <w:r w:rsidRPr="007B782E">
        <w:rPr>
          <w:rStyle w:val="Characteritalic"/>
        </w:rPr>
        <w:t xml:space="preserve">ased </w:t>
      </w:r>
      <w:r>
        <w:rPr>
          <w:rStyle w:val="Characteritalic"/>
        </w:rPr>
        <w:t>a</w:t>
      </w:r>
      <w:r w:rsidRPr="007B782E">
        <w:rPr>
          <w:rStyle w:val="Characteritalic"/>
        </w:rPr>
        <w:t>ssessment</w:t>
      </w:r>
      <w:r w:rsidRPr="0023433E">
        <w:t xml:space="preserve">, available on the VCE study </w:t>
      </w:r>
      <w:r>
        <w:t>web</w:t>
      </w:r>
      <w:r w:rsidRPr="0023433E">
        <w:t>pages. The VCAA provides detailed descriptors of levels of performance for each criterion. These criteria are mandated, and schools must use the descriptors when making assessment judg</w:t>
      </w:r>
      <w:r>
        <w:t>e</w:t>
      </w:r>
      <w:r w:rsidRPr="0023433E">
        <w:t>ments.</w:t>
      </w:r>
    </w:p>
    <w:p w14:paraId="1C50EC0B" w14:textId="77777777" w:rsidR="00900D88" w:rsidRPr="0023433E" w:rsidRDefault="00900D88" w:rsidP="00900D88">
      <w:pPr>
        <w:pStyle w:val="BodyText"/>
      </w:pPr>
      <w:r>
        <w:t xml:space="preserve">Information is provided annually through the </w:t>
      </w:r>
      <w:proofErr w:type="gramStart"/>
      <w:r w:rsidRPr="0EDC214D">
        <w:rPr>
          <w:rStyle w:val="Characteritalic"/>
        </w:rPr>
        <w:t>Administrative</w:t>
      </w:r>
      <w:proofErr w:type="gramEnd"/>
      <w:r w:rsidRPr="0EDC214D">
        <w:rPr>
          <w:rStyle w:val="Characteritalic"/>
        </w:rPr>
        <w:t xml:space="preserve"> </w:t>
      </w:r>
      <w:r>
        <w:rPr>
          <w:rStyle w:val="Characteritalic"/>
        </w:rPr>
        <w:t>i</w:t>
      </w:r>
      <w:r w:rsidRPr="0EDC214D">
        <w:rPr>
          <w:rStyle w:val="Characteritalic"/>
        </w:rPr>
        <w:t xml:space="preserve">nformation for school-based assessment </w:t>
      </w:r>
      <w:r>
        <w:t xml:space="preserve">and the VCAA’s professional learning program and resources, details of which are announced in the </w:t>
      </w:r>
      <w:r w:rsidRPr="002924BD">
        <w:rPr>
          <w:i/>
          <w:iCs/>
        </w:rPr>
        <w:t>VCAA Bulletin</w:t>
      </w:r>
      <w:r>
        <w:t xml:space="preserve"> or published on the relevant study webpage or both.</w:t>
      </w:r>
    </w:p>
    <w:p w14:paraId="677C2AD3" w14:textId="77777777" w:rsidR="00900D88" w:rsidRPr="0023433E" w:rsidRDefault="00900D88" w:rsidP="00900D88">
      <w:pPr>
        <w:pStyle w:val="BodyText"/>
      </w:pPr>
      <w:r w:rsidRPr="0023433E">
        <w:t>Principals must make sure that teachers receive all relevant assessment material and that they use the assessment criteria and advice f</w:t>
      </w:r>
      <w:r>
        <w:t>or</w:t>
      </w:r>
      <w:r w:rsidRPr="0023433E">
        <w:t xml:space="preserve"> the current year</w:t>
      </w:r>
      <w:r>
        <w:t>, as</w:t>
      </w:r>
      <w:r w:rsidRPr="0023433E">
        <w:t xml:space="preserve"> published on the relevant VCE study </w:t>
      </w:r>
      <w:r>
        <w:t>web</w:t>
      </w:r>
      <w:r w:rsidRPr="0023433E">
        <w:t>page, to accurately assess students’ work.</w:t>
      </w:r>
    </w:p>
    <w:p w14:paraId="2183CFC6" w14:textId="5B9ADBF8" w:rsidR="00900D88" w:rsidRPr="00434E8C" w:rsidRDefault="00900D88" w:rsidP="00900D88">
      <w:pPr>
        <w:pStyle w:val="Heading4"/>
      </w:pPr>
      <w:r w:rsidRPr="00434E8C">
        <w:lastRenderedPageBreak/>
        <w:t>Assessment sheets for school-assessed tasks</w:t>
      </w:r>
      <w:r w:rsidR="00AF1076">
        <w:t xml:space="preserve"> (SATs)</w:t>
      </w:r>
    </w:p>
    <w:p w14:paraId="58C6A0B7" w14:textId="74A1E2D8" w:rsidR="00900D88" w:rsidRPr="00434E8C" w:rsidRDefault="00900D88" w:rsidP="00900D88">
      <w:pPr>
        <w:pStyle w:val="BodyText"/>
      </w:pPr>
      <w:r w:rsidRPr="00434E8C">
        <w:t xml:space="preserve">The VCAA provides assessment sheets, which are published annually and made available on the relevant VCE study webpage as part of the </w:t>
      </w:r>
      <w:proofErr w:type="gramStart"/>
      <w:r w:rsidRPr="00434E8C">
        <w:rPr>
          <w:rStyle w:val="Characteritalic"/>
        </w:rPr>
        <w:t>Administrative</w:t>
      </w:r>
      <w:proofErr w:type="gramEnd"/>
      <w:r w:rsidRPr="00434E8C">
        <w:rPr>
          <w:rStyle w:val="Characteritalic"/>
        </w:rPr>
        <w:t xml:space="preserve"> information for school-based assessment</w:t>
      </w:r>
      <w:r w:rsidRPr="00434E8C">
        <w:t xml:space="preserve">. The assessment sheets specify the criteria for the awarding of initial scores. Schools must use the assessment sheets for the current academic year. Each criterion has a numerical scale of zero to 10 and schools award an initial score for each criterion. Each criterion score is to be entered on VASS and must be submitted by the relevant submission date. </w:t>
      </w:r>
      <w:bookmarkStart w:id="314" w:name="_Hlk183506214"/>
      <w:r w:rsidRPr="00434E8C">
        <w:t xml:space="preserve">The date on which to return SATs to students is determined by the school after consideration of advice from the VCAA published in </w:t>
      </w:r>
      <w:hyperlink r:id="rId129" w:history="1">
        <w:r w:rsidRPr="00434E8C">
          <w:rPr>
            <w:rStyle w:val="Hyperlink"/>
          </w:rPr>
          <w:t>Important administrative dates</w:t>
        </w:r>
      </w:hyperlink>
      <w:r w:rsidRPr="00434E8C">
        <w:t xml:space="preserve">. </w:t>
      </w:r>
      <w:bookmarkEnd w:id="314"/>
      <w:r w:rsidRPr="00434E8C">
        <w:t>Schools should maintain access to work completed for assessment until the end of the academic year in which the work was undertaken.</w:t>
      </w:r>
    </w:p>
    <w:p w14:paraId="571078C0" w14:textId="77777777" w:rsidR="00900D88" w:rsidRPr="00434E8C" w:rsidRDefault="00900D88" w:rsidP="00900D88">
      <w:pPr>
        <w:pStyle w:val="Heading4"/>
      </w:pPr>
      <w:r w:rsidRPr="00434E8C">
        <w:t>Submitting initial results to the VCAA</w:t>
      </w:r>
    </w:p>
    <w:p w14:paraId="2DF549A6" w14:textId="77777777" w:rsidR="00900D88" w:rsidRPr="0023433E" w:rsidRDefault="00900D88" w:rsidP="00900D88">
      <w:pPr>
        <w:pStyle w:val="BodyText"/>
      </w:pPr>
      <w:r w:rsidRPr="0023433E">
        <w:t xml:space="preserve">The assessing school should enter </w:t>
      </w:r>
      <w:r>
        <w:t>SAT</w:t>
      </w:r>
      <w:r w:rsidRPr="0023433E">
        <w:t xml:space="preserve"> initial scores into VASS by the due date specified for each study in the </w:t>
      </w:r>
      <w:r w:rsidRPr="003F0E68">
        <w:t>Scored assessment schedule.</w:t>
      </w:r>
    </w:p>
    <w:p w14:paraId="36172E5C" w14:textId="6A7EF275" w:rsidR="00900D88" w:rsidRPr="0023433E" w:rsidRDefault="00900D88" w:rsidP="00900D88">
      <w:pPr>
        <w:pStyle w:val="Heading3"/>
      </w:pPr>
      <w:bookmarkStart w:id="315" w:name="_Toc215844095"/>
      <w:r w:rsidRPr="0023433E">
        <w:t>Feedback to students</w:t>
      </w:r>
      <w:r w:rsidR="00AF1076">
        <w:t xml:space="preserve"> on school-assessed tasks (SATs)</w:t>
      </w:r>
      <w:bookmarkEnd w:id="315"/>
    </w:p>
    <w:p w14:paraId="325A5D15" w14:textId="351FB8D8" w:rsidR="00900D88" w:rsidRPr="0023433E" w:rsidRDefault="00900D88" w:rsidP="00900D88">
      <w:pPr>
        <w:pStyle w:val="BodyText"/>
      </w:pPr>
      <w:r w:rsidRPr="00D72F0F">
        <w:t xml:space="preserve">Feedback is provided to students at observation points throughout the SAT. These comments are noted on the </w:t>
      </w:r>
      <w:r w:rsidRPr="00D72F0F">
        <w:rPr>
          <w:rStyle w:val="Characterbold"/>
        </w:rPr>
        <w:t>Authentication record</w:t>
      </w:r>
      <w:r w:rsidRPr="00D72F0F">
        <w:rPr>
          <w:b/>
          <w:bCs/>
        </w:rPr>
        <w:t xml:space="preserve"> </w:t>
      </w:r>
      <w:r w:rsidRPr="00D72F0F">
        <w:t xml:space="preserve">form. In addition, after the SAT has been submitted and marked, teachers provide feedback to students on their level of achievement. This is also documented on the </w:t>
      </w:r>
      <w:r w:rsidRPr="00D72F0F">
        <w:rPr>
          <w:rStyle w:val="Characterbold"/>
        </w:rPr>
        <w:t>Authentication record</w:t>
      </w:r>
      <w:r w:rsidRPr="00D72F0F">
        <w:rPr>
          <w:b/>
          <w:bCs/>
        </w:rPr>
        <w:t xml:space="preserve"> </w:t>
      </w:r>
      <w:r w:rsidRPr="00D72F0F">
        <w:t>form. It must be made clear to students that school assessment results may</w:t>
      </w:r>
      <w:r w:rsidRPr="00CE78AB">
        <w:t xml:space="preserve"> change due to the statistical m</w:t>
      </w:r>
      <w:r>
        <w:t>oderation process.</w:t>
      </w:r>
    </w:p>
    <w:p w14:paraId="4FB1CA6A" w14:textId="606EF21F" w:rsidR="00900D88" w:rsidRPr="0023433E" w:rsidRDefault="00900D88" w:rsidP="00900D88">
      <w:pPr>
        <w:pStyle w:val="Heading3"/>
      </w:pPr>
      <w:bookmarkStart w:id="316" w:name="_Toc215844096"/>
      <w:bookmarkStart w:id="317" w:name="Lost_SATs"/>
      <w:r w:rsidRPr="0023433E">
        <w:t xml:space="preserve">Lost, stolen or damaged </w:t>
      </w:r>
      <w:r w:rsidRPr="008B18D1">
        <w:t>school-assessed task</w:t>
      </w:r>
      <w:r>
        <w:t>s</w:t>
      </w:r>
      <w:r w:rsidR="00975F17">
        <w:t xml:space="preserve"> (SAT</w:t>
      </w:r>
      <w:r w:rsidR="00AF1076">
        <w:t>s</w:t>
      </w:r>
      <w:r w:rsidR="00975F17">
        <w:t>)</w:t>
      </w:r>
      <w:bookmarkEnd w:id="316"/>
    </w:p>
    <w:bookmarkEnd w:id="317"/>
    <w:p w14:paraId="72AF31E6" w14:textId="77777777" w:rsidR="00900D88" w:rsidRPr="002924BD" w:rsidRDefault="00900D88" w:rsidP="00900D88">
      <w:pPr>
        <w:pStyle w:val="BodyText"/>
      </w:pPr>
      <w:r w:rsidRPr="0023433E">
        <w:t xml:space="preserve">If a teacher or student has lost a </w:t>
      </w:r>
      <w:r>
        <w:t>SAT</w:t>
      </w:r>
      <w:r w:rsidRPr="0023433E">
        <w:t xml:space="preserve">, or the task has been stolen or damaged, they must complete a written statement of the circumstances. The statement must be signed, dated and filed at the school. The school must complete the </w:t>
      </w:r>
      <w:r w:rsidRPr="00C6315A">
        <w:rPr>
          <w:rStyle w:val="Characterbold"/>
        </w:rPr>
        <w:t>Report on lost, stolen or damaged school-assessed tasks and externally</w:t>
      </w:r>
      <w:r>
        <w:rPr>
          <w:rStyle w:val="Characterbold"/>
        </w:rPr>
        <w:t xml:space="preserve"> </w:t>
      </w:r>
      <w:r w:rsidRPr="00C6315A">
        <w:rPr>
          <w:rStyle w:val="Characterbold"/>
        </w:rPr>
        <w:t>assessed tasks</w:t>
      </w:r>
      <w:r w:rsidRPr="0023433E">
        <w:t xml:space="preserve"> form, enter an estimated score on VASS and email the form to</w:t>
      </w:r>
      <w:r>
        <w:t xml:space="preserve"> the </w:t>
      </w:r>
      <w:hyperlink r:id="rId130" w:history="1">
        <w:r w:rsidRPr="006B63C3">
          <w:rPr>
            <w:rStyle w:val="Hyperlink"/>
          </w:rPr>
          <w:t xml:space="preserve">School-based </w:t>
        </w:r>
        <w:r>
          <w:rPr>
            <w:rStyle w:val="Hyperlink"/>
          </w:rPr>
          <w:t>a</w:t>
        </w:r>
        <w:r w:rsidRPr="006B63C3">
          <w:rPr>
            <w:rStyle w:val="Hyperlink"/>
          </w:rPr>
          <w:t xml:space="preserve">ssessment </w:t>
        </w:r>
        <w:r>
          <w:rPr>
            <w:rStyle w:val="Hyperlink"/>
          </w:rPr>
          <w:t>a</w:t>
        </w:r>
        <w:r w:rsidRPr="006B63C3">
          <w:rPr>
            <w:rStyle w:val="Hyperlink"/>
          </w:rPr>
          <w:t>udit team</w:t>
        </w:r>
      </w:hyperlink>
      <w:r>
        <w:t>.</w:t>
      </w:r>
    </w:p>
    <w:p w14:paraId="461A4C40" w14:textId="75AC25C8" w:rsidR="00900D88" w:rsidRPr="0023433E" w:rsidRDefault="00900D88" w:rsidP="00900D88">
      <w:pPr>
        <w:pStyle w:val="BodyText"/>
      </w:pPr>
      <w:r w:rsidRPr="0023433E">
        <w:t xml:space="preserve">The principal, acting on advice from the teacher and </w:t>
      </w:r>
      <w:proofErr w:type="gramStart"/>
      <w:r w:rsidRPr="0023433E">
        <w:t>on the basis of</w:t>
      </w:r>
      <w:proofErr w:type="gramEnd"/>
      <w:r w:rsidRPr="0023433E">
        <w:t xml:space="preserve"> records kept on the </w:t>
      </w:r>
      <w:r w:rsidRPr="00D72F0F">
        <w:rPr>
          <w:rStyle w:val="Characterbold"/>
        </w:rPr>
        <w:t>Authentication record</w:t>
      </w:r>
      <w:r w:rsidRPr="00D72F0F">
        <w:rPr>
          <w:b/>
        </w:rPr>
        <w:t xml:space="preserve"> </w:t>
      </w:r>
      <w:r w:rsidRPr="00D72F0F">
        <w:rPr>
          <w:bCs/>
        </w:rPr>
        <w:t>form,</w:t>
      </w:r>
      <w:r w:rsidRPr="00D72F0F">
        <w:t xml:space="preserve"> will determine an initial assessment.</w:t>
      </w:r>
    </w:p>
    <w:p w14:paraId="79EC0B4A" w14:textId="2D91CA60" w:rsidR="00900D88" w:rsidRPr="00DA48C5" w:rsidRDefault="00900D88" w:rsidP="00900D88">
      <w:pPr>
        <w:pStyle w:val="Heading3"/>
      </w:pPr>
      <w:bookmarkStart w:id="318" w:name="_Toc215844097"/>
      <w:r>
        <w:t>S</w:t>
      </w:r>
      <w:r w:rsidRPr="008B18D1">
        <w:t>chool-assessed task</w:t>
      </w:r>
      <w:r>
        <w:t>s</w:t>
      </w:r>
      <w:r w:rsidRPr="008B18D1" w:rsidDel="008B18D1">
        <w:t xml:space="preserve"> </w:t>
      </w:r>
      <w:r w:rsidR="00AF1076">
        <w:t xml:space="preserve">(SATs) </w:t>
      </w:r>
      <w:r>
        <w:t>of s</w:t>
      </w:r>
      <w:r w:rsidRPr="00DA48C5">
        <w:t>tudent</w:t>
      </w:r>
      <w:r>
        <w:t>s</w:t>
      </w:r>
      <w:r w:rsidRPr="00DA48C5">
        <w:t xml:space="preserve"> </w:t>
      </w:r>
      <w:r>
        <w:t xml:space="preserve">who </w:t>
      </w:r>
      <w:r w:rsidRPr="00DA48C5">
        <w:t>transfer after the due date</w:t>
      </w:r>
      <w:bookmarkEnd w:id="318"/>
    </w:p>
    <w:p w14:paraId="6F7A0021" w14:textId="77777777" w:rsidR="00900D88" w:rsidRDefault="00900D88" w:rsidP="00900D88">
      <w:pPr>
        <w:pStyle w:val="BodyText"/>
      </w:pPr>
      <w:r w:rsidRPr="006D51C8">
        <w:t xml:space="preserve">If a student transfers to another school after the due date for the study in which </w:t>
      </w:r>
      <w:r>
        <w:t xml:space="preserve">a </w:t>
      </w:r>
      <w:r w:rsidRPr="006D51C8">
        <w:t>SAT is scheduled, the student’s SAT must stay with the assessing school until after the return of student work.</w:t>
      </w:r>
      <w:bookmarkStart w:id="319" w:name="_Toc128144884"/>
    </w:p>
    <w:p w14:paraId="3663E1B5" w14:textId="77777777" w:rsidR="00900D88" w:rsidRPr="0023433E" w:rsidRDefault="00900D88" w:rsidP="00900D88">
      <w:pPr>
        <w:pStyle w:val="Heading2"/>
      </w:pPr>
      <w:bookmarkStart w:id="320" w:name="_Toc183965469"/>
      <w:bookmarkStart w:id="321" w:name="_Toc215844098"/>
      <w:r w:rsidRPr="0023433E">
        <w:t>Authentication</w:t>
      </w:r>
      <w:bookmarkEnd w:id="319"/>
      <w:r>
        <w:t xml:space="preserve"> of student work</w:t>
      </w:r>
      <w:bookmarkEnd w:id="320"/>
      <w:bookmarkEnd w:id="321"/>
    </w:p>
    <w:p w14:paraId="30D6B000" w14:textId="77777777" w:rsidR="00900D88" w:rsidRPr="0023433E" w:rsidRDefault="00900D88" w:rsidP="00900D88">
      <w:pPr>
        <w:pStyle w:val="BodyText"/>
      </w:pPr>
      <w:r w:rsidRPr="0023433E">
        <w:t>Principals are responsible for administ</w:t>
      </w:r>
      <w:r>
        <w:t xml:space="preserve">ering the </w:t>
      </w:r>
      <w:r w:rsidRPr="0023433E">
        <w:t>VCAA</w:t>
      </w:r>
      <w:r>
        <w:t>’s</w:t>
      </w:r>
      <w:r w:rsidRPr="0023433E">
        <w:t xml:space="preserve"> rules and instructions </w:t>
      </w:r>
      <w:r>
        <w:t>for assessment at</w:t>
      </w:r>
      <w:r w:rsidRPr="0023433E">
        <w:t xml:space="preserve"> their school. One of these rules is that students must </w:t>
      </w:r>
      <w:r>
        <w:t>ensure</w:t>
      </w:r>
      <w:r w:rsidRPr="0023433E">
        <w:t xml:space="preserve"> that all work submitted for assessment is their own.</w:t>
      </w:r>
    </w:p>
    <w:p w14:paraId="372AC246" w14:textId="77777777" w:rsidR="00900D88" w:rsidRPr="0023433E" w:rsidRDefault="00900D88" w:rsidP="00900D88">
      <w:pPr>
        <w:pStyle w:val="BodyText"/>
      </w:pPr>
      <w:r>
        <w:lastRenderedPageBreak/>
        <w:t>As a means of authenticating student work, t</w:t>
      </w:r>
      <w:r w:rsidRPr="0023433E">
        <w:t xml:space="preserve">eachers may consider it appropriate to ask students to demonstrate their understanding of the task </w:t>
      </w:r>
      <w:r>
        <w:t>when</w:t>
      </w:r>
      <w:r w:rsidRPr="0023433E">
        <w:t xml:space="preserve"> </w:t>
      </w:r>
      <w:r>
        <w:t xml:space="preserve">they submit </w:t>
      </w:r>
      <w:r w:rsidRPr="0023433E">
        <w:t>the</w:t>
      </w:r>
      <w:r>
        <w:t>ir</w:t>
      </w:r>
      <w:r w:rsidRPr="0023433E">
        <w:t xml:space="preserve"> work. </w:t>
      </w:r>
      <w:r w:rsidRPr="003F0E68">
        <w:t xml:space="preserve">If any part of the work or </w:t>
      </w:r>
      <w:proofErr w:type="gramStart"/>
      <w:r w:rsidRPr="003F0E68">
        <w:t>all of</w:t>
      </w:r>
      <w:proofErr w:type="gramEnd"/>
      <w:r w:rsidRPr="003F0E68">
        <w:t xml:space="preserve"> the work cannot</w:t>
      </w:r>
      <w:r w:rsidRPr="0023433E">
        <w:t xml:space="preserve"> be authenticated, the matter must be dealt with as a breach of rules.</w:t>
      </w:r>
    </w:p>
    <w:p w14:paraId="7E6BBBD6" w14:textId="77777777" w:rsidR="00900D88" w:rsidRPr="0023433E" w:rsidRDefault="00900D88" w:rsidP="00900D88">
      <w:pPr>
        <w:pStyle w:val="Heading3"/>
      </w:pPr>
      <w:bookmarkStart w:id="322" w:name="_Toc128144885"/>
      <w:bookmarkStart w:id="323" w:name="_Toc215844099"/>
      <w:r w:rsidRPr="0023433E">
        <w:t>Rules for authentication of school-based assessment</w:t>
      </w:r>
      <w:bookmarkEnd w:id="322"/>
      <w:bookmarkEnd w:id="323"/>
    </w:p>
    <w:p w14:paraId="0611FABB" w14:textId="1DC0EDAE" w:rsidR="00900D88" w:rsidRDefault="00900D88" w:rsidP="00900D88">
      <w:pPr>
        <w:pStyle w:val="BodyText"/>
      </w:pPr>
      <w:r>
        <w:t>When submitting a comp</w:t>
      </w:r>
      <w:r w:rsidR="002D1F12">
        <w:t>l</w:t>
      </w:r>
      <w:r>
        <w:t>eted assessment task, s</w:t>
      </w:r>
      <w:r w:rsidRPr="0023433E">
        <w:t xml:space="preserve">tudents must observe and apply the VCAA </w:t>
      </w:r>
      <w:r w:rsidRPr="00D72F0F">
        <w:t xml:space="preserve">authentication rules for school-based assessment. Students must sign the </w:t>
      </w:r>
      <w:r w:rsidRPr="00D72F0F">
        <w:rPr>
          <w:b/>
          <w:bCs/>
        </w:rPr>
        <w:t xml:space="preserve">Authentication record for school-based assessment </w:t>
      </w:r>
      <w:r w:rsidRPr="00D72F0F">
        <w:t>form for work done outside class.</w:t>
      </w:r>
    </w:p>
    <w:p w14:paraId="7ACC8051" w14:textId="77777777" w:rsidR="00900D88" w:rsidRPr="0023433E" w:rsidRDefault="00900D88" w:rsidP="00900D88">
      <w:pPr>
        <w:pStyle w:val="BodyText"/>
      </w:pPr>
      <w:r w:rsidRPr="0023433E">
        <w:t>The VCAA authentication rules for school-based assessment state that a student must:</w:t>
      </w:r>
    </w:p>
    <w:p w14:paraId="12639FF6" w14:textId="77777777" w:rsidR="00900D88" w:rsidRPr="00CD2306" w:rsidRDefault="00900D88" w:rsidP="00900D88">
      <w:pPr>
        <w:pStyle w:val="Bullet"/>
      </w:pPr>
      <w:r>
        <w:t xml:space="preserve">make </w:t>
      </w:r>
      <w:r w:rsidRPr="00CD2306">
        <w:t>sure that all work submitted for assessment is their own</w:t>
      </w:r>
    </w:p>
    <w:p w14:paraId="12FC4FA6" w14:textId="77777777" w:rsidR="00900D88" w:rsidRPr="00CD2306" w:rsidRDefault="00900D88" w:rsidP="00900D88">
      <w:pPr>
        <w:pStyle w:val="Bullet"/>
      </w:pPr>
      <w:r w:rsidRPr="00CD2306">
        <w:t>not plagiarise</w:t>
      </w:r>
    </w:p>
    <w:p w14:paraId="74885E61" w14:textId="77777777" w:rsidR="00900D88" w:rsidRPr="00CD2306" w:rsidRDefault="00900D88" w:rsidP="00900D88">
      <w:pPr>
        <w:pStyle w:val="Bullet"/>
      </w:pPr>
      <w:r w:rsidRPr="00CD2306">
        <w:t>not cheat</w:t>
      </w:r>
    </w:p>
    <w:p w14:paraId="2E99AF98" w14:textId="77777777" w:rsidR="00900D88" w:rsidRPr="0023433E" w:rsidRDefault="00900D88" w:rsidP="00900D88">
      <w:pPr>
        <w:pStyle w:val="Bullet"/>
      </w:pPr>
      <w:r w:rsidRPr="00CD2306">
        <w:t>acknowledg</w:t>
      </w:r>
      <w:r>
        <w:t>e all resources used, including</w:t>
      </w:r>
    </w:p>
    <w:p w14:paraId="58F2138A" w14:textId="77777777" w:rsidR="00900D88" w:rsidRPr="0023433E" w:rsidRDefault="00900D88" w:rsidP="001C6140">
      <w:pPr>
        <w:pStyle w:val="Bulletlevel2"/>
      </w:pPr>
      <w:r w:rsidRPr="0023433E">
        <w:t>texts, websites and other source material</w:t>
      </w:r>
    </w:p>
    <w:p w14:paraId="59E46D3F" w14:textId="77777777" w:rsidR="00900D88" w:rsidRPr="0023433E" w:rsidRDefault="00900D88" w:rsidP="001C6140">
      <w:pPr>
        <w:pStyle w:val="Bulletlevel2"/>
      </w:pPr>
      <w:r w:rsidRPr="0023433E">
        <w:t>the name and status of any person</w:t>
      </w:r>
      <w:r>
        <w:t xml:space="preserve"> </w:t>
      </w:r>
      <w:r w:rsidRPr="00994973">
        <w:t xml:space="preserve">or source </w:t>
      </w:r>
      <w:r w:rsidRPr="0023433E">
        <w:t xml:space="preserve">who provided </w:t>
      </w:r>
      <w:proofErr w:type="gramStart"/>
      <w:r w:rsidRPr="0023433E">
        <w:t>assistance</w:t>
      </w:r>
      <w:proofErr w:type="gramEnd"/>
      <w:r w:rsidRPr="0023433E">
        <w:t xml:space="preserve"> and the type of assistance provided</w:t>
      </w:r>
    </w:p>
    <w:p w14:paraId="2B3FFB1B" w14:textId="77777777" w:rsidR="00900D88" w:rsidRDefault="00900D88" w:rsidP="00900D88">
      <w:pPr>
        <w:pStyle w:val="Bullet"/>
      </w:pPr>
      <w:r>
        <w:t>not receive undue assistance from another person, including their teache</w:t>
      </w:r>
      <w:r w:rsidRPr="000B1436">
        <w:t>r, or source</w:t>
      </w:r>
      <w:r>
        <w:t xml:space="preserve"> in the preparation and submission of work</w:t>
      </w:r>
    </w:p>
    <w:p w14:paraId="5090FFE4" w14:textId="77777777" w:rsidR="00900D88" w:rsidRPr="0023433E" w:rsidRDefault="00900D88" w:rsidP="00900D88">
      <w:pPr>
        <w:pStyle w:val="Bullet"/>
      </w:pPr>
      <w:r>
        <w:t>not submit the same piece of work for assessment in more than one study, or more than once within a study</w:t>
      </w:r>
    </w:p>
    <w:p w14:paraId="65B5B9CC" w14:textId="77777777" w:rsidR="00900D88" w:rsidRPr="0023433E" w:rsidRDefault="00900D88" w:rsidP="00900D88">
      <w:pPr>
        <w:pStyle w:val="Bullet"/>
      </w:pPr>
      <w:r>
        <w:t>not circulate or publish a piece of work that is being submitted for assessment in a study in the academic year of enrolment</w:t>
      </w:r>
    </w:p>
    <w:p w14:paraId="07A5BD80" w14:textId="77777777" w:rsidR="00900D88" w:rsidRDefault="00900D88" w:rsidP="00900D88">
      <w:pPr>
        <w:pStyle w:val="Bullet"/>
      </w:pPr>
      <w:r>
        <w:t>not knowingly assist another student in a breach of rules.</w:t>
      </w:r>
    </w:p>
    <w:p w14:paraId="7C638AAC" w14:textId="77777777" w:rsidR="00900D88" w:rsidRPr="0023433E" w:rsidRDefault="00900D88" w:rsidP="00900D88">
      <w:pPr>
        <w:pStyle w:val="BodyText"/>
      </w:pPr>
      <w:r w:rsidRPr="0023433E">
        <w:t>Acceptable levels of assistance include:</w:t>
      </w:r>
    </w:p>
    <w:p w14:paraId="11CBEB03" w14:textId="77777777" w:rsidR="00900D88" w:rsidRPr="0023433E" w:rsidRDefault="00900D88" w:rsidP="00900D88">
      <w:pPr>
        <w:pStyle w:val="Bullet"/>
      </w:pPr>
      <w:r w:rsidRPr="0023433E">
        <w:t>incorporating ideas or material derived from other sources (for example, by reading, viewing or note</w:t>
      </w:r>
      <w:r>
        <w:t>-</w:t>
      </w:r>
      <w:r w:rsidRPr="0023433E">
        <w:t>taking) but which have been transformed by the student and used in a new context</w:t>
      </w:r>
    </w:p>
    <w:p w14:paraId="570395C0" w14:textId="77777777" w:rsidR="00900D88" w:rsidRPr="0023433E" w:rsidRDefault="00900D88" w:rsidP="00900D88">
      <w:pPr>
        <w:pStyle w:val="Bullet"/>
      </w:pPr>
      <w:r w:rsidRPr="0023433E">
        <w:t>prompting and general advice from another person or source, which leads to refinements or self-correction</w:t>
      </w:r>
      <w:r>
        <w:t xml:space="preserve"> or both.</w:t>
      </w:r>
    </w:p>
    <w:p w14:paraId="3F94C16A" w14:textId="77777777" w:rsidR="00900D88" w:rsidRPr="0023433E" w:rsidRDefault="00900D88" w:rsidP="00900D88">
      <w:pPr>
        <w:pStyle w:val="BodyText"/>
      </w:pPr>
      <w:r w:rsidRPr="0023433E">
        <w:t>Unacceptable forms of assistance include:</w:t>
      </w:r>
    </w:p>
    <w:p w14:paraId="48CCD11B" w14:textId="77777777" w:rsidR="00900D88" w:rsidRPr="0023433E" w:rsidRDefault="00900D88" w:rsidP="00900D88">
      <w:pPr>
        <w:pStyle w:val="Bullet"/>
      </w:pPr>
      <w:r w:rsidRPr="0023433E">
        <w:t xml:space="preserve">use of or copying another person’s work, including their teacher’s work, </w:t>
      </w:r>
      <w:r w:rsidRPr="00994973">
        <w:t>another source’s work</w:t>
      </w:r>
      <w:r w:rsidRPr="00994973">
        <w:rPr>
          <w:lang w:val="en-US"/>
        </w:rPr>
        <w:t xml:space="preserve"> </w:t>
      </w:r>
      <w:r w:rsidRPr="0023433E">
        <w:t>or other resources without acknowledgement</w:t>
      </w:r>
    </w:p>
    <w:p w14:paraId="747ECB3A" w14:textId="77777777" w:rsidR="00900D88" w:rsidRPr="0023433E" w:rsidRDefault="00900D88" w:rsidP="00900D88">
      <w:pPr>
        <w:pStyle w:val="Bullet"/>
      </w:pPr>
      <w:r w:rsidRPr="0023433E">
        <w:t>use of or copying sample answers provided by their teacher</w:t>
      </w:r>
      <w:r>
        <w:t xml:space="preserve">, </w:t>
      </w:r>
      <w:r w:rsidRPr="0023433E">
        <w:t>another person</w:t>
      </w:r>
      <w:r>
        <w:t xml:space="preserve"> or </w:t>
      </w:r>
      <w:r w:rsidRPr="00994973">
        <w:t>another source</w:t>
      </w:r>
    </w:p>
    <w:p w14:paraId="3F4768C8" w14:textId="77777777" w:rsidR="00900D88" w:rsidRPr="0023433E" w:rsidRDefault="00900D88" w:rsidP="00900D88">
      <w:pPr>
        <w:pStyle w:val="Bullet"/>
      </w:pPr>
      <w:r w:rsidRPr="0023433E">
        <w:t>corrections or improvements made or dictated by another person, including their teacher</w:t>
      </w:r>
      <w:r>
        <w:t>.</w:t>
      </w:r>
    </w:p>
    <w:p w14:paraId="318B8C1C" w14:textId="77777777" w:rsidR="00900D88" w:rsidRPr="0023433E" w:rsidRDefault="00900D88" w:rsidP="00900D88">
      <w:pPr>
        <w:pStyle w:val="BodyText"/>
      </w:pPr>
      <w:r w:rsidRPr="0023433E">
        <w:t>In considering if a student’s work is their own, teachers should consider if the work:</w:t>
      </w:r>
    </w:p>
    <w:p w14:paraId="518AE4A3" w14:textId="77777777" w:rsidR="00900D88" w:rsidRPr="0023433E" w:rsidRDefault="00900D88" w:rsidP="00900D88">
      <w:pPr>
        <w:pStyle w:val="Bullet"/>
      </w:pPr>
      <w:r>
        <w:t>is atypical of other work produced by the student</w:t>
      </w:r>
    </w:p>
    <w:p w14:paraId="58723295" w14:textId="77777777" w:rsidR="00900D88" w:rsidRPr="0023433E" w:rsidRDefault="00900D88" w:rsidP="00900D88">
      <w:pPr>
        <w:pStyle w:val="Bullet"/>
      </w:pPr>
      <w:r>
        <w:t>is inconsistent with the teacher’s knowledge of the student’s ability</w:t>
      </w:r>
    </w:p>
    <w:p w14:paraId="300B5127" w14:textId="77777777" w:rsidR="00900D88" w:rsidRPr="0023433E" w:rsidRDefault="00900D88" w:rsidP="00900D88">
      <w:pPr>
        <w:pStyle w:val="Bullet"/>
      </w:pPr>
      <w:r>
        <w:t>contains unacknowledged material</w:t>
      </w:r>
    </w:p>
    <w:p w14:paraId="3D350289" w14:textId="77777777" w:rsidR="00900D88" w:rsidRDefault="00900D88" w:rsidP="00900D88">
      <w:pPr>
        <w:pStyle w:val="Bullet"/>
      </w:pPr>
      <w:r>
        <w:t>has not been sighted and monitored by the teacher during its development.</w:t>
      </w:r>
    </w:p>
    <w:p w14:paraId="35AF128B" w14:textId="77777777" w:rsidR="00900D88" w:rsidRPr="0023433E" w:rsidRDefault="00900D88" w:rsidP="00900D88">
      <w:pPr>
        <w:pStyle w:val="BodyText"/>
      </w:pPr>
      <w:r w:rsidRPr="0023433E">
        <w:t xml:space="preserve">Students </w:t>
      </w:r>
      <w:r>
        <w:t xml:space="preserve">who complete school-based assessment work outside class </w:t>
      </w:r>
      <w:r w:rsidRPr="0023433E">
        <w:t xml:space="preserve">must sign </w:t>
      </w:r>
      <w:r>
        <w:t xml:space="preserve">and submit the VCAA </w:t>
      </w:r>
      <w:r w:rsidRPr="00D72F0F">
        <w:rPr>
          <w:b/>
          <w:bCs/>
        </w:rPr>
        <w:t xml:space="preserve">Authentication record for school-based assessment </w:t>
      </w:r>
      <w:r w:rsidRPr="00D72F0F">
        <w:t>form.</w:t>
      </w:r>
    </w:p>
    <w:p w14:paraId="186730FF" w14:textId="77777777" w:rsidR="00900D88" w:rsidRPr="000D05CC" w:rsidRDefault="00900D88" w:rsidP="00900D88">
      <w:pPr>
        <w:pStyle w:val="Heading4"/>
      </w:pPr>
      <w:bookmarkStart w:id="324" w:name="_Authentication_of_school-assessed"/>
      <w:bookmarkStart w:id="325" w:name="_Ref118818068"/>
      <w:bookmarkStart w:id="326" w:name="_Toc128144886"/>
      <w:bookmarkEnd w:id="324"/>
      <w:r w:rsidRPr="00434E8C">
        <w:lastRenderedPageBreak/>
        <w:t>Use of generative artificial intelligence</w:t>
      </w:r>
    </w:p>
    <w:p w14:paraId="49CF5996" w14:textId="77777777" w:rsidR="00900D88" w:rsidRDefault="00900D88" w:rsidP="00900D88">
      <w:pPr>
        <w:pStyle w:val="BodyText"/>
      </w:pPr>
      <w:r>
        <w:t>The rapid emergence of generative artificial intelligence (genAI) presents both challenges and opportunities for schools in administering school-based assessments. While the integration of assistive technologies in teaching and learning can promote student autonomy and engagement, the ubiquitous use of these technologies may pose a challenge for the authentication of some assessment tasks.</w:t>
      </w:r>
    </w:p>
    <w:p w14:paraId="32ACBD1D" w14:textId="77777777" w:rsidR="00900D88" w:rsidRDefault="00900D88" w:rsidP="00900D88">
      <w:pPr>
        <w:pStyle w:val="BodyText"/>
      </w:pPr>
      <w:r>
        <w:t xml:space="preserve">Unattributed or disallowed use of genAI in assessment may be a breach of academic integrity. It must be investigated under the </w:t>
      </w:r>
      <w:r w:rsidRPr="00F01B1D">
        <w:t>school’s policy for responding to</w:t>
      </w:r>
      <w:r>
        <w:t xml:space="preserve"> an allegation that a student has breached VCAA rules or school policies for the authentication of school-based assessment.</w:t>
      </w:r>
    </w:p>
    <w:p w14:paraId="27DFD169" w14:textId="77777777" w:rsidR="00900D88" w:rsidRDefault="00900D88" w:rsidP="00900D88">
      <w:pPr>
        <w:pStyle w:val="BodyText"/>
      </w:pPr>
      <w:r>
        <w:t>Students should be provided with appropriate guidance to ensure there is no misunderstanding of the consequences if genAI is used to misrepresent their learning. Teachers should draw on the range of strategies already in place to authenticate learning, building an informed relationship with students as they observe and guide their engagement. These strategies support the importance of tasks that promote transparency in student decision-making, reflection, feedback and collection of evidence of learning.</w:t>
      </w:r>
    </w:p>
    <w:p w14:paraId="2B98A7CB" w14:textId="0E53AAFD" w:rsidR="00900D88" w:rsidRPr="0023433E" w:rsidRDefault="00900D88" w:rsidP="00900D88">
      <w:pPr>
        <w:pStyle w:val="Heading3"/>
      </w:pPr>
      <w:bookmarkStart w:id="327" w:name="_Authentication_of_school-assessed_1"/>
      <w:bookmarkStart w:id="328" w:name="_Toc215844100"/>
      <w:bookmarkEnd w:id="327"/>
      <w:r>
        <w:t xml:space="preserve">Authentication of </w:t>
      </w:r>
      <w:bookmarkEnd w:id="325"/>
      <w:bookmarkEnd w:id="326"/>
      <w:r>
        <w:t>school-assessed coursework</w:t>
      </w:r>
      <w:bookmarkEnd w:id="328"/>
      <w:r w:rsidR="00CC1F40">
        <w:t xml:space="preserve"> (SACs)</w:t>
      </w:r>
    </w:p>
    <w:p w14:paraId="1A69D983" w14:textId="77777777" w:rsidR="00900D88" w:rsidRPr="0023433E" w:rsidRDefault="00900D88" w:rsidP="00900D88">
      <w:pPr>
        <w:pStyle w:val="BodyText"/>
      </w:pPr>
      <w:r w:rsidRPr="0023433E">
        <w:t xml:space="preserve">Teachers must develop </w:t>
      </w:r>
      <w:r>
        <w:t>programs of study</w:t>
      </w:r>
      <w:r w:rsidRPr="0023433E">
        <w:t xml:space="preserve"> that include appropriate </w:t>
      </w:r>
      <w:r>
        <w:t>set work (</w:t>
      </w:r>
      <w:r w:rsidRPr="0023433E">
        <w:t>learning activities</w:t>
      </w:r>
      <w:r>
        <w:t>)</w:t>
      </w:r>
      <w:r w:rsidRPr="0023433E">
        <w:t xml:space="preserve"> to enable students to demonstrate achievement of outcomes. To </w:t>
      </w:r>
      <w:r>
        <w:t>make sure</w:t>
      </w:r>
      <w:r w:rsidRPr="0023433E">
        <w:t xml:space="preserve"> that the work submitted by the students is clearly their own, undue assistance should not be provided to students while undertaking assessment tasks.</w:t>
      </w:r>
    </w:p>
    <w:p w14:paraId="69CA23FF" w14:textId="77777777" w:rsidR="00900D88" w:rsidRPr="0023433E" w:rsidRDefault="00900D88" w:rsidP="00900D88">
      <w:pPr>
        <w:pStyle w:val="BodyText"/>
      </w:pPr>
      <w:r w:rsidRPr="0023433E">
        <w:t xml:space="preserve">Students should be clearly informed of the timelines and the conditions under which assessment tasks are to be conducted, </w:t>
      </w:r>
      <w:r w:rsidRPr="004F1600">
        <w:t>including whether there is provision for the use of support material</w:t>
      </w:r>
      <w:r>
        <w:t>s</w:t>
      </w:r>
      <w:r w:rsidRPr="004F1600">
        <w:t xml:space="preserve"> and technology.</w:t>
      </w:r>
    </w:p>
    <w:p w14:paraId="0AD3CA54" w14:textId="77777777" w:rsidR="00900D88" w:rsidRPr="0023433E" w:rsidRDefault="00900D88" w:rsidP="00900D88">
      <w:pPr>
        <w:pStyle w:val="Heading4"/>
      </w:pPr>
      <w:bookmarkStart w:id="329" w:name="_Work_completed_outside"/>
      <w:bookmarkStart w:id="330" w:name="_Ref118818058"/>
      <w:bookmarkEnd w:id="329"/>
      <w:r w:rsidRPr="00434E8C">
        <w:t>Work completed outside class</w:t>
      </w:r>
      <w:bookmarkEnd w:id="330"/>
    </w:p>
    <w:p w14:paraId="7A05A013" w14:textId="77777777" w:rsidR="00900D88" w:rsidRPr="0023433E" w:rsidRDefault="00900D88" w:rsidP="00900D88">
      <w:pPr>
        <w:pStyle w:val="BodyText"/>
      </w:pPr>
      <w:r w:rsidRPr="0023433E">
        <w:t xml:space="preserve">Most work </w:t>
      </w:r>
      <w:r>
        <w:t>to demonstrate achievement of</w:t>
      </w:r>
      <w:r w:rsidRPr="0023433E">
        <w:t xml:space="preserve"> unit outcomes will be completed in class</w:t>
      </w:r>
      <w:r>
        <w:t>.</w:t>
      </w:r>
      <w:r w:rsidRPr="0023433E">
        <w:t xml:space="preserve"> </w:t>
      </w:r>
      <w:r>
        <w:t>H</w:t>
      </w:r>
      <w:r w:rsidRPr="0023433E">
        <w:t xml:space="preserve">owever, this does not preclude normal teacher expectations for students to complete research and </w:t>
      </w:r>
      <w:r>
        <w:t>set work (</w:t>
      </w:r>
      <w:r w:rsidRPr="0023433E">
        <w:t>learning activities</w:t>
      </w:r>
      <w:r>
        <w:t>)</w:t>
      </w:r>
      <w:r w:rsidRPr="0023433E">
        <w:t xml:space="preserve"> that contribute to gaining key knowledge and skills outside of class time.</w:t>
      </w:r>
    </w:p>
    <w:p w14:paraId="44DAF582" w14:textId="77777777" w:rsidR="00900D88" w:rsidRPr="0023433E" w:rsidRDefault="00900D88" w:rsidP="00900D88">
      <w:pPr>
        <w:pStyle w:val="BodyText"/>
      </w:pPr>
      <w:r w:rsidRPr="0023433E">
        <w:t xml:space="preserve">Additional work and study </w:t>
      </w:r>
      <w:r>
        <w:t xml:space="preserve">completed </w:t>
      </w:r>
      <w:r w:rsidRPr="0023433E">
        <w:t xml:space="preserve">outside class will be required as part of the student’s regular learning program. The setting and marking of work with a formative focus </w:t>
      </w:r>
      <w:r>
        <w:t>allows</w:t>
      </w:r>
      <w:r w:rsidRPr="0023433E">
        <w:t xml:space="preserve"> students to develop their knowledge and </w:t>
      </w:r>
      <w:proofErr w:type="gramStart"/>
      <w:r w:rsidRPr="0023433E">
        <w:t>skills, and</w:t>
      </w:r>
      <w:proofErr w:type="gramEnd"/>
      <w:r w:rsidRPr="0023433E">
        <w:t xml:space="preserve"> </w:t>
      </w:r>
      <w:r>
        <w:t>allows</w:t>
      </w:r>
      <w:r w:rsidRPr="0023433E">
        <w:t xml:space="preserve"> teachers to provide diagnostic </w:t>
      </w:r>
      <w:r>
        <w:t>and timely</w:t>
      </w:r>
      <w:r w:rsidRPr="0023433E">
        <w:t xml:space="preserve"> feedback.</w:t>
      </w:r>
    </w:p>
    <w:p w14:paraId="1F0958C4" w14:textId="77777777" w:rsidR="00900D88" w:rsidRPr="0023433E" w:rsidRDefault="00900D88" w:rsidP="00900D88">
      <w:pPr>
        <w:pStyle w:val="BodyText"/>
      </w:pPr>
      <w:r w:rsidRPr="0023433E">
        <w:t xml:space="preserve">A task may require preliminary preparation and activities associated with the task (for example, gathering necessary research data). The </w:t>
      </w:r>
      <w:r>
        <w:t xml:space="preserve">teacher decides the </w:t>
      </w:r>
      <w:r w:rsidRPr="0023433E">
        <w:t xml:space="preserve">amount of work to be completed as homework </w:t>
      </w:r>
      <w:r>
        <w:t>considering</w:t>
      </w:r>
      <w:r w:rsidRPr="0023433E">
        <w:t xml:space="preserve"> the nature, scope and purpose of the task. Students should be advised just before beginning the task that some information or data </w:t>
      </w:r>
      <w:r>
        <w:t xml:space="preserve">may need to </w:t>
      </w:r>
      <w:r w:rsidRPr="0023433E">
        <w:t>be collected outside the classroom.</w:t>
      </w:r>
    </w:p>
    <w:p w14:paraId="449F1731" w14:textId="77777777" w:rsidR="00900D88" w:rsidRPr="0023433E" w:rsidRDefault="00900D88" w:rsidP="00900D88">
      <w:pPr>
        <w:pStyle w:val="BodyText"/>
      </w:pPr>
      <w:r w:rsidRPr="0023433E">
        <w:t xml:space="preserve">For </w:t>
      </w:r>
      <w:r>
        <w:t>SACs</w:t>
      </w:r>
      <w:r w:rsidRPr="0023433E">
        <w:t xml:space="preserve"> undertaken outside of class time, teachers must monitor and record each student’s progress through to completion. This requires regular sightings of the work by the teacher and </w:t>
      </w:r>
      <w:r>
        <w:t xml:space="preserve">maintaining </w:t>
      </w:r>
      <w:r w:rsidRPr="00D72F0F">
        <w:t xml:space="preserve">records in the </w:t>
      </w:r>
      <w:r w:rsidRPr="00D72F0F">
        <w:rPr>
          <w:rStyle w:val="Characterbold"/>
        </w:rPr>
        <w:t>Authentication record for school-based assessment</w:t>
      </w:r>
      <w:r w:rsidRPr="00D72F0F">
        <w:t xml:space="preserve"> form, which is on VASS.</w:t>
      </w:r>
    </w:p>
    <w:p w14:paraId="2649914A" w14:textId="77777777" w:rsidR="00900D88" w:rsidRPr="0023433E" w:rsidRDefault="00900D88" w:rsidP="00900D88">
      <w:pPr>
        <w:pStyle w:val="Heading4"/>
      </w:pPr>
      <w:r w:rsidRPr="00434E8C">
        <w:t>Drafting</w:t>
      </w:r>
    </w:p>
    <w:p w14:paraId="6F57793B" w14:textId="77777777" w:rsidR="00900D88" w:rsidRDefault="00900D88" w:rsidP="00900D88">
      <w:pPr>
        <w:pStyle w:val="BodyText"/>
      </w:pPr>
      <w:r w:rsidRPr="0023433E">
        <w:t xml:space="preserve">Teachers are not required to formally sight drafts or record students’ completion of drafts unless it is a requirement of the VCE study design </w:t>
      </w:r>
      <w:r>
        <w:t xml:space="preserve">and/or for </w:t>
      </w:r>
      <w:r w:rsidRPr="0023433E">
        <w:t>authentication purposes</w:t>
      </w:r>
      <w:r>
        <w:t xml:space="preserve">. </w:t>
      </w:r>
      <w:r w:rsidRPr="0023433E">
        <w:t xml:space="preserve">Drafting can remain a part of </w:t>
      </w:r>
      <w:r w:rsidRPr="0023433E">
        <w:lastRenderedPageBreak/>
        <w:t xml:space="preserve">a teaching and learning strategy, and students may do preliminary drafting for </w:t>
      </w:r>
      <w:r>
        <w:t>SACs.</w:t>
      </w:r>
      <w:r w:rsidRPr="0023433E">
        <w:t xml:space="preserve"> </w:t>
      </w:r>
      <w:r>
        <w:t>H</w:t>
      </w:r>
      <w:r w:rsidRPr="0023433E">
        <w:t xml:space="preserve">owever, students and teachers must follow the VCAA authentication rules regarding acceptable levels of assistance </w:t>
      </w:r>
      <w:r>
        <w:t>when</w:t>
      </w:r>
      <w:r w:rsidRPr="0023433E">
        <w:t xml:space="preserve"> providing feedback on the draft, </w:t>
      </w:r>
      <w:proofErr w:type="gramStart"/>
      <w:r w:rsidRPr="0023433E">
        <w:t>in order to</w:t>
      </w:r>
      <w:proofErr w:type="gramEnd"/>
      <w:r w:rsidRPr="0023433E">
        <w:t xml:space="preserve"> maintain the integrity of the </w:t>
      </w:r>
      <w:r>
        <w:t>SACs</w:t>
      </w:r>
      <w:r w:rsidRPr="0023433E">
        <w:t xml:space="preserve"> and ensur</w:t>
      </w:r>
      <w:r>
        <w:t>e</w:t>
      </w:r>
      <w:r w:rsidRPr="0023433E">
        <w:t xml:space="preserve"> the authenticity of</w:t>
      </w:r>
      <w:r>
        <w:t xml:space="preserve"> each</w:t>
      </w:r>
      <w:r w:rsidRPr="0023433E">
        <w:t xml:space="preserve"> student</w:t>
      </w:r>
      <w:r>
        <w:t>’s</w:t>
      </w:r>
      <w:r w:rsidRPr="0023433E">
        <w:t xml:space="preserve"> work.</w:t>
      </w:r>
    </w:p>
    <w:p w14:paraId="09D2B2DD" w14:textId="5E5C29F4" w:rsidR="00900D88" w:rsidRPr="0023433E" w:rsidRDefault="00900D88" w:rsidP="006209EB">
      <w:pPr>
        <w:pStyle w:val="Heading3"/>
        <w:keepNext/>
      </w:pPr>
      <w:bookmarkStart w:id="331" w:name="_Authentication_of_school-assessed_2"/>
      <w:bookmarkStart w:id="332" w:name="_Toc128144887"/>
      <w:bookmarkStart w:id="333" w:name="_Toc215844101"/>
      <w:bookmarkEnd w:id="331"/>
      <w:r>
        <w:t xml:space="preserve">Authentication of </w:t>
      </w:r>
      <w:bookmarkEnd w:id="332"/>
      <w:r>
        <w:t>school-assessed tasks</w:t>
      </w:r>
      <w:bookmarkEnd w:id="333"/>
      <w:r w:rsidR="00CC1F40">
        <w:t xml:space="preserve"> (SATs)</w:t>
      </w:r>
    </w:p>
    <w:p w14:paraId="73248772" w14:textId="77777777" w:rsidR="00900D88" w:rsidRPr="0023433E" w:rsidRDefault="00900D88" w:rsidP="00900D88">
      <w:pPr>
        <w:pStyle w:val="BodyText"/>
      </w:pPr>
      <w:r w:rsidRPr="0023433E">
        <w:t xml:space="preserve">Teachers must make sure that there is a sufficient range of topics within their </w:t>
      </w:r>
      <w:r>
        <w:t>SATs</w:t>
      </w:r>
      <w:r w:rsidRPr="0023433E">
        <w:t xml:space="preserve"> to distinguish each student’s work and, therefore, to assist in the authentication process.</w:t>
      </w:r>
    </w:p>
    <w:p w14:paraId="5B6D2556" w14:textId="77777777" w:rsidR="00900D88" w:rsidRPr="0023433E" w:rsidRDefault="00900D88" w:rsidP="00900D88">
      <w:pPr>
        <w:pStyle w:val="BodyText"/>
      </w:pPr>
      <w:r>
        <w:t xml:space="preserve">Teachers are required to follow the authentication advice in the relevant </w:t>
      </w:r>
      <w:proofErr w:type="gramStart"/>
      <w:r w:rsidRPr="0EDC214D">
        <w:rPr>
          <w:rStyle w:val="Characteritalic"/>
        </w:rPr>
        <w:t>Administrative</w:t>
      </w:r>
      <w:proofErr w:type="gramEnd"/>
      <w:r w:rsidRPr="0EDC214D">
        <w:rPr>
          <w:rStyle w:val="Characteritalic"/>
        </w:rPr>
        <w:t xml:space="preserve"> </w:t>
      </w:r>
      <w:r>
        <w:rPr>
          <w:rStyle w:val="Characteritalic"/>
        </w:rPr>
        <w:t>i</w:t>
      </w:r>
      <w:r w:rsidRPr="0EDC214D">
        <w:rPr>
          <w:rStyle w:val="Characteritalic"/>
        </w:rPr>
        <w:t xml:space="preserve">nformation for school-based assessment </w:t>
      </w:r>
      <w:r>
        <w:t xml:space="preserve">for their VCE study, available on the VCAA website. This is to make sure no undue assistance is provided to students during the development of </w:t>
      </w:r>
      <w:bookmarkStart w:id="334" w:name="_Hlk143686827"/>
      <w:r>
        <w:t xml:space="preserve">a SAT </w:t>
      </w:r>
      <w:bookmarkEnd w:id="334"/>
      <w:r>
        <w:t>that might lead to uncertainty about the student’s authorship or ownership of the work.</w:t>
      </w:r>
    </w:p>
    <w:p w14:paraId="053E3714" w14:textId="2685E7E8" w:rsidR="00900D88" w:rsidRPr="0023433E" w:rsidRDefault="00900D88" w:rsidP="00900D88">
      <w:pPr>
        <w:pStyle w:val="BodyText"/>
      </w:pPr>
      <w:r>
        <w:t xml:space="preserve">Teachers must monitor and record each student’s work development, from planning and drafting </w:t>
      </w:r>
      <w:r w:rsidRPr="00D72F0F">
        <w:t xml:space="preserve">through to completion, in the study-specific </w:t>
      </w:r>
      <w:r w:rsidRPr="00D72F0F">
        <w:rPr>
          <w:rStyle w:val="Characterbold"/>
        </w:rPr>
        <w:t>Authentication record</w:t>
      </w:r>
      <w:r w:rsidRPr="00D72F0F">
        <w:rPr>
          <w:b/>
        </w:rPr>
        <w:t xml:space="preserve"> </w:t>
      </w:r>
      <w:r w:rsidRPr="00D72F0F">
        <w:rPr>
          <w:bCs/>
        </w:rPr>
        <w:t>form</w:t>
      </w:r>
      <w:r w:rsidRPr="00D72F0F">
        <w:t>, also available on the</w:t>
      </w:r>
      <w:r>
        <w:t xml:space="preserve"> relevant VCE study webpage. This requires regular sightings of the work by the teacher.</w:t>
      </w:r>
    </w:p>
    <w:p w14:paraId="3ED39DC8" w14:textId="77777777" w:rsidR="00900D88" w:rsidRPr="0023433E" w:rsidRDefault="00900D88" w:rsidP="00900D88">
      <w:pPr>
        <w:pStyle w:val="BodyText"/>
      </w:pPr>
      <w:r w:rsidRPr="0023433E">
        <w:t>Observations of individual work done in class should be recorded. The teacher and student must sign each recorded observation.</w:t>
      </w:r>
    </w:p>
    <w:p w14:paraId="5758DF3E" w14:textId="77777777" w:rsidR="00900D88" w:rsidRDefault="00900D88" w:rsidP="00900D88">
      <w:pPr>
        <w:pStyle w:val="Heading4"/>
      </w:pPr>
      <w:bookmarkStart w:id="335" w:name="_Strategies_for_avoiding"/>
      <w:bookmarkStart w:id="336" w:name="_Ref118818116"/>
      <w:bookmarkStart w:id="337" w:name="_Toc128144888"/>
      <w:bookmarkEnd w:id="335"/>
      <w:r w:rsidRPr="00434E8C">
        <w:t>Strategies for avoiding authentication problems</w:t>
      </w:r>
      <w:bookmarkEnd w:id="336"/>
      <w:bookmarkEnd w:id="337"/>
    </w:p>
    <w:p w14:paraId="07792259" w14:textId="77777777" w:rsidR="00900D88" w:rsidRPr="0023433E" w:rsidRDefault="00900D88" w:rsidP="00900D88">
      <w:pPr>
        <w:pStyle w:val="BodyText"/>
      </w:pPr>
      <w:r w:rsidRPr="0023433E">
        <w:t xml:space="preserve">The following strategies will reduce the </w:t>
      </w:r>
      <w:r>
        <w:t>risk</w:t>
      </w:r>
      <w:r w:rsidRPr="0023433E">
        <w:t xml:space="preserve"> of authentication problems</w:t>
      </w:r>
      <w:r>
        <w:t>.</w:t>
      </w:r>
    </w:p>
    <w:p w14:paraId="4D27551F" w14:textId="77777777" w:rsidR="00900D88" w:rsidRPr="0023433E" w:rsidRDefault="00900D88" w:rsidP="00900D88">
      <w:pPr>
        <w:pStyle w:val="Bullet"/>
      </w:pPr>
      <w:r>
        <w:t>Teachers should devise a teaching and learning program that provides opportunities for students to develop the key knowledge and skills required to produce work that is clearly their own, without undue assistance from another person, including their teacher.</w:t>
      </w:r>
    </w:p>
    <w:p w14:paraId="78F96737" w14:textId="77777777" w:rsidR="00900D88" w:rsidRPr="0023433E" w:rsidRDefault="00900D88" w:rsidP="00900D88">
      <w:pPr>
        <w:pStyle w:val="Bullet"/>
      </w:pPr>
      <w:r>
        <w:t>Teachers should make sure that tasks are stored securely before delivery, to avoid unauthorised release to students that would compromise the assessment. Tasks should not be sent or stored electronically without due care.</w:t>
      </w:r>
    </w:p>
    <w:p w14:paraId="12F9AAD6" w14:textId="77777777" w:rsidR="00900D88" w:rsidRPr="0023433E" w:rsidRDefault="00900D88" w:rsidP="00900D88">
      <w:pPr>
        <w:pStyle w:val="Bullet"/>
      </w:pPr>
      <w:r>
        <w:t>A significant amount of class time should be spent on the task so that the teacher is familiar with each student’s work in progress and can regularly monitor and discuss aspects of the work with each student.</w:t>
      </w:r>
    </w:p>
    <w:p w14:paraId="0F1B7EFB" w14:textId="77777777" w:rsidR="00900D88" w:rsidRPr="0023433E" w:rsidRDefault="00900D88" w:rsidP="00900D88">
      <w:pPr>
        <w:pStyle w:val="Bullet"/>
      </w:pPr>
      <w:r>
        <w:t>Students should document the stages of work development, starting with an early part of the task, such as the topic choice, list of resources or preliminary research.</w:t>
      </w:r>
    </w:p>
    <w:p w14:paraId="2CE30F3E" w14:textId="77777777" w:rsidR="00900D88" w:rsidRPr="0023433E" w:rsidRDefault="00900D88" w:rsidP="00900D88">
      <w:pPr>
        <w:pStyle w:val="Bullet"/>
      </w:pPr>
      <w:r>
        <w:t>Copies of each student’s written work should be filed at given stages in their development.</w:t>
      </w:r>
    </w:p>
    <w:p w14:paraId="1DCC8FDF" w14:textId="77777777" w:rsidR="00900D88" w:rsidRPr="0023433E" w:rsidRDefault="00900D88" w:rsidP="00900D88">
      <w:pPr>
        <w:pStyle w:val="Bullet"/>
      </w:pPr>
      <w:r>
        <w:t>Assessment tasks should not be recycled, unless sufficient modifications are made to ensure that students cannot use other students’ work from a previous academic year.</w:t>
      </w:r>
    </w:p>
    <w:p w14:paraId="4BB82964" w14:textId="77777777" w:rsidR="00900D88" w:rsidRPr="0023433E" w:rsidRDefault="00900D88" w:rsidP="00900D88">
      <w:pPr>
        <w:pStyle w:val="Bullet"/>
      </w:pPr>
      <w:r>
        <w:t>Where commercially produced materials are being used for school-based assessment, the school should make sure the tasks meet the study design requirements and that they have been sufficiently modified to be unique to the school to enable student work to be authenticated.</w:t>
      </w:r>
    </w:p>
    <w:p w14:paraId="7318B0D3" w14:textId="77777777" w:rsidR="00900D88" w:rsidRPr="0023433E" w:rsidRDefault="00900D88" w:rsidP="00900D88">
      <w:pPr>
        <w:pStyle w:val="Bullet"/>
      </w:pPr>
      <w:r>
        <w:t>Where publicly available materials are being used for school-based assessment, the school should make sure the tasks meet the study design requirements and that they have been sufficiently modified to be unique to the school to enable student work to be authenticated.</w:t>
      </w:r>
    </w:p>
    <w:p w14:paraId="15448425" w14:textId="77777777" w:rsidR="00900D88" w:rsidRPr="0023433E" w:rsidRDefault="00900D88" w:rsidP="00900D88">
      <w:pPr>
        <w:pStyle w:val="Bullet"/>
      </w:pPr>
      <w:r w:rsidRPr="0023433E">
        <w:t xml:space="preserve">If there is more than one class of a particular study in the school, the school should </w:t>
      </w:r>
      <w:r>
        <w:t>minimise the time lag between classes when delivering the same school-based assessment across several discrete classes. If this is not possible, the assessment task should be suitably modified for each class.</w:t>
      </w:r>
    </w:p>
    <w:p w14:paraId="008E2BBA" w14:textId="77777777" w:rsidR="00900D88" w:rsidRDefault="00900D88" w:rsidP="00900D88">
      <w:pPr>
        <w:pStyle w:val="Bullet"/>
      </w:pPr>
      <w:r>
        <w:lastRenderedPageBreak/>
        <w:t>If there is more than one class of a particular study in the school, teachers should apply internal moderation or cross-marking to ensure consistency of assessment and identify possible authentication breaches.</w:t>
      </w:r>
    </w:p>
    <w:p w14:paraId="69303F75" w14:textId="77777777" w:rsidR="00900D88" w:rsidRDefault="00900D88" w:rsidP="00900D88">
      <w:pPr>
        <w:pStyle w:val="Bullet"/>
      </w:pPr>
      <w:r>
        <w:t>Teachers should be advised to apply the same authentication and record-keeping approach.</w:t>
      </w:r>
      <w:r w:rsidRPr="00556DFB">
        <w:t xml:space="preserve"> </w:t>
      </w:r>
      <w:r>
        <w:t>Early liaison on topics and sharing of draft work between teachers enables possible authentication problems to be identified earlier and appropriate action to be taken sooner.</w:t>
      </w:r>
    </w:p>
    <w:p w14:paraId="7AFF50E1" w14:textId="77777777" w:rsidR="00900D88" w:rsidRPr="0023433E" w:rsidRDefault="00900D88" w:rsidP="00900D88">
      <w:pPr>
        <w:pStyle w:val="Bullet"/>
      </w:pPr>
      <w:r>
        <w:t>Students should acknowledge tutors, if they have them, and discuss and show the work done with them. Ideally, liaison between class teachers and tutors can provide the maximum benefit for students and ensure tutors understand the authentication requirements. Similar advice applies to students who receive regular help from a family member.</w:t>
      </w:r>
    </w:p>
    <w:p w14:paraId="2FCECA31" w14:textId="77777777" w:rsidR="00900D88" w:rsidRPr="0023433E" w:rsidRDefault="00900D88" w:rsidP="00900D88">
      <w:pPr>
        <w:pStyle w:val="Heading2"/>
      </w:pPr>
      <w:bookmarkStart w:id="338" w:name="_Toc128144889"/>
      <w:bookmarkStart w:id="339" w:name="_Toc183965470"/>
      <w:bookmarkStart w:id="340" w:name="_Toc215844102"/>
      <w:r w:rsidRPr="0023433E">
        <w:t>Scheduling assessment tasks</w:t>
      </w:r>
      <w:bookmarkEnd w:id="338"/>
      <w:bookmarkEnd w:id="339"/>
      <w:bookmarkEnd w:id="340"/>
    </w:p>
    <w:p w14:paraId="2B2F766B" w14:textId="77777777" w:rsidR="00900D88" w:rsidRPr="0023433E" w:rsidRDefault="00900D88" w:rsidP="00900D88">
      <w:pPr>
        <w:pStyle w:val="BodyText"/>
      </w:pPr>
      <w:r>
        <w:t>Teachers are advised to give students the dates for completion of assessment tasks in advance. The VCAA’s</w:t>
      </w:r>
      <w:r w:rsidRPr="00425F2C">
        <w:t xml:space="preserve"> </w:t>
      </w:r>
      <w:hyperlink r:id="rId131" w:anchor=":~:text=This%20assessment%20schedule%20table%20provides%20study%20names%20and%20study%20codes" w:history="1">
        <w:r>
          <w:rPr>
            <w:rStyle w:val="Hyperlink"/>
          </w:rPr>
          <w:t>Scored a</w:t>
        </w:r>
        <w:r w:rsidRPr="00350EFC">
          <w:rPr>
            <w:rStyle w:val="Hyperlink"/>
          </w:rPr>
          <w:t>ssessment schedule</w:t>
        </w:r>
      </w:hyperlink>
      <w:r w:rsidRPr="00425F2C">
        <w:t xml:space="preserve"> </w:t>
      </w:r>
      <w:r>
        <w:t xml:space="preserve">has the dates by which schools must submit results to the VCAA and should be used in conjunction with the </w:t>
      </w:r>
      <w:hyperlink r:id="rId132">
        <w:r w:rsidRPr="6DF92355">
          <w:rPr>
            <w:rStyle w:val="Hyperlink"/>
          </w:rPr>
          <w:t>Important administrative dates</w:t>
        </w:r>
      </w:hyperlink>
      <w:r>
        <w:t>.</w:t>
      </w:r>
    </w:p>
    <w:p w14:paraId="56DEBEB0" w14:textId="77777777" w:rsidR="00900D88" w:rsidRPr="0023433E" w:rsidRDefault="00900D88" w:rsidP="00900D88">
      <w:pPr>
        <w:pStyle w:val="BodyText"/>
      </w:pPr>
      <w:r w:rsidRPr="0023433E">
        <w:t xml:space="preserve">Schools should consider issues of authentication and student workload in deciding when specific details </w:t>
      </w:r>
      <w:r>
        <w:t xml:space="preserve">regarding </w:t>
      </w:r>
      <w:r w:rsidRPr="0023433E">
        <w:t>tasks are given to students.</w:t>
      </w:r>
    </w:p>
    <w:p w14:paraId="3A463B48" w14:textId="77777777" w:rsidR="00900D88" w:rsidRPr="0023433E" w:rsidRDefault="00900D88" w:rsidP="00900D88">
      <w:pPr>
        <w:pStyle w:val="BodyText"/>
      </w:pPr>
      <w:r w:rsidRPr="0023433E">
        <w:t>An extension may be needed to account for circumstances in which a student or group of students has not been given appropriate time to undertake or complete school-based assessment</w:t>
      </w:r>
      <w:r>
        <w:t>s</w:t>
      </w:r>
      <w:r w:rsidRPr="0023433E">
        <w:t>.</w:t>
      </w:r>
    </w:p>
    <w:p w14:paraId="335D0EBA" w14:textId="77777777" w:rsidR="00900D88" w:rsidRPr="0023433E" w:rsidRDefault="00900D88" w:rsidP="00900D88">
      <w:pPr>
        <w:pStyle w:val="Heading3"/>
      </w:pPr>
      <w:bookmarkStart w:id="341" w:name="_Toc128144890"/>
      <w:bookmarkStart w:id="342" w:name="_Toc215844103"/>
      <w:r w:rsidRPr="0023433E">
        <w:t>Rescheduling assessment tasks for an entire class</w:t>
      </w:r>
      <w:bookmarkEnd w:id="341"/>
      <w:bookmarkEnd w:id="342"/>
    </w:p>
    <w:p w14:paraId="140AB9AF" w14:textId="77777777" w:rsidR="00900D88" w:rsidRPr="0023433E" w:rsidRDefault="00900D88" w:rsidP="00900D88">
      <w:pPr>
        <w:pStyle w:val="BodyText"/>
      </w:pPr>
      <w:r w:rsidRPr="0023433E">
        <w:t xml:space="preserve">If teachers </w:t>
      </w:r>
      <w:r>
        <w:t>want</w:t>
      </w:r>
      <w:r w:rsidRPr="0023433E">
        <w:t xml:space="preserve"> to reschedule an assessment task because their students are not ready to be assessed, they should provide adequate notification to all students in the class or classes.</w:t>
      </w:r>
    </w:p>
    <w:p w14:paraId="7A822651" w14:textId="77777777" w:rsidR="00900D88" w:rsidRPr="0023433E" w:rsidRDefault="00900D88" w:rsidP="00900D88">
      <w:pPr>
        <w:pStyle w:val="BodyText"/>
      </w:pPr>
      <w:r w:rsidRPr="0023433E">
        <w:t>An extension of time for all students in a class should be given only on the condition that they are all given adequate notice and that no student in the class or in another class is advantaged or disadvantaged.</w:t>
      </w:r>
    </w:p>
    <w:p w14:paraId="6E04F705" w14:textId="77777777" w:rsidR="00900D88" w:rsidRPr="0023433E" w:rsidRDefault="00900D88" w:rsidP="00900D88">
      <w:pPr>
        <w:pStyle w:val="Heading3"/>
      </w:pPr>
      <w:bookmarkStart w:id="343" w:name="_Toc128144891"/>
      <w:bookmarkStart w:id="344" w:name="_Toc215844104"/>
      <w:r w:rsidRPr="0023433E">
        <w:t>Rescheduling an assessment task for an individual student</w:t>
      </w:r>
      <w:bookmarkEnd w:id="343"/>
      <w:bookmarkEnd w:id="344"/>
    </w:p>
    <w:p w14:paraId="4F8575EC" w14:textId="77777777" w:rsidR="00900D88" w:rsidRPr="00390921" w:rsidRDefault="00900D88" w:rsidP="00900D88">
      <w:pPr>
        <w:pStyle w:val="BodyText"/>
      </w:pPr>
      <w:r w:rsidRPr="00390921">
        <w:t>Extension of time for an individual student to complete a task should be granted only in special circumstances.</w:t>
      </w:r>
    </w:p>
    <w:p w14:paraId="4E09C95B" w14:textId="77777777" w:rsidR="00900D88" w:rsidRPr="00390921" w:rsidRDefault="00900D88" w:rsidP="00900D88">
      <w:pPr>
        <w:pStyle w:val="BodyText"/>
      </w:pPr>
      <w:r w:rsidRPr="00390921">
        <w:t>An extension of time may be permitted, but not into the next academic year.</w:t>
      </w:r>
    </w:p>
    <w:p w14:paraId="687E941A" w14:textId="77777777" w:rsidR="00900D88" w:rsidRPr="0023433E" w:rsidRDefault="00900D88" w:rsidP="00B13FF1">
      <w:pPr>
        <w:pStyle w:val="BodyText"/>
        <w:keepNext/>
      </w:pPr>
      <w:r w:rsidRPr="00390921">
        <w:t>Schools must have a policy outlining conditions under which an extension of time for individuals may be granted. It should be common across all VCE units within a school and should contain details including:</w:t>
      </w:r>
    </w:p>
    <w:p w14:paraId="5B04A6CD" w14:textId="77777777" w:rsidR="00900D88" w:rsidRPr="0023433E" w:rsidRDefault="00900D88" w:rsidP="00B13FF1">
      <w:pPr>
        <w:pStyle w:val="Bullet"/>
        <w:keepNext/>
      </w:pPr>
      <w:r>
        <w:t>a formal process for applying for an extension of time</w:t>
      </w:r>
    </w:p>
    <w:p w14:paraId="5C7FDBE4" w14:textId="77777777" w:rsidR="00900D88" w:rsidRPr="0023433E" w:rsidRDefault="00900D88" w:rsidP="00900D88">
      <w:pPr>
        <w:pStyle w:val="Bullet"/>
      </w:pPr>
      <w:r>
        <w:t>the rules of eligibility</w:t>
      </w:r>
    </w:p>
    <w:p w14:paraId="3023965E" w14:textId="77777777" w:rsidR="00900D88" w:rsidRPr="0023433E" w:rsidRDefault="00900D88" w:rsidP="00900D88">
      <w:pPr>
        <w:pStyle w:val="Bullet"/>
      </w:pPr>
      <w:r>
        <w:t>the maximum period for an extension</w:t>
      </w:r>
    </w:p>
    <w:p w14:paraId="604C5423" w14:textId="77777777" w:rsidR="00900D88" w:rsidRPr="0023433E" w:rsidRDefault="00900D88" w:rsidP="00900D88">
      <w:pPr>
        <w:pStyle w:val="Bullet"/>
      </w:pPr>
      <w:r>
        <w:t>the conditions under which an extension will be allowed.</w:t>
      </w:r>
    </w:p>
    <w:p w14:paraId="6B44A132" w14:textId="78A0C342" w:rsidR="00900D88" w:rsidRPr="0023433E" w:rsidRDefault="00900D88" w:rsidP="00900D88">
      <w:pPr>
        <w:pStyle w:val="BodyText"/>
      </w:pPr>
      <w:r w:rsidRPr="008D417A">
        <w:t>See</w:t>
      </w:r>
      <w:r w:rsidR="007C529D">
        <w:t xml:space="preserve"> the</w:t>
      </w:r>
      <w:r>
        <w:t xml:space="preserve"> </w:t>
      </w:r>
      <w:hyperlink w:anchor="_Administration_of_special" w:history="1">
        <w:r w:rsidRPr="004A316A">
          <w:rPr>
            <w:rStyle w:val="Hyperlink"/>
          </w:rPr>
          <w:t>Administration of Special Provision</w:t>
        </w:r>
      </w:hyperlink>
      <w:r w:rsidRPr="00390921">
        <w:t xml:space="preserve"> s</w:t>
      </w:r>
      <w:r w:rsidRPr="008D417A">
        <w:t>ection.</w:t>
      </w:r>
    </w:p>
    <w:p w14:paraId="42E8FD3D" w14:textId="77777777" w:rsidR="00900D88" w:rsidRPr="0023433E" w:rsidRDefault="00900D88" w:rsidP="00900D88">
      <w:pPr>
        <w:pStyle w:val="BodyText"/>
      </w:pPr>
      <w:r w:rsidRPr="0023433E">
        <w:lastRenderedPageBreak/>
        <w:t xml:space="preserve">Extensions for tasks related to </w:t>
      </w:r>
      <w:r>
        <w:t xml:space="preserve">UoCs </w:t>
      </w:r>
      <w:r w:rsidRPr="0023433E">
        <w:t xml:space="preserve">contributing to scored VCE VET sequences cannot be permitted beyond the final date for results submission. Unit completion is essential for finalising study scores, which must be calculated </w:t>
      </w:r>
      <w:r>
        <w:t>simultaneously</w:t>
      </w:r>
      <w:r w:rsidRPr="0023433E">
        <w:t xml:space="preserve"> for all VCE studies.</w:t>
      </w:r>
    </w:p>
    <w:p w14:paraId="7F47F395" w14:textId="77777777" w:rsidR="00900D88" w:rsidRPr="0023433E" w:rsidRDefault="00900D88" w:rsidP="00900D88">
      <w:pPr>
        <w:pStyle w:val="Heading2"/>
      </w:pPr>
      <w:bookmarkStart w:id="345" w:name="_Toc128144892"/>
      <w:bookmarkStart w:id="346" w:name="_Toc183965471"/>
      <w:bookmarkStart w:id="347" w:name="_Toc215844105"/>
      <w:r>
        <w:t>I</w:t>
      </w:r>
      <w:r w:rsidRPr="0023433E">
        <w:t>nitial school-based assessments</w:t>
      </w:r>
      <w:bookmarkEnd w:id="345"/>
      <w:bookmarkEnd w:id="346"/>
      <w:bookmarkEnd w:id="347"/>
    </w:p>
    <w:p w14:paraId="0658A6F3" w14:textId="713D137A" w:rsidR="00900D88" w:rsidRPr="0023433E" w:rsidRDefault="00900D88" w:rsidP="00900D88">
      <w:pPr>
        <w:pStyle w:val="BodyText"/>
      </w:pPr>
      <w:r w:rsidRPr="0023433E">
        <w:t>Each school should have established procedures for determining school-based assessments and should apply these procedures consistently. There should be consistency in the decisions made by teachers of individual studies and by multiple teachers of one study.</w:t>
      </w:r>
    </w:p>
    <w:p w14:paraId="120969A9" w14:textId="77777777" w:rsidR="00900D88" w:rsidRPr="0023433E" w:rsidRDefault="00900D88" w:rsidP="00900D88">
      <w:pPr>
        <w:pStyle w:val="BodyText"/>
      </w:pPr>
      <w:r w:rsidRPr="0023433E">
        <w:t xml:space="preserve">All teachers should review the </w:t>
      </w:r>
      <w:r w:rsidRPr="003E04DC">
        <w:rPr>
          <w:rStyle w:val="Characterbold"/>
        </w:rPr>
        <w:t>Statistical moderation</w:t>
      </w:r>
      <w:r w:rsidRPr="0023433E">
        <w:t xml:space="preserve"> </w:t>
      </w:r>
      <w:r w:rsidRPr="00140CF6">
        <w:rPr>
          <w:b/>
          <w:bCs/>
        </w:rPr>
        <w:t>report</w:t>
      </w:r>
      <w:r w:rsidRPr="0023433E">
        <w:t xml:space="preserve"> (available on VASS) related to their study. Where the internal assessment scale is misaligned against the external assessment scale</w:t>
      </w:r>
      <w:r>
        <w:t>,</w:t>
      </w:r>
      <w:r w:rsidRPr="0023433E">
        <w:t xml:space="preserve"> the school may </w:t>
      </w:r>
      <w:r>
        <w:t>want</w:t>
      </w:r>
      <w:r w:rsidRPr="0023433E">
        <w:t xml:space="preserve"> to consider establishing a professional partnership with another provider to further develop teacher capacity to align internal and external assessment scales.</w:t>
      </w:r>
    </w:p>
    <w:p w14:paraId="0E272069" w14:textId="77777777" w:rsidR="00900D88" w:rsidRPr="0023433E" w:rsidRDefault="00900D88" w:rsidP="00900D88">
      <w:pPr>
        <w:pStyle w:val="Heading3"/>
      </w:pPr>
      <w:bookmarkStart w:id="348" w:name="_Toc128144893"/>
      <w:bookmarkStart w:id="349" w:name="_Toc215844106"/>
      <w:r>
        <w:t>I</w:t>
      </w:r>
      <w:r w:rsidRPr="0023433E">
        <w:t>nitial school-based assessments where there is more than one class in the school</w:t>
      </w:r>
      <w:bookmarkEnd w:id="348"/>
      <w:bookmarkEnd w:id="349"/>
    </w:p>
    <w:p w14:paraId="0E130F79" w14:textId="77777777" w:rsidR="00900D88" w:rsidRPr="0023433E" w:rsidRDefault="00900D88" w:rsidP="00900D88">
      <w:pPr>
        <w:pStyle w:val="BodyText"/>
      </w:pPr>
      <w:r w:rsidRPr="0023433E">
        <w:t>If there is more than one class in a study, teachers should consult</w:t>
      </w:r>
      <w:r>
        <w:t xml:space="preserve"> with one another </w:t>
      </w:r>
      <w:r w:rsidRPr="0023433E">
        <w:t xml:space="preserve">to </w:t>
      </w:r>
      <w:r>
        <w:t xml:space="preserve">develop </w:t>
      </w:r>
      <w:r w:rsidRPr="0023433E">
        <w:t xml:space="preserve">school-based assessments. </w:t>
      </w:r>
      <w:r>
        <w:t>T</w:t>
      </w:r>
      <w:r w:rsidRPr="0023433E">
        <w:t xml:space="preserve">he following approaches will help schools review their </w:t>
      </w:r>
      <w:r>
        <w:t xml:space="preserve">current assessment </w:t>
      </w:r>
      <w:r w:rsidRPr="0023433E">
        <w:t xml:space="preserve">arrangements or establish new practices </w:t>
      </w:r>
      <w:r>
        <w:t xml:space="preserve">for </w:t>
      </w:r>
      <w:r w:rsidRPr="0023433E">
        <w:t>cross-marking internal moderation</w:t>
      </w:r>
      <w:r>
        <w:t xml:space="preserve"> or both</w:t>
      </w:r>
      <w:r w:rsidRPr="0023433E">
        <w:t>.</w:t>
      </w:r>
    </w:p>
    <w:p w14:paraId="0C4558B2" w14:textId="77777777" w:rsidR="00900D88" w:rsidRPr="00434E8C" w:rsidRDefault="00900D88" w:rsidP="00900D88">
      <w:pPr>
        <w:pStyle w:val="Heading4"/>
      </w:pPr>
      <w:r w:rsidRPr="00434E8C">
        <w:t>Approach 1</w:t>
      </w:r>
    </w:p>
    <w:p w14:paraId="5B685FEE" w14:textId="77777777" w:rsidR="00900D88" w:rsidRPr="00434E8C" w:rsidRDefault="00900D88" w:rsidP="00900D88">
      <w:pPr>
        <w:pStyle w:val="Bullet"/>
      </w:pPr>
      <w:r w:rsidRPr="00434E8C">
        <w:t>Teachers meet to discuss performance descriptors or assessment criteria, topics and approaches used for the task.</w:t>
      </w:r>
    </w:p>
    <w:p w14:paraId="4E35214D" w14:textId="77777777" w:rsidR="00900D88" w:rsidRPr="00434E8C" w:rsidRDefault="00900D88" w:rsidP="00900D88">
      <w:pPr>
        <w:pStyle w:val="Bullet"/>
      </w:pPr>
      <w:r w:rsidRPr="00434E8C">
        <w:t>Teachers grade the task from their own classes.</w:t>
      </w:r>
    </w:p>
    <w:p w14:paraId="674B59C4" w14:textId="77777777" w:rsidR="00900D88" w:rsidRPr="00434E8C" w:rsidRDefault="00900D88" w:rsidP="00900D88">
      <w:pPr>
        <w:pStyle w:val="Bullet"/>
      </w:pPr>
      <w:r w:rsidRPr="00434E8C">
        <w:t>Teachers swap samples and carry out blind marking.</w:t>
      </w:r>
    </w:p>
    <w:p w14:paraId="50BFA964" w14:textId="77777777" w:rsidR="00900D88" w:rsidRPr="00434E8C" w:rsidRDefault="00900D88" w:rsidP="00900D88">
      <w:pPr>
        <w:pStyle w:val="Bullet"/>
      </w:pPr>
      <w:r w:rsidRPr="00434E8C">
        <w:t>If necessary, teachers mark further tasks or reassess tasks from their own class.</w:t>
      </w:r>
    </w:p>
    <w:p w14:paraId="63D23E76" w14:textId="77777777" w:rsidR="00900D88" w:rsidRPr="00434E8C" w:rsidRDefault="00900D88" w:rsidP="00900D88">
      <w:pPr>
        <w:pStyle w:val="Bullet"/>
      </w:pPr>
      <w:r w:rsidRPr="00434E8C">
        <w:t>Difficult cases are further discussed before results are entered.</w:t>
      </w:r>
    </w:p>
    <w:p w14:paraId="13B32C9B" w14:textId="77777777" w:rsidR="00900D88" w:rsidRPr="00434E8C" w:rsidRDefault="00900D88" w:rsidP="00900D88">
      <w:pPr>
        <w:pStyle w:val="Heading4"/>
      </w:pPr>
      <w:r w:rsidRPr="00434E8C">
        <w:t>Approach 2</w:t>
      </w:r>
    </w:p>
    <w:p w14:paraId="5A499F7D" w14:textId="77777777" w:rsidR="00975F17" w:rsidRPr="00434E8C" w:rsidRDefault="00975F17" w:rsidP="00975F17">
      <w:pPr>
        <w:pStyle w:val="Bullet"/>
      </w:pPr>
      <w:r w:rsidRPr="00434E8C">
        <w:t>Teachers meet to discuss performance descriptors or assessment criteria, topics and approaches used for the task.</w:t>
      </w:r>
    </w:p>
    <w:p w14:paraId="5BC2F3D3" w14:textId="77777777" w:rsidR="00900D88" w:rsidRPr="00434E8C" w:rsidRDefault="00900D88" w:rsidP="00900D88">
      <w:pPr>
        <w:pStyle w:val="Bullet"/>
      </w:pPr>
      <w:r w:rsidRPr="00434E8C">
        <w:t>Teachers combine and distribute the student tasks among themselves for assessment. The results are returned to the class teacher, who reassesses all tasks or the tasks of students who have unexpected results.</w:t>
      </w:r>
    </w:p>
    <w:p w14:paraId="6110C45C" w14:textId="77777777" w:rsidR="00900D88" w:rsidRPr="00434E8C" w:rsidRDefault="00900D88" w:rsidP="00900D88">
      <w:pPr>
        <w:pStyle w:val="Bullet"/>
      </w:pPr>
      <w:r w:rsidRPr="00434E8C">
        <w:t>Unusual cases are considered by all teachers concerned.</w:t>
      </w:r>
    </w:p>
    <w:p w14:paraId="5B49EE0A" w14:textId="77777777" w:rsidR="00900D88" w:rsidRPr="0023433E" w:rsidRDefault="00900D88" w:rsidP="00DF66EF">
      <w:pPr>
        <w:pStyle w:val="Heading4"/>
        <w:keepNext/>
      </w:pPr>
      <w:r w:rsidRPr="00434E8C">
        <w:t>Approach 3</w:t>
      </w:r>
    </w:p>
    <w:p w14:paraId="3E3DCFB2" w14:textId="77777777" w:rsidR="00900D88" w:rsidRPr="0023433E" w:rsidRDefault="00900D88" w:rsidP="00DF66EF">
      <w:pPr>
        <w:pStyle w:val="Bullet"/>
        <w:keepNext/>
      </w:pPr>
      <w:r>
        <w:t>Samples from all classes are distributed.</w:t>
      </w:r>
    </w:p>
    <w:p w14:paraId="6455C63D" w14:textId="77777777" w:rsidR="00900D88" w:rsidRPr="0023433E" w:rsidRDefault="00900D88" w:rsidP="00DF66EF">
      <w:pPr>
        <w:pStyle w:val="Bullet"/>
        <w:keepNext/>
      </w:pPr>
      <w:r>
        <w:t>All teachers assess the same tasks.</w:t>
      </w:r>
    </w:p>
    <w:p w14:paraId="49A3058D" w14:textId="77777777" w:rsidR="00900D88" w:rsidRPr="0023433E" w:rsidRDefault="00900D88" w:rsidP="00900D88">
      <w:pPr>
        <w:pStyle w:val="Bullet"/>
      </w:pPr>
      <w:r>
        <w:t>Differences in results are discussed to gain a clearer and more consistent understanding of the application of the performance descriptors or assessment criteria.</w:t>
      </w:r>
    </w:p>
    <w:p w14:paraId="0E18C193" w14:textId="77777777" w:rsidR="00900D88" w:rsidRPr="0023433E" w:rsidRDefault="00900D88" w:rsidP="00900D88">
      <w:pPr>
        <w:pStyle w:val="Bullet"/>
      </w:pPr>
      <w:r>
        <w:lastRenderedPageBreak/>
        <w:t xml:space="preserve">When all teachers are </w:t>
      </w:r>
      <w:proofErr w:type="gramStart"/>
      <w:r>
        <w:t>confident</w:t>
      </w:r>
      <w:proofErr w:type="gramEnd"/>
      <w:r>
        <w:t xml:space="preserve"> they have a consistent understanding of the application of the performance descriptors or assessment criteria, each teacher assesses tasks from their own class.</w:t>
      </w:r>
    </w:p>
    <w:p w14:paraId="66C6E597" w14:textId="77777777" w:rsidR="00900D88" w:rsidRPr="0023433E" w:rsidRDefault="00900D88" w:rsidP="006209EB">
      <w:pPr>
        <w:pStyle w:val="Heading3"/>
        <w:keepNext/>
      </w:pPr>
      <w:bookmarkStart w:id="350" w:name="_Initial_school-based_assessments"/>
      <w:bookmarkStart w:id="351" w:name="_Toc128144894"/>
      <w:bookmarkStart w:id="352" w:name="_Toc215844107"/>
      <w:bookmarkEnd w:id="350"/>
      <w:r>
        <w:t>I</w:t>
      </w:r>
      <w:r w:rsidRPr="00B96947">
        <w:t>nitial</w:t>
      </w:r>
      <w:r w:rsidRPr="0023433E">
        <w:t xml:space="preserve"> school-based assessments in partnership with another school</w:t>
      </w:r>
      <w:bookmarkEnd w:id="351"/>
      <w:bookmarkEnd w:id="352"/>
    </w:p>
    <w:p w14:paraId="7762ACBE" w14:textId="77777777" w:rsidR="00900D88" w:rsidRPr="0023433E" w:rsidRDefault="00900D88" w:rsidP="00900D88">
      <w:pPr>
        <w:pStyle w:val="BodyText"/>
      </w:pPr>
      <w:r w:rsidRPr="00D42FFA">
        <w:t>Good assessment practice can also be informed by professional discussions with teachers of the same study in other schools. Initial discussions between teachers from the schools involved should occur at the beginning of the academic year.</w:t>
      </w:r>
    </w:p>
    <w:p w14:paraId="1F89DB87" w14:textId="77777777" w:rsidR="00900D88" w:rsidRPr="0023433E" w:rsidRDefault="00900D88" w:rsidP="00900D88">
      <w:pPr>
        <w:pStyle w:val="BodyText"/>
      </w:pPr>
      <w:r w:rsidRPr="0023433E">
        <w:t xml:space="preserve">It </w:t>
      </w:r>
      <w:r>
        <w:t xml:space="preserve">can be </w:t>
      </w:r>
      <w:r w:rsidRPr="0023433E">
        <w:t xml:space="preserve">useful to </w:t>
      </w:r>
      <w:r>
        <w:t>exchange</w:t>
      </w:r>
      <w:r w:rsidRPr="0023433E">
        <w:t xml:space="preserve"> drafts of typical work early in the process of completing the school-based assessment. The earlier a common understanding between teachers is established, the more smoothly the process will be completed.</w:t>
      </w:r>
    </w:p>
    <w:p w14:paraId="06B7901B" w14:textId="77777777" w:rsidR="00900D88" w:rsidRDefault="00900D88" w:rsidP="00900D88">
      <w:pPr>
        <w:pStyle w:val="BodyText"/>
      </w:pPr>
      <w:r w:rsidRPr="0023433E">
        <w:t>Teachers in schools that are combining their individual assessments will find it useful to discuss and come to an agreement on student completion dates.</w:t>
      </w:r>
    </w:p>
    <w:p w14:paraId="4B2008EA" w14:textId="77777777" w:rsidR="00900D88" w:rsidRDefault="00900D88" w:rsidP="00900D88">
      <w:pPr>
        <w:pStyle w:val="BodyText"/>
      </w:pPr>
      <w:r w:rsidRPr="0023433E">
        <w:t>Refer to the</w:t>
      </w:r>
      <w:r>
        <w:t xml:space="preserve"> </w:t>
      </w:r>
      <w:hyperlink w:anchor="_Small-group_partnerships" w:history="1">
        <w:r>
          <w:rPr>
            <w:rStyle w:val="Hyperlink"/>
          </w:rPr>
          <w:t>Small-group partnerships</w:t>
        </w:r>
      </w:hyperlink>
      <w:r>
        <w:t xml:space="preserve"> </w:t>
      </w:r>
      <w:r w:rsidRPr="0023433E">
        <w:t>section for information about setting up partnerships specifically for school-based assessment.</w:t>
      </w:r>
    </w:p>
    <w:p w14:paraId="2702E030" w14:textId="77777777" w:rsidR="00900D88" w:rsidRPr="0023433E" w:rsidRDefault="00900D88" w:rsidP="00900D88">
      <w:pPr>
        <w:pStyle w:val="Heading4"/>
      </w:pPr>
      <w:r w:rsidRPr="00434E8C">
        <w:t>Producing a combined set of comparable scores for a school</w:t>
      </w:r>
      <w:r w:rsidRPr="00434E8C">
        <w:noBreakHyphen/>
        <w:t>based assessment</w:t>
      </w:r>
    </w:p>
    <w:p w14:paraId="345F497C" w14:textId="4C5C04C6" w:rsidR="00900D88" w:rsidRPr="0023433E" w:rsidRDefault="00900D88" w:rsidP="00900D88">
      <w:pPr>
        <w:pStyle w:val="BodyText"/>
      </w:pPr>
      <w:r w:rsidRPr="0023433E">
        <w:t>The following steps are recommended</w:t>
      </w:r>
      <w:r w:rsidR="007C529D">
        <w:t>.</w:t>
      </w:r>
    </w:p>
    <w:p w14:paraId="4692EECA" w14:textId="77777777" w:rsidR="00900D88" w:rsidRPr="00EC1545" w:rsidRDefault="00900D88" w:rsidP="00900D88">
      <w:pPr>
        <w:pStyle w:val="Numbers"/>
        <w:numPr>
          <w:ilvl w:val="0"/>
          <w:numId w:val="22"/>
        </w:numPr>
      </w:pPr>
      <w:r w:rsidRPr="00E964A6">
        <w:t>Participating</w:t>
      </w:r>
      <w:r w:rsidRPr="00EC1545">
        <w:t xml:space="preserve"> teachers should discuss the </w:t>
      </w:r>
      <w:r>
        <w:t xml:space="preserve">study design </w:t>
      </w:r>
      <w:r w:rsidRPr="00EC1545">
        <w:t>requirements, the chosen assessment tasks for each outcome, the performance descriptors</w:t>
      </w:r>
      <w:r>
        <w:t xml:space="preserve"> or </w:t>
      </w:r>
      <w:r w:rsidRPr="00EC1545">
        <w:t>assessment criteria for each task or outcome, and the assessment program of each partnership school. This communication should occur as early as possible, and not later than the expected date of completion of the first designated assessment task for the unit.</w:t>
      </w:r>
    </w:p>
    <w:p w14:paraId="0DDFA5EF" w14:textId="77777777" w:rsidR="00900D88" w:rsidRPr="00EC1545" w:rsidRDefault="00900D88" w:rsidP="00900D88">
      <w:pPr>
        <w:pStyle w:val="Numbers"/>
        <w:numPr>
          <w:ilvl w:val="0"/>
          <w:numId w:val="21"/>
        </w:numPr>
      </w:pPr>
      <w:r w:rsidRPr="00EC1545">
        <w:t>The teachers should establish agreement on the procedures to be followed to ensure comparability of assessments. This includes the scheduling and marking schemes of any tasks to be done in common.</w:t>
      </w:r>
    </w:p>
    <w:p w14:paraId="57ED808A" w14:textId="77777777" w:rsidR="00900D88" w:rsidRPr="00EC1545" w:rsidRDefault="00900D88" w:rsidP="00900D88">
      <w:pPr>
        <w:pStyle w:val="Numbers"/>
        <w:numPr>
          <w:ilvl w:val="0"/>
          <w:numId w:val="21"/>
        </w:numPr>
      </w:pPr>
      <w:r w:rsidRPr="00EC1545">
        <w:t xml:space="preserve">Each school </w:t>
      </w:r>
      <w:r>
        <w:t>reviews</w:t>
      </w:r>
      <w:r w:rsidRPr="00EC1545">
        <w:t xml:space="preserve"> the assessment tasks of its own students. It is expected that the schools with more than one class for the study will apply their own procedures to achieve comparability of assessments within their school.</w:t>
      </w:r>
    </w:p>
    <w:p w14:paraId="4D69093F" w14:textId="77777777" w:rsidR="00900D88" w:rsidRPr="00EC1545" w:rsidRDefault="00900D88" w:rsidP="00900D88">
      <w:pPr>
        <w:pStyle w:val="Numbers"/>
        <w:numPr>
          <w:ilvl w:val="0"/>
          <w:numId w:val="21"/>
        </w:numPr>
      </w:pPr>
      <w:r w:rsidRPr="00EC1545">
        <w:t xml:space="preserve">Each school selects student tasks for cross-marking. For small-group partnerships, this should include all the tasks from the school with the small group, and at least an equivalent number from the partner school. </w:t>
      </w:r>
      <w:r>
        <w:t>T</w:t>
      </w:r>
      <w:r w:rsidRPr="00EC1545">
        <w:t>eachers should agree on an appropriate number</w:t>
      </w:r>
      <w:r>
        <w:t xml:space="preserve"> from other partnerships</w:t>
      </w:r>
      <w:r w:rsidRPr="00EC1545">
        <w:t xml:space="preserve">, preferably at least </w:t>
      </w:r>
      <w:r>
        <w:t>5</w:t>
      </w:r>
      <w:r w:rsidRPr="00EC1545">
        <w:t xml:space="preserve"> pieces from each school. For each task, the second marking should be ‘blind’</w:t>
      </w:r>
      <w:r>
        <w:t xml:space="preserve"> –</w:t>
      </w:r>
      <w:r w:rsidRPr="00EC1545">
        <w:t xml:space="preserve"> that is, made without any knowledge of the assessment given by the student’s own teacher.</w:t>
      </w:r>
    </w:p>
    <w:p w14:paraId="51948AEE" w14:textId="77777777" w:rsidR="00900D88" w:rsidRPr="00EC1545" w:rsidRDefault="00900D88" w:rsidP="00C2725E">
      <w:pPr>
        <w:pStyle w:val="Numbers"/>
        <w:keepLines/>
        <w:numPr>
          <w:ilvl w:val="0"/>
          <w:numId w:val="21"/>
        </w:numPr>
      </w:pPr>
      <w:r w:rsidRPr="00EC1545">
        <w:t xml:space="preserve">Teachers then discuss both assessments for each task and agree on a final score. If the teachers cannot reach </w:t>
      </w:r>
      <w:r>
        <w:t xml:space="preserve">a </w:t>
      </w:r>
      <w:r w:rsidRPr="00EC1545">
        <w:t xml:space="preserve">consensus, the </w:t>
      </w:r>
      <w:r>
        <w:t>2</w:t>
      </w:r>
      <w:r w:rsidRPr="00EC1545">
        <w:t xml:space="preserve"> scores should be averaged or adjusted appropriately. As a result of the cross-marking exercise, it may be necessary to adjust the assessments of other tasks not included in the cross-marking.</w:t>
      </w:r>
    </w:p>
    <w:p w14:paraId="4AA2AC85" w14:textId="77777777" w:rsidR="00900D88" w:rsidRPr="0023433E" w:rsidRDefault="00900D88" w:rsidP="00900D88">
      <w:pPr>
        <w:pStyle w:val="Numbers"/>
        <w:numPr>
          <w:ilvl w:val="0"/>
          <w:numId w:val="21"/>
        </w:numPr>
      </w:pPr>
      <w:r w:rsidRPr="00EC1545">
        <w:t>When all assessments have been finalised, the scores for each student on each task should be collated in a single list for the partnership. Each school must keep a copy of this list, as the VCAA may request it for analysis.</w:t>
      </w:r>
    </w:p>
    <w:p w14:paraId="5DC13EE9" w14:textId="77777777" w:rsidR="00900D88" w:rsidRPr="0023433E" w:rsidRDefault="00900D88" w:rsidP="00900D88">
      <w:pPr>
        <w:pStyle w:val="Heading2"/>
      </w:pPr>
      <w:bookmarkStart w:id="353" w:name="_Toc183965472"/>
      <w:bookmarkStart w:id="354" w:name="_Toc215844108"/>
      <w:bookmarkStart w:id="355" w:name="_Toc128144906"/>
      <w:r>
        <w:lastRenderedPageBreak/>
        <w:t>Externally assessed tasks</w:t>
      </w:r>
      <w:bookmarkEnd w:id="353"/>
      <w:bookmarkEnd w:id="354"/>
    </w:p>
    <w:p w14:paraId="59974D41" w14:textId="77777777" w:rsidR="00900D88" w:rsidRPr="006B63C3" w:rsidRDefault="00900D88" w:rsidP="00900D88">
      <w:pPr>
        <w:pStyle w:val="BodyText"/>
      </w:pPr>
      <w:r w:rsidRPr="006B63C3">
        <w:t xml:space="preserve">Externally assessed </w:t>
      </w:r>
      <w:r w:rsidRPr="00F85ED7">
        <w:t>tasks a</w:t>
      </w:r>
      <w:r w:rsidRPr="006B63C3">
        <w:t xml:space="preserve">ssess a student’s level of achievement </w:t>
      </w:r>
      <w:r>
        <w:t>according to</w:t>
      </w:r>
      <w:r w:rsidRPr="006B63C3">
        <w:t xml:space="preserve"> the specified outcomes in the study design and published assessment criteria.</w:t>
      </w:r>
    </w:p>
    <w:p w14:paraId="78A0F752" w14:textId="77777777" w:rsidR="00435152" w:rsidRDefault="00900D88" w:rsidP="00900D88">
      <w:pPr>
        <w:pStyle w:val="BodyText"/>
      </w:pPr>
      <w:r w:rsidRPr="10DF34F2">
        <w:t>Externally assessed tasks are marked by assessors appointed by the VCAA</w:t>
      </w:r>
      <w:r>
        <w:t>.</w:t>
      </w:r>
      <w:r w:rsidRPr="10DF34F2">
        <w:t xml:space="preserve"> </w:t>
      </w:r>
    </w:p>
    <w:p w14:paraId="1C7BA3F0" w14:textId="4D8A64F4" w:rsidR="00900D88" w:rsidRPr="0023433E" w:rsidRDefault="00435152" w:rsidP="00900D88">
      <w:pPr>
        <w:pStyle w:val="BodyText"/>
      </w:pPr>
      <w:r>
        <w:t>T</w:t>
      </w:r>
      <w:r w:rsidR="00900D88" w:rsidRPr="10DF34F2">
        <w:t xml:space="preserve">he authentication requirements for school-based assessment, outlined in </w:t>
      </w:r>
      <w:r w:rsidR="00900D88" w:rsidRPr="00D75542">
        <w:t xml:space="preserve">the advice for </w:t>
      </w:r>
      <w:hyperlink r:id="rId133" w:anchor="Authentication" w:history="1">
        <w:r w:rsidR="00900D88" w:rsidRPr="00D75542">
          <w:rPr>
            <w:rStyle w:val="Hyperlink"/>
          </w:rPr>
          <w:t>authentication of school-based assessment</w:t>
        </w:r>
      </w:hyperlink>
      <w:r w:rsidR="00900D88" w:rsidRPr="00D75542">
        <w:t>, must be followed for all student work submitted</w:t>
      </w:r>
      <w:r w:rsidR="00900D88" w:rsidRPr="10DF34F2">
        <w:t xml:space="preserve"> to the VCAA.</w:t>
      </w:r>
    </w:p>
    <w:p w14:paraId="4E4CE230" w14:textId="77777777" w:rsidR="00900D88" w:rsidRPr="0023433E" w:rsidRDefault="00900D88" w:rsidP="00900D88">
      <w:pPr>
        <w:pStyle w:val="BodyText"/>
      </w:pPr>
      <w:r w:rsidRPr="10DF34F2">
        <w:t xml:space="preserve">Teachers must </w:t>
      </w:r>
      <w:r>
        <w:t>ensure</w:t>
      </w:r>
      <w:r w:rsidRPr="10DF34F2">
        <w:t xml:space="preserve"> that there is a sufficient range of topics or types of works within their class to enable them to distinguish an individual student’s work and therefore to assist in the authentication process.</w:t>
      </w:r>
    </w:p>
    <w:p w14:paraId="768E2785" w14:textId="77777777" w:rsidR="00900D88" w:rsidRPr="0023433E" w:rsidRDefault="00900D88" w:rsidP="00900D88">
      <w:pPr>
        <w:pStyle w:val="BodyText"/>
      </w:pPr>
      <w:r w:rsidRPr="10DF34F2">
        <w:t xml:space="preserve">Teachers must monitor and record each student’s </w:t>
      </w:r>
      <w:r>
        <w:t xml:space="preserve">work </w:t>
      </w:r>
      <w:r w:rsidRPr="10DF34F2">
        <w:t xml:space="preserve">development, from planning and drafting </w:t>
      </w:r>
      <w:r w:rsidRPr="00D72F0F">
        <w:t xml:space="preserve">through to completion, in the </w:t>
      </w:r>
      <w:r w:rsidRPr="00D72F0F">
        <w:rPr>
          <w:b/>
          <w:bCs/>
        </w:rPr>
        <w:t xml:space="preserve">Authentication record for externally assessed task </w:t>
      </w:r>
      <w:r w:rsidRPr="00D72F0F">
        <w:t>form. This</w:t>
      </w:r>
      <w:r w:rsidRPr="10DF34F2">
        <w:t xml:space="preserve"> requires regular sightings of the work by the teacher.</w:t>
      </w:r>
    </w:p>
    <w:p w14:paraId="468F2296" w14:textId="77777777" w:rsidR="00900D88" w:rsidRPr="0023433E" w:rsidRDefault="00900D88" w:rsidP="00900D88">
      <w:pPr>
        <w:pStyle w:val="BodyText"/>
      </w:pPr>
      <w:r w:rsidRPr="10DF34F2">
        <w:t>Observations of individual work done in class should be recorded. The teacher and student must sign each recorded observation.</w:t>
      </w:r>
    </w:p>
    <w:p w14:paraId="7C2EA556" w14:textId="77777777" w:rsidR="00900D88" w:rsidRPr="0023433E" w:rsidRDefault="00900D88" w:rsidP="00900D88">
      <w:pPr>
        <w:pStyle w:val="BodyText"/>
      </w:pPr>
      <w:r w:rsidRPr="10DF34F2">
        <w:t xml:space="preserve">The </w:t>
      </w:r>
      <w:r>
        <w:rPr>
          <w:b/>
          <w:bCs/>
        </w:rPr>
        <w:t>A</w:t>
      </w:r>
      <w:r w:rsidRPr="10DF34F2">
        <w:rPr>
          <w:b/>
          <w:bCs/>
        </w:rPr>
        <w:t xml:space="preserve">uthentication </w:t>
      </w:r>
      <w:r>
        <w:rPr>
          <w:b/>
          <w:bCs/>
        </w:rPr>
        <w:t xml:space="preserve">for school-based assessment </w:t>
      </w:r>
      <w:r w:rsidRPr="00353CD6">
        <w:t>form</w:t>
      </w:r>
      <w:r w:rsidRPr="10DF34F2">
        <w:t xml:space="preserve"> signed by the teacher and the student must </w:t>
      </w:r>
      <w:r>
        <w:t>accompany</w:t>
      </w:r>
      <w:r w:rsidRPr="10DF34F2">
        <w:t xml:space="preserve"> the documents submitted for assessment.</w:t>
      </w:r>
    </w:p>
    <w:p w14:paraId="2489D412" w14:textId="77777777" w:rsidR="00900D88" w:rsidRPr="0023433E" w:rsidRDefault="00900D88" w:rsidP="00900D88">
      <w:pPr>
        <w:pStyle w:val="BodyText"/>
      </w:pPr>
      <w:r w:rsidRPr="10DF34F2">
        <w:t xml:space="preserve">If the teacher </w:t>
      </w:r>
      <w:r>
        <w:t>cannot</w:t>
      </w:r>
      <w:r w:rsidRPr="10DF34F2">
        <w:t xml:space="preserve"> authenticate the student</w:t>
      </w:r>
      <w:r>
        <w:t>’s final</w:t>
      </w:r>
      <w:r w:rsidRPr="10DF34F2">
        <w:t xml:space="preserve"> work, they should contact the VCAA</w:t>
      </w:r>
      <w:r>
        <w:t xml:space="preserve"> before</w:t>
      </w:r>
      <w:r w:rsidRPr="10DF34F2">
        <w:t xml:space="preserve"> submitting the student’s work for assessment.</w:t>
      </w:r>
    </w:p>
    <w:p w14:paraId="56998BE2" w14:textId="77777777" w:rsidR="00900D88" w:rsidRPr="0023433E" w:rsidRDefault="00900D88" w:rsidP="00900D88">
      <w:pPr>
        <w:pStyle w:val="BodyText"/>
      </w:pPr>
      <w:r w:rsidRPr="10DF34F2">
        <w:t>For more detailed information about externally assessed task</w:t>
      </w:r>
      <w:r>
        <w:t>s</w:t>
      </w:r>
      <w:r w:rsidRPr="10DF34F2">
        <w:t xml:space="preserve"> </w:t>
      </w:r>
      <w:r>
        <w:t>for</w:t>
      </w:r>
      <w:r w:rsidRPr="10DF34F2">
        <w:t xml:space="preserve"> Music Composition, Music Inquiry or </w:t>
      </w:r>
      <w:r w:rsidRPr="004A65F7">
        <w:t>Extended Investigation externally assessed task, refer to the relevant study pages on the VCAA</w:t>
      </w:r>
      <w:r w:rsidRPr="10DF34F2">
        <w:t xml:space="preserve"> website.</w:t>
      </w:r>
      <w:bookmarkEnd w:id="355"/>
    </w:p>
    <w:p w14:paraId="5B9832AB" w14:textId="77777777" w:rsidR="00900D88" w:rsidRPr="0023433E" w:rsidRDefault="00900D88" w:rsidP="00900D88">
      <w:pPr>
        <w:pStyle w:val="Heading2"/>
      </w:pPr>
      <w:bookmarkStart w:id="356" w:name="_Toc128144908"/>
      <w:bookmarkStart w:id="357" w:name="_Toc183965473"/>
      <w:bookmarkStart w:id="358" w:name="_Toc215844109"/>
      <w:r w:rsidRPr="0023433E">
        <w:t xml:space="preserve">Managing </w:t>
      </w:r>
      <w:r w:rsidRPr="00E50B8F">
        <w:t>score amendments</w:t>
      </w:r>
      <w:bookmarkEnd w:id="356"/>
      <w:bookmarkEnd w:id="357"/>
      <w:bookmarkEnd w:id="358"/>
    </w:p>
    <w:p w14:paraId="7C7F5796" w14:textId="77777777" w:rsidR="00395CAA" w:rsidRDefault="00395CAA" w:rsidP="00395CAA">
      <w:pPr>
        <w:pStyle w:val="BodyText"/>
      </w:pPr>
      <w:r w:rsidRPr="00225437">
        <w:t>After the critical date for results submission</w:t>
      </w:r>
      <w:r>
        <w:t>,</w:t>
      </w:r>
      <w:r w:rsidRPr="00225437">
        <w:t xml:space="preserve"> VASS result entry screens are locked, and any subsequent changes must be submitted using a </w:t>
      </w:r>
      <w:r w:rsidRPr="00E434EB">
        <w:t>s</w:t>
      </w:r>
      <w:r w:rsidRPr="002A02D7">
        <w:t xml:space="preserve">core </w:t>
      </w:r>
      <w:r w:rsidRPr="00E434EB">
        <w:t>a</w:t>
      </w:r>
      <w:r w:rsidRPr="002A02D7">
        <w:t xml:space="preserve">mendment </w:t>
      </w:r>
      <w:r w:rsidRPr="00E434EB">
        <w:t>s</w:t>
      </w:r>
      <w:r w:rsidRPr="002A02D7">
        <w:t>heet</w:t>
      </w:r>
      <w:r w:rsidRPr="00E434EB">
        <w:t xml:space="preserve"> generated through VASS.</w:t>
      </w:r>
      <w:r>
        <w:t xml:space="preserve"> Schools must notify the VCAA as soon as an error in result entry is detected.</w:t>
      </w:r>
      <w:r w:rsidRPr="00E434EB">
        <w:t xml:space="preserve"> The VCAA reserves the right to request additional information or evidence to verify any amendment. Applications for amendments</w:t>
      </w:r>
      <w:r>
        <w:t xml:space="preserve"> may be rejected if:</w:t>
      </w:r>
    </w:p>
    <w:p w14:paraId="3C5015B2" w14:textId="77777777" w:rsidR="00395CAA" w:rsidRDefault="00395CAA" w:rsidP="00395CAA">
      <w:pPr>
        <w:pStyle w:val="Bullet"/>
      </w:pPr>
      <w:r>
        <w:t xml:space="preserve">they </w:t>
      </w:r>
      <w:r w:rsidRPr="00E434EB">
        <w:t>are incomplete</w:t>
      </w:r>
    </w:p>
    <w:p w14:paraId="675D1F69" w14:textId="77777777" w:rsidR="00395CAA" w:rsidRDefault="00395CAA" w:rsidP="00395CAA">
      <w:pPr>
        <w:pStyle w:val="Bullet"/>
      </w:pPr>
      <w:r>
        <w:t xml:space="preserve">they </w:t>
      </w:r>
      <w:r w:rsidRPr="00E434EB">
        <w:t>lack supporting documentation</w:t>
      </w:r>
    </w:p>
    <w:p w14:paraId="7A8ADF80" w14:textId="77777777" w:rsidR="00395CAA" w:rsidRDefault="00395CAA" w:rsidP="00395CAA">
      <w:pPr>
        <w:pStyle w:val="Bullet"/>
      </w:pPr>
      <w:r>
        <w:t xml:space="preserve">they </w:t>
      </w:r>
      <w:r w:rsidRPr="00E434EB">
        <w:t>are considered unreasonable</w:t>
      </w:r>
    </w:p>
    <w:p w14:paraId="3CAD21F8" w14:textId="77777777" w:rsidR="00395CAA" w:rsidRDefault="00395CAA" w:rsidP="00395CAA">
      <w:pPr>
        <w:pStyle w:val="Bullet"/>
      </w:pPr>
      <w:r>
        <w:t xml:space="preserve">they </w:t>
      </w:r>
      <w:r w:rsidRPr="00E434EB">
        <w:t>are received after the relevant deadline</w:t>
      </w:r>
    </w:p>
    <w:p w14:paraId="58FCF34B" w14:textId="77777777" w:rsidR="00395CAA" w:rsidRPr="00E434EB" w:rsidRDefault="00395CAA" w:rsidP="00395CAA">
      <w:pPr>
        <w:pStyle w:val="Bullet"/>
      </w:pPr>
      <w:r w:rsidRPr="00E434EB">
        <w:t>workload prevents actioning</w:t>
      </w:r>
    </w:p>
    <w:p w14:paraId="7B0E7A08" w14:textId="77777777" w:rsidR="00395CAA" w:rsidRPr="00E434EB" w:rsidRDefault="00395CAA" w:rsidP="00395CAA">
      <w:pPr>
        <w:pStyle w:val="BodyText"/>
      </w:pPr>
      <w:r w:rsidRPr="00E434EB">
        <w:t>If an amendment request is received after the published cut-off date, processing may be delayed until after the release of results.</w:t>
      </w:r>
    </w:p>
    <w:p w14:paraId="756C736C" w14:textId="665F0282" w:rsidR="00395CAA" w:rsidRPr="00395CAA" w:rsidRDefault="00E50B8F" w:rsidP="0088579F">
      <w:pPr>
        <w:pStyle w:val="Heading3"/>
        <w:keepNext/>
      </w:pPr>
      <w:bookmarkStart w:id="359" w:name="_Toc215844110"/>
      <w:r w:rsidRPr="00717D52">
        <w:lastRenderedPageBreak/>
        <w:t xml:space="preserve">Requesting </w:t>
      </w:r>
      <w:r w:rsidR="00395CAA" w:rsidRPr="00717D52">
        <w:t>a</w:t>
      </w:r>
      <w:r w:rsidR="00395CAA" w:rsidRPr="00E50B8F">
        <w:t>mendments</w:t>
      </w:r>
      <w:bookmarkEnd w:id="359"/>
    </w:p>
    <w:p w14:paraId="41AA4AA5" w14:textId="77777777" w:rsidR="00435152" w:rsidRDefault="00395CAA" w:rsidP="00395CAA">
      <w:pPr>
        <w:pStyle w:val="BodyText"/>
      </w:pPr>
      <w:r w:rsidRPr="00395CAA">
        <w:t xml:space="preserve">If an error is identified before results are released, schools must complete a score amendment sheet and email it to </w:t>
      </w:r>
      <w:hyperlink r:id="rId134" w:history="1">
        <w:r w:rsidRPr="00395CAA">
          <w:rPr>
            <w:rStyle w:val="Hyperlink"/>
          </w:rPr>
          <w:t>Student Records and Results</w:t>
        </w:r>
      </w:hyperlink>
      <w:r w:rsidRPr="00395CAA">
        <w:t>. The request must be accompanied by a letter signed by the principal outlining the reason for the error and confirming the accuracy of the revised score.</w:t>
      </w:r>
    </w:p>
    <w:p w14:paraId="5C94F370" w14:textId="7825152D" w:rsidR="00395CAA" w:rsidRPr="00395CAA" w:rsidRDefault="00395CAA" w:rsidP="00395CAA">
      <w:pPr>
        <w:pStyle w:val="BodyText"/>
      </w:pPr>
      <w:r w:rsidRPr="00395CAA">
        <w:t>Supporting documentation (for example, teacher mark books or class records) must be retained at the school for audit purposes. Amendments received before results release are processed by Student Records and Results once verified and approved.</w:t>
      </w:r>
    </w:p>
    <w:p w14:paraId="534D0F0E" w14:textId="77777777" w:rsidR="00395CAA" w:rsidRPr="00347954" w:rsidRDefault="00395CAA" w:rsidP="00395CAA">
      <w:pPr>
        <w:pStyle w:val="BodyText"/>
      </w:pPr>
      <w:r w:rsidRPr="00347954">
        <w:t xml:space="preserve">Requests for amendments submitted after the release of results require additional verification and may be subject to compliance checks. In addition to submitting a score amendment sheet and a principal-signed explanatory letter, schools must provide detailed supporting evidence such as assessment records or moderation documentation. </w:t>
      </w:r>
      <w:r w:rsidRPr="00507EF1">
        <w:t>Acceptance of an application for amendment is at the VCAA’s discretion.</w:t>
      </w:r>
      <w:r w:rsidRPr="00347954">
        <w:t xml:space="preserve"> The VCAA may refer matters to the </w:t>
      </w:r>
      <w:r w:rsidRPr="00E434EB">
        <w:t>Victorian Registration and Qualifications Authority (VRQA)</w:t>
      </w:r>
      <w:r w:rsidRPr="00347954">
        <w:t xml:space="preserve"> for further review or investigation where systemic or procedural concerns are identified.</w:t>
      </w:r>
    </w:p>
    <w:p w14:paraId="5BA8E873" w14:textId="77777777" w:rsidR="00900D88" w:rsidRDefault="00900D88" w:rsidP="00215F7C">
      <w:pPr>
        <w:pStyle w:val="Heading2"/>
        <w:keepNext/>
      </w:pPr>
      <w:bookmarkStart w:id="360" w:name="_Breaches_of_rules"/>
      <w:bookmarkStart w:id="361" w:name="_Toc128144910"/>
      <w:bookmarkStart w:id="362" w:name="Breaches"/>
      <w:bookmarkStart w:id="363" w:name="_Toc183965474"/>
      <w:bookmarkStart w:id="364" w:name="_Toc215844111"/>
      <w:bookmarkEnd w:id="360"/>
      <w:r w:rsidRPr="002A5856">
        <w:t>Breaches of rules and investigations</w:t>
      </w:r>
      <w:bookmarkEnd w:id="361"/>
      <w:bookmarkEnd w:id="362"/>
      <w:bookmarkEnd w:id="363"/>
      <w:bookmarkEnd w:id="364"/>
    </w:p>
    <w:p w14:paraId="79EA6CF9" w14:textId="77777777" w:rsidR="00900D88" w:rsidRPr="00D17BA5" w:rsidRDefault="00900D88" w:rsidP="00215F7C">
      <w:pPr>
        <w:pStyle w:val="Heading3"/>
        <w:keepNext/>
      </w:pPr>
      <w:bookmarkStart w:id="365" w:name="_Toc215844112"/>
      <w:r>
        <w:t>School-based assessment</w:t>
      </w:r>
      <w:bookmarkEnd w:id="365"/>
    </w:p>
    <w:p w14:paraId="31638D8F" w14:textId="77777777" w:rsidR="00900D88" w:rsidRDefault="00900D88" w:rsidP="00DF66EF">
      <w:pPr>
        <w:pStyle w:val="BodyText"/>
        <w:keepNext/>
      </w:pPr>
      <w:r w:rsidRPr="00F51394">
        <w:t>Schools are responsible for ensuring that students comply with VCAA rules for school-based assessment. For advice on school-based assessment, refer to:</w:t>
      </w:r>
    </w:p>
    <w:p w14:paraId="533A7F97" w14:textId="77777777" w:rsidR="00900D88" w:rsidRPr="00B46757" w:rsidRDefault="0031418F" w:rsidP="00900D88">
      <w:pPr>
        <w:pStyle w:val="Bullet"/>
      </w:pPr>
      <w:hyperlink w:anchor="_Work_completed_outside" w:history="1">
        <w:r w:rsidR="00900D88" w:rsidRPr="00EE31EF">
          <w:rPr>
            <w:rStyle w:val="Hyperlink"/>
          </w:rPr>
          <w:t>Work completed outside class</w:t>
        </w:r>
      </w:hyperlink>
      <w:r w:rsidR="00900D88" w:rsidRPr="00353CD6">
        <w:t xml:space="preserve"> in the </w:t>
      </w:r>
      <w:hyperlink w:anchor="_Authentication_of_school-assessed_1" w:history="1">
        <w:r w:rsidR="00900D88" w:rsidRPr="00353CD6">
          <w:rPr>
            <w:rStyle w:val="Hyperlink"/>
          </w:rPr>
          <w:t>Authentication of school-assessed coursework</w:t>
        </w:r>
      </w:hyperlink>
      <w:r w:rsidR="00900D88" w:rsidRPr="00B46757" w:rsidDel="00F51394">
        <w:t xml:space="preserve"> </w:t>
      </w:r>
      <w:r w:rsidR="00900D88" w:rsidRPr="00B46757">
        <w:t>section</w:t>
      </w:r>
    </w:p>
    <w:p w14:paraId="063D9921" w14:textId="77777777" w:rsidR="00900D88" w:rsidRDefault="0031418F" w:rsidP="00900D88">
      <w:pPr>
        <w:pStyle w:val="Bullet"/>
      </w:pPr>
      <w:hyperlink w:anchor="_Strategies_for_avoiding" w:history="1">
        <w:r w:rsidR="00900D88" w:rsidRPr="00B46757">
          <w:rPr>
            <w:rStyle w:val="Hyperlink"/>
          </w:rPr>
          <w:t>Strategies for avoiding authentication problems</w:t>
        </w:r>
      </w:hyperlink>
      <w:r w:rsidR="00900D88" w:rsidRPr="00B46757">
        <w:t xml:space="preserve"> </w:t>
      </w:r>
      <w:r w:rsidR="00900D88" w:rsidRPr="00676353">
        <w:t>in</w:t>
      </w:r>
      <w:r w:rsidR="00900D88">
        <w:t xml:space="preserve"> the</w:t>
      </w:r>
      <w:r w:rsidR="00900D88" w:rsidRPr="00676353">
        <w:t xml:space="preserve"> </w:t>
      </w:r>
      <w:hyperlink w:anchor="_Authentication_of_school-assessed_2" w:history="1">
        <w:r w:rsidR="00900D88">
          <w:rPr>
            <w:rStyle w:val="Hyperlink"/>
          </w:rPr>
          <w:t>Authentication of school-assessed tasks</w:t>
        </w:r>
      </w:hyperlink>
      <w:r w:rsidR="00900D88">
        <w:t xml:space="preserve"> section.</w:t>
      </w:r>
    </w:p>
    <w:p w14:paraId="04282F3B" w14:textId="6C59CCDB" w:rsidR="00900D88" w:rsidRDefault="00900D88" w:rsidP="00900D88">
      <w:pPr>
        <w:pStyle w:val="BodyText"/>
      </w:pPr>
      <w:r>
        <w:t xml:space="preserve">Schools should have their own policy and procedures for responding to allegations that students have </w:t>
      </w:r>
      <w:r w:rsidRPr="00C709E4">
        <w:t xml:space="preserve">breached </w:t>
      </w:r>
      <w:hyperlink r:id="rId135" w:history="1">
        <w:r w:rsidRPr="00C709E4">
          <w:rPr>
            <w:rStyle w:val="Hyperlink"/>
          </w:rPr>
          <w:t>VCAA examination rules</w:t>
        </w:r>
      </w:hyperlink>
      <w:r w:rsidRPr="00C709E4">
        <w:t xml:space="preserve"> or </w:t>
      </w:r>
      <w:hyperlink r:id="rId136" w:anchor="Authentication" w:history="1">
        <w:r w:rsidRPr="00C709E4">
          <w:rPr>
            <w:rStyle w:val="Hyperlink"/>
          </w:rPr>
          <w:t>school-based assessment authentication rules</w:t>
        </w:r>
      </w:hyperlink>
      <w:r w:rsidRPr="00C709E4">
        <w:t>. The policy and</w:t>
      </w:r>
      <w:r>
        <w:t xml:space="preserve"> procedures should be clear about roles and responsibilities and who the decision-maker is in relation to any alleged breaches. The school policy and procedures should follow the principles of procedural fairness and describe:</w:t>
      </w:r>
    </w:p>
    <w:p w14:paraId="14A88C4E" w14:textId="77777777" w:rsidR="00900D88" w:rsidRDefault="00900D88" w:rsidP="00900D88">
      <w:pPr>
        <w:pStyle w:val="Bullet"/>
      </w:pPr>
      <w:r>
        <w:t>the process that will be followed when an allegation is received</w:t>
      </w:r>
    </w:p>
    <w:p w14:paraId="211B43B6" w14:textId="77777777" w:rsidR="00900D88" w:rsidRDefault="00900D88" w:rsidP="00900D88">
      <w:pPr>
        <w:pStyle w:val="Bullet"/>
      </w:pPr>
      <w:r>
        <w:t>the communication that can be expected from the school during the process of investigation and decision-making</w:t>
      </w:r>
    </w:p>
    <w:p w14:paraId="2E015983" w14:textId="77777777" w:rsidR="00900D88" w:rsidRDefault="00900D88" w:rsidP="00900D88">
      <w:pPr>
        <w:pStyle w:val="Bullet"/>
      </w:pPr>
      <w:r>
        <w:t>the opportunities that will be available for the student to respond to allegations</w:t>
      </w:r>
    </w:p>
    <w:p w14:paraId="04D3B981" w14:textId="77777777" w:rsidR="00900D88" w:rsidRDefault="00900D88" w:rsidP="00900D88">
      <w:pPr>
        <w:pStyle w:val="Bullet"/>
      </w:pPr>
      <w:r>
        <w:t>the timeframe for investigating and resolving alleged breaches</w:t>
      </w:r>
    </w:p>
    <w:p w14:paraId="49804535" w14:textId="77777777" w:rsidR="00900D88" w:rsidRPr="0023433E" w:rsidRDefault="00900D88" w:rsidP="00900D88">
      <w:pPr>
        <w:pStyle w:val="Bullet"/>
      </w:pPr>
      <w:r>
        <w:t>the possible penalties and the avenues of appeal.</w:t>
      </w:r>
    </w:p>
    <w:p w14:paraId="58EBD6B2" w14:textId="77777777" w:rsidR="00900D88" w:rsidRPr="0023433E" w:rsidRDefault="00900D88" w:rsidP="00900D88">
      <w:pPr>
        <w:pStyle w:val="BodyText"/>
      </w:pPr>
      <w:r w:rsidRPr="0023433E">
        <w:t>The school policy and procedures should be made available and explained to students and others in the school community at the start of the academic year.</w:t>
      </w:r>
    </w:p>
    <w:p w14:paraId="6A985FB3" w14:textId="54E095A0" w:rsidR="00900D88" w:rsidRPr="0023433E" w:rsidRDefault="00900D88" w:rsidP="00900D88">
      <w:pPr>
        <w:pStyle w:val="BodyText"/>
      </w:pPr>
      <w:r>
        <w:t>A student undertaking assessment under test conditions as part of school-based assessment in Units</w:t>
      </w:r>
      <w:r w:rsidR="00362695">
        <w:t> </w:t>
      </w:r>
      <w:r>
        <w:t xml:space="preserve">1–4 must comply with VCAA examination rules and school rules. The VCAA examination rules are published on the VCAA website and distributed to all VCE providers and students in both the GAT brochure and </w:t>
      </w:r>
      <w:r w:rsidRPr="00C4690F">
        <w:rPr>
          <w:i/>
          <w:iCs/>
        </w:rPr>
        <w:t xml:space="preserve">VCE Exams Navigator </w:t>
      </w:r>
      <w:r w:rsidRPr="00C4690F">
        <w:t>each</w:t>
      </w:r>
      <w:r>
        <w:t xml:space="preserve"> year.</w:t>
      </w:r>
    </w:p>
    <w:p w14:paraId="729C4B96" w14:textId="77777777" w:rsidR="00900D88" w:rsidRPr="00434E8C" w:rsidRDefault="00900D88" w:rsidP="0088579F">
      <w:pPr>
        <w:pStyle w:val="Heading4"/>
        <w:keepNext/>
      </w:pPr>
      <w:bookmarkStart w:id="366" w:name="_Toc128144911"/>
      <w:r w:rsidRPr="00434E8C">
        <w:lastRenderedPageBreak/>
        <w:t>Investigation of breaches of school-based assessment rules</w:t>
      </w:r>
      <w:bookmarkEnd w:id="366"/>
    </w:p>
    <w:p w14:paraId="710CB978" w14:textId="77777777" w:rsidR="00900D88" w:rsidRPr="00434E8C" w:rsidRDefault="00900D88" w:rsidP="00900D88">
      <w:pPr>
        <w:pStyle w:val="BodyText"/>
      </w:pPr>
      <w:r w:rsidRPr="00434E8C">
        <w:t>The following guidance on processes for responding to breaches of VCAA examination rules or breaches of VCAA rules for authentication of school-based assessment is provided to assist schools in developing their own policy and procedures that are contextualised for their student community. However, this is not a substitute for schools developing and familiarising students with the school’s own policy and procedures.</w:t>
      </w:r>
    </w:p>
    <w:p w14:paraId="103413BA" w14:textId="77777777" w:rsidR="00900D88" w:rsidRPr="00434E8C" w:rsidRDefault="00900D88" w:rsidP="00900D88">
      <w:pPr>
        <w:pStyle w:val="Heading4"/>
      </w:pPr>
      <w:bookmarkStart w:id="367" w:name="_Toc128144912"/>
      <w:r w:rsidRPr="00434E8C">
        <w:t>Reporting alleged breaches of rules in school-based assessment</w:t>
      </w:r>
      <w:bookmarkEnd w:id="367"/>
    </w:p>
    <w:p w14:paraId="38E58609" w14:textId="77777777" w:rsidR="00900D88" w:rsidRPr="0023433E" w:rsidRDefault="00900D88" w:rsidP="00900D88">
      <w:pPr>
        <w:pStyle w:val="BodyText"/>
      </w:pPr>
      <w:r>
        <w:t>The school’s policy and procedures should make clear who is responsible for receiving reports of allegations of breaches of rules in school-based assessment. The principal or an authorised member of the principal class may want to be the initial point of contact for reports and delegate the conduct of investigations to a person of appropriate seniority and experience.</w:t>
      </w:r>
    </w:p>
    <w:p w14:paraId="5853DB57" w14:textId="77777777" w:rsidR="00900D88" w:rsidRPr="0023433E" w:rsidRDefault="00900D88" w:rsidP="00900D88">
      <w:pPr>
        <w:pStyle w:val="BodyText"/>
      </w:pPr>
      <w:r w:rsidRPr="0023433E">
        <w:t>Allegations may be made by any person with information that suggests rules have been breached, for example, a teacher, a student, a parent</w:t>
      </w:r>
      <w:r>
        <w:t xml:space="preserve"> or </w:t>
      </w:r>
      <w:r w:rsidRPr="0023433E">
        <w:t>guardian</w:t>
      </w:r>
      <w:r>
        <w:t>,</w:t>
      </w:r>
      <w:r w:rsidRPr="0023433E">
        <w:t xml:space="preserve"> or an external party such as a tutor.</w:t>
      </w:r>
    </w:p>
    <w:p w14:paraId="24126ACE" w14:textId="77777777" w:rsidR="00900D88" w:rsidRPr="0023433E" w:rsidRDefault="00900D88" w:rsidP="00900D88">
      <w:pPr>
        <w:pStyle w:val="BodyText"/>
      </w:pPr>
      <w:r w:rsidRPr="0023433E">
        <w:t xml:space="preserve">Allegations should be handled sensitively and </w:t>
      </w:r>
      <w:r>
        <w:t>must</w:t>
      </w:r>
      <w:r w:rsidRPr="0023433E">
        <w:t xml:space="preserve"> be kept confidential.</w:t>
      </w:r>
    </w:p>
    <w:p w14:paraId="71981E46" w14:textId="77777777" w:rsidR="00900D88" w:rsidRPr="0023433E" w:rsidRDefault="00900D88" w:rsidP="00900D88">
      <w:pPr>
        <w:pStyle w:val="BodyText"/>
      </w:pPr>
      <w:r w:rsidRPr="0023433E">
        <w:t>On a school’s receipt of an allegation, the student’s work should not be accepted for assessment, pending an investigation by the school. The original of the final version of the work is to be retained by the school. The student should be given a copy of the work.</w:t>
      </w:r>
    </w:p>
    <w:p w14:paraId="73CE6188" w14:textId="77777777" w:rsidR="00900D88" w:rsidRPr="00434E8C" w:rsidRDefault="00900D88" w:rsidP="00900D88">
      <w:pPr>
        <w:pStyle w:val="Heading4"/>
      </w:pPr>
      <w:bookmarkStart w:id="368" w:name="_Toc128144913"/>
      <w:r w:rsidRPr="00434E8C">
        <w:t>Preliminary investigation</w:t>
      </w:r>
      <w:bookmarkEnd w:id="368"/>
    </w:p>
    <w:p w14:paraId="4F809338" w14:textId="77777777" w:rsidR="00900D88" w:rsidRPr="00434E8C" w:rsidRDefault="00900D88" w:rsidP="00900D88">
      <w:pPr>
        <w:pStyle w:val="BodyText"/>
      </w:pPr>
      <w:r w:rsidRPr="00434E8C">
        <w:t>On receipt of an allegation, the person appointed to investigate alleged breaches of rules should conduct a preliminary investigation to determine if there is any substance to the allegation that requires further, more rigorous investigation. Detailed records of the preliminary investigation should be kept and may be used in any later decision-making. The school may decide it is appropriate to appoint an external person to carry out the investigation and report back to the school decision-maker. The student should be advised in writing that an investigation is to take place.</w:t>
      </w:r>
    </w:p>
    <w:p w14:paraId="129CAC14" w14:textId="77777777" w:rsidR="00900D88" w:rsidRPr="00434E8C" w:rsidRDefault="00900D88" w:rsidP="00900D88">
      <w:pPr>
        <w:pStyle w:val="Heading4"/>
      </w:pPr>
      <w:bookmarkStart w:id="369" w:name="_Toc128144914"/>
      <w:r w:rsidRPr="00434E8C">
        <w:t>Investigation</w:t>
      </w:r>
      <w:bookmarkEnd w:id="369"/>
    </w:p>
    <w:p w14:paraId="1F8241DA" w14:textId="77777777" w:rsidR="00900D88" w:rsidRPr="0023433E" w:rsidRDefault="00900D88" w:rsidP="00900D88">
      <w:pPr>
        <w:pStyle w:val="BodyText"/>
      </w:pPr>
      <w:r w:rsidRPr="0023433E">
        <w:t>The purpose of the investigation is to determine whether there is any substance to an allegation that a student has breached VCAA examination rules or VCAA authentication rules for school-based assessment</w:t>
      </w:r>
      <w:r>
        <w:t>, including the rules for authentication of student work</w:t>
      </w:r>
      <w:r w:rsidRPr="0023433E">
        <w:t>. If so, the evidence should be put to a decision-maker for determination.</w:t>
      </w:r>
    </w:p>
    <w:p w14:paraId="6324FFB7" w14:textId="77777777" w:rsidR="00900D88" w:rsidRPr="0023433E" w:rsidRDefault="00900D88" w:rsidP="00900D88">
      <w:pPr>
        <w:pStyle w:val="BodyText"/>
      </w:pPr>
      <w:r w:rsidRPr="0023433E">
        <w:t>The investigator must approach the investigation with an open mind and act fairly and without bias. They should consider the allegation against the student, the evidence of anyone who might have something relevant to say about the allegation, and any documents or information that may shed light on whether an allegation has substance. Some or all the information and evidence gathered during the investigation may show that the allegation against the student is unfounded; this evidence should not be discounted.</w:t>
      </w:r>
    </w:p>
    <w:p w14:paraId="1D73002D" w14:textId="77777777" w:rsidR="00900D88" w:rsidRPr="0023433E" w:rsidRDefault="00900D88" w:rsidP="00900D88">
      <w:pPr>
        <w:pStyle w:val="BodyText"/>
      </w:pPr>
      <w:r w:rsidRPr="0023433E">
        <w:t>The investigation may include discussions with the teacher supervising the assessment and any other witnesses, including other students.</w:t>
      </w:r>
    </w:p>
    <w:p w14:paraId="5FDA7904" w14:textId="77777777" w:rsidR="00900D88" w:rsidRPr="0023433E" w:rsidRDefault="00900D88" w:rsidP="00900D88">
      <w:pPr>
        <w:pStyle w:val="BodyText"/>
      </w:pPr>
      <w:r w:rsidRPr="0023433E">
        <w:t>Relevant evidence includes:</w:t>
      </w:r>
    </w:p>
    <w:p w14:paraId="5B6170E8" w14:textId="77777777" w:rsidR="00900D88" w:rsidRPr="0023433E" w:rsidRDefault="00900D88" w:rsidP="00900D88">
      <w:pPr>
        <w:pStyle w:val="Bullet"/>
      </w:pPr>
      <w:r>
        <w:t>any instructions given to students by the teacher about the conditions under which the school-based assessment was to be undertaken (including the VCAA examination rules)</w:t>
      </w:r>
    </w:p>
    <w:p w14:paraId="4435680C" w14:textId="77777777" w:rsidR="00900D88" w:rsidRPr="0023433E" w:rsidRDefault="00900D88" w:rsidP="00900D88">
      <w:pPr>
        <w:pStyle w:val="Bullet"/>
      </w:pPr>
      <w:r>
        <w:t>the student’s work</w:t>
      </w:r>
    </w:p>
    <w:p w14:paraId="4FE56030" w14:textId="77777777" w:rsidR="00900D88" w:rsidRPr="0023433E" w:rsidRDefault="00900D88" w:rsidP="00900D88">
      <w:pPr>
        <w:pStyle w:val="Bullet"/>
      </w:pPr>
      <w:r>
        <w:lastRenderedPageBreak/>
        <w:t>copies of specific notes or another student’s work or any other evidence of copying or cheating, such as unacknowledged source material if such an allegation relates to the use of unauthorised notes or cheating or copying from other students</w:t>
      </w:r>
    </w:p>
    <w:p w14:paraId="2DA7E462" w14:textId="77777777" w:rsidR="00900D88" w:rsidRPr="0023433E" w:rsidRDefault="00900D88" w:rsidP="00900D88">
      <w:pPr>
        <w:pStyle w:val="Bullet"/>
      </w:pPr>
      <w:r>
        <w:t>samples of other work by the student for comparison, if relevant</w:t>
      </w:r>
    </w:p>
    <w:p w14:paraId="1CF1605E" w14:textId="77777777" w:rsidR="00900D88" w:rsidRPr="0023433E" w:rsidRDefault="00900D88" w:rsidP="00900D88">
      <w:pPr>
        <w:pStyle w:val="Bullet"/>
      </w:pPr>
      <w:r>
        <w:t>the teacher’s record of authentication</w:t>
      </w:r>
    </w:p>
    <w:p w14:paraId="730AA4AD" w14:textId="77777777" w:rsidR="00900D88" w:rsidRPr="0023433E" w:rsidRDefault="00900D88" w:rsidP="00900D88">
      <w:pPr>
        <w:pStyle w:val="Bullet"/>
      </w:pPr>
      <w:r>
        <w:t>the teacher’s opinion about the student’s work</w:t>
      </w:r>
    </w:p>
    <w:p w14:paraId="7A5C7954" w14:textId="77777777" w:rsidR="00900D88" w:rsidRPr="0023433E" w:rsidRDefault="00900D88" w:rsidP="00900D88">
      <w:pPr>
        <w:pStyle w:val="Bullet"/>
      </w:pPr>
      <w:r>
        <w:t>accurate notes of conversations with witnesses, the teacher and the student.</w:t>
      </w:r>
    </w:p>
    <w:p w14:paraId="48A78EB7" w14:textId="77777777" w:rsidR="00900D88" w:rsidRPr="0023433E" w:rsidRDefault="00900D88" w:rsidP="00900D88">
      <w:pPr>
        <w:pStyle w:val="BodyText"/>
      </w:pPr>
      <w:r w:rsidRPr="0023433E">
        <w:t>If the investigation suggests there is any substance to an</w:t>
      </w:r>
      <w:r>
        <w:t>y part of the</w:t>
      </w:r>
      <w:r w:rsidRPr="0023433E">
        <w:t xml:space="preserve"> allegation, the student should be informed in writing of the nature of the allegation and be invited to attend an interview to respond. Adequate notice of the interview should be given to the student, who should be given the opportunity to bring a support person to the interview. The support person is there to provide moral support, rather than to represent the student or to speak on their behalf.</w:t>
      </w:r>
    </w:p>
    <w:p w14:paraId="5F1ADE6A" w14:textId="77777777" w:rsidR="00900D88" w:rsidRPr="0023433E" w:rsidRDefault="00900D88" w:rsidP="00900D88">
      <w:pPr>
        <w:pStyle w:val="BodyText"/>
      </w:pPr>
      <w:r w:rsidRPr="0023433E">
        <w:t>If a student elects not to attend an interview, they should be given an opportunity to respond in writing to any allegation against them.</w:t>
      </w:r>
    </w:p>
    <w:p w14:paraId="24D383D7" w14:textId="77777777" w:rsidR="00900D88" w:rsidRPr="0023433E" w:rsidRDefault="00900D88" w:rsidP="00900D88">
      <w:pPr>
        <w:pStyle w:val="BodyText"/>
      </w:pPr>
      <w:r w:rsidRPr="0023433E">
        <w:t>The student’s parent</w:t>
      </w:r>
      <w:r>
        <w:t>(</w:t>
      </w:r>
      <w:r w:rsidRPr="0023433E">
        <w:t>s</w:t>
      </w:r>
      <w:r>
        <w:t>)</w:t>
      </w:r>
      <w:r w:rsidRPr="0023433E">
        <w:t xml:space="preserve"> or </w:t>
      </w:r>
      <w:r>
        <w:t>guardian(</w:t>
      </w:r>
      <w:r w:rsidRPr="0023433E">
        <w:t>s</w:t>
      </w:r>
      <w:r>
        <w:t>)</w:t>
      </w:r>
      <w:r w:rsidRPr="0023433E">
        <w:t xml:space="preserve"> may be advised of the nature of the allegation, depending on the school’s policy in relation to reporting discipline matters and communication with parent</w:t>
      </w:r>
      <w:r>
        <w:t xml:space="preserve">(s) or </w:t>
      </w:r>
      <w:r w:rsidRPr="00BF18B0">
        <w:t>guardian</w:t>
      </w:r>
      <w:r>
        <w:t>(</w:t>
      </w:r>
      <w:r w:rsidRPr="0023433E">
        <w:t>s</w:t>
      </w:r>
      <w:r>
        <w:t>)</w:t>
      </w:r>
      <w:r w:rsidRPr="0023433E">
        <w:t>, and the school’s knowledge of the student’s personal circumstances.</w:t>
      </w:r>
    </w:p>
    <w:p w14:paraId="6175A832" w14:textId="77777777" w:rsidR="00900D88" w:rsidRPr="0023433E" w:rsidRDefault="00900D88" w:rsidP="00900D88">
      <w:pPr>
        <w:pStyle w:val="BodyText"/>
      </w:pPr>
      <w:r w:rsidRPr="0023433E">
        <w:t xml:space="preserve">If an allegation </w:t>
      </w:r>
      <w:r>
        <w:t>suggests</w:t>
      </w:r>
      <w:r w:rsidRPr="0023433E">
        <w:t xml:space="preserve"> that a student has submitted work that is not their own, the investigator should ask the student to provide evidence that demonstrates that the work submitted is their own or was completed in accordance with VCAA requirements</w:t>
      </w:r>
      <w:r>
        <w:t xml:space="preserve"> or both</w:t>
      </w:r>
      <w:r w:rsidRPr="0023433E">
        <w:t>.</w:t>
      </w:r>
    </w:p>
    <w:p w14:paraId="79C25EE0" w14:textId="77777777" w:rsidR="00900D88" w:rsidRPr="0023433E" w:rsidRDefault="00900D88" w:rsidP="00E04D37">
      <w:pPr>
        <w:pStyle w:val="BodyText"/>
        <w:keepNext/>
      </w:pPr>
      <w:r w:rsidRPr="0023433E">
        <w:t>The student may be asked to:</w:t>
      </w:r>
    </w:p>
    <w:p w14:paraId="30BEB9FA" w14:textId="77777777" w:rsidR="00900D88" w:rsidRPr="0023433E" w:rsidRDefault="00900D88" w:rsidP="00E04D37">
      <w:pPr>
        <w:pStyle w:val="Bullet"/>
        <w:keepNext/>
      </w:pPr>
      <w:r>
        <w:t>provide evidence of the development of the work</w:t>
      </w:r>
    </w:p>
    <w:p w14:paraId="1FF17660" w14:textId="77777777" w:rsidR="00900D88" w:rsidRPr="0023433E" w:rsidRDefault="00900D88" w:rsidP="00900D88">
      <w:pPr>
        <w:pStyle w:val="Bullet"/>
      </w:pPr>
      <w:r>
        <w:t>discuss the content of the work with the teacher and answer questions to demonstrate their knowledge and understanding of the work</w:t>
      </w:r>
    </w:p>
    <w:p w14:paraId="0D571074" w14:textId="77777777" w:rsidR="00900D88" w:rsidRPr="0023433E" w:rsidRDefault="00900D88" w:rsidP="00900D88">
      <w:pPr>
        <w:pStyle w:val="Bullet"/>
      </w:pPr>
      <w:r>
        <w:t>provide samples of their other work</w:t>
      </w:r>
    </w:p>
    <w:p w14:paraId="601EE1DE" w14:textId="77777777" w:rsidR="00900D88" w:rsidRPr="0023433E" w:rsidRDefault="00900D88" w:rsidP="00900D88">
      <w:pPr>
        <w:pStyle w:val="Bullet"/>
      </w:pPr>
      <w:r>
        <w:t>complete, under supervision, a supplementary assessment task related to the original task.</w:t>
      </w:r>
    </w:p>
    <w:p w14:paraId="1BCBF68A" w14:textId="77777777" w:rsidR="00900D88" w:rsidRPr="0023433E" w:rsidRDefault="00900D88" w:rsidP="00900D88">
      <w:pPr>
        <w:pStyle w:val="Heading4"/>
      </w:pPr>
      <w:bookmarkStart w:id="370" w:name="_Toc128144915"/>
      <w:r w:rsidRPr="00434E8C">
        <w:t>Decision-making</w:t>
      </w:r>
      <w:bookmarkEnd w:id="370"/>
    </w:p>
    <w:p w14:paraId="7ABDCD64" w14:textId="77777777" w:rsidR="00900D88" w:rsidRPr="0023433E" w:rsidRDefault="00900D88" w:rsidP="00900D88">
      <w:pPr>
        <w:pStyle w:val="BodyText"/>
      </w:pPr>
      <w:r w:rsidRPr="0023433E">
        <w:t xml:space="preserve">The school’s policy and procedures should make clear who in the school has the authority to decide if a student has breached VCAA examination rules or VCAA authentication rules for school-based assessment. The principal may </w:t>
      </w:r>
      <w:r>
        <w:t>want</w:t>
      </w:r>
      <w:r w:rsidRPr="0023433E">
        <w:t xml:space="preserve"> to make the decision following receipt of a report from a staff member or other person appointed to carry out the investigation. Alternatively, the principal may </w:t>
      </w:r>
      <w:r>
        <w:t>want</w:t>
      </w:r>
      <w:r w:rsidRPr="0023433E">
        <w:t xml:space="preserve"> to delegate their authority to make decisions about alleged breaches of VCAA examination rules and VCAA authentication rules for school-based assessment to a hearing panel </w:t>
      </w:r>
      <w:r>
        <w:t>of</w:t>
      </w:r>
      <w:r w:rsidRPr="0023433E">
        <w:t xml:space="preserve"> members appointed by the principal.</w:t>
      </w:r>
    </w:p>
    <w:p w14:paraId="5E7D7D8C" w14:textId="77777777" w:rsidR="00900D88" w:rsidRPr="0023433E" w:rsidRDefault="00900D88" w:rsidP="00900D88">
      <w:pPr>
        <w:pStyle w:val="BodyText"/>
      </w:pPr>
      <w:r w:rsidRPr="0023433E">
        <w:t>It is important that the decision-maker is not the same person as the investigator. The material gathered during the investigation should be provided to the decision-maker, including evidence that suggests the allegations are not proven, as well as any responses the student provided during the investigation.</w:t>
      </w:r>
    </w:p>
    <w:p w14:paraId="0F464665" w14:textId="77777777" w:rsidR="00900D88" w:rsidRPr="0023433E" w:rsidRDefault="00900D88" w:rsidP="00900D88">
      <w:pPr>
        <w:pStyle w:val="BodyText"/>
      </w:pPr>
      <w:r w:rsidRPr="0023433E">
        <w:t>If the decision-maker forms an independent view that the evidence against the student is insufficient to establish the allegations against the student, the decision-maker should confirm this in writing to the student and advise that no further action will be taken.</w:t>
      </w:r>
    </w:p>
    <w:p w14:paraId="16073EB3" w14:textId="77777777" w:rsidR="00900D88" w:rsidRPr="0023433E" w:rsidRDefault="00900D88" w:rsidP="00900D88">
      <w:pPr>
        <w:pStyle w:val="BodyText"/>
      </w:pPr>
      <w:r w:rsidRPr="0023433E">
        <w:t xml:space="preserve">If the decision-maker considers that there is sufficient evidence to justify a meeting or hearing to decide </w:t>
      </w:r>
      <w:proofErr w:type="gramStart"/>
      <w:r w:rsidRPr="0023433E">
        <w:t>whether or not</w:t>
      </w:r>
      <w:proofErr w:type="gramEnd"/>
      <w:r w:rsidRPr="0023433E">
        <w:t xml:space="preserve"> the allegations are proven, a meeting or</w:t>
      </w:r>
      <w:r>
        <w:t xml:space="preserve"> hearing</w:t>
      </w:r>
      <w:r w:rsidRPr="0023433E">
        <w:t xml:space="preserve"> should be convened so that the </w:t>
      </w:r>
      <w:r w:rsidRPr="0023433E">
        <w:lastRenderedPageBreak/>
        <w:t>evidence can be considered, and the student given an opportunity to be heard. The decision-maker should reserve their judg</w:t>
      </w:r>
      <w:r>
        <w:t>e</w:t>
      </w:r>
      <w:r w:rsidRPr="0023433E">
        <w:t>ment until they have heard from the student at the meeting or hearing.</w:t>
      </w:r>
    </w:p>
    <w:p w14:paraId="2EFD20BC" w14:textId="77777777" w:rsidR="00900D88" w:rsidRPr="0023433E" w:rsidRDefault="00900D88" w:rsidP="00900D88">
      <w:pPr>
        <w:pStyle w:val="BodyText"/>
      </w:pPr>
      <w:r w:rsidRPr="0023433E">
        <w:t>The following principles apply to whoever is given the authority to make the decision regarding alleged breaches of rules:</w:t>
      </w:r>
    </w:p>
    <w:p w14:paraId="3FDD9F9E" w14:textId="77777777" w:rsidR="00900D88" w:rsidRPr="0023433E" w:rsidRDefault="00900D88" w:rsidP="00900D88">
      <w:pPr>
        <w:pStyle w:val="Bullet"/>
      </w:pPr>
      <w:r>
        <w:t>The decision-maker must act fairly and without bias.</w:t>
      </w:r>
    </w:p>
    <w:p w14:paraId="344149A4" w14:textId="77777777" w:rsidR="00900D88" w:rsidRPr="0023433E" w:rsidRDefault="00900D88" w:rsidP="00900D88">
      <w:pPr>
        <w:pStyle w:val="Bullet"/>
      </w:pPr>
      <w:r>
        <w:t>The student must receive at least 24 hours’ written notice of the meeting or hearing conducted by the decision-maker. The notice should include:</w:t>
      </w:r>
    </w:p>
    <w:p w14:paraId="47B2D8DE" w14:textId="77777777" w:rsidR="00900D88" w:rsidRPr="0023433E" w:rsidRDefault="00900D88" w:rsidP="001C6140">
      <w:pPr>
        <w:pStyle w:val="Bulletlevel2"/>
      </w:pPr>
      <w:r w:rsidRPr="0023433E">
        <w:t>the date, time, place and likely duration of the meeting or hearing</w:t>
      </w:r>
    </w:p>
    <w:p w14:paraId="333690A5" w14:textId="77777777" w:rsidR="00900D88" w:rsidRPr="0023433E" w:rsidRDefault="00900D88" w:rsidP="001C6140">
      <w:pPr>
        <w:pStyle w:val="Bulletlevel2"/>
      </w:pPr>
      <w:r w:rsidRPr="0023433E">
        <w:t>the allegation(s) against the student</w:t>
      </w:r>
    </w:p>
    <w:p w14:paraId="4F57D52B" w14:textId="77777777" w:rsidR="00900D88" w:rsidRPr="0023433E" w:rsidRDefault="00900D88" w:rsidP="001C6140">
      <w:pPr>
        <w:pStyle w:val="Bulletlevel2"/>
      </w:pPr>
      <w:r w:rsidRPr="0023433E">
        <w:t>the names of all decision-makers</w:t>
      </w:r>
    </w:p>
    <w:p w14:paraId="7799BA8B" w14:textId="77777777" w:rsidR="00900D88" w:rsidRPr="0023433E" w:rsidRDefault="00900D88" w:rsidP="001C6140">
      <w:pPr>
        <w:pStyle w:val="Bulletlevel2"/>
      </w:pPr>
      <w:r w:rsidRPr="0023433E">
        <w:t>advice that the student may bring a support person to the meeting or hearing (see below)</w:t>
      </w:r>
    </w:p>
    <w:p w14:paraId="5F966439" w14:textId="77777777" w:rsidR="00900D88" w:rsidRPr="0023433E" w:rsidRDefault="00900D88" w:rsidP="001C6140">
      <w:pPr>
        <w:pStyle w:val="Bulletlevel2"/>
      </w:pPr>
      <w:r w:rsidRPr="0023433E">
        <w:t>the name of a contact person if the student has queries about the meeting or hearing</w:t>
      </w:r>
    </w:p>
    <w:p w14:paraId="278FD71E" w14:textId="77777777" w:rsidR="00900D88" w:rsidRPr="0023433E" w:rsidRDefault="00900D88" w:rsidP="001C6140">
      <w:pPr>
        <w:pStyle w:val="Bulletlevel2"/>
      </w:pPr>
      <w:r>
        <w:t>a copy of any evidence that the decision-makers will consider at the meeting or hearing, including whether any witnesses will be present at the meeting or hearing</w:t>
      </w:r>
    </w:p>
    <w:p w14:paraId="543C6FC4" w14:textId="77777777" w:rsidR="00900D88" w:rsidRPr="0023433E" w:rsidRDefault="00900D88" w:rsidP="001C6140">
      <w:pPr>
        <w:pStyle w:val="Bulletlevel2"/>
      </w:pPr>
      <w:r w:rsidRPr="0023433E">
        <w:t>the possible outcomes, including penalties.</w:t>
      </w:r>
    </w:p>
    <w:p w14:paraId="2D989230" w14:textId="77777777" w:rsidR="00900D88" w:rsidRPr="0023433E" w:rsidRDefault="00900D88" w:rsidP="00900D88">
      <w:pPr>
        <w:pStyle w:val="BodyText"/>
      </w:pPr>
      <w:r>
        <w:t>It is generally appropriate, depending on the age and circumstances of the student, to allow a parent or guardian or other support person to be present at any interview, meeting or hearing. The meeting or hearing should be conducted at the school, in an environment that is not intimidating but is appropriate given the nature of the allegation.</w:t>
      </w:r>
    </w:p>
    <w:p w14:paraId="512D0910" w14:textId="77777777" w:rsidR="00900D88" w:rsidRPr="0023433E" w:rsidRDefault="00900D88" w:rsidP="00900D88">
      <w:pPr>
        <w:pStyle w:val="BodyText"/>
      </w:pPr>
      <w:r>
        <w:t>At the meeting or hearing, the decision-maker must explain the purpose of the meeting or hearing to the student and confirm the allegation against the student and the possible outcomes.</w:t>
      </w:r>
    </w:p>
    <w:p w14:paraId="47C18B8B" w14:textId="77777777" w:rsidR="00900D88" w:rsidRPr="0023433E" w:rsidRDefault="00900D88" w:rsidP="00900D88">
      <w:pPr>
        <w:pStyle w:val="BodyText"/>
      </w:pPr>
      <w:r>
        <w:t>The decision-maker may ask questions of the student.</w:t>
      </w:r>
    </w:p>
    <w:p w14:paraId="67134071" w14:textId="77777777" w:rsidR="00900D88" w:rsidRPr="0023433E" w:rsidRDefault="00900D88" w:rsidP="00900D88">
      <w:pPr>
        <w:pStyle w:val="BodyText"/>
      </w:pPr>
      <w:r>
        <w:t xml:space="preserve">The student must be given the opportunity at the meeting or hearing to respond to the evidence presented and to ask questions of any </w:t>
      </w:r>
      <w:proofErr w:type="gramStart"/>
      <w:r>
        <w:t>witnesses</w:t>
      </w:r>
      <w:proofErr w:type="gramEnd"/>
      <w:r>
        <w:t xml:space="preserve"> present at the meeting or hearing.</w:t>
      </w:r>
    </w:p>
    <w:p w14:paraId="689C0CEF" w14:textId="77777777" w:rsidR="00900D88" w:rsidRPr="0023433E" w:rsidRDefault="00900D88" w:rsidP="00900D88">
      <w:pPr>
        <w:pStyle w:val="BodyText"/>
      </w:pPr>
      <w:r>
        <w:t>The decision-maker must consider all evidence and submissions carefully, including the student’s response, and whether the allegation (and the student’s defence) is supported by evidence that is relevant and credible.</w:t>
      </w:r>
    </w:p>
    <w:p w14:paraId="45A91D84" w14:textId="77777777" w:rsidR="00900D88" w:rsidRPr="0023433E" w:rsidRDefault="00900D88" w:rsidP="00900D88">
      <w:pPr>
        <w:pStyle w:val="BodyText"/>
      </w:pPr>
      <w:r>
        <w:t>The decision-maker must consider all relevant factors and no irrelevant factors.</w:t>
      </w:r>
    </w:p>
    <w:p w14:paraId="03DE31FD" w14:textId="77777777" w:rsidR="00900D88" w:rsidRDefault="00900D88" w:rsidP="00900D88">
      <w:pPr>
        <w:pStyle w:val="BodyText"/>
      </w:pPr>
      <w:r>
        <w:t>The decision-maker must decide on the balance of probabilities whether the allegation(s) can be proven – the allegation does not have to be proven beyond reasonable doubt.</w:t>
      </w:r>
    </w:p>
    <w:p w14:paraId="7E307300" w14:textId="77777777" w:rsidR="00900D88" w:rsidRPr="0023433E" w:rsidRDefault="00900D88" w:rsidP="00900D88">
      <w:pPr>
        <w:pStyle w:val="BodyText"/>
      </w:pPr>
      <w:r>
        <w:t>The decision-maker must decide, in relation to any allegation(s) found to be proven, whether a penalty should be imposed, and, if so, what penalty is appropriate. Subject to the school’s policy on contravention of VCAA examination rules and VCAA rules for authentication of school-based assessment, possible penalties could include:</w:t>
      </w:r>
    </w:p>
    <w:p w14:paraId="23B8BAC4" w14:textId="77777777" w:rsidR="00900D88" w:rsidRPr="0023433E" w:rsidRDefault="00900D88" w:rsidP="00900D88">
      <w:pPr>
        <w:pStyle w:val="Bullet"/>
      </w:pPr>
      <w:r w:rsidRPr="0023433E">
        <w:t>a verbal or written warning</w:t>
      </w:r>
    </w:p>
    <w:p w14:paraId="00E1BD1C" w14:textId="77777777" w:rsidR="00900D88" w:rsidRPr="0023433E" w:rsidRDefault="00900D88" w:rsidP="00900D88">
      <w:pPr>
        <w:pStyle w:val="Bullet"/>
      </w:pPr>
      <w:r w:rsidRPr="0023433E">
        <w:t>detention or suspension</w:t>
      </w:r>
    </w:p>
    <w:p w14:paraId="6F208EB8" w14:textId="77777777" w:rsidR="00900D88" w:rsidRPr="0023433E" w:rsidRDefault="00900D88" w:rsidP="00900D88">
      <w:pPr>
        <w:pStyle w:val="Bullet"/>
      </w:pPr>
      <w:r w:rsidRPr="0023433E">
        <w:t xml:space="preserve">refusal to consider the student’s work but </w:t>
      </w:r>
      <w:r>
        <w:t>an</w:t>
      </w:r>
      <w:r w:rsidRPr="0023433E">
        <w:t xml:space="preserve"> opportunity </w:t>
      </w:r>
      <w:r>
        <w:t xml:space="preserve">for </w:t>
      </w:r>
      <w:r w:rsidRPr="0023433E">
        <w:t>the student to resubmit the work if there is sufficient time before the due date for submission of results according to the VCAA schedule</w:t>
      </w:r>
    </w:p>
    <w:p w14:paraId="4F1027D9" w14:textId="77777777" w:rsidR="00900D88" w:rsidRPr="0023433E" w:rsidRDefault="00900D88" w:rsidP="00900D88">
      <w:pPr>
        <w:pStyle w:val="Bullet"/>
      </w:pPr>
      <w:r w:rsidRPr="0023433E">
        <w:t xml:space="preserve">refusal to accept the part of the student’s work found to have been completed in contravention of VCAA rules and </w:t>
      </w:r>
      <w:r>
        <w:t xml:space="preserve">a subsequent </w:t>
      </w:r>
      <w:r w:rsidRPr="0023433E">
        <w:t>determination of the appropriate result for the relevant outcome forming part of the VCE unit</w:t>
      </w:r>
    </w:p>
    <w:p w14:paraId="39D590B7" w14:textId="77777777" w:rsidR="00900D88" w:rsidRPr="0023433E" w:rsidRDefault="00900D88" w:rsidP="00900D88">
      <w:pPr>
        <w:pStyle w:val="Bullet"/>
      </w:pPr>
      <w:r w:rsidRPr="0023433E">
        <w:lastRenderedPageBreak/>
        <w:t>refusal to accept any part of the work, awarding an N for the outcome.</w:t>
      </w:r>
    </w:p>
    <w:p w14:paraId="511D9100" w14:textId="77777777" w:rsidR="00900D88" w:rsidRPr="0023433E" w:rsidRDefault="00900D88" w:rsidP="00900D88">
      <w:pPr>
        <w:pStyle w:val="BodyText"/>
      </w:pPr>
      <w:r>
        <w:t xml:space="preserve">The decision-maker should inform the student of the decision and any penalty to be imposed at the meeting or hearing, and of the student’s right to appeal the decision of the school to the VCAA in accordance with section 2.5.21 of </w:t>
      </w:r>
      <w:r w:rsidRPr="006A4F82">
        <w:t xml:space="preserve">the </w:t>
      </w:r>
      <w:r w:rsidRPr="00350EFC">
        <w:rPr>
          <w:rStyle w:val="Characteritalic"/>
          <w:iCs/>
        </w:rPr>
        <w:t>Education and Training Reform Act</w:t>
      </w:r>
      <w:r w:rsidRPr="006A4F82">
        <w:t>. The decision-maker should keep accurate r</w:t>
      </w:r>
      <w:r>
        <w:t>ecords of their decision, the reasons for their decision and the penalty imposed, to enable the school to confirm these matters in writing.</w:t>
      </w:r>
    </w:p>
    <w:p w14:paraId="765082A4" w14:textId="77777777" w:rsidR="00900D88" w:rsidRPr="0023433E" w:rsidRDefault="00900D88" w:rsidP="00900D88">
      <w:pPr>
        <w:pStyle w:val="BodyText"/>
      </w:pPr>
      <w:r w:rsidRPr="0023433E">
        <w:t>After the meeting or hearing, the school must write to the student to confirm:</w:t>
      </w:r>
    </w:p>
    <w:p w14:paraId="09B0BF06" w14:textId="77777777" w:rsidR="00900D88" w:rsidRPr="0023433E" w:rsidRDefault="00900D88" w:rsidP="00900D88">
      <w:pPr>
        <w:pStyle w:val="Bullet"/>
      </w:pPr>
      <w:r>
        <w:t>the findings of the decision-maker in relation to the allegation(s) against the student (setting out each allegation and corresponding decision)</w:t>
      </w:r>
    </w:p>
    <w:p w14:paraId="5C9CFCF4" w14:textId="77777777" w:rsidR="00900D88" w:rsidRPr="0023433E" w:rsidRDefault="00900D88" w:rsidP="00900D88">
      <w:pPr>
        <w:pStyle w:val="Bullet"/>
      </w:pPr>
      <w:r>
        <w:t>the reasons for the decision on each allegation, and the supporting evidence</w:t>
      </w:r>
    </w:p>
    <w:p w14:paraId="0DA10A30" w14:textId="77777777" w:rsidR="00900D88" w:rsidRPr="0023433E" w:rsidRDefault="00900D88" w:rsidP="00B13FF1">
      <w:pPr>
        <w:pStyle w:val="Bullet"/>
        <w:keepNext/>
      </w:pPr>
      <w:r>
        <w:t>any penalty that will be imposed</w:t>
      </w:r>
    </w:p>
    <w:p w14:paraId="76109C57" w14:textId="77777777" w:rsidR="00900D88" w:rsidRPr="0023433E" w:rsidRDefault="00900D88" w:rsidP="00900D88">
      <w:pPr>
        <w:pStyle w:val="Bullet"/>
      </w:pPr>
      <w:r>
        <w:t xml:space="preserve">information about the student’s right to appeal to the VCAA under section 2.5.21 of </w:t>
      </w:r>
      <w:r w:rsidRPr="002E416C">
        <w:rPr>
          <w:i/>
          <w:iCs/>
        </w:rPr>
        <w:t>the Education and Training Reform Act</w:t>
      </w:r>
      <w:r w:rsidRPr="006A4F82">
        <w:t>, including that the appeal must be lodged with the</w:t>
      </w:r>
      <w:r>
        <w:t xml:space="preserve"> VCAA no later than 14 days after the student receives written notice of the decision from the school.</w:t>
      </w:r>
    </w:p>
    <w:p w14:paraId="764AABB1" w14:textId="77777777" w:rsidR="00900D88" w:rsidRPr="0023433E" w:rsidRDefault="00900D88" w:rsidP="00900D88">
      <w:pPr>
        <w:pStyle w:val="BodyText"/>
      </w:pPr>
      <w:r w:rsidRPr="0023433E">
        <w:t xml:space="preserve">The school should retain all material related to the allegation in case the student </w:t>
      </w:r>
      <w:r>
        <w:t>wants</w:t>
      </w:r>
      <w:r w:rsidRPr="0023433E">
        <w:t xml:space="preserve"> to appeal a decision.</w:t>
      </w:r>
    </w:p>
    <w:p w14:paraId="29A98955" w14:textId="77777777" w:rsidR="00900D88" w:rsidRPr="0023433E" w:rsidRDefault="00900D88" w:rsidP="00900D88">
      <w:pPr>
        <w:pStyle w:val="BodyText"/>
      </w:pPr>
      <w:r w:rsidRPr="0023433E">
        <w:t>If the student’s work was accepted for assessment and a breach of VCAA rules was discovered after the work had been assessed, the penalty should be applied and, if necessary, the student’s records adjusted. For example, the original outcome result may change from an S to an N. If an N is awarded for an outcome, an N will be awarded for the unit concerned.</w:t>
      </w:r>
    </w:p>
    <w:p w14:paraId="6806483C" w14:textId="013D2F3E" w:rsidR="00900D88" w:rsidRPr="0023433E" w:rsidRDefault="00900D88" w:rsidP="00900D88">
      <w:pPr>
        <w:pStyle w:val="BodyText"/>
      </w:pPr>
      <w:r w:rsidRPr="0023433E">
        <w:t xml:space="preserve">Similarly, the detected breach of VCAA rules may result in a score change. This score change should be communicated to the VCAA through the completion of the </w:t>
      </w:r>
      <w:r w:rsidRPr="00B46757">
        <w:t>S</w:t>
      </w:r>
      <w:r w:rsidR="00395CAA">
        <w:t>core Amendment Sheet</w:t>
      </w:r>
      <w:r w:rsidRPr="0023433E">
        <w:t>.</w:t>
      </w:r>
    </w:p>
    <w:p w14:paraId="540E1524" w14:textId="77777777" w:rsidR="00900D88" w:rsidRPr="0023433E" w:rsidRDefault="00900D88" w:rsidP="00900D88">
      <w:pPr>
        <w:pStyle w:val="BodyText"/>
      </w:pPr>
      <w:r w:rsidRPr="0023433E">
        <w:t>Other outcomes may be appropriate if, for example, the breach of VCAA rules relates to the student’s conduct in disrupting a school-based assessment task conducted under test conditions.</w:t>
      </w:r>
    </w:p>
    <w:p w14:paraId="3B4DDCC5" w14:textId="77777777" w:rsidR="00900D88" w:rsidRPr="0023433E" w:rsidRDefault="00900D88" w:rsidP="00900D88">
      <w:pPr>
        <w:pStyle w:val="Heading3"/>
      </w:pPr>
      <w:bookmarkStart w:id="371" w:name="_Toc128144916"/>
      <w:bookmarkStart w:id="372" w:name="_Toc215844113"/>
      <w:r w:rsidRPr="0023433E">
        <w:t>Student appeals</w:t>
      </w:r>
      <w:bookmarkEnd w:id="371"/>
      <w:bookmarkEnd w:id="372"/>
    </w:p>
    <w:p w14:paraId="351B517A" w14:textId="77777777" w:rsidR="00900D88" w:rsidRPr="0023433E" w:rsidRDefault="00900D88" w:rsidP="00900D88">
      <w:pPr>
        <w:pStyle w:val="BodyText"/>
      </w:pPr>
      <w:r w:rsidRPr="0023433E">
        <w:t>The school’s policy and procedures about breaches of VCAA examination rules or school-based assessment authentication rules should include information about the student’s statutory right of appeal against the school’s decision.</w:t>
      </w:r>
    </w:p>
    <w:p w14:paraId="74117BFA" w14:textId="77777777" w:rsidR="00900D88" w:rsidRPr="0023433E" w:rsidRDefault="00900D88" w:rsidP="00900D88">
      <w:pPr>
        <w:pStyle w:val="BodyText"/>
      </w:pPr>
      <w:r w:rsidRPr="006A4F82">
        <w:t>Section 2.5.21 of the Education and Training Reform Act provides that a student may</w:t>
      </w:r>
      <w:r w:rsidRPr="0023433E">
        <w:t xml:space="preserve"> appeal to the VCAA against a decision by the school, and any penalty imposed by the school, in respect of a contravention of the</w:t>
      </w:r>
      <w:r>
        <w:t xml:space="preserve"> VCAA</w:t>
      </w:r>
      <w:r w:rsidRPr="0023433E">
        <w:t xml:space="preserve"> assessment rules</w:t>
      </w:r>
      <w:r>
        <w:t xml:space="preserve"> </w:t>
      </w:r>
      <w:r w:rsidRPr="0023433E">
        <w:t>relating to school-based assessments. This right of appeal does not apply to decisions about the satisfactory completion of a course arising from a student’s attendance, or other disciplinary decisions of a school not arising from a contravention of VCAA assessment rules.</w:t>
      </w:r>
    </w:p>
    <w:p w14:paraId="5DCE0AAC" w14:textId="77777777" w:rsidR="00900D88" w:rsidRPr="0023433E" w:rsidRDefault="00900D88" w:rsidP="00900D88">
      <w:pPr>
        <w:pStyle w:val="BodyText"/>
      </w:pPr>
      <w:r w:rsidRPr="0023433E">
        <w:t xml:space="preserve">An appeal against a school decision must be made in writing to the </w:t>
      </w:r>
      <w:r>
        <w:t xml:space="preserve">VCAA </w:t>
      </w:r>
      <w:r w:rsidRPr="0023433E">
        <w:t xml:space="preserve">Chief Executive Officer (CEO) no later than 14 days after the student receives written notice of the decision from the school. On receipt of a notice of appeal from a student, the </w:t>
      </w:r>
      <w:r>
        <w:t xml:space="preserve">VCAA </w:t>
      </w:r>
      <w:r w:rsidRPr="0023433E">
        <w:t xml:space="preserve">CEO must nominate an employee of the Secretary of the Victorian </w:t>
      </w:r>
      <w:r>
        <w:t>Department of Education</w:t>
      </w:r>
      <w:r w:rsidRPr="0023433E">
        <w:t xml:space="preserve"> to interview the parties to the appeal and attempt to resolve the matter.</w:t>
      </w:r>
    </w:p>
    <w:p w14:paraId="447C5535" w14:textId="77777777" w:rsidR="00900D88" w:rsidRPr="0023433E" w:rsidRDefault="00900D88" w:rsidP="00900D88">
      <w:pPr>
        <w:pStyle w:val="Heading4"/>
      </w:pPr>
      <w:bookmarkStart w:id="373" w:name="_Toc128144917"/>
      <w:r w:rsidRPr="00434E8C">
        <w:t xml:space="preserve">Notice of school decision following </w:t>
      </w:r>
      <w:bookmarkEnd w:id="373"/>
      <w:r w:rsidRPr="00434E8C">
        <w:t>the resolution process</w:t>
      </w:r>
    </w:p>
    <w:p w14:paraId="70DD9B3B" w14:textId="77777777" w:rsidR="00900D88" w:rsidRPr="0023433E" w:rsidRDefault="00900D88" w:rsidP="00900D88">
      <w:pPr>
        <w:pStyle w:val="BodyText"/>
      </w:pPr>
      <w:r w:rsidRPr="0023433E">
        <w:t xml:space="preserve">Following the </w:t>
      </w:r>
      <w:r>
        <w:t>interviews</w:t>
      </w:r>
      <w:r w:rsidRPr="0023433E">
        <w:t xml:space="preserve"> conducted by the VCAA</w:t>
      </w:r>
      <w:r>
        <w:t>-nominated representative</w:t>
      </w:r>
      <w:r w:rsidRPr="0023433E">
        <w:t xml:space="preserve">, the school must notify both the student and the VCAA, in writing and within </w:t>
      </w:r>
      <w:r>
        <w:t>7</w:t>
      </w:r>
      <w:r w:rsidRPr="0023433E">
        <w:t xml:space="preserve"> days, that it has either:</w:t>
      </w:r>
    </w:p>
    <w:p w14:paraId="0099237E" w14:textId="77777777" w:rsidR="00900D88" w:rsidRPr="0023433E" w:rsidRDefault="00900D88" w:rsidP="00900D88">
      <w:pPr>
        <w:pStyle w:val="Bullet"/>
      </w:pPr>
      <w:r>
        <w:lastRenderedPageBreak/>
        <w:t>rescinded its decision and any penalty imposed</w:t>
      </w:r>
    </w:p>
    <w:p w14:paraId="0DF35266" w14:textId="77777777" w:rsidR="00900D88" w:rsidRPr="0023433E" w:rsidRDefault="00900D88" w:rsidP="00900D88">
      <w:pPr>
        <w:pStyle w:val="Bullet"/>
      </w:pPr>
      <w:r>
        <w:t>rescinded the penalty imposed</w:t>
      </w:r>
    </w:p>
    <w:p w14:paraId="4AACBA51" w14:textId="77777777" w:rsidR="00900D88" w:rsidRPr="0023433E" w:rsidRDefault="00900D88" w:rsidP="00900D88">
      <w:pPr>
        <w:pStyle w:val="Bullet"/>
      </w:pPr>
      <w:r>
        <w:t>reduced the penalty imposed</w:t>
      </w:r>
    </w:p>
    <w:p w14:paraId="5F74A1A8" w14:textId="77777777" w:rsidR="00900D88" w:rsidRPr="0023433E" w:rsidRDefault="00900D88" w:rsidP="00900D88">
      <w:pPr>
        <w:pStyle w:val="Bullet"/>
      </w:pPr>
      <w:r>
        <w:t>confirmed both the decision and the penalty imposed.</w:t>
      </w:r>
    </w:p>
    <w:p w14:paraId="186AA5AA" w14:textId="77777777" w:rsidR="00900D88" w:rsidRPr="00434E8C" w:rsidRDefault="00900D88" w:rsidP="00C25DEC">
      <w:pPr>
        <w:pStyle w:val="Heading4"/>
        <w:keepNext/>
      </w:pPr>
      <w:bookmarkStart w:id="374" w:name="_Toc128144918"/>
      <w:r w:rsidRPr="00434E8C">
        <w:t>Student appeal</w:t>
      </w:r>
      <w:bookmarkEnd w:id="374"/>
    </w:p>
    <w:p w14:paraId="4E62395B" w14:textId="77777777" w:rsidR="00900D88" w:rsidRPr="00434E8C" w:rsidRDefault="00900D88" w:rsidP="00C25DEC">
      <w:pPr>
        <w:pStyle w:val="BodyText"/>
        <w:keepNext/>
      </w:pPr>
      <w:r w:rsidRPr="00434E8C">
        <w:t>If the school rescinds its decision and any penalty imposed in relation to the student, the student’s appeal to the VCAA is taken to have been withdrawn.</w:t>
      </w:r>
    </w:p>
    <w:p w14:paraId="293F46A8" w14:textId="77777777" w:rsidR="00900D88" w:rsidRPr="00434E8C" w:rsidRDefault="00900D88" w:rsidP="00C25DEC">
      <w:pPr>
        <w:pStyle w:val="BodyText"/>
        <w:keepNext/>
      </w:pPr>
      <w:r w:rsidRPr="00434E8C">
        <w:t>The VCAA must ask the student to either withdraw the appeal or confirm that the appeal is to proceed if the school has:</w:t>
      </w:r>
    </w:p>
    <w:p w14:paraId="7B865266" w14:textId="77777777" w:rsidR="00900D88" w:rsidRPr="00434E8C" w:rsidRDefault="00900D88" w:rsidP="00900D88">
      <w:pPr>
        <w:pStyle w:val="Bullet"/>
      </w:pPr>
      <w:r w:rsidRPr="00434E8C">
        <w:t>rescinded the penalty imposed</w:t>
      </w:r>
    </w:p>
    <w:p w14:paraId="6B141C2C" w14:textId="77777777" w:rsidR="00900D88" w:rsidRPr="00434E8C" w:rsidRDefault="00900D88" w:rsidP="00900D88">
      <w:pPr>
        <w:pStyle w:val="Bullet"/>
      </w:pPr>
      <w:r w:rsidRPr="00434E8C">
        <w:t>reduced the penalty imposed</w:t>
      </w:r>
    </w:p>
    <w:p w14:paraId="7D89AD68" w14:textId="77777777" w:rsidR="00900D88" w:rsidRPr="00434E8C" w:rsidRDefault="00900D88" w:rsidP="00900D88">
      <w:pPr>
        <w:pStyle w:val="Bullet"/>
      </w:pPr>
      <w:r w:rsidRPr="00434E8C">
        <w:t>confirmed both the decision and the penalty imposed.</w:t>
      </w:r>
    </w:p>
    <w:p w14:paraId="25CE5E80" w14:textId="77777777" w:rsidR="00900D88" w:rsidRPr="00434E8C" w:rsidRDefault="00900D88" w:rsidP="00900D88">
      <w:pPr>
        <w:pStyle w:val="Heading4"/>
      </w:pPr>
      <w:bookmarkStart w:id="375" w:name="_Toc128144919"/>
      <w:r w:rsidRPr="00434E8C">
        <w:t>Appeal hearing</w:t>
      </w:r>
      <w:bookmarkEnd w:id="375"/>
    </w:p>
    <w:p w14:paraId="790C27BE" w14:textId="77777777" w:rsidR="00900D88" w:rsidRPr="0023433E" w:rsidRDefault="00900D88" w:rsidP="00900D88">
      <w:pPr>
        <w:pStyle w:val="BodyText"/>
      </w:pPr>
      <w:r w:rsidRPr="0023433E">
        <w:t xml:space="preserve">If a student elects to proceed with an appeal, the </w:t>
      </w:r>
      <w:r>
        <w:t xml:space="preserve">VCAA </w:t>
      </w:r>
      <w:r w:rsidRPr="0023433E">
        <w:t>CEO must refer the appeal to</w:t>
      </w:r>
      <w:r>
        <w:t xml:space="preserve"> be </w:t>
      </w:r>
      <w:r w:rsidRPr="0023433E">
        <w:t>hear</w:t>
      </w:r>
      <w:r>
        <w:t>d</w:t>
      </w:r>
      <w:r w:rsidRPr="0023433E">
        <w:t xml:space="preserve"> and </w:t>
      </w:r>
      <w:r>
        <w:t>determined by a review committee.</w:t>
      </w:r>
      <w:r w:rsidRPr="0023433E">
        <w:t xml:space="preserve"> An appeal of this nature is conducted as a re</w:t>
      </w:r>
      <w:r>
        <w:noBreakHyphen/>
      </w:r>
      <w:r w:rsidRPr="0023433E">
        <w:t xml:space="preserve">hearing. This means that the </w:t>
      </w:r>
      <w:r>
        <w:t>r</w:t>
      </w:r>
      <w:r w:rsidRPr="0023433E">
        <w:t xml:space="preserve">eview </w:t>
      </w:r>
      <w:r>
        <w:t>c</w:t>
      </w:r>
      <w:r w:rsidRPr="0023433E">
        <w:t>ommittee hears evidence from both the student and the school and makes its own decision on the evidence. It is not a review of the school’s procedures and handling of the allegation(s) against the student.</w:t>
      </w:r>
    </w:p>
    <w:p w14:paraId="625D9CA8" w14:textId="77777777" w:rsidR="00900D88" w:rsidRPr="0023433E" w:rsidRDefault="00900D88" w:rsidP="00900D88">
      <w:pPr>
        <w:pStyle w:val="BodyText"/>
      </w:pPr>
      <w:r w:rsidRPr="0023433E">
        <w:t xml:space="preserve">If the </w:t>
      </w:r>
      <w:r>
        <w:t>r</w:t>
      </w:r>
      <w:r w:rsidRPr="0023433E">
        <w:t xml:space="preserve">eview </w:t>
      </w:r>
      <w:r>
        <w:t>c</w:t>
      </w:r>
      <w:r w:rsidRPr="0023433E">
        <w:t xml:space="preserve">ommittee is satisfied on the balance of probabilities that the student has breached VCAA rules relating to school-based assessment, it may </w:t>
      </w:r>
      <w:r>
        <w:t>decide to:</w:t>
      </w:r>
    </w:p>
    <w:p w14:paraId="3C4FC3F4" w14:textId="77777777" w:rsidR="00900D88" w:rsidRPr="0023433E" w:rsidRDefault="00900D88" w:rsidP="00900D88">
      <w:pPr>
        <w:pStyle w:val="Bullet"/>
      </w:pPr>
      <w:r>
        <w:t>reprimand the student</w:t>
      </w:r>
    </w:p>
    <w:p w14:paraId="5B1D4932" w14:textId="77777777" w:rsidR="00900D88" w:rsidRPr="0023433E" w:rsidRDefault="00900D88" w:rsidP="00900D88">
      <w:pPr>
        <w:pStyle w:val="Bullet"/>
      </w:pPr>
      <w:r>
        <w:t>permit the student, if practicable, to resubmit the schoolwork required for either</w:t>
      </w:r>
    </w:p>
    <w:p w14:paraId="0D8DF00A" w14:textId="77777777" w:rsidR="00900D88" w:rsidRPr="0023433E" w:rsidRDefault="00900D88" w:rsidP="001C6140">
      <w:pPr>
        <w:pStyle w:val="Bulletlevel2"/>
      </w:pPr>
      <w:r w:rsidRPr="0023433E">
        <w:t>assessment in the study or the course</w:t>
      </w:r>
    </w:p>
    <w:p w14:paraId="193E6030" w14:textId="77777777" w:rsidR="00900D88" w:rsidRPr="0023433E" w:rsidRDefault="00900D88" w:rsidP="001C6140">
      <w:pPr>
        <w:pStyle w:val="Bulletlevel2"/>
      </w:pPr>
      <w:r w:rsidRPr="0023433E">
        <w:t>satisfactory completion of the study or the course</w:t>
      </w:r>
    </w:p>
    <w:p w14:paraId="08FCDFE4" w14:textId="77777777" w:rsidR="00900D88" w:rsidRPr="0023433E" w:rsidRDefault="00900D88" w:rsidP="00900D88">
      <w:pPr>
        <w:pStyle w:val="Bullet"/>
      </w:pPr>
      <w:r>
        <w:t>refuse to accept part of the work and request the school to assess the student on the remainder of the work submitted</w:t>
      </w:r>
    </w:p>
    <w:p w14:paraId="6825E81F" w14:textId="77777777" w:rsidR="00900D88" w:rsidRDefault="00900D88" w:rsidP="00900D88">
      <w:pPr>
        <w:pStyle w:val="Bullet"/>
      </w:pPr>
      <w:r>
        <w:t>amend the student’s school-based assessment results.</w:t>
      </w:r>
    </w:p>
    <w:p w14:paraId="1146D33E" w14:textId="77777777" w:rsidR="00900D88" w:rsidRDefault="00900D88" w:rsidP="00900D88">
      <w:pPr>
        <w:pStyle w:val="BodyText"/>
      </w:pPr>
      <w:r>
        <w:t>This decision must be conveyed to the student in writing.</w:t>
      </w:r>
    </w:p>
    <w:p w14:paraId="6522AD2A" w14:textId="77777777" w:rsidR="00900D88" w:rsidRPr="009E6673" w:rsidRDefault="00900D88" w:rsidP="00900D88">
      <w:pPr>
        <w:pStyle w:val="Heading3"/>
      </w:pPr>
      <w:bookmarkStart w:id="376" w:name="_Toc215844114"/>
      <w:r>
        <w:t>E</w:t>
      </w:r>
      <w:r w:rsidRPr="009E6673">
        <w:t>xternal assessments</w:t>
      </w:r>
      <w:bookmarkEnd w:id="376"/>
    </w:p>
    <w:p w14:paraId="7E5A1492" w14:textId="77777777" w:rsidR="00900D88" w:rsidRPr="009E6673" w:rsidRDefault="00900D88" w:rsidP="00900D88">
      <w:pPr>
        <w:pStyle w:val="BodyText"/>
      </w:pPr>
      <w:r w:rsidRPr="009E6673">
        <w:t>Students are required to observe all VCAA examinatio</w:t>
      </w:r>
      <w:r w:rsidRPr="00A1008B">
        <w:t>n rules for the conduct of external assessments administered by or on behalf of the VCAA, as</w:t>
      </w:r>
      <w:r w:rsidRPr="009E6673">
        <w:t xml:space="preserve"> well as the day-to-day rules of the school or institution providing the venue for the external assessment.</w:t>
      </w:r>
    </w:p>
    <w:p w14:paraId="60D42FF4" w14:textId="77777777" w:rsidR="00900D88" w:rsidRPr="009E6673" w:rsidRDefault="00900D88" w:rsidP="00900D88">
      <w:pPr>
        <w:pStyle w:val="BodyText"/>
      </w:pPr>
      <w:r>
        <w:t xml:space="preserve">Principals and chief supervisors are responsible to the VCAA for the conduct of VCE external assessments. Any alleged breach of the VCAA examination rules or any allegation that a student’s assessment has been obtained by fraudulent, illegal or unfair means must be reported to the VCAA. The VCAA CEO may refer serious cases to a review committee, which will conduct a hearing to consider the circumstances of the alleged breach and, if applicable, determine any appropriate penalty. Further information about the role of principals and other school personnel in investigations is set </w:t>
      </w:r>
      <w:r w:rsidRPr="00F3566A">
        <w:t>out in the following parts of this section.</w:t>
      </w:r>
    </w:p>
    <w:p w14:paraId="47409ADA" w14:textId="77777777" w:rsidR="00900D88" w:rsidRPr="009E6673" w:rsidRDefault="00900D88" w:rsidP="00900D88">
      <w:pPr>
        <w:pStyle w:val="BodyText"/>
      </w:pPr>
      <w:r w:rsidRPr="009E6673">
        <w:lastRenderedPageBreak/>
        <w:t>All supervisors of VCE external assessments are issued with directions for the administration of the external assessment and are required to report all alleged breaches of rules to the VCAA.</w:t>
      </w:r>
    </w:p>
    <w:p w14:paraId="148176AA" w14:textId="77777777" w:rsidR="00900D88" w:rsidRPr="009E6673" w:rsidRDefault="00900D88" w:rsidP="00C25DEC">
      <w:pPr>
        <w:pStyle w:val="Heading3"/>
        <w:keepNext/>
      </w:pPr>
      <w:bookmarkStart w:id="377" w:name="_Toc128144940"/>
      <w:bookmarkStart w:id="378" w:name="_Toc215844115"/>
      <w:r>
        <w:t>A</w:t>
      </w:r>
      <w:r w:rsidRPr="001D7557">
        <w:t>lleged breach</w:t>
      </w:r>
      <w:r w:rsidRPr="00B9108E">
        <w:t xml:space="preserve"> of VCAA rules</w:t>
      </w:r>
      <w:bookmarkEnd w:id="377"/>
      <w:bookmarkEnd w:id="378"/>
    </w:p>
    <w:p w14:paraId="45B20697" w14:textId="77777777" w:rsidR="00900D88" w:rsidRPr="009E6673" w:rsidRDefault="00900D88" w:rsidP="00900D88">
      <w:pPr>
        <w:pStyle w:val="BodyText"/>
      </w:pPr>
      <w:r>
        <w:t>If an alleged breach of rules relating to the conduct of a VCE external assessment is detected, the student must be permitted to complete the external assessment, and any discussion considered necessary must be conducted when the external assessment has finished. Unless there are exceptional circumstances, the student must be informed by the supervisor or the school that an incident report is being forwarded to the VCAA.</w:t>
      </w:r>
    </w:p>
    <w:p w14:paraId="59B3967C" w14:textId="7A16630C" w:rsidR="00900D88" w:rsidRPr="009E6673" w:rsidRDefault="00900D88" w:rsidP="00900D88">
      <w:pPr>
        <w:pStyle w:val="BodyText"/>
      </w:pPr>
      <w:r w:rsidRPr="009E6673">
        <w:t xml:space="preserve">Supervisors must complete an incident report immediately after the </w:t>
      </w:r>
      <w:r w:rsidR="00435152">
        <w:t>alleged breach</w:t>
      </w:r>
      <w:r w:rsidRPr="009E6673">
        <w:t>, providing as much information as possible, including any relevant circumstances leading up to it, and details of what occurred afterwards. It is important to include all matters associated with the incident, no matter how insignificant they may have appeared. The VCAA may contact supervisors for additional information during an investigation into the alleged breach of rules.</w:t>
      </w:r>
    </w:p>
    <w:p w14:paraId="59A105C3" w14:textId="77777777" w:rsidR="00900D88" w:rsidRPr="009E6673" w:rsidRDefault="00900D88" w:rsidP="00900D88">
      <w:pPr>
        <w:pStyle w:val="Heading4"/>
      </w:pPr>
      <w:r w:rsidRPr="00434E8C">
        <w:t>Alleged breaches involving electronic devices, including mobile phones</w:t>
      </w:r>
    </w:p>
    <w:p w14:paraId="1166E734" w14:textId="77777777" w:rsidR="00900D88" w:rsidRDefault="00900D88" w:rsidP="00900D88">
      <w:pPr>
        <w:pStyle w:val="BodyText"/>
      </w:pPr>
      <w:bookmarkStart w:id="379" w:name="_Toc128144941"/>
      <w:r>
        <w:t xml:space="preserve">Students must not possess mobile phones and electronic devices that </w:t>
      </w:r>
      <w:proofErr w:type="gramStart"/>
      <w:r>
        <w:t>are capable of storing</w:t>
      </w:r>
      <w:proofErr w:type="gramEnd"/>
      <w:r>
        <w:t>, receiving or transmitting information or electronic signals, such as recorded music and video players, organisers, dictionaries and computerised watches, during a VCE external assessment.</w:t>
      </w:r>
    </w:p>
    <w:p w14:paraId="33C075CE" w14:textId="444EF532" w:rsidR="00900D88" w:rsidRPr="00F31775" w:rsidRDefault="00900D88" w:rsidP="00900D88">
      <w:pPr>
        <w:pStyle w:val="BodyText"/>
      </w:pPr>
      <w:r w:rsidRPr="00F31775">
        <w:t xml:space="preserve">Students detected with such a device must, upon the direction of a supervisor, surrender that device for inspection. Any confiscated device may be retained, pending any investigation into an alleged breach of VCAA rules. Students must provide reasonable assistance to the VCAA or its </w:t>
      </w:r>
      <w:r>
        <w:t>representative</w:t>
      </w:r>
      <w:r w:rsidRPr="00F31775">
        <w:t xml:space="preserve">s to enable </w:t>
      </w:r>
      <w:r>
        <w:t>examination</w:t>
      </w:r>
      <w:r w:rsidRPr="00F31775">
        <w:t xml:space="preserve"> of the device. Devices should not be returned to students without the VCAA’s prior approval. </w:t>
      </w:r>
    </w:p>
    <w:p w14:paraId="79743759" w14:textId="77777777" w:rsidR="00900D88" w:rsidRPr="001D7557" w:rsidRDefault="00900D88" w:rsidP="00900D88">
      <w:pPr>
        <w:pStyle w:val="Heading3"/>
      </w:pPr>
      <w:bookmarkStart w:id="380" w:name="_Toc215844116"/>
      <w:r>
        <w:t>I</w:t>
      </w:r>
      <w:r w:rsidRPr="001D7557">
        <w:t>nitial investigation</w:t>
      </w:r>
      <w:bookmarkEnd w:id="379"/>
      <w:bookmarkEnd w:id="380"/>
    </w:p>
    <w:p w14:paraId="7A7C5786" w14:textId="77777777" w:rsidR="00900D88" w:rsidRPr="009E6673" w:rsidRDefault="00900D88" w:rsidP="00900D88">
      <w:pPr>
        <w:pStyle w:val="BodyText"/>
      </w:pPr>
      <w:r>
        <w:t xml:space="preserve">When </w:t>
      </w:r>
      <w:r w:rsidRPr="009E6673">
        <w:t xml:space="preserve">the VCAA </w:t>
      </w:r>
      <w:r>
        <w:t>receives</w:t>
      </w:r>
      <w:r w:rsidRPr="009E6673">
        <w:t xml:space="preserve"> reports about incidents during external assessments, </w:t>
      </w:r>
      <w:r>
        <w:t xml:space="preserve">it </w:t>
      </w:r>
      <w:r w:rsidRPr="009E6673">
        <w:t xml:space="preserve">may </w:t>
      </w:r>
      <w:r>
        <w:t>investigate</w:t>
      </w:r>
      <w:r w:rsidRPr="009E6673">
        <w:t>:</w:t>
      </w:r>
    </w:p>
    <w:p w14:paraId="0F36BC2C" w14:textId="77777777" w:rsidR="00900D88" w:rsidRPr="009E6673" w:rsidRDefault="00900D88" w:rsidP="00900D88">
      <w:pPr>
        <w:pStyle w:val="Bullet"/>
      </w:pPr>
      <w:r>
        <w:t>a suspected breach of VCAA examination rules</w:t>
      </w:r>
    </w:p>
    <w:p w14:paraId="41DDADA4" w14:textId="77777777" w:rsidR="00900D88" w:rsidRPr="009E6673" w:rsidRDefault="00900D88" w:rsidP="00900D88">
      <w:pPr>
        <w:pStyle w:val="Bullet"/>
      </w:pPr>
      <w:r>
        <w:t>an allegation that a student’s assessment was obtained by fraudulent, illegal or unfair means.</w:t>
      </w:r>
    </w:p>
    <w:p w14:paraId="705B3542" w14:textId="77777777" w:rsidR="00900D88" w:rsidRPr="009E6673" w:rsidRDefault="00900D88" w:rsidP="00900D88">
      <w:pPr>
        <w:pStyle w:val="BodyText"/>
      </w:pPr>
      <w:r w:rsidRPr="009E6673">
        <w:t xml:space="preserve">The VCAA will contact schools to request additional information about the student and the incident. The VCE </w:t>
      </w:r>
      <w:r>
        <w:t>c</w:t>
      </w:r>
      <w:r w:rsidRPr="009E6673">
        <w:t>oordinator, subject teacher or year coordinator is usually best placed to provide this information</w:t>
      </w:r>
      <w:r>
        <w:t>.</w:t>
      </w:r>
      <w:r w:rsidRPr="009E6673">
        <w:t xml:space="preserve"> T</w:t>
      </w:r>
      <w:r>
        <w:t>h</w:t>
      </w:r>
      <w:r w:rsidRPr="009E6673">
        <w:t>e VCAA consider</w:t>
      </w:r>
      <w:r>
        <w:t>s</w:t>
      </w:r>
      <w:r w:rsidRPr="009E6673">
        <w:t xml:space="preserve"> </w:t>
      </w:r>
      <w:r>
        <w:t>t</w:t>
      </w:r>
      <w:r w:rsidRPr="009E6673">
        <w:t xml:space="preserve">his information </w:t>
      </w:r>
      <w:r>
        <w:t>to</w:t>
      </w:r>
      <w:r w:rsidRPr="009E6673">
        <w:t xml:space="preserve"> determin</w:t>
      </w:r>
      <w:r>
        <w:t>e</w:t>
      </w:r>
      <w:r w:rsidRPr="009E6673">
        <w:t xml:space="preserve"> whether a formal investigation is required.</w:t>
      </w:r>
    </w:p>
    <w:p w14:paraId="76170628" w14:textId="77777777" w:rsidR="00900D88" w:rsidRPr="009E6673" w:rsidRDefault="00900D88" w:rsidP="00900D88">
      <w:pPr>
        <w:pStyle w:val="BodyText"/>
      </w:pPr>
      <w:r w:rsidRPr="009E6673">
        <w:t xml:space="preserve">In </w:t>
      </w:r>
      <w:r>
        <w:t>its</w:t>
      </w:r>
      <w:r w:rsidRPr="009E6673">
        <w:t xml:space="preserve"> investigation, the VCAA may nominate a person on its behalf to interview the student and any other person who may have information regarding the alleged breach.</w:t>
      </w:r>
    </w:p>
    <w:p w14:paraId="6C541CFF" w14:textId="77777777" w:rsidR="00900D88" w:rsidRPr="009E6673" w:rsidRDefault="00900D88" w:rsidP="00900D88">
      <w:pPr>
        <w:pStyle w:val="BodyText"/>
      </w:pPr>
      <w:r w:rsidRPr="009E6673">
        <w:t xml:space="preserve">A person nominated to interview a student must give </w:t>
      </w:r>
      <w:r>
        <w:t xml:space="preserve">them </w:t>
      </w:r>
      <w:r w:rsidRPr="009E6673">
        <w:t>no less than 24 hours’ notice</w:t>
      </w:r>
      <w:r>
        <w:t>, which</w:t>
      </w:r>
      <w:r w:rsidRPr="009E6673">
        <w:t>:</w:t>
      </w:r>
    </w:p>
    <w:p w14:paraId="71E95533" w14:textId="77777777" w:rsidR="00900D88" w:rsidRPr="00CD2306" w:rsidRDefault="00900D88" w:rsidP="00900D88">
      <w:pPr>
        <w:pStyle w:val="Bullet"/>
      </w:pPr>
      <w:r>
        <w:t>need not be in writin</w:t>
      </w:r>
      <w:r w:rsidRPr="00CD2306">
        <w:t>g</w:t>
      </w:r>
    </w:p>
    <w:p w14:paraId="1F767B64" w14:textId="77777777" w:rsidR="00900D88" w:rsidRPr="00CD2306" w:rsidRDefault="00900D88" w:rsidP="00900D88">
      <w:pPr>
        <w:pStyle w:val="Bullet"/>
      </w:pPr>
      <w:r w:rsidRPr="00CD2306">
        <w:t>may nominate a time and place for the interview</w:t>
      </w:r>
    </w:p>
    <w:p w14:paraId="1F687A88" w14:textId="77777777" w:rsidR="00900D88" w:rsidRPr="009E6673" w:rsidRDefault="00900D88" w:rsidP="00900D88">
      <w:pPr>
        <w:pStyle w:val="Bullet"/>
      </w:pPr>
      <w:r w:rsidRPr="00CD2306">
        <w:t>must give particulars</w:t>
      </w:r>
      <w:r>
        <w:t xml:space="preserve"> of the matter under investigation.</w:t>
      </w:r>
    </w:p>
    <w:p w14:paraId="063166A9" w14:textId="77777777" w:rsidR="00900D88" w:rsidRPr="009E6673" w:rsidRDefault="00900D88" w:rsidP="00900D88">
      <w:pPr>
        <w:pStyle w:val="BodyText"/>
      </w:pPr>
      <w:r>
        <w:t>T</w:t>
      </w:r>
      <w:r w:rsidRPr="009E6673">
        <w:t xml:space="preserve">he student must be informed of </w:t>
      </w:r>
      <w:r>
        <w:t xml:space="preserve">the </w:t>
      </w:r>
      <w:r w:rsidRPr="009E6673">
        <w:t xml:space="preserve">matter </w:t>
      </w:r>
      <w:r>
        <w:t xml:space="preserve">to be </w:t>
      </w:r>
      <w:r w:rsidRPr="009E6673">
        <w:t>discussed at the interview</w:t>
      </w:r>
      <w:r>
        <w:t>,</w:t>
      </w:r>
      <w:r w:rsidRPr="009E6673">
        <w:t xml:space="preserve"> </w:t>
      </w:r>
      <w:r>
        <w:t xml:space="preserve">any </w:t>
      </w:r>
      <w:r w:rsidRPr="009E6673">
        <w:t xml:space="preserve">possible further action by the VCAA and </w:t>
      </w:r>
      <w:r>
        <w:t xml:space="preserve">the </w:t>
      </w:r>
      <w:r w:rsidRPr="009E6673">
        <w:t xml:space="preserve">consequences </w:t>
      </w:r>
      <w:r>
        <w:t>of these actions for the student</w:t>
      </w:r>
      <w:r w:rsidRPr="009E6673">
        <w:t>.</w:t>
      </w:r>
    </w:p>
    <w:p w14:paraId="303C1E2A" w14:textId="77777777" w:rsidR="00900D88" w:rsidRPr="009E6673" w:rsidRDefault="00900D88" w:rsidP="00900D88">
      <w:pPr>
        <w:pStyle w:val="BodyText"/>
      </w:pPr>
      <w:r w:rsidRPr="009E6673">
        <w:lastRenderedPageBreak/>
        <w:t>The person who conducts the interview must submit a written report of the interview to the CEO</w:t>
      </w:r>
      <w:r>
        <w:t xml:space="preserve"> </w:t>
      </w:r>
      <w:r w:rsidRPr="009E6673">
        <w:t>as soon as practicable after the interview</w:t>
      </w:r>
      <w:r>
        <w:t>.</w:t>
      </w:r>
    </w:p>
    <w:p w14:paraId="0D5DF0A7" w14:textId="77777777" w:rsidR="00900D88" w:rsidRPr="00434E8C" w:rsidRDefault="00900D88" w:rsidP="00900D88">
      <w:pPr>
        <w:pStyle w:val="Heading4"/>
      </w:pPr>
      <w:r w:rsidRPr="00434E8C">
        <w:t>Decision to proceed to hearing or issue a written reprimand</w:t>
      </w:r>
    </w:p>
    <w:p w14:paraId="67E5DD67" w14:textId="77777777" w:rsidR="00900D88" w:rsidRPr="00434E8C" w:rsidRDefault="00900D88" w:rsidP="00900D88">
      <w:pPr>
        <w:pStyle w:val="BodyText"/>
      </w:pPr>
      <w:r w:rsidRPr="00434E8C">
        <w:t>After considering the interview report the CEO may issue the student a written reprimand, request that a review committee conduct a hearing into the matter under investigation or decide that no further action is required.</w:t>
      </w:r>
    </w:p>
    <w:p w14:paraId="786BB518" w14:textId="77777777" w:rsidR="00900D88" w:rsidRPr="00434E8C" w:rsidRDefault="00900D88" w:rsidP="00900D88">
      <w:pPr>
        <w:pStyle w:val="BodyText"/>
      </w:pPr>
      <w:r w:rsidRPr="00434E8C">
        <w:t>The VCAA will notify the school if a student’s case has been referred to a review committee and request that they send a representative to the hearing as support for the student. The review committee will ask the school representative to speak about the student’s character and school experience.</w:t>
      </w:r>
    </w:p>
    <w:p w14:paraId="570F6383" w14:textId="77777777" w:rsidR="00900D88" w:rsidRPr="00434E8C" w:rsidRDefault="00900D88" w:rsidP="00900D88">
      <w:pPr>
        <w:pStyle w:val="Heading3"/>
      </w:pPr>
      <w:bookmarkStart w:id="381" w:name="_Toc128144942"/>
      <w:bookmarkStart w:id="382" w:name="_Toc215844117"/>
      <w:r w:rsidRPr="00434E8C">
        <w:t xml:space="preserve">Review </w:t>
      </w:r>
      <w:bookmarkEnd w:id="381"/>
      <w:r w:rsidRPr="00434E8C">
        <w:t>committee</w:t>
      </w:r>
      <w:bookmarkEnd w:id="382"/>
    </w:p>
    <w:p w14:paraId="046973EE" w14:textId="09FE4C41" w:rsidR="00900D88" w:rsidRPr="00434E8C" w:rsidRDefault="00900D88" w:rsidP="00900D88">
      <w:pPr>
        <w:pStyle w:val="BodyText"/>
      </w:pPr>
      <w:r w:rsidRPr="00434E8C">
        <w:t xml:space="preserve">Review committees consist of 3 people who are either VCAA Board members or </w:t>
      </w:r>
      <w:r w:rsidR="00975F17">
        <w:t xml:space="preserve">senior </w:t>
      </w:r>
      <w:r w:rsidRPr="00434E8C">
        <w:t>VCAA staff. Chairs of review committees must be VCAA Board members.</w:t>
      </w:r>
    </w:p>
    <w:p w14:paraId="5C91350B" w14:textId="77777777" w:rsidR="00900D88" w:rsidRPr="00434E8C" w:rsidRDefault="00900D88" w:rsidP="00900D88">
      <w:pPr>
        <w:pStyle w:val="Heading4"/>
      </w:pPr>
      <w:r w:rsidRPr="00434E8C">
        <w:t>Withholding student results</w:t>
      </w:r>
    </w:p>
    <w:p w14:paraId="49ACE10E" w14:textId="77777777" w:rsidR="00900D88" w:rsidRPr="00434E8C" w:rsidRDefault="00900D88" w:rsidP="00900D88">
      <w:pPr>
        <w:pStyle w:val="BodyText"/>
      </w:pPr>
      <w:r w:rsidRPr="00434E8C">
        <w:t>The VCAA may withhold the assessment results of a student who is required to attend a hearing before a review committee until whichever of the following occurs later:</w:t>
      </w:r>
    </w:p>
    <w:p w14:paraId="0842ABCF" w14:textId="77777777" w:rsidR="00900D88" w:rsidRPr="00434E8C" w:rsidRDefault="00900D88" w:rsidP="00900D88">
      <w:pPr>
        <w:pStyle w:val="Bullet"/>
      </w:pPr>
      <w:r w:rsidRPr="00434E8C">
        <w:t>the decision of the review committee and the expiry of the period of 14 days after the day on which it gave its decision verbally at the hearing</w:t>
      </w:r>
    </w:p>
    <w:p w14:paraId="00C5CFE3" w14:textId="77777777" w:rsidR="00900D88" w:rsidRPr="00434E8C" w:rsidRDefault="00900D88" w:rsidP="00900D88">
      <w:pPr>
        <w:pStyle w:val="Bullet"/>
      </w:pPr>
      <w:r w:rsidRPr="00434E8C">
        <w:t>if the student applies to an appeals committee for review of the decision, notification to the VCAA by the appeals committee of its application determination.</w:t>
      </w:r>
    </w:p>
    <w:p w14:paraId="7FDD9813" w14:textId="77777777" w:rsidR="00900D88" w:rsidRPr="00434E8C" w:rsidRDefault="00900D88" w:rsidP="00900D88">
      <w:pPr>
        <w:pStyle w:val="Heading4"/>
      </w:pPr>
      <w:r w:rsidRPr="00434E8C">
        <w:t>Notice of hearing</w:t>
      </w:r>
    </w:p>
    <w:p w14:paraId="7320105A" w14:textId="77777777" w:rsidR="00900D88" w:rsidRPr="00434E8C" w:rsidRDefault="00900D88" w:rsidP="00900D88">
      <w:pPr>
        <w:pStyle w:val="BodyText"/>
      </w:pPr>
      <w:r w:rsidRPr="00434E8C">
        <w:t>The CEO must provide a student who is required to attend a hearing before a review committee:</w:t>
      </w:r>
    </w:p>
    <w:p w14:paraId="30204BDA" w14:textId="77777777" w:rsidR="00900D88" w:rsidRPr="00434E8C" w:rsidRDefault="00900D88" w:rsidP="00900D88">
      <w:pPr>
        <w:pStyle w:val="Bullet"/>
      </w:pPr>
      <w:r w:rsidRPr="00434E8C">
        <w:t>written notice of the hearing no less than 7 working days before the hearing is due to commence</w:t>
      </w:r>
    </w:p>
    <w:p w14:paraId="620AA71C" w14:textId="0A077FD1" w:rsidR="00900D88" w:rsidRPr="00434E8C" w:rsidRDefault="00900D88" w:rsidP="00900D88">
      <w:pPr>
        <w:pStyle w:val="Bullet"/>
      </w:pPr>
      <w:r w:rsidRPr="00434E8C">
        <w:t>copies of the information and documents the VCAA will refer to at the hearing, no less than 5</w:t>
      </w:r>
      <w:r w:rsidR="00610C01" w:rsidRPr="00434E8C">
        <w:t> </w:t>
      </w:r>
      <w:r w:rsidRPr="00434E8C">
        <w:t>working days before the hearing is due to commence.</w:t>
      </w:r>
    </w:p>
    <w:p w14:paraId="4DB9D0DC" w14:textId="77777777" w:rsidR="00900D88" w:rsidRPr="00434E8C" w:rsidRDefault="00900D88" w:rsidP="00900D88">
      <w:pPr>
        <w:pStyle w:val="Heading4"/>
      </w:pPr>
      <w:r w:rsidRPr="00434E8C">
        <w:t>Procedure of the review committee</w:t>
      </w:r>
    </w:p>
    <w:p w14:paraId="6C8E7324" w14:textId="77777777" w:rsidR="00900D88" w:rsidRPr="00434E8C" w:rsidRDefault="00900D88" w:rsidP="00900D88">
      <w:pPr>
        <w:pStyle w:val="BodyText"/>
      </w:pPr>
      <w:r w:rsidRPr="00434E8C">
        <w:t>At a hearing:</w:t>
      </w:r>
    </w:p>
    <w:p w14:paraId="2FE42982" w14:textId="77777777" w:rsidR="00900D88" w:rsidRPr="00434E8C" w:rsidRDefault="00900D88" w:rsidP="00900D88">
      <w:pPr>
        <w:pStyle w:val="Bullet"/>
      </w:pPr>
      <w:r w:rsidRPr="00434E8C">
        <w:t>the proceedings must be conducted with as little formality and technicality as the requirements of the Education and Training Reform Act</w:t>
      </w:r>
      <w:r w:rsidRPr="00434E8C">
        <w:rPr>
          <w:i/>
          <w:iCs/>
        </w:rPr>
        <w:t xml:space="preserve"> </w:t>
      </w:r>
      <w:r w:rsidRPr="00434E8C">
        <w:t>and the proper consideration of the matter permit</w:t>
      </w:r>
    </w:p>
    <w:p w14:paraId="5F193CC3" w14:textId="77777777" w:rsidR="00900D88" w:rsidRPr="00434E8C" w:rsidRDefault="00900D88" w:rsidP="00900D88">
      <w:pPr>
        <w:pStyle w:val="Bullet"/>
      </w:pPr>
      <w:r w:rsidRPr="00434E8C">
        <w:t>the rules of evidence do not bind the deliberations of the committee; however, it may inform itself in any way it thinks fit</w:t>
      </w:r>
    </w:p>
    <w:p w14:paraId="663CEB31" w14:textId="77777777" w:rsidR="00900D88" w:rsidRPr="00434E8C" w:rsidRDefault="00900D88" w:rsidP="00900D88">
      <w:pPr>
        <w:pStyle w:val="Bullet"/>
      </w:pPr>
      <w:r w:rsidRPr="00434E8C">
        <w:t>the rules of natural justice and procedural fairness bind the work of the committee.</w:t>
      </w:r>
    </w:p>
    <w:p w14:paraId="4A179549" w14:textId="77777777" w:rsidR="00900D88" w:rsidRPr="00434E8C" w:rsidRDefault="00900D88" w:rsidP="00900D88">
      <w:pPr>
        <w:pStyle w:val="Heading4"/>
      </w:pPr>
      <w:r w:rsidRPr="00434E8C">
        <w:t>Cross-examination of witnesses</w:t>
      </w:r>
    </w:p>
    <w:p w14:paraId="05C6ED3C" w14:textId="77777777" w:rsidR="00900D88" w:rsidRPr="009E6673" w:rsidRDefault="00900D88" w:rsidP="00900D88">
      <w:pPr>
        <w:pStyle w:val="BodyText"/>
      </w:pPr>
      <w:r>
        <w:t>The cross-examination of witnesses is at the review committee’s discretion. Any exercise of this discretion must be consistent with the rules of natural justice.</w:t>
      </w:r>
    </w:p>
    <w:p w14:paraId="3B87D6DC" w14:textId="77777777" w:rsidR="00900D88" w:rsidRPr="00434E8C" w:rsidRDefault="00900D88" w:rsidP="00900D88">
      <w:pPr>
        <w:pStyle w:val="Heading4"/>
      </w:pPr>
      <w:r w:rsidRPr="00434E8C">
        <w:lastRenderedPageBreak/>
        <w:t>Legal representation for the student</w:t>
      </w:r>
    </w:p>
    <w:p w14:paraId="654A9B5F" w14:textId="77777777" w:rsidR="00900D88" w:rsidRPr="00434E8C" w:rsidRDefault="00900D88" w:rsidP="00900D88">
      <w:pPr>
        <w:pStyle w:val="BodyText"/>
      </w:pPr>
      <w:r w:rsidRPr="00434E8C">
        <w:t>A legal practitioner may represent a student at a hearing before a review committee.</w:t>
      </w:r>
    </w:p>
    <w:p w14:paraId="7A378977" w14:textId="77777777" w:rsidR="00900D88" w:rsidRPr="00434E8C" w:rsidRDefault="00900D88" w:rsidP="00610C01">
      <w:pPr>
        <w:pStyle w:val="Heading4"/>
        <w:keepNext/>
      </w:pPr>
      <w:r w:rsidRPr="00434E8C">
        <w:t>Assisting the review committee</w:t>
      </w:r>
    </w:p>
    <w:p w14:paraId="3FA18108" w14:textId="77777777" w:rsidR="00900D88" w:rsidRPr="00434E8C" w:rsidRDefault="00900D88" w:rsidP="00610C01">
      <w:pPr>
        <w:pStyle w:val="BodyText"/>
        <w:keepNext/>
      </w:pPr>
      <w:r w:rsidRPr="00434E8C">
        <w:t>Review committees may be assisted by a person nominated by the VCAA who:</w:t>
      </w:r>
    </w:p>
    <w:p w14:paraId="31DFF1D7" w14:textId="77777777" w:rsidR="00900D88" w:rsidRPr="00434E8C" w:rsidRDefault="00900D88" w:rsidP="00610C01">
      <w:pPr>
        <w:pStyle w:val="Bullet"/>
        <w:keepNext/>
      </w:pPr>
      <w:r w:rsidRPr="00434E8C">
        <w:t>is entitled to be present during the proceedings</w:t>
      </w:r>
    </w:p>
    <w:p w14:paraId="774D8817" w14:textId="77777777" w:rsidR="00900D88" w:rsidRPr="00434E8C" w:rsidRDefault="00900D88" w:rsidP="00610C01">
      <w:pPr>
        <w:pStyle w:val="Bullet"/>
        <w:keepNext/>
      </w:pPr>
      <w:r w:rsidRPr="00434E8C">
        <w:t>must ensure that all relevant information is put before the review committee, although they cannot act as prosecutor</w:t>
      </w:r>
    </w:p>
    <w:p w14:paraId="746AC307" w14:textId="77777777" w:rsidR="00900D88" w:rsidRPr="00434E8C" w:rsidRDefault="00900D88" w:rsidP="00900D88">
      <w:pPr>
        <w:pStyle w:val="Bullet"/>
      </w:pPr>
      <w:r w:rsidRPr="00434E8C">
        <w:t xml:space="preserve">must advise the review committee on any matter it </w:t>
      </w:r>
      <w:proofErr w:type="gramStart"/>
      <w:r w:rsidRPr="00434E8C">
        <w:t>requests, but</w:t>
      </w:r>
      <w:proofErr w:type="gramEnd"/>
      <w:r w:rsidRPr="00434E8C">
        <w:t xml:space="preserve"> must not adjudicate on the matter.</w:t>
      </w:r>
    </w:p>
    <w:p w14:paraId="3EC8DA4E" w14:textId="77777777" w:rsidR="00900D88" w:rsidRPr="00434E8C" w:rsidRDefault="00900D88" w:rsidP="00E04D37">
      <w:pPr>
        <w:pStyle w:val="Heading4"/>
        <w:keepNext/>
      </w:pPr>
      <w:r w:rsidRPr="00434E8C">
        <w:t>Decision of the review committee</w:t>
      </w:r>
    </w:p>
    <w:p w14:paraId="3A6BB86E" w14:textId="77777777" w:rsidR="00900D88" w:rsidRPr="00434E8C" w:rsidRDefault="00900D88" w:rsidP="00E04D37">
      <w:pPr>
        <w:pStyle w:val="BodyText"/>
        <w:keepNext/>
        <w:keepLines/>
      </w:pPr>
      <w:r w:rsidRPr="00434E8C">
        <w:t>If the review committee is satisfied on the balance of probabilities that a student has contravened the VCAA examination rules or engaged in practices that are fraudulent, illegal or deceitful, the review committee may do one of the following:</w:t>
      </w:r>
    </w:p>
    <w:p w14:paraId="518F227C" w14:textId="77777777" w:rsidR="00900D88" w:rsidRPr="00434E8C" w:rsidRDefault="00900D88" w:rsidP="00900D88">
      <w:pPr>
        <w:pStyle w:val="Bullet"/>
      </w:pPr>
      <w:r w:rsidRPr="00434E8C">
        <w:t>reprimand the student</w:t>
      </w:r>
    </w:p>
    <w:p w14:paraId="7B2AD6AB" w14:textId="77777777" w:rsidR="00900D88" w:rsidRPr="00434E8C" w:rsidRDefault="00900D88" w:rsidP="00900D88">
      <w:pPr>
        <w:pStyle w:val="Bullet"/>
      </w:pPr>
      <w:r w:rsidRPr="00434E8C">
        <w:t>amend or cancel the student’s grade for the external assessment where the contravention occurred</w:t>
      </w:r>
    </w:p>
    <w:p w14:paraId="357A6657" w14:textId="77777777" w:rsidR="00900D88" w:rsidRPr="00434E8C" w:rsidRDefault="00900D88" w:rsidP="00900D88">
      <w:pPr>
        <w:pStyle w:val="Bullet"/>
      </w:pPr>
      <w:r w:rsidRPr="00434E8C">
        <w:t xml:space="preserve">amend or cancel the student’s grade for the external assessment where the contravention occurred, </w:t>
      </w:r>
      <w:proofErr w:type="gramStart"/>
      <w:r w:rsidRPr="00434E8C">
        <w:t>and also</w:t>
      </w:r>
      <w:proofErr w:type="gramEnd"/>
      <w:r w:rsidRPr="00434E8C">
        <w:t xml:space="preserve"> amend or cancel any or all of the student’s assessments in the same study, including cancellation of satisfactory completion of the study</w:t>
      </w:r>
    </w:p>
    <w:p w14:paraId="33B4FA23" w14:textId="77777777" w:rsidR="00900D88" w:rsidRPr="00434E8C" w:rsidRDefault="00900D88" w:rsidP="00900D88">
      <w:pPr>
        <w:pStyle w:val="Bullet"/>
      </w:pPr>
      <w:r w:rsidRPr="00434E8C">
        <w:t>amend or cancel the student’s grades for external assessments or other assessments in one or more other studies, including cancellation of satisfactory completion of the study</w:t>
      </w:r>
    </w:p>
    <w:p w14:paraId="40ECE516" w14:textId="77777777" w:rsidR="00900D88" w:rsidRPr="00434E8C" w:rsidRDefault="00900D88" w:rsidP="00900D88">
      <w:pPr>
        <w:pStyle w:val="Bullet"/>
      </w:pPr>
      <w:r w:rsidRPr="00434E8C">
        <w:t>cancel all the student’s grades for external assessments and other assessments conducted by the VCAA during the year where the contravention occurred or the assessment was obtained, including cancellation of satisfactory completion of the certificate.</w:t>
      </w:r>
    </w:p>
    <w:p w14:paraId="5B1D44B2" w14:textId="77777777" w:rsidR="00900D88" w:rsidRPr="00434E8C" w:rsidRDefault="00900D88" w:rsidP="00900D88">
      <w:pPr>
        <w:pStyle w:val="Heading4"/>
      </w:pPr>
      <w:r w:rsidRPr="00434E8C">
        <w:t>Notification of decision</w:t>
      </w:r>
    </w:p>
    <w:p w14:paraId="0CE15A5A" w14:textId="77777777" w:rsidR="00900D88" w:rsidRPr="009E6673" w:rsidRDefault="00900D88" w:rsidP="00900D88">
      <w:pPr>
        <w:pStyle w:val="BodyText"/>
      </w:pPr>
      <w:r>
        <w:t>The</w:t>
      </w:r>
      <w:r w:rsidRPr="009E6673">
        <w:t xml:space="preserve"> </w:t>
      </w:r>
      <w:r>
        <w:t>r</w:t>
      </w:r>
      <w:r w:rsidRPr="009E6673">
        <w:t xml:space="preserve">eview </w:t>
      </w:r>
      <w:r>
        <w:t>c</w:t>
      </w:r>
      <w:r w:rsidRPr="009E6673">
        <w:t>ommittee must give its decision:</w:t>
      </w:r>
    </w:p>
    <w:p w14:paraId="3C53E192" w14:textId="77777777" w:rsidR="00900D88" w:rsidRPr="00AC388E" w:rsidRDefault="00900D88" w:rsidP="00900D88">
      <w:pPr>
        <w:pStyle w:val="Bullet"/>
      </w:pPr>
      <w:r>
        <w:t xml:space="preserve">verbally at </w:t>
      </w:r>
      <w:r w:rsidRPr="00AC388E">
        <w:t>the hearing</w:t>
      </w:r>
    </w:p>
    <w:p w14:paraId="790184B0" w14:textId="77777777" w:rsidR="00900D88" w:rsidRPr="009E6673" w:rsidRDefault="00900D88" w:rsidP="00900D88">
      <w:pPr>
        <w:pStyle w:val="Bullet"/>
      </w:pPr>
      <w:r w:rsidRPr="00AC388E">
        <w:t>in writing to</w:t>
      </w:r>
      <w:r>
        <w:t xml:space="preserve"> the student no later than 7 days after the hearing.</w:t>
      </w:r>
    </w:p>
    <w:p w14:paraId="4A4C4E4C" w14:textId="77777777" w:rsidR="00900D88" w:rsidRPr="009E6673" w:rsidRDefault="00900D88" w:rsidP="00900D88">
      <w:pPr>
        <w:pStyle w:val="BodyText"/>
      </w:pPr>
      <w:r>
        <w:t>In its notification to the student, the</w:t>
      </w:r>
      <w:r w:rsidRPr="009E6673">
        <w:t xml:space="preserve"> </w:t>
      </w:r>
      <w:r>
        <w:t>r</w:t>
      </w:r>
      <w:r w:rsidRPr="009E6673">
        <w:t xml:space="preserve">eview </w:t>
      </w:r>
      <w:r>
        <w:t>c</w:t>
      </w:r>
      <w:r w:rsidRPr="009E6673">
        <w:t>ommittee must set out in its written decision:</w:t>
      </w:r>
    </w:p>
    <w:p w14:paraId="6C6484E9" w14:textId="77777777" w:rsidR="00900D88" w:rsidRPr="009E6673" w:rsidRDefault="00900D88" w:rsidP="00900D88">
      <w:pPr>
        <w:pStyle w:val="Bullet"/>
      </w:pPr>
      <w:r>
        <w:t>the reasons for its decision</w:t>
      </w:r>
    </w:p>
    <w:p w14:paraId="674BCD89" w14:textId="77777777" w:rsidR="00900D88" w:rsidRPr="009E6673" w:rsidRDefault="00900D88" w:rsidP="00900D88">
      <w:pPr>
        <w:pStyle w:val="Bullet"/>
      </w:pPr>
      <w:r>
        <w:t>the findings on material questions of fact that led to the decision.</w:t>
      </w:r>
    </w:p>
    <w:p w14:paraId="6218FA60" w14:textId="77777777" w:rsidR="00900D88" w:rsidRPr="009E6673" w:rsidRDefault="00900D88" w:rsidP="00900D88">
      <w:pPr>
        <w:pStyle w:val="BodyText"/>
      </w:pPr>
      <w:r>
        <w:t>The</w:t>
      </w:r>
      <w:r w:rsidRPr="009E6673">
        <w:t xml:space="preserve"> </w:t>
      </w:r>
      <w:r>
        <w:t>r</w:t>
      </w:r>
      <w:r w:rsidRPr="009E6673">
        <w:t xml:space="preserve">eview </w:t>
      </w:r>
      <w:r>
        <w:t>c</w:t>
      </w:r>
      <w:r w:rsidRPr="009E6673">
        <w:t xml:space="preserve">ommittee must notify the VCAA </w:t>
      </w:r>
      <w:r>
        <w:t>as soon as is practicable</w:t>
      </w:r>
      <w:r w:rsidRPr="009E6673">
        <w:t xml:space="preserve"> of its decision.</w:t>
      </w:r>
    </w:p>
    <w:p w14:paraId="734A2D82" w14:textId="77777777" w:rsidR="00900D88" w:rsidRPr="009E6673" w:rsidRDefault="00900D88" w:rsidP="00900D88">
      <w:pPr>
        <w:pStyle w:val="BodyText"/>
      </w:pPr>
      <w:r w:rsidRPr="009E6673">
        <w:t xml:space="preserve">Principals are advised in writing of the outcome of </w:t>
      </w:r>
      <w:r>
        <w:t>r</w:t>
      </w:r>
      <w:r w:rsidRPr="009E6673">
        <w:t xml:space="preserve">eview </w:t>
      </w:r>
      <w:r>
        <w:t>c</w:t>
      </w:r>
      <w:r w:rsidRPr="009E6673">
        <w:t>ommittee hearings.</w:t>
      </w:r>
    </w:p>
    <w:p w14:paraId="7FC0BEFF" w14:textId="77777777" w:rsidR="00900D88" w:rsidRPr="009E6673" w:rsidRDefault="00900D88" w:rsidP="00434E8C">
      <w:pPr>
        <w:pStyle w:val="Heading3"/>
        <w:keepNext/>
      </w:pPr>
      <w:bookmarkStart w:id="383" w:name="_Toc128144943"/>
      <w:bookmarkStart w:id="384" w:name="_Toc215844118"/>
      <w:r w:rsidRPr="009E6673">
        <w:lastRenderedPageBreak/>
        <w:t xml:space="preserve">Review by an </w:t>
      </w:r>
      <w:r>
        <w:t>a</w:t>
      </w:r>
      <w:r w:rsidRPr="009E6673">
        <w:t xml:space="preserve">ppeals </w:t>
      </w:r>
      <w:r>
        <w:t>c</w:t>
      </w:r>
      <w:r w:rsidRPr="009E6673">
        <w:t>ommittee</w:t>
      </w:r>
      <w:bookmarkEnd w:id="383"/>
      <w:bookmarkEnd w:id="384"/>
    </w:p>
    <w:p w14:paraId="206C36B2" w14:textId="77777777" w:rsidR="00900D88" w:rsidRPr="009E6673" w:rsidRDefault="00900D88" w:rsidP="00434E8C">
      <w:pPr>
        <w:pStyle w:val="BodyText"/>
        <w:keepNext/>
      </w:pPr>
      <w:r w:rsidRPr="009E6673">
        <w:t xml:space="preserve">A student affected by a decision of a </w:t>
      </w:r>
      <w:r>
        <w:t>r</w:t>
      </w:r>
      <w:r w:rsidRPr="009E6673">
        <w:t xml:space="preserve">eview </w:t>
      </w:r>
      <w:r>
        <w:t>c</w:t>
      </w:r>
      <w:r w:rsidRPr="009E6673">
        <w:t xml:space="preserve">ommittee may apply for review of the decision by an </w:t>
      </w:r>
      <w:r>
        <w:t>a</w:t>
      </w:r>
      <w:r w:rsidRPr="009E6673">
        <w:t xml:space="preserve">ppeals </w:t>
      </w:r>
      <w:r>
        <w:t>c</w:t>
      </w:r>
      <w:r w:rsidRPr="009E6673">
        <w:t>ommittee on one or both of the following grounds:</w:t>
      </w:r>
    </w:p>
    <w:p w14:paraId="727B2074" w14:textId="77777777" w:rsidR="00900D88" w:rsidRPr="00AC388E" w:rsidRDefault="00900D88" w:rsidP="00900D88">
      <w:pPr>
        <w:pStyle w:val="Bullet"/>
      </w:pPr>
      <w:r>
        <w:t xml:space="preserve">the decision was </w:t>
      </w:r>
      <w:r w:rsidRPr="00AC388E">
        <w:t>unreasonable</w:t>
      </w:r>
    </w:p>
    <w:p w14:paraId="78990184" w14:textId="77777777" w:rsidR="00900D88" w:rsidRPr="009E6673" w:rsidRDefault="00900D88" w:rsidP="00900D88">
      <w:pPr>
        <w:pStyle w:val="Bullet"/>
      </w:pPr>
      <w:r w:rsidRPr="00AC388E">
        <w:t>the penalty impos</w:t>
      </w:r>
      <w:r>
        <w:t>ed was too harsh.</w:t>
      </w:r>
    </w:p>
    <w:p w14:paraId="20DC1D11" w14:textId="77777777" w:rsidR="00900D88" w:rsidRPr="009E6673" w:rsidRDefault="00900D88" w:rsidP="00900D88">
      <w:pPr>
        <w:pStyle w:val="BodyText"/>
      </w:pPr>
      <w:r w:rsidRPr="009E6673">
        <w:t xml:space="preserve">An application must be made by notice in writing to the CEO, no later than 14 days after the day the </w:t>
      </w:r>
      <w:r>
        <w:t>r</w:t>
      </w:r>
      <w:r w:rsidRPr="009E6673">
        <w:t xml:space="preserve">eview </w:t>
      </w:r>
      <w:r>
        <w:t>c</w:t>
      </w:r>
      <w:r w:rsidRPr="009E6673">
        <w:t xml:space="preserve">ommittee gave its decision verbally at the hearing. The CEO must refer an application to an </w:t>
      </w:r>
      <w:r>
        <w:t>a</w:t>
      </w:r>
      <w:r w:rsidRPr="009E6673">
        <w:t xml:space="preserve">ppeals </w:t>
      </w:r>
      <w:r>
        <w:t>c</w:t>
      </w:r>
      <w:r w:rsidRPr="009E6673">
        <w:t>ommittee for determination.</w:t>
      </w:r>
    </w:p>
    <w:p w14:paraId="3753CF3F" w14:textId="77777777" w:rsidR="00900D88" w:rsidRPr="009E6673" w:rsidRDefault="00900D88" w:rsidP="00900D88">
      <w:pPr>
        <w:pStyle w:val="BodyText"/>
      </w:pPr>
      <w:r w:rsidRPr="009E6673">
        <w:t xml:space="preserve">A student may make a written submission to the </w:t>
      </w:r>
      <w:r>
        <w:t>a</w:t>
      </w:r>
      <w:r w:rsidRPr="009E6673">
        <w:t xml:space="preserve">ppeals </w:t>
      </w:r>
      <w:r>
        <w:t>c</w:t>
      </w:r>
      <w:r w:rsidRPr="009E6673">
        <w:t>ommittee</w:t>
      </w:r>
      <w:r>
        <w:t>;</w:t>
      </w:r>
      <w:r w:rsidRPr="009E6673">
        <w:t xml:space="preserve"> </w:t>
      </w:r>
      <w:r>
        <w:t>however,</w:t>
      </w:r>
      <w:r w:rsidRPr="009E6673">
        <w:t xml:space="preserve"> is not entitled to be heard in support of the written submission or to appear before the </w:t>
      </w:r>
      <w:r>
        <w:t>a</w:t>
      </w:r>
      <w:r w:rsidRPr="009E6673">
        <w:t xml:space="preserve">ppeals </w:t>
      </w:r>
      <w:r>
        <w:t>c</w:t>
      </w:r>
      <w:r w:rsidRPr="009E6673">
        <w:t>ommittee.</w:t>
      </w:r>
    </w:p>
    <w:p w14:paraId="254274F6" w14:textId="77777777" w:rsidR="00900D88" w:rsidRPr="009E6673" w:rsidRDefault="00900D88" w:rsidP="00900D88">
      <w:pPr>
        <w:pStyle w:val="BodyText"/>
      </w:pPr>
      <w:r>
        <w:t>The</w:t>
      </w:r>
      <w:r w:rsidRPr="009E6673">
        <w:t xml:space="preserve"> </w:t>
      </w:r>
      <w:r>
        <w:t>a</w:t>
      </w:r>
      <w:r w:rsidRPr="009E6673">
        <w:t xml:space="preserve">ppeals </w:t>
      </w:r>
      <w:r>
        <w:t>c</w:t>
      </w:r>
      <w:r w:rsidRPr="009E6673">
        <w:t xml:space="preserve">ommittee must review a decision made by a </w:t>
      </w:r>
      <w:r>
        <w:t>r</w:t>
      </w:r>
      <w:r w:rsidRPr="009E6673">
        <w:t xml:space="preserve">eview </w:t>
      </w:r>
      <w:r>
        <w:t>c</w:t>
      </w:r>
      <w:r w:rsidRPr="009E6673">
        <w:t xml:space="preserve">ommittee having regard to all the documents before it, the </w:t>
      </w:r>
      <w:r>
        <w:t>r</w:t>
      </w:r>
      <w:r w:rsidRPr="009E6673">
        <w:t xml:space="preserve">eview </w:t>
      </w:r>
      <w:r>
        <w:t>c</w:t>
      </w:r>
      <w:r w:rsidRPr="009E6673">
        <w:t>ommittee</w:t>
      </w:r>
      <w:r>
        <w:t xml:space="preserve">’s </w:t>
      </w:r>
      <w:r w:rsidRPr="009E6673">
        <w:t>written decision, and any written submission made by the student.</w:t>
      </w:r>
    </w:p>
    <w:p w14:paraId="018DC961" w14:textId="77777777" w:rsidR="00900D88" w:rsidRPr="009E6673" w:rsidRDefault="00900D88" w:rsidP="00E04D37">
      <w:pPr>
        <w:pStyle w:val="BodyText"/>
        <w:keepNext/>
      </w:pPr>
      <w:r w:rsidRPr="009E6673">
        <w:t xml:space="preserve">In determining an application for review of a decision made by </w:t>
      </w:r>
      <w:r>
        <w:t>a</w:t>
      </w:r>
      <w:r w:rsidRPr="009E6673">
        <w:t xml:space="preserve"> </w:t>
      </w:r>
      <w:r>
        <w:t>r</w:t>
      </w:r>
      <w:r w:rsidRPr="009E6673">
        <w:t xml:space="preserve">eview </w:t>
      </w:r>
      <w:r>
        <w:t>c</w:t>
      </w:r>
      <w:r w:rsidRPr="009E6673">
        <w:t xml:space="preserve">ommittee, an </w:t>
      </w:r>
      <w:r>
        <w:t>a</w:t>
      </w:r>
      <w:r w:rsidRPr="009E6673">
        <w:t xml:space="preserve">ppeals </w:t>
      </w:r>
      <w:r>
        <w:t>c</w:t>
      </w:r>
      <w:r w:rsidRPr="009E6673">
        <w:t>ommittee may:</w:t>
      </w:r>
    </w:p>
    <w:p w14:paraId="377330B5" w14:textId="77777777" w:rsidR="00900D88" w:rsidRPr="00AC388E" w:rsidRDefault="00900D88" w:rsidP="00900D88">
      <w:pPr>
        <w:pStyle w:val="Bullet"/>
      </w:pPr>
      <w:r>
        <w:t xml:space="preserve">affirm the </w:t>
      </w:r>
      <w:r w:rsidRPr="00AC388E">
        <w:t>decision under review</w:t>
      </w:r>
    </w:p>
    <w:p w14:paraId="59205882" w14:textId="77777777" w:rsidR="00900D88" w:rsidRPr="00AC388E" w:rsidRDefault="00900D88" w:rsidP="00900D88">
      <w:pPr>
        <w:pStyle w:val="Bullet"/>
      </w:pPr>
      <w:r w:rsidRPr="00AC388E">
        <w:t>vary the decision under review</w:t>
      </w:r>
    </w:p>
    <w:p w14:paraId="48F066D7" w14:textId="77777777" w:rsidR="00900D88" w:rsidRPr="009E6673" w:rsidRDefault="00900D88" w:rsidP="00900D88">
      <w:pPr>
        <w:pStyle w:val="Bullet"/>
      </w:pPr>
      <w:r w:rsidRPr="00AC388E">
        <w:t>set aside t</w:t>
      </w:r>
      <w:r>
        <w:t>he decision under review.</w:t>
      </w:r>
    </w:p>
    <w:p w14:paraId="49A62A5C" w14:textId="77777777" w:rsidR="00900D88" w:rsidRPr="009E6673" w:rsidRDefault="00900D88" w:rsidP="00900D88">
      <w:pPr>
        <w:pStyle w:val="BodyText"/>
      </w:pPr>
      <w:r w:rsidRPr="009E6673">
        <w:t xml:space="preserve">An </w:t>
      </w:r>
      <w:r>
        <w:t>a</w:t>
      </w:r>
      <w:r w:rsidRPr="009E6673">
        <w:t xml:space="preserve">ppeals </w:t>
      </w:r>
      <w:r>
        <w:t>c</w:t>
      </w:r>
      <w:r w:rsidRPr="009E6673">
        <w:t xml:space="preserve">ommittee must notify the VCAA </w:t>
      </w:r>
      <w:r>
        <w:t>immediately</w:t>
      </w:r>
      <w:r w:rsidRPr="009E6673">
        <w:t xml:space="preserve"> of its determination of an application for review.</w:t>
      </w:r>
    </w:p>
    <w:p w14:paraId="06B3E69D" w14:textId="77777777" w:rsidR="00900D88" w:rsidRPr="00434E8C" w:rsidRDefault="00900D88" w:rsidP="00900D88">
      <w:pPr>
        <w:pStyle w:val="Heading4"/>
      </w:pPr>
      <w:r w:rsidRPr="00434E8C">
        <w:t>Appointment of an appeals committee</w:t>
      </w:r>
    </w:p>
    <w:p w14:paraId="3EA2CAAF" w14:textId="77777777" w:rsidR="00900D88" w:rsidRPr="00434E8C" w:rsidRDefault="00900D88" w:rsidP="00900D88">
      <w:pPr>
        <w:pStyle w:val="BodyText"/>
      </w:pPr>
      <w:r w:rsidRPr="00434E8C">
        <w:t>An appeals committee consists of 3 members appointed by the Minister for Education (the Minister) to determine applications for review. The Minister may appoint more than one appeals committee at any time.</w:t>
      </w:r>
    </w:p>
    <w:p w14:paraId="06467784" w14:textId="77777777" w:rsidR="00900D88" w:rsidRPr="00434E8C" w:rsidRDefault="00900D88" w:rsidP="00900D88">
      <w:pPr>
        <w:pStyle w:val="BodyText"/>
      </w:pPr>
      <w:r w:rsidRPr="00434E8C">
        <w:t>A member of an appeals committee must not be a member of the VCAA, a member of a VCAA committee or a VCAA employee. Collectively, the members must have knowledge of the assessment programs of the VCAA, the Education and Training Reform Act and the field of secondary education.</w:t>
      </w:r>
    </w:p>
    <w:p w14:paraId="5863B18F" w14:textId="77777777" w:rsidR="00900D88" w:rsidRPr="00434E8C" w:rsidRDefault="00900D88" w:rsidP="00900D88">
      <w:pPr>
        <w:pStyle w:val="Heading4"/>
      </w:pPr>
      <w:r w:rsidRPr="00434E8C">
        <w:t>Notification of alteration of record of student assessment</w:t>
      </w:r>
    </w:p>
    <w:p w14:paraId="039F940B" w14:textId="77777777" w:rsidR="00900D88" w:rsidRPr="009E6673" w:rsidRDefault="00900D88" w:rsidP="00900D88">
      <w:pPr>
        <w:pStyle w:val="BodyText"/>
      </w:pPr>
      <w:r w:rsidRPr="009E6673">
        <w:t>If a student’s assessment is amended or cancelled, the VCAA:</w:t>
      </w:r>
    </w:p>
    <w:p w14:paraId="1BFF1C5A" w14:textId="77777777" w:rsidR="00900D88" w:rsidRPr="009E6673" w:rsidRDefault="00900D88" w:rsidP="00900D88">
      <w:pPr>
        <w:pStyle w:val="Bullet"/>
      </w:pPr>
      <w:r>
        <w:t>must give written notice to the student concerned</w:t>
      </w:r>
    </w:p>
    <w:p w14:paraId="24EF5E92" w14:textId="77777777" w:rsidR="00900D88" w:rsidRPr="009E6673" w:rsidRDefault="00900D88" w:rsidP="00900D88">
      <w:pPr>
        <w:pStyle w:val="Bullet"/>
      </w:pPr>
      <w:r>
        <w:t>may give written notice to any other person to whom a copy of the student’s record was previously provided.</w:t>
      </w:r>
    </w:p>
    <w:p w14:paraId="0E0BD185" w14:textId="77777777" w:rsidR="00900D88" w:rsidRPr="001C39EC" w:rsidRDefault="00900D88" w:rsidP="00434E8C">
      <w:pPr>
        <w:pStyle w:val="Heading3"/>
        <w:keepNext/>
      </w:pPr>
      <w:bookmarkStart w:id="385" w:name="_Toc215844119"/>
      <w:r w:rsidRPr="00ED3049">
        <w:lastRenderedPageBreak/>
        <w:t>Investigation of teacher errors</w:t>
      </w:r>
      <w:bookmarkEnd w:id="385"/>
    </w:p>
    <w:p w14:paraId="7671A3EB" w14:textId="77777777" w:rsidR="00900D88" w:rsidRDefault="00900D88" w:rsidP="00434E8C">
      <w:pPr>
        <w:pStyle w:val="BodyText"/>
        <w:keepNext/>
      </w:pPr>
      <w:r w:rsidRPr="424FC42A">
        <w:t>It is the responsibility of schools delivering VCE studies to ensure that teachers use the accredited VCAA curriculum and assessment documents, including the current prescribed text lists and approved works.</w:t>
      </w:r>
    </w:p>
    <w:p w14:paraId="00AA6EF4" w14:textId="77777777" w:rsidR="00900D88" w:rsidRDefault="00900D88" w:rsidP="00900D88">
      <w:pPr>
        <w:pStyle w:val="BodyText"/>
      </w:pPr>
      <w:r w:rsidRPr="424FC42A">
        <w:t>In exceptional cases, the VCAA may consider an application by a principal that students have, or may have been, disadvantaged because of a teacher’s failure to teach and/or assess a significant part of an accredited VCE study design or VCE VET program.</w:t>
      </w:r>
    </w:p>
    <w:p w14:paraId="256F2E6E" w14:textId="77777777" w:rsidR="00900D88" w:rsidRDefault="00900D88" w:rsidP="00900D88">
      <w:pPr>
        <w:pStyle w:val="BodyText"/>
      </w:pPr>
      <w:r w:rsidRPr="424FC42A">
        <w:t>Where a teacher error is identified during the academic year, the principal should ensure that, as far as possible, issues are managed by the school during the academic year.</w:t>
      </w:r>
    </w:p>
    <w:p w14:paraId="3554F6BF" w14:textId="77777777" w:rsidR="00900D88" w:rsidRDefault="00900D88" w:rsidP="00900D88">
      <w:pPr>
        <w:pStyle w:val="BodyText"/>
      </w:pPr>
      <w:r w:rsidRPr="424FC42A">
        <w:t>The VCAA can provide support to schools seeking advice about how to address situations identified during the school year.</w:t>
      </w:r>
    </w:p>
    <w:p w14:paraId="178AD8FD" w14:textId="022EC0BF" w:rsidR="00900D88" w:rsidRPr="00A1008B" w:rsidRDefault="00900D88" w:rsidP="00900D88">
      <w:pPr>
        <w:pStyle w:val="BodyText"/>
      </w:pPr>
      <w:bookmarkStart w:id="386" w:name="_Hlk183433136"/>
      <w:r w:rsidRPr="1FFB62B3">
        <w:t>Teacher error enquiries should be directed to</w:t>
      </w:r>
      <w:r w:rsidR="00753575">
        <w:t xml:space="preserve"> the</w:t>
      </w:r>
      <w:r w:rsidRPr="1FFB62B3">
        <w:t xml:space="preserve"> </w:t>
      </w:r>
      <w:hyperlink r:id="rId137" w:history="1">
        <w:r w:rsidR="00753575">
          <w:rPr>
            <w:rStyle w:val="Hyperlink"/>
          </w:rPr>
          <w:t>VCE Assessment Review Team</w:t>
        </w:r>
      </w:hyperlink>
      <w:r>
        <w:t>.</w:t>
      </w:r>
    </w:p>
    <w:p w14:paraId="44B32AB4" w14:textId="77777777" w:rsidR="00900D88" w:rsidRDefault="00900D88" w:rsidP="00900D88">
      <w:pPr>
        <w:pStyle w:val="BodyText"/>
      </w:pPr>
      <w:r w:rsidRPr="1FFB62B3">
        <w:t xml:space="preserve">A formal teacher error application must be submitted by the principal, in writing, to apply on behalf of students who have or may have been disadvantaged by an alleged teacher error and provide an outline of the error and any action taken to determine how the error occurred. Further advice about eligibility should be sought from the </w:t>
      </w:r>
      <w:r>
        <w:t>VCAA</w:t>
      </w:r>
      <w:r w:rsidRPr="1FFB62B3">
        <w:t>, prior to lodging a formal application</w:t>
      </w:r>
      <w:bookmarkEnd w:id="386"/>
      <w:r w:rsidRPr="1FFB62B3">
        <w:t>.</w:t>
      </w:r>
    </w:p>
    <w:p w14:paraId="287A13D8" w14:textId="77777777" w:rsidR="00900D88" w:rsidRDefault="00900D88" w:rsidP="00900D88">
      <w:pPr>
        <w:pStyle w:val="BodyText"/>
      </w:pPr>
      <w:r w:rsidRPr="424FC42A">
        <w:t>On receipt of a principal’s formal application, an investigation into the matter may be undertaken by the VCAA. This may include interviewing relevant parties. The VCAA may determine:</w:t>
      </w:r>
    </w:p>
    <w:p w14:paraId="6E581C88" w14:textId="77777777" w:rsidR="00900D88" w:rsidRDefault="00900D88" w:rsidP="00E04D37">
      <w:pPr>
        <w:pStyle w:val="Bullet"/>
        <w:keepNext/>
      </w:pPr>
      <w:r w:rsidRPr="424FC42A">
        <w:t>that there is no teacher error or no evidence of student disadvantage</w:t>
      </w:r>
    </w:p>
    <w:p w14:paraId="454B9028" w14:textId="77777777" w:rsidR="00900D88" w:rsidRDefault="00900D88" w:rsidP="00900D88">
      <w:pPr>
        <w:pStyle w:val="Bullet"/>
      </w:pPr>
      <w:r w:rsidRPr="424FC42A">
        <w:t>that the school must provide an additional opportunity for each student to complete the assessment</w:t>
      </w:r>
    </w:p>
    <w:p w14:paraId="7EE62705" w14:textId="77777777" w:rsidR="00900D88" w:rsidRDefault="00900D88" w:rsidP="00900D88">
      <w:pPr>
        <w:pStyle w:val="Bullet"/>
      </w:pPr>
      <w:r w:rsidRPr="424FC42A">
        <w:t>whether the circumstances warrant an adjustment to the student's assessment result and, if so, the level of adjustment that should be made.</w:t>
      </w:r>
    </w:p>
    <w:p w14:paraId="5E73D883" w14:textId="77777777" w:rsidR="00900D88" w:rsidRDefault="00900D88" w:rsidP="00900D88">
      <w:pPr>
        <w:pStyle w:val="BodyText"/>
      </w:pPr>
      <w:r w:rsidRPr="424FC42A">
        <w:t xml:space="preserve">The VCAA will not consider matters concerning teacher qualifications, teacher availability or quality of teaching staff. The VCAA will not </w:t>
      </w:r>
      <w:proofErr w:type="gramStart"/>
      <w:r w:rsidRPr="424FC42A">
        <w:t>enter into</w:t>
      </w:r>
      <w:proofErr w:type="gramEnd"/>
      <w:r w:rsidRPr="424FC42A">
        <w:t xml:space="preserve"> a dispute between a student and their school as to whether an error occurred.</w:t>
      </w:r>
    </w:p>
    <w:p w14:paraId="1D45F06F" w14:textId="77777777" w:rsidR="00900D88" w:rsidRDefault="00900D88" w:rsidP="00900D88">
      <w:pPr>
        <w:pStyle w:val="BodyText"/>
      </w:pPr>
      <w:r w:rsidRPr="424FC42A">
        <w:t>The application must be lodged at the VCAA no later than the last day of the academic year in which the teacher error is alleged to have occurred. Late applications will not be accepted.</w:t>
      </w:r>
    </w:p>
    <w:p w14:paraId="1F2599CF" w14:textId="40CC5266" w:rsidR="00900D88" w:rsidRPr="00205F83" w:rsidRDefault="00900D88" w:rsidP="00894DA3">
      <w:pPr>
        <w:pStyle w:val="Heading2"/>
      </w:pPr>
      <w:bookmarkStart w:id="387" w:name="_Toc215844120"/>
      <w:r>
        <w:t>Student complaints</w:t>
      </w:r>
      <w:r w:rsidR="004D3100">
        <w:t xml:space="preserve"> regarding school compliance</w:t>
      </w:r>
      <w:bookmarkEnd w:id="387"/>
    </w:p>
    <w:p w14:paraId="4A34BC2B" w14:textId="06865A98" w:rsidR="00435152" w:rsidRPr="00016589" w:rsidRDefault="00900D88" w:rsidP="00900D88">
      <w:pPr>
        <w:pStyle w:val="BodyText"/>
      </w:pPr>
      <w:bookmarkStart w:id="388" w:name="_Hlk179807844"/>
      <w:r w:rsidRPr="002A1502">
        <w:t xml:space="preserve">Schools must have clear policies and procedures in place </w:t>
      </w:r>
      <w:r w:rsidR="00435152">
        <w:t xml:space="preserve">to enable a student, parent or guardian </w:t>
      </w:r>
      <w:proofErr w:type="gramStart"/>
      <w:r w:rsidR="00435152">
        <w:t xml:space="preserve">to  </w:t>
      </w:r>
      <w:r w:rsidRPr="002A1502">
        <w:t>make</w:t>
      </w:r>
      <w:proofErr w:type="gramEnd"/>
      <w:r w:rsidRPr="002A1502">
        <w:t xml:space="preserve"> a complaint about the school</w:t>
      </w:r>
      <w:r w:rsidR="00435152">
        <w:t xml:space="preserve">’s compliance with the requirements set out in this </w:t>
      </w:r>
      <w:r w:rsidR="00435152" w:rsidRPr="0088579F">
        <w:rPr>
          <w:i/>
          <w:iCs/>
        </w:rPr>
        <w:t>VCE Administrative Handbook</w:t>
      </w:r>
      <w:r w:rsidR="00435152">
        <w:t>.</w:t>
      </w:r>
      <w:r w:rsidRPr="002A1502">
        <w:t xml:space="preserve"> </w:t>
      </w:r>
      <w:bookmarkEnd w:id="388"/>
      <w:r w:rsidRPr="002A1502">
        <w:t>These policies and procedures must be publicly available to students and their parents or guardians.</w:t>
      </w:r>
    </w:p>
    <w:p w14:paraId="185D720E" w14:textId="77777777" w:rsidR="004D3100" w:rsidRPr="00016589" w:rsidRDefault="004D3100" w:rsidP="004D3100">
      <w:pPr>
        <w:pStyle w:val="BodyText"/>
      </w:pPr>
      <w:r w:rsidRPr="00016589">
        <w:t xml:space="preserve">Students and </w:t>
      </w:r>
      <w:r>
        <w:t xml:space="preserve">their </w:t>
      </w:r>
      <w:r w:rsidRPr="00016589">
        <w:t xml:space="preserve">parents </w:t>
      </w:r>
      <w:r>
        <w:t xml:space="preserve">or guardians </w:t>
      </w:r>
      <w:r w:rsidRPr="00016589">
        <w:t>must first follow the complaints procedure of their school</w:t>
      </w:r>
      <w:r>
        <w:t>.</w:t>
      </w:r>
    </w:p>
    <w:p w14:paraId="53ED4AB7" w14:textId="77777777" w:rsidR="004D3100" w:rsidRDefault="004D3100" w:rsidP="004D3100">
      <w:pPr>
        <w:pStyle w:val="BodyText"/>
      </w:pPr>
      <w:r w:rsidRPr="00016589">
        <w:t xml:space="preserve">Schools must respond in writing to any complaints and inform the student or </w:t>
      </w:r>
      <w:r>
        <w:t xml:space="preserve">their </w:t>
      </w:r>
      <w:r w:rsidRPr="00016589">
        <w:t>parent</w:t>
      </w:r>
      <w:r>
        <w:t>(s)</w:t>
      </w:r>
      <w:r w:rsidRPr="00016589">
        <w:t xml:space="preserve"> </w:t>
      </w:r>
      <w:r>
        <w:t xml:space="preserve">or guardian(s) </w:t>
      </w:r>
      <w:r w:rsidRPr="00016589">
        <w:t xml:space="preserve">of the outcome of any investigation conducted in relation to the complaint. </w:t>
      </w:r>
    </w:p>
    <w:p w14:paraId="51584132" w14:textId="77777777" w:rsidR="004D3100" w:rsidRDefault="004D3100" w:rsidP="004D3100">
      <w:pPr>
        <w:pStyle w:val="BodyText"/>
      </w:pPr>
      <w:r w:rsidRPr="00016589">
        <w:t xml:space="preserve">If </w:t>
      </w:r>
      <w:r>
        <w:t>a student</w:t>
      </w:r>
      <w:r w:rsidRPr="00016589">
        <w:t xml:space="preserve"> or </w:t>
      </w:r>
      <w:r>
        <w:t xml:space="preserve">their </w:t>
      </w:r>
      <w:r w:rsidRPr="00016589">
        <w:t>parent</w:t>
      </w:r>
      <w:r>
        <w:t>(</w:t>
      </w:r>
      <w:r w:rsidRPr="00016589">
        <w:t>s</w:t>
      </w:r>
      <w:r>
        <w:t>)</w:t>
      </w:r>
      <w:r w:rsidRPr="00016589">
        <w:t xml:space="preserve"> </w:t>
      </w:r>
      <w:r>
        <w:t xml:space="preserve">or guardian(s) </w:t>
      </w:r>
      <w:r w:rsidRPr="00016589">
        <w:t>are not satisfied with the outcome</w:t>
      </w:r>
      <w:r>
        <w:t xml:space="preserve"> from the school, their next step is to appeal to the governing body of the school, as follows:</w:t>
      </w:r>
    </w:p>
    <w:p w14:paraId="41C9F886" w14:textId="77777777" w:rsidR="004D3100" w:rsidRDefault="004D3100" w:rsidP="004D3100">
      <w:pPr>
        <w:pStyle w:val="Bullet"/>
      </w:pPr>
      <w:r>
        <w:t>the Department of Education (for government schools), or</w:t>
      </w:r>
    </w:p>
    <w:p w14:paraId="7C5012F4" w14:textId="77777777" w:rsidR="004D3100" w:rsidRDefault="004D3100" w:rsidP="004D3100">
      <w:pPr>
        <w:pStyle w:val="Bullet"/>
      </w:pPr>
      <w:r>
        <w:t>the Victorian Catholic Education Authority (for Catholic schools), or</w:t>
      </w:r>
    </w:p>
    <w:p w14:paraId="26F41886" w14:textId="5FB0D51B" w:rsidR="004D3100" w:rsidRDefault="004D3100" w:rsidP="004D3100">
      <w:pPr>
        <w:pStyle w:val="Bullet"/>
      </w:pPr>
      <w:r>
        <w:lastRenderedPageBreak/>
        <w:t>the school board (for independent schools)</w:t>
      </w:r>
      <w:r w:rsidR="00B82557">
        <w:t xml:space="preserve">. </w:t>
      </w:r>
    </w:p>
    <w:p w14:paraId="07F045DC" w14:textId="77777777" w:rsidR="004D3100" w:rsidRPr="00016589" w:rsidRDefault="004D3100" w:rsidP="004D3100">
      <w:pPr>
        <w:pStyle w:val="BodyText"/>
      </w:pPr>
      <w:r>
        <w:t>If a student or their parent(s) or guardian(s) are not satisfied with the outcome of the above processes, they</w:t>
      </w:r>
      <w:r w:rsidRPr="00016589">
        <w:t xml:space="preserve"> </w:t>
      </w:r>
      <w:r>
        <w:t>may</w:t>
      </w:r>
      <w:r w:rsidRPr="00016589">
        <w:t xml:space="preserve"> contact the VCAA. Complaints must be made in writing to the C</w:t>
      </w:r>
      <w:r>
        <w:t>EO</w:t>
      </w:r>
      <w:r w:rsidRPr="00016589">
        <w:t xml:space="preserve"> of the VCAA no later than 14</w:t>
      </w:r>
      <w:r>
        <w:t> </w:t>
      </w:r>
      <w:r w:rsidRPr="00016589">
        <w:t xml:space="preserve">days after receiving written notice of the </w:t>
      </w:r>
      <w:r>
        <w:t>governing body’s</w:t>
      </w:r>
      <w:r w:rsidRPr="00016589">
        <w:t xml:space="preserve"> decision.</w:t>
      </w:r>
    </w:p>
    <w:p w14:paraId="567664A3" w14:textId="20BF2C00" w:rsidR="00900D88" w:rsidRPr="00016589" w:rsidRDefault="00900D88" w:rsidP="00900D88">
      <w:pPr>
        <w:pStyle w:val="BodyText"/>
      </w:pPr>
      <w:r>
        <w:t>T</w:t>
      </w:r>
      <w:r w:rsidRPr="00016589">
        <w:t xml:space="preserve">he VCAA is obligated to investigate complaints to determine whether the school is delivering VCE assessments in accordance with </w:t>
      </w:r>
      <w:r>
        <w:t xml:space="preserve">VCAA policies, </w:t>
      </w:r>
      <w:r w:rsidRPr="00016589">
        <w:t xml:space="preserve">the requirements outlined in </w:t>
      </w:r>
      <w:r w:rsidR="00760ED6">
        <w:t>this</w:t>
      </w:r>
      <w:r w:rsidRPr="00016589">
        <w:t xml:space="preserve"> </w:t>
      </w:r>
      <w:r w:rsidRPr="00C85B68">
        <w:rPr>
          <w:i/>
          <w:iCs/>
        </w:rPr>
        <w:t>VCE Administrative Handbook</w:t>
      </w:r>
      <w:r w:rsidRPr="002E4BCE">
        <w:rPr>
          <w:i/>
          <w:iCs/>
        </w:rPr>
        <w:t xml:space="preserve"> 202</w:t>
      </w:r>
      <w:r w:rsidR="00760ED6">
        <w:rPr>
          <w:i/>
          <w:iCs/>
        </w:rPr>
        <w:t>6</w:t>
      </w:r>
      <w:r w:rsidRPr="00016589">
        <w:t xml:space="preserve">, the </w:t>
      </w:r>
      <w:r w:rsidRPr="00A1008B">
        <w:rPr>
          <w:b/>
          <w:bCs/>
        </w:rPr>
        <w:t>Agreement to deliver the VCE in the Victorian academic year</w:t>
      </w:r>
      <w:r w:rsidRPr="00016589">
        <w:t xml:space="preserve">, and relevant VCE </w:t>
      </w:r>
      <w:r>
        <w:t>s</w:t>
      </w:r>
      <w:r w:rsidRPr="00016589">
        <w:t xml:space="preserve">tudy </w:t>
      </w:r>
      <w:r>
        <w:t>d</w:t>
      </w:r>
      <w:r w:rsidRPr="00016589">
        <w:t xml:space="preserve">esigns. Complaints may concern any aspect of VCE </w:t>
      </w:r>
      <w:r>
        <w:t>assessment</w:t>
      </w:r>
      <w:r w:rsidRPr="00016589">
        <w:t>, including</w:t>
      </w:r>
      <w:r>
        <w:t xml:space="preserve"> the </w:t>
      </w:r>
      <w:r w:rsidRPr="00016589">
        <w:t>conduct of assessments and decisions regarding assessment results.</w:t>
      </w:r>
    </w:p>
    <w:p w14:paraId="16FFA6BF" w14:textId="77777777" w:rsidR="00900D88" w:rsidRPr="00016589" w:rsidRDefault="00900D88" w:rsidP="00434E8C">
      <w:pPr>
        <w:pStyle w:val="BodyText"/>
        <w:keepNext/>
      </w:pPr>
      <w:r w:rsidRPr="00C36BF6">
        <w:t>The VCAA’s role and investigative powers include:</w:t>
      </w:r>
    </w:p>
    <w:p w14:paraId="68ACB10B" w14:textId="77777777" w:rsidR="00900D88" w:rsidRPr="00016589" w:rsidRDefault="00900D88" w:rsidP="00434E8C">
      <w:pPr>
        <w:pStyle w:val="Bullet"/>
        <w:keepNext/>
        <w:keepLines/>
        <w:rPr>
          <w:rFonts w:eastAsia="Arial"/>
        </w:rPr>
      </w:pPr>
      <w:r w:rsidRPr="00016589">
        <w:rPr>
          <w:rFonts w:eastAsia="Arial"/>
        </w:rPr>
        <w:t xml:space="preserve">Permission to </w:t>
      </w:r>
      <w:r>
        <w:rPr>
          <w:rFonts w:eastAsia="Arial"/>
        </w:rPr>
        <w:t>t</w:t>
      </w:r>
      <w:r w:rsidRPr="00016589">
        <w:rPr>
          <w:rFonts w:eastAsia="Arial"/>
        </w:rPr>
        <w:t xml:space="preserve">each VCE </w:t>
      </w:r>
      <w:r>
        <w:rPr>
          <w:rFonts w:eastAsia="Arial"/>
        </w:rPr>
        <w:t>s</w:t>
      </w:r>
      <w:r w:rsidRPr="00016589">
        <w:rPr>
          <w:rFonts w:eastAsia="Arial"/>
        </w:rPr>
        <w:t xml:space="preserve">tudies: The VCAA is the body responsible for granting schools permission to deliver VCE studies. It ensures that schools meet all required standards for VCE delivery and assessment. The VCAA also retains the right to review and, if necessary, revoke a school’s permission to teach VCE studies if </w:t>
      </w:r>
      <w:r>
        <w:rPr>
          <w:rFonts w:eastAsia="Arial"/>
        </w:rPr>
        <w:t>it</w:t>
      </w:r>
      <w:r w:rsidRPr="00016589">
        <w:rPr>
          <w:rFonts w:eastAsia="Arial"/>
        </w:rPr>
        <w:t xml:space="preserve"> fail</w:t>
      </w:r>
      <w:r>
        <w:rPr>
          <w:rFonts w:eastAsia="Arial"/>
        </w:rPr>
        <w:t>s</w:t>
      </w:r>
      <w:r w:rsidRPr="00016589">
        <w:rPr>
          <w:rFonts w:eastAsia="Arial"/>
        </w:rPr>
        <w:t xml:space="preserve"> to comply with VCE requirements.</w:t>
      </w:r>
    </w:p>
    <w:p w14:paraId="4410F406" w14:textId="77777777" w:rsidR="00900D88" w:rsidRPr="00016589" w:rsidRDefault="00900D88" w:rsidP="00900D88">
      <w:pPr>
        <w:pStyle w:val="Bullet"/>
        <w:rPr>
          <w:rFonts w:eastAsia="Arial"/>
        </w:rPr>
      </w:pPr>
      <w:r w:rsidRPr="00016589">
        <w:rPr>
          <w:rFonts w:eastAsia="Arial"/>
        </w:rPr>
        <w:t xml:space="preserve">Investigation of </w:t>
      </w:r>
      <w:r>
        <w:rPr>
          <w:rFonts w:eastAsia="Arial"/>
        </w:rPr>
        <w:t>provider n</w:t>
      </w:r>
      <w:r w:rsidRPr="00016589">
        <w:rPr>
          <w:rFonts w:eastAsia="Arial"/>
        </w:rPr>
        <w:t>on-</w:t>
      </w:r>
      <w:r>
        <w:rPr>
          <w:rFonts w:eastAsia="Arial"/>
        </w:rPr>
        <w:t>c</w:t>
      </w:r>
      <w:r w:rsidRPr="00016589">
        <w:rPr>
          <w:rFonts w:eastAsia="Arial"/>
        </w:rPr>
        <w:t xml:space="preserve">ompliance: The VCAA has the authority to investigate any allegations of non-compliance under the </w:t>
      </w:r>
      <w:r w:rsidRPr="006A4F82">
        <w:rPr>
          <w:rFonts w:eastAsia="Arial"/>
        </w:rPr>
        <w:t>Education and Training Reform Act. The</w:t>
      </w:r>
      <w:r w:rsidRPr="00016589">
        <w:rPr>
          <w:rFonts w:eastAsia="Arial"/>
        </w:rPr>
        <w:t xml:space="preserve"> investigation will assess whether the school is meeting the required standards for delivering VCE studies and assessments in accordance with VCAA guidelines.</w:t>
      </w:r>
    </w:p>
    <w:p w14:paraId="596E5BC6" w14:textId="77777777" w:rsidR="00900D88" w:rsidRPr="00016589" w:rsidRDefault="00900D88" w:rsidP="00900D88">
      <w:pPr>
        <w:pStyle w:val="Bullet"/>
        <w:rPr>
          <w:rFonts w:eastAsia="Arial"/>
        </w:rPr>
      </w:pPr>
      <w:r w:rsidRPr="00016589">
        <w:rPr>
          <w:rFonts w:eastAsia="Arial"/>
        </w:rPr>
        <w:t xml:space="preserve">Request for </w:t>
      </w:r>
      <w:r>
        <w:rPr>
          <w:rFonts w:eastAsia="Arial"/>
        </w:rPr>
        <w:t>d</w:t>
      </w:r>
      <w:r w:rsidRPr="00016589">
        <w:rPr>
          <w:rFonts w:eastAsia="Arial"/>
        </w:rPr>
        <w:t>ocumentation: As part of the investigation process, the VCAA may request documentation from the school, including policies, procedures, and assessment records related to the VCE. Schools are required to comply with these requests to ensure transparency and accountability.</w:t>
      </w:r>
    </w:p>
    <w:p w14:paraId="79C3B3B6" w14:textId="042D9015" w:rsidR="00900D88" w:rsidRPr="00016589" w:rsidRDefault="00900D88" w:rsidP="00900D88">
      <w:pPr>
        <w:pStyle w:val="Bullet"/>
        <w:rPr>
          <w:rFonts w:eastAsia="Arial"/>
        </w:rPr>
      </w:pPr>
      <w:r w:rsidRPr="00016589">
        <w:rPr>
          <w:rFonts w:eastAsia="Arial"/>
        </w:rPr>
        <w:t xml:space="preserve">Issuing </w:t>
      </w:r>
      <w:r>
        <w:rPr>
          <w:rFonts w:eastAsia="Arial"/>
        </w:rPr>
        <w:t>d</w:t>
      </w:r>
      <w:r w:rsidRPr="00016589">
        <w:rPr>
          <w:rFonts w:eastAsia="Arial"/>
        </w:rPr>
        <w:t xml:space="preserve">irectives: If non-compliance is identified, the VCAA has the power to issue directives to the school, requiring changes to policies or procedures that do not meet the standards set out in </w:t>
      </w:r>
      <w:r w:rsidRPr="00E9110B">
        <w:rPr>
          <w:rFonts w:eastAsia="Arial"/>
        </w:rPr>
        <w:t xml:space="preserve">the </w:t>
      </w:r>
      <w:r w:rsidRPr="00E9110B">
        <w:rPr>
          <w:rFonts w:eastAsia="Arial"/>
          <w:i/>
          <w:iCs/>
        </w:rPr>
        <w:t>VCE Administrative Handbook</w:t>
      </w:r>
      <w:r w:rsidRPr="00202883">
        <w:rPr>
          <w:rFonts w:eastAsia="Arial"/>
          <w:i/>
          <w:iCs/>
        </w:rPr>
        <w:t xml:space="preserve"> 202</w:t>
      </w:r>
      <w:r w:rsidR="00760ED6">
        <w:rPr>
          <w:rFonts w:eastAsia="Arial"/>
          <w:i/>
          <w:iCs/>
        </w:rPr>
        <w:t>6</w:t>
      </w:r>
      <w:r w:rsidRPr="008C5BCA">
        <w:rPr>
          <w:rFonts w:eastAsia="Arial"/>
        </w:rPr>
        <w:t xml:space="preserve"> </w:t>
      </w:r>
      <w:r w:rsidRPr="00016589">
        <w:rPr>
          <w:rFonts w:eastAsia="Arial"/>
        </w:rPr>
        <w:t>or other VCAA guidelines.</w:t>
      </w:r>
    </w:p>
    <w:p w14:paraId="63D245D3" w14:textId="77777777" w:rsidR="00900D88" w:rsidRPr="00016589" w:rsidRDefault="00900D88" w:rsidP="00900D88">
      <w:pPr>
        <w:pStyle w:val="Bullet"/>
        <w:rPr>
          <w:rFonts w:eastAsia="Arial"/>
        </w:rPr>
      </w:pPr>
      <w:r w:rsidRPr="00016589">
        <w:rPr>
          <w:rFonts w:eastAsia="Arial"/>
        </w:rPr>
        <w:t xml:space="preserve">Authority to </w:t>
      </w:r>
      <w:r>
        <w:rPr>
          <w:rFonts w:eastAsia="Arial"/>
        </w:rPr>
        <w:t>a</w:t>
      </w:r>
      <w:r w:rsidRPr="00016589">
        <w:rPr>
          <w:rFonts w:eastAsia="Arial"/>
        </w:rPr>
        <w:t>udit: The VCAA may conduct audits of a school’s VCE programs if a complaint is made or as part of regular quality assurance measures. Audits may include a review of the school’s assessment practices, integrity measures and overall compliance with VCE standards.</w:t>
      </w:r>
    </w:p>
    <w:p w14:paraId="4CBDE3D1" w14:textId="77777777" w:rsidR="00900D88" w:rsidRPr="00016589" w:rsidRDefault="00900D88" w:rsidP="00900D88">
      <w:pPr>
        <w:pStyle w:val="BodyText"/>
      </w:pPr>
      <w:r w:rsidRPr="00016589">
        <w:t xml:space="preserve">Upon receipt of </w:t>
      </w:r>
      <w:r>
        <w:t>a complaint</w:t>
      </w:r>
      <w:r w:rsidRPr="00016589">
        <w:t xml:space="preserve">, the CEO of the VCAA </w:t>
      </w:r>
      <w:r>
        <w:t xml:space="preserve">may </w:t>
      </w:r>
      <w:r w:rsidRPr="00016589">
        <w:t>convene a panel to investigate the allegations. This panel has the authority to:</w:t>
      </w:r>
    </w:p>
    <w:p w14:paraId="2BD99BF3" w14:textId="77777777" w:rsidR="00900D88" w:rsidRPr="00016589" w:rsidRDefault="00900D88" w:rsidP="00900D88">
      <w:pPr>
        <w:pStyle w:val="Bullet"/>
        <w:rPr>
          <w:rFonts w:eastAsia="Arial"/>
        </w:rPr>
      </w:pPr>
      <w:r>
        <w:rPr>
          <w:rFonts w:eastAsia="Arial"/>
        </w:rPr>
        <w:t>r</w:t>
      </w:r>
      <w:r w:rsidRPr="00016589">
        <w:rPr>
          <w:rFonts w:eastAsia="Arial"/>
        </w:rPr>
        <w:t>equest evidence from all parties involved in the allegations</w:t>
      </w:r>
    </w:p>
    <w:p w14:paraId="564076A5" w14:textId="77777777" w:rsidR="00900D88" w:rsidRPr="00016589" w:rsidRDefault="00900D88" w:rsidP="00900D88">
      <w:pPr>
        <w:pStyle w:val="Bullet"/>
        <w:rPr>
          <w:rFonts w:eastAsia="Arial"/>
        </w:rPr>
      </w:pPr>
      <w:r>
        <w:rPr>
          <w:rFonts w:eastAsia="Arial"/>
        </w:rPr>
        <w:t>request to i</w:t>
      </w:r>
      <w:r w:rsidRPr="00016589">
        <w:rPr>
          <w:rFonts w:eastAsia="Arial"/>
        </w:rPr>
        <w:t>nterview all relevant parties regarding the allegations</w:t>
      </w:r>
      <w:r>
        <w:rPr>
          <w:rFonts w:eastAsia="Arial"/>
        </w:rPr>
        <w:t>.</w:t>
      </w:r>
    </w:p>
    <w:p w14:paraId="021468B8" w14:textId="22649762" w:rsidR="00900D88" w:rsidRPr="00016589" w:rsidRDefault="00900D88" w:rsidP="00900D88">
      <w:pPr>
        <w:pStyle w:val="BodyText"/>
      </w:pPr>
      <w:r>
        <w:t xml:space="preserve">On completion of the investigation, the panel </w:t>
      </w:r>
      <w:r w:rsidRPr="00016589">
        <w:t xml:space="preserve">will provide a report to the </w:t>
      </w:r>
      <w:r>
        <w:t>VCAA</w:t>
      </w:r>
      <w:r w:rsidR="00435152">
        <w:t xml:space="preserve"> CEO</w:t>
      </w:r>
      <w:r>
        <w:t xml:space="preserve"> </w:t>
      </w:r>
      <w:r w:rsidRPr="00016589">
        <w:t>to determine appropriate action</w:t>
      </w:r>
      <w:r>
        <w:t>s</w:t>
      </w:r>
      <w:r w:rsidRPr="00016589">
        <w:t>.</w:t>
      </w:r>
    </w:p>
    <w:p w14:paraId="640206FA" w14:textId="77777777" w:rsidR="00900D88" w:rsidRPr="00016589" w:rsidRDefault="00900D88" w:rsidP="00900D88">
      <w:pPr>
        <w:pStyle w:val="BodyText"/>
      </w:pPr>
      <w:r>
        <w:t>Actions</w:t>
      </w:r>
      <w:r w:rsidRPr="00016589">
        <w:t xml:space="preserve"> may include:</w:t>
      </w:r>
    </w:p>
    <w:p w14:paraId="3CD27E23" w14:textId="2760887D" w:rsidR="00900D88" w:rsidRPr="00635EB7" w:rsidRDefault="00900D88" w:rsidP="00900D88">
      <w:pPr>
        <w:pStyle w:val="Bullet"/>
        <w:rPr>
          <w:rFonts w:eastAsia="Arial"/>
        </w:rPr>
      </w:pPr>
      <w:r>
        <w:rPr>
          <w:rFonts w:eastAsia="Arial"/>
        </w:rPr>
        <w:t>i</w:t>
      </w:r>
      <w:r w:rsidRPr="00016589">
        <w:rPr>
          <w:rFonts w:eastAsia="Arial"/>
        </w:rPr>
        <w:t xml:space="preserve">nstructing the school to </w:t>
      </w:r>
      <w:r w:rsidRPr="00E9110B">
        <w:rPr>
          <w:rFonts w:eastAsia="Arial"/>
        </w:rPr>
        <w:t xml:space="preserve">amend policies or procedures not in line with the </w:t>
      </w:r>
      <w:r w:rsidRPr="00E9110B">
        <w:rPr>
          <w:rStyle w:val="Characteritalic"/>
          <w:rFonts w:eastAsia="Arial"/>
        </w:rPr>
        <w:t xml:space="preserve">VCE </w:t>
      </w:r>
      <w:r w:rsidRPr="00E9110B">
        <w:rPr>
          <w:rStyle w:val="Characteritalic"/>
        </w:rPr>
        <w:t>A</w:t>
      </w:r>
      <w:r w:rsidRPr="00E9110B">
        <w:rPr>
          <w:rStyle w:val="Characteritalic"/>
          <w:rFonts w:eastAsia="Arial"/>
        </w:rPr>
        <w:t xml:space="preserve">dministrative </w:t>
      </w:r>
      <w:r w:rsidRPr="00E9110B">
        <w:rPr>
          <w:rStyle w:val="Characteritalic"/>
        </w:rPr>
        <w:t>H</w:t>
      </w:r>
      <w:r w:rsidRPr="00E9110B">
        <w:rPr>
          <w:rStyle w:val="Characteritalic"/>
          <w:rFonts w:eastAsia="Arial"/>
        </w:rPr>
        <w:t>andbook</w:t>
      </w:r>
      <w:r w:rsidRPr="00E9110B">
        <w:rPr>
          <w:rStyle w:val="Characteritalic"/>
        </w:rPr>
        <w:t xml:space="preserve"> 202</w:t>
      </w:r>
      <w:r w:rsidR="00760ED6">
        <w:rPr>
          <w:rStyle w:val="Characteritalic"/>
        </w:rPr>
        <w:t>6</w:t>
      </w:r>
    </w:p>
    <w:p w14:paraId="723DE2F9" w14:textId="496819E2" w:rsidR="00900D88" w:rsidRPr="00635EB7" w:rsidRDefault="00900D88" w:rsidP="00900D88">
      <w:pPr>
        <w:pStyle w:val="Bullet"/>
        <w:rPr>
          <w:rStyle w:val="Characteritalic"/>
          <w:rFonts w:eastAsia="Arial"/>
          <w:i w:val="0"/>
        </w:rPr>
      </w:pPr>
      <w:r w:rsidRPr="00E9110B">
        <w:rPr>
          <w:rFonts w:eastAsia="Arial"/>
        </w:rPr>
        <w:t xml:space="preserve">overturning decisions not in line with the </w:t>
      </w:r>
      <w:r w:rsidRPr="00E9110B">
        <w:rPr>
          <w:rStyle w:val="Characteritalic"/>
          <w:rFonts w:eastAsia="Arial"/>
        </w:rPr>
        <w:t>VCE Administrative Handbook 202</w:t>
      </w:r>
      <w:r w:rsidR="00760ED6">
        <w:rPr>
          <w:rStyle w:val="Characteritalic"/>
          <w:rFonts w:eastAsia="Arial"/>
        </w:rPr>
        <w:t>6</w:t>
      </w:r>
    </w:p>
    <w:p w14:paraId="4B3957A1" w14:textId="77777777" w:rsidR="00900D88" w:rsidRPr="00E9110B" w:rsidRDefault="00900D88" w:rsidP="00900D88">
      <w:pPr>
        <w:pStyle w:val="Bullet"/>
        <w:rPr>
          <w:rFonts w:eastAsia="Arial"/>
        </w:rPr>
      </w:pPr>
      <w:r>
        <w:rPr>
          <w:rFonts w:eastAsia="Arial"/>
        </w:rPr>
        <w:t>r</w:t>
      </w:r>
      <w:r w:rsidRPr="00016589">
        <w:rPr>
          <w:rFonts w:eastAsia="Arial"/>
        </w:rPr>
        <w:t>equesting a school-based assessment audit</w:t>
      </w:r>
    </w:p>
    <w:p w14:paraId="71E387FD" w14:textId="77777777" w:rsidR="00900D88" w:rsidRDefault="00900D88" w:rsidP="00900D88">
      <w:pPr>
        <w:pStyle w:val="Bullet"/>
        <w:rPr>
          <w:rFonts w:eastAsia="Arial"/>
        </w:rPr>
      </w:pPr>
      <w:r>
        <w:rPr>
          <w:rFonts w:eastAsia="Arial"/>
        </w:rPr>
        <w:t>r</w:t>
      </w:r>
      <w:r w:rsidRPr="00016589">
        <w:rPr>
          <w:rFonts w:eastAsia="Arial"/>
        </w:rPr>
        <w:t>eviewing the school’s permission to teach VCE studies</w:t>
      </w:r>
    </w:p>
    <w:p w14:paraId="40E4E035" w14:textId="77777777" w:rsidR="00900D88" w:rsidRDefault="00900D88" w:rsidP="00900D88">
      <w:pPr>
        <w:pStyle w:val="Bullet"/>
        <w:rPr>
          <w:rFonts w:eastAsia="Arial"/>
        </w:rPr>
      </w:pPr>
      <w:r w:rsidRPr="00A1008B">
        <w:rPr>
          <w:rFonts w:eastAsia="Arial"/>
        </w:rPr>
        <w:t>referring the school to the VRQA.</w:t>
      </w:r>
    </w:p>
    <w:p w14:paraId="71310A1C" w14:textId="2F08A2C5" w:rsidR="00215F7C" w:rsidRDefault="00215F7C">
      <w:pPr>
        <w:spacing w:line="276" w:lineRule="auto"/>
        <w:rPr>
          <w:rFonts w:asciiTheme="majorHAnsi" w:eastAsia="Arial" w:hAnsiTheme="majorHAnsi" w:cs="Arial"/>
          <w:color w:val="000000" w:themeColor="text1"/>
          <w:kern w:val="22"/>
          <w:sz w:val="20"/>
          <w:lang w:val="en-AU" w:eastAsia="ja-JP"/>
        </w:rPr>
      </w:pPr>
      <w:r>
        <w:rPr>
          <w:rFonts w:eastAsia="Arial"/>
        </w:rPr>
        <w:br w:type="page"/>
      </w:r>
    </w:p>
    <w:p w14:paraId="277A2F4A" w14:textId="77777777" w:rsidR="00900D88" w:rsidRPr="00D65732" w:rsidRDefault="00900D88" w:rsidP="00900D88">
      <w:pPr>
        <w:pStyle w:val="Heading1"/>
      </w:pPr>
      <w:bookmarkStart w:id="389" w:name="EXTERNAL_ASSESSMENT"/>
      <w:bookmarkStart w:id="390" w:name="_Ref118815663"/>
      <w:bookmarkStart w:id="391" w:name="_Toc128144923"/>
      <w:bookmarkStart w:id="392" w:name="_Toc183965475"/>
      <w:bookmarkStart w:id="393" w:name="_Toc215844121"/>
      <w:bookmarkEnd w:id="389"/>
      <w:r w:rsidRPr="00D65732">
        <w:lastRenderedPageBreak/>
        <w:t>External assessment</w:t>
      </w:r>
      <w:bookmarkEnd w:id="390"/>
      <w:bookmarkEnd w:id="391"/>
      <w:bookmarkEnd w:id="392"/>
      <w:bookmarkEnd w:id="393"/>
    </w:p>
    <w:p w14:paraId="15750227" w14:textId="77777777" w:rsidR="00900D88" w:rsidRDefault="00900D88" w:rsidP="00900D88">
      <w:pPr>
        <w:pStyle w:val="BodyText"/>
      </w:pPr>
      <w:r>
        <w:t>E</w:t>
      </w:r>
      <w:r w:rsidRPr="00A23881">
        <w:t xml:space="preserve">xternal assessments are any tasks </w:t>
      </w:r>
      <w:r>
        <w:t xml:space="preserve">set and </w:t>
      </w:r>
      <w:r w:rsidRPr="00A23881">
        <w:t>assessed by the VCAA, including written, oral, electronic/digital, aural and performance tasks conducted according to the requirements of accredited study designs and VCE VET programs.</w:t>
      </w:r>
    </w:p>
    <w:p w14:paraId="53027205" w14:textId="5F71DAEF" w:rsidR="00351C0B" w:rsidRDefault="00351C0B" w:rsidP="00900D88">
      <w:pPr>
        <w:pStyle w:val="BodyText"/>
      </w:pPr>
      <w:r w:rsidRPr="005F3D33">
        <w:t xml:space="preserve">All VCE studies include at least one external assessment, and all except Algorithmics (HESS) have </w:t>
      </w:r>
      <w:r>
        <w:t>SACs</w:t>
      </w:r>
      <w:r w:rsidRPr="005F3D33">
        <w:t xml:space="preserve"> for either a combined Unit</w:t>
      </w:r>
      <w:r>
        <w:t>s</w:t>
      </w:r>
      <w:r w:rsidRPr="005F3D33">
        <w:t xml:space="preserve"> 3 and 4 assessment, separate Unit 3 and Unit</w:t>
      </w:r>
      <w:r>
        <w:t> </w:t>
      </w:r>
      <w:r w:rsidRPr="005F3D33">
        <w:t xml:space="preserve">4 assessments, or a Unit 3 assessment only. </w:t>
      </w:r>
      <w:r w:rsidRPr="00165322">
        <w:t>Some studies have SATs</w:t>
      </w:r>
      <w:r>
        <w:t xml:space="preserve"> and</w:t>
      </w:r>
      <w:r w:rsidRPr="00165322">
        <w:t xml:space="preserve"> Music Composition, Music Inquiry and Extended Investigation have </w:t>
      </w:r>
      <w:r>
        <w:t>Externally assessed tasks.</w:t>
      </w:r>
    </w:p>
    <w:p w14:paraId="44E04498" w14:textId="77777777" w:rsidR="00900D88" w:rsidRPr="00A23881" w:rsidRDefault="00900D88" w:rsidP="00900D88">
      <w:pPr>
        <w:pStyle w:val="BodyText"/>
      </w:pPr>
      <w:r w:rsidRPr="009E6673">
        <w:t>To uphold the integrity of VCE external assessments, students are expected to provide authentic and relevant responses to the questions asked</w:t>
      </w:r>
      <w:r>
        <w:t>,</w:t>
      </w:r>
      <w:r w:rsidRPr="009E6673">
        <w:t xml:space="preserve"> rather than rely on pre-prepared responses that are not their own.</w:t>
      </w:r>
    </w:p>
    <w:p w14:paraId="6AB45E6C" w14:textId="77777777" w:rsidR="00900D88" w:rsidRPr="009E6673" w:rsidRDefault="00900D88" w:rsidP="00900D88">
      <w:pPr>
        <w:pStyle w:val="BodyText"/>
      </w:pPr>
      <w:r w:rsidRPr="00A23881">
        <w:t xml:space="preserve">The home school </w:t>
      </w:r>
      <w:r>
        <w:t xml:space="preserve">is </w:t>
      </w:r>
      <w:r w:rsidRPr="00A23881">
        <w:t xml:space="preserve">responsible for the administration of all student data and course enrolments on VASS and for </w:t>
      </w:r>
      <w:r>
        <w:t>ensuring that</w:t>
      </w:r>
      <w:r w:rsidRPr="00A23881">
        <w:t xml:space="preserve"> all </w:t>
      </w:r>
      <w:r>
        <w:t>its</w:t>
      </w:r>
      <w:r w:rsidRPr="00A23881">
        <w:t xml:space="preserve"> students have been allocated to an examination centre or room. A student can have only one home school at any given time</w:t>
      </w:r>
      <w:r>
        <w:t>.</w:t>
      </w:r>
    </w:p>
    <w:p w14:paraId="249741F5" w14:textId="77777777" w:rsidR="00900D88" w:rsidRPr="009E6673" w:rsidRDefault="00900D88" w:rsidP="00900D88">
      <w:pPr>
        <w:pStyle w:val="Heading2"/>
      </w:pPr>
      <w:bookmarkStart w:id="394" w:name="_Toc128144924"/>
      <w:bookmarkStart w:id="395" w:name="_Toc183965476"/>
      <w:bookmarkStart w:id="396" w:name="_Toc215844122"/>
      <w:r w:rsidRPr="009E6673">
        <w:t>VCE examinations</w:t>
      </w:r>
      <w:bookmarkEnd w:id="394"/>
      <w:bookmarkEnd w:id="395"/>
      <w:bookmarkEnd w:id="396"/>
    </w:p>
    <w:p w14:paraId="59CA1CFC" w14:textId="77777777" w:rsidR="00900D88" w:rsidRPr="009E6673" w:rsidRDefault="00900D88" w:rsidP="00900D88">
      <w:pPr>
        <w:pStyle w:val="BodyText"/>
      </w:pPr>
      <w:r>
        <w:t>VCE examinations are set by VCAA-appointed panels. VCE examination specifications, sample examination materials (by study), as well as an archive of past examinations and external assessment reports are available on the VCAA website.</w:t>
      </w:r>
    </w:p>
    <w:p w14:paraId="39C6C63D" w14:textId="77777777" w:rsidR="00900D88" w:rsidRPr="009E6673" w:rsidRDefault="00900D88" w:rsidP="00900D88">
      <w:pPr>
        <w:pStyle w:val="Heading3"/>
      </w:pPr>
      <w:bookmarkStart w:id="397" w:name="_Toc128144925"/>
      <w:bookmarkStart w:id="398" w:name="_Toc215844123"/>
      <w:r>
        <w:t>Integrity of written examinations and examination administration</w:t>
      </w:r>
      <w:bookmarkEnd w:id="397"/>
      <w:bookmarkEnd w:id="398"/>
    </w:p>
    <w:p w14:paraId="19AFF212" w14:textId="77777777" w:rsidR="00900D88" w:rsidRPr="009E6673" w:rsidRDefault="00900D88" w:rsidP="00900D88">
      <w:pPr>
        <w:pStyle w:val="BodyText"/>
      </w:pPr>
      <w:r>
        <w:t xml:space="preserve">At the beginning of the academic year, schools must ensure that students are aware of the VCAA examination rules to ensure the integrity of VCE external assessments. By completing and signing the annual </w:t>
      </w:r>
      <w:r w:rsidRPr="006748E4">
        <w:rPr>
          <w:rStyle w:val="Characterbold"/>
          <w:bCs/>
        </w:rPr>
        <w:t>VCAA</w:t>
      </w:r>
      <w:r w:rsidRPr="28597FC7">
        <w:rPr>
          <w:rStyle w:val="Characterbold"/>
        </w:rPr>
        <w:t xml:space="preserve"> </w:t>
      </w:r>
      <w:r>
        <w:rPr>
          <w:rStyle w:val="Characterbold"/>
        </w:rPr>
        <w:t>S</w:t>
      </w:r>
      <w:r w:rsidRPr="28597FC7">
        <w:rPr>
          <w:rStyle w:val="Characterbold"/>
        </w:rPr>
        <w:t xml:space="preserve">tudent </w:t>
      </w:r>
      <w:r>
        <w:rPr>
          <w:rStyle w:val="Characterbold"/>
        </w:rPr>
        <w:t>p</w:t>
      </w:r>
      <w:r w:rsidRPr="28597FC7">
        <w:rPr>
          <w:rStyle w:val="Characterbold"/>
        </w:rPr>
        <w:t xml:space="preserve">ersonal details and </w:t>
      </w:r>
      <w:r>
        <w:rPr>
          <w:rStyle w:val="Characterbold"/>
        </w:rPr>
        <w:t>d</w:t>
      </w:r>
      <w:r w:rsidRPr="28597FC7">
        <w:rPr>
          <w:rStyle w:val="Characterbold"/>
        </w:rPr>
        <w:t>eclarations</w:t>
      </w:r>
      <w:r>
        <w:t xml:space="preserve"> form, students declare they will abide by and observe the rules and instructions relating to VCE external assessments.</w:t>
      </w:r>
    </w:p>
    <w:p w14:paraId="0DE66333" w14:textId="7D9789E1" w:rsidR="00900D88" w:rsidRPr="009E6673" w:rsidRDefault="00900D88" w:rsidP="00900D88">
      <w:pPr>
        <w:pStyle w:val="BodyText"/>
      </w:pPr>
      <w:r>
        <w:t xml:space="preserve">VCE providers with students enrolled in one or more VCE or scored VCE VET Unit 3–4 sequences must meet the VCAA requirements for conducting and administering VCE examinations, as outlined in </w:t>
      </w:r>
      <w:r w:rsidRPr="00D75542">
        <w:t xml:space="preserve">the </w:t>
      </w:r>
      <w:r w:rsidRPr="00D75542">
        <w:rPr>
          <w:b/>
          <w:bCs/>
        </w:rPr>
        <w:t>Agreement to conduct and administer VCE external assessments</w:t>
      </w:r>
      <w:r w:rsidRPr="00D75542">
        <w:t>.</w:t>
      </w:r>
    </w:p>
    <w:p w14:paraId="5A785A04" w14:textId="77777777" w:rsidR="00900D88" w:rsidRPr="009E6673" w:rsidRDefault="00900D88" w:rsidP="00900D88">
      <w:pPr>
        <w:pStyle w:val="BodyText"/>
      </w:pPr>
      <w:r w:rsidRPr="009E6673">
        <w:t xml:space="preserve">Principals </w:t>
      </w:r>
      <w:r>
        <w:t>must</w:t>
      </w:r>
      <w:r w:rsidRPr="009E6673">
        <w:t xml:space="preserve"> complete and sign this agreement </w:t>
      </w:r>
      <w:r>
        <w:t>each year</w:t>
      </w:r>
      <w:r w:rsidRPr="009E6673">
        <w:t>, certifying they will comply with all VCAA requirements for conducting and administering VCE external assessments. Principals must make sure school personnel associated with the administration of VCE external assessments are aware of VCAA requirements.</w:t>
      </w:r>
    </w:p>
    <w:p w14:paraId="56223806" w14:textId="77777777" w:rsidR="00900D88" w:rsidRDefault="00900D88" w:rsidP="00900D88">
      <w:pPr>
        <w:pStyle w:val="BodyText"/>
      </w:pPr>
      <w:r>
        <w:t>Principals are reminded of the serious consequences that may result from non-compliance. If a serious breach of this agreement occurs, a school’s authorisation to host VCE external assessments will be subject to review.</w:t>
      </w:r>
    </w:p>
    <w:p w14:paraId="79CC1F95" w14:textId="77777777" w:rsidR="00900D88" w:rsidRPr="00B10BFF" w:rsidRDefault="00900D88" w:rsidP="00900D88">
      <w:pPr>
        <w:pStyle w:val="Heading3"/>
      </w:pPr>
      <w:bookmarkStart w:id="399" w:name="_Toc128144926"/>
      <w:bookmarkStart w:id="400" w:name="_Toc215844124"/>
      <w:r w:rsidRPr="009E6673">
        <w:t xml:space="preserve">VCAA </w:t>
      </w:r>
      <w:r w:rsidRPr="0031322D">
        <w:t>examination</w:t>
      </w:r>
      <w:r w:rsidRPr="009E6673">
        <w:t xml:space="preserve"> rules</w:t>
      </w:r>
      <w:bookmarkEnd w:id="399"/>
      <w:bookmarkEnd w:id="400"/>
    </w:p>
    <w:p w14:paraId="26E49C6E" w14:textId="5F62BD59" w:rsidR="00900D88" w:rsidRPr="009E6673" w:rsidRDefault="00900D88" w:rsidP="00900D88">
      <w:pPr>
        <w:pStyle w:val="BodyText"/>
      </w:pPr>
      <w:r w:rsidRPr="009E6673">
        <w:t xml:space="preserve">Students are required to observe </w:t>
      </w:r>
      <w:hyperlink r:id="rId138" w:history="1">
        <w:r>
          <w:rPr>
            <w:rStyle w:val="Hyperlink"/>
          </w:rPr>
          <w:t>VCAA examination rules</w:t>
        </w:r>
      </w:hyperlink>
      <w:r w:rsidRPr="009E6673">
        <w:t xml:space="preserve"> fo</w:t>
      </w:r>
      <w:r w:rsidRPr="006A4F6F">
        <w:t>r the conduct of external assessments conducted by or on behalf of the VCAA, and the</w:t>
      </w:r>
      <w:r w:rsidRPr="009E6673">
        <w:t xml:space="preserve"> day-to-day rules of the </w:t>
      </w:r>
      <w:r>
        <w:t xml:space="preserve">school or </w:t>
      </w:r>
      <w:r w:rsidRPr="009E6673">
        <w:t xml:space="preserve">institution </w:t>
      </w:r>
      <w:r>
        <w:t>providing the venue for</w:t>
      </w:r>
      <w:r w:rsidRPr="009E6673">
        <w:t xml:space="preserve"> the assessment. VCAA rules </w:t>
      </w:r>
      <w:r w:rsidR="00BA4312">
        <w:t>may be modified for students with approved special examination arrangements</w:t>
      </w:r>
      <w:r w:rsidRPr="009E6673">
        <w:t>.</w:t>
      </w:r>
    </w:p>
    <w:p w14:paraId="2B51E0D5" w14:textId="77777777" w:rsidR="00900D88" w:rsidRPr="009E6673" w:rsidRDefault="00900D88" w:rsidP="00215F7C">
      <w:pPr>
        <w:pStyle w:val="Heading2"/>
        <w:keepNext/>
      </w:pPr>
      <w:bookmarkStart w:id="401" w:name="_Toc128144927"/>
      <w:bookmarkStart w:id="402" w:name="_Toc183965477"/>
      <w:bookmarkStart w:id="403" w:name="_Toc215844125"/>
      <w:r w:rsidRPr="00B10BFF">
        <w:lastRenderedPageBreak/>
        <w:t>Eligibility</w:t>
      </w:r>
      <w:r w:rsidRPr="009E6673">
        <w:t xml:space="preserve"> to undertake VCE external assessments outside Victoria</w:t>
      </w:r>
      <w:bookmarkEnd w:id="401"/>
      <w:bookmarkEnd w:id="402"/>
      <w:bookmarkEnd w:id="403"/>
    </w:p>
    <w:p w14:paraId="7F2B200B" w14:textId="6A06EEF9" w:rsidR="00900D88" w:rsidRPr="009E6673" w:rsidRDefault="00900D88" w:rsidP="00900D88">
      <w:pPr>
        <w:pStyle w:val="BodyText"/>
      </w:pPr>
      <w:r>
        <w:t xml:space="preserve">Students who sit VCE examinations must be </w:t>
      </w:r>
      <w:r w:rsidR="004D3100">
        <w:t xml:space="preserve">a </w:t>
      </w:r>
      <w:r>
        <w:t xml:space="preserve">resident </w:t>
      </w:r>
      <w:r w:rsidR="004D3100">
        <w:t xml:space="preserve">of </w:t>
      </w:r>
      <w:r>
        <w:t>Victoria and enrolled at a school or institution approved by the VCAA as a VCE provider, except if a student:</w:t>
      </w:r>
    </w:p>
    <w:p w14:paraId="34794FF1" w14:textId="77777777" w:rsidR="00900D88" w:rsidRPr="009E6673" w:rsidRDefault="00900D88" w:rsidP="00900D88">
      <w:pPr>
        <w:pStyle w:val="Bullet"/>
      </w:pPr>
      <w:r>
        <w:t>is a bona fide resident of Victoria but is temporarily interstate or overseas</w:t>
      </w:r>
    </w:p>
    <w:p w14:paraId="2CFC9377" w14:textId="77777777" w:rsidR="00900D88" w:rsidRPr="009E6673" w:rsidRDefault="00900D88" w:rsidP="00900D88">
      <w:pPr>
        <w:pStyle w:val="Bullet"/>
      </w:pPr>
      <w:r>
        <w:t>is on an exchange program overseas</w:t>
      </w:r>
    </w:p>
    <w:p w14:paraId="70B1F792" w14:textId="77777777" w:rsidR="00900D88" w:rsidRPr="009E6673" w:rsidRDefault="00900D88" w:rsidP="00900D88">
      <w:pPr>
        <w:pStyle w:val="Bullet"/>
      </w:pPr>
      <w:r>
        <w:t>is a student on exchange in Victoria and is returning home immediately before or during the VCE external assessment period</w:t>
      </w:r>
    </w:p>
    <w:p w14:paraId="767396D8" w14:textId="77777777" w:rsidR="00900D88" w:rsidRPr="009E6673" w:rsidRDefault="00900D88" w:rsidP="00900D88">
      <w:pPr>
        <w:pStyle w:val="Bullet"/>
      </w:pPr>
      <w:r>
        <w:t>is representing Australia in an official capacity, for example, at a sporting, academic, military or cultural event</w:t>
      </w:r>
    </w:p>
    <w:p w14:paraId="4B6ED195" w14:textId="77777777" w:rsidR="00900D88" w:rsidRPr="009E6673" w:rsidRDefault="00900D88" w:rsidP="00900D88">
      <w:pPr>
        <w:pStyle w:val="Bullet"/>
      </w:pPr>
      <w:r>
        <w:t>has a parent or guardian who has been asked to work interstate or overseas</w:t>
      </w:r>
    </w:p>
    <w:p w14:paraId="756B175E" w14:textId="77777777" w:rsidR="00900D88" w:rsidRPr="009E6673" w:rsidRDefault="00900D88" w:rsidP="00900D88">
      <w:pPr>
        <w:pStyle w:val="Bullet"/>
      </w:pPr>
      <w:r>
        <w:t>is a bona fide resident of Victoria who has completed a substantial part of their VCE Unit 3–4 course of study in Victoria and has moved temporarily or permanently interstate or overseas.</w:t>
      </w:r>
    </w:p>
    <w:p w14:paraId="286C73FA" w14:textId="77777777" w:rsidR="00900D88" w:rsidRPr="009E6673" w:rsidRDefault="00900D88" w:rsidP="00900D88">
      <w:pPr>
        <w:pStyle w:val="BodyText"/>
      </w:pPr>
      <w:r>
        <w:t xml:space="preserve">Schools must submit an </w:t>
      </w:r>
      <w:proofErr w:type="gramStart"/>
      <w:r w:rsidRPr="0EDC214D">
        <w:rPr>
          <w:rStyle w:val="Characterbold"/>
        </w:rPr>
        <w:t>Application</w:t>
      </w:r>
      <w:proofErr w:type="gramEnd"/>
      <w:r w:rsidRPr="0EDC214D">
        <w:rPr>
          <w:rStyle w:val="Characterbold"/>
        </w:rPr>
        <w:t xml:space="preserve"> to sit VCE external assessments interstate or overseas</w:t>
      </w:r>
      <w:r>
        <w:rPr>
          <w:rStyle w:val="Characterbold"/>
        </w:rPr>
        <w:t xml:space="preserve"> </w:t>
      </w:r>
      <w:r w:rsidRPr="00915FE0">
        <w:rPr>
          <w:rStyle w:val="Characterbold"/>
          <w:bCs/>
        </w:rPr>
        <w:t>form</w:t>
      </w:r>
      <w:r>
        <w:t xml:space="preserve"> to the VCAA.</w:t>
      </w:r>
    </w:p>
    <w:p w14:paraId="63A9F6FD" w14:textId="77777777" w:rsidR="00900D88" w:rsidRPr="009E6673" w:rsidRDefault="00900D88" w:rsidP="00900D88">
      <w:pPr>
        <w:pStyle w:val="BodyText"/>
      </w:pPr>
      <w:r w:rsidRPr="009E6673">
        <w:t>Evidence of eligibility must be submitted with the application form.</w:t>
      </w:r>
    </w:p>
    <w:p w14:paraId="0A753875" w14:textId="77777777" w:rsidR="00900D88" w:rsidRPr="009E6673" w:rsidRDefault="00900D88" w:rsidP="00900D88">
      <w:pPr>
        <w:pStyle w:val="BodyText"/>
      </w:pPr>
      <w:r>
        <w:t>Events such as family holidays, travelling, birthdays and weddings are not considered valid grounds for an application to sit VCE external assessments interstate or overseas.</w:t>
      </w:r>
    </w:p>
    <w:p w14:paraId="4E038D3C" w14:textId="77777777" w:rsidR="00900D88" w:rsidRPr="009E6673" w:rsidRDefault="00900D88" w:rsidP="00900D88">
      <w:pPr>
        <w:pStyle w:val="Heading2"/>
      </w:pPr>
      <w:bookmarkStart w:id="404" w:name="_Toc128144928"/>
      <w:bookmarkStart w:id="405" w:name="_Toc183965478"/>
      <w:bookmarkStart w:id="406" w:name="_Toc215844126"/>
      <w:r>
        <w:t>E</w:t>
      </w:r>
      <w:r w:rsidRPr="009E6673">
        <w:t>xternal assessment periods and timetable</w:t>
      </w:r>
      <w:bookmarkEnd w:id="404"/>
      <w:bookmarkEnd w:id="405"/>
      <w:bookmarkEnd w:id="406"/>
    </w:p>
    <w:p w14:paraId="794E217E" w14:textId="10FD0478" w:rsidR="00900D88" w:rsidRPr="009E6673" w:rsidRDefault="00900D88" w:rsidP="00900D88">
      <w:pPr>
        <w:pStyle w:val="BodyText"/>
      </w:pPr>
      <w:r>
        <w:t xml:space="preserve">The VCAA </w:t>
      </w:r>
      <w:r w:rsidR="004D3100">
        <w:t xml:space="preserve">schedules the external assessments of the VCE. </w:t>
      </w:r>
      <w:r>
        <w:t xml:space="preserve">Schools must issue each student with an individual student examination/assessment timetable after the release date for each VCE external assessment period. For VCE Languages oral and performance examinations and the Extended Investigation oral presentation, schools must issue each student with their advice slips and, where relevant, </w:t>
      </w:r>
      <w:bookmarkStart w:id="407" w:name="_Hlk182401797"/>
      <w:r>
        <w:t>Performance Program Sheets</w:t>
      </w:r>
      <w:bookmarkEnd w:id="407"/>
      <w:r>
        <w:t>/Performer’s Statement, Statements of Intention, Industry Statements, Interpretation Statements and Information Booklets. These documents are available on the relevant study webpage and on VASS.</w:t>
      </w:r>
    </w:p>
    <w:p w14:paraId="4567D1CA" w14:textId="77777777" w:rsidR="00900D88" w:rsidRPr="009E6673" w:rsidRDefault="00900D88" w:rsidP="00900D88">
      <w:pPr>
        <w:pStyle w:val="BodyText"/>
      </w:pPr>
      <w:r w:rsidRPr="009E6673">
        <w:t>The VCAA develops the VCE examination timetable using enrolment</w:t>
      </w:r>
      <w:r>
        <w:t xml:space="preserve"> data. In developing the examination timetable, the VCAA endeavours to</w:t>
      </w:r>
      <w:r w:rsidRPr="009E6673">
        <w:t>:</w:t>
      </w:r>
    </w:p>
    <w:p w14:paraId="3AE80554" w14:textId="77777777" w:rsidR="00900D88" w:rsidRPr="009E6673" w:rsidRDefault="00900D88" w:rsidP="00900D88">
      <w:pPr>
        <w:pStyle w:val="Bullet"/>
      </w:pPr>
      <w:r>
        <w:t>minimise the number of students required to sit more than 2 examinations on a given day</w:t>
      </w:r>
    </w:p>
    <w:p w14:paraId="72214446" w14:textId="77777777" w:rsidR="00900D88" w:rsidRPr="009E6673" w:rsidRDefault="00900D88" w:rsidP="00900D88">
      <w:pPr>
        <w:pStyle w:val="Bullet"/>
      </w:pPr>
      <w:r>
        <w:t>minimise the number of clashes of 2 examinations in the same session</w:t>
      </w:r>
    </w:p>
    <w:p w14:paraId="01452CB1" w14:textId="77777777" w:rsidR="00900D88" w:rsidRPr="009E6673" w:rsidRDefault="00900D88" w:rsidP="00900D88">
      <w:pPr>
        <w:pStyle w:val="Bullet"/>
      </w:pPr>
      <w:r>
        <w:t>avoid scheduling another examination on the same day as English and EAL</w:t>
      </w:r>
    </w:p>
    <w:p w14:paraId="55D02E22" w14:textId="77777777" w:rsidR="00900D88" w:rsidRPr="009E6673" w:rsidRDefault="00900D88" w:rsidP="00900D88">
      <w:pPr>
        <w:pStyle w:val="Bullet"/>
      </w:pPr>
      <w:r>
        <w:t>allow sufficient time to complete marking within the available timeframe.</w:t>
      </w:r>
    </w:p>
    <w:p w14:paraId="2E86B229" w14:textId="55A11FFF" w:rsidR="00900D88" w:rsidRPr="009E6673" w:rsidRDefault="00900D88" w:rsidP="00900D88">
      <w:pPr>
        <w:pStyle w:val="BodyText"/>
      </w:pPr>
      <w:r>
        <w:t>The VCE examination timetable is published on the VCAA website</w:t>
      </w:r>
      <w:r w:rsidR="00BB5872">
        <w:t xml:space="preserve"> at the end of May or in the first week of June</w:t>
      </w:r>
      <w:r>
        <w:t>.</w:t>
      </w:r>
    </w:p>
    <w:p w14:paraId="006D8BBE" w14:textId="21556084" w:rsidR="00900D88" w:rsidRPr="009E6673" w:rsidRDefault="00900D88" w:rsidP="00900D88">
      <w:pPr>
        <w:pStyle w:val="BodyText"/>
      </w:pPr>
      <w:r w:rsidRPr="009E6673">
        <w:t xml:space="preserve">The VCE examination timetable is also printed in </w:t>
      </w:r>
      <w:r w:rsidRPr="00E9110B">
        <w:t xml:space="preserve">the </w:t>
      </w:r>
      <w:r w:rsidRPr="00E9110B">
        <w:rPr>
          <w:i/>
          <w:iCs/>
        </w:rPr>
        <w:t>VCE Exams Navigator</w:t>
      </w:r>
      <w:r w:rsidRPr="009E6673">
        <w:t xml:space="preserve">, which </w:t>
      </w:r>
      <w:r w:rsidR="004D3100">
        <w:t>is</w:t>
      </w:r>
      <w:r w:rsidRPr="009E6673">
        <w:t xml:space="preserve"> issued to students by their home school.</w:t>
      </w:r>
    </w:p>
    <w:p w14:paraId="05969806" w14:textId="77777777" w:rsidR="00900D88" w:rsidRPr="009E6673" w:rsidRDefault="00900D88" w:rsidP="00215F7C">
      <w:pPr>
        <w:pStyle w:val="Heading3"/>
        <w:keepNext/>
      </w:pPr>
      <w:bookmarkStart w:id="408" w:name="_Toc128144929"/>
      <w:bookmarkStart w:id="409" w:name="_Toc215844127"/>
      <w:r w:rsidRPr="0031322D">
        <w:lastRenderedPageBreak/>
        <w:t>Students</w:t>
      </w:r>
      <w:r w:rsidRPr="009E6673">
        <w:t xml:space="preserve"> with </w:t>
      </w:r>
      <w:r>
        <w:t>3</w:t>
      </w:r>
      <w:r w:rsidRPr="009E6673">
        <w:t xml:space="preserve"> examinations timetabled on one</w:t>
      </w:r>
      <w:r>
        <w:t> </w:t>
      </w:r>
      <w:r w:rsidRPr="009E6673">
        <w:t>day</w:t>
      </w:r>
      <w:bookmarkEnd w:id="408"/>
      <w:bookmarkEnd w:id="409"/>
    </w:p>
    <w:p w14:paraId="7D52C0CB" w14:textId="77777777" w:rsidR="00900D88" w:rsidRPr="009E6673" w:rsidRDefault="00900D88" w:rsidP="00900D88">
      <w:pPr>
        <w:pStyle w:val="BodyText"/>
      </w:pPr>
      <w:r>
        <w:t>T</w:t>
      </w:r>
      <w:r w:rsidRPr="009E6673">
        <w:t>he VCAA</w:t>
      </w:r>
      <w:r>
        <w:t xml:space="preserve"> will notify s</w:t>
      </w:r>
      <w:r w:rsidRPr="009E6673">
        <w:t xml:space="preserve">chools </w:t>
      </w:r>
      <w:r>
        <w:t xml:space="preserve">of the arrangements made for </w:t>
      </w:r>
      <w:r w:rsidRPr="009E6673">
        <w:t xml:space="preserve">students with </w:t>
      </w:r>
      <w:r>
        <w:t>3</w:t>
      </w:r>
      <w:r w:rsidRPr="009E6673">
        <w:t xml:space="preserve"> examinations timetabled in a single day during an examination period</w:t>
      </w:r>
      <w:r>
        <w:t>.</w:t>
      </w:r>
    </w:p>
    <w:p w14:paraId="6ABB344C" w14:textId="5D5E84F2" w:rsidR="00900D88" w:rsidRPr="009E6673" w:rsidRDefault="00900D88" w:rsidP="00900D88">
      <w:pPr>
        <w:pStyle w:val="BodyText"/>
      </w:pPr>
      <w:r>
        <w:t>The VCAA will allow students with 3 examinations timetabled on a single day to have an additional 10</w:t>
      </w:r>
      <w:r w:rsidR="006354C7">
        <w:t> </w:t>
      </w:r>
      <w:r>
        <w:t>minutes per hour for the final examination. This can be taken as extra working time or as supervised rest breaks. Students are not obliged to use the extra time entitlement and can leave the examination before their revised finish time.</w:t>
      </w:r>
    </w:p>
    <w:p w14:paraId="2AD22EA3" w14:textId="77777777" w:rsidR="00900D88" w:rsidRPr="009E6673" w:rsidRDefault="00900D88" w:rsidP="00900D88">
      <w:pPr>
        <w:pStyle w:val="BodyText"/>
      </w:pPr>
      <w:r w:rsidRPr="009E6673">
        <w:t xml:space="preserve">Students who complete </w:t>
      </w:r>
      <w:r>
        <w:t>3</w:t>
      </w:r>
      <w:r w:rsidRPr="009E6673">
        <w:t xml:space="preserve"> examinations in a single day </w:t>
      </w:r>
      <w:r>
        <w:t>will</w:t>
      </w:r>
      <w:r w:rsidRPr="009E6673">
        <w:t xml:space="preserve"> receive a DES for the third examination. These students </w:t>
      </w:r>
      <w:r>
        <w:t xml:space="preserve">are </w:t>
      </w:r>
      <w:r w:rsidRPr="009E6673">
        <w:t>not required to apply for a DES.</w:t>
      </w:r>
    </w:p>
    <w:p w14:paraId="5C53F3B0" w14:textId="77777777" w:rsidR="00900D88" w:rsidRDefault="00900D88" w:rsidP="00900D88">
      <w:pPr>
        <w:pStyle w:val="BodyText"/>
      </w:pPr>
      <w:r w:rsidRPr="009E6673">
        <w:t xml:space="preserve">To be eligible for additional time and the DES, students must attend all </w:t>
      </w:r>
      <w:r>
        <w:t>3</w:t>
      </w:r>
      <w:r w:rsidRPr="009E6673">
        <w:t xml:space="preserve"> examinations on the day and attempt the questions on the paper to the best of their ability.</w:t>
      </w:r>
    </w:p>
    <w:p w14:paraId="1BB883ED" w14:textId="77777777" w:rsidR="00900D88" w:rsidRDefault="00900D88" w:rsidP="00900D88">
      <w:pPr>
        <w:pStyle w:val="BodyText"/>
      </w:pPr>
      <w:r>
        <w:t>T</w:t>
      </w:r>
      <w:r w:rsidRPr="009E6673">
        <w:t>o be eligible for the calculation of a DES</w:t>
      </w:r>
      <w:r>
        <w:t>, s</w:t>
      </w:r>
      <w:r w:rsidRPr="009E6673">
        <w:t xml:space="preserve">tudents </w:t>
      </w:r>
      <w:r>
        <w:t xml:space="preserve">must </w:t>
      </w:r>
      <w:r w:rsidRPr="009E6673">
        <w:t>have completed the course of study leading to the examination and have a result for at least one other graded assessment in the same study.</w:t>
      </w:r>
    </w:p>
    <w:p w14:paraId="10A9DE89" w14:textId="77777777" w:rsidR="00900D88" w:rsidRPr="009E6673" w:rsidRDefault="00900D88" w:rsidP="00900D88">
      <w:pPr>
        <w:pStyle w:val="BodyText"/>
      </w:pPr>
      <w:r w:rsidRPr="009E6673">
        <w:t xml:space="preserve">The DES should be </w:t>
      </w:r>
      <w:r>
        <w:t>considered</w:t>
      </w:r>
      <w:r w:rsidRPr="009E6673">
        <w:t xml:space="preserve"> a safety net</w:t>
      </w:r>
      <w:r>
        <w:t>. I</w:t>
      </w:r>
      <w:r w:rsidRPr="009E6673">
        <w:t xml:space="preserve">f they apply themselves diligently, </w:t>
      </w:r>
      <w:r>
        <w:t>m</w:t>
      </w:r>
      <w:r w:rsidRPr="009E6673">
        <w:t xml:space="preserve">any students will exceed or equal their predicted DES in their third examination. The VCAA will compare each student’s actual examination score and their calculated DES and award the student the higher of the </w:t>
      </w:r>
      <w:r>
        <w:t>2</w:t>
      </w:r>
      <w:r w:rsidRPr="009E6673">
        <w:t>.</w:t>
      </w:r>
    </w:p>
    <w:p w14:paraId="5FCAF387" w14:textId="77777777" w:rsidR="00900D88" w:rsidRPr="009E6673" w:rsidRDefault="00900D88" w:rsidP="00900D88">
      <w:pPr>
        <w:pStyle w:val="Heading3"/>
      </w:pPr>
      <w:bookmarkStart w:id="410" w:name="_Toc128144930"/>
      <w:bookmarkStart w:id="411" w:name="_Toc215844128"/>
      <w:r w:rsidRPr="009E6673">
        <w:t>Timetable clashes</w:t>
      </w:r>
      <w:bookmarkEnd w:id="410"/>
      <w:bookmarkEnd w:id="411"/>
    </w:p>
    <w:p w14:paraId="07ED6002" w14:textId="77777777" w:rsidR="00900D88" w:rsidRPr="009E6673" w:rsidRDefault="00900D88" w:rsidP="00900D88">
      <w:pPr>
        <w:pStyle w:val="BodyText"/>
      </w:pPr>
      <w:r w:rsidRPr="009E6673">
        <w:t xml:space="preserve">If a student has </w:t>
      </w:r>
      <w:r>
        <w:t>2</w:t>
      </w:r>
      <w:r w:rsidRPr="009E6673">
        <w:t xml:space="preserve"> examinations timetabled for the same session, one of the examinations will be moved to another session on the same day. Principals may consult the student and, on behalf of the student, request which examination is to be moved to a different session.</w:t>
      </w:r>
    </w:p>
    <w:p w14:paraId="3888D7A9" w14:textId="77777777" w:rsidR="00900D88" w:rsidRPr="009E6673" w:rsidRDefault="00900D88" w:rsidP="00900D88">
      <w:pPr>
        <w:pStyle w:val="BodyText"/>
      </w:pPr>
      <w:r>
        <w:t xml:space="preserve">While all attempts will be made to work around timetable clashes, the VCAA is unable to move </w:t>
      </w:r>
      <w:r w:rsidRPr="009E6673">
        <w:t>VCE Languages examinations, Music written examinations and VET Creative and Digital Media examinations.</w:t>
      </w:r>
    </w:p>
    <w:p w14:paraId="74C64B4D" w14:textId="77777777" w:rsidR="00900D88" w:rsidRPr="009E6673" w:rsidRDefault="00900D88" w:rsidP="00900D88">
      <w:pPr>
        <w:pStyle w:val="Heading3"/>
      </w:pPr>
      <w:bookmarkStart w:id="412" w:name="_Toc128144931"/>
      <w:bookmarkStart w:id="413" w:name="_Toc215844129"/>
      <w:r w:rsidRPr="009E6673">
        <w:t xml:space="preserve">Early </w:t>
      </w:r>
      <w:r w:rsidRPr="00B10BFF">
        <w:t>starts</w:t>
      </w:r>
      <w:bookmarkEnd w:id="412"/>
      <w:bookmarkEnd w:id="413"/>
    </w:p>
    <w:p w14:paraId="7643D22A" w14:textId="77777777" w:rsidR="00900D88" w:rsidRPr="009E6673" w:rsidRDefault="00900D88" w:rsidP="00900D88">
      <w:pPr>
        <w:pStyle w:val="BodyText"/>
      </w:pPr>
      <w:r>
        <w:t>Principals can apply to the VCAA (with supporting evidence) for permission to begin VCE written external assessments up to 30 minutes earlier than stated in the official timetable. The VCAA will confirm approval in writing to the principal to begin at the earlier time. The principal must notify students and their parent(s) or guardian(s) in writing of the new start and finish times.</w:t>
      </w:r>
    </w:p>
    <w:p w14:paraId="22E28594" w14:textId="77777777" w:rsidR="00900D88" w:rsidRPr="00950257" w:rsidRDefault="00900D88" w:rsidP="00900D88">
      <w:pPr>
        <w:pStyle w:val="Heading3"/>
      </w:pPr>
      <w:bookmarkStart w:id="414" w:name="_Toc128144932"/>
      <w:bookmarkStart w:id="415" w:name="_Toc215844130"/>
      <w:r w:rsidRPr="00950257">
        <w:t>Late arrivals</w:t>
      </w:r>
      <w:bookmarkEnd w:id="414"/>
      <w:bookmarkEnd w:id="415"/>
    </w:p>
    <w:p w14:paraId="672B3D07" w14:textId="4880B53A" w:rsidR="00900D88" w:rsidRPr="00950257" w:rsidRDefault="00900D88" w:rsidP="00900D88">
      <w:pPr>
        <w:pStyle w:val="BodyText"/>
      </w:pPr>
      <w:r w:rsidRPr="00950257">
        <w:t xml:space="preserve">Each VCE written external assessment begins with a reading period that is included in the times shown in the VCE examination timetable. Students must check the starting time of each VCE written external assessment, arrive before the commencement time and familiarise themselves with the rules about late admission. If a student is late, the VCAA reserves the right to determine </w:t>
      </w:r>
      <w:r w:rsidR="007C529D">
        <w:t>whether</w:t>
      </w:r>
      <w:r w:rsidRPr="00950257">
        <w:t xml:space="preserve"> their response materials will be accepted.</w:t>
      </w:r>
    </w:p>
    <w:p w14:paraId="00D13394" w14:textId="77777777" w:rsidR="00900D88" w:rsidRPr="00C64F05" w:rsidRDefault="00900D88" w:rsidP="00900D88">
      <w:pPr>
        <w:pStyle w:val="BodyText"/>
        <w:rPr>
          <w:rFonts w:asciiTheme="minorHAnsi" w:hAnsiTheme="minorHAnsi" w:cstheme="minorHAnsi"/>
        </w:rPr>
      </w:pPr>
      <w:r w:rsidRPr="00950257">
        <w:rPr>
          <w:rFonts w:asciiTheme="minorHAnsi" w:hAnsiTheme="minorHAnsi" w:cstheme="minorHAnsi"/>
        </w:rPr>
        <w:t xml:space="preserve">The procedure for admitting late students is outlined in the </w:t>
      </w:r>
      <w:hyperlink r:id="rId139" w:history="1">
        <w:r w:rsidRPr="00B13FF1">
          <w:rPr>
            <w:rStyle w:val="Hyperlink"/>
          </w:rPr>
          <w:t>VCAA examination rules</w:t>
        </w:r>
      </w:hyperlink>
      <w:r w:rsidRPr="00950257">
        <w:rPr>
          <w:rFonts w:asciiTheme="minorHAnsi" w:hAnsiTheme="minorHAnsi" w:cstheme="minorHAnsi"/>
          <w:color w:val="212121"/>
          <w:shd w:val="clear" w:color="auto" w:fill="FFFFFF"/>
        </w:rPr>
        <w:t xml:space="preserve"> </w:t>
      </w:r>
      <w:r w:rsidRPr="00950257">
        <w:rPr>
          <w:rFonts w:asciiTheme="minorHAnsi" w:hAnsiTheme="minorHAnsi" w:cstheme="minorHAnsi"/>
        </w:rPr>
        <w:t xml:space="preserve">and is also published in </w:t>
      </w:r>
      <w:r w:rsidRPr="00E9110B">
        <w:rPr>
          <w:rFonts w:asciiTheme="minorHAnsi" w:hAnsiTheme="minorHAnsi" w:cstheme="minorHAnsi"/>
        </w:rPr>
        <w:t xml:space="preserve">the </w:t>
      </w:r>
      <w:r w:rsidRPr="00E9110B">
        <w:rPr>
          <w:rStyle w:val="Characteritalic"/>
          <w:rFonts w:asciiTheme="minorHAnsi" w:hAnsiTheme="minorHAnsi" w:cstheme="minorHAnsi"/>
        </w:rPr>
        <w:t xml:space="preserve">VCE Examination Manual </w:t>
      </w:r>
      <w:r w:rsidRPr="00EC438C">
        <w:rPr>
          <w:rStyle w:val="Characteritalic"/>
          <w:rFonts w:asciiTheme="minorHAnsi" w:hAnsiTheme="minorHAnsi" w:cstheme="minorHAnsi"/>
          <w:i w:val="0"/>
          <w:iCs/>
        </w:rPr>
        <w:t>and</w:t>
      </w:r>
      <w:r w:rsidRPr="00E9110B">
        <w:rPr>
          <w:rFonts w:asciiTheme="minorHAnsi" w:hAnsiTheme="minorHAnsi" w:cstheme="minorHAnsi"/>
          <w:color w:val="212121"/>
          <w:shd w:val="clear" w:color="auto" w:fill="FFFFFF"/>
        </w:rPr>
        <w:t xml:space="preserve"> </w:t>
      </w:r>
      <w:r w:rsidRPr="00E9110B">
        <w:rPr>
          <w:rFonts w:asciiTheme="minorHAnsi" w:hAnsiTheme="minorHAnsi" w:cstheme="minorHAnsi"/>
          <w:i/>
          <w:iCs/>
        </w:rPr>
        <w:t>VCE Exams Navigator</w:t>
      </w:r>
      <w:r w:rsidRPr="00E9110B">
        <w:rPr>
          <w:rFonts w:asciiTheme="minorHAnsi" w:hAnsiTheme="minorHAnsi" w:cstheme="minorHAnsi"/>
          <w:color w:val="212121"/>
          <w:shd w:val="clear" w:color="auto" w:fill="FFFFFF"/>
        </w:rPr>
        <w:t>.</w:t>
      </w:r>
    </w:p>
    <w:p w14:paraId="74B455CE" w14:textId="77777777" w:rsidR="00900D88" w:rsidRPr="009E6673" w:rsidRDefault="00900D88" w:rsidP="00900D88">
      <w:pPr>
        <w:pStyle w:val="Heading3"/>
      </w:pPr>
      <w:bookmarkStart w:id="416" w:name="_Toc128144933"/>
      <w:bookmarkStart w:id="417" w:name="_Toc215844131"/>
      <w:r w:rsidRPr="009E6673">
        <w:lastRenderedPageBreak/>
        <w:t>Student identification requirements for VCE external assessments</w:t>
      </w:r>
      <w:bookmarkEnd w:id="416"/>
      <w:bookmarkEnd w:id="417"/>
    </w:p>
    <w:p w14:paraId="454CC403" w14:textId="77777777" w:rsidR="00900D88" w:rsidRPr="009E6673" w:rsidRDefault="00900D88" w:rsidP="00900D88">
      <w:pPr>
        <w:pStyle w:val="BodyText"/>
      </w:pPr>
      <w:r>
        <w:t>All students undertaking a performance examination, Languages oral examination or the Extended Investigation oral presentation will need to provide personal identification at the registration point for their assessment. The personal identification must include a clear photograph of the student and their full name. Most existing student identification cards or personal documents (for example, a school ID card, a public transport ID card, a passport or a driver’s licence) are sufficient. Students undertaking the oral component of the VCE Languages examination will need to identify themselves by stating, in English, their VCAA student number.</w:t>
      </w:r>
    </w:p>
    <w:p w14:paraId="2D0875FE" w14:textId="77777777" w:rsidR="00900D88" w:rsidRDefault="00900D88" w:rsidP="00900D88">
      <w:pPr>
        <w:pStyle w:val="BodyText"/>
      </w:pPr>
      <w:r>
        <w:t>School uniform must not be worn by students to performance examinations, Languages oral examinations or Extended Investigation oral presentations.</w:t>
      </w:r>
    </w:p>
    <w:p w14:paraId="38A34F04" w14:textId="77777777" w:rsidR="00900D88" w:rsidRPr="009E6673" w:rsidRDefault="00900D88" w:rsidP="00900D88">
      <w:pPr>
        <w:pStyle w:val="BodyText"/>
      </w:pPr>
      <w:r>
        <w:t>Students completing the GAT or a VCE written examination must write their VCAA student number on the response materials. Students attending a location other than their home school may also need to provide personal identification before entering the examination room.</w:t>
      </w:r>
    </w:p>
    <w:p w14:paraId="6C1B19B4" w14:textId="77777777" w:rsidR="00900D88" w:rsidRPr="009E6673" w:rsidRDefault="00900D88" w:rsidP="00900D88">
      <w:pPr>
        <w:pStyle w:val="BodyText"/>
      </w:pPr>
      <w:r>
        <w:t>A student’s</w:t>
      </w:r>
      <w:r w:rsidRPr="009E6673">
        <w:t xml:space="preserve"> home school</w:t>
      </w:r>
      <w:r>
        <w:t xml:space="preserve"> provides them with their VCAA student number.</w:t>
      </w:r>
    </w:p>
    <w:p w14:paraId="66B5F2A5" w14:textId="77777777" w:rsidR="00900D88" w:rsidRPr="009E6673" w:rsidRDefault="00900D88" w:rsidP="00900D88">
      <w:pPr>
        <w:pStyle w:val="Heading3"/>
      </w:pPr>
      <w:bookmarkStart w:id="418" w:name="_Toc128144934"/>
      <w:bookmarkStart w:id="419" w:name="_Toc215844132"/>
      <w:r w:rsidRPr="009E6673">
        <w:t>Materials and equipment authorised for use in the GAT and VCE written examinations</w:t>
      </w:r>
      <w:bookmarkEnd w:id="418"/>
      <w:bookmarkEnd w:id="419"/>
    </w:p>
    <w:p w14:paraId="6D2A7F47" w14:textId="77777777" w:rsidR="00900D88" w:rsidRPr="001B0C0F" w:rsidRDefault="00900D88" w:rsidP="00900D88">
      <w:pPr>
        <w:pStyle w:val="BodyText"/>
      </w:pPr>
      <w:r>
        <w:t xml:space="preserve">Refer to </w:t>
      </w:r>
      <w:hyperlink r:id="rId140" w:history="1">
        <w:r>
          <w:rPr>
            <w:rStyle w:val="Hyperlink"/>
          </w:rPr>
          <w:t>Authorised materials and equipment</w:t>
        </w:r>
      </w:hyperlink>
      <w:r w:rsidRPr="0031322D">
        <w:rPr>
          <w:rFonts w:ascii="Arial" w:hAnsi="Arial"/>
          <w:color w:val="212121"/>
          <w:shd w:val="clear" w:color="auto" w:fill="FFFFFF"/>
        </w:rPr>
        <w:t xml:space="preserve">. </w:t>
      </w:r>
      <w:r>
        <w:t xml:space="preserve">This information can also be </w:t>
      </w:r>
      <w:r w:rsidRPr="00E9110B">
        <w:t xml:space="preserve">found in the </w:t>
      </w:r>
      <w:r w:rsidRPr="00E9110B">
        <w:rPr>
          <w:rStyle w:val="Characteritalic"/>
        </w:rPr>
        <w:t xml:space="preserve">VCE </w:t>
      </w:r>
      <w:r>
        <w:rPr>
          <w:rStyle w:val="Characteritalic"/>
        </w:rPr>
        <w:t>E</w:t>
      </w:r>
      <w:r w:rsidRPr="00E9110B">
        <w:rPr>
          <w:rStyle w:val="Characteritalic"/>
        </w:rPr>
        <w:t xml:space="preserve">xamination </w:t>
      </w:r>
      <w:r>
        <w:rPr>
          <w:rStyle w:val="Characteritalic"/>
        </w:rPr>
        <w:t>M</w:t>
      </w:r>
      <w:r w:rsidRPr="00E9110B">
        <w:rPr>
          <w:rStyle w:val="Characteritalic"/>
        </w:rPr>
        <w:t>anual</w:t>
      </w:r>
      <w:r w:rsidRPr="00E9110B">
        <w:t xml:space="preserve">, the GAT </w:t>
      </w:r>
      <w:r w:rsidRPr="00E9110B">
        <w:rPr>
          <w:rFonts w:asciiTheme="minorHAnsi" w:hAnsiTheme="minorHAnsi" w:cstheme="minorHAnsi"/>
        </w:rPr>
        <w:t xml:space="preserve">brochure and </w:t>
      </w:r>
      <w:r w:rsidRPr="00E9110B">
        <w:rPr>
          <w:rStyle w:val="Emphasis"/>
          <w:rFonts w:asciiTheme="minorHAnsi" w:hAnsiTheme="minorHAnsi" w:cstheme="minorHAnsi"/>
          <w:shd w:val="clear" w:color="auto" w:fill="FFFFFF"/>
        </w:rPr>
        <w:t xml:space="preserve">VCE </w:t>
      </w:r>
      <w:r>
        <w:rPr>
          <w:rStyle w:val="Emphasis"/>
          <w:rFonts w:asciiTheme="minorHAnsi" w:hAnsiTheme="minorHAnsi" w:cstheme="minorHAnsi"/>
          <w:shd w:val="clear" w:color="auto" w:fill="FFFFFF"/>
        </w:rPr>
        <w:t>E</w:t>
      </w:r>
      <w:r w:rsidRPr="00E9110B">
        <w:rPr>
          <w:rStyle w:val="Emphasis"/>
          <w:rFonts w:asciiTheme="minorHAnsi" w:hAnsiTheme="minorHAnsi" w:cstheme="minorHAnsi"/>
          <w:shd w:val="clear" w:color="auto" w:fill="FFFFFF"/>
        </w:rPr>
        <w:t xml:space="preserve">xams </w:t>
      </w:r>
      <w:r>
        <w:rPr>
          <w:rStyle w:val="Emphasis"/>
          <w:rFonts w:asciiTheme="minorHAnsi" w:hAnsiTheme="minorHAnsi" w:cstheme="minorHAnsi"/>
          <w:shd w:val="clear" w:color="auto" w:fill="FFFFFF"/>
        </w:rPr>
        <w:t>N</w:t>
      </w:r>
      <w:r w:rsidRPr="00E9110B">
        <w:rPr>
          <w:rStyle w:val="Emphasis"/>
          <w:rFonts w:asciiTheme="minorHAnsi" w:hAnsiTheme="minorHAnsi" w:cstheme="minorHAnsi"/>
          <w:shd w:val="clear" w:color="auto" w:fill="FFFFFF"/>
        </w:rPr>
        <w:t>avigator</w:t>
      </w:r>
      <w:r w:rsidRPr="00E9110B">
        <w:rPr>
          <w:rFonts w:asciiTheme="minorHAnsi" w:hAnsiTheme="minorHAnsi" w:cstheme="minorHAnsi"/>
          <w:color w:val="212121"/>
          <w:shd w:val="clear" w:color="auto" w:fill="FFFFFF"/>
        </w:rPr>
        <w:t>.</w:t>
      </w:r>
    </w:p>
    <w:p w14:paraId="1261B0BF" w14:textId="77777777" w:rsidR="00900D88" w:rsidRPr="009E6673" w:rsidRDefault="00900D88" w:rsidP="00900D88">
      <w:pPr>
        <w:pStyle w:val="Heading3"/>
      </w:pPr>
      <w:bookmarkStart w:id="420" w:name="_Toc128144935"/>
      <w:bookmarkStart w:id="421" w:name="_Toc215844133"/>
      <w:r w:rsidRPr="00D30A87">
        <w:t>Irregularities</w:t>
      </w:r>
      <w:bookmarkEnd w:id="420"/>
      <w:bookmarkEnd w:id="421"/>
    </w:p>
    <w:p w14:paraId="48C63CDE" w14:textId="77777777" w:rsidR="00900D88" w:rsidRPr="009E6673" w:rsidRDefault="00900D88" w:rsidP="00900D88">
      <w:pPr>
        <w:pStyle w:val="BodyText"/>
      </w:pPr>
      <w:r w:rsidRPr="009E6673">
        <w:t>Irregularities are events that significantly interrupt and adversely affect a student’s performance immediately before or during a VCE external assessment that are outside their control. Examples of events that can occur and be classified as an irregularity</w:t>
      </w:r>
      <w:r>
        <w:t xml:space="preserve"> include</w:t>
      </w:r>
      <w:r w:rsidRPr="009E6673">
        <w:t>:</w:t>
      </w:r>
    </w:p>
    <w:p w14:paraId="7819F44D" w14:textId="77777777" w:rsidR="00900D88" w:rsidRPr="009E6673" w:rsidRDefault="00900D88" w:rsidP="00900D88">
      <w:pPr>
        <w:pStyle w:val="Bullet"/>
      </w:pPr>
      <w:r>
        <w:t>power failures, emergency evacuations and other disruptive events</w:t>
      </w:r>
    </w:p>
    <w:p w14:paraId="16BE1E25" w14:textId="77777777" w:rsidR="00900D88" w:rsidRPr="001C2908" w:rsidRDefault="00900D88" w:rsidP="00900D88">
      <w:pPr>
        <w:pStyle w:val="Bullet"/>
      </w:pPr>
      <w:r w:rsidRPr="001C2908">
        <w:t>printing, collating errors or both in examination question and answer books</w:t>
      </w:r>
    </w:p>
    <w:p w14:paraId="169721C6" w14:textId="77777777" w:rsidR="00900D88" w:rsidRPr="009E6673" w:rsidRDefault="00900D88" w:rsidP="00900D88">
      <w:pPr>
        <w:pStyle w:val="Bullet"/>
      </w:pPr>
      <w:r>
        <w:t>excessive noise or interference</w:t>
      </w:r>
    </w:p>
    <w:p w14:paraId="3EF7627A" w14:textId="77777777" w:rsidR="00900D88" w:rsidRPr="009E6673" w:rsidRDefault="00900D88" w:rsidP="00900D88">
      <w:pPr>
        <w:pStyle w:val="Bullet"/>
      </w:pPr>
      <w:r>
        <w:t>incorrect interpretation of examination conditions or rules by supervisors</w:t>
      </w:r>
    </w:p>
    <w:p w14:paraId="3389A8FB" w14:textId="77777777" w:rsidR="00900D88" w:rsidRPr="009E6673" w:rsidRDefault="00900D88" w:rsidP="00900D88">
      <w:pPr>
        <w:pStyle w:val="Bullet"/>
      </w:pPr>
      <w:r>
        <w:t>procedural issues with the conduct of Languages oral or performance examinations, or the Extended Investigation oral presentation</w:t>
      </w:r>
    </w:p>
    <w:p w14:paraId="432463AD" w14:textId="77777777" w:rsidR="00900D88" w:rsidRPr="009E6673" w:rsidRDefault="00900D88" w:rsidP="00900D88">
      <w:pPr>
        <w:pStyle w:val="BodyText"/>
      </w:pPr>
      <w:r w:rsidRPr="009E6673">
        <w:t>If reasonably possible and practical, minor disruptions will be rectified and remedied at the time of the external assessment by the supervisor, for example, replacing faulty books.</w:t>
      </w:r>
    </w:p>
    <w:p w14:paraId="6610AA0E" w14:textId="77777777" w:rsidR="00900D88" w:rsidRPr="009E6673" w:rsidRDefault="00900D88" w:rsidP="00900D88">
      <w:pPr>
        <w:pStyle w:val="BodyText"/>
      </w:pPr>
      <w:r w:rsidRPr="009E6673">
        <w:t>In the event of major disruptions to the conduct or administration of an external assessment, the supervisor should refer the matter to an authorised person at the school.</w:t>
      </w:r>
    </w:p>
    <w:p w14:paraId="2858BC7F" w14:textId="5AD05593" w:rsidR="00900D88" w:rsidRPr="009E6673" w:rsidRDefault="00900D88" w:rsidP="00900D88">
      <w:pPr>
        <w:pStyle w:val="BodyText"/>
      </w:pPr>
      <w:r w:rsidRPr="0070754F">
        <w:t xml:space="preserve">For more </w:t>
      </w:r>
      <w:r w:rsidRPr="00E9110B">
        <w:t xml:space="preserve">information, refer to the advice on irregularities on the </w:t>
      </w:r>
      <w:hyperlink r:id="rId141" w:history="1">
        <w:r w:rsidRPr="00B13FF1">
          <w:rPr>
            <w:rStyle w:val="Hyperlink"/>
          </w:rPr>
          <w:t>Examination</w:t>
        </w:r>
        <w:r w:rsidRPr="00E9110B">
          <w:rPr>
            <w:rStyle w:val="Hyperlink"/>
          </w:rPr>
          <w:t xml:space="preserve"> rules</w:t>
        </w:r>
      </w:hyperlink>
      <w:r w:rsidRPr="00E9110B">
        <w:t xml:space="preserve"> webpage, the </w:t>
      </w:r>
      <w:r w:rsidRPr="00E9110B">
        <w:rPr>
          <w:rStyle w:val="Characteritalic"/>
        </w:rPr>
        <w:t>VCE</w:t>
      </w:r>
      <w:r w:rsidR="006354C7">
        <w:rPr>
          <w:rStyle w:val="Characteritalic"/>
        </w:rPr>
        <w:t> </w:t>
      </w:r>
      <w:r w:rsidRPr="00E9110B">
        <w:rPr>
          <w:rStyle w:val="Characteritalic"/>
        </w:rPr>
        <w:t xml:space="preserve">Examination Manual and </w:t>
      </w:r>
      <w:r w:rsidRPr="00E9110B">
        <w:rPr>
          <w:rStyle w:val="Characteritalic"/>
          <w:iCs/>
        </w:rPr>
        <w:t>VCE Exams Navigator</w:t>
      </w:r>
      <w:r w:rsidRPr="00E9110B">
        <w:rPr>
          <w:rFonts w:ascii="VIC" w:hAnsi="VIC"/>
          <w:shd w:val="clear" w:color="auto" w:fill="FFFFFF"/>
        </w:rPr>
        <w:t>.</w:t>
      </w:r>
    </w:p>
    <w:p w14:paraId="6F440CB4" w14:textId="77777777" w:rsidR="00900D88" w:rsidRPr="009E6673" w:rsidRDefault="00900D88" w:rsidP="00215F7C">
      <w:pPr>
        <w:pStyle w:val="Heading2"/>
        <w:keepNext/>
      </w:pPr>
      <w:bookmarkStart w:id="422" w:name="_Toc128144936"/>
      <w:bookmarkStart w:id="423" w:name="_Toc183965479"/>
      <w:bookmarkStart w:id="424" w:name="_Toc215844134"/>
      <w:r w:rsidRPr="009E6673">
        <w:lastRenderedPageBreak/>
        <w:t>Marking external assessments</w:t>
      </w:r>
      <w:bookmarkEnd w:id="422"/>
      <w:bookmarkEnd w:id="423"/>
      <w:bookmarkEnd w:id="424"/>
    </w:p>
    <w:p w14:paraId="20A85AEA" w14:textId="77777777" w:rsidR="00900D88" w:rsidRPr="009E6673" w:rsidRDefault="00900D88" w:rsidP="00900D88">
      <w:pPr>
        <w:pStyle w:val="BodyText"/>
      </w:pPr>
      <w:r>
        <w:t>E</w:t>
      </w:r>
      <w:r w:rsidRPr="009E6673">
        <w:t xml:space="preserve">xternal assessments will be subject to independent marking by </w:t>
      </w:r>
      <w:r>
        <w:t xml:space="preserve">VCAA-appointed </w:t>
      </w:r>
      <w:r w:rsidRPr="009E6673">
        <w:t>assessors. If necessary, there will be discrepancy marking by an additional assessor who will assess the task without knowledge of the previous assessments.</w:t>
      </w:r>
    </w:p>
    <w:p w14:paraId="75B490DB" w14:textId="77777777" w:rsidR="00900D88" w:rsidRPr="00D9674F" w:rsidRDefault="00900D88" w:rsidP="00900D88">
      <w:pPr>
        <w:pStyle w:val="Heading3"/>
      </w:pPr>
      <w:bookmarkStart w:id="425" w:name="_Toc128144937"/>
      <w:bookmarkStart w:id="426" w:name="_Toc215844135"/>
      <w:r w:rsidRPr="00D9674F">
        <w:t>Indicative grades and anomalous grades check</w:t>
      </w:r>
      <w:bookmarkEnd w:id="425"/>
      <w:bookmarkEnd w:id="426"/>
    </w:p>
    <w:p w14:paraId="2B261733" w14:textId="77777777" w:rsidR="00900D88" w:rsidRPr="009E6673" w:rsidRDefault="00900D88" w:rsidP="00900D88">
      <w:pPr>
        <w:pStyle w:val="BodyText"/>
      </w:pPr>
      <w:r w:rsidRPr="00D9674F">
        <w:t>Schools must submit indicative grades before the relevant external assessment period for all VCE external assessments, except the Music Composition and Music Inquiry externally assessed tasks. The primary purpose of collecting these indicative grades is to support the quality assurance procedures for marking external assessments. Indicative grades assist in identifying possible anomalous marking of individual student responses. Indicative grades will also be used in the calculation of the DES.</w:t>
      </w:r>
    </w:p>
    <w:p w14:paraId="6F54B9E5" w14:textId="77777777" w:rsidR="00900D88" w:rsidRPr="009E6673" w:rsidRDefault="00900D88" w:rsidP="00900D88">
      <w:pPr>
        <w:pStyle w:val="BodyText"/>
      </w:pPr>
      <w:r w:rsidRPr="009E6673">
        <w:t>The indicative grade is the school’s prediction of a student’s actual level of achievement on the examination. Indicative grades are letter grade</w:t>
      </w:r>
      <w:r>
        <w:t>s</w:t>
      </w:r>
      <w:r w:rsidRPr="009E6673">
        <w:t>, from A+ to E/UG (ungraded) or NA (not assessed)</w:t>
      </w:r>
      <w:r>
        <w:t>. Schools should</w:t>
      </w:r>
      <w:r w:rsidRPr="009E6673">
        <w:t xml:space="preserve"> note that plus (+) can be used, but minus (-) is not available for input. Class teachers of the same study at the school should </w:t>
      </w:r>
      <w:r>
        <w:t>discuss and</w:t>
      </w:r>
      <w:r w:rsidRPr="009E6673">
        <w:t xml:space="preserve"> compar</w:t>
      </w:r>
      <w:r>
        <w:t xml:space="preserve">e </w:t>
      </w:r>
      <w:r w:rsidRPr="009E6673">
        <w:t>the indicative grades given to their students.</w:t>
      </w:r>
    </w:p>
    <w:p w14:paraId="206C7324" w14:textId="77777777" w:rsidR="00900D88" w:rsidRPr="009E6673" w:rsidRDefault="00900D88" w:rsidP="00900D88">
      <w:pPr>
        <w:pStyle w:val="BodyText"/>
      </w:pPr>
      <w:r w:rsidRPr="009E6673">
        <w:t xml:space="preserve">The rank order and level of spread of the indicative grades for the school cohort in the study are </w:t>
      </w:r>
      <w:r>
        <w:t>extremely</w:t>
      </w:r>
      <w:r w:rsidRPr="009E6673">
        <w:t xml:space="preserve"> importan</w:t>
      </w:r>
      <w:r>
        <w:t>t</w:t>
      </w:r>
      <w:r w:rsidRPr="009E6673">
        <w:t xml:space="preserve">. VCAA </w:t>
      </w:r>
      <w:r>
        <w:t>moderates the s</w:t>
      </w:r>
      <w:r w:rsidRPr="009E6673">
        <w:t>chool cohort</w:t>
      </w:r>
      <w:r>
        <w:t xml:space="preserve">’s </w:t>
      </w:r>
      <w:r w:rsidRPr="009E6673">
        <w:t xml:space="preserve">indicative grades to </w:t>
      </w:r>
      <w:r>
        <w:t>ensure</w:t>
      </w:r>
      <w:r w:rsidRPr="009E6673">
        <w:t xml:space="preserve"> they are statistically reliable. If they are not, they will not be used.</w:t>
      </w:r>
    </w:p>
    <w:p w14:paraId="7B89E3BF" w14:textId="77777777" w:rsidR="00900D88" w:rsidRPr="00434E8C" w:rsidRDefault="00900D88" w:rsidP="00900D88">
      <w:pPr>
        <w:pStyle w:val="Heading4"/>
      </w:pPr>
      <w:r w:rsidRPr="00434E8C">
        <w:t>Strategies for arriving at an indicative grade</w:t>
      </w:r>
    </w:p>
    <w:p w14:paraId="73F31503" w14:textId="77777777" w:rsidR="00900D88" w:rsidRPr="00434E8C" w:rsidRDefault="00900D88" w:rsidP="00900D88">
      <w:pPr>
        <w:pStyle w:val="BodyText"/>
      </w:pPr>
      <w:r w:rsidRPr="00434E8C">
        <w:t>The VCAA has no preferred position on how a school arrives at a set of indicative grades, except to advise that the process should be defensible. The principal should advise all teachers at the school on the definition and purpose of the indicative grade, and how to arrive at a set of indicative grades for each student cohort.</w:t>
      </w:r>
    </w:p>
    <w:p w14:paraId="4F7A1364" w14:textId="77777777" w:rsidR="00900D88" w:rsidRPr="00434E8C" w:rsidRDefault="00900D88" w:rsidP="00900D88">
      <w:pPr>
        <w:pStyle w:val="BodyText"/>
      </w:pPr>
      <w:r w:rsidRPr="00434E8C">
        <w:t>Examples of strategies used by schools include:</w:t>
      </w:r>
    </w:p>
    <w:p w14:paraId="1946D48C" w14:textId="77777777" w:rsidR="00900D88" w:rsidRPr="00434E8C" w:rsidRDefault="00900D88" w:rsidP="00900D88">
      <w:pPr>
        <w:pStyle w:val="Bullet"/>
      </w:pPr>
      <w:r w:rsidRPr="00434E8C">
        <w:t>setting practice examinations that must be held at a time that allows entry of the indicative grade on VASS by the due date</w:t>
      </w:r>
    </w:p>
    <w:p w14:paraId="4D54C3F1" w14:textId="77777777" w:rsidR="00900D88" w:rsidRPr="00434E8C" w:rsidRDefault="00900D88" w:rsidP="00900D88">
      <w:pPr>
        <w:pStyle w:val="Bullet"/>
      </w:pPr>
      <w:r w:rsidRPr="00434E8C">
        <w:t>ranking the students by performance in school-based assessment and then applying an appropriate grade</w:t>
      </w:r>
    </w:p>
    <w:p w14:paraId="47EDE086" w14:textId="77777777" w:rsidR="00900D88" w:rsidRPr="00434E8C" w:rsidRDefault="00900D88" w:rsidP="00900D88">
      <w:pPr>
        <w:pStyle w:val="Bullet"/>
      </w:pPr>
      <w:r w:rsidRPr="00434E8C">
        <w:t>basing the grade on prior knowledge of the relative ability of the student in the study.</w:t>
      </w:r>
    </w:p>
    <w:p w14:paraId="0BCB44B5" w14:textId="77777777" w:rsidR="00900D88" w:rsidRPr="00434E8C" w:rsidRDefault="00900D88" w:rsidP="00900D88">
      <w:pPr>
        <w:pStyle w:val="BodyText"/>
      </w:pPr>
      <w:r w:rsidRPr="00434E8C">
        <w:t>The VCAA recommends schools use the indicative grades feedback report on VASS to help determine indicative grades. This report shows if the school’s indicative grades for the previous year were generally aligned with the final grades. The indicative grades feedback report is available on VASS.</w:t>
      </w:r>
    </w:p>
    <w:p w14:paraId="101786EF" w14:textId="77777777" w:rsidR="00900D88" w:rsidRPr="009E6673" w:rsidRDefault="00900D88" w:rsidP="00900D88">
      <w:pPr>
        <w:pStyle w:val="Heading4"/>
      </w:pPr>
      <w:r w:rsidRPr="00434E8C">
        <w:t>Anomalous grades check process</w:t>
      </w:r>
    </w:p>
    <w:p w14:paraId="71A0349F" w14:textId="77777777" w:rsidR="00900D88" w:rsidRPr="009E6673" w:rsidRDefault="00900D88" w:rsidP="00900D88">
      <w:pPr>
        <w:pStyle w:val="BodyText"/>
      </w:pPr>
      <w:r>
        <w:t xml:space="preserve">For all external assessments, except for General Mathematics Examination 1 and the Music Composition and Music Inquiry externally assessed tasks, an anomalous grade check is undertaken before issuing </w:t>
      </w:r>
      <w:proofErr w:type="gramStart"/>
      <w:r>
        <w:t>final results</w:t>
      </w:r>
      <w:proofErr w:type="gramEnd"/>
      <w:r>
        <w:t>. Indicative grades provided by the school, if they are statistically reliable, are used to identify student assessments with anomalous grades. The relevant chief assessor’s panel reconsiders these students’ assessments.</w:t>
      </w:r>
    </w:p>
    <w:p w14:paraId="2A0FA1A3" w14:textId="77777777" w:rsidR="00900D88" w:rsidRPr="009E6673" w:rsidRDefault="00900D88" w:rsidP="00900D88">
      <w:pPr>
        <w:pStyle w:val="BodyText"/>
      </w:pPr>
      <w:r w:rsidRPr="009E6673">
        <w:lastRenderedPageBreak/>
        <w:t xml:space="preserve">The anomalous grades </w:t>
      </w:r>
      <w:r>
        <w:t>check</w:t>
      </w:r>
      <w:r w:rsidRPr="009E6673">
        <w:t xml:space="preserve"> </w:t>
      </w:r>
      <w:r>
        <w:t>highlights</w:t>
      </w:r>
      <w:r w:rsidRPr="009E6673">
        <w:t xml:space="preserve"> where the student’s examination outcome is substantially different from that predicted </w:t>
      </w:r>
      <w:r>
        <w:t>by</w:t>
      </w:r>
      <w:r w:rsidRPr="009E6673">
        <w:t xml:space="preserve"> one or more of the</w:t>
      </w:r>
      <w:r>
        <w:t xml:space="preserve"> following:</w:t>
      </w:r>
    </w:p>
    <w:p w14:paraId="34B8B704" w14:textId="77777777" w:rsidR="00900D88" w:rsidRPr="009E6673" w:rsidRDefault="00900D88" w:rsidP="00900D88">
      <w:pPr>
        <w:pStyle w:val="Bullet"/>
      </w:pPr>
      <w:r>
        <w:t>the school’s indicative grade</w:t>
      </w:r>
    </w:p>
    <w:p w14:paraId="2D51F543" w14:textId="77777777" w:rsidR="00900D88" w:rsidRPr="009E6673" w:rsidRDefault="00900D88" w:rsidP="00900D88">
      <w:pPr>
        <w:pStyle w:val="Bullet"/>
      </w:pPr>
      <w:r>
        <w:t>the student’s GAT component scores</w:t>
      </w:r>
    </w:p>
    <w:p w14:paraId="3C3AD8E4" w14:textId="77777777" w:rsidR="00900D88" w:rsidRPr="009E6673" w:rsidRDefault="00900D88" w:rsidP="00900D88">
      <w:pPr>
        <w:pStyle w:val="Bullet"/>
      </w:pPr>
      <w:r>
        <w:t>another examination assessment in the study for studies with more than one external assessment.</w:t>
      </w:r>
    </w:p>
    <w:p w14:paraId="389F7C98" w14:textId="77777777" w:rsidR="00900D88" w:rsidRPr="009E6673" w:rsidRDefault="00900D88" w:rsidP="00900D88">
      <w:pPr>
        <w:pStyle w:val="BodyText"/>
      </w:pPr>
      <w:r w:rsidRPr="009E6673">
        <w:t>In each case, the differences must be statistically significant.</w:t>
      </w:r>
    </w:p>
    <w:p w14:paraId="597B9DEC" w14:textId="6FC91C0C" w:rsidR="00900D88" w:rsidRPr="009E6673" w:rsidRDefault="00900D88" w:rsidP="00900D88">
      <w:pPr>
        <w:pStyle w:val="BodyText"/>
      </w:pPr>
      <w:r w:rsidRPr="009E6673">
        <w:t>In the students</w:t>
      </w:r>
      <w:r>
        <w:t>’ interests</w:t>
      </w:r>
      <w:r w:rsidRPr="009E6673">
        <w:t xml:space="preserve">, teachers should be as accurate as possible </w:t>
      </w:r>
      <w:r w:rsidR="007C529D">
        <w:t>when</w:t>
      </w:r>
      <w:r w:rsidRPr="009E6673">
        <w:t xml:space="preserve"> estimati</w:t>
      </w:r>
      <w:r>
        <w:t xml:space="preserve">ng </w:t>
      </w:r>
      <w:r w:rsidRPr="009E6673">
        <w:t>an indicative grade. If the teacher is accurate (that is, they allocate indicative grades with a similar order and spread to external assessment performance of their students), any possible anomalous marking will be detected, and the assessment referred to the chief assessor for checking. If the teacher allocates indicative grades that are different in order and spread to the external assessment performance of their students, some anomalous assessments might not be detected. If the teacher consistently under</w:t>
      </w:r>
      <w:r>
        <w:t xml:space="preserve"> </w:t>
      </w:r>
      <w:r w:rsidRPr="009E6673">
        <w:t>or over</w:t>
      </w:r>
      <w:r>
        <w:t xml:space="preserve"> </w:t>
      </w:r>
      <w:r w:rsidRPr="009E6673">
        <w:t>assesses indicative grades for all students, anomalous performance from the pattern given by the school can still be detected. Th</w:t>
      </w:r>
      <w:r>
        <w:t>erefore,</w:t>
      </w:r>
      <w:r w:rsidRPr="009E6673">
        <w:t xml:space="preserve"> a school need not be overly concerned about submitting indicative grades with exactly the correct level</w:t>
      </w:r>
      <w:r>
        <w:t xml:space="preserve"> </w:t>
      </w:r>
      <w:r w:rsidRPr="009E6673">
        <w:t>within the constraints of the grade structure</w:t>
      </w:r>
      <w:r>
        <w:t>. However</w:t>
      </w:r>
      <w:r w:rsidRPr="009E6673">
        <w:t>, teachers should try to order and spread students’ grades as accurately as possible.</w:t>
      </w:r>
    </w:p>
    <w:p w14:paraId="7666443E" w14:textId="77777777" w:rsidR="00900D88" w:rsidRPr="009E6673" w:rsidRDefault="00900D88" w:rsidP="00900D88">
      <w:pPr>
        <w:pStyle w:val="BodyText"/>
      </w:pPr>
      <w:r w:rsidRPr="009E6673">
        <w:t xml:space="preserve">Schools can run a </w:t>
      </w:r>
      <w:r>
        <w:t xml:space="preserve">VASS </w:t>
      </w:r>
      <w:r w:rsidRPr="009E6673">
        <w:t>report that lists those students whose scripts</w:t>
      </w:r>
      <w:r>
        <w:t xml:space="preserve"> or </w:t>
      </w:r>
      <w:r w:rsidRPr="009E6673">
        <w:t>recordings were forwarded to the chief assessor’s panel for final determination.</w:t>
      </w:r>
    </w:p>
    <w:p w14:paraId="4C54F2BD" w14:textId="5E271BB0" w:rsidR="00900D88" w:rsidRPr="009E6673" w:rsidRDefault="00900D88" w:rsidP="00894DA3">
      <w:pPr>
        <w:pStyle w:val="Heading3"/>
      </w:pPr>
      <w:bookmarkStart w:id="427" w:name="_Toc128144938"/>
      <w:bookmarkStart w:id="428" w:name="_Toc183965480"/>
      <w:bookmarkStart w:id="429" w:name="_Toc215844136"/>
      <w:r w:rsidRPr="00C53312">
        <w:t xml:space="preserve">Process for </w:t>
      </w:r>
      <w:r w:rsidR="004D3100">
        <w:t xml:space="preserve">marking </w:t>
      </w:r>
      <w:r w:rsidRPr="00C53312">
        <w:t>externally assessed tasks</w:t>
      </w:r>
      <w:bookmarkEnd w:id="427"/>
      <w:bookmarkEnd w:id="428"/>
      <w:bookmarkEnd w:id="429"/>
    </w:p>
    <w:p w14:paraId="71F10C02" w14:textId="77777777" w:rsidR="00900D88" w:rsidRDefault="00900D88" w:rsidP="00900D88">
      <w:pPr>
        <w:pStyle w:val="BodyText"/>
      </w:pPr>
      <w:r>
        <w:t>A</w:t>
      </w:r>
      <w:r w:rsidRPr="10DF34F2">
        <w:t>ssessors appointed by the VCAA</w:t>
      </w:r>
      <w:r>
        <w:t xml:space="preserve"> mark externally assessed tasks using the assessment criteria for those tasks published by the VCAA</w:t>
      </w:r>
      <w:r w:rsidRPr="10DF34F2">
        <w:t>.</w:t>
      </w:r>
    </w:p>
    <w:p w14:paraId="47669047" w14:textId="69638273" w:rsidR="00900D88" w:rsidRDefault="00900D88" w:rsidP="00900D88">
      <w:pPr>
        <w:pStyle w:val="BodyText"/>
      </w:pPr>
      <w:r>
        <w:t xml:space="preserve">All student work is submitted to the VCAA electronically in accordance with the specifications and guidelines provided for each study and on the dates published in the </w:t>
      </w:r>
      <w:hyperlink r:id="rId142">
        <w:r w:rsidRPr="1FFB62B3">
          <w:rPr>
            <w:rStyle w:val="Hyperlink"/>
          </w:rPr>
          <w:t>Important administrative dates</w:t>
        </w:r>
      </w:hyperlink>
      <w:r w:rsidRPr="00EE31EF">
        <w:t xml:space="preserve">. </w:t>
      </w:r>
      <w:r>
        <w:t>Teachers must make an initial assessment of a student’s work against the published criteria using the marking sheet provided. These initial teacher scores are entered on VASS and are used by the VCAA for quality assurance purposes and to inform marking of external assessments.</w:t>
      </w:r>
    </w:p>
    <w:p w14:paraId="44B9CED5" w14:textId="77777777" w:rsidR="00900D88" w:rsidRDefault="00900D88" w:rsidP="00900D88">
      <w:pPr>
        <w:pStyle w:val="BodyText"/>
      </w:pPr>
      <w:r>
        <w:t xml:space="preserve">At least 2 assessors independently mark all externally assessed tasks. If required, the marking is </w:t>
      </w:r>
      <w:r w:rsidRPr="10DF34F2">
        <w:t xml:space="preserve">subject to discrepancy marking. Anomalous grade marking programs are not applied to all </w:t>
      </w:r>
      <w:r>
        <w:t>externally assessed tasks.</w:t>
      </w:r>
      <w:r w:rsidRPr="10DF34F2">
        <w:t xml:space="preserve"> </w:t>
      </w:r>
      <w:r>
        <w:t>H</w:t>
      </w:r>
      <w:r w:rsidRPr="10DF34F2">
        <w:t>owever</w:t>
      </w:r>
      <w:r>
        <w:t>,</w:t>
      </w:r>
      <w:r w:rsidRPr="10DF34F2">
        <w:t xml:space="preserve"> additional checks are conducted for quality of marking and, where applicable, compliance issues and authentication of student work. Student work may be reassessed </w:t>
      </w:r>
      <w:proofErr w:type="gramStart"/>
      <w:r w:rsidRPr="10DF34F2">
        <w:t>as a result of</w:t>
      </w:r>
      <w:proofErr w:type="gramEnd"/>
      <w:r w:rsidRPr="10DF34F2">
        <w:t xml:space="preserve"> these processes.</w:t>
      </w:r>
    </w:p>
    <w:p w14:paraId="27408F75" w14:textId="77777777" w:rsidR="00900D88" w:rsidRDefault="00900D88" w:rsidP="00900D88">
      <w:pPr>
        <w:pStyle w:val="BodyText"/>
      </w:pPr>
      <w:r w:rsidRPr="00276E87">
        <w:t>For more detailed information about the Music Composition, Music Inquiry or Extended Investigation externally assessed task, refer to the relevant study pages on the VCAA website.</w:t>
      </w:r>
      <w:bookmarkStart w:id="430" w:name="_Toc128144939"/>
    </w:p>
    <w:p w14:paraId="29C5BAD5" w14:textId="797C80B0" w:rsidR="00215F7C" w:rsidRDefault="00215F7C">
      <w:pPr>
        <w:spacing w:line="276" w:lineRule="auto"/>
        <w:rPr>
          <w:rFonts w:asciiTheme="majorHAnsi" w:hAnsiTheme="majorHAnsi" w:cs="Arial"/>
          <w:color w:val="000000" w:themeColor="text1"/>
          <w:sz w:val="20"/>
          <w:lang w:val="en-AU"/>
        </w:rPr>
      </w:pPr>
      <w:r>
        <w:br w:type="page"/>
      </w:r>
    </w:p>
    <w:p w14:paraId="72CC3951" w14:textId="77777777" w:rsidR="00900D88" w:rsidRPr="00111AB1" w:rsidRDefault="00900D88" w:rsidP="00900D88">
      <w:pPr>
        <w:pStyle w:val="Heading1"/>
      </w:pPr>
      <w:bookmarkStart w:id="431" w:name="SCORE_AGGREGATION"/>
      <w:bookmarkStart w:id="432" w:name="_Toc128144944"/>
      <w:bookmarkStart w:id="433" w:name="_Toc183965481"/>
      <w:bookmarkStart w:id="434" w:name="_Toc215844137"/>
      <w:bookmarkEnd w:id="430"/>
      <w:bookmarkEnd w:id="431"/>
      <w:r w:rsidRPr="00111AB1">
        <w:lastRenderedPageBreak/>
        <w:t>Score aggregation</w:t>
      </w:r>
      <w:bookmarkEnd w:id="432"/>
      <w:bookmarkEnd w:id="433"/>
      <w:bookmarkEnd w:id="434"/>
    </w:p>
    <w:p w14:paraId="1FBFD303" w14:textId="6E9D0C89" w:rsidR="00900D88" w:rsidRPr="002E416C" w:rsidRDefault="004D3100" w:rsidP="00900D88">
      <w:pPr>
        <w:pStyle w:val="BodyText"/>
        <w:rPr>
          <w:rStyle w:val="Characterbold"/>
          <w:b w:val="0"/>
          <w:bCs/>
        </w:rPr>
      </w:pPr>
      <w:r>
        <w:rPr>
          <w:rStyle w:val="Characterbold"/>
          <w:b w:val="0"/>
          <w:bCs/>
        </w:rPr>
        <w:t>Note: T</w:t>
      </w:r>
      <w:r w:rsidR="00900D88" w:rsidRPr="002E416C">
        <w:rPr>
          <w:rStyle w:val="Characterbold"/>
          <w:b w:val="0"/>
          <w:bCs/>
        </w:rPr>
        <w:t>he information in this section does not relate to VCE VM</w:t>
      </w:r>
      <w:r>
        <w:rPr>
          <w:rStyle w:val="Characterbold"/>
          <w:b w:val="0"/>
          <w:bCs/>
        </w:rPr>
        <w:t xml:space="preserve"> studies</w:t>
      </w:r>
      <w:r w:rsidR="00900D88" w:rsidRPr="002E416C">
        <w:rPr>
          <w:rStyle w:val="Characterbold"/>
          <w:b w:val="0"/>
          <w:bCs/>
        </w:rPr>
        <w:t>, which do not include scored assessment.</w:t>
      </w:r>
    </w:p>
    <w:p w14:paraId="1D0ED3DD" w14:textId="77777777" w:rsidR="00900D88" w:rsidRPr="009E6673" w:rsidRDefault="00900D88" w:rsidP="00900D88">
      <w:pPr>
        <w:pStyle w:val="Heading2"/>
      </w:pPr>
      <w:bookmarkStart w:id="435" w:name="_Toc128144945"/>
      <w:bookmarkStart w:id="436" w:name="_Toc183965482"/>
      <w:bookmarkStart w:id="437" w:name="_Toc215844138"/>
      <w:r w:rsidRPr="009E6673">
        <w:t>Study score</w:t>
      </w:r>
      <w:bookmarkEnd w:id="435"/>
      <w:bookmarkEnd w:id="436"/>
      <w:bookmarkEnd w:id="437"/>
    </w:p>
    <w:p w14:paraId="5CE27A7C" w14:textId="0DFAF955" w:rsidR="00900D88" w:rsidRPr="009E6673" w:rsidRDefault="00900D88" w:rsidP="00900D88">
      <w:pPr>
        <w:pStyle w:val="BodyText"/>
      </w:pPr>
      <w:r w:rsidRPr="009E6673">
        <w:t>A study score indicates how a VCE student performed in relation to all other VCE students who undertook the study</w:t>
      </w:r>
      <w:r w:rsidR="00395CAA">
        <w:t xml:space="preserve"> in the same year</w:t>
      </w:r>
      <w:r w:rsidRPr="009E6673">
        <w:t xml:space="preserve">. It is calculated using the student’s final scores for </w:t>
      </w:r>
      <w:r>
        <w:t>SACs</w:t>
      </w:r>
      <w:r w:rsidRPr="009E6673">
        <w:t xml:space="preserve">, </w:t>
      </w:r>
      <w:r>
        <w:t>SATs</w:t>
      </w:r>
      <w:r w:rsidRPr="009E6673">
        <w:t>, externally</w:t>
      </w:r>
      <w:r>
        <w:t xml:space="preserve"> </w:t>
      </w:r>
      <w:r w:rsidRPr="009E6673">
        <w:t>assessed tasks and examinations for each study.</w:t>
      </w:r>
    </w:p>
    <w:p w14:paraId="7781BF89" w14:textId="77777777" w:rsidR="00900D88" w:rsidRPr="009E6673" w:rsidRDefault="00900D88" w:rsidP="00900D88">
      <w:pPr>
        <w:pStyle w:val="BodyText"/>
      </w:pPr>
      <w:r w:rsidRPr="009E6673">
        <w:t xml:space="preserve">To receive a study score, students must achieve </w:t>
      </w:r>
      <w:r>
        <w:t>2</w:t>
      </w:r>
      <w:r w:rsidRPr="009E6673">
        <w:t xml:space="preserve"> or more graded assessments in the study and receive an S for both Units 3 and 4 in the same academic year, unless they have </w:t>
      </w:r>
      <w:r>
        <w:t>I</w:t>
      </w:r>
      <w:r w:rsidRPr="009E6673">
        <w:t xml:space="preserve">nterrupted </w:t>
      </w:r>
      <w:r>
        <w:t>S</w:t>
      </w:r>
      <w:r w:rsidRPr="009E6673">
        <w:t xml:space="preserve">tudies status and have met these requirements over </w:t>
      </w:r>
      <w:r>
        <w:t>2</w:t>
      </w:r>
      <w:r w:rsidRPr="009E6673">
        <w:t xml:space="preserve"> academic years.</w:t>
      </w:r>
    </w:p>
    <w:p w14:paraId="479DD877" w14:textId="77777777" w:rsidR="00900D88" w:rsidRPr="009E6673" w:rsidRDefault="00900D88" w:rsidP="00900D88">
      <w:pPr>
        <w:pStyle w:val="Heading3"/>
      </w:pPr>
      <w:bookmarkStart w:id="438" w:name="_Toc128144946"/>
      <w:bookmarkStart w:id="439" w:name="_Toc215844139"/>
      <w:r w:rsidRPr="009E6673">
        <w:t>Study score calculation</w:t>
      </w:r>
      <w:bookmarkEnd w:id="438"/>
      <w:bookmarkEnd w:id="439"/>
    </w:p>
    <w:p w14:paraId="0D862413" w14:textId="77777777" w:rsidR="00900D88" w:rsidRPr="009E6673" w:rsidRDefault="00900D88" w:rsidP="00900D88">
      <w:pPr>
        <w:pStyle w:val="BodyText"/>
      </w:pPr>
      <w:r w:rsidRPr="009E6673">
        <w:t>The final score for each graded assessment is standardised. This is done by subtracting the state mean for a graded assessment from the student’s final score for that graded assessment, and dividing the result by the state standard deviation for the graded assessment:</w:t>
      </w:r>
    </w:p>
    <w:p w14:paraId="6E22B462" w14:textId="77777777" w:rsidR="00900D88" w:rsidRPr="009E6673" w:rsidRDefault="00900D88" w:rsidP="00900D88">
      <w:pPr>
        <w:pStyle w:val="Bullet"/>
      </w:pPr>
      <w:r>
        <w:t>standardised score = (final score − state mean) / state standard deviation</w:t>
      </w:r>
    </w:p>
    <w:p w14:paraId="446EF861" w14:textId="1C6950A3" w:rsidR="00900D88" w:rsidRPr="009E6673" w:rsidRDefault="00900D88" w:rsidP="00900D88">
      <w:pPr>
        <w:pStyle w:val="BodyText"/>
      </w:pPr>
      <w:r w:rsidRPr="009E6673">
        <w:t>The standardised score for each graded assessment is multiplied by its percentage contribution to the study score. In some studies, the graded assessments are equally weighted, while in others they are weighted differently</w:t>
      </w:r>
      <w:r w:rsidR="00395CAA">
        <w:t xml:space="preserve"> (</w:t>
      </w:r>
      <w:r w:rsidR="00E017E2">
        <w:t xml:space="preserve">See the </w:t>
      </w:r>
      <w:hyperlink w:anchor="Appendix" w:history="1">
        <w:r w:rsidR="00395CAA" w:rsidRPr="00E017E2">
          <w:rPr>
            <w:rStyle w:val="Hyperlink"/>
          </w:rPr>
          <w:t>Appendix</w:t>
        </w:r>
      </w:hyperlink>
      <w:r w:rsidR="00E017E2">
        <w:t xml:space="preserve"> for a full list of assessment contributions to study scores across VCE and VET studies)</w:t>
      </w:r>
      <w:r w:rsidRPr="009E6673">
        <w:t>. For English, the formula is:</w:t>
      </w:r>
    </w:p>
    <w:p w14:paraId="703B86EA" w14:textId="77777777" w:rsidR="00900D88" w:rsidRPr="009E6673" w:rsidRDefault="00900D88" w:rsidP="00900D88">
      <w:pPr>
        <w:pStyle w:val="Bullet"/>
      </w:pPr>
      <w:r>
        <w:t>(standardised Unit 3 coursework score × 0.25) + (standardised Unit 4 coursework score × 0.25) + (standardised end-of-academic-year examination score × 0.50)</w:t>
      </w:r>
    </w:p>
    <w:p w14:paraId="36B3AB81" w14:textId="77777777" w:rsidR="00900D88" w:rsidRPr="009E6673" w:rsidRDefault="00900D88" w:rsidP="00900D88">
      <w:pPr>
        <w:pStyle w:val="BodyText"/>
      </w:pPr>
      <w:r w:rsidRPr="009E6673">
        <w:t>Student</w:t>
      </w:r>
      <w:r>
        <w:t>-</w:t>
      </w:r>
      <w:r w:rsidRPr="009E6673">
        <w:t xml:space="preserve">weighted standardised scores are added together. For VCE studies, up to </w:t>
      </w:r>
      <w:r>
        <w:t>3</w:t>
      </w:r>
      <w:r w:rsidRPr="009E6673">
        <w:t xml:space="preserve"> weighted standardised scores are added together. The weighted totals of all students in the study are ranked in descending order. When students have the same total, they are given the group</w:t>
      </w:r>
      <w:r>
        <w:t>’s highest rank</w:t>
      </w:r>
      <w:r w:rsidRPr="009E6673">
        <w:t xml:space="preserve">. For example, in a study of 1500 students, if </w:t>
      </w:r>
      <w:r>
        <w:t>3</w:t>
      </w:r>
      <w:r w:rsidRPr="009E6673">
        <w:t xml:space="preserve"> students have the equal highest total, each will be assigned the rank of 1500. The next highest total will be assigned the rank of 1497.</w:t>
      </w:r>
    </w:p>
    <w:p w14:paraId="25C74E4E" w14:textId="77777777" w:rsidR="00900D88" w:rsidRPr="009E6673" w:rsidRDefault="00900D88" w:rsidP="00900D88">
      <w:pPr>
        <w:pStyle w:val="BodyText"/>
      </w:pPr>
      <w:r w:rsidRPr="009E6673">
        <w:t xml:space="preserve">The ranks are then normalised using an inverse normal function. The scores resulting from this transformation are distributed normally, with a mean of </w:t>
      </w:r>
      <w:r>
        <w:t>zero</w:t>
      </w:r>
      <w:r w:rsidRPr="009E6673">
        <w:t xml:space="preserve"> and a standard deviation of </w:t>
      </w:r>
      <w:r>
        <w:t>one</w:t>
      </w:r>
      <w:r w:rsidRPr="009E6673">
        <w:t xml:space="preserve">. The normalised scores are then converted to a scale with a mean of 30 and standard deviation of 7, truncated at </w:t>
      </w:r>
      <w:r>
        <w:t>zero</w:t>
      </w:r>
      <w:r w:rsidRPr="009E6673">
        <w:t xml:space="preserve"> and 50. This produces a possible study score ranging from </w:t>
      </w:r>
      <w:r>
        <w:t>zero</w:t>
      </w:r>
      <w:r w:rsidRPr="009E6673">
        <w:t xml:space="preserve"> to 50, with most study scores between 23 and 37. Further adjustments are made for studies that have small numbers of students.</w:t>
      </w:r>
    </w:p>
    <w:p w14:paraId="6A13C307" w14:textId="52356555" w:rsidR="00900D88" w:rsidRPr="009E6673" w:rsidRDefault="00900D88" w:rsidP="00900D88">
      <w:pPr>
        <w:pStyle w:val="BodyText"/>
      </w:pPr>
      <w:r w:rsidRPr="009E6673">
        <w:t xml:space="preserve">For further explanation, see </w:t>
      </w:r>
      <w:r w:rsidR="007C529D">
        <w:t>the</w:t>
      </w:r>
      <w:r w:rsidRPr="009E6673">
        <w:t xml:space="preserve"> </w:t>
      </w:r>
      <w:hyperlink r:id="rId143" w:history="1">
        <w:r>
          <w:rPr>
            <w:rStyle w:val="Hyperlink"/>
          </w:rPr>
          <w:t>series of videos detailing the VCE study score</w:t>
        </w:r>
      </w:hyperlink>
      <w:r w:rsidRPr="009E6673">
        <w:t>.</w:t>
      </w:r>
    </w:p>
    <w:p w14:paraId="132DC255" w14:textId="77777777" w:rsidR="00900D88" w:rsidRPr="009E6673" w:rsidRDefault="00900D88" w:rsidP="00B13FF1">
      <w:pPr>
        <w:pStyle w:val="Heading3"/>
        <w:keepNext/>
      </w:pPr>
      <w:bookmarkStart w:id="440" w:name="_Toc128144947"/>
      <w:bookmarkStart w:id="441" w:name="_Toc215844140"/>
      <w:r w:rsidRPr="009E6673">
        <w:lastRenderedPageBreak/>
        <w:t>Calculating a VCE VET study score</w:t>
      </w:r>
      <w:bookmarkEnd w:id="440"/>
      <w:bookmarkEnd w:id="441"/>
    </w:p>
    <w:p w14:paraId="5D84E1BD" w14:textId="77777777" w:rsidR="00900D88" w:rsidRPr="009E6673" w:rsidRDefault="00900D88" w:rsidP="00B13FF1">
      <w:pPr>
        <w:pStyle w:val="BodyText"/>
        <w:keepNext/>
      </w:pPr>
      <w:r w:rsidRPr="009E6673">
        <w:t xml:space="preserve">Some VCE VET </w:t>
      </w:r>
      <w:r>
        <w:t>units</w:t>
      </w:r>
      <w:r w:rsidRPr="009E6673">
        <w:t xml:space="preserve"> include scored assessment</w:t>
      </w:r>
      <w:r>
        <w:t>s</w:t>
      </w:r>
      <w:r w:rsidRPr="009E6673">
        <w:t xml:space="preserve">. In these </w:t>
      </w:r>
      <w:r>
        <w:t>units</w:t>
      </w:r>
      <w:r w:rsidRPr="009E6673">
        <w:t xml:space="preserve">, students receive a score and a grade for each of </w:t>
      </w:r>
      <w:r>
        <w:t>2</w:t>
      </w:r>
      <w:r w:rsidRPr="009E6673">
        <w:t xml:space="preserve"> components:</w:t>
      </w:r>
    </w:p>
    <w:p w14:paraId="4DD4E59A" w14:textId="77777777" w:rsidR="00900D88" w:rsidRPr="009E6673" w:rsidRDefault="00900D88" w:rsidP="00B13FF1">
      <w:pPr>
        <w:pStyle w:val="Bullet"/>
        <w:keepNext/>
      </w:pPr>
      <w:r>
        <w:t>SACs, a set of tasks students undertake in the Unit 3–4 sequence of their program</w:t>
      </w:r>
    </w:p>
    <w:p w14:paraId="7B792BE5" w14:textId="77777777" w:rsidR="00900D88" w:rsidRPr="009E6673" w:rsidRDefault="00900D88" w:rsidP="00B13FF1">
      <w:pPr>
        <w:pStyle w:val="Bullet"/>
        <w:keepNext/>
      </w:pPr>
      <w:r>
        <w:t>an examination based on the Unit 3–4 sequence, set by the VCAA.</w:t>
      </w:r>
    </w:p>
    <w:p w14:paraId="7295E00E" w14:textId="77777777" w:rsidR="00900D88" w:rsidRDefault="00900D88" w:rsidP="00900D88">
      <w:pPr>
        <w:pStyle w:val="BodyText"/>
      </w:pPr>
      <w:r w:rsidRPr="009E6673">
        <w:t xml:space="preserve">The statistically moderated </w:t>
      </w:r>
      <w:r>
        <w:t xml:space="preserve">SAC </w:t>
      </w:r>
      <w:r w:rsidRPr="009E6673">
        <w:t xml:space="preserve">score and the examination score are used to calculate study scores </w:t>
      </w:r>
      <w:r>
        <w:t>using</w:t>
      </w:r>
      <w:r w:rsidRPr="009E6673">
        <w:t xml:space="preserve"> the same procedures as other VCE studies.</w:t>
      </w:r>
    </w:p>
    <w:p w14:paraId="7AC180A1" w14:textId="2A0940B0" w:rsidR="00900D88" w:rsidRPr="009E6673" w:rsidRDefault="00900D88" w:rsidP="00900D88">
      <w:pPr>
        <w:pStyle w:val="BodyText"/>
      </w:pPr>
      <w:r w:rsidRPr="00934E79">
        <w:t>See</w:t>
      </w:r>
      <w:r w:rsidR="00560E7C" w:rsidRPr="00934E79">
        <w:t xml:space="preserve"> the</w:t>
      </w:r>
      <w:r w:rsidRPr="00934E79">
        <w:t xml:space="preserve"> </w:t>
      </w:r>
      <w:hyperlink w:anchor="_VCE_VET_units" w:history="1">
        <w:r w:rsidRPr="00934E79">
          <w:rPr>
            <w:rStyle w:val="Hyperlink"/>
          </w:rPr>
          <w:t xml:space="preserve">VCE VET </w:t>
        </w:r>
        <w:r w:rsidR="00513D6A" w:rsidRPr="00934E79">
          <w:rPr>
            <w:rStyle w:val="Hyperlink"/>
          </w:rPr>
          <w:t xml:space="preserve">units with </w:t>
        </w:r>
        <w:r w:rsidRPr="00934E79">
          <w:rPr>
            <w:rStyle w:val="Hyperlink"/>
          </w:rPr>
          <w:t>scored assessment in 2</w:t>
        </w:r>
        <w:r w:rsidR="00E017E2">
          <w:rPr>
            <w:rStyle w:val="Hyperlink"/>
          </w:rPr>
          <w:t>026</w:t>
        </w:r>
      </w:hyperlink>
      <w:r w:rsidR="00560E7C" w:rsidRPr="00934E79">
        <w:t xml:space="preserve"> section</w:t>
      </w:r>
      <w:r w:rsidRPr="00934E79">
        <w:t>.</w:t>
      </w:r>
    </w:p>
    <w:p w14:paraId="6C7090F4" w14:textId="77777777" w:rsidR="00900D88" w:rsidRPr="009E6673" w:rsidRDefault="00900D88" w:rsidP="00900D88">
      <w:pPr>
        <w:pStyle w:val="Heading3"/>
      </w:pPr>
      <w:bookmarkStart w:id="442" w:name="_Toc128144948"/>
      <w:bookmarkStart w:id="443" w:name="_Toc215844141"/>
      <w:r>
        <w:t>C</w:t>
      </w:r>
      <w:r w:rsidRPr="009E6673">
        <w:t>alculation</w:t>
      </w:r>
      <w:r>
        <w:t>s</w:t>
      </w:r>
      <w:r w:rsidRPr="009E6673">
        <w:t xml:space="preserve"> for students with </w:t>
      </w:r>
      <w:r>
        <w:t>I</w:t>
      </w:r>
      <w:r w:rsidRPr="009E6673">
        <w:t xml:space="preserve">nterrupted </w:t>
      </w:r>
      <w:r>
        <w:t>S</w:t>
      </w:r>
      <w:r w:rsidRPr="009E6673">
        <w:t>tudies status</w:t>
      </w:r>
      <w:bookmarkEnd w:id="442"/>
      <w:bookmarkEnd w:id="443"/>
    </w:p>
    <w:p w14:paraId="3575D335" w14:textId="77777777" w:rsidR="00900D88" w:rsidRDefault="00900D88" w:rsidP="00900D88">
      <w:pPr>
        <w:pStyle w:val="BodyText"/>
      </w:pPr>
      <w:r w:rsidRPr="009E6673">
        <w:t xml:space="preserve">Students who have been granted </w:t>
      </w:r>
      <w:r>
        <w:t>I</w:t>
      </w:r>
      <w:r w:rsidRPr="009E6673">
        <w:t xml:space="preserve">nterrupted </w:t>
      </w:r>
      <w:r>
        <w:t>S</w:t>
      </w:r>
      <w:r w:rsidRPr="009E6673">
        <w:t xml:space="preserve">tudies status will have their study scores calculated using graded assessments across </w:t>
      </w:r>
      <w:r>
        <w:t>2</w:t>
      </w:r>
      <w:r w:rsidRPr="009E6673">
        <w:t xml:space="preserve"> academic years, provided they have achieved </w:t>
      </w:r>
      <w:r>
        <w:t>2</w:t>
      </w:r>
      <w:r w:rsidRPr="009E6673">
        <w:t xml:space="preserve"> or more graded assessments in the study and received an S for both Units 3 and</w:t>
      </w:r>
      <w:r>
        <w:t> </w:t>
      </w:r>
      <w:r w:rsidRPr="009E6673">
        <w:t xml:space="preserve">4. The best results for each graded assessment across the </w:t>
      </w:r>
      <w:r>
        <w:t>2</w:t>
      </w:r>
      <w:r w:rsidRPr="009E6673">
        <w:t xml:space="preserve"> years of study are used when the study score is calculated. </w:t>
      </w:r>
      <w:r>
        <w:t>The following t</w:t>
      </w:r>
      <w:r w:rsidRPr="009E6673">
        <w:t>able demonstrates how these requirements are applied.</w:t>
      </w:r>
    </w:p>
    <w:p w14:paraId="043467C2" w14:textId="09D36D9D" w:rsidR="00900D88" w:rsidRDefault="00900D88" w:rsidP="00900D88">
      <w:pPr>
        <w:pStyle w:val="Caption"/>
        <w:keepNext/>
      </w:pPr>
      <w:r>
        <w:t xml:space="preserve">Table </w:t>
      </w:r>
      <w:r>
        <w:fldChar w:fldCharType="begin"/>
      </w:r>
      <w:r>
        <w:instrText>SEQ Table \* ARABIC</w:instrText>
      </w:r>
      <w:r>
        <w:fldChar w:fldCharType="separate"/>
      </w:r>
      <w:r w:rsidR="00013F38">
        <w:rPr>
          <w:noProof/>
        </w:rPr>
        <w:t>10</w:t>
      </w:r>
      <w:r>
        <w:fldChar w:fldCharType="end"/>
      </w:r>
      <w:r>
        <w:t xml:space="preserve">: </w:t>
      </w:r>
      <w:r w:rsidRPr="001266C6">
        <w:t>Example of interrupted studies study score calculation</w:t>
      </w:r>
    </w:p>
    <w:tbl>
      <w:tblPr>
        <w:tblStyle w:val="VCAAclosedtable"/>
        <w:tblW w:w="0" w:type="auto"/>
        <w:tblLayout w:type="fixed"/>
        <w:tblLook w:val="0680" w:firstRow="0" w:lastRow="0" w:firstColumn="1" w:lastColumn="0" w:noHBand="1" w:noVBand="1"/>
      </w:tblPr>
      <w:tblGrid>
        <w:gridCol w:w="1295"/>
        <w:gridCol w:w="1252"/>
        <w:gridCol w:w="1338"/>
        <w:gridCol w:w="1355"/>
        <w:gridCol w:w="1235"/>
        <w:gridCol w:w="1295"/>
        <w:gridCol w:w="1295"/>
      </w:tblGrid>
      <w:tr w:rsidR="00900D88" w14:paraId="40A5E37D" w14:textId="77777777" w:rsidTr="00E914A2">
        <w:trPr>
          <w:trHeight w:val="60"/>
        </w:trPr>
        <w:tc>
          <w:tcPr>
            <w:tcW w:w="1295" w:type="dxa"/>
            <w:vMerge w:val="restart"/>
          </w:tcPr>
          <w:p w14:paraId="697D263C" w14:textId="77777777" w:rsidR="00900D88" w:rsidRPr="005F3D33" w:rsidRDefault="00900D88" w:rsidP="00E914A2">
            <w:pPr>
              <w:pStyle w:val="Tabletextnarrow"/>
            </w:pPr>
          </w:p>
        </w:tc>
        <w:tc>
          <w:tcPr>
            <w:tcW w:w="2590" w:type="dxa"/>
            <w:gridSpan w:val="2"/>
            <w:hideMark/>
          </w:tcPr>
          <w:p w14:paraId="0130C4CF" w14:textId="77777777" w:rsidR="00900D88" w:rsidRPr="005F3D33" w:rsidRDefault="00900D88" w:rsidP="00E914A2">
            <w:pPr>
              <w:pStyle w:val="Tabletextnarrow"/>
            </w:pPr>
            <w:r w:rsidRPr="005F3D33">
              <w:t>First academic year</w:t>
            </w:r>
          </w:p>
        </w:tc>
        <w:tc>
          <w:tcPr>
            <w:tcW w:w="2590" w:type="dxa"/>
            <w:gridSpan w:val="2"/>
            <w:hideMark/>
          </w:tcPr>
          <w:p w14:paraId="46FAFA16" w14:textId="77777777" w:rsidR="00900D88" w:rsidRPr="005F3D33" w:rsidRDefault="00900D88" w:rsidP="00E914A2">
            <w:pPr>
              <w:pStyle w:val="Tabletextnarrow"/>
            </w:pPr>
            <w:r w:rsidRPr="005F3D33">
              <w:t>Second academic year</w:t>
            </w:r>
          </w:p>
        </w:tc>
        <w:tc>
          <w:tcPr>
            <w:tcW w:w="1295" w:type="dxa"/>
            <w:vMerge w:val="restart"/>
            <w:hideMark/>
          </w:tcPr>
          <w:p w14:paraId="25590360" w14:textId="77777777" w:rsidR="00900D88" w:rsidRPr="005F3D33" w:rsidRDefault="00900D88" w:rsidP="00E914A2">
            <w:pPr>
              <w:pStyle w:val="Tabletextnarrow"/>
            </w:pPr>
            <w:r w:rsidRPr="005F3D33">
              <w:t>Sequence requirement met</w:t>
            </w:r>
          </w:p>
        </w:tc>
        <w:tc>
          <w:tcPr>
            <w:tcW w:w="1295" w:type="dxa"/>
            <w:vMerge w:val="restart"/>
            <w:hideMark/>
          </w:tcPr>
          <w:p w14:paraId="62E32F99" w14:textId="77777777" w:rsidR="00900D88" w:rsidRPr="005F3D33" w:rsidRDefault="00900D88" w:rsidP="00E914A2">
            <w:pPr>
              <w:pStyle w:val="Tabletextnarrow"/>
            </w:pPr>
            <w:r w:rsidRPr="005F3D33">
              <w:t>Second academic year study score</w:t>
            </w:r>
          </w:p>
        </w:tc>
      </w:tr>
      <w:tr w:rsidR="00900D88" w14:paraId="0E18DFF6" w14:textId="77777777" w:rsidTr="00E914A2">
        <w:trPr>
          <w:trHeight w:val="60"/>
        </w:trPr>
        <w:tc>
          <w:tcPr>
            <w:tcW w:w="1295" w:type="dxa"/>
            <w:vMerge/>
            <w:hideMark/>
          </w:tcPr>
          <w:p w14:paraId="37150342" w14:textId="77777777" w:rsidR="00900D88" w:rsidRPr="005F3D33" w:rsidRDefault="00900D88" w:rsidP="00E914A2">
            <w:pPr>
              <w:pStyle w:val="Tabletextnarrow"/>
            </w:pPr>
          </w:p>
        </w:tc>
        <w:tc>
          <w:tcPr>
            <w:tcW w:w="1252" w:type="dxa"/>
            <w:hideMark/>
          </w:tcPr>
          <w:p w14:paraId="3C2AD471" w14:textId="77777777" w:rsidR="00900D88" w:rsidRPr="005F3D33" w:rsidRDefault="00900D88" w:rsidP="00E914A2">
            <w:pPr>
              <w:pStyle w:val="Tabletextnarrow"/>
            </w:pPr>
            <w:r w:rsidRPr="005F3D33">
              <w:t>Unit 3</w:t>
            </w:r>
          </w:p>
        </w:tc>
        <w:tc>
          <w:tcPr>
            <w:tcW w:w="1338" w:type="dxa"/>
            <w:hideMark/>
          </w:tcPr>
          <w:p w14:paraId="5224C83E" w14:textId="77777777" w:rsidR="00900D88" w:rsidRPr="005F3D33" w:rsidRDefault="00900D88" w:rsidP="00E914A2">
            <w:pPr>
              <w:pStyle w:val="Tabletextnarrow"/>
            </w:pPr>
            <w:r w:rsidRPr="005F3D33">
              <w:t>Unit 4</w:t>
            </w:r>
          </w:p>
        </w:tc>
        <w:tc>
          <w:tcPr>
            <w:tcW w:w="1355" w:type="dxa"/>
            <w:hideMark/>
          </w:tcPr>
          <w:p w14:paraId="6822E084" w14:textId="77777777" w:rsidR="00900D88" w:rsidRPr="005F3D33" w:rsidRDefault="00900D88" w:rsidP="00E914A2">
            <w:pPr>
              <w:pStyle w:val="Tabletextnarrow"/>
            </w:pPr>
            <w:r w:rsidRPr="005F3D33">
              <w:t>Unit 3</w:t>
            </w:r>
          </w:p>
        </w:tc>
        <w:tc>
          <w:tcPr>
            <w:tcW w:w="1235" w:type="dxa"/>
            <w:hideMark/>
          </w:tcPr>
          <w:p w14:paraId="1D0C1AAC" w14:textId="77777777" w:rsidR="00900D88" w:rsidRPr="005F3D33" w:rsidRDefault="00900D88" w:rsidP="00E914A2">
            <w:pPr>
              <w:pStyle w:val="Tabletextnarrow"/>
            </w:pPr>
            <w:r w:rsidRPr="005F3D33">
              <w:t>Unit 4</w:t>
            </w:r>
          </w:p>
        </w:tc>
        <w:tc>
          <w:tcPr>
            <w:tcW w:w="1295" w:type="dxa"/>
            <w:vMerge/>
            <w:hideMark/>
          </w:tcPr>
          <w:p w14:paraId="7467EF7B" w14:textId="77777777" w:rsidR="00900D88" w:rsidRPr="005F3D33" w:rsidRDefault="00900D88" w:rsidP="00E914A2">
            <w:pPr>
              <w:pStyle w:val="Tabletextnarrow"/>
            </w:pPr>
          </w:p>
        </w:tc>
        <w:tc>
          <w:tcPr>
            <w:tcW w:w="1295" w:type="dxa"/>
            <w:vMerge/>
            <w:hideMark/>
          </w:tcPr>
          <w:p w14:paraId="525B27F6" w14:textId="77777777" w:rsidR="00900D88" w:rsidRPr="005F3D33" w:rsidRDefault="00900D88" w:rsidP="00E914A2">
            <w:pPr>
              <w:pStyle w:val="Tabletextnarrow"/>
            </w:pPr>
          </w:p>
        </w:tc>
      </w:tr>
      <w:tr w:rsidR="00900D88" w14:paraId="477E14BA" w14:textId="77777777" w:rsidTr="00E914A2">
        <w:trPr>
          <w:trHeight w:val="60"/>
        </w:trPr>
        <w:tc>
          <w:tcPr>
            <w:tcW w:w="1295" w:type="dxa"/>
            <w:hideMark/>
          </w:tcPr>
          <w:p w14:paraId="6B54A0CE" w14:textId="77777777" w:rsidR="00900D88" w:rsidRPr="005F3D33" w:rsidRDefault="00900D88" w:rsidP="00E914A2">
            <w:pPr>
              <w:pStyle w:val="Tabletextnarrow"/>
            </w:pPr>
            <w:r w:rsidRPr="005F3D33">
              <w:t>Interrupted Study</w:t>
            </w:r>
          </w:p>
        </w:tc>
        <w:tc>
          <w:tcPr>
            <w:tcW w:w="1252" w:type="dxa"/>
            <w:hideMark/>
          </w:tcPr>
          <w:p w14:paraId="28A9E0C5" w14:textId="77777777" w:rsidR="00900D88" w:rsidRPr="005F3D33" w:rsidRDefault="00900D88" w:rsidP="00E914A2">
            <w:pPr>
              <w:pStyle w:val="Tabletextnarrow"/>
            </w:pPr>
            <w:r w:rsidRPr="005F3D33">
              <w:t>S</w:t>
            </w:r>
          </w:p>
        </w:tc>
        <w:tc>
          <w:tcPr>
            <w:tcW w:w="1338" w:type="dxa"/>
            <w:hideMark/>
          </w:tcPr>
          <w:p w14:paraId="1820A8A1" w14:textId="77777777" w:rsidR="00900D88" w:rsidRPr="005F3D33" w:rsidRDefault="00900D88" w:rsidP="00E914A2">
            <w:pPr>
              <w:pStyle w:val="Tabletextnarrow"/>
            </w:pPr>
            <w:r w:rsidRPr="005F3D33">
              <w:t>Overseas study/illness</w:t>
            </w:r>
          </w:p>
        </w:tc>
        <w:tc>
          <w:tcPr>
            <w:tcW w:w="1355" w:type="dxa"/>
            <w:hideMark/>
          </w:tcPr>
          <w:p w14:paraId="37F1F1C5" w14:textId="77777777" w:rsidR="00900D88" w:rsidRPr="005F3D33" w:rsidRDefault="00900D88" w:rsidP="00E914A2">
            <w:pPr>
              <w:pStyle w:val="Tabletextnarrow"/>
            </w:pPr>
            <w:r w:rsidRPr="005F3D33">
              <w:t>Overseas study/illness</w:t>
            </w:r>
          </w:p>
        </w:tc>
        <w:tc>
          <w:tcPr>
            <w:tcW w:w="1235" w:type="dxa"/>
            <w:hideMark/>
          </w:tcPr>
          <w:p w14:paraId="57D4DEC4" w14:textId="77777777" w:rsidR="00900D88" w:rsidRPr="005F3D33" w:rsidRDefault="00900D88" w:rsidP="00E914A2">
            <w:pPr>
              <w:pStyle w:val="Tabletextnarrow"/>
            </w:pPr>
            <w:r w:rsidRPr="005F3D33">
              <w:t>S</w:t>
            </w:r>
          </w:p>
        </w:tc>
        <w:tc>
          <w:tcPr>
            <w:tcW w:w="1295" w:type="dxa"/>
            <w:hideMark/>
          </w:tcPr>
          <w:p w14:paraId="1C72FAFE" w14:textId="77777777" w:rsidR="00900D88" w:rsidRPr="005F3D33" w:rsidRDefault="00900D88" w:rsidP="00E914A2">
            <w:pPr>
              <w:pStyle w:val="Tabletextnarrow"/>
            </w:pPr>
            <w:r w:rsidRPr="005F3D33">
              <w:t>Yes</w:t>
            </w:r>
          </w:p>
        </w:tc>
        <w:tc>
          <w:tcPr>
            <w:tcW w:w="1295" w:type="dxa"/>
            <w:hideMark/>
          </w:tcPr>
          <w:p w14:paraId="0213AA6F" w14:textId="77777777" w:rsidR="00900D88" w:rsidRPr="005F3D33" w:rsidRDefault="00900D88" w:rsidP="00E914A2">
            <w:pPr>
              <w:pStyle w:val="Tabletextnarrow"/>
            </w:pPr>
            <w:r w:rsidRPr="005F3D33">
              <w:t>Yes</w:t>
            </w:r>
          </w:p>
        </w:tc>
      </w:tr>
    </w:tbl>
    <w:p w14:paraId="4AEE0A73" w14:textId="77777777" w:rsidR="00900D88" w:rsidRPr="005F3D33" w:rsidRDefault="00900D88" w:rsidP="00900D88">
      <w:pPr>
        <w:pStyle w:val="Heading3"/>
      </w:pPr>
      <w:bookmarkStart w:id="444" w:name="_Toc128144949"/>
      <w:bookmarkStart w:id="445" w:name="_Toc215844142"/>
      <w:r w:rsidRPr="005F3D33">
        <w:t>Interstate credit and study scores</w:t>
      </w:r>
      <w:bookmarkEnd w:id="444"/>
      <w:bookmarkEnd w:id="445"/>
    </w:p>
    <w:p w14:paraId="2913B752" w14:textId="77777777" w:rsidR="00900D88" w:rsidRPr="005F3D33" w:rsidRDefault="00900D88" w:rsidP="00900D88">
      <w:pPr>
        <w:pStyle w:val="BodyText"/>
      </w:pPr>
      <w:r w:rsidRPr="005F3D33">
        <w:t>A student awarded credit at Unit</w:t>
      </w:r>
      <w:r>
        <w:t>s</w:t>
      </w:r>
      <w:r w:rsidRPr="005F3D33">
        <w:t xml:space="preserve"> 3 and 4 level for interstate studies will have a study score calculated only if they have credit for Unit 3, receive an S result for Unit 4 in a similar VCE study and have attempted at least </w:t>
      </w:r>
      <w:r>
        <w:t>2</w:t>
      </w:r>
      <w:r w:rsidRPr="005F3D33">
        <w:t xml:space="preserve"> graded assessments in the VCE study.</w:t>
      </w:r>
    </w:p>
    <w:p w14:paraId="746C7A96" w14:textId="77777777" w:rsidR="00900D88" w:rsidRPr="005F3D33" w:rsidRDefault="00900D88" w:rsidP="00900D88">
      <w:pPr>
        <w:pStyle w:val="Heading3"/>
      </w:pPr>
      <w:bookmarkStart w:id="446" w:name="_Toc128144950"/>
      <w:bookmarkStart w:id="447" w:name="_Toc215844143"/>
      <w:r w:rsidRPr="005F3D33">
        <w:t xml:space="preserve">Statistical </w:t>
      </w:r>
      <w:r w:rsidRPr="008C7D13">
        <w:t>moderation</w:t>
      </w:r>
      <w:bookmarkEnd w:id="446"/>
      <w:bookmarkEnd w:id="447"/>
    </w:p>
    <w:p w14:paraId="00A7B65F" w14:textId="77777777" w:rsidR="00900D88" w:rsidRPr="005F3D33" w:rsidRDefault="00900D88" w:rsidP="00900D88">
      <w:pPr>
        <w:pStyle w:val="BodyText"/>
      </w:pPr>
      <w:r>
        <w:t>School-based assessment is an important part of the VCE. It contributes 50% towards the calculation of a student’s study score in many studies. To ensure fairness when study scores are calculated, it is important that school-based assessments made by all schools are comparable.</w:t>
      </w:r>
    </w:p>
    <w:p w14:paraId="3D0C00F3" w14:textId="77777777" w:rsidR="00900D88" w:rsidRPr="005F3D33" w:rsidRDefault="00900D88" w:rsidP="00900D88">
      <w:pPr>
        <w:pStyle w:val="BodyText"/>
      </w:pPr>
      <w:r w:rsidRPr="005F3D33">
        <w:t xml:space="preserve">The VCE program gives teachers some flexibility in deciding which teaching and learning activities and </w:t>
      </w:r>
      <w:r>
        <w:t xml:space="preserve">school-based </w:t>
      </w:r>
      <w:r w:rsidRPr="005F3D33">
        <w:t>assessment tasks they will use to assess the learning outcomes specified in each study design. As a result, coursework assessment</w:t>
      </w:r>
      <w:r>
        <w:t>s</w:t>
      </w:r>
      <w:r w:rsidRPr="005F3D33">
        <w:t xml:space="preserve"> from different schools will sometimes be based on different sets of assessment activities, even though they are assessing the same learning outcomes, and therefore cannot be compared.</w:t>
      </w:r>
    </w:p>
    <w:p w14:paraId="108D4B17" w14:textId="77777777" w:rsidR="00900D88" w:rsidRPr="005F3D33" w:rsidRDefault="00900D88" w:rsidP="00900D88">
      <w:pPr>
        <w:pStyle w:val="BodyText"/>
      </w:pPr>
      <w:r w:rsidRPr="005F3D33">
        <w:t xml:space="preserve">The VCAA acknowledges that teachers are best placed to assess students’ academic achievement. However, assessment scores are comparable only when they are expressed on the same scale. Statistical moderation does not change the relative performance of students within the statistical </w:t>
      </w:r>
      <w:r>
        <w:t>m</w:t>
      </w:r>
      <w:r w:rsidRPr="005F3D33">
        <w:t xml:space="preserve">oderation group. </w:t>
      </w:r>
      <w:r>
        <w:t>The</w:t>
      </w:r>
      <w:r w:rsidRPr="005F3D33">
        <w:t xml:space="preserve"> VCAA uses statistical moderation to adjust </w:t>
      </w:r>
      <w:r>
        <w:t xml:space="preserve">students’ </w:t>
      </w:r>
      <w:r w:rsidRPr="005F3D33">
        <w:t xml:space="preserve">achievements from all schools on the same scale. This provides fairness for students across the state. To ensure </w:t>
      </w:r>
      <w:r w:rsidRPr="005F3D33">
        <w:lastRenderedPageBreak/>
        <w:t xml:space="preserve">comparability </w:t>
      </w:r>
      <w:r>
        <w:t>across</w:t>
      </w:r>
      <w:r w:rsidRPr="005F3D33">
        <w:t xml:space="preserve"> school-based assessment</w:t>
      </w:r>
      <w:r>
        <w:t>s</w:t>
      </w:r>
      <w:r w:rsidRPr="005F3D33">
        <w:t xml:space="preserve"> from different schools, the VCAA applies statistical procedures to each moderation group, study by study.</w:t>
      </w:r>
    </w:p>
    <w:p w14:paraId="17866403" w14:textId="77777777" w:rsidR="00900D88" w:rsidRPr="005F3D33" w:rsidRDefault="00900D88" w:rsidP="00900D88">
      <w:pPr>
        <w:pStyle w:val="BodyText"/>
      </w:pPr>
      <w:r w:rsidRPr="005F3D33">
        <w:t>For VCE studies</w:t>
      </w:r>
      <w:r>
        <w:t>,</w:t>
      </w:r>
      <w:r w:rsidRPr="005F3D33">
        <w:t xml:space="preserve"> moderation groups are the cohort of students in each school undertaking the study, or the total cohort of students from schools that combine for assessment and moderation for a particular study.</w:t>
      </w:r>
    </w:p>
    <w:p w14:paraId="19B7727A" w14:textId="77777777" w:rsidR="00900D88" w:rsidRPr="005F3D33" w:rsidRDefault="00900D88" w:rsidP="00215F7C">
      <w:pPr>
        <w:pStyle w:val="BodyText"/>
        <w:keepLines/>
      </w:pPr>
      <w:r>
        <w:t xml:space="preserve">For VCE VET units with scored assessment, the moderation group is the identified assessing group. </w:t>
      </w:r>
      <w:r w:rsidRPr="005507AC">
        <w:t>By selecting an assessing group, schools are choosing the group in which students will be statistically moderated</w:t>
      </w:r>
      <w:r>
        <w:t>;</w:t>
      </w:r>
      <w:r w:rsidRPr="005507AC">
        <w:t xml:space="preserve"> students will be statistically moderated with the entire assessing group.</w:t>
      </w:r>
      <w:r>
        <w:t xml:space="preserve"> An assessing group can be a cohort of students who are enrolled in the same unit in:</w:t>
      </w:r>
    </w:p>
    <w:p w14:paraId="2DAF6C51" w14:textId="77777777" w:rsidR="00900D88" w:rsidRPr="00FD05D9" w:rsidRDefault="00900D88" w:rsidP="00900D88">
      <w:pPr>
        <w:pStyle w:val="Bullet"/>
      </w:pPr>
      <w:r>
        <w:t>a home sc</w:t>
      </w:r>
      <w:r w:rsidRPr="00FD05D9">
        <w:t>hool – a teacher from the school delivers and assesses the scored Unit 3–4 sequence from the VCE VET program</w:t>
      </w:r>
    </w:p>
    <w:p w14:paraId="3DDB2988" w14:textId="77777777" w:rsidR="00900D88" w:rsidRPr="00FD05D9" w:rsidRDefault="00900D88" w:rsidP="00900D88">
      <w:pPr>
        <w:pStyle w:val="Bullet"/>
      </w:pPr>
      <w:r w:rsidRPr="00FD05D9">
        <w:t>an RTO – students attend an external RTO for delivery of the scored Unit 3–4 sequence from the VCE VET program</w:t>
      </w:r>
    </w:p>
    <w:p w14:paraId="1BD51289" w14:textId="77777777" w:rsidR="00900D88" w:rsidRPr="005F3D33" w:rsidRDefault="00900D88" w:rsidP="00900D88">
      <w:pPr>
        <w:pStyle w:val="Bullet"/>
      </w:pPr>
      <w:r w:rsidRPr="00FD05D9">
        <w:t>a cluster gro</w:t>
      </w:r>
      <w:r>
        <w:t>up – students attend another school as part of a VET cluster for delivery of the scored Unit 3–4 sequence from the VCE VET program.</w:t>
      </w:r>
    </w:p>
    <w:p w14:paraId="5834DA39" w14:textId="77777777" w:rsidR="00900D88" w:rsidRPr="005F3D33" w:rsidRDefault="00900D88" w:rsidP="00900D88">
      <w:pPr>
        <w:pStyle w:val="BodyText"/>
      </w:pPr>
      <w:r w:rsidRPr="005F3D33">
        <w:t>Statistical moderation aligns</w:t>
      </w:r>
      <w:r>
        <w:t xml:space="preserve"> the distribution of school-based scores</w:t>
      </w:r>
      <w:r w:rsidRPr="005F3D33">
        <w:t xml:space="preserve"> for each school group or moderation group with the distribution of external scores for each school-based assessment.</w:t>
      </w:r>
      <w:r>
        <w:t xml:space="preserve"> </w:t>
      </w:r>
      <w:r w:rsidRPr="005F3D33">
        <w:t xml:space="preserve">The external score is based on examination scores </w:t>
      </w:r>
      <w:r>
        <w:t>achieved</w:t>
      </w:r>
      <w:r w:rsidRPr="005F3D33">
        <w:t xml:space="preserve"> by students across Victoria</w:t>
      </w:r>
      <w:r>
        <w:t xml:space="preserve"> in </w:t>
      </w:r>
      <w:r w:rsidRPr="005F3D33">
        <w:t xml:space="preserve">common tasks and </w:t>
      </w:r>
      <w:r>
        <w:t xml:space="preserve">using </w:t>
      </w:r>
      <w:r w:rsidRPr="005F3D33">
        <w:t>common assessors</w:t>
      </w:r>
      <w:r>
        <w:t>. The process</w:t>
      </w:r>
      <w:r w:rsidRPr="005F3D33">
        <w:t xml:space="preserve"> provide</w:t>
      </w:r>
      <w:r>
        <w:t>s</w:t>
      </w:r>
      <w:r w:rsidRPr="005F3D33">
        <w:t xml:space="preserve"> a suitable basis for moderating school-based scores </w:t>
      </w:r>
      <w:r>
        <w:t>t</w:t>
      </w:r>
      <w:r w:rsidRPr="005F3D33">
        <w:t xml:space="preserve">o calculate the external score used for statistical moderation. In studies with </w:t>
      </w:r>
      <w:r>
        <w:t>2</w:t>
      </w:r>
      <w:r w:rsidRPr="005F3D33">
        <w:t xml:space="preserve"> external assessments, scores from both will be used.</w:t>
      </w:r>
    </w:p>
    <w:p w14:paraId="7EA4AF58" w14:textId="5A74FB05" w:rsidR="00900D88" w:rsidRPr="005F3D33" w:rsidRDefault="00900D88" w:rsidP="00900D88">
      <w:pPr>
        <w:pStyle w:val="BodyText"/>
      </w:pPr>
      <w:r>
        <w:t xml:space="preserve">The VCE assessment program also includes the GAT. In a few studies, where it is found to enhance the moderation process, student results from the GAT are also used to calculate the external score. In such cases, the examination scores remain the primary reference for adjusting school-based scores. Further information on statistical moderation can be found on the </w:t>
      </w:r>
      <w:hyperlink r:id="rId144" w:history="1">
        <w:r w:rsidRPr="00E017E2">
          <w:rPr>
            <w:rStyle w:val="Hyperlink"/>
          </w:rPr>
          <w:t>VCAA website</w:t>
        </w:r>
      </w:hyperlink>
      <w:r>
        <w:t>.</w:t>
      </w:r>
    </w:p>
    <w:p w14:paraId="0EE7BFBA" w14:textId="77777777" w:rsidR="00900D88" w:rsidRPr="005F3D33" w:rsidRDefault="00900D88" w:rsidP="00900D88">
      <w:pPr>
        <w:pStyle w:val="Heading3"/>
      </w:pPr>
      <w:bookmarkStart w:id="448" w:name="_Toc128144951"/>
      <w:bookmarkStart w:id="449" w:name="_Toc215844144"/>
      <w:r w:rsidRPr="00321F4C">
        <w:t>Internal comparability of assessments</w:t>
      </w:r>
      <w:bookmarkEnd w:id="448"/>
      <w:bookmarkEnd w:id="449"/>
    </w:p>
    <w:p w14:paraId="6BB306AE" w14:textId="77777777" w:rsidR="00900D88" w:rsidRPr="005F3D33" w:rsidRDefault="00900D88" w:rsidP="00900D88">
      <w:pPr>
        <w:pStyle w:val="BodyText"/>
      </w:pPr>
      <w:r w:rsidRPr="005F3D33">
        <w:t>For statistical moderation, each school’s assessments in a study are treated as a single group, not as separate teaching classes. Each school should have established procedures for ma</w:t>
      </w:r>
      <w:r>
        <w:t>r</w:t>
      </w:r>
      <w:r w:rsidRPr="005F3D33">
        <w:t xml:space="preserve">king school-based assessments and should apply these procedures consistently. There should be consistency </w:t>
      </w:r>
      <w:r>
        <w:t xml:space="preserve">across </w:t>
      </w:r>
      <w:r w:rsidRPr="005F3D33">
        <w:t xml:space="preserve">decisions made by teachers </w:t>
      </w:r>
      <w:r>
        <w:t>regarding</w:t>
      </w:r>
      <w:r w:rsidRPr="005F3D33">
        <w:t xml:space="preserve"> individual studies and consistency </w:t>
      </w:r>
      <w:r>
        <w:t xml:space="preserve">across </w:t>
      </w:r>
      <w:r w:rsidRPr="005F3D33">
        <w:t>decisions made by multiple teachers of one study.</w:t>
      </w:r>
    </w:p>
    <w:p w14:paraId="4E141F52" w14:textId="77777777" w:rsidR="00900D88" w:rsidRPr="005F3D33" w:rsidRDefault="00900D88" w:rsidP="00900D88">
      <w:pPr>
        <w:pStyle w:val="Heading3"/>
      </w:pPr>
      <w:bookmarkStart w:id="450" w:name="_Toc128144953"/>
      <w:bookmarkStart w:id="451" w:name="_Toc215844145"/>
      <w:r w:rsidRPr="005F3D33">
        <w:t>Transferring students</w:t>
      </w:r>
      <w:bookmarkEnd w:id="450"/>
      <w:bookmarkEnd w:id="451"/>
    </w:p>
    <w:p w14:paraId="75026C05" w14:textId="77777777" w:rsidR="00900D88" w:rsidRDefault="00900D88" w:rsidP="00900D88">
      <w:pPr>
        <w:pStyle w:val="BodyText"/>
      </w:pPr>
      <w:r w:rsidRPr="005F3D33">
        <w:t xml:space="preserve">For each transferring student, the VCAA will </w:t>
      </w:r>
      <w:r>
        <w:t>decide</w:t>
      </w:r>
      <w:r w:rsidRPr="005F3D33">
        <w:t xml:space="preserve"> how the student’s school-based assessment is moderated for each study. The decisions will be based on the following conditions.</w:t>
      </w:r>
    </w:p>
    <w:p w14:paraId="78F6F6D8" w14:textId="77777777" w:rsidR="00900D88" w:rsidRPr="00434E8C" w:rsidRDefault="00900D88" w:rsidP="00900D88">
      <w:pPr>
        <w:pStyle w:val="Heading4"/>
      </w:pPr>
      <w:r w:rsidRPr="00434E8C">
        <w:t>Students who transfer very early in the academic year and complete all assessment tasks at the receiving school</w:t>
      </w:r>
    </w:p>
    <w:p w14:paraId="3568C690" w14:textId="77777777" w:rsidR="00900D88" w:rsidRPr="00434E8C" w:rsidRDefault="00900D88" w:rsidP="00900D88">
      <w:pPr>
        <w:pStyle w:val="Bullet"/>
      </w:pPr>
      <w:r w:rsidRPr="00434E8C">
        <w:t>The receiving school is the assessing school and the moderation group.</w:t>
      </w:r>
    </w:p>
    <w:p w14:paraId="0F96532A" w14:textId="77777777" w:rsidR="00900D88" w:rsidRPr="00434E8C" w:rsidRDefault="00900D88" w:rsidP="00900D88">
      <w:pPr>
        <w:pStyle w:val="Bullet"/>
      </w:pPr>
      <w:r w:rsidRPr="00434E8C">
        <w:t>The student’s school-based assessment and examination scores are treated in the usual way in the moderation process for the receiving school.</w:t>
      </w:r>
    </w:p>
    <w:p w14:paraId="1501255D" w14:textId="77777777" w:rsidR="00900D88" w:rsidRPr="00434E8C" w:rsidRDefault="00900D88" w:rsidP="00215F7C">
      <w:pPr>
        <w:pStyle w:val="Heading4"/>
        <w:keepNext/>
      </w:pPr>
      <w:r w:rsidRPr="00434E8C">
        <w:lastRenderedPageBreak/>
        <w:t>Students who transfer very late in the academic year, having completed all assessment tasks at the original school, but sit the examinations at the receiving school</w:t>
      </w:r>
    </w:p>
    <w:p w14:paraId="68030F9D" w14:textId="77777777" w:rsidR="00900D88" w:rsidRPr="00434E8C" w:rsidRDefault="00900D88" w:rsidP="00C2725E">
      <w:pPr>
        <w:pStyle w:val="Bullet"/>
        <w:keepNext/>
      </w:pPr>
      <w:r w:rsidRPr="00434E8C">
        <w:t>The original school remains the assessing school.</w:t>
      </w:r>
    </w:p>
    <w:p w14:paraId="587AE807" w14:textId="77777777" w:rsidR="00900D88" w:rsidRPr="00434E8C" w:rsidRDefault="00900D88" w:rsidP="00C2725E">
      <w:pPr>
        <w:pStyle w:val="Bullet"/>
        <w:keepNext/>
      </w:pPr>
      <w:r w:rsidRPr="00434E8C">
        <w:t>The student’s examination score is treated as belonging to the original school.</w:t>
      </w:r>
    </w:p>
    <w:p w14:paraId="7E244741" w14:textId="4925ED81" w:rsidR="00900D88" w:rsidRPr="00434E8C" w:rsidRDefault="00900D88" w:rsidP="00900D88">
      <w:pPr>
        <w:pStyle w:val="Bullet"/>
      </w:pPr>
      <w:r w:rsidRPr="00434E8C">
        <w:t xml:space="preserve">The student’s school-based assessment scores and examination scores are </w:t>
      </w:r>
      <w:r w:rsidR="00632969">
        <w:t>typically</w:t>
      </w:r>
      <w:r w:rsidR="00632969" w:rsidRPr="00434E8C">
        <w:t xml:space="preserve"> </w:t>
      </w:r>
      <w:r w:rsidR="00E017E2">
        <w:t>moderated with the original school cohort</w:t>
      </w:r>
      <w:r w:rsidRPr="00434E8C">
        <w:t>.</w:t>
      </w:r>
    </w:p>
    <w:p w14:paraId="50CE8C56" w14:textId="77777777" w:rsidR="00900D88" w:rsidRPr="00434E8C" w:rsidRDefault="00900D88" w:rsidP="00900D88">
      <w:pPr>
        <w:pStyle w:val="Heading4"/>
      </w:pPr>
      <w:r w:rsidRPr="00434E8C">
        <w:t>Students who complete all the assessment tasks for Unit 3 at their original school and the assessment tasks for Unit 4 at their receiving school</w:t>
      </w:r>
    </w:p>
    <w:p w14:paraId="1EEAA5AC" w14:textId="77777777" w:rsidR="00900D88" w:rsidRPr="00434E8C" w:rsidRDefault="00900D88" w:rsidP="00900D88">
      <w:pPr>
        <w:pStyle w:val="Heading5"/>
      </w:pPr>
      <w:r w:rsidRPr="00434E8C">
        <w:t>Example for English</w:t>
      </w:r>
    </w:p>
    <w:p w14:paraId="2AE27693" w14:textId="77777777" w:rsidR="00900D88" w:rsidRPr="00434E8C" w:rsidRDefault="00900D88" w:rsidP="00900D88">
      <w:pPr>
        <w:pStyle w:val="Bullet"/>
      </w:pPr>
      <w:r w:rsidRPr="00434E8C">
        <w:t>The original school is the assessing school for Unit 3 coursework.</w:t>
      </w:r>
    </w:p>
    <w:p w14:paraId="4CEBBCFE" w14:textId="77777777" w:rsidR="00900D88" w:rsidRPr="00434E8C" w:rsidRDefault="00900D88" w:rsidP="00900D88">
      <w:pPr>
        <w:pStyle w:val="Bullet"/>
      </w:pPr>
      <w:r w:rsidRPr="00434E8C">
        <w:t>The receiving school is the assessing school for Unit 4 coursework.</w:t>
      </w:r>
    </w:p>
    <w:p w14:paraId="402011D5" w14:textId="3DB16520" w:rsidR="00900D88" w:rsidRPr="00434E8C" w:rsidRDefault="00E017E2" w:rsidP="00900D88">
      <w:pPr>
        <w:pStyle w:val="Bullet"/>
      </w:pPr>
      <w:r>
        <w:t xml:space="preserve">The transferring student’s school-based scores are initially removed from the moderation process for both schools. The </w:t>
      </w:r>
      <w:r w:rsidR="00526584">
        <w:t>U</w:t>
      </w:r>
      <w:r>
        <w:t xml:space="preserve">nit 3 scores for these students are then moderated based on the scores of students from the original school and </w:t>
      </w:r>
      <w:r w:rsidR="00526584">
        <w:t>U</w:t>
      </w:r>
      <w:r>
        <w:t>nit 4 score</w:t>
      </w:r>
      <w:r w:rsidR="0047679A">
        <w:t xml:space="preserve">s </w:t>
      </w:r>
      <w:r w:rsidR="00526584">
        <w:t xml:space="preserve">are </w:t>
      </w:r>
      <w:r w:rsidR="0047679A">
        <w:t>moderated based on the scores of students from the receiving school before being reincluded for moderation.</w:t>
      </w:r>
    </w:p>
    <w:p w14:paraId="295901BB" w14:textId="77777777" w:rsidR="00900D88" w:rsidRPr="00434E8C" w:rsidRDefault="00900D88" w:rsidP="00900D88">
      <w:pPr>
        <w:pStyle w:val="Heading4"/>
      </w:pPr>
      <w:r w:rsidRPr="00434E8C">
        <w:t>Students who complete some assessment tasks for the school-based assessment at their original school and the remainder of the tasks at the receiving school</w:t>
      </w:r>
    </w:p>
    <w:p w14:paraId="56A4253E" w14:textId="77777777" w:rsidR="00900D88" w:rsidRPr="00434E8C" w:rsidRDefault="00900D88" w:rsidP="00900D88">
      <w:pPr>
        <w:pStyle w:val="Heading5"/>
      </w:pPr>
      <w:r w:rsidRPr="00434E8C">
        <w:t>Example for Mathematics</w:t>
      </w:r>
    </w:p>
    <w:p w14:paraId="7235B235" w14:textId="056FD07B" w:rsidR="00900D88" w:rsidRPr="00434E8C" w:rsidRDefault="00900D88" w:rsidP="00900D88">
      <w:pPr>
        <w:pStyle w:val="Bullet"/>
      </w:pPr>
      <w:r w:rsidRPr="00434E8C">
        <w:t xml:space="preserve">The student transfers during the academic year, having completed the Unit 3 tasks of the </w:t>
      </w:r>
      <w:r w:rsidR="006354C7" w:rsidRPr="00434E8C">
        <w:br/>
      </w:r>
      <w:r w:rsidRPr="00434E8C">
        <w:t>Unit 3–4 school-based assessment at the original school.</w:t>
      </w:r>
    </w:p>
    <w:p w14:paraId="110290AB" w14:textId="77777777" w:rsidR="00900D88" w:rsidRPr="00434E8C" w:rsidRDefault="00900D88" w:rsidP="00900D88">
      <w:pPr>
        <w:pStyle w:val="Bullet"/>
      </w:pPr>
      <w:r w:rsidRPr="00434E8C">
        <w:t>The student completes the Unit 4 school-based assessment tasks at the receiving school.</w:t>
      </w:r>
    </w:p>
    <w:p w14:paraId="2A74BBE0" w14:textId="77777777" w:rsidR="00900D88" w:rsidRPr="00A230D4" w:rsidRDefault="00900D88" w:rsidP="00900D88">
      <w:pPr>
        <w:pStyle w:val="Heading5"/>
      </w:pPr>
      <w:r w:rsidRPr="00434E8C">
        <w:t>Example for English</w:t>
      </w:r>
    </w:p>
    <w:p w14:paraId="5B584C5A" w14:textId="77777777" w:rsidR="00900D88" w:rsidRPr="005F3D33" w:rsidRDefault="00900D88" w:rsidP="00900D88">
      <w:pPr>
        <w:pStyle w:val="Bullet"/>
      </w:pPr>
      <w:r w:rsidRPr="005F3D33">
        <w:t xml:space="preserve">The student transfers early in the academic year, having completed </w:t>
      </w:r>
      <w:r>
        <w:t>2</w:t>
      </w:r>
      <w:r w:rsidRPr="005F3D33">
        <w:t xml:space="preserve"> of the </w:t>
      </w:r>
      <w:r>
        <w:t>3</w:t>
      </w:r>
      <w:r w:rsidRPr="005F3D33">
        <w:t xml:space="preserve"> assessment tasks for the Unit 3 school-based assessment at the original school.</w:t>
      </w:r>
    </w:p>
    <w:p w14:paraId="6575F993" w14:textId="77777777" w:rsidR="00900D88" w:rsidRPr="005F3D33" w:rsidRDefault="00900D88" w:rsidP="00900D88">
      <w:pPr>
        <w:pStyle w:val="Bullet"/>
      </w:pPr>
      <w:r w:rsidRPr="005F3D33">
        <w:t>The student completes the remaining task for Unit 3 school-based assessment at the receiving school.</w:t>
      </w:r>
    </w:p>
    <w:p w14:paraId="79F47748" w14:textId="77777777" w:rsidR="00900D88" w:rsidRPr="005F3D33" w:rsidRDefault="00900D88" w:rsidP="00C2725E">
      <w:pPr>
        <w:pStyle w:val="BodyText"/>
        <w:keepNext/>
      </w:pPr>
      <w:r w:rsidRPr="005F3D33">
        <w:t>In both examples the student’s school-based assessment will be handled as follows:</w:t>
      </w:r>
    </w:p>
    <w:p w14:paraId="3291012A" w14:textId="77777777" w:rsidR="00900D88" w:rsidRPr="005F3D33" w:rsidRDefault="00900D88" w:rsidP="00C2725E">
      <w:pPr>
        <w:pStyle w:val="Bullet"/>
        <w:keepNext/>
      </w:pPr>
      <w:r>
        <w:t>The original school will enter the scores for the tasks assessed at that school on VASS before transferring the student to the receiving school.</w:t>
      </w:r>
    </w:p>
    <w:p w14:paraId="7FE67368" w14:textId="77777777" w:rsidR="00900D88" w:rsidRPr="005F3D33" w:rsidRDefault="00900D88" w:rsidP="00C2725E">
      <w:pPr>
        <w:pStyle w:val="Bullet"/>
        <w:keepNext/>
      </w:pPr>
      <w:r>
        <w:t>The receiving school will enter the scores for the tasks assessed at that school on VASS.</w:t>
      </w:r>
    </w:p>
    <w:p w14:paraId="0F9B1516" w14:textId="67C31BC2" w:rsidR="00900D88" w:rsidRPr="005F3D33" w:rsidRDefault="0047679A" w:rsidP="00894DA3">
      <w:pPr>
        <w:pStyle w:val="Bullet"/>
        <w:numPr>
          <w:ilvl w:val="0"/>
          <w:numId w:val="0"/>
        </w:numPr>
      </w:pPr>
      <w:r w:rsidRPr="0047679A">
        <w:rPr>
          <w:rFonts w:eastAsiaTheme="minorHAnsi"/>
          <w:kern w:val="0"/>
          <w:lang w:eastAsia="en-US"/>
        </w:rPr>
        <w:t xml:space="preserve">The transferring student’s school-based scores are initially removed from the moderation process for both schools. The assessment task scores completed at the original school for these students are then moderated based on the scores of students from the original school. The assessment task scores completed at the receiving school are moderated based on the scores of students from the receiving </w:t>
      </w:r>
      <w:r w:rsidRPr="0047679A">
        <w:rPr>
          <w:rFonts w:eastAsiaTheme="minorHAnsi"/>
          <w:kern w:val="0"/>
          <w:lang w:eastAsia="en-US"/>
        </w:rPr>
        <w:lastRenderedPageBreak/>
        <w:t>school</w:t>
      </w:r>
      <w:r>
        <w:rPr>
          <w:rFonts w:eastAsiaTheme="minorHAnsi"/>
          <w:kern w:val="0"/>
          <w:lang w:eastAsia="en-US"/>
        </w:rPr>
        <w:t xml:space="preserve">. </w:t>
      </w:r>
      <w:r w:rsidR="00900D88" w:rsidRPr="005F3D33">
        <w:t>At the completion of the moderation process for both schools, the VCAA will calculate a moderated partial</w:t>
      </w:r>
      <w:r w:rsidR="00900D88">
        <w:t xml:space="preserve"> </w:t>
      </w:r>
      <w:r w:rsidR="00900D88" w:rsidRPr="005F3D33">
        <w:t xml:space="preserve">score for the </w:t>
      </w:r>
      <w:r w:rsidR="00900D88">
        <w:t>SACs</w:t>
      </w:r>
      <w:r w:rsidR="00900D88" w:rsidRPr="005F3D33">
        <w:t xml:space="preserve"> completed at the original school, using the moderation parameters for that school</w:t>
      </w:r>
      <w:r w:rsidR="00900D88">
        <w:t>.</w:t>
      </w:r>
      <w:r w:rsidR="00900D88" w:rsidRPr="005F3D33">
        <w:t xml:space="preserve"> </w:t>
      </w:r>
      <w:r w:rsidR="00900D88">
        <w:t>The VCAA</w:t>
      </w:r>
      <w:r w:rsidR="00900D88" w:rsidRPr="005F3D33">
        <w:t xml:space="preserve"> will also calculate a moderated partial score for the </w:t>
      </w:r>
      <w:r w:rsidR="00900D88">
        <w:t>SACs</w:t>
      </w:r>
      <w:r w:rsidR="00900D88" w:rsidRPr="005F3D33">
        <w:t xml:space="preserve"> completed at the receiving school, using the moderation parameters for the receiving school.</w:t>
      </w:r>
    </w:p>
    <w:p w14:paraId="4B84A616" w14:textId="77777777" w:rsidR="00900D88" w:rsidRPr="005F3D33" w:rsidRDefault="00900D88" w:rsidP="00900D88">
      <w:pPr>
        <w:pStyle w:val="BodyText"/>
      </w:pPr>
      <w:r w:rsidRPr="005F3D33">
        <w:t>The moderated partial scores from each school will then be added to produce the moderated total score for the student.</w:t>
      </w:r>
    </w:p>
    <w:p w14:paraId="3AE48391" w14:textId="77777777" w:rsidR="00900D88" w:rsidRPr="005F3D33" w:rsidRDefault="00900D88" w:rsidP="00900D88">
      <w:pPr>
        <w:pStyle w:val="BodyText"/>
      </w:pPr>
      <w:r w:rsidRPr="005F3D33">
        <w:t>If a student arrives at the receiving school having completed only some of the assessment tasks for the school-based assessment, and those tasks have been done in a different sequence to that of the receiving school, the receiving school should provide support for the student to complete any missing tasks. This support should include the necessary teaching and preparation for the tasks, and scheduling of tasks for the student.</w:t>
      </w:r>
    </w:p>
    <w:p w14:paraId="6B9828E4" w14:textId="5B96BF93" w:rsidR="00900D88" w:rsidRPr="002E225E" w:rsidRDefault="00900D88" w:rsidP="00900D88">
      <w:pPr>
        <w:pStyle w:val="BodyText"/>
      </w:pPr>
      <w:r w:rsidRPr="005F3D33">
        <w:t xml:space="preserve">Schools should seek advice from </w:t>
      </w:r>
      <w:hyperlink r:id="rId145" w:history="1">
        <w:r w:rsidRPr="00D52CE4">
          <w:rPr>
            <w:rStyle w:val="Hyperlink"/>
          </w:rPr>
          <w:t>Student Records and Results</w:t>
        </w:r>
      </w:hyperlink>
      <w:r w:rsidRPr="005F3D33">
        <w:t xml:space="preserve"> if they are unsure of appropriate measures to take in any of these situations.</w:t>
      </w:r>
    </w:p>
    <w:p w14:paraId="47659D27" w14:textId="77777777" w:rsidR="00900D88" w:rsidRPr="005F3D33" w:rsidRDefault="00900D88" w:rsidP="00900D88">
      <w:pPr>
        <w:pStyle w:val="Heading2"/>
      </w:pPr>
      <w:bookmarkStart w:id="452" w:name="_Toc128144954"/>
      <w:bookmarkStart w:id="453" w:name="_Toc183965483"/>
      <w:bookmarkStart w:id="454" w:name="_Toc215844146"/>
      <w:r w:rsidRPr="005F3D33">
        <w:t>Final grades</w:t>
      </w:r>
      <w:bookmarkEnd w:id="452"/>
      <w:bookmarkEnd w:id="453"/>
      <w:bookmarkEnd w:id="454"/>
    </w:p>
    <w:p w14:paraId="204AB16B" w14:textId="77777777" w:rsidR="00900D88" w:rsidRPr="005F3D33" w:rsidRDefault="00900D88" w:rsidP="00900D88">
      <w:pPr>
        <w:pStyle w:val="BodyText"/>
      </w:pPr>
      <w:r w:rsidRPr="005F3D33">
        <w:t>Levels of performance in graded assessments are reported as A+ to E, UG (ungraded) and NA (not assessed). UG indicates that the score achieved was too low to assign a grade. NA indicates that the school-based assessment was not submitted, or the examination was not undertaken.</w:t>
      </w:r>
    </w:p>
    <w:p w14:paraId="49DAE970" w14:textId="77777777" w:rsidR="00900D88" w:rsidRPr="005F3D33" w:rsidRDefault="00900D88" w:rsidP="00900D88">
      <w:pPr>
        <w:pStyle w:val="BodyText"/>
      </w:pPr>
      <w:r>
        <w:t>The distribution of grade ranges for all assessment components in each study are reported each year and published on the VCAA website.</w:t>
      </w:r>
    </w:p>
    <w:p w14:paraId="6E3A58C2" w14:textId="77777777" w:rsidR="00900D88" w:rsidRPr="005F3D33" w:rsidRDefault="00900D88" w:rsidP="00900D88">
      <w:pPr>
        <w:pStyle w:val="Heading3"/>
      </w:pPr>
      <w:bookmarkStart w:id="455" w:name="_Toc128144955"/>
      <w:bookmarkStart w:id="456" w:name="_Toc215844147"/>
      <w:r>
        <w:t xml:space="preserve">Grades for </w:t>
      </w:r>
      <w:r w:rsidRPr="005F3D33">
        <w:t>VCE and VCE VET school-based assessment</w:t>
      </w:r>
      <w:bookmarkEnd w:id="455"/>
      <w:bookmarkEnd w:id="456"/>
    </w:p>
    <w:p w14:paraId="4F6BF9F8" w14:textId="77777777" w:rsidR="00900D88" w:rsidRPr="005F3D33" w:rsidRDefault="00900D88" w:rsidP="00900D88">
      <w:pPr>
        <w:pStyle w:val="BodyText"/>
      </w:pPr>
      <w:r w:rsidRPr="005F3D33">
        <w:t>The minimum score required for each grade</w:t>
      </w:r>
      <w:r>
        <w:t xml:space="preserve"> within</w:t>
      </w:r>
      <w:r w:rsidRPr="005F3D33">
        <w:t xml:space="preserve"> each school-based assessment in a VCE study and a VCE VET</w:t>
      </w:r>
      <w:r>
        <w:t xml:space="preserve"> </w:t>
      </w:r>
      <w:r w:rsidRPr="005F3D33">
        <w:t>scored program is determined by the VCAA, following statistical moderation of school</w:t>
      </w:r>
      <w:r>
        <w:t>-assessed</w:t>
      </w:r>
      <w:r w:rsidRPr="005F3D33">
        <w:t xml:space="preserve"> initial scores.</w:t>
      </w:r>
    </w:p>
    <w:p w14:paraId="7C6183B8" w14:textId="77777777" w:rsidR="00900D88" w:rsidRPr="005F3D33" w:rsidRDefault="00900D88" w:rsidP="00900D88">
      <w:pPr>
        <w:pStyle w:val="Heading3"/>
      </w:pPr>
      <w:bookmarkStart w:id="457" w:name="_Toc128144956"/>
      <w:bookmarkStart w:id="458" w:name="_Toc215844148"/>
      <w:r w:rsidRPr="005F3D33">
        <w:t>Final grades for external assessments</w:t>
      </w:r>
      <w:bookmarkEnd w:id="457"/>
      <w:bookmarkEnd w:id="458"/>
    </w:p>
    <w:p w14:paraId="440727E0" w14:textId="77777777" w:rsidR="00900D88" w:rsidRDefault="00900D88" w:rsidP="00900D88">
      <w:pPr>
        <w:pStyle w:val="BodyText"/>
      </w:pPr>
      <w:r w:rsidRPr="005F3D33">
        <w:t xml:space="preserve">The VCAA </w:t>
      </w:r>
      <w:r>
        <w:t xml:space="preserve">determines the minimum score for each grade </w:t>
      </w:r>
      <w:r w:rsidRPr="005F3D33">
        <w:t>at the completion of marking.</w:t>
      </w:r>
    </w:p>
    <w:p w14:paraId="791366C6" w14:textId="785AC585" w:rsidR="00215F7C" w:rsidRDefault="00215F7C">
      <w:pPr>
        <w:spacing w:line="276" w:lineRule="auto"/>
        <w:rPr>
          <w:rFonts w:asciiTheme="majorHAnsi" w:hAnsiTheme="majorHAnsi" w:cs="Arial"/>
          <w:color w:val="000000" w:themeColor="text1"/>
          <w:sz w:val="20"/>
          <w:lang w:val="en-AU"/>
        </w:rPr>
      </w:pPr>
      <w:r>
        <w:br w:type="page"/>
      </w:r>
    </w:p>
    <w:p w14:paraId="619183EE" w14:textId="77777777" w:rsidR="00900D88" w:rsidRPr="00111AB1" w:rsidRDefault="00900D88" w:rsidP="00900D88">
      <w:pPr>
        <w:pStyle w:val="Heading1"/>
      </w:pPr>
      <w:bookmarkStart w:id="459" w:name="RESULTS_REPORTING_TO_SCHOOLS"/>
      <w:bookmarkStart w:id="460" w:name="_Toc128144957"/>
      <w:bookmarkStart w:id="461" w:name="_Toc183965484"/>
      <w:bookmarkStart w:id="462" w:name="_Toc215844149"/>
      <w:bookmarkEnd w:id="459"/>
      <w:r w:rsidRPr="003C07A5">
        <w:lastRenderedPageBreak/>
        <w:t>Results reporting to schools</w:t>
      </w:r>
      <w:bookmarkEnd w:id="460"/>
      <w:bookmarkEnd w:id="461"/>
      <w:bookmarkEnd w:id="462"/>
    </w:p>
    <w:p w14:paraId="267F2D36" w14:textId="77777777" w:rsidR="00900D88" w:rsidRPr="00CA3082" w:rsidRDefault="00900D88" w:rsidP="00900D88">
      <w:pPr>
        <w:pStyle w:val="Heading3"/>
      </w:pPr>
      <w:bookmarkStart w:id="463" w:name="_Toc128144958"/>
      <w:bookmarkStart w:id="464" w:name="_Toc215844150"/>
      <w:r w:rsidRPr="00CA3082">
        <w:t xml:space="preserve">School access to student </w:t>
      </w:r>
      <w:proofErr w:type="gramStart"/>
      <w:r w:rsidRPr="00CA3082">
        <w:t>final results</w:t>
      </w:r>
      <w:bookmarkEnd w:id="463"/>
      <w:bookmarkEnd w:id="464"/>
      <w:proofErr w:type="gramEnd"/>
    </w:p>
    <w:p w14:paraId="77F62BBC" w14:textId="77777777" w:rsidR="00900D88" w:rsidRPr="005F3D33" w:rsidRDefault="00900D88" w:rsidP="00900D88">
      <w:pPr>
        <w:pStyle w:val="BodyText"/>
      </w:pPr>
      <w:r w:rsidRPr="005F3D33">
        <w:t xml:space="preserve">Schools can access student </w:t>
      </w:r>
      <w:proofErr w:type="gramStart"/>
      <w:r w:rsidRPr="005F3D33">
        <w:t>final results</w:t>
      </w:r>
      <w:proofErr w:type="gramEnd"/>
      <w:r w:rsidRPr="005F3D33">
        <w:t xml:space="preserve"> for the VCE, VCE VET and the GAT on </w:t>
      </w:r>
      <w:r>
        <w:t>VASS.</w:t>
      </w:r>
      <w:r w:rsidRPr="005F3D33">
        <w:t xml:space="preserve"> The </w:t>
      </w:r>
      <w:proofErr w:type="gramStart"/>
      <w:r w:rsidRPr="005F3D33">
        <w:t>final results</w:t>
      </w:r>
      <w:proofErr w:type="gramEnd"/>
      <w:r w:rsidRPr="005F3D33">
        <w:t xml:space="preserve"> for the end-of-academic-year external assessments and all school-based assessments are released at the end of the academic year.</w:t>
      </w:r>
    </w:p>
    <w:p w14:paraId="72837187" w14:textId="77777777" w:rsidR="00900D88" w:rsidRPr="00924CA4" w:rsidRDefault="00900D88" w:rsidP="00900D88">
      <w:pPr>
        <w:pStyle w:val="Heading3"/>
      </w:pPr>
      <w:bookmarkStart w:id="465" w:name="_Toc128144960"/>
      <w:bookmarkStart w:id="466" w:name="_Toc215844151"/>
      <w:r w:rsidRPr="00924CA4">
        <w:t>VCE Data Service</w:t>
      </w:r>
      <w:bookmarkEnd w:id="465"/>
      <w:bookmarkEnd w:id="466"/>
    </w:p>
    <w:p w14:paraId="37A746E6" w14:textId="77777777" w:rsidR="00900D88" w:rsidRPr="005F3D33" w:rsidRDefault="00900D88" w:rsidP="00900D88">
      <w:pPr>
        <w:pStyle w:val="BodyText"/>
      </w:pPr>
      <w:r w:rsidRPr="005F3D33">
        <w:t>Data for each year’s VCE results is available before the commencement of the next academic year.</w:t>
      </w:r>
      <w:r>
        <w:t xml:space="preserve"> </w:t>
      </w:r>
      <w:r w:rsidRPr="005F3D33">
        <w:t>Schools can use the VCE Data Service to analyse th</w:t>
      </w:r>
      <w:r w:rsidRPr="00676353">
        <w:t>e performance o</w:t>
      </w:r>
      <w:r>
        <w:t>f their school in the VCE</w:t>
      </w:r>
      <w:r w:rsidRPr="005F3D33">
        <w:t>. The service can:</w:t>
      </w:r>
    </w:p>
    <w:p w14:paraId="2757ACF7" w14:textId="77777777" w:rsidR="00900D88" w:rsidRPr="005F3D33" w:rsidRDefault="00900D88" w:rsidP="00900D88">
      <w:pPr>
        <w:pStyle w:val="Bullet"/>
      </w:pPr>
      <w:r>
        <w:t>assist in identifying the strengths and weaknesses in the performance of groups of students across VCE programs offered by a school</w:t>
      </w:r>
    </w:p>
    <w:p w14:paraId="6993372D" w14:textId="77777777" w:rsidR="00900D88" w:rsidRPr="005F3D33" w:rsidRDefault="00900D88" w:rsidP="00900D88">
      <w:pPr>
        <w:pStyle w:val="Bullet"/>
      </w:pPr>
      <w:r>
        <w:t>provide information on the longitudinal progress of students from NAPLAN to VCE</w:t>
      </w:r>
    </w:p>
    <w:p w14:paraId="4FB8A312" w14:textId="77777777" w:rsidR="00900D88" w:rsidRPr="005F3D33" w:rsidRDefault="00900D88" w:rsidP="00900D88">
      <w:pPr>
        <w:pStyle w:val="Bullet"/>
      </w:pPr>
      <w:r>
        <w:t>provide information to inform professional discussions about strategies for improving student performance outcomes.</w:t>
      </w:r>
    </w:p>
    <w:p w14:paraId="7954CEB0" w14:textId="77777777" w:rsidR="00900D88" w:rsidRPr="005F3D33" w:rsidRDefault="00900D88" w:rsidP="00900D88">
      <w:pPr>
        <w:pStyle w:val="BodyText"/>
      </w:pPr>
      <w:r w:rsidRPr="005F3D33">
        <w:t>School staff can analyse the school’s performance using the VCE Data Service</w:t>
      </w:r>
      <w:r>
        <w:t xml:space="preserve"> via the relevant VASS report.</w:t>
      </w:r>
    </w:p>
    <w:p w14:paraId="458A3E62" w14:textId="77777777" w:rsidR="00900D88" w:rsidRPr="005F3D33" w:rsidRDefault="00900D88" w:rsidP="00215F7C">
      <w:pPr>
        <w:pStyle w:val="Heading3"/>
        <w:keepNext/>
      </w:pPr>
      <w:bookmarkStart w:id="467" w:name="_Toc128144961"/>
      <w:bookmarkStart w:id="468" w:name="_Toc215844152"/>
      <w:r w:rsidRPr="00924CA4">
        <w:t>External Assessment Results Service</w:t>
      </w:r>
      <w:bookmarkEnd w:id="467"/>
      <w:bookmarkEnd w:id="468"/>
    </w:p>
    <w:p w14:paraId="63880699" w14:textId="77777777" w:rsidR="00900D88" w:rsidRPr="005F3D33" w:rsidRDefault="00900D88" w:rsidP="00215F7C">
      <w:pPr>
        <w:pStyle w:val="BodyText"/>
        <w:keepNext/>
      </w:pPr>
      <w:r w:rsidRPr="005F3D33">
        <w:t>Teachers can use the VCE External Assessment Results Service on VASS to analyse the performance of their VCE classes in external assessments. In particular, the service can be used to:</w:t>
      </w:r>
    </w:p>
    <w:p w14:paraId="747202FB" w14:textId="77777777" w:rsidR="00900D88" w:rsidRPr="005F3D33" w:rsidRDefault="00900D88" w:rsidP="00215F7C">
      <w:pPr>
        <w:pStyle w:val="Bullet"/>
        <w:keepNext/>
      </w:pPr>
      <w:r>
        <w:t>identify strengths and weaknesses in the performance of a class against certain criteria</w:t>
      </w:r>
    </w:p>
    <w:p w14:paraId="54E94A7F" w14:textId="77777777" w:rsidR="00900D88" w:rsidRPr="005F3D33" w:rsidRDefault="00900D88" w:rsidP="00900D88">
      <w:pPr>
        <w:pStyle w:val="Bullet"/>
      </w:pPr>
      <w:r>
        <w:t>inform the effectiveness of current teaching practices and areas for improvement</w:t>
      </w:r>
    </w:p>
    <w:p w14:paraId="14DBD8F5" w14:textId="77777777" w:rsidR="00900D88" w:rsidRPr="005F3D33" w:rsidRDefault="00900D88" w:rsidP="00900D88">
      <w:pPr>
        <w:pStyle w:val="Bullet"/>
      </w:pPr>
      <w:r>
        <w:t>inform professional learning discussions with fellow teachers that lead to improved teaching practices.</w:t>
      </w:r>
    </w:p>
    <w:p w14:paraId="511EFB48" w14:textId="77777777" w:rsidR="00900D88" w:rsidRPr="005F3D33" w:rsidRDefault="00900D88" w:rsidP="00900D88">
      <w:pPr>
        <w:pStyle w:val="BodyText"/>
      </w:pPr>
      <w:r w:rsidRPr="005F3D33">
        <w:t xml:space="preserve">For all external assessments, teachers can use VCE External Assessment Results Service to analyse class performance against that of </w:t>
      </w:r>
      <w:r>
        <w:t>all VCE students</w:t>
      </w:r>
      <w:r w:rsidRPr="005F3D33">
        <w:t xml:space="preserve"> at the:</w:t>
      </w:r>
    </w:p>
    <w:p w14:paraId="2C9ACF8D" w14:textId="77777777" w:rsidR="00900D88" w:rsidRPr="005F3D33" w:rsidRDefault="00900D88" w:rsidP="00900D88">
      <w:pPr>
        <w:pStyle w:val="Bullet"/>
      </w:pPr>
      <w:r>
        <w:t>summary examination level</w:t>
      </w:r>
    </w:p>
    <w:p w14:paraId="4A191842" w14:textId="77777777" w:rsidR="00900D88" w:rsidRPr="005F3D33" w:rsidRDefault="00900D88" w:rsidP="00900D88">
      <w:pPr>
        <w:pStyle w:val="Bullet"/>
      </w:pPr>
      <w:r>
        <w:t>question or criterion level, including extended answer and multiple-choice (Response Analysis).</w:t>
      </w:r>
    </w:p>
    <w:p w14:paraId="3FC4731E" w14:textId="77777777" w:rsidR="00900D88" w:rsidRPr="005F3D33" w:rsidRDefault="00900D88" w:rsidP="00900D88">
      <w:pPr>
        <w:pStyle w:val="BodyText"/>
      </w:pPr>
      <w:r w:rsidRPr="005F3D33">
        <w:t>The report can be accessed</w:t>
      </w:r>
      <w:r>
        <w:t xml:space="preserve"> on</w:t>
      </w:r>
      <w:r w:rsidRPr="005F3D33">
        <w:t xml:space="preserve"> the VASS menu</w:t>
      </w:r>
      <w:r>
        <w:t xml:space="preserve"> by selecting</w:t>
      </w:r>
      <w:r w:rsidRPr="005F3D33">
        <w:t>:</w:t>
      </w:r>
    </w:p>
    <w:p w14:paraId="6E812940" w14:textId="77777777" w:rsidR="00900D88" w:rsidRPr="005F3D33" w:rsidRDefault="00900D88" w:rsidP="00900D88">
      <w:pPr>
        <w:pStyle w:val="Bullet"/>
      </w:pPr>
      <w:r>
        <w:t>School Admin &gt; School Statistics &gt; External Assessments – Summary</w:t>
      </w:r>
    </w:p>
    <w:p w14:paraId="6C1876E8" w14:textId="77777777" w:rsidR="00900D88" w:rsidRPr="005F3D33" w:rsidRDefault="00900D88" w:rsidP="00900D88">
      <w:pPr>
        <w:pStyle w:val="Bullet"/>
      </w:pPr>
      <w:r>
        <w:t>School Admin &gt; School Statistics &gt; External Assessments – Questions/Criteria.</w:t>
      </w:r>
    </w:p>
    <w:p w14:paraId="01968976" w14:textId="77777777" w:rsidR="00900D88" w:rsidRPr="005F3D33" w:rsidRDefault="00900D88" w:rsidP="00900D88">
      <w:pPr>
        <w:pStyle w:val="BodyText"/>
      </w:pPr>
      <w:r w:rsidRPr="005F3D33">
        <w:t>At the end of the academic year, the VCAA issues a Statement of Results to all students who have obtained results in VCE</w:t>
      </w:r>
      <w:r>
        <w:t xml:space="preserve"> studies</w:t>
      </w:r>
      <w:r w:rsidRPr="005F3D33">
        <w:t xml:space="preserve">, VCE VET units and nationally recognised VET </w:t>
      </w:r>
      <w:r>
        <w:t>UoCs.</w:t>
      </w:r>
      <w:r w:rsidRPr="005F3D33">
        <w:t xml:space="preserve"> </w:t>
      </w:r>
      <w:r>
        <w:t>The VCAA</w:t>
      </w:r>
      <w:r w:rsidRPr="005F3D33">
        <w:t xml:space="preserve"> issues VCE certificates to eligible students.</w:t>
      </w:r>
    </w:p>
    <w:p w14:paraId="07242BFE" w14:textId="77777777" w:rsidR="00900D88" w:rsidRPr="005F3D33" w:rsidRDefault="00900D88" w:rsidP="00B72ED9">
      <w:pPr>
        <w:pStyle w:val="Heading3"/>
        <w:keepNext/>
      </w:pPr>
      <w:bookmarkStart w:id="469" w:name="_Toc128144963"/>
      <w:bookmarkStart w:id="470" w:name="_Toc215844153"/>
      <w:r w:rsidRPr="004F7044">
        <w:lastRenderedPageBreak/>
        <w:t>VCE certificate</w:t>
      </w:r>
      <w:bookmarkEnd w:id="469"/>
      <w:bookmarkEnd w:id="470"/>
    </w:p>
    <w:p w14:paraId="11B864A0" w14:textId="77777777" w:rsidR="00900D88" w:rsidRDefault="00900D88" w:rsidP="00900D88">
      <w:pPr>
        <w:pStyle w:val="BodyText"/>
      </w:pPr>
      <w:r w:rsidRPr="005F3D33">
        <w:t xml:space="preserve">The VCE certificate contains the student’s full name but does not list their individual studies or results. The certificate is issued in the academic year in which the student first satisfies the requirements </w:t>
      </w:r>
      <w:r>
        <w:t>for the award of</w:t>
      </w:r>
      <w:r w:rsidRPr="005F3D33">
        <w:t xml:space="preserve"> the VCE. Students who have previously satisfied the requirements of the VCE but choose to do additional studies in subsequent years do not have their certificate reissued.</w:t>
      </w:r>
    </w:p>
    <w:p w14:paraId="69F919B0" w14:textId="77777777" w:rsidR="00900D88" w:rsidRPr="005F3D33" w:rsidRDefault="00900D88" w:rsidP="00900D88">
      <w:pPr>
        <w:pStyle w:val="BodyText"/>
      </w:pPr>
      <w:r w:rsidRPr="005F3D33">
        <w:t>Upon satisfactory completion of the VCE VM, students receive recognition through the appellation of ‘Vocational Major’ on their Victorian C</w:t>
      </w:r>
      <w:r>
        <w:t>e</w:t>
      </w:r>
      <w:r w:rsidRPr="005F3D33">
        <w:t>rtificate of Education and a Statement of Results.</w:t>
      </w:r>
    </w:p>
    <w:p w14:paraId="145B690B" w14:textId="77777777" w:rsidR="00900D88" w:rsidRPr="005F3D33" w:rsidRDefault="00900D88" w:rsidP="00900D88">
      <w:pPr>
        <w:pStyle w:val="Heading3"/>
      </w:pPr>
      <w:bookmarkStart w:id="471" w:name="_Toc128144964"/>
      <w:bookmarkStart w:id="472" w:name="_Toc215844154"/>
      <w:r w:rsidRPr="004F7044">
        <w:t>Statement of Results</w:t>
      </w:r>
      <w:bookmarkEnd w:id="471"/>
      <w:bookmarkEnd w:id="472"/>
    </w:p>
    <w:p w14:paraId="11D97C9A" w14:textId="77777777" w:rsidR="00900D88" w:rsidRPr="005F3D33" w:rsidRDefault="00900D88" w:rsidP="00900D88">
      <w:pPr>
        <w:pStyle w:val="BodyText"/>
      </w:pPr>
      <w:r w:rsidRPr="005F3D33">
        <w:t>The VCAA issues a VCE Statement of Results to all students enrolled in the VCE as their primary program. This contains:</w:t>
      </w:r>
    </w:p>
    <w:p w14:paraId="5F8DDCDC" w14:textId="77777777" w:rsidR="00900D88" w:rsidRPr="005F3D33" w:rsidRDefault="00900D88" w:rsidP="00900D88">
      <w:pPr>
        <w:pStyle w:val="Bullet"/>
      </w:pPr>
      <w:r>
        <w:t>a cumulative record of achievement for all VCE and VCE VET units undertaken, and the academic year in which the result was obtained (units awarded a J result will not be shown)</w:t>
      </w:r>
    </w:p>
    <w:p w14:paraId="605ED79C" w14:textId="4D6C27A8" w:rsidR="00900D88" w:rsidRPr="005F3D33" w:rsidRDefault="00900D88" w:rsidP="00900D88">
      <w:pPr>
        <w:pStyle w:val="Bullet"/>
      </w:pPr>
      <w:r>
        <w:t>graded assessment and study scores for each sequence of Units 3 and 4 studies undertaken, excluding VCE VM studies, either in the current academic year or earlier. (If both Units 3 and 4 are awarded a J result, the entire record for the sequence is not printed)</w:t>
      </w:r>
    </w:p>
    <w:p w14:paraId="318266E5" w14:textId="77777777" w:rsidR="00900D88" w:rsidRDefault="00900D88" w:rsidP="00900D88">
      <w:pPr>
        <w:pStyle w:val="Bullet"/>
      </w:pPr>
      <w:r>
        <w:t>credit obtained for study taken overseas, interstate or as part of the IB or for a vocational course</w:t>
      </w:r>
    </w:p>
    <w:p w14:paraId="72B23641" w14:textId="77777777" w:rsidR="00900D88" w:rsidRPr="005F3D33" w:rsidRDefault="00900D88" w:rsidP="00900D88">
      <w:pPr>
        <w:pStyle w:val="Bullet"/>
      </w:pPr>
      <w:r>
        <w:t>university studies successfully completed</w:t>
      </w:r>
    </w:p>
    <w:p w14:paraId="39D85E5D" w14:textId="77777777" w:rsidR="00900D88" w:rsidRPr="005F3D33" w:rsidRDefault="00900D88" w:rsidP="00900D88">
      <w:pPr>
        <w:pStyle w:val="Bullet"/>
      </w:pPr>
      <w:r>
        <w:t>a statement indicating whether the student sat the GAT</w:t>
      </w:r>
    </w:p>
    <w:p w14:paraId="3CA8EE47" w14:textId="77777777" w:rsidR="00900D88" w:rsidRPr="005F3D33" w:rsidRDefault="00900D88" w:rsidP="00900D88">
      <w:pPr>
        <w:pStyle w:val="Bullet"/>
      </w:pPr>
      <w:r>
        <w:t>if relevant, a statement indicating that the student was granted EAL status, along with the years in which that status was granted</w:t>
      </w:r>
    </w:p>
    <w:p w14:paraId="37C9E120" w14:textId="77777777" w:rsidR="00900D88" w:rsidRPr="005F3D33" w:rsidRDefault="00900D88" w:rsidP="00900D88">
      <w:pPr>
        <w:pStyle w:val="Bullet"/>
      </w:pPr>
      <w:r>
        <w:t>if relevant, a statement indicating whether the student has met the requirements for award of the VCE.</w:t>
      </w:r>
    </w:p>
    <w:p w14:paraId="56CE5F77" w14:textId="77777777" w:rsidR="00900D88" w:rsidRPr="005F3D33" w:rsidRDefault="00900D88" w:rsidP="00900D88">
      <w:pPr>
        <w:pStyle w:val="Heading3"/>
      </w:pPr>
      <w:bookmarkStart w:id="473" w:name="_Toc128144965"/>
      <w:bookmarkStart w:id="474" w:name="_Toc215844155"/>
      <w:r>
        <w:t>C</w:t>
      </w:r>
      <w:r w:rsidRPr="005F3D33">
        <w:t xml:space="preserve">ompletion of </w:t>
      </w:r>
      <w:r w:rsidRPr="00CC4564">
        <w:t>units</w:t>
      </w:r>
      <w:bookmarkEnd w:id="473"/>
      <w:bookmarkEnd w:id="474"/>
    </w:p>
    <w:p w14:paraId="46314613" w14:textId="77777777" w:rsidR="00900D88" w:rsidRPr="005F3D33" w:rsidRDefault="00900D88" w:rsidP="00900D88">
      <w:pPr>
        <w:pStyle w:val="BodyText"/>
      </w:pPr>
      <w:r w:rsidRPr="005F3D33">
        <w:t xml:space="preserve">There are </w:t>
      </w:r>
      <w:r>
        <w:t>2</w:t>
      </w:r>
      <w:r w:rsidRPr="005F3D33">
        <w:t xml:space="preserve"> symbols for reporting </w:t>
      </w:r>
      <w:r>
        <w:t xml:space="preserve">the </w:t>
      </w:r>
      <w:r w:rsidRPr="005F3D33">
        <w:t>completion of units on a VCE Statement of Results:</w:t>
      </w:r>
    </w:p>
    <w:p w14:paraId="6B5A2BAE" w14:textId="77777777" w:rsidR="00900D88" w:rsidRPr="005F3D33" w:rsidRDefault="00900D88" w:rsidP="00900D88">
      <w:pPr>
        <w:pStyle w:val="Bullet"/>
      </w:pPr>
      <w:r>
        <w:t>S (satisfactory), which means all outcomes as specified in the study design have been achieved</w:t>
      </w:r>
    </w:p>
    <w:p w14:paraId="7D4A97CF" w14:textId="77777777" w:rsidR="00900D88" w:rsidRPr="005F3D33" w:rsidRDefault="00900D88" w:rsidP="00900D88">
      <w:pPr>
        <w:pStyle w:val="Bullet"/>
      </w:pPr>
      <w:r>
        <w:t>N (not satisfactory), which means that not all outcomes have been achieved or there was a significant breach of the VCAA or school rules for assessment.</w:t>
      </w:r>
    </w:p>
    <w:p w14:paraId="31AEEC17" w14:textId="77777777" w:rsidR="00900D88" w:rsidRPr="005F3D33" w:rsidRDefault="00900D88" w:rsidP="00900D88">
      <w:pPr>
        <w:pStyle w:val="Heading3"/>
      </w:pPr>
      <w:bookmarkStart w:id="475" w:name="_Toc128144966"/>
      <w:bookmarkStart w:id="476" w:name="_Toc215844156"/>
      <w:r>
        <w:t>G</w:t>
      </w:r>
      <w:r w:rsidRPr="005F3D33">
        <w:t>raded assessment results</w:t>
      </w:r>
      <w:bookmarkEnd w:id="475"/>
      <w:bookmarkEnd w:id="476"/>
    </w:p>
    <w:p w14:paraId="1EA40CFE" w14:textId="77777777" w:rsidR="00900D88" w:rsidRPr="005F3D33" w:rsidRDefault="00900D88" w:rsidP="00900D88">
      <w:pPr>
        <w:pStyle w:val="BodyText"/>
      </w:pPr>
      <w:r w:rsidRPr="005F3D33">
        <w:t xml:space="preserve">VCE studies (excluding VM studies) have </w:t>
      </w:r>
      <w:r>
        <w:t>3</w:t>
      </w:r>
      <w:r w:rsidRPr="005F3D33">
        <w:t xml:space="preserve"> graded assessments for each Unit 3–4 sequence. Scored VCE VET studies have </w:t>
      </w:r>
      <w:r>
        <w:t>2</w:t>
      </w:r>
      <w:r w:rsidRPr="005F3D33">
        <w:t xml:space="preserve"> graded assessments for each Unit 3–4 sequence.</w:t>
      </w:r>
    </w:p>
    <w:p w14:paraId="16932F90" w14:textId="77777777" w:rsidR="00900D88" w:rsidRPr="005F3D33" w:rsidRDefault="00900D88" w:rsidP="00900D88">
      <w:pPr>
        <w:pStyle w:val="BodyText"/>
      </w:pPr>
      <w:r w:rsidRPr="005F3D33">
        <w:t>Levels of performance in graded assessments are reported as being from A+ to E, UG (ungraded) or NA (not assessed). UG indicates that the score achieved was too low to be assigned a grade. NA indicates that the school-based assessment was not submitted, or the examination was not undertaken.</w:t>
      </w:r>
    </w:p>
    <w:p w14:paraId="27945F23" w14:textId="77777777" w:rsidR="00900D88" w:rsidRPr="005F3D33" w:rsidRDefault="00900D88" w:rsidP="00900D88">
      <w:pPr>
        <w:pStyle w:val="BodyText"/>
      </w:pPr>
      <w:r>
        <w:t>For studies undertaken before 2003, students may have had Consideration of Disadvantage granted to them. This was reported by means of an asterisk against the grades for which it was granted. Grades were reported as *A+ to *E, *UG or *NA.</w:t>
      </w:r>
    </w:p>
    <w:p w14:paraId="0212818F" w14:textId="77777777" w:rsidR="00900D88" w:rsidRPr="00915FE0" w:rsidRDefault="00900D88" w:rsidP="00900D88">
      <w:pPr>
        <w:pStyle w:val="Heading4"/>
      </w:pPr>
      <w:r w:rsidRPr="00434E8C">
        <w:lastRenderedPageBreak/>
        <w:t>Combined Units 3 and 4 school-based assessment grades</w:t>
      </w:r>
    </w:p>
    <w:p w14:paraId="1B00F523" w14:textId="6BA5BB1C" w:rsidR="00900D88" w:rsidRPr="005F3D33" w:rsidRDefault="00900D88" w:rsidP="00900D88">
      <w:pPr>
        <w:pStyle w:val="BodyText"/>
      </w:pPr>
      <w:r w:rsidRPr="00915FE0">
        <w:t>For studies with a combined Units 3 a</w:t>
      </w:r>
      <w:r w:rsidRPr="005F3D33">
        <w:t xml:space="preserve">nd 4 school-based assessment </w:t>
      </w:r>
      <w:proofErr w:type="gramStart"/>
      <w:r w:rsidRPr="005F3D33">
        <w:t>grade</w:t>
      </w:r>
      <w:proofErr w:type="gramEnd"/>
      <w:r w:rsidRPr="005F3D33">
        <w:t xml:space="preserve">, the grade reported in each academic year is </w:t>
      </w:r>
      <w:r w:rsidRPr="0024534B">
        <w:t xml:space="preserve">calculated from the available scores for that year. Students may request a statement of grades, estimated from all available scores for the school-based assessment, from </w:t>
      </w:r>
      <w:hyperlink r:id="rId146" w:history="1">
        <w:r w:rsidRPr="0024534B">
          <w:rPr>
            <w:rStyle w:val="Hyperlink"/>
          </w:rPr>
          <w:t>Student Records and Results</w:t>
        </w:r>
      </w:hyperlink>
      <w:r w:rsidRPr="0024534B">
        <w:t>.</w:t>
      </w:r>
    </w:p>
    <w:p w14:paraId="0EC8FD50" w14:textId="77777777" w:rsidR="00900D88" w:rsidRPr="005F3D33" w:rsidRDefault="00900D88" w:rsidP="00900D88">
      <w:pPr>
        <w:pStyle w:val="Heading4"/>
      </w:pPr>
      <w:r w:rsidRPr="00434E8C">
        <w:t>Higher Education studies</w:t>
      </w:r>
    </w:p>
    <w:p w14:paraId="4FAA9604" w14:textId="77777777" w:rsidR="00900D88" w:rsidRPr="005F3D33" w:rsidRDefault="00900D88" w:rsidP="00900D88">
      <w:pPr>
        <w:pStyle w:val="BodyText"/>
      </w:pPr>
      <w:r w:rsidRPr="005F3D33">
        <w:t xml:space="preserve">Student </w:t>
      </w:r>
      <w:r w:rsidRPr="0024534B">
        <w:t>enrolments in a HES can be</w:t>
      </w:r>
      <w:r w:rsidRPr="005F3D33">
        <w:t xml:space="preserve"> viewed through the </w:t>
      </w:r>
      <w:proofErr w:type="gramStart"/>
      <w:r w:rsidRPr="00DF69F2">
        <w:rPr>
          <w:rStyle w:val="Characterbold"/>
        </w:rPr>
        <w:t>Student</w:t>
      </w:r>
      <w:proofErr w:type="gramEnd"/>
      <w:r w:rsidRPr="00DF69F2">
        <w:rPr>
          <w:rStyle w:val="Characterbold"/>
        </w:rPr>
        <w:t xml:space="preserve"> full details report</w:t>
      </w:r>
      <w:r w:rsidRPr="005F3D33">
        <w:t xml:space="preserve"> on VASS in the week after the last day for enrolment in Unit 3–4 sequences. For information on student results</w:t>
      </w:r>
      <w:r>
        <w:t xml:space="preserve"> for these studies</w:t>
      </w:r>
      <w:r w:rsidRPr="005F3D33">
        <w:t xml:space="preserve">, schools should contact the </w:t>
      </w:r>
      <w:r>
        <w:t>h</w:t>
      </w:r>
      <w:r w:rsidRPr="005F3D33">
        <w:t xml:space="preserve">igher </w:t>
      </w:r>
      <w:r>
        <w:t>e</w:t>
      </w:r>
      <w:r w:rsidRPr="005F3D33">
        <w:t>ducation institution at which the student is enrolled.</w:t>
      </w:r>
    </w:p>
    <w:p w14:paraId="5E49FAE2" w14:textId="77777777" w:rsidR="00900D88" w:rsidRPr="005F3D33" w:rsidRDefault="00900D88" w:rsidP="00900D88">
      <w:pPr>
        <w:pStyle w:val="BodyText"/>
      </w:pPr>
      <w:r w:rsidRPr="005F3D33">
        <w:t>Students who successfully complete a</w:t>
      </w:r>
      <w:r>
        <w:t xml:space="preserve"> HES </w:t>
      </w:r>
      <w:r w:rsidRPr="005F3D33">
        <w:t xml:space="preserve">have the </w:t>
      </w:r>
      <w:r>
        <w:t xml:space="preserve">study </w:t>
      </w:r>
      <w:r w:rsidRPr="005F3D33">
        <w:t>title and the academic year of enrolment reported on their VCE Statement of Results. A</w:t>
      </w:r>
      <w:r>
        <w:t xml:space="preserve"> HES </w:t>
      </w:r>
      <w:r w:rsidRPr="005F3D33">
        <w:t>may contribute towards satisfactory completion for the award of the VCE as an unscored Unit 3–4 sequence.</w:t>
      </w:r>
    </w:p>
    <w:p w14:paraId="572A8B5D" w14:textId="77777777" w:rsidR="00900D88" w:rsidRPr="005F3D33" w:rsidRDefault="00900D88" w:rsidP="00900D88">
      <w:pPr>
        <w:pStyle w:val="Heading4"/>
      </w:pPr>
      <w:bookmarkStart w:id="477" w:name="_Toc128144967"/>
      <w:r w:rsidRPr="00434E8C">
        <w:t>Study scores</w:t>
      </w:r>
      <w:bookmarkEnd w:id="477"/>
    </w:p>
    <w:p w14:paraId="163151C5" w14:textId="77777777" w:rsidR="00900D88" w:rsidRPr="005F3D33" w:rsidRDefault="00900D88" w:rsidP="00900D88">
      <w:pPr>
        <w:pStyle w:val="BodyText"/>
      </w:pPr>
      <w:r w:rsidRPr="005F3D33">
        <w:t>A study score indicates how a student performed in relation to all others who took the study. It is calculated using the student’s moderated school-based assessment scores, the externally</w:t>
      </w:r>
      <w:r>
        <w:t xml:space="preserve"> </w:t>
      </w:r>
      <w:r w:rsidRPr="005F3D33">
        <w:t>assessed task (where relevant) and the examination scores for each study.</w:t>
      </w:r>
    </w:p>
    <w:p w14:paraId="7D1AA404" w14:textId="77777777" w:rsidR="00900D88" w:rsidRDefault="00900D88" w:rsidP="00900D88">
      <w:pPr>
        <w:pStyle w:val="BodyText"/>
      </w:pPr>
      <w:r w:rsidRPr="005F3D33">
        <w:t xml:space="preserve">The maximum study score is 50. </w:t>
      </w:r>
      <w:r>
        <w:t>The following table</w:t>
      </w:r>
      <w:r w:rsidRPr="005F3D33">
        <w:t xml:space="preserve"> shows the approximate proportion of students who will achieve a study score on or above the stated values</w:t>
      </w:r>
      <w:r>
        <w:t xml:space="preserve"> for studies that have 1000 or more enrolments</w:t>
      </w:r>
      <w:r w:rsidRPr="005F3D33">
        <w:t>. For studies with fewer enrolments the proportions may vary slightly.</w:t>
      </w:r>
    </w:p>
    <w:p w14:paraId="0213292A" w14:textId="047FD8ED" w:rsidR="00900D88" w:rsidRDefault="00900D88" w:rsidP="00900D88">
      <w:pPr>
        <w:pStyle w:val="Caption"/>
        <w:keepNext/>
      </w:pPr>
      <w:r>
        <w:t xml:space="preserve">Table </w:t>
      </w:r>
      <w:r>
        <w:fldChar w:fldCharType="begin"/>
      </w:r>
      <w:r>
        <w:instrText>SEQ Table \* ARABIC</w:instrText>
      </w:r>
      <w:r>
        <w:fldChar w:fldCharType="separate"/>
      </w:r>
      <w:r w:rsidR="00013F38">
        <w:rPr>
          <w:noProof/>
        </w:rPr>
        <w:t>11</w:t>
      </w:r>
      <w:r>
        <w:fldChar w:fldCharType="end"/>
      </w:r>
      <w:r>
        <w:t xml:space="preserve">: </w:t>
      </w:r>
      <w:r w:rsidRPr="000E4D7E">
        <w:t>Study score distribution</w:t>
      </w:r>
    </w:p>
    <w:tbl>
      <w:tblPr>
        <w:tblStyle w:val="VCAAclosedtable"/>
        <w:tblW w:w="0" w:type="auto"/>
        <w:tblLayout w:type="fixed"/>
        <w:tblLook w:val="04A0" w:firstRow="1" w:lastRow="0" w:firstColumn="1" w:lastColumn="0" w:noHBand="0" w:noVBand="1"/>
      </w:tblPr>
      <w:tblGrid>
        <w:gridCol w:w="4943"/>
        <w:gridCol w:w="702"/>
        <w:gridCol w:w="700"/>
        <w:gridCol w:w="700"/>
        <w:gridCol w:w="699"/>
        <w:gridCol w:w="699"/>
        <w:gridCol w:w="700"/>
      </w:tblGrid>
      <w:tr w:rsidR="00900D88" w14:paraId="09F4486A" w14:textId="77777777" w:rsidTr="00E914A2">
        <w:trPr>
          <w:cnfStyle w:val="100000000000" w:firstRow="1" w:lastRow="0" w:firstColumn="0" w:lastColumn="0" w:oddVBand="0" w:evenVBand="0" w:oddHBand="0" w:evenHBand="0" w:firstRowFirstColumn="0" w:firstRowLastColumn="0" w:lastRowFirstColumn="0" w:lastRowLastColumn="0"/>
          <w:trHeight w:val="67"/>
        </w:trPr>
        <w:tc>
          <w:tcPr>
            <w:tcW w:w="4943" w:type="dxa"/>
            <w:hideMark/>
          </w:tcPr>
          <w:p w14:paraId="341EDF8A" w14:textId="77777777" w:rsidR="00900D88" w:rsidRPr="00D668B9" w:rsidRDefault="00900D88" w:rsidP="00E914A2">
            <w:pPr>
              <w:pStyle w:val="Tableheadingnarrow"/>
            </w:pPr>
            <w:r w:rsidRPr="00D668B9">
              <w:t>Study score</w:t>
            </w:r>
          </w:p>
        </w:tc>
        <w:tc>
          <w:tcPr>
            <w:tcW w:w="702" w:type="dxa"/>
            <w:hideMark/>
          </w:tcPr>
          <w:p w14:paraId="1F727C37" w14:textId="77777777" w:rsidR="00900D88" w:rsidRPr="00D668B9" w:rsidRDefault="00900D88" w:rsidP="00E914A2">
            <w:pPr>
              <w:pStyle w:val="Tableheadingnarrow"/>
            </w:pPr>
            <w:r w:rsidRPr="00D668B9">
              <w:t>20</w:t>
            </w:r>
          </w:p>
        </w:tc>
        <w:tc>
          <w:tcPr>
            <w:tcW w:w="700" w:type="dxa"/>
            <w:hideMark/>
          </w:tcPr>
          <w:p w14:paraId="0614149D" w14:textId="77777777" w:rsidR="00900D88" w:rsidRPr="00D668B9" w:rsidRDefault="00900D88" w:rsidP="00E914A2">
            <w:pPr>
              <w:pStyle w:val="Tableheadingnarrow"/>
            </w:pPr>
            <w:r w:rsidRPr="00D668B9">
              <w:t>25</w:t>
            </w:r>
          </w:p>
        </w:tc>
        <w:tc>
          <w:tcPr>
            <w:tcW w:w="700" w:type="dxa"/>
            <w:hideMark/>
          </w:tcPr>
          <w:p w14:paraId="4B677B37" w14:textId="77777777" w:rsidR="00900D88" w:rsidRPr="00D668B9" w:rsidRDefault="00900D88" w:rsidP="00E914A2">
            <w:pPr>
              <w:pStyle w:val="Tableheadingnarrow"/>
            </w:pPr>
            <w:r w:rsidRPr="00D668B9">
              <w:t>30</w:t>
            </w:r>
          </w:p>
        </w:tc>
        <w:tc>
          <w:tcPr>
            <w:tcW w:w="699" w:type="dxa"/>
            <w:hideMark/>
          </w:tcPr>
          <w:p w14:paraId="5BEEBEF3" w14:textId="77777777" w:rsidR="00900D88" w:rsidRPr="00D668B9" w:rsidRDefault="00900D88" w:rsidP="00E914A2">
            <w:pPr>
              <w:pStyle w:val="Tableheadingnarrow"/>
            </w:pPr>
            <w:r w:rsidRPr="00D668B9">
              <w:t>35</w:t>
            </w:r>
          </w:p>
        </w:tc>
        <w:tc>
          <w:tcPr>
            <w:tcW w:w="699" w:type="dxa"/>
            <w:hideMark/>
          </w:tcPr>
          <w:p w14:paraId="7120658A" w14:textId="77777777" w:rsidR="00900D88" w:rsidRPr="00D668B9" w:rsidRDefault="00900D88" w:rsidP="00E914A2">
            <w:pPr>
              <w:pStyle w:val="Tableheadingnarrow"/>
            </w:pPr>
            <w:r w:rsidRPr="00D668B9">
              <w:t>40</w:t>
            </w:r>
          </w:p>
        </w:tc>
        <w:tc>
          <w:tcPr>
            <w:tcW w:w="700" w:type="dxa"/>
            <w:hideMark/>
          </w:tcPr>
          <w:p w14:paraId="02E4433E" w14:textId="77777777" w:rsidR="00900D88" w:rsidRPr="00D668B9" w:rsidRDefault="00900D88" w:rsidP="00E914A2">
            <w:pPr>
              <w:pStyle w:val="Tableheadingnarrow"/>
            </w:pPr>
            <w:r w:rsidRPr="00D668B9">
              <w:t>45</w:t>
            </w:r>
          </w:p>
        </w:tc>
      </w:tr>
      <w:tr w:rsidR="00900D88" w14:paraId="489B6F83" w14:textId="77777777" w:rsidTr="00E914A2">
        <w:trPr>
          <w:cnfStyle w:val="000000100000" w:firstRow="0" w:lastRow="0" w:firstColumn="0" w:lastColumn="0" w:oddVBand="0" w:evenVBand="0" w:oddHBand="1" w:evenHBand="0" w:firstRowFirstColumn="0" w:firstRowLastColumn="0" w:lastRowFirstColumn="0" w:lastRowLastColumn="0"/>
          <w:trHeight w:val="67"/>
        </w:trPr>
        <w:tc>
          <w:tcPr>
            <w:tcW w:w="4943" w:type="dxa"/>
            <w:hideMark/>
          </w:tcPr>
          <w:p w14:paraId="7B8AC866" w14:textId="77777777" w:rsidR="00900D88" w:rsidRPr="002D7E6E" w:rsidRDefault="00900D88" w:rsidP="00E914A2">
            <w:pPr>
              <w:pStyle w:val="Tabletextnarrow"/>
            </w:pPr>
            <w:r w:rsidRPr="002D7E6E">
              <w:t>Approximate proportion of students on or above this position (%)</w:t>
            </w:r>
          </w:p>
        </w:tc>
        <w:tc>
          <w:tcPr>
            <w:tcW w:w="702" w:type="dxa"/>
            <w:hideMark/>
          </w:tcPr>
          <w:p w14:paraId="1636E33D" w14:textId="77777777" w:rsidR="00900D88" w:rsidRPr="002D7E6E" w:rsidRDefault="00900D88" w:rsidP="00E914A2">
            <w:pPr>
              <w:pStyle w:val="Tabletextnarrow"/>
            </w:pPr>
            <w:r w:rsidRPr="002D7E6E">
              <w:t>93</w:t>
            </w:r>
          </w:p>
        </w:tc>
        <w:tc>
          <w:tcPr>
            <w:tcW w:w="700" w:type="dxa"/>
            <w:hideMark/>
          </w:tcPr>
          <w:p w14:paraId="52B85EF8" w14:textId="77777777" w:rsidR="00900D88" w:rsidRPr="002D7E6E" w:rsidRDefault="00900D88" w:rsidP="00E914A2">
            <w:pPr>
              <w:pStyle w:val="Tabletextnarrow"/>
            </w:pPr>
            <w:r w:rsidRPr="002D7E6E">
              <w:t>78</w:t>
            </w:r>
          </w:p>
        </w:tc>
        <w:tc>
          <w:tcPr>
            <w:tcW w:w="700" w:type="dxa"/>
            <w:hideMark/>
          </w:tcPr>
          <w:p w14:paraId="062038B3" w14:textId="77777777" w:rsidR="00900D88" w:rsidRPr="002D7E6E" w:rsidRDefault="00900D88" w:rsidP="00E914A2">
            <w:pPr>
              <w:pStyle w:val="Tabletextnarrow"/>
            </w:pPr>
            <w:r w:rsidRPr="002D7E6E">
              <w:t>53</w:t>
            </w:r>
          </w:p>
        </w:tc>
        <w:tc>
          <w:tcPr>
            <w:tcW w:w="699" w:type="dxa"/>
            <w:hideMark/>
          </w:tcPr>
          <w:p w14:paraId="1D2BCE05" w14:textId="77777777" w:rsidR="00900D88" w:rsidRPr="002D7E6E" w:rsidRDefault="00900D88" w:rsidP="00E914A2">
            <w:pPr>
              <w:pStyle w:val="Tabletextnarrow"/>
            </w:pPr>
            <w:r w:rsidRPr="002D7E6E">
              <w:t>26</w:t>
            </w:r>
          </w:p>
        </w:tc>
        <w:tc>
          <w:tcPr>
            <w:tcW w:w="699" w:type="dxa"/>
            <w:hideMark/>
          </w:tcPr>
          <w:p w14:paraId="348B68FD" w14:textId="77777777" w:rsidR="00900D88" w:rsidRPr="002D7E6E" w:rsidRDefault="00900D88" w:rsidP="00E914A2">
            <w:pPr>
              <w:pStyle w:val="Tabletextnarrow"/>
            </w:pPr>
            <w:r w:rsidRPr="002D7E6E">
              <w:t>9</w:t>
            </w:r>
          </w:p>
        </w:tc>
        <w:tc>
          <w:tcPr>
            <w:tcW w:w="700" w:type="dxa"/>
            <w:hideMark/>
          </w:tcPr>
          <w:p w14:paraId="63477D36" w14:textId="77777777" w:rsidR="00900D88" w:rsidRPr="002D7E6E" w:rsidRDefault="00900D88" w:rsidP="00E914A2">
            <w:pPr>
              <w:pStyle w:val="Tabletextnarrow"/>
            </w:pPr>
            <w:r w:rsidRPr="002D7E6E">
              <w:t>2</w:t>
            </w:r>
          </w:p>
        </w:tc>
      </w:tr>
    </w:tbl>
    <w:p w14:paraId="0E11C7D7" w14:textId="77777777" w:rsidR="00900D88" w:rsidRPr="002D7E6E" w:rsidRDefault="00900D88" w:rsidP="00900D88">
      <w:pPr>
        <w:pStyle w:val="BodyText"/>
      </w:pPr>
      <w:r w:rsidRPr="002D7E6E">
        <w:t>If the study score is less than 20, the score will be reported to the student as &lt;20.</w:t>
      </w:r>
    </w:p>
    <w:p w14:paraId="5B2C2F03" w14:textId="77777777" w:rsidR="00900D88" w:rsidRPr="002D7E6E" w:rsidRDefault="00900D88" w:rsidP="00900D88">
      <w:pPr>
        <w:pStyle w:val="BodyText"/>
      </w:pPr>
      <w:r w:rsidRPr="000F4A5A">
        <w:t xml:space="preserve">Schools can access information on the scores of all their students. The actual score is sent to VTAC. This is available to the student’s school on VASS. Students can access this information on the </w:t>
      </w:r>
      <w:r>
        <w:t>r</w:t>
      </w:r>
      <w:r w:rsidRPr="000F4A5A">
        <w:t xml:space="preserve">esults </w:t>
      </w:r>
      <w:r>
        <w:t>s</w:t>
      </w:r>
      <w:r w:rsidRPr="000F4A5A">
        <w:t>ervice by contacting the VCAA or by applying to the VCAA for a Statement of Study Score.</w:t>
      </w:r>
    </w:p>
    <w:p w14:paraId="491470DD" w14:textId="77777777" w:rsidR="00900D88" w:rsidRPr="002D7E6E" w:rsidRDefault="00900D88" w:rsidP="00900D88">
      <w:pPr>
        <w:pStyle w:val="BodyText"/>
      </w:pPr>
      <w:r w:rsidRPr="002D7E6E">
        <w:t xml:space="preserve">If a study score is unavailable, the score will be reported to the student as UN. A study score is unavailable when more than one graded assessment is </w:t>
      </w:r>
      <w:proofErr w:type="gramStart"/>
      <w:r w:rsidRPr="002D7E6E">
        <w:t>NA</w:t>
      </w:r>
      <w:proofErr w:type="gramEnd"/>
      <w:r w:rsidRPr="002D7E6E">
        <w:t xml:space="preserve"> or the student has not satisfactorily completed Units 3 and 4 of the study.</w:t>
      </w:r>
    </w:p>
    <w:p w14:paraId="303AA1E8" w14:textId="77777777" w:rsidR="00900D88" w:rsidRPr="002D7E6E" w:rsidRDefault="00900D88" w:rsidP="00900D88">
      <w:pPr>
        <w:pStyle w:val="Heading2"/>
      </w:pPr>
      <w:bookmarkStart w:id="478" w:name="_Toc128144968"/>
      <w:bookmarkStart w:id="479" w:name="_Toc178161600"/>
      <w:bookmarkStart w:id="480" w:name="_Toc178161901"/>
      <w:bookmarkStart w:id="481" w:name="_Toc178162151"/>
      <w:bookmarkStart w:id="482" w:name="_Toc178162401"/>
      <w:bookmarkStart w:id="483" w:name="_Toc178162651"/>
      <w:bookmarkStart w:id="484" w:name="_Toc178162907"/>
      <w:bookmarkStart w:id="485" w:name="_Toc178166530"/>
      <w:bookmarkStart w:id="486" w:name="_Toc178166780"/>
      <w:bookmarkStart w:id="487" w:name="_Toc178167025"/>
      <w:bookmarkStart w:id="488" w:name="_Toc178167761"/>
      <w:bookmarkStart w:id="489" w:name="_Toc178186803"/>
      <w:bookmarkStart w:id="490" w:name="_Toc178187620"/>
      <w:bookmarkStart w:id="491" w:name="_Toc178187847"/>
      <w:bookmarkStart w:id="492" w:name="_Toc178188074"/>
      <w:bookmarkStart w:id="493" w:name="_Toc178188301"/>
      <w:bookmarkStart w:id="494" w:name="_Toc178193027"/>
      <w:bookmarkStart w:id="495" w:name="_Toc178193377"/>
      <w:bookmarkStart w:id="496" w:name="_Toc178242484"/>
      <w:bookmarkStart w:id="497" w:name="_Toc178245074"/>
      <w:bookmarkStart w:id="498" w:name="_Toc178245406"/>
      <w:bookmarkStart w:id="499" w:name="_Toc178252191"/>
      <w:bookmarkStart w:id="500" w:name="_Toc178253295"/>
      <w:bookmarkStart w:id="501" w:name="_Toc178254097"/>
      <w:bookmarkStart w:id="502" w:name="_Toc178254323"/>
      <w:bookmarkStart w:id="503" w:name="_Toc178254548"/>
      <w:bookmarkStart w:id="504" w:name="_Toc178254773"/>
      <w:bookmarkStart w:id="505" w:name="_Toc178254998"/>
      <w:bookmarkStart w:id="506" w:name="_Toc183965485"/>
      <w:bookmarkStart w:id="507" w:name="_Toc215844157"/>
      <w:bookmarkStart w:id="508" w:name="_Hlk178159910"/>
      <w:r>
        <w:t xml:space="preserve">GAT </w:t>
      </w:r>
      <w:r w:rsidRPr="002D7E6E">
        <w:t>results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54621008" w14:textId="77777777" w:rsidR="00900D88" w:rsidRDefault="00900D88" w:rsidP="00900D88">
      <w:pPr>
        <w:pStyle w:val="BodyText"/>
      </w:pPr>
      <w:r w:rsidRPr="00DA41A0">
        <w:rPr>
          <w:lang w:val="en-US"/>
        </w:rPr>
        <w:t xml:space="preserve">Students who obtained GAT results are issued with a statement </w:t>
      </w:r>
      <w:r>
        <w:rPr>
          <w:lang w:val="en-US"/>
        </w:rPr>
        <w:t>indicating</w:t>
      </w:r>
      <w:r w:rsidRPr="002924BD">
        <w:rPr>
          <w:lang w:val="en-US"/>
        </w:rPr>
        <w:t xml:space="preserve"> their performance against the standards for writing, reading and numeracy. For students who completed both </w:t>
      </w:r>
      <w:r>
        <w:rPr>
          <w:lang w:val="en-US"/>
        </w:rPr>
        <w:t>S</w:t>
      </w:r>
      <w:r w:rsidRPr="002924BD">
        <w:rPr>
          <w:lang w:val="en-US"/>
        </w:rPr>
        <w:t>ection</w:t>
      </w:r>
      <w:r>
        <w:rPr>
          <w:lang w:val="en-US"/>
        </w:rPr>
        <w:t>s</w:t>
      </w:r>
      <w:r w:rsidRPr="002924BD">
        <w:rPr>
          <w:lang w:val="en-US"/>
        </w:rPr>
        <w:t xml:space="preserve"> A and B of the GAT</w:t>
      </w:r>
      <w:r>
        <w:rPr>
          <w:lang w:val="en-US"/>
        </w:rPr>
        <w:t>,</w:t>
      </w:r>
      <w:r w:rsidRPr="00DA41A0">
        <w:rPr>
          <w:lang w:val="en-US"/>
        </w:rPr>
        <w:t xml:space="preserve"> the scores achieved for each component and a descriptive statement of these results, along with a standardised score for each component</w:t>
      </w:r>
      <w:r>
        <w:rPr>
          <w:lang w:val="en-US"/>
        </w:rPr>
        <w:t>,</w:t>
      </w:r>
      <w:r w:rsidRPr="002924BD">
        <w:rPr>
          <w:lang w:val="en-US"/>
        </w:rPr>
        <w:t xml:space="preserve"> </w:t>
      </w:r>
      <w:r>
        <w:rPr>
          <w:lang w:val="en-US"/>
        </w:rPr>
        <w:t>are</w:t>
      </w:r>
      <w:r w:rsidRPr="002924BD">
        <w:rPr>
          <w:lang w:val="en-US"/>
        </w:rPr>
        <w:t xml:space="preserve"> also reported</w:t>
      </w:r>
      <w:r w:rsidRPr="00DA41A0">
        <w:rPr>
          <w:lang w:val="en-US"/>
        </w:rPr>
        <w:t>.</w:t>
      </w:r>
    </w:p>
    <w:p w14:paraId="510DD913" w14:textId="77777777" w:rsidR="00900D88" w:rsidRPr="00DA41A0" w:rsidRDefault="00900D88" w:rsidP="00900D88">
      <w:pPr>
        <w:pStyle w:val="BodyText"/>
      </w:pPr>
      <w:r w:rsidRPr="00676353">
        <w:t xml:space="preserve">For more information, go to </w:t>
      </w:r>
      <w:hyperlink w:anchor="THE_GAT" w:history="1">
        <w:r>
          <w:rPr>
            <w:rStyle w:val="Hyperlink"/>
            <w:lang w:val="en-US"/>
          </w:rPr>
          <w:t>The GAT</w:t>
        </w:r>
      </w:hyperlink>
      <w:r w:rsidRPr="00676353">
        <w:t xml:space="preserve"> section.</w:t>
      </w:r>
    </w:p>
    <w:p w14:paraId="1B4D8366" w14:textId="77777777" w:rsidR="00900D88" w:rsidRPr="002D7E6E" w:rsidRDefault="00900D88" w:rsidP="00524720">
      <w:pPr>
        <w:pStyle w:val="Heading2"/>
        <w:keepNext/>
      </w:pPr>
      <w:bookmarkStart w:id="509" w:name="_Toc128144975"/>
      <w:bookmarkStart w:id="510" w:name="_Toc183965486"/>
      <w:bookmarkStart w:id="511" w:name="_Toc215844158"/>
      <w:bookmarkEnd w:id="508"/>
      <w:r>
        <w:lastRenderedPageBreak/>
        <w:t xml:space="preserve">VET </w:t>
      </w:r>
      <w:r w:rsidRPr="007C1251">
        <w:t>results</w:t>
      </w:r>
      <w:bookmarkEnd w:id="509"/>
      <w:bookmarkEnd w:id="510"/>
      <w:bookmarkEnd w:id="511"/>
    </w:p>
    <w:p w14:paraId="07B69D33" w14:textId="77777777" w:rsidR="00900D88" w:rsidRPr="002D7E6E" w:rsidRDefault="00900D88" w:rsidP="00900D88">
      <w:pPr>
        <w:pStyle w:val="Heading3"/>
      </w:pPr>
      <w:bookmarkStart w:id="512" w:name="_Toc128144976"/>
      <w:bookmarkStart w:id="513" w:name="_Toc215844159"/>
      <w:r>
        <w:t>S</w:t>
      </w:r>
      <w:r w:rsidRPr="002D7E6E">
        <w:t xml:space="preserve">atisfactory </w:t>
      </w:r>
      <w:r w:rsidRPr="00BC2B76">
        <w:t>completion</w:t>
      </w:r>
      <w:r w:rsidRPr="002D7E6E">
        <w:t xml:space="preserve"> of </w:t>
      </w:r>
      <w:bookmarkEnd w:id="512"/>
      <w:r>
        <w:t>units of competency</w:t>
      </w:r>
      <w:bookmarkEnd w:id="513"/>
    </w:p>
    <w:p w14:paraId="03B96966" w14:textId="17806CC8" w:rsidR="00900D88" w:rsidRPr="002D7E6E" w:rsidRDefault="00900D88" w:rsidP="00900D88">
      <w:pPr>
        <w:pStyle w:val="BodyText"/>
      </w:pPr>
      <w:r w:rsidRPr="006748E4">
        <w:t>UoCs</w:t>
      </w:r>
      <w:r>
        <w:t xml:space="preserve"> t</w:t>
      </w:r>
      <w:r w:rsidRPr="002D7E6E">
        <w:t>hat have been satisfactorily completed are reported on the student’s VET Statement of Results. U</w:t>
      </w:r>
      <w:r>
        <w:t>oCs</w:t>
      </w:r>
      <w:r w:rsidRPr="002D7E6E">
        <w:t xml:space="preserve"> not yet completed, although entered as N on VASS, will not appear on the student’s VET</w:t>
      </w:r>
      <w:r w:rsidR="006354C7">
        <w:t> </w:t>
      </w:r>
      <w:r w:rsidRPr="002D7E6E">
        <w:t>Statement of Results.</w:t>
      </w:r>
    </w:p>
    <w:p w14:paraId="7B0D268C" w14:textId="77777777" w:rsidR="00900D88" w:rsidRPr="002D7E6E" w:rsidRDefault="00900D88" w:rsidP="00900D88">
      <w:pPr>
        <w:pStyle w:val="BodyText"/>
      </w:pPr>
      <w:r>
        <w:t>VCE VET units are reported on the VCE Statement of Results. The student’s RTO awards all certificates and issues all Statements of Results.</w:t>
      </w:r>
    </w:p>
    <w:p w14:paraId="428CC76A" w14:textId="77777777" w:rsidR="00900D88" w:rsidRPr="00C27BBA" w:rsidRDefault="00900D88" w:rsidP="00900D88">
      <w:pPr>
        <w:pStyle w:val="Heading3"/>
      </w:pPr>
      <w:bookmarkStart w:id="514" w:name="_Toc128144977"/>
      <w:bookmarkStart w:id="515" w:name="_Toc215844160"/>
      <w:r w:rsidRPr="002D7E6E">
        <w:t xml:space="preserve">VET </w:t>
      </w:r>
      <w:r>
        <w:t>S</w:t>
      </w:r>
      <w:r w:rsidRPr="00C27BBA">
        <w:t xml:space="preserve">tatements of </w:t>
      </w:r>
      <w:r>
        <w:t>R</w:t>
      </w:r>
      <w:r w:rsidRPr="00C27BBA">
        <w:t>esults</w:t>
      </w:r>
      <w:bookmarkEnd w:id="514"/>
      <w:bookmarkEnd w:id="515"/>
    </w:p>
    <w:p w14:paraId="2DCAFF68" w14:textId="29D8AD6D" w:rsidR="00900D88" w:rsidRPr="002D7E6E" w:rsidRDefault="00900D88" w:rsidP="00900D88">
      <w:pPr>
        <w:pStyle w:val="BodyText"/>
      </w:pPr>
      <w:r w:rsidRPr="00C27BBA">
        <w:t xml:space="preserve">VET </w:t>
      </w:r>
      <w:r>
        <w:t>S</w:t>
      </w:r>
      <w:r w:rsidRPr="00C27BBA">
        <w:t xml:space="preserve">tatements of </w:t>
      </w:r>
      <w:r>
        <w:t>R</w:t>
      </w:r>
      <w:r w:rsidRPr="00C27BBA">
        <w:t>esults ar</w:t>
      </w:r>
      <w:r w:rsidRPr="002D7E6E">
        <w:t xml:space="preserve">e issued to students who satisfactorily complete </w:t>
      </w:r>
      <w:r>
        <w:t>UoCs</w:t>
      </w:r>
      <w:r w:rsidRPr="002D7E6E">
        <w:t xml:space="preserve"> </w:t>
      </w:r>
      <w:r>
        <w:t>as part of</w:t>
      </w:r>
      <w:r w:rsidRPr="002D7E6E">
        <w:t xml:space="preserve"> a VCE</w:t>
      </w:r>
      <w:r w:rsidR="006354C7">
        <w:t> </w:t>
      </w:r>
      <w:r w:rsidRPr="002D7E6E">
        <w:t>VET program, a</w:t>
      </w:r>
      <w:r>
        <w:t>n SBAT</w:t>
      </w:r>
      <w:r w:rsidRPr="002D7E6E">
        <w:t xml:space="preserve"> or a VET certificate.</w:t>
      </w:r>
    </w:p>
    <w:p w14:paraId="5FB500B6" w14:textId="77777777" w:rsidR="00900D88" w:rsidRPr="002D7E6E" w:rsidRDefault="00900D88" w:rsidP="00900D88">
      <w:pPr>
        <w:pStyle w:val="BodyText"/>
      </w:pPr>
      <w:r w:rsidRPr="002D7E6E">
        <w:t xml:space="preserve">Each </w:t>
      </w:r>
      <w:r>
        <w:t>S</w:t>
      </w:r>
      <w:r w:rsidRPr="002D7E6E">
        <w:t xml:space="preserve">tatement of </w:t>
      </w:r>
      <w:r>
        <w:t>R</w:t>
      </w:r>
      <w:r w:rsidRPr="002D7E6E">
        <w:t xml:space="preserve">esults contains a cumulative record of achievement for all </w:t>
      </w:r>
      <w:r>
        <w:t>UoCs</w:t>
      </w:r>
      <w:r w:rsidRPr="002D7E6E">
        <w:t xml:space="preserve"> undertaken towards a certificate with a current enrolment. If students are </w:t>
      </w:r>
      <w:r w:rsidRPr="001209C8">
        <w:t>undertaking more than one VCE VET program but are yet to complete all UoCs, results for all units may appear on one Statement of Results.</w:t>
      </w:r>
    </w:p>
    <w:p w14:paraId="3DE92E58" w14:textId="77777777" w:rsidR="00900D88" w:rsidRPr="008D1CA6" w:rsidRDefault="00900D88" w:rsidP="00900D88">
      <w:pPr>
        <w:pStyle w:val="Heading2"/>
      </w:pPr>
      <w:bookmarkStart w:id="516" w:name="_Toc128144978"/>
      <w:bookmarkStart w:id="517" w:name="_Toc183965487"/>
      <w:bookmarkStart w:id="518" w:name="_Toc215844161"/>
      <w:r w:rsidRPr="008D1CA6">
        <w:t>Delivery of results</w:t>
      </w:r>
      <w:bookmarkEnd w:id="516"/>
      <w:bookmarkEnd w:id="517"/>
      <w:bookmarkEnd w:id="518"/>
    </w:p>
    <w:p w14:paraId="35A3B2D9" w14:textId="77777777" w:rsidR="00900D88" w:rsidRPr="008D1CA6" w:rsidRDefault="00900D88" w:rsidP="00900D88">
      <w:pPr>
        <w:pStyle w:val="BodyText"/>
      </w:pPr>
      <w:r w:rsidRPr="008D1CA6">
        <w:t>Students who have undertaken a VCE Units 3 and 4 study in any year or who have pre-VCE results will have their results package mailed directly to their address as recorded on VASS, on the scheduled date at the end of the academic year. Depending on the student’s enrolment, the package may include a Statement of Results for VCE, GAT and VET.</w:t>
      </w:r>
    </w:p>
    <w:p w14:paraId="6410F03E" w14:textId="77777777" w:rsidR="00900D88" w:rsidRPr="002D7E6E" w:rsidRDefault="00900D88" w:rsidP="00900D88">
      <w:pPr>
        <w:pStyle w:val="BodyText"/>
      </w:pPr>
      <w:r w:rsidRPr="008D1CA6">
        <w:t>Certificates are forwarded to the student’s home school on the scheduled date.</w:t>
      </w:r>
    </w:p>
    <w:p w14:paraId="78DD6A50" w14:textId="77777777" w:rsidR="00900D88" w:rsidRDefault="00900D88" w:rsidP="00900D88">
      <w:pPr>
        <w:pStyle w:val="BodyText"/>
      </w:pPr>
      <w:r w:rsidRPr="002D7E6E">
        <w:t>Students who have undertaken study at VCE Unit</w:t>
      </w:r>
      <w:r>
        <w:t>s</w:t>
      </w:r>
      <w:r w:rsidRPr="002D7E6E">
        <w:t xml:space="preserve"> 1 and 2 level only and have not completed any pre-VCE studies will have their results included in the results package sent to their home school on the scheduled date. The school results package will contain:</w:t>
      </w:r>
    </w:p>
    <w:p w14:paraId="61447F90" w14:textId="77777777" w:rsidR="00900D88" w:rsidRPr="00460FE8" w:rsidRDefault="00900D88" w:rsidP="00900D88">
      <w:pPr>
        <w:pStyle w:val="Bullet"/>
      </w:pPr>
      <w:r w:rsidRPr="00460FE8">
        <w:t>VCE Statement</w:t>
      </w:r>
      <w:r>
        <w:t>s</w:t>
      </w:r>
      <w:r w:rsidRPr="00460FE8">
        <w:t xml:space="preserve"> of Results for all VCE students, including Units 1 and 2 VCE and VCE</w:t>
      </w:r>
      <w:r>
        <w:t> </w:t>
      </w:r>
      <w:r w:rsidRPr="00460FE8">
        <w:t>VM students</w:t>
      </w:r>
    </w:p>
    <w:p w14:paraId="1BDEA4EF" w14:textId="77777777" w:rsidR="00900D88" w:rsidRPr="00C2725E" w:rsidRDefault="00900D88" w:rsidP="00900D88">
      <w:pPr>
        <w:pStyle w:val="Bullet"/>
      </w:pPr>
      <w:r w:rsidRPr="006C24B5">
        <w:t xml:space="preserve">VCE VET and </w:t>
      </w:r>
      <w:r w:rsidRPr="00C2725E">
        <w:t>VET/FE Statements of Results listing UoCs completed for all students studying VCE, including VCE VM Units 1 and 2 only</w:t>
      </w:r>
    </w:p>
    <w:p w14:paraId="476A34B3" w14:textId="77777777" w:rsidR="00900D88" w:rsidRPr="00C2725E" w:rsidRDefault="00900D88" w:rsidP="00900D88">
      <w:pPr>
        <w:pStyle w:val="Bullet"/>
      </w:pPr>
      <w:r w:rsidRPr="00C2725E">
        <w:t>VCE certificates for the current academic year, including:</w:t>
      </w:r>
    </w:p>
    <w:p w14:paraId="507482A1" w14:textId="23085558" w:rsidR="00900D88" w:rsidRPr="00C2725E" w:rsidRDefault="00900D88" w:rsidP="001C6140">
      <w:pPr>
        <w:pStyle w:val="Bulletlevel2"/>
      </w:pPr>
      <w:r w:rsidRPr="00C2725E">
        <w:t xml:space="preserve">VCE Baccalaureate </w:t>
      </w:r>
      <w:r w:rsidR="0047679A">
        <w:t>appellation</w:t>
      </w:r>
    </w:p>
    <w:p w14:paraId="20C43EE5" w14:textId="11BED143" w:rsidR="00900D88" w:rsidRPr="00CE2D59" w:rsidRDefault="00900D88" w:rsidP="001C6140">
      <w:pPr>
        <w:pStyle w:val="Bulletlevel2"/>
      </w:pPr>
      <w:r w:rsidRPr="00C2725E">
        <w:t xml:space="preserve">VCE Vocational Major </w:t>
      </w:r>
      <w:r w:rsidR="0047679A">
        <w:t>appellation</w:t>
      </w:r>
      <w:r>
        <w:t>.</w:t>
      </w:r>
    </w:p>
    <w:p w14:paraId="23AD99F4" w14:textId="77777777" w:rsidR="00900D88" w:rsidRPr="002D7E6E" w:rsidRDefault="00900D88" w:rsidP="00900D88">
      <w:pPr>
        <w:pStyle w:val="Heading2"/>
      </w:pPr>
      <w:bookmarkStart w:id="519" w:name="_Toc128144979"/>
      <w:bookmarkStart w:id="520" w:name="_Toc183965488"/>
      <w:bookmarkStart w:id="521" w:name="_Toc215844162"/>
      <w:r>
        <w:t>VCE</w:t>
      </w:r>
      <w:r w:rsidRPr="002D7E6E">
        <w:t xml:space="preserve"> Results and ATAR Service</w:t>
      </w:r>
      <w:bookmarkEnd w:id="519"/>
      <w:bookmarkEnd w:id="520"/>
      <w:bookmarkEnd w:id="521"/>
    </w:p>
    <w:p w14:paraId="55F7F969" w14:textId="77777777" w:rsidR="00900D88" w:rsidRPr="002D7E6E" w:rsidRDefault="00900D88" w:rsidP="00900D88">
      <w:pPr>
        <w:pStyle w:val="BodyText"/>
      </w:pPr>
      <w:r w:rsidRPr="002D7E6E">
        <w:t xml:space="preserve">Students may obtain their final Year 12 results by accessing a range of services from the VCE Results and </w:t>
      </w:r>
      <w:r w:rsidRPr="00D53DC7">
        <w:t>ATAR Se</w:t>
      </w:r>
      <w:r w:rsidRPr="002D7E6E">
        <w:t xml:space="preserve">rvice (a joint VCAA and VTAC service) if they have at least one VCE </w:t>
      </w:r>
      <w:r w:rsidRPr="00915FE0">
        <w:t>Units</w:t>
      </w:r>
      <w:r w:rsidRPr="002D7E6E">
        <w:t xml:space="preserve"> 3 and 4 </w:t>
      </w:r>
      <w:proofErr w:type="gramStart"/>
      <w:r w:rsidRPr="002D7E6E">
        <w:t>enrolment</w:t>
      </w:r>
      <w:proofErr w:type="gramEnd"/>
      <w:r w:rsidRPr="002D7E6E">
        <w:t xml:space="preserve">. Students can use the VCE Results and ATAR </w:t>
      </w:r>
      <w:r>
        <w:t xml:space="preserve">Service </w:t>
      </w:r>
      <w:r w:rsidRPr="002D7E6E">
        <w:t xml:space="preserve">website or app. They should refer to the </w:t>
      </w:r>
      <w:r w:rsidRPr="00E9110B">
        <w:rPr>
          <w:rStyle w:val="Characteritalic"/>
        </w:rPr>
        <w:t>VCE Exams Navigator</w:t>
      </w:r>
      <w:r w:rsidRPr="002D7E6E">
        <w:t xml:space="preserve"> for information regarding access to the </w:t>
      </w:r>
      <w:r>
        <w:t>r</w:t>
      </w:r>
      <w:r w:rsidRPr="002D7E6E">
        <w:t xml:space="preserve">esults </w:t>
      </w:r>
      <w:r>
        <w:t>s</w:t>
      </w:r>
      <w:r w:rsidRPr="002D7E6E">
        <w:t>ervice.</w:t>
      </w:r>
    </w:p>
    <w:p w14:paraId="25280DD5" w14:textId="77777777" w:rsidR="00900D88" w:rsidRPr="00BC2B76" w:rsidRDefault="00900D88" w:rsidP="00900D88">
      <w:pPr>
        <w:pStyle w:val="Heading2"/>
      </w:pPr>
      <w:bookmarkStart w:id="522" w:name="_Toc128144980"/>
      <w:bookmarkStart w:id="523" w:name="_Toc183965489"/>
      <w:bookmarkStart w:id="524" w:name="_Toc215844163"/>
      <w:r w:rsidRPr="002D7E6E">
        <w:lastRenderedPageBreak/>
        <w:t>Post</w:t>
      </w:r>
      <w:r>
        <w:t xml:space="preserve"> R</w:t>
      </w:r>
      <w:r w:rsidRPr="002D7E6E">
        <w:t>esults and ATAR Service</w:t>
      </w:r>
      <w:bookmarkEnd w:id="522"/>
      <w:bookmarkEnd w:id="523"/>
      <w:bookmarkEnd w:id="524"/>
    </w:p>
    <w:p w14:paraId="0CA7724F" w14:textId="77777777" w:rsidR="00900D88" w:rsidRPr="002D7E6E" w:rsidRDefault="00900D88" w:rsidP="00900D88">
      <w:pPr>
        <w:pStyle w:val="BodyText"/>
      </w:pPr>
      <w:r>
        <w:t xml:space="preserve">Post Results and ATAR Service (PRAS) is a joint VCAA and VTAC enquiry service that provides information after the release of results in December. Students, their parents or guardians, or teachers with queries about VCE results should phone 03 9637 3877 (metropolitan callers) or 1800 653 080, or email </w:t>
      </w:r>
      <w:hyperlink r:id="rId147">
        <w:r w:rsidRPr="10DF34F2">
          <w:rPr>
            <w:rStyle w:val="Hyperlink"/>
          </w:rPr>
          <w:t>pras@education.vic.gov.au</w:t>
        </w:r>
      </w:hyperlink>
      <w:r>
        <w:t>. Actual results cannot be obtained from this service.</w:t>
      </w:r>
    </w:p>
    <w:p w14:paraId="0ED8F095" w14:textId="77777777" w:rsidR="00900D88" w:rsidRPr="002D7E6E" w:rsidRDefault="00900D88" w:rsidP="00900D88">
      <w:pPr>
        <w:pStyle w:val="Heading2"/>
      </w:pPr>
      <w:bookmarkStart w:id="525" w:name="_Toc128144981"/>
      <w:bookmarkStart w:id="526" w:name="_Toc183965490"/>
      <w:bookmarkStart w:id="527" w:name="_Toc215844164"/>
      <w:r w:rsidRPr="002D7E6E">
        <w:t>Statement of Marks and Statement of Study Score</w:t>
      </w:r>
      <w:bookmarkEnd w:id="525"/>
      <w:bookmarkEnd w:id="526"/>
      <w:bookmarkEnd w:id="527"/>
    </w:p>
    <w:p w14:paraId="33923A3A" w14:textId="77777777" w:rsidR="00900D88" w:rsidRPr="008D1CA6" w:rsidRDefault="00900D88" w:rsidP="00900D88">
      <w:pPr>
        <w:pStyle w:val="BodyText"/>
      </w:pPr>
      <w:r w:rsidRPr="008D1CA6">
        <w:t>Students may apply to the VCAA to obtain a Statement of Marks for their VCE external assessments and the GAT. Students will receive a personalised application form for this purpose with their VCE results, and a general application form is available on the VCAA website. A Statement of Marks provides the marks obtained for each question or criterion on an external assessment, and the maximum marks available.</w:t>
      </w:r>
    </w:p>
    <w:p w14:paraId="0BD0A275" w14:textId="2D2BFDA6" w:rsidR="00900D88" w:rsidRPr="002D7E6E" w:rsidRDefault="00900D88" w:rsidP="00900D88">
      <w:pPr>
        <w:pStyle w:val="BodyText"/>
      </w:pPr>
      <w:r w:rsidRPr="008D1CA6">
        <w:t>A Statement of Study Score provides details of the calculation of a student’s study score for VCE Units</w:t>
      </w:r>
      <w:r w:rsidR="006354C7">
        <w:t> </w:t>
      </w:r>
      <w:r w:rsidRPr="008D1CA6">
        <w:t>3 and 4 or scored VCE VET Unit 3–4 sequence</w:t>
      </w:r>
      <w:r>
        <w:t>s</w:t>
      </w:r>
      <w:r w:rsidRPr="008D1CA6">
        <w:t>.</w:t>
      </w:r>
    </w:p>
    <w:p w14:paraId="5DF51EBF" w14:textId="77777777" w:rsidR="00900D88" w:rsidRPr="002D7E6E" w:rsidRDefault="00900D88" w:rsidP="00900D88">
      <w:pPr>
        <w:pStyle w:val="BodyText"/>
      </w:pPr>
      <w:r w:rsidRPr="002D7E6E">
        <w:t xml:space="preserve">Fees are not required when applying for these statements. Students with vision impairment can request a Statement of Marks in </w:t>
      </w:r>
      <w:r>
        <w:t>an</w:t>
      </w:r>
      <w:r w:rsidRPr="002D7E6E">
        <w:t xml:space="preserve"> accessible format.</w:t>
      </w:r>
    </w:p>
    <w:p w14:paraId="1FA960BA" w14:textId="77777777" w:rsidR="00900D88" w:rsidRDefault="00900D88" w:rsidP="00900D88">
      <w:pPr>
        <w:pStyle w:val="BodyText"/>
      </w:pPr>
      <w:r w:rsidRPr="002D7E6E">
        <w:t>There is a closing date for applications. There is no provision for late applications. Applications received after this date will not be processed.</w:t>
      </w:r>
    </w:p>
    <w:p w14:paraId="5AEB8BF7" w14:textId="0B638D71" w:rsidR="00A147AE" w:rsidRPr="005F3D33" w:rsidRDefault="00A147AE" w:rsidP="008D0239">
      <w:pPr>
        <w:pStyle w:val="Heading2"/>
      </w:pPr>
      <w:bookmarkStart w:id="528" w:name="_Toc215844165"/>
      <w:r>
        <w:t>Student Achievement Profile summary</w:t>
      </w:r>
      <w:bookmarkEnd w:id="528"/>
    </w:p>
    <w:p w14:paraId="196562F1" w14:textId="77777777" w:rsidR="00A147AE" w:rsidRDefault="00A147AE" w:rsidP="00A147AE">
      <w:pPr>
        <w:pStyle w:val="Bullet"/>
        <w:numPr>
          <w:ilvl w:val="0"/>
          <w:numId w:val="0"/>
        </w:numPr>
      </w:pPr>
      <w:r>
        <w:t xml:space="preserve">Schools may apply to the VCAA to obtain a Student Achievement Profile (SAP) summary for eligible students exiting school without a qualification. The SAP summary presents a holistic summary of a student’s achievements during their senior secondary education and complements the existing Statement of Results. </w:t>
      </w:r>
    </w:p>
    <w:p w14:paraId="4226BBB0" w14:textId="674CFC7F" w:rsidR="00A147AE" w:rsidRDefault="00A147AE" w:rsidP="00234F21">
      <w:pPr>
        <w:pStyle w:val="Bullet"/>
        <w:numPr>
          <w:ilvl w:val="0"/>
          <w:numId w:val="0"/>
        </w:numPr>
      </w:pPr>
      <w:r>
        <w:t>The SAP summary is available for eligible VCE students exiting senior secondary schooling without a qualification.</w:t>
      </w:r>
      <w:r w:rsidR="00234F21">
        <w:t xml:space="preserve"> </w:t>
      </w:r>
      <w:r w:rsidR="00DA29E0">
        <w:t xml:space="preserve">To be eligible, </w:t>
      </w:r>
      <w:r>
        <w:t>VCE students must have satisfactorily completed at least eight units</w:t>
      </w:r>
      <w:r w:rsidR="00234F21">
        <w:t xml:space="preserve"> without satisfactorily </w:t>
      </w:r>
      <w:r>
        <w:t>complet</w:t>
      </w:r>
      <w:r w:rsidR="00234F21">
        <w:t>ing</w:t>
      </w:r>
      <w:r>
        <w:t xml:space="preserve"> the VCE</w:t>
      </w:r>
      <w:r w:rsidR="00234F21">
        <w:t>.</w:t>
      </w:r>
    </w:p>
    <w:p w14:paraId="4E063DD8" w14:textId="4D41428D" w:rsidR="00A147AE" w:rsidRDefault="00A147AE">
      <w:pPr>
        <w:pStyle w:val="Bullet"/>
        <w:numPr>
          <w:ilvl w:val="0"/>
          <w:numId w:val="0"/>
        </w:numPr>
      </w:pPr>
      <w:r>
        <w:t xml:space="preserve">Schools </w:t>
      </w:r>
      <w:r w:rsidR="0047679A">
        <w:t xml:space="preserve">may </w:t>
      </w:r>
      <w:r>
        <w:t>apply for the SAP summary on behalf of eligible students via VASS</w:t>
      </w:r>
      <w:r w:rsidR="0047679A">
        <w:t xml:space="preserve"> and may r</w:t>
      </w:r>
      <w:r>
        <w:t xml:space="preserve">efer to </w:t>
      </w:r>
      <w:r w:rsidR="0047679A">
        <w:t xml:space="preserve">the </w:t>
      </w:r>
      <w:hyperlink r:id="rId148" w:history="1">
        <w:r w:rsidRPr="00FF041C">
          <w:rPr>
            <w:rStyle w:val="Hyperlink"/>
          </w:rPr>
          <w:t>Instructions to request a Student Achievement Profile</w:t>
        </w:r>
      </w:hyperlink>
      <w:r w:rsidR="0047679A">
        <w:t xml:space="preserve"> for guidance</w:t>
      </w:r>
      <w:r>
        <w:t xml:space="preserve">. Students who meet the eligibility requirements will have their summary issued to their home address. </w:t>
      </w:r>
      <w:proofErr w:type="gramStart"/>
      <w:r>
        <w:t>In the event that</w:t>
      </w:r>
      <w:proofErr w:type="gramEnd"/>
      <w:r>
        <w:t xml:space="preserve"> a student’s home address has changed, schools should email</w:t>
      </w:r>
      <w:r w:rsidR="0088579F">
        <w:t xml:space="preserve"> </w:t>
      </w:r>
      <w:hyperlink r:id="rId149" w:history="1">
        <w:r w:rsidR="0088579F" w:rsidRPr="0088579F">
          <w:rPr>
            <w:rStyle w:val="Hyperlink"/>
          </w:rPr>
          <w:t>Student Records and Results</w:t>
        </w:r>
      </w:hyperlink>
      <w:r>
        <w:t xml:space="preserve">. </w:t>
      </w:r>
    </w:p>
    <w:p w14:paraId="3CA7F7BB" w14:textId="0E861B09" w:rsidR="00A147AE" w:rsidRPr="002D7E6E" w:rsidRDefault="00A147AE" w:rsidP="00234F21">
      <w:pPr>
        <w:pStyle w:val="Bullet"/>
        <w:numPr>
          <w:ilvl w:val="0"/>
          <w:numId w:val="0"/>
        </w:numPr>
        <w:ind w:left="425" w:hanging="425"/>
      </w:pPr>
      <w:r>
        <w:t xml:space="preserve">Refer to the </w:t>
      </w:r>
      <w:hyperlink r:id="rId150" w:history="1">
        <w:r w:rsidRPr="000570B6">
          <w:rPr>
            <w:rStyle w:val="Hyperlink"/>
          </w:rPr>
          <w:t>important administration dates</w:t>
        </w:r>
      </w:hyperlink>
      <w:r>
        <w:t xml:space="preserve"> for the cut-off and issuance dates.  </w:t>
      </w:r>
    </w:p>
    <w:p w14:paraId="3FF08328" w14:textId="77777777" w:rsidR="00900D88" w:rsidRPr="002D7E6E" w:rsidRDefault="00900D88" w:rsidP="00215F7C">
      <w:pPr>
        <w:pStyle w:val="Heading2"/>
        <w:keepNext/>
      </w:pPr>
      <w:bookmarkStart w:id="529" w:name="_Toc128144982"/>
      <w:bookmarkStart w:id="530" w:name="_Toc183965491"/>
      <w:bookmarkStart w:id="531" w:name="_Toc215844166"/>
      <w:r w:rsidRPr="002D7E6E">
        <w:t xml:space="preserve">Inspection of </w:t>
      </w:r>
      <w:r w:rsidRPr="00BC2B76">
        <w:t>examination</w:t>
      </w:r>
      <w:r w:rsidRPr="002D7E6E">
        <w:t xml:space="preserve"> response materials</w:t>
      </w:r>
      <w:bookmarkEnd w:id="529"/>
      <w:bookmarkEnd w:id="530"/>
      <w:bookmarkEnd w:id="531"/>
    </w:p>
    <w:p w14:paraId="08E4693B" w14:textId="77777777" w:rsidR="00900D88" w:rsidRPr="002D7E6E" w:rsidRDefault="00900D88" w:rsidP="00215F7C">
      <w:pPr>
        <w:pStyle w:val="BodyText"/>
        <w:keepNext/>
        <w:keepLines/>
      </w:pPr>
      <w:r w:rsidRPr="002D7E6E">
        <w:t>Student examination papers and recordings remain the property of the VCAA and will not be returned to students</w:t>
      </w:r>
      <w:r>
        <w:t xml:space="preserve"> but</w:t>
      </w:r>
      <w:r w:rsidRPr="002D7E6E">
        <w:t xml:space="preserve"> may be made available for inspection under certain conditions. All written examination papers and audio recordings for Music Performance examinations may be available for inspection. The following materials are not available for inspection:</w:t>
      </w:r>
    </w:p>
    <w:p w14:paraId="3DA5ABCA" w14:textId="77777777" w:rsidR="00900D88" w:rsidRPr="002D7E6E" w:rsidRDefault="00900D88" w:rsidP="00900D88">
      <w:pPr>
        <w:pStyle w:val="Bullet"/>
      </w:pPr>
      <w:r>
        <w:t>video recordings for any performance examination</w:t>
      </w:r>
    </w:p>
    <w:p w14:paraId="17BC366F" w14:textId="77777777" w:rsidR="00900D88" w:rsidRPr="002D7E6E" w:rsidRDefault="00900D88" w:rsidP="00900D88">
      <w:pPr>
        <w:pStyle w:val="Bullet"/>
      </w:pPr>
      <w:r>
        <w:t>recordings of VCE Languages oral examinations and VCE Extended Investigation oral presentations.</w:t>
      </w:r>
    </w:p>
    <w:p w14:paraId="2A80EFD5" w14:textId="4BADFA9C" w:rsidR="00900D88" w:rsidRPr="002D7E6E" w:rsidRDefault="00900D88" w:rsidP="00900D88">
      <w:pPr>
        <w:pStyle w:val="BodyText"/>
      </w:pPr>
      <w:r>
        <w:lastRenderedPageBreak/>
        <w:t xml:space="preserve">Students may inspect their examination papers on application to the VCAA. Students receive a personalised form for making this application with their VCE results. The application form covers Statement of Marks, Statement of Study Score and Inspection of </w:t>
      </w:r>
      <w:r w:rsidR="00F44B3F">
        <w:t>Examination Response Materials</w:t>
      </w:r>
      <w:r>
        <w:t xml:space="preserve">. A general application form is also available on the VCAA website. Students must obtain the relevant Statement of Marks before an inspection of papers. A fee is charged for each examination paper inspected (see </w:t>
      </w:r>
      <w:hyperlink r:id="rId151">
        <w:r w:rsidRPr="28597FC7">
          <w:rPr>
            <w:rStyle w:val="Hyperlink"/>
          </w:rPr>
          <w:t>Fees and charges</w:t>
        </w:r>
      </w:hyperlink>
      <w:r>
        <w:t xml:space="preserve"> on the VCAA website).</w:t>
      </w:r>
    </w:p>
    <w:p w14:paraId="2F7D7800" w14:textId="6C73FF8C" w:rsidR="00900D88" w:rsidRPr="002D7E6E" w:rsidRDefault="00900D88" w:rsidP="00900D88">
      <w:pPr>
        <w:pStyle w:val="BodyText"/>
      </w:pPr>
      <w:r w:rsidRPr="002D7E6E">
        <w:t xml:space="preserve">Inspections </w:t>
      </w:r>
      <w:r w:rsidR="00B61596">
        <w:t xml:space="preserve">can </w:t>
      </w:r>
      <w:r>
        <w:t>occur</w:t>
      </w:r>
      <w:r w:rsidRPr="002D7E6E">
        <w:t xml:space="preserve"> at the student’s school, </w:t>
      </w:r>
      <w:r w:rsidR="00B61596">
        <w:t>or when schools are closed, inspections may occur at the VCAA. For inspections at the school, t</w:t>
      </w:r>
      <w:r w:rsidRPr="002D7E6E">
        <w:t xml:space="preserve">he principal must sign the </w:t>
      </w:r>
      <w:r w:rsidRPr="00D668B9">
        <w:rPr>
          <w:b/>
          <w:bCs/>
        </w:rPr>
        <w:t xml:space="preserve">Inspection of </w:t>
      </w:r>
      <w:r w:rsidR="00F44B3F">
        <w:rPr>
          <w:b/>
          <w:bCs/>
        </w:rPr>
        <w:t>Examination Response Materials</w:t>
      </w:r>
      <w:r w:rsidR="00F44B3F" w:rsidRPr="00D668B9">
        <w:rPr>
          <w:b/>
          <w:bCs/>
        </w:rPr>
        <w:t xml:space="preserve"> </w:t>
      </w:r>
      <w:r w:rsidRPr="00F11416">
        <w:t>application</w:t>
      </w:r>
      <w:r w:rsidRPr="002D7E6E">
        <w:t xml:space="preserve">, which is forwarded to the VCAA. Material will be sent to the principal. An appointment must be made at the school for the inspection. </w:t>
      </w:r>
      <w:r w:rsidR="00B61596">
        <w:t xml:space="preserve">If the inspection is taking place at </w:t>
      </w:r>
      <w:r w:rsidRPr="002D7E6E">
        <w:t>the</w:t>
      </w:r>
      <w:r w:rsidR="00B61596">
        <w:t xml:space="preserve"> VCAA, the</w:t>
      </w:r>
      <w:r w:rsidRPr="002D7E6E">
        <w:t xml:space="preserve"> VCAA will make an appointment with the student.</w:t>
      </w:r>
    </w:p>
    <w:p w14:paraId="7B71659F" w14:textId="095687B9" w:rsidR="00900D88" w:rsidRPr="002D7E6E" w:rsidRDefault="00900D88" w:rsidP="00900D88">
      <w:pPr>
        <w:pStyle w:val="BodyText"/>
      </w:pPr>
      <w:r w:rsidRPr="002D7E6E">
        <w:t xml:space="preserve">The VCAA allows 15 minutes for the inspection of </w:t>
      </w:r>
      <w:r w:rsidR="00F44B3F">
        <w:t>the</w:t>
      </w:r>
      <w:r w:rsidR="00F44B3F" w:rsidRPr="002D7E6E">
        <w:t xml:space="preserve"> </w:t>
      </w:r>
      <w:r w:rsidRPr="002D7E6E">
        <w:t xml:space="preserve">examination </w:t>
      </w:r>
      <w:r w:rsidR="00F44B3F">
        <w:t>responses materials</w:t>
      </w:r>
      <w:r w:rsidRPr="002D7E6E">
        <w:t>. It is recommended that students have their study teacher present</w:t>
      </w:r>
      <w:r w:rsidR="00B61596">
        <w:t xml:space="preserve"> (and </w:t>
      </w:r>
      <w:r w:rsidR="003868F1">
        <w:t xml:space="preserve">is </w:t>
      </w:r>
      <w:r w:rsidR="00B61596">
        <w:t>a pre-condition for a VCE Examination Score Review)</w:t>
      </w:r>
      <w:r w:rsidRPr="002D7E6E">
        <w:t>. If the study teacher is not available, students should contact their school to discuss a possible suitable substitute. The substitute should be a teacher teaching the study at the same level.</w:t>
      </w:r>
    </w:p>
    <w:p w14:paraId="48548BDB" w14:textId="77777777" w:rsidR="00900D88" w:rsidRPr="002D7E6E" w:rsidRDefault="00900D88" w:rsidP="00900D88">
      <w:pPr>
        <w:pStyle w:val="BodyText"/>
      </w:pPr>
      <w:r w:rsidRPr="002D7E6E">
        <w:t>Under no circumstances are examination papers, authorised photocopies of the materials or recordings allowed to be taken from the inspection room or copied. Alteration of any material is also not allowed. Students must not take mobile phones into the inspection room. Marks and assessors’ comments do not appear on examination papers.</w:t>
      </w:r>
    </w:p>
    <w:p w14:paraId="6E863D94" w14:textId="77777777" w:rsidR="00900D88" w:rsidRPr="002D7E6E" w:rsidRDefault="00900D88" w:rsidP="00900D88">
      <w:pPr>
        <w:pStyle w:val="BodyText"/>
      </w:pPr>
      <w:r w:rsidRPr="002D7E6E">
        <w:t xml:space="preserve">Examination papers and recordings are held until the end of the inspection period, one month after the final day for lodging requests to inspect scripts. The VCAA has permission from the Keeper of Public Records to destroy the material after this date and this is </w:t>
      </w:r>
      <w:r>
        <w:t>typically</w:t>
      </w:r>
      <w:r w:rsidRPr="002D7E6E">
        <w:t xml:space="preserve"> carried out </w:t>
      </w:r>
      <w:r>
        <w:t>annually</w:t>
      </w:r>
      <w:r w:rsidRPr="002D7E6E">
        <w:t xml:space="preserve"> in April. After this deadline, all scripts and raw assessment data held at the VCAA are destroyed.</w:t>
      </w:r>
    </w:p>
    <w:p w14:paraId="2EF53B9F" w14:textId="77777777" w:rsidR="00900D88" w:rsidRPr="00BC2B76" w:rsidRDefault="00900D88" w:rsidP="00900D88">
      <w:pPr>
        <w:pStyle w:val="Heading2"/>
      </w:pPr>
      <w:bookmarkStart w:id="532" w:name="_Toc128144983"/>
      <w:bookmarkStart w:id="533" w:name="_Toc183965492"/>
      <w:bookmarkStart w:id="534" w:name="_Toc215844167"/>
      <w:r>
        <w:t xml:space="preserve">Release of </w:t>
      </w:r>
      <w:proofErr w:type="gramStart"/>
      <w:r>
        <w:t>f</w:t>
      </w:r>
      <w:r w:rsidRPr="002D7E6E">
        <w:t>inal results</w:t>
      </w:r>
      <w:bookmarkEnd w:id="532"/>
      <w:bookmarkEnd w:id="533"/>
      <w:bookmarkEnd w:id="534"/>
      <w:proofErr w:type="gramEnd"/>
    </w:p>
    <w:p w14:paraId="10FD091F" w14:textId="77777777" w:rsidR="00900D88" w:rsidRDefault="00900D88" w:rsidP="00900D88">
      <w:pPr>
        <w:pStyle w:val="BodyText"/>
      </w:pPr>
      <w:r w:rsidRPr="002D7E6E">
        <w:t>Published results are final apart from exceptional case</w:t>
      </w:r>
      <w:r>
        <w:t>s</w:t>
      </w:r>
      <w:r w:rsidRPr="002D7E6E">
        <w:t>. No school-based assessments will be re</w:t>
      </w:r>
      <w:r w:rsidRPr="002D7E6E">
        <w:rPr>
          <w:rFonts w:ascii="Cambria Math" w:hAnsi="Cambria Math" w:cs="Cambria Math"/>
        </w:rPr>
        <w:t>‑</w:t>
      </w:r>
      <w:r w:rsidRPr="002D7E6E">
        <w:t>marked once results have been released unless a student appeals to the VCAA against penalties imposed by their school for breach of VCAA examination rules or school-based assessment authentication rules. There is no provision for a student to appeal to the VCAA against a school’s assessment of outcomes for satisfactory completion of a unit.</w:t>
      </w:r>
    </w:p>
    <w:p w14:paraId="7616AA98" w14:textId="77777777" w:rsidR="00351C0B" w:rsidRPr="00924CA4" w:rsidRDefault="00351C0B" w:rsidP="00351C0B">
      <w:pPr>
        <w:pStyle w:val="Heading3"/>
      </w:pPr>
      <w:bookmarkStart w:id="535" w:name="_Toc215844168"/>
      <w:r w:rsidRPr="00924CA4">
        <w:t>Confirmation of grades</w:t>
      </w:r>
      <w:bookmarkEnd w:id="535"/>
    </w:p>
    <w:p w14:paraId="5E9B8320" w14:textId="77777777" w:rsidR="00351C0B" w:rsidRPr="005F3D33" w:rsidRDefault="00351C0B" w:rsidP="00351C0B">
      <w:pPr>
        <w:pStyle w:val="BodyText"/>
      </w:pPr>
      <w:r>
        <w:t xml:space="preserve">After considering a student’s grades for an external assessment and the GAT, the principal may ask the VCAA to confirm the student’s final grade. This can be requested only if there is a significant discrepancy from the </w:t>
      </w:r>
      <w:r w:rsidRPr="00DA6A3F">
        <w:t>level the school expected the student to attain. The</w:t>
      </w:r>
      <w:r>
        <w:t xml:space="preserve"> VCAA’s confirmation of grades process involves an administrative check of the procedures used in finalising the student’s grade. Schools can request information on this process for any type of external assessment, including written, oral, electronic/digital, aural and performance tasks. This applies to external assessment only and the</w:t>
      </w:r>
      <w:r w:rsidRPr="005F3D33">
        <w:t xml:space="preserve"> confirmation of grades process </w:t>
      </w:r>
      <w:r>
        <w:t>does not apply to</w:t>
      </w:r>
      <w:r w:rsidRPr="005F3D33">
        <w:t xml:space="preserve"> school-based assessments.</w:t>
      </w:r>
    </w:p>
    <w:p w14:paraId="0F0250D9" w14:textId="77777777" w:rsidR="00351C0B" w:rsidRDefault="00351C0B" w:rsidP="00351C0B">
      <w:pPr>
        <w:pStyle w:val="BodyText"/>
      </w:pPr>
      <w:r>
        <w:t>Based on the standard achieved, an equivalent process is also available for the GAT.</w:t>
      </w:r>
    </w:p>
    <w:p w14:paraId="66E44FB9" w14:textId="77777777" w:rsidR="00351C0B" w:rsidRDefault="00351C0B" w:rsidP="00351C0B">
      <w:pPr>
        <w:pStyle w:val="BodyText"/>
      </w:pPr>
      <w:r>
        <w:t>Schools are encouraged to discuss the reasons for any perceived marking discrepancies with the student prior to making a request to the VCAA for more information.</w:t>
      </w:r>
    </w:p>
    <w:p w14:paraId="5FD36391" w14:textId="77777777" w:rsidR="00351C0B" w:rsidRPr="005F3D33" w:rsidRDefault="00351C0B" w:rsidP="00351C0B">
      <w:pPr>
        <w:pStyle w:val="BodyText"/>
      </w:pPr>
      <w:r>
        <w:lastRenderedPageBreak/>
        <w:t xml:space="preserve">Schools can request grades to be confirmed by using the </w:t>
      </w:r>
      <w:r w:rsidRPr="0EDC214D">
        <w:rPr>
          <w:rStyle w:val="Characterbold"/>
        </w:rPr>
        <w:t>Confirmation of grades request</w:t>
      </w:r>
      <w:r>
        <w:t xml:space="preserve"> form on VASS. The principal must endorse all provided information before submitting the application. Refer to </w:t>
      </w:r>
      <w:hyperlink r:id="rId152">
        <w:r w:rsidRPr="6DF92355">
          <w:rPr>
            <w:rStyle w:val="Hyperlink"/>
          </w:rPr>
          <w:t>Important administrative dates</w:t>
        </w:r>
      </w:hyperlink>
      <w:r w:rsidRPr="00374A9A">
        <w:rPr>
          <w:rStyle w:val="Hyperlink"/>
        </w:rPr>
        <w:t xml:space="preserve"> </w:t>
      </w:r>
      <w:r>
        <w:t>for the final day for principals to request a confirmation of grades for external assessments.</w:t>
      </w:r>
    </w:p>
    <w:p w14:paraId="6CCAFE3F" w14:textId="11BAECB1" w:rsidR="00182872" w:rsidRPr="002D7E6E" w:rsidRDefault="00351C0B" w:rsidP="00900D88">
      <w:pPr>
        <w:pStyle w:val="BodyText"/>
      </w:pPr>
      <w:r w:rsidRPr="005F3D33">
        <w:t>Statistical moderation reports for school-based assessments are available to each school through VASS.</w:t>
      </w:r>
    </w:p>
    <w:p w14:paraId="5653B33E" w14:textId="77777777" w:rsidR="00900D88" w:rsidRPr="002D7E6E" w:rsidRDefault="00900D88" w:rsidP="00066C6D">
      <w:pPr>
        <w:pStyle w:val="Heading3"/>
        <w:keepNext/>
      </w:pPr>
      <w:bookmarkStart w:id="536" w:name="_Toc128144984"/>
      <w:bookmarkStart w:id="537" w:name="_Toc215844169"/>
      <w:r w:rsidRPr="002D7E6E">
        <w:t>VCE examination score review</w:t>
      </w:r>
      <w:bookmarkEnd w:id="536"/>
      <w:bookmarkEnd w:id="537"/>
    </w:p>
    <w:p w14:paraId="64102837" w14:textId="77777777" w:rsidR="00900D88" w:rsidRPr="002D7E6E" w:rsidRDefault="00900D88" w:rsidP="00066C6D">
      <w:pPr>
        <w:pStyle w:val="BodyText"/>
        <w:keepNext/>
      </w:pPr>
      <w:r w:rsidRPr="002D7E6E">
        <w:t xml:space="preserve">In exceptional cases the VCAA may consider an application by a principal who believes that there has been an error </w:t>
      </w:r>
      <w:r>
        <w:t xml:space="preserve">in the </w:t>
      </w:r>
      <w:r w:rsidRPr="002D7E6E">
        <w:t>marking of a student’s response to one or more questions on a written examination and, consequently, the student has been incorrectly assessed.</w:t>
      </w:r>
    </w:p>
    <w:p w14:paraId="5AE3A5E3" w14:textId="486D9FF1" w:rsidR="00900D88" w:rsidRPr="002D7E6E" w:rsidRDefault="00900D88" w:rsidP="00900D88">
      <w:pPr>
        <w:pStyle w:val="BodyText"/>
      </w:pPr>
      <w:r w:rsidRPr="002D7E6E">
        <w:t xml:space="preserve">An application </w:t>
      </w:r>
      <w:r w:rsidR="00632969">
        <w:t xml:space="preserve">will not be accepted based on </w:t>
      </w:r>
      <w:r w:rsidR="00B802BE">
        <w:t xml:space="preserve">the </w:t>
      </w:r>
      <w:r w:rsidR="00632969">
        <w:t>circumstances that a</w:t>
      </w:r>
      <w:r w:rsidRPr="002D7E6E">
        <w:t xml:space="preserve"> student was expected to achieve a higher overall mark. The VCAA will consider a VCE examination score review application made only by the principal or an authorised member of the principal class at the student’s school.</w:t>
      </w:r>
    </w:p>
    <w:p w14:paraId="6A5FE27C" w14:textId="77777777" w:rsidR="00900D88" w:rsidRPr="002D7E6E" w:rsidRDefault="00900D88" w:rsidP="00900D88">
      <w:pPr>
        <w:pStyle w:val="BodyText"/>
      </w:pPr>
      <w:r w:rsidRPr="002D7E6E">
        <w:t xml:space="preserve">Applications must be made </w:t>
      </w:r>
      <w:r>
        <w:t>following</w:t>
      </w:r>
      <w:r w:rsidRPr="002D7E6E">
        <w:t xml:space="preserve"> the VCAA’s policy and procedures, which are available by download from VASS. It is a pre</w:t>
      </w:r>
      <w:r>
        <w:t>condition</w:t>
      </w:r>
      <w:r w:rsidRPr="002D7E6E">
        <w:t xml:space="preserve"> of any such application that the student and study teacher have obtained a Statement of Marks and inspected the student’s examination response materials.</w:t>
      </w:r>
    </w:p>
    <w:p w14:paraId="7B8093E6" w14:textId="77777777" w:rsidR="00900D88" w:rsidRPr="002D7E6E" w:rsidRDefault="00900D88" w:rsidP="00900D88">
      <w:pPr>
        <w:pStyle w:val="BodyText"/>
      </w:pPr>
      <w:r>
        <w:t>Schools should refer to the confirmation of grades process if they have concerns about a student’s result for an oral or performance examination, or an externally assessed task.</w:t>
      </w:r>
    </w:p>
    <w:p w14:paraId="0EB6CB21" w14:textId="77777777" w:rsidR="00900D88" w:rsidRPr="002D7E6E" w:rsidRDefault="00900D88" w:rsidP="00900D88">
      <w:pPr>
        <w:pStyle w:val="Heading2"/>
      </w:pPr>
      <w:bookmarkStart w:id="538" w:name="_Toc128144985"/>
      <w:bookmarkStart w:id="539" w:name="_Toc183965493"/>
      <w:bookmarkStart w:id="540" w:name="_Toc215844170"/>
      <w:r w:rsidRPr="002D7E6E">
        <w:t xml:space="preserve">Replacement certificates and </w:t>
      </w:r>
      <w:r>
        <w:t>S</w:t>
      </w:r>
      <w:r w:rsidRPr="002D7E6E">
        <w:t xml:space="preserve">tatements of </w:t>
      </w:r>
      <w:r>
        <w:t>R</w:t>
      </w:r>
      <w:r w:rsidRPr="002D7E6E">
        <w:t>esults</w:t>
      </w:r>
      <w:bookmarkEnd w:id="538"/>
      <w:bookmarkEnd w:id="539"/>
      <w:bookmarkEnd w:id="540"/>
    </w:p>
    <w:p w14:paraId="159B6C1C" w14:textId="77777777" w:rsidR="00900D88" w:rsidRPr="002D7E6E" w:rsidRDefault="00900D88" w:rsidP="00900D88">
      <w:pPr>
        <w:pStyle w:val="BodyText"/>
      </w:pPr>
      <w:r>
        <w:t xml:space="preserve">Students who have lost their original certificate or Statement of Results may apply to the VCAA for a replacement. Requests for replacement certificates or Statements of Results should be made on the appropriate forms available on the </w:t>
      </w:r>
      <w:hyperlink r:id="rId153" w:history="1">
        <w:r w:rsidRPr="003B4A8C">
          <w:rPr>
            <w:rStyle w:val="Hyperlink"/>
          </w:rPr>
          <w:t>VCAA website</w:t>
        </w:r>
      </w:hyperlink>
      <w:r>
        <w:t>.</w:t>
      </w:r>
    </w:p>
    <w:p w14:paraId="068F2DB7" w14:textId="77777777" w:rsidR="00900D88" w:rsidRPr="002D7E6E" w:rsidRDefault="00900D88" w:rsidP="00900D88">
      <w:pPr>
        <w:pStyle w:val="Heading3"/>
      </w:pPr>
      <w:bookmarkStart w:id="541" w:name="_Toc128144986"/>
      <w:bookmarkStart w:id="542" w:name="_Toc215844171"/>
      <w:r w:rsidRPr="002D7E6E">
        <w:t>Certified copies</w:t>
      </w:r>
      <w:bookmarkEnd w:id="541"/>
      <w:bookmarkEnd w:id="542"/>
    </w:p>
    <w:p w14:paraId="3DD97A28" w14:textId="77777777" w:rsidR="00900D88" w:rsidRPr="002D7E6E" w:rsidRDefault="00900D88" w:rsidP="00900D88">
      <w:pPr>
        <w:pStyle w:val="BodyText"/>
      </w:pPr>
      <w:r>
        <w:t>A certified copy is a one-page statement that verifies a student’s results.</w:t>
      </w:r>
    </w:p>
    <w:p w14:paraId="5B301E9B" w14:textId="77777777" w:rsidR="00900D88" w:rsidRPr="002D7E6E" w:rsidRDefault="00900D88" w:rsidP="00900D88">
      <w:pPr>
        <w:pStyle w:val="Heading3"/>
      </w:pPr>
      <w:bookmarkStart w:id="543" w:name="_Toc128144987"/>
      <w:bookmarkStart w:id="544" w:name="_Toc215844172"/>
      <w:r w:rsidRPr="002D7E6E">
        <w:t>Equivalent qualifications</w:t>
      </w:r>
      <w:bookmarkEnd w:id="543"/>
      <w:bookmarkEnd w:id="544"/>
    </w:p>
    <w:p w14:paraId="6013047C" w14:textId="77777777" w:rsidR="00900D88" w:rsidRPr="002D7E6E" w:rsidRDefault="00900D88" w:rsidP="00900D88">
      <w:pPr>
        <w:pStyle w:val="BodyText"/>
      </w:pPr>
      <w:r>
        <w:t xml:space="preserve">The </w:t>
      </w:r>
      <w:r w:rsidRPr="002D7E6E">
        <w:t>VCAA</w:t>
      </w:r>
      <w:r>
        <w:t xml:space="preserve"> may issue statements of equivalent qualifications to the VCE</w:t>
      </w:r>
      <w:r w:rsidRPr="002D7E6E">
        <w:t xml:space="preserve"> to applicants </w:t>
      </w:r>
      <w:r>
        <w:t>with</w:t>
      </w:r>
      <w:r w:rsidRPr="002D7E6E">
        <w:t xml:space="preserve"> senior secondary school qualifications obtained interstate or overseas.</w:t>
      </w:r>
    </w:p>
    <w:p w14:paraId="54A003A1" w14:textId="77777777" w:rsidR="00900D88" w:rsidRPr="002D7E6E" w:rsidRDefault="00900D88" w:rsidP="00900D88">
      <w:pPr>
        <w:pStyle w:val="BodyText"/>
      </w:pPr>
      <w:r w:rsidRPr="002D7E6E">
        <w:t>The VCAA will also assess interstate or overseas qualifications for their equivalence to Year</w:t>
      </w:r>
      <w:r>
        <w:t> </w:t>
      </w:r>
      <w:r w:rsidRPr="002D7E6E">
        <w:t>11.</w:t>
      </w:r>
    </w:p>
    <w:p w14:paraId="19B817A0" w14:textId="77777777" w:rsidR="00900D88" w:rsidRPr="002D7E6E" w:rsidRDefault="00900D88" w:rsidP="00900D88">
      <w:pPr>
        <w:pStyle w:val="BodyText"/>
      </w:pPr>
      <w:r>
        <w:t xml:space="preserve">Applications for assessments of equivalent qualification should be made on the </w:t>
      </w:r>
      <w:hyperlink r:id="rId154">
        <w:r w:rsidRPr="009E08A7">
          <w:rPr>
            <w:rStyle w:val="Hyperlink"/>
            <w:b/>
            <w:bCs/>
          </w:rPr>
          <w:t>Application for statement of equivalent qualification</w:t>
        </w:r>
      </w:hyperlink>
      <w:r>
        <w:t xml:space="preserve"> form.</w:t>
      </w:r>
    </w:p>
    <w:p w14:paraId="466F0A53" w14:textId="77777777" w:rsidR="00900D88" w:rsidRDefault="00900D88" w:rsidP="00900D88">
      <w:pPr>
        <w:pStyle w:val="BodyText"/>
      </w:pPr>
      <w:r>
        <w:t xml:space="preserve">Statements of equivalent qualifications are not available for students with current active enrolment in the VCE. Schools that are applying for credit on behalf of a student should refer to the </w:t>
      </w:r>
      <w:hyperlink w:anchor="OverseasCredit" w:history="1">
        <w:r w:rsidRPr="00C36BF6">
          <w:rPr>
            <w:rStyle w:val="Hyperlink"/>
          </w:rPr>
          <w:t>Student transfer and credit from overseas studies</w:t>
        </w:r>
      </w:hyperlink>
      <w:r w:rsidRPr="001209C8">
        <w:t xml:space="preserve"> se</w:t>
      </w:r>
      <w:r>
        <w:t>ction.</w:t>
      </w:r>
    </w:p>
    <w:p w14:paraId="3080B029" w14:textId="53F2DCC0" w:rsidR="00215F7C" w:rsidRDefault="00215F7C">
      <w:pPr>
        <w:spacing w:line="276" w:lineRule="auto"/>
        <w:rPr>
          <w:rFonts w:asciiTheme="majorHAnsi" w:hAnsiTheme="majorHAnsi" w:cs="Arial"/>
          <w:color w:val="000000" w:themeColor="text1"/>
          <w:sz w:val="20"/>
          <w:lang w:val="en-AU"/>
        </w:rPr>
      </w:pPr>
      <w:r>
        <w:br w:type="page"/>
      </w:r>
    </w:p>
    <w:p w14:paraId="2CEBEAA5" w14:textId="77777777" w:rsidR="00900D88" w:rsidRPr="00111AB1" w:rsidRDefault="00900D88" w:rsidP="00900D88">
      <w:pPr>
        <w:pStyle w:val="Heading1"/>
      </w:pPr>
      <w:bookmarkStart w:id="545" w:name="_General_Achievement_Test"/>
      <w:bookmarkStart w:id="546" w:name="THE_GAT"/>
      <w:bookmarkStart w:id="547" w:name="_Toc183965494"/>
      <w:bookmarkStart w:id="548" w:name="_Toc215844173"/>
      <w:bookmarkStart w:id="549" w:name="_Hlk178160050"/>
      <w:bookmarkEnd w:id="545"/>
      <w:bookmarkEnd w:id="546"/>
      <w:r w:rsidRPr="00111AB1">
        <w:lastRenderedPageBreak/>
        <w:t>The GAT</w:t>
      </w:r>
      <w:bookmarkEnd w:id="547"/>
      <w:bookmarkEnd w:id="548"/>
    </w:p>
    <w:p w14:paraId="71958345" w14:textId="77777777" w:rsidR="00900D88" w:rsidRPr="009D57CB" w:rsidRDefault="00900D88" w:rsidP="00900D88">
      <w:pPr>
        <w:pStyle w:val="BodyText"/>
      </w:pPr>
      <w:r w:rsidRPr="009D57CB">
        <w:t xml:space="preserve">The GAT is a paper test of general knowledge and skills taken by students </w:t>
      </w:r>
      <w:r>
        <w:t>while</w:t>
      </w:r>
      <w:r w:rsidRPr="009D57CB">
        <w:t xml:space="preserve"> completing their senior secondary studies.</w:t>
      </w:r>
    </w:p>
    <w:p w14:paraId="0FD9EB46" w14:textId="77777777" w:rsidR="00900D88" w:rsidRDefault="00900D88" w:rsidP="00900D88">
      <w:pPr>
        <w:pStyle w:val="BodyText"/>
      </w:pPr>
      <w:r w:rsidRPr="009D57CB">
        <w:t xml:space="preserve">The GAT plays an important role in the quality assurance of VCE assessments </w:t>
      </w:r>
      <w:proofErr w:type="gramStart"/>
      <w:r w:rsidRPr="009D57CB">
        <w:t>and also</w:t>
      </w:r>
      <w:proofErr w:type="gramEnd"/>
      <w:r w:rsidRPr="009D57CB">
        <w:t xml:space="preserve"> provides students with an opportunity to demonstrate </w:t>
      </w:r>
      <w:r>
        <w:t xml:space="preserve">that </w:t>
      </w:r>
      <w:r w:rsidRPr="009D57CB">
        <w:t xml:space="preserve">they meet the Victorian Literacy and Numeracy Standards expected at a senior secondary level. </w:t>
      </w:r>
      <w:r w:rsidRPr="00A25C4A">
        <w:t xml:space="preserve">The Victorian Literacy and Numeracy Standards are derived from </w:t>
      </w:r>
      <w:r>
        <w:t xml:space="preserve">the </w:t>
      </w:r>
      <w:r w:rsidRPr="00A25C4A">
        <w:t xml:space="preserve">Australian Core Skills Framework. </w:t>
      </w:r>
      <w:r>
        <w:t>For more information see</w:t>
      </w:r>
      <w:r w:rsidRPr="00A25C4A">
        <w:t xml:space="preserve"> the </w:t>
      </w:r>
      <w:hyperlink r:id="rId155" w:history="1">
        <w:r w:rsidRPr="00A25C4A">
          <w:rPr>
            <w:rStyle w:val="Hyperlink"/>
          </w:rPr>
          <w:t>Victorian Literacy and Numeracy Standards</w:t>
        </w:r>
      </w:hyperlink>
      <w:r w:rsidRPr="00A25C4A">
        <w:t>.</w:t>
      </w:r>
    </w:p>
    <w:p w14:paraId="3623A3FD" w14:textId="77777777" w:rsidR="00900D88" w:rsidRPr="009D57CB" w:rsidRDefault="00900D88" w:rsidP="00900D88">
      <w:pPr>
        <w:pStyle w:val="BodyText"/>
      </w:pPr>
      <w:r w:rsidRPr="009D57CB">
        <w:t xml:space="preserve">GAT results are also used </w:t>
      </w:r>
      <w:r>
        <w:t>to</w:t>
      </w:r>
      <w:r w:rsidRPr="009D57CB">
        <w:t xml:space="preserve"> </w:t>
      </w:r>
      <w:r>
        <w:t>calculate</w:t>
      </w:r>
      <w:r w:rsidRPr="009D57CB">
        <w:t xml:space="preserve"> </w:t>
      </w:r>
      <w:r>
        <w:t>a DES.</w:t>
      </w:r>
    </w:p>
    <w:p w14:paraId="1056E64C" w14:textId="77777777" w:rsidR="00900D88" w:rsidRDefault="00900D88" w:rsidP="00900D88">
      <w:pPr>
        <w:pStyle w:val="BodyText"/>
      </w:pPr>
      <w:r w:rsidRPr="009D57CB">
        <w:t xml:space="preserve">No </w:t>
      </w:r>
      <w:r>
        <w:t>additional</w:t>
      </w:r>
      <w:r w:rsidRPr="009D57CB">
        <w:t xml:space="preserve"> study is </w:t>
      </w:r>
      <w:r>
        <w:t>required to prepare for the GAT</w:t>
      </w:r>
      <w:r w:rsidRPr="009D57CB">
        <w:t xml:space="preserve">. Past study of subjects </w:t>
      </w:r>
      <w:r>
        <w:t>such as</w:t>
      </w:r>
      <w:r w:rsidRPr="009D57CB">
        <w:t xml:space="preserve"> English, Mathematics, Science and History prepares students for the GAT by building their general knowledge and skills in writing, numeracy and reasoning.</w:t>
      </w:r>
    </w:p>
    <w:p w14:paraId="70CDACBA" w14:textId="77777777" w:rsidR="00900D88" w:rsidRPr="00D617AC" w:rsidRDefault="00900D88" w:rsidP="00900D88">
      <w:pPr>
        <w:pStyle w:val="Heading3"/>
      </w:pPr>
      <w:bookmarkStart w:id="550" w:name="_Toc128144990"/>
      <w:bookmarkStart w:id="551" w:name="_Toc215844174"/>
      <w:r>
        <w:t xml:space="preserve">GAT </w:t>
      </w:r>
      <w:bookmarkEnd w:id="550"/>
      <w:r>
        <w:t>s</w:t>
      </w:r>
      <w:r w:rsidRPr="00D617AC">
        <w:t>tructure</w:t>
      </w:r>
      <w:bookmarkEnd w:id="551"/>
    </w:p>
    <w:p w14:paraId="1D68417A" w14:textId="77777777" w:rsidR="00900D88" w:rsidRPr="00D617AC" w:rsidRDefault="00900D88" w:rsidP="00900D88">
      <w:pPr>
        <w:pStyle w:val="BodyText"/>
      </w:pPr>
      <w:r>
        <w:t>The GAT is structured into Section A and Section B, each of which is administered in separate sessions on the same day.</w:t>
      </w:r>
    </w:p>
    <w:p w14:paraId="43A499FF" w14:textId="77777777" w:rsidR="00900D88" w:rsidRPr="00D617AC" w:rsidRDefault="00900D88" w:rsidP="00900D88">
      <w:pPr>
        <w:pStyle w:val="BodyText"/>
      </w:pPr>
      <w:r w:rsidRPr="00D617AC">
        <w:t>Section A comprise</w:t>
      </w:r>
      <w:r>
        <w:t>s</w:t>
      </w:r>
      <w:r w:rsidRPr="00D617AC">
        <w:t>:</w:t>
      </w:r>
    </w:p>
    <w:p w14:paraId="1CB499B7" w14:textId="77777777" w:rsidR="00900D88" w:rsidRPr="00D617AC" w:rsidRDefault="00900D88" w:rsidP="00900D88">
      <w:pPr>
        <w:pStyle w:val="Bullet"/>
        <w:rPr>
          <w:rFonts w:eastAsia="Arial"/>
        </w:rPr>
      </w:pPr>
      <w:r>
        <w:t>a 2-part writing task</w:t>
      </w:r>
    </w:p>
    <w:p w14:paraId="5779BF4C" w14:textId="77777777" w:rsidR="00900D88" w:rsidRPr="00D617AC" w:rsidRDefault="00900D88" w:rsidP="00900D88">
      <w:pPr>
        <w:pStyle w:val="Bullet"/>
      </w:pPr>
      <w:r>
        <w:t>50 numeracy multiple-choice questions</w:t>
      </w:r>
    </w:p>
    <w:p w14:paraId="74AC9AD3" w14:textId="77777777" w:rsidR="00900D88" w:rsidRPr="00D617AC" w:rsidRDefault="00900D88" w:rsidP="00900D88">
      <w:pPr>
        <w:pStyle w:val="Bullet"/>
      </w:pPr>
      <w:r>
        <w:t>50 reading multiple-choice questions.</w:t>
      </w:r>
    </w:p>
    <w:p w14:paraId="1CBC9727" w14:textId="77777777" w:rsidR="00900D88" w:rsidRPr="00D617AC" w:rsidRDefault="00900D88" w:rsidP="00900D88">
      <w:pPr>
        <w:pStyle w:val="BodyText"/>
      </w:pPr>
      <w:r w:rsidRPr="00D617AC">
        <w:t>Section B comprise</w:t>
      </w:r>
      <w:r>
        <w:t>s</w:t>
      </w:r>
      <w:r w:rsidRPr="00D617AC">
        <w:t>:</w:t>
      </w:r>
    </w:p>
    <w:p w14:paraId="09FF6872" w14:textId="77777777" w:rsidR="00900D88" w:rsidRPr="00D617AC" w:rsidRDefault="00900D88" w:rsidP="00900D88">
      <w:pPr>
        <w:pStyle w:val="Bullet"/>
      </w:pPr>
      <w:r>
        <w:t>an extended writing task</w:t>
      </w:r>
    </w:p>
    <w:p w14:paraId="26569683" w14:textId="77777777" w:rsidR="00900D88" w:rsidRPr="00D617AC" w:rsidRDefault="00900D88" w:rsidP="00900D88">
      <w:pPr>
        <w:pStyle w:val="Bullet"/>
      </w:pPr>
      <w:r>
        <w:t>25 mathematics, science and technology multiple-choice questions</w:t>
      </w:r>
    </w:p>
    <w:p w14:paraId="62D8E2CC" w14:textId="77777777" w:rsidR="00900D88" w:rsidRPr="00D617AC" w:rsidRDefault="00900D88" w:rsidP="00900D88">
      <w:pPr>
        <w:pStyle w:val="Bullet"/>
      </w:pPr>
      <w:r>
        <w:t>25 arts and humanities multiple-choice questions.</w:t>
      </w:r>
    </w:p>
    <w:p w14:paraId="3581A9B1" w14:textId="77777777" w:rsidR="00900D88" w:rsidRPr="00D617AC" w:rsidRDefault="00900D88" w:rsidP="00900D88">
      <w:pPr>
        <w:pStyle w:val="Heading3"/>
      </w:pPr>
      <w:bookmarkStart w:id="552" w:name="_Toc128144991"/>
      <w:bookmarkStart w:id="553" w:name="_Toc215844175"/>
      <w:r w:rsidRPr="00D617AC">
        <w:t xml:space="preserve">Who sits the </w:t>
      </w:r>
      <w:bookmarkEnd w:id="552"/>
      <w:r>
        <w:t>GAT</w:t>
      </w:r>
      <w:bookmarkEnd w:id="553"/>
    </w:p>
    <w:p w14:paraId="4A57AF43" w14:textId="77777777" w:rsidR="00900D88" w:rsidRPr="00434E8C" w:rsidRDefault="00900D88" w:rsidP="00900D88">
      <w:pPr>
        <w:pStyle w:val="Heading4"/>
      </w:pPr>
      <w:bookmarkStart w:id="554" w:name="_Toc128144992"/>
      <w:r w:rsidRPr="00434E8C">
        <w:t>Both Sections A and B</w:t>
      </w:r>
      <w:bookmarkEnd w:id="554"/>
    </w:p>
    <w:p w14:paraId="20EB6D84" w14:textId="77777777" w:rsidR="00900D88" w:rsidRPr="00434E8C" w:rsidRDefault="00900D88" w:rsidP="00900D88">
      <w:pPr>
        <w:pStyle w:val="Bullet"/>
      </w:pPr>
      <w:r w:rsidRPr="00434E8C">
        <w:t xml:space="preserve">Students </w:t>
      </w:r>
      <w:bookmarkStart w:id="555" w:name="_Hlk179304474"/>
      <w:r w:rsidRPr="00434E8C">
        <w:t>who are enrolled in one or more scored VCE or VCE VET Unit 3–4 sequence</w:t>
      </w:r>
      <w:bookmarkEnd w:id="555"/>
      <w:r w:rsidRPr="00434E8C">
        <w:t>s including:</w:t>
      </w:r>
    </w:p>
    <w:p w14:paraId="02D52212" w14:textId="77777777" w:rsidR="00900D88" w:rsidRPr="00434E8C" w:rsidRDefault="00900D88" w:rsidP="001C6140">
      <w:pPr>
        <w:pStyle w:val="Bulletlevel2"/>
      </w:pPr>
      <w:r w:rsidRPr="00434E8C">
        <w:t>students not planning to undertake scored assessment</w:t>
      </w:r>
      <w:bookmarkStart w:id="556" w:name="_Toc128144993"/>
    </w:p>
    <w:p w14:paraId="4588BA18" w14:textId="77777777" w:rsidR="00900D88" w:rsidRPr="00434E8C" w:rsidRDefault="00900D88" w:rsidP="001C6140">
      <w:pPr>
        <w:pStyle w:val="Bulletlevel2"/>
      </w:pPr>
      <w:r w:rsidRPr="00434E8C">
        <w:t>students who have met the literacy and numeracy standards in the previous year.</w:t>
      </w:r>
    </w:p>
    <w:p w14:paraId="29581559" w14:textId="77777777" w:rsidR="00900D88" w:rsidRPr="00434E8C" w:rsidRDefault="00900D88" w:rsidP="00842AFA">
      <w:pPr>
        <w:pStyle w:val="Heading4"/>
        <w:keepNext/>
      </w:pPr>
      <w:r w:rsidRPr="00434E8C">
        <w:t>Section A only</w:t>
      </w:r>
      <w:bookmarkEnd w:id="556"/>
    </w:p>
    <w:p w14:paraId="3337ADA8" w14:textId="58368127" w:rsidR="00900D88" w:rsidRPr="00D617AC" w:rsidRDefault="00900D88" w:rsidP="00900D88">
      <w:pPr>
        <w:pStyle w:val="Bullet"/>
      </w:pPr>
      <w:r>
        <w:t>Students who are enrolled in one or more VCE VM Unit 3–4 sequence but who are not enrolled in any VCE or scored VCE VET Unit 3–4 sequence</w:t>
      </w:r>
    </w:p>
    <w:p w14:paraId="7A0DD3F4" w14:textId="77777777" w:rsidR="00900D88" w:rsidRPr="00D617AC" w:rsidRDefault="00900D88" w:rsidP="00900D88">
      <w:pPr>
        <w:pStyle w:val="BodyText"/>
      </w:pPr>
      <w:r w:rsidRPr="10DF34F2">
        <w:rPr>
          <w:lang w:val="en-US"/>
        </w:rPr>
        <w:t xml:space="preserve">If a student has met the </w:t>
      </w:r>
      <w:r>
        <w:rPr>
          <w:lang w:val="en-US"/>
        </w:rPr>
        <w:t>standards in a previous year</w:t>
      </w:r>
      <w:r w:rsidRPr="10DF34F2">
        <w:rPr>
          <w:lang w:val="en-US"/>
        </w:rPr>
        <w:t xml:space="preserve"> and </w:t>
      </w:r>
      <w:r>
        <w:rPr>
          <w:lang w:val="en-US"/>
        </w:rPr>
        <w:t>is</w:t>
      </w:r>
      <w:r w:rsidRPr="10DF34F2">
        <w:rPr>
          <w:lang w:val="en-US"/>
        </w:rPr>
        <w:t xml:space="preserve"> enrolled in VCE VM but not in any VCE or scored VCE VET Unit 3–4 sequences, they will not be expected to sit Section A. However, they may do so if they wish.</w:t>
      </w:r>
    </w:p>
    <w:p w14:paraId="7F89343E" w14:textId="77777777" w:rsidR="00900D88" w:rsidRPr="00D617AC" w:rsidRDefault="00900D88" w:rsidP="00900D88">
      <w:pPr>
        <w:pStyle w:val="Heading3"/>
      </w:pPr>
      <w:bookmarkStart w:id="557" w:name="_Toc128144994"/>
      <w:bookmarkStart w:id="558" w:name="_Toc215844176"/>
      <w:r>
        <w:lastRenderedPageBreak/>
        <w:t>Victorian</w:t>
      </w:r>
      <w:r w:rsidRPr="00D617AC">
        <w:t xml:space="preserve"> Literacy and Numeracy Standards</w:t>
      </w:r>
      <w:bookmarkEnd w:id="557"/>
      <w:bookmarkEnd w:id="558"/>
    </w:p>
    <w:p w14:paraId="4DA6316C" w14:textId="77777777" w:rsidR="00900D88" w:rsidRPr="00A25C4A" w:rsidRDefault="00900D88" w:rsidP="00900D88">
      <w:pPr>
        <w:pStyle w:val="BodyText"/>
      </w:pPr>
      <w:r w:rsidRPr="00D617AC">
        <w:t>Section A of the GAT assesses whether students have demonstrated the literacy and numeracy skills typically expected of someone completing their secondary schooling</w:t>
      </w:r>
      <w:r>
        <w:t>. This</w:t>
      </w:r>
      <w:r w:rsidRPr="00D617AC">
        <w:t xml:space="preserve"> giv</w:t>
      </w:r>
      <w:r>
        <w:t>es</w:t>
      </w:r>
      <w:r w:rsidRPr="00D617AC">
        <w:t xml:space="preserve"> another indication of their readiness to move onto further education, training or employment.</w:t>
      </w:r>
    </w:p>
    <w:p w14:paraId="7BC2E2A8" w14:textId="77777777" w:rsidR="00900D88" w:rsidRPr="00257474" w:rsidRDefault="00900D88" w:rsidP="00900D88">
      <w:pPr>
        <w:pStyle w:val="Heading3"/>
      </w:pPr>
      <w:bookmarkStart w:id="559" w:name="_Toc128144995"/>
      <w:bookmarkStart w:id="560" w:name="_Toc215844177"/>
      <w:r w:rsidRPr="00257474">
        <w:t xml:space="preserve">Use of the </w:t>
      </w:r>
      <w:bookmarkEnd w:id="559"/>
      <w:r w:rsidRPr="00257474">
        <w:t>GAT in the VCE</w:t>
      </w:r>
      <w:bookmarkEnd w:id="560"/>
    </w:p>
    <w:p w14:paraId="7E7E52D8" w14:textId="77777777" w:rsidR="00900D88" w:rsidRPr="00434E8C" w:rsidRDefault="00900D88" w:rsidP="00900D88">
      <w:pPr>
        <w:pStyle w:val="Heading4"/>
      </w:pPr>
      <w:bookmarkStart w:id="561" w:name="_Toc128144996"/>
      <w:r w:rsidRPr="00434E8C">
        <w:t>School-based assessment</w:t>
      </w:r>
      <w:bookmarkEnd w:id="561"/>
    </w:p>
    <w:p w14:paraId="4F3D2693" w14:textId="77777777" w:rsidR="00900D88" w:rsidRPr="00434E8C" w:rsidRDefault="00900D88" w:rsidP="00900D88">
      <w:pPr>
        <w:pStyle w:val="BodyText"/>
      </w:pPr>
      <w:r w:rsidRPr="00434E8C">
        <w:t>Using GAT scores, the VCAA applies statistical moderation procedures to school-based assessment scores to ensure they are comparable across the state and fair to all students. The statistical moderation process compares the level and spread of each school’s assessments of its students in each study with the level and spread of the same students’ scores in the external assessment and adjusts the school scores if necessary.</w:t>
      </w:r>
    </w:p>
    <w:p w14:paraId="77FDA3D9" w14:textId="77777777" w:rsidR="00900D88" w:rsidRPr="00434E8C" w:rsidRDefault="00900D88" w:rsidP="00900D88">
      <w:pPr>
        <w:pStyle w:val="BodyText"/>
      </w:pPr>
      <w:r w:rsidRPr="00434E8C">
        <w:t>In some studies, GAT scores will also be used for statistical moderation. This will be done only if they provide a better match with school-based assessments throughout the state. The external assessment scores will always have the major influence in the statistical moderation calculations.</w:t>
      </w:r>
    </w:p>
    <w:p w14:paraId="5883C2DA" w14:textId="77777777" w:rsidR="00900D88" w:rsidRPr="00434E8C" w:rsidRDefault="00900D88" w:rsidP="00900D88">
      <w:pPr>
        <w:pStyle w:val="Heading4"/>
      </w:pPr>
      <w:bookmarkStart w:id="562" w:name="_Toc128144997"/>
      <w:r w:rsidRPr="00434E8C">
        <w:t>External assessments</w:t>
      </w:r>
      <w:bookmarkEnd w:id="562"/>
    </w:p>
    <w:p w14:paraId="51D70B52" w14:textId="77777777" w:rsidR="00900D88" w:rsidRPr="00434E8C" w:rsidRDefault="00900D88" w:rsidP="00900D88">
      <w:pPr>
        <w:pStyle w:val="BodyText"/>
      </w:pPr>
      <w:r w:rsidRPr="00434E8C">
        <w:t>The GAT is used as part of a final check on external assessment scor</w:t>
      </w:r>
      <w:r w:rsidRPr="00434E8C">
        <w:rPr>
          <w:rFonts w:eastAsiaTheme="minorEastAsia"/>
        </w:rPr>
        <w:t>es except for the Music Composition and Music Inquiry externally assessed tasks. This final check is known as anomalous grading marking. If there is a statistically significant difference between the final score for an external assessment and the score predicted by the GAT and school indicative grades, the chief assessor will assess the external assessment again. Scores may go up or stay the same; however, they will not go down because of this final check.</w:t>
      </w:r>
    </w:p>
    <w:p w14:paraId="41DA38BB" w14:textId="35D216C5" w:rsidR="00900D88" w:rsidRPr="00434E8C" w:rsidRDefault="00900D88" w:rsidP="00900D88">
      <w:pPr>
        <w:pStyle w:val="Heading4"/>
      </w:pPr>
      <w:r w:rsidRPr="00434E8C">
        <w:t>Derived Examination Score</w:t>
      </w:r>
      <w:r w:rsidR="00C651F8">
        <w:t xml:space="preserve"> (DES)</w:t>
      </w:r>
    </w:p>
    <w:p w14:paraId="6BBF4602" w14:textId="5E7827A6" w:rsidR="00900D88" w:rsidRPr="002D7E6E" w:rsidRDefault="00900D88" w:rsidP="00900D88">
      <w:pPr>
        <w:pStyle w:val="BodyText"/>
      </w:pPr>
      <w:r w:rsidRPr="002D7E6E">
        <w:t>The calculation for the</w:t>
      </w:r>
      <w:r>
        <w:t xml:space="preserve"> D</w:t>
      </w:r>
      <w:r w:rsidR="00C651F8">
        <w:t>erived Examination Score (D</w:t>
      </w:r>
      <w:r>
        <w:t>ES</w:t>
      </w:r>
      <w:r w:rsidR="00C651F8">
        <w:t>)</w:t>
      </w:r>
      <w:r w:rsidRPr="002D7E6E">
        <w:t xml:space="preserve"> uses all available scores for the student in the affected study, the indicative grade for any external assessments provided by the school</w:t>
      </w:r>
      <w:r>
        <w:t>,</w:t>
      </w:r>
      <w:r w:rsidRPr="002D7E6E">
        <w:t xml:space="preserve"> and the GAT component scores. For each approved application for a specific external assessment, the VCAA will calculate a range of possible </w:t>
      </w:r>
      <w:r>
        <w:t xml:space="preserve">scores using the </w:t>
      </w:r>
      <w:r w:rsidRPr="002D7E6E">
        <w:t>DES</w:t>
      </w:r>
      <w:r>
        <w:t>. This</w:t>
      </w:r>
      <w:r w:rsidRPr="002D7E6E">
        <w:t xml:space="preserve"> will be calculated statistically from the student’s other assessments, including:</w:t>
      </w:r>
    </w:p>
    <w:p w14:paraId="23EDA008" w14:textId="77777777" w:rsidR="00900D88" w:rsidRPr="00F409E2" w:rsidRDefault="00900D88" w:rsidP="00900D88">
      <w:pPr>
        <w:pStyle w:val="Bullet"/>
      </w:pPr>
      <w:r>
        <w:t>mod</w:t>
      </w:r>
      <w:r w:rsidRPr="00F409E2">
        <w:t>erated school-based assessments</w:t>
      </w:r>
    </w:p>
    <w:p w14:paraId="6E211C8F" w14:textId="77777777" w:rsidR="00900D88" w:rsidRPr="00F409E2" w:rsidRDefault="00900D88" w:rsidP="00900D88">
      <w:pPr>
        <w:pStyle w:val="Bullet"/>
      </w:pPr>
      <w:r w:rsidRPr="00F409E2">
        <w:t>GAT component scores</w:t>
      </w:r>
    </w:p>
    <w:p w14:paraId="075188FF" w14:textId="77777777" w:rsidR="00900D88" w:rsidRPr="00F409E2" w:rsidRDefault="00900D88" w:rsidP="00900D88">
      <w:pPr>
        <w:pStyle w:val="Bullet"/>
      </w:pPr>
      <w:r w:rsidRPr="00F409E2">
        <w:t>other external assessment scores, if applicable</w:t>
      </w:r>
    </w:p>
    <w:p w14:paraId="5E01599B" w14:textId="77777777" w:rsidR="00900D88" w:rsidRPr="002D7E6E" w:rsidRDefault="00900D88" w:rsidP="00900D88">
      <w:pPr>
        <w:pStyle w:val="Bullet"/>
      </w:pPr>
      <w:r w:rsidRPr="00F409E2">
        <w:t>indicat</w:t>
      </w:r>
      <w:r>
        <w:t>ive grades provided by the school.</w:t>
      </w:r>
    </w:p>
    <w:p w14:paraId="74D76746" w14:textId="0F59780C" w:rsidR="00900D88" w:rsidRPr="002D7E6E" w:rsidRDefault="00900D88" w:rsidP="00900D88">
      <w:pPr>
        <w:pStyle w:val="BodyText"/>
      </w:pPr>
      <w:r w:rsidRPr="002D7E6E">
        <w:t xml:space="preserve">The contribution made by the graded assessments, the indicative grade and the GAT component scores </w:t>
      </w:r>
      <w:r>
        <w:t>are</w:t>
      </w:r>
      <w:r w:rsidRPr="002D7E6E">
        <w:t xml:space="preserve"> determined by analysi</w:t>
      </w:r>
      <w:r>
        <w:t>ng</w:t>
      </w:r>
      <w:r w:rsidRPr="002D7E6E">
        <w:t xml:space="preserve"> the comparison data with the final score for the specific external assessments for all students who have not applied for a DES. For all external assessments, the </w:t>
      </w:r>
      <w:r>
        <w:t>2</w:t>
      </w:r>
      <w:r w:rsidR="006354C7">
        <w:t> </w:t>
      </w:r>
      <w:r w:rsidRPr="002D7E6E">
        <w:t>graded school-based assessment scores provide the greatest contribution to all the predictors.</w:t>
      </w:r>
    </w:p>
    <w:p w14:paraId="06A1CBB7" w14:textId="77777777" w:rsidR="00900D88" w:rsidRPr="002D7E6E" w:rsidRDefault="00900D88" w:rsidP="00900D88">
      <w:pPr>
        <w:pStyle w:val="BodyText"/>
      </w:pPr>
      <w:r w:rsidRPr="002D7E6E">
        <w:t>If a student is eligible for a DES and the highest of the predictors is greater than the achieved external assessment score, the highest predictor is chosen as the final score for the student in the relevant external assessment.</w:t>
      </w:r>
    </w:p>
    <w:p w14:paraId="0810D286" w14:textId="77777777" w:rsidR="00900D88" w:rsidRPr="00257474" w:rsidRDefault="00900D88" w:rsidP="00900D88">
      <w:pPr>
        <w:pStyle w:val="Heading3"/>
      </w:pPr>
      <w:bookmarkStart w:id="563" w:name="_Toc128144999"/>
      <w:bookmarkStart w:id="564" w:name="_Toc215844178"/>
      <w:r w:rsidRPr="00257474">
        <w:lastRenderedPageBreak/>
        <w:t xml:space="preserve">Exemption from the </w:t>
      </w:r>
      <w:bookmarkEnd w:id="563"/>
      <w:r w:rsidRPr="00257474">
        <w:t>GAT</w:t>
      </w:r>
      <w:bookmarkEnd w:id="564"/>
    </w:p>
    <w:p w14:paraId="08690426" w14:textId="6F72C1F4" w:rsidR="00900D88" w:rsidRPr="002D7E6E" w:rsidRDefault="00900D88" w:rsidP="00900D88">
      <w:pPr>
        <w:pStyle w:val="BodyText"/>
      </w:pPr>
      <w:r>
        <w:t xml:space="preserve">It is important for students enrolled in one or more VCE or scored VCE VET Unit 3–4 sequence to sit Sections A and B of the GAT, and for students enrolled in one or more VCE VM Unit 3–4 sequence to sit Section A. An exemption from sitting the GAT may be granted to an individual </w:t>
      </w:r>
      <w:proofErr w:type="gramStart"/>
      <w:r>
        <w:t>on the basis of</w:t>
      </w:r>
      <w:proofErr w:type="gramEnd"/>
      <w:r>
        <w:t xml:space="preserve"> an application that </w:t>
      </w:r>
      <w:r w:rsidRPr="00AF0920">
        <w:t>meets one or more of the following circumstances</w:t>
      </w:r>
      <w:r>
        <w:t>.</w:t>
      </w:r>
    </w:p>
    <w:p w14:paraId="3FD0D263" w14:textId="77777777" w:rsidR="00900D88" w:rsidRPr="00434E8C" w:rsidRDefault="00900D88" w:rsidP="00900D88">
      <w:pPr>
        <w:pStyle w:val="Heading4"/>
      </w:pPr>
      <w:bookmarkStart w:id="565" w:name="_Toc128145001"/>
      <w:bookmarkStart w:id="566" w:name="_Toc128145000"/>
      <w:r w:rsidRPr="00434E8C">
        <w:t>Special Examination Arrangements</w:t>
      </w:r>
      <w:bookmarkEnd w:id="565"/>
    </w:p>
    <w:p w14:paraId="4923FCBA" w14:textId="77777777" w:rsidR="00900D88" w:rsidRPr="00434E8C" w:rsidRDefault="00900D88" w:rsidP="00900D88">
      <w:pPr>
        <w:pStyle w:val="BodyText"/>
      </w:pPr>
      <w:r w:rsidRPr="00434E8C">
        <w:t>A request for an exemption from the GAT on the grounds of requiring SEAs will not be approved unless the necessary arrangements exceed those normally offered for the GAT.</w:t>
      </w:r>
    </w:p>
    <w:p w14:paraId="04A34078" w14:textId="77777777" w:rsidR="00900D88" w:rsidRPr="00434E8C" w:rsidRDefault="00900D88" w:rsidP="00900D88">
      <w:pPr>
        <w:pStyle w:val="BodyText"/>
      </w:pPr>
      <w:r w:rsidRPr="00434E8C">
        <w:t>Students who experience the onset of an illness, the exacerbation of an existing condition or the occurrence of an injury or personal trauma in the period before or on the day of the GAT should discuss applying for Emergency Special Examination Arrangements with their VCE coordinator, who may assist them to sit the GAT.</w:t>
      </w:r>
    </w:p>
    <w:p w14:paraId="05ECE75B" w14:textId="77777777" w:rsidR="00900D88" w:rsidRPr="00434E8C" w:rsidRDefault="00900D88" w:rsidP="00900D88">
      <w:pPr>
        <w:pStyle w:val="Heading4"/>
      </w:pPr>
      <w:r w:rsidRPr="00434E8C">
        <w:t>Eligibility for exemption from the GAT</w:t>
      </w:r>
      <w:bookmarkEnd w:id="566"/>
    </w:p>
    <w:p w14:paraId="6C744487" w14:textId="77777777" w:rsidR="00900D88" w:rsidRPr="002D7E6E" w:rsidRDefault="00900D88" w:rsidP="00900D88">
      <w:pPr>
        <w:pStyle w:val="BodyText"/>
      </w:pPr>
      <w:r w:rsidRPr="002D7E6E">
        <w:t>A student may be deemed eligible for an exemption from the GAT if they meet one or more of the following criteria:</w:t>
      </w:r>
    </w:p>
    <w:p w14:paraId="4375F145" w14:textId="77777777" w:rsidR="00900D88" w:rsidRPr="002D7E6E" w:rsidRDefault="00900D88" w:rsidP="00900D88">
      <w:pPr>
        <w:pStyle w:val="Bullet"/>
      </w:pPr>
      <w:r>
        <w:t>they have a condition, circumstance or impairment for which arrangements cannot reasonably be made. SEAs for the GAT can be provided for students with a vision impairment or students who are deaf or hard of hearing</w:t>
      </w:r>
    </w:p>
    <w:p w14:paraId="1EB5B238" w14:textId="77777777" w:rsidR="00900D88" w:rsidRPr="002D7E6E" w:rsidRDefault="00900D88" w:rsidP="00900D88">
      <w:pPr>
        <w:pStyle w:val="Bullet"/>
      </w:pPr>
      <w:r>
        <w:t>they are prevented from sitting the GAT by injury, illness, personal trauma or a serious intervening event</w:t>
      </w:r>
    </w:p>
    <w:p w14:paraId="3B82D321" w14:textId="77777777" w:rsidR="00900D88" w:rsidRPr="002D7E6E" w:rsidRDefault="00900D88" w:rsidP="00900D88">
      <w:pPr>
        <w:pStyle w:val="Bullet"/>
      </w:pPr>
      <w:r>
        <w:t>they are employed and cannot be absent from work (evidence from their employer is required).</w:t>
      </w:r>
    </w:p>
    <w:p w14:paraId="24EA6917" w14:textId="77777777" w:rsidR="00900D88" w:rsidRPr="002D7E6E" w:rsidRDefault="00900D88" w:rsidP="00900D88">
      <w:pPr>
        <w:pStyle w:val="BodyText"/>
      </w:pPr>
      <w:r w:rsidRPr="002D7E6E">
        <w:t>A personal trauma may include the death or serious illness of, or an accident involving, a family member.</w:t>
      </w:r>
    </w:p>
    <w:p w14:paraId="4FCE5180" w14:textId="77777777" w:rsidR="00900D88" w:rsidRPr="002D7E6E" w:rsidRDefault="00900D88" w:rsidP="00900D88">
      <w:pPr>
        <w:pStyle w:val="BodyText"/>
      </w:pPr>
      <w:r w:rsidRPr="002D7E6E">
        <w:t>A serious intervening event may include:</w:t>
      </w:r>
    </w:p>
    <w:p w14:paraId="3919738B" w14:textId="77777777" w:rsidR="00900D88" w:rsidRPr="00F409E2" w:rsidRDefault="00900D88" w:rsidP="00900D88">
      <w:pPr>
        <w:pStyle w:val="Bullet"/>
      </w:pPr>
      <w:r>
        <w:t>an a</w:t>
      </w:r>
      <w:r w:rsidRPr="00F409E2">
        <w:t>ccident before or on the day of the GAT</w:t>
      </w:r>
    </w:p>
    <w:p w14:paraId="20725F62" w14:textId="77777777" w:rsidR="00900D88" w:rsidRPr="00F409E2" w:rsidRDefault="00900D88" w:rsidP="00900D88">
      <w:pPr>
        <w:pStyle w:val="Bullet"/>
      </w:pPr>
      <w:r w:rsidRPr="00F409E2">
        <w:t>attendance at a funeral of a family member or other person of close relationship</w:t>
      </w:r>
    </w:p>
    <w:p w14:paraId="5EC1FBCE" w14:textId="77777777" w:rsidR="00900D88" w:rsidRPr="002D7E6E" w:rsidRDefault="00900D88" w:rsidP="00900D88">
      <w:pPr>
        <w:pStyle w:val="Bullet"/>
      </w:pPr>
      <w:r w:rsidRPr="00F409E2">
        <w:t>requ</w:t>
      </w:r>
      <w:r>
        <w:t>ired attendance at a legal proceeding.</w:t>
      </w:r>
    </w:p>
    <w:p w14:paraId="52E5F96F" w14:textId="77777777" w:rsidR="00900D88" w:rsidRPr="002D7E6E" w:rsidRDefault="00900D88" w:rsidP="00900D88">
      <w:pPr>
        <w:pStyle w:val="BodyText"/>
      </w:pPr>
      <w:r>
        <w:t>Applications submitted based on illness, injury, personal trauma or a serious intervening event require evidence from an appropriate professional.</w:t>
      </w:r>
    </w:p>
    <w:p w14:paraId="5B9EEADE" w14:textId="77777777" w:rsidR="00900D88" w:rsidRPr="002D7E6E" w:rsidRDefault="00900D88" w:rsidP="00900D88">
      <w:pPr>
        <w:pStyle w:val="BodyText"/>
      </w:pPr>
      <w:r w:rsidRPr="002D7E6E">
        <w:t xml:space="preserve">An application for an exemption from the GAT cannot be submitted solely </w:t>
      </w:r>
      <w:r>
        <w:t xml:space="preserve">based </w:t>
      </w:r>
      <w:r w:rsidRPr="002D7E6E">
        <w:t>on</w:t>
      </w:r>
      <w:r>
        <w:t xml:space="preserve"> the following circumstances, which are described more fully below</w:t>
      </w:r>
      <w:r w:rsidRPr="002D7E6E">
        <w:t>:</w:t>
      </w:r>
    </w:p>
    <w:p w14:paraId="7AA534CA" w14:textId="77777777" w:rsidR="00900D88" w:rsidRPr="00F409E2" w:rsidRDefault="00900D88" w:rsidP="00900D88">
      <w:pPr>
        <w:pStyle w:val="Bullet"/>
      </w:pPr>
      <w:r>
        <w:t>a s</w:t>
      </w:r>
      <w:r w:rsidRPr="00F409E2">
        <w:t>tudent requiring SEAs</w:t>
      </w:r>
    </w:p>
    <w:p w14:paraId="2EE72A09" w14:textId="77777777" w:rsidR="00900D88" w:rsidRPr="00F409E2" w:rsidRDefault="00900D88" w:rsidP="00900D88">
      <w:pPr>
        <w:pStyle w:val="Bullet"/>
      </w:pPr>
      <w:r w:rsidRPr="00F409E2">
        <w:t>a student not completing any graded assessment</w:t>
      </w:r>
    </w:p>
    <w:p w14:paraId="75447076" w14:textId="77777777" w:rsidR="00900D88" w:rsidRPr="002D7E6E" w:rsidRDefault="00900D88" w:rsidP="00900D88">
      <w:pPr>
        <w:pStyle w:val="Bullet"/>
      </w:pPr>
      <w:r>
        <w:t>I</w:t>
      </w:r>
      <w:r w:rsidRPr="00F409E2">
        <w:t>nte</w:t>
      </w:r>
      <w:r>
        <w:t>rrupted Studies status or compassionate late withdrawal</w:t>
      </w:r>
    </w:p>
    <w:p w14:paraId="5D9B4CDC" w14:textId="77777777" w:rsidR="00900D88" w:rsidRPr="002D7E6E" w:rsidRDefault="00900D88" w:rsidP="00900D88">
      <w:pPr>
        <w:pStyle w:val="Bullet"/>
      </w:pPr>
      <w:r>
        <w:t>a student being interstate or overseas at the time of the GAT.</w:t>
      </w:r>
    </w:p>
    <w:p w14:paraId="29E086A4" w14:textId="77777777" w:rsidR="00900D88" w:rsidRPr="00434E8C" w:rsidRDefault="00900D88" w:rsidP="00900D88">
      <w:pPr>
        <w:pStyle w:val="Heading4"/>
      </w:pPr>
      <w:bookmarkStart w:id="567" w:name="_Toc128145002"/>
      <w:r w:rsidRPr="00434E8C">
        <w:t>Students not completing any graded assessments</w:t>
      </w:r>
      <w:bookmarkEnd w:id="567"/>
    </w:p>
    <w:p w14:paraId="2599F894" w14:textId="78261AA1" w:rsidR="00900D88" w:rsidRPr="00434E8C" w:rsidRDefault="00900D88" w:rsidP="00900D88">
      <w:pPr>
        <w:pStyle w:val="BodyText"/>
      </w:pPr>
      <w:r w:rsidRPr="00434E8C">
        <w:t xml:space="preserve">Students not completing any graded assessments associated with VCE or </w:t>
      </w:r>
      <w:r w:rsidR="00A147AE">
        <w:t xml:space="preserve">a </w:t>
      </w:r>
      <w:r w:rsidRPr="00434E8C">
        <w:t>scored VCE VET Unit 3–4 sequence are expected to sit the GAT and will not be granted an exemption on these grounds.</w:t>
      </w:r>
    </w:p>
    <w:p w14:paraId="1EE205AF" w14:textId="77777777" w:rsidR="00900D88" w:rsidRPr="00434E8C" w:rsidRDefault="00900D88" w:rsidP="00900D88">
      <w:pPr>
        <w:pStyle w:val="Heading4"/>
      </w:pPr>
      <w:bookmarkStart w:id="568" w:name="_Toc128145003"/>
      <w:r w:rsidRPr="00434E8C">
        <w:lastRenderedPageBreak/>
        <w:t>Interrupted Studies status and compassionate late withdrawal</w:t>
      </w:r>
      <w:bookmarkEnd w:id="568"/>
    </w:p>
    <w:p w14:paraId="6000BBBA" w14:textId="77777777" w:rsidR="00900D88" w:rsidRPr="00434E8C" w:rsidRDefault="00900D88" w:rsidP="00900D88">
      <w:pPr>
        <w:pStyle w:val="BodyText"/>
      </w:pPr>
      <w:r w:rsidRPr="00434E8C">
        <w:t>It is important for a student who has been granted Interrupted Studies status to attempt the GAT in both academic years, particularly in the academic year they return to complete the study.</w:t>
      </w:r>
    </w:p>
    <w:p w14:paraId="172EAE68" w14:textId="77777777" w:rsidR="00900D88" w:rsidRPr="00434E8C" w:rsidRDefault="00900D88" w:rsidP="00900D88">
      <w:pPr>
        <w:pStyle w:val="BodyText"/>
      </w:pPr>
      <w:r w:rsidRPr="00434E8C">
        <w:t>If a student has been withdrawn from all VCE or scored VCE VET units at Units 3 and 4 levels before the GAT, they do not need to apply for an exemption from the GAT. A student withdrawn after the GAT is not eligible to apply for an exemption from the GAT.</w:t>
      </w:r>
    </w:p>
    <w:p w14:paraId="74E58B78" w14:textId="77777777" w:rsidR="00900D88" w:rsidRPr="00434E8C" w:rsidRDefault="00900D88" w:rsidP="00900D88">
      <w:pPr>
        <w:pStyle w:val="Heading4"/>
      </w:pPr>
      <w:bookmarkStart w:id="569" w:name="_Toc128145005"/>
      <w:r w:rsidRPr="00434E8C">
        <w:t>How to apply for an exemption</w:t>
      </w:r>
      <w:bookmarkEnd w:id="569"/>
    </w:p>
    <w:p w14:paraId="25246392" w14:textId="77777777" w:rsidR="00900D88" w:rsidRPr="002D7E6E" w:rsidRDefault="00900D88" w:rsidP="00900D88">
      <w:pPr>
        <w:pStyle w:val="BodyText"/>
      </w:pPr>
      <w:r>
        <w:t xml:space="preserve">If a student’s circumstances meet the eligibility requirements for an exemption from the GAT, their school may apply to the VCAA using the </w:t>
      </w:r>
      <w:r w:rsidRPr="28597FC7">
        <w:rPr>
          <w:rStyle w:val="Characterbold"/>
        </w:rPr>
        <w:t>Application for authorised absence from the General Achievement Test (GAT)</w:t>
      </w:r>
      <w:r>
        <w:t xml:space="preserve"> form.</w:t>
      </w:r>
    </w:p>
    <w:p w14:paraId="000C9DF4" w14:textId="77777777" w:rsidR="00900D88" w:rsidRPr="002D7E6E" w:rsidRDefault="00900D88" w:rsidP="00900D88">
      <w:pPr>
        <w:pStyle w:val="BodyText"/>
      </w:pPr>
      <w:r w:rsidRPr="002D7E6E">
        <w:t>Applications on the grounds of accident, illness or injury must be substantiated with evidence from an independent health professional, who will need to complete Section B of the application form.</w:t>
      </w:r>
    </w:p>
    <w:p w14:paraId="7F1438CF" w14:textId="77777777" w:rsidR="00900D88" w:rsidRPr="002D7E6E" w:rsidRDefault="00900D88" w:rsidP="00900D88">
      <w:pPr>
        <w:pStyle w:val="BodyText"/>
      </w:pPr>
      <w:r w:rsidRPr="002D7E6E">
        <w:t>Applications on the grounds of a personal trauma or serious intervening event must be substantiated with evidence from an appropriate independent professional. This independent professional will need to complete Section C of the application form.</w:t>
      </w:r>
    </w:p>
    <w:p w14:paraId="45D44C9E" w14:textId="77777777" w:rsidR="00900D88" w:rsidRPr="009D6EF5" w:rsidRDefault="00900D88" w:rsidP="00900D88">
      <w:pPr>
        <w:pStyle w:val="Heading3"/>
      </w:pPr>
      <w:bookmarkStart w:id="570" w:name="_Toc128145004"/>
      <w:bookmarkStart w:id="571" w:name="_Toc215844179"/>
      <w:r w:rsidRPr="009D6EF5">
        <w:t>Interstate and overseas arrangements</w:t>
      </w:r>
      <w:bookmarkEnd w:id="570"/>
      <w:bookmarkEnd w:id="571"/>
    </w:p>
    <w:p w14:paraId="7C8C34C4" w14:textId="5EE6BC87" w:rsidR="00900D88" w:rsidRPr="002D7E6E" w:rsidRDefault="00900D88" w:rsidP="00900D88">
      <w:pPr>
        <w:pStyle w:val="BodyText"/>
      </w:pPr>
      <w:r w:rsidRPr="002D7E6E">
        <w:t>Students may be eligible to sit the GAT interstate or overseas if they:</w:t>
      </w:r>
    </w:p>
    <w:p w14:paraId="29D14E92" w14:textId="77777777" w:rsidR="00900D88" w:rsidRPr="002D7E6E" w:rsidRDefault="00900D88" w:rsidP="00900D88">
      <w:pPr>
        <w:pStyle w:val="Bullet"/>
      </w:pPr>
      <w:r>
        <w:t>are on an overseas exchange program</w:t>
      </w:r>
    </w:p>
    <w:p w14:paraId="5DC00B2F" w14:textId="77777777" w:rsidR="00900D88" w:rsidRPr="002D7E6E" w:rsidRDefault="00900D88" w:rsidP="00900D88">
      <w:pPr>
        <w:pStyle w:val="Bullet"/>
      </w:pPr>
      <w:r>
        <w:t>are on exchange in Victoria and are returning home immediately before or during the VCE external assessment period</w:t>
      </w:r>
    </w:p>
    <w:p w14:paraId="2B79E33E" w14:textId="77777777" w:rsidR="00900D88" w:rsidRPr="002D7E6E" w:rsidRDefault="00900D88" w:rsidP="00900D88">
      <w:pPr>
        <w:pStyle w:val="Bullet"/>
      </w:pPr>
      <w:r>
        <w:t>are representing Australia in an official capacity, for example, at a sporting, academic, military or cultural event</w:t>
      </w:r>
    </w:p>
    <w:p w14:paraId="7E0F7AD7" w14:textId="77777777" w:rsidR="00900D88" w:rsidRPr="002D7E6E" w:rsidRDefault="00900D88" w:rsidP="00900D88">
      <w:pPr>
        <w:pStyle w:val="Bullet"/>
      </w:pPr>
      <w:r>
        <w:t>have a parent(s) or guardian(s) who must work interstate or overseas.</w:t>
      </w:r>
    </w:p>
    <w:p w14:paraId="32E88896" w14:textId="77777777" w:rsidR="00900D88" w:rsidRPr="002D7E6E" w:rsidRDefault="00900D88" w:rsidP="00900D88">
      <w:pPr>
        <w:pStyle w:val="BodyText"/>
      </w:pPr>
      <w:r>
        <w:t xml:space="preserve">Schools must submit an </w:t>
      </w:r>
      <w:proofErr w:type="gramStart"/>
      <w:r w:rsidRPr="28597FC7">
        <w:rPr>
          <w:rStyle w:val="Characterbold"/>
        </w:rPr>
        <w:t>Application</w:t>
      </w:r>
      <w:proofErr w:type="gramEnd"/>
      <w:r w:rsidRPr="28597FC7">
        <w:rPr>
          <w:rStyle w:val="Characterbold"/>
        </w:rPr>
        <w:t xml:space="preserve"> to sit VCE external assessments interstate or overseas</w:t>
      </w:r>
      <w:r>
        <w:t xml:space="preserve"> form to the VCAA.</w:t>
      </w:r>
    </w:p>
    <w:p w14:paraId="1DCCAD59" w14:textId="77777777" w:rsidR="00900D88" w:rsidRPr="002D7E6E" w:rsidRDefault="00900D88" w:rsidP="00900D88">
      <w:pPr>
        <w:pStyle w:val="BodyText"/>
      </w:pPr>
      <w:r w:rsidRPr="002D7E6E">
        <w:t>Evidence of eligibility must be submitted with the application form.</w:t>
      </w:r>
    </w:p>
    <w:p w14:paraId="5022F46A" w14:textId="77777777" w:rsidR="00900D88" w:rsidRPr="002D7E6E" w:rsidRDefault="00900D88" w:rsidP="00900D88">
      <w:pPr>
        <w:pStyle w:val="BodyText"/>
      </w:pPr>
      <w:r w:rsidRPr="002D7E6E">
        <w:t>Events such as family holidays, birthdays and weddings are not considered valid grounds for an application to sit VCE external assessments interstate or overseas.</w:t>
      </w:r>
    </w:p>
    <w:p w14:paraId="6807727A" w14:textId="77777777" w:rsidR="00900D88" w:rsidRPr="009D6EF5" w:rsidRDefault="00900D88" w:rsidP="00900D88">
      <w:pPr>
        <w:pStyle w:val="Heading3"/>
      </w:pPr>
      <w:bookmarkStart w:id="572" w:name="_Toc128145007"/>
      <w:bookmarkStart w:id="573" w:name="_Toc215844180"/>
      <w:r w:rsidRPr="009D6EF5">
        <w:t>GAT Statement of Results</w:t>
      </w:r>
      <w:bookmarkEnd w:id="572"/>
      <w:bookmarkEnd w:id="573"/>
    </w:p>
    <w:p w14:paraId="00BFA8B6" w14:textId="77777777" w:rsidR="00900D88" w:rsidRPr="002F1513" w:rsidRDefault="00900D88" w:rsidP="00900D88">
      <w:pPr>
        <w:pStyle w:val="BodyText"/>
      </w:pPr>
      <w:r w:rsidRPr="002F1513">
        <w:t>A GAT Statement of Results is mailed to each student.</w:t>
      </w:r>
    </w:p>
    <w:p w14:paraId="53B8014B" w14:textId="77777777" w:rsidR="00900D88" w:rsidRPr="002F1513" w:rsidRDefault="00900D88" w:rsidP="00900D88">
      <w:pPr>
        <w:pStyle w:val="BodyText"/>
      </w:pPr>
      <w:r>
        <w:t>Student literacy and numeracy skills are assessed against standards in reading, writing and numeracy in Section A of the GAT.</w:t>
      </w:r>
    </w:p>
    <w:p w14:paraId="55167668" w14:textId="0BCAA0EB" w:rsidR="00900D88" w:rsidRPr="002F1513" w:rsidRDefault="00900D88" w:rsidP="00900D88">
      <w:pPr>
        <w:pStyle w:val="BodyText"/>
      </w:pPr>
      <w:r>
        <w:t>The GAT Statement of Results indicates if the student has met the standards, not met the standards, or met the standards and demonstrated excellence.</w:t>
      </w:r>
      <w:r w:rsidR="00A147AE">
        <w:t xml:space="preserve"> </w:t>
      </w:r>
      <w:r w:rsidR="00B802BE">
        <w:t>T</w:t>
      </w:r>
      <w:r w:rsidR="00A147AE">
        <w:t>he highest level of attainment against the standards will be reported if the student has sat the test in a prior year.</w:t>
      </w:r>
    </w:p>
    <w:p w14:paraId="59C9691E" w14:textId="77777777" w:rsidR="00900D88" w:rsidRPr="002F1513" w:rsidRDefault="00900D88" w:rsidP="00215F7C">
      <w:pPr>
        <w:pStyle w:val="BodyText"/>
        <w:keepNext/>
      </w:pPr>
      <w:r>
        <w:lastRenderedPageBreak/>
        <w:t>W</w:t>
      </w:r>
      <w:r w:rsidRPr="002F1513">
        <w:t>here a student has completed both Sections A and B</w:t>
      </w:r>
      <w:r>
        <w:t>,</w:t>
      </w:r>
      <w:r w:rsidRPr="002F1513">
        <w:t xml:space="preserve"> their results will </w:t>
      </w:r>
      <w:r>
        <w:t xml:space="preserve">also </w:t>
      </w:r>
      <w:r w:rsidRPr="002F1513">
        <w:t>include a score for each GAT component:</w:t>
      </w:r>
    </w:p>
    <w:p w14:paraId="1ED28EF9" w14:textId="77777777" w:rsidR="00900D88" w:rsidRPr="002F1513" w:rsidRDefault="00900D88" w:rsidP="00215F7C">
      <w:pPr>
        <w:pStyle w:val="Bullet"/>
        <w:keepNext/>
      </w:pPr>
      <w:r>
        <w:t>Writing (Section A) and written communication (Section B)</w:t>
      </w:r>
    </w:p>
    <w:p w14:paraId="0EC3AF97" w14:textId="77777777" w:rsidR="00900D88" w:rsidRPr="002F1513" w:rsidRDefault="00900D88" w:rsidP="00900D88">
      <w:pPr>
        <w:pStyle w:val="Bullet"/>
      </w:pPr>
      <w:r>
        <w:t>Numeracy (Section A) and mathematics, science and technology (Section B)</w:t>
      </w:r>
    </w:p>
    <w:p w14:paraId="0433F220" w14:textId="77777777" w:rsidR="00900D88" w:rsidRPr="002F1513" w:rsidRDefault="00900D88" w:rsidP="00900D88">
      <w:pPr>
        <w:pStyle w:val="Bullet"/>
      </w:pPr>
      <w:r>
        <w:t>Reading (Section A) and humanities, the arts and social sciences (Section B).</w:t>
      </w:r>
    </w:p>
    <w:p w14:paraId="57DC66ED" w14:textId="77777777" w:rsidR="00900D88" w:rsidRPr="002F1513" w:rsidRDefault="00900D88" w:rsidP="00900D88">
      <w:pPr>
        <w:pStyle w:val="BodyText"/>
      </w:pPr>
      <w:r>
        <w:t>The VCE Statement of Results indicates if a student obtained results in the GAT or had an authorised or unauthorised absence from one or both sections.</w:t>
      </w:r>
    </w:p>
    <w:p w14:paraId="3D657FDE" w14:textId="77777777" w:rsidR="00900D88" w:rsidRDefault="00900D88" w:rsidP="00900D88">
      <w:pPr>
        <w:pStyle w:val="BodyText"/>
      </w:pPr>
      <w:r w:rsidRPr="002F1513">
        <w:t>Students cannot apply for a DES for the GAT.</w:t>
      </w:r>
    </w:p>
    <w:p w14:paraId="79E74575" w14:textId="77777777" w:rsidR="00900D88" w:rsidRPr="009D6EF5" w:rsidRDefault="00900D88" w:rsidP="00900D88">
      <w:pPr>
        <w:pStyle w:val="Heading3"/>
      </w:pPr>
      <w:bookmarkStart w:id="574" w:name="_Toc215844181"/>
      <w:bookmarkEnd w:id="549"/>
      <w:r w:rsidRPr="009D6EF5">
        <w:t>Further opportunities to meet literacy and numeracy standards</w:t>
      </w:r>
      <w:bookmarkEnd w:id="574"/>
    </w:p>
    <w:p w14:paraId="3860833B" w14:textId="0573663F" w:rsidR="00900D88" w:rsidRDefault="00900D88" w:rsidP="00900D88">
      <w:pPr>
        <w:pStyle w:val="BodyText"/>
      </w:pPr>
      <w:r w:rsidRPr="6A899F6D">
        <w:t xml:space="preserve">If a student does not meet one or more of the standards, this will be indicated on the GAT Statement of Results. There will be </w:t>
      </w:r>
      <w:r w:rsidR="00A147AE">
        <w:t>an opportunity</w:t>
      </w:r>
      <w:r w:rsidR="00A147AE" w:rsidRPr="6A899F6D">
        <w:t xml:space="preserve"> </w:t>
      </w:r>
      <w:r>
        <w:t xml:space="preserve">to </w:t>
      </w:r>
      <w:r w:rsidR="00A147AE">
        <w:t xml:space="preserve">sit another test </w:t>
      </w:r>
      <w:r>
        <w:t>the following year</w:t>
      </w:r>
      <w:r w:rsidRPr="6A899F6D">
        <w:t xml:space="preserve"> for students who </w:t>
      </w:r>
      <w:r>
        <w:t>did</w:t>
      </w:r>
      <w:r w:rsidRPr="6A899F6D">
        <w:t xml:space="preserve"> not meet one or more of the standards in </w:t>
      </w:r>
      <w:r w:rsidRPr="00833BFF">
        <w:t>202</w:t>
      </w:r>
      <w:r w:rsidR="0089000B">
        <w:t>6</w:t>
      </w:r>
      <w:r w:rsidRPr="00833BFF">
        <w:t xml:space="preserve"> and</w:t>
      </w:r>
      <w:r w:rsidRPr="6A899F6D">
        <w:t xml:space="preserve"> have completed their secondary schooling.</w:t>
      </w:r>
    </w:p>
    <w:p w14:paraId="69972D4C" w14:textId="7FCE63B6" w:rsidR="00900D88" w:rsidRPr="00AB6FB0" w:rsidRDefault="00900D88" w:rsidP="00900D88">
      <w:pPr>
        <w:pStyle w:val="BodyText"/>
      </w:pPr>
      <w:r w:rsidRPr="59C2086F">
        <w:t xml:space="preserve">The specific timing for resit opportunities will be provided in late </w:t>
      </w:r>
      <w:r w:rsidRPr="00833BFF">
        <w:t>202</w:t>
      </w:r>
      <w:r w:rsidR="0089000B">
        <w:t>6</w:t>
      </w:r>
      <w:r w:rsidRPr="00833BFF">
        <w:t xml:space="preserve"> in th</w:t>
      </w:r>
      <w:r>
        <w:t>e academic year</w:t>
      </w:r>
      <w:r w:rsidRPr="59C2086F">
        <w:t xml:space="preserve">. Schools are expected to host test sessions for former students who opt to </w:t>
      </w:r>
      <w:r>
        <w:t>resit the GAT</w:t>
      </w:r>
      <w:r w:rsidRPr="59C2086F">
        <w:t>.</w:t>
      </w:r>
    </w:p>
    <w:p w14:paraId="67B1A5A8" w14:textId="77777777" w:rsidR="00900D88" w:rsidRPr="00AB6FB0" w:rsidRDefault="00900D88" w:rsidP="00900D88">
      <w:pPr>
        <w:pStyle w:val="BodyText"/>
      </w:pPr>
      <w:r w:rsidRPr="00AB6FB0">
        <w:br w:type="page"/>
      </w:r>
    </w:p>
    <w:p w14:paraId="1E8B75A1" w14:textId="77777777" w:rsidR="00B84BD8" w:rsidRDefault="00B84BD8" w:rsidP="00B84BD8">
      <w:pPr>
        <w:pStyle w:val="Heading1"/>
      </w:pPr>
      <w:bookmarkStart w:id="575" w:name="VCE_CHECKLISTS"/>
      <w:bookmarkStart w:id="576" w:name="_Toc215844182"/>
      <w:bookmarkStart w:id="577" w:name="_Toc128145009"/>
      <w:bookmarkStart w:id="578" w:name="_Toc183965495"/>
      <w:bookmarkEnd w:id="575"/>
      <w:r>
        <w:lastRenderedPageBreak/>
        <w:t>Appendix</w:t>
      </w:r>
      <w:bookmarkEnd w:id="576"/>
    </w:p>
    <w:p w14:paraId="252D1133" w14:textId="77777777" w:rsidR="00900D88" w:rsidRPr="00F40648" w:rsidRDefault="00900D88" w:rsidP="00894DA3">
      <w:pPr>
        <w:pStyle w:val="VCEChecklists"/>
      </w:pPr>
      <w:bookmarkStart w:id="579" w:name="_Hlk216105157"/>
      <w:r w:rsidRPr="00F40648">
        <w:t xml:space="preserve">VCE </w:t>
      </w:r>
      <w:bookmarkEnd w:id="577"/>
      <w:r w:rsidRPr="00F40648">
        <w:t>checklists</w:t>
      </w:r>
      <w:bookmarkEnd w:id="578"/>
    </w:p>
    <w:p w14:paraId="4CF98BF9" w14:textId="77777777" w:rsidR="00900D88" w:rsidRDefault="00900D88" w:rsidP="00900D88">
      <w:pPr>
        <w:pStyle w:val="BodyText"/>
      </w:pPr>
      <w:r w:rsidRPr="1FFB62B3">
        <w:rPr>
          <w:lang w:val="en-US"/>
        </w:rPr>
        <w:t>The</w:t>
      </w:r>
      <w:r>
        <w:rPr>
          <w:lang w:val="en-US"/>
        </w:rPr>
        <w:t xml:space="preserve"> following</w:t>
      </w:r>
      <w:r w:rsidRPr="1FFB62B3">
        <w:rPr>
          <w:lang w:val="en-US"/>
        </w:rPr>
        <w:t xml:space="preserve"> checklists will help principals, teachers and coordinators identify the key processes and practices they need to monitor to meet their obligations to deliver the VCE, including the VCE Vocational Major program</w:t>
      </w:r>
      <w:r>
        <w:rPr>
          <w:lang w:val="en-US"/>
        </w:rPr>
        <w:t xml:space="preserve">. </w:t>
      </w:r>
      <w:r w:rsidRPr="1FFB62B3">
        <w:rPr>
          <w:lang w:val="en-US"/>
        </w:rPr>
        <w:t xml:space="preserve">The items reflect the most frequent type of queries </w:t>
      </w:r>
      <w:r>
        <w:rPr>
          <w:lang w:val="en-US"/>
        </w:rPr>
        <w:t xml:space="preserve">to which </w:t>
      </w:r>
      <w:r w:rsidRPr="1FFB62B3">
        <w:rPr>
          <w:lang w:val="en-US"/>
        </w:rPr>
        <w:t>the VCAA responds.</w:t>
      </w:r>
    </w:p>
    <w:p w14:paraId="1C7B9D03" w14:textId="77777777" w:rsidR="00900D88" w:rsidRPr="00CD54DB" w:rsidRDefault="00900D88" w:rsidP="00F40648">
      <w:pPr>
        <w:pStyle w:val="Heading2"/>
        <w:rPr>
          <w:rFonts w:asciiTheme="majorHAnsi" w:hAnsiTheme="majorHAnsi"/>
          <w:color w:val="000000" w:themeColor="text1"/>
        </w:rPr>
      </w:pPr>
      <w:bookmarkStart w:id="580" w:name="_Toc128145010"/>
      <w:bookmarkStart w:id="581" w:name="_Toc183965496"/>
      <w:bookmarkStart w:id="582" w:name="_Toc215844183"/>
      <w:r>
        <w:t>Principal’s checklist</w:t>
      </w:r>
      <w:bookmarkEnd w:id="580"/>
      <w:bookmarkEnd w:id="581"/>
      <w:bookmarkEnd w:id="582"/>
    </w:p>
    <w:tbl>
      <w:tblPr>
        <w:tblStyle w:val="TableGrid"/>
        <w:tblW w:w="9639" w:type="dxa"/>
        <w:tblLayout w:type="fixed"/>
        <w:tblLook w:val="04A0" w:firstRow="1" w:lastRow="0" w:firstColumn="1" w:lastColumn="0" w:noHBand="0" w:noVBand="1"/>
        <w:tblCaption w:val="Principal's checklist (table)"/>
      </w:tblPr>
      <w:tblGrid>
        <w:gridCol w:w="544"/>
        <w:gridCol w:w="8523"/>
        <w:gridCol w:w="572"/>
      </w:tblGrid>
      <w:tr w:rsidR="00900D88" w:rsidRPr="00CD54DB" w14:paraId="7D9B88D4" w14:textId="77777777" w:rsidTr="00E914A2">
        <w:tc>
          <w:tcPr>
            <w:tcW w:w="9639" w:type="dxa"/>
            <w:gridSpan w:val="3"/>
          </w:tcPr>
          <w:p w14:paraId="4D432F7D" w14:textId="77777777" w:rsidR="00900D88" w:rsidRPr="002522C8" w:rsidRDefault="00900D88" w:rsidP="00E914A2">
            <w:pPr>
              <w:pStyle w:val="Tabletextnarrow"/>
            </w:pPr>
            <w:r w:rsidRPr="002522C8">
              <w:rPr>
                <w:b/>
                <w:bCs/>
              </w:rPr>
              <w:t>VCE set-up</w:t>
            </w:r>
          </w:p>
          <w:p w14:paraId="2581BF7B" w14:textId="77777777" w:rsidR="00900D88" w:rsidRPr="00CD54DB" w:rsidRDefault="00900D88" w:rsidP="00E914A2">
            <w:pPr>
              <w:pStyle w:val="Tabletextnarrow"/>
            </w:pPr>
            <w:r w:rsidRPr="00CD54DB">
              <w:t xml:space="preserve">The principal </w:t>
            </w:r>
            <w:r>
              <w:t>ensures</w:t>
            </w:r>
            <w:r w:rsidRPr="00CD54DB">
              <w:t xml:space="preserve"> students are provided </w:t>
            </w:r>
            <w:r>
              <w:t xml:space="preserve">with </w:t>
            </w:r>
            <w:r w:rsidRPr="00CD54DB">
              <w:t>access to adequate facilities and resources to complete their course of study.</w:t>
            </w:r>
          </w:p>
        </w:tc>
      </w:tr>
      <w:tr w:rsidR="00900D88" w:rsidRPr="00CD54DB" w14:paraId="038F2725" w14:textId="77777777" w:rsidTr="00E914A2">
        <w:trPr>
          <w:trHeight w:val="265"/>
        </w:trPr>
        <w:tc>
          <w:tcPr>
            <w:tcW w:w="544" w:type="dxa"/>
          </w:tcPr>
          <w:p w14:paraId="52DD213B" w14:textId="77777777" w:rsidR="00900D88" w:rsidRPr="00CD54DB" w:rsidRDefault="00900D88" w:rsidP="00E914A2">
            <w:pPr>
              <w:pStyle w:val="Tabletextnarrow"/>
            </w:pPr>
            <w:r w:rsidRPr="00CD54DB">
              <w:t>1</w:t>
            </w:r>
          </w:p>
        </w:tc>
        <w:tc>
          <w:tcPr>
            <w:tcW w:w="8523" w:type="dxa"/>
          </w:tcPr>
          <w:p w14:paraId="0850A3C9" w14:textId="77777777" w:rsidR="00900D88" w:rsidRPr="00CD54DB" w:rsidRDefault="00900D88" w:rsidP="00E914A2">
            <w:pPr>
              <w:pStyle w:val="Tabletextnarrow"/>
            </w:pPr>
            <w:r w:rsidRPr="00CD54DB">
              <w:t>Teachers are using only the current accredited study designs and text lists.</w:t>
            </w:r>
          </w:p>
        </w:tc>
        <w:tc>
          <w:tcPr>
            <w:tcW w:w="572" w:type="dxa"/>
          </w:tcPr>
          <w:p w14:paraId="18A81736" w14:textId="77777777" w:rsidR="00900D88" w:rsidRPr="00CD54DB" w:rsidRDefault="00900D88" w:rsidP="00E914A2">
            <w:pPr>
              <w:pStyle w:val="Tabletextnarrow"/>
            </w:pPr>
          </w:p>
        </w:tc>
      </w:tr>
      <w:tr w:rsidR="00900D88" w:rsidRPr="00CD54DB" w14:paraId="0C51D776" w14:textId="77777777" w:rsidTr="00E914A2">
        <w:trPr>
          <w:trHeight w:val="265"/>
        </w:trPr>
        <w:tc>
          <w:tcPr>
            <w:tcW w:w="544" w:type="dxa"/>
          </w:tcPr>
          <w:p w14:paraId="25DD7695" w14:textId="77777777" w:rsidR="00900D88" w:rsidRPr="00CD54DB" w:rsidRDefault="00900D88" w:rsidP="00E914A2">
            <w:pPr>
              <w:pStyle w:val="Tabletextnarrow"/>
            </w:pPr>
            <w:r w:rsidRPr="00CD54DB">
              <w:t>2</w:t>
            </w:r>
          </w:p>
        </w:tc>
        <w:tc>
          <w:tcPr>
            <w:tcW w:w="8523" w:type="dxa"/>
          </w:tcPr>
          <w:p w14:paraId="3C1AF830" w14:textId="77777777" w:rsidR="00900D88" w:rsidRPr="00CD54DB" w:rsidRDefault="00900D88" w:rsidP="00E914A2">
            <w:pPr>
              <w:pStyle w:val="Tabletextnarrow"/>
            </w:pPr>
            <w:r w:rsidRPr="00CD54DB">
              <w:t xml:space="preserve">Students have been provided with clear, written details of both the VCAA rules and the school’s rules and procedures, including rules for authentication of </w:t>
            </w:r>
            <w:r>
              <w:t>s</w:t>
            </w:r>
            <w:r w:rsidRPr="00CD54DB">
              <w:t xml:space="preserve">chool-based </w:t>
            </w:r>
            <w:r>
              <w:t>a</w:t>
            </w:r>
            <w:r w:rsidRPr="00CD54DB">
              <w:t>ssessment.</w:t>
            </w:r>
          </w:p>
        </w:tc>
        <w:tc>
          <w:tcPr>
            <w:tcW w:w="572" w:type="dxa"/>
          </w:tcPr>
          <w:p w14:paraId="71B01CE8" w14:textId="77777777" w:rsidR="00900D88" w:rsidRPr="00CD54DB" w:rsidRDefault="00900D88" w:rsidP="00E914A2">
            <w:pPr>
              <w:pStyle w:val="Tabletextnarrow"/>
            </w:pPr>
          </w:p>
        </w:tc>
      </w:tr>
      <w:tr w:rsidR="00900D88" w:rsidRPr="00CD54DB" w14:paraId="71EEDAF6" w14:textId="77777777" w:rsidTr="00E914A2">
        <w:trPr>
          <w:trHeight w:val="265"/>
        </w:trPr>
        <w:tc>
          <w:tcPr>
            <w:tcW w:w="544" w:type="dxa"/>
          </w:tcPr>
          <w:p w14:paraId="3AC381FD" w14:textId="77777777" w:rsidR="00900D88" w:rsidRPr="00CD54DB" w:rsidRDefault="00900D88" w:rsidP="00E914A2">
            <w:pPr>
              <w:pStyle w:val="Tabletextnarrow"/>
            </w:pPr>
            <w:r w:rsidRPr="00CD54DB">
              <w:t>3</w:t>
            </w:r>
          </w:p>
        </w:tc>
        <w:tc>
          <w:tcPr>
            <w:tcW w:w="8523" w:type="dxa"/>
          </w:tcPr>
          <w:p w14:paraId="795EA29F" w14:textId="77777777" w:rsidR="00900D88" w:rsidRPr="00CD54DB" w:rsidRDefault="00900D88" w:rsidP="00E914A2">
            <w:pPr>
              <w:pStyle w:val="Tabletextnarrow"/>
            </w:pPr>
            <w:r w:rsidRPr="00CD54DB">
              <w:t xml:space="preserve">There is an internal school calendar that ensures the </w:t>
            </w:r>
            <w:hyperlink r:id="rId156" w:history="1">
              <w:r>
                <w:rPr>
                  <w:rStyle w:val="Hyperlink"/>
                </w:rPr>
                <w:t>important administrative dates</w:t>
              </w:r>
            </w:hyperlink>
            <w:r w:rsidRPr="00CD54DB">
              <w:t xml:space="preserve"> are met.</w:t>
            </w:r>
          </w:p>
        </w:tc>
        <w:tc>
          <w:tcPr>
            <w:tcW w:w="572" w:type="dxa"/>
          </w:tcPr>
          <w:p w14:paraId="3E919430" w14:textId="77777777" w:rsidR="00900D88" w:rsidRPr="00CD54DB" w:rsidRDefault="00900D88" w:rsidP="00E914A2">
            <w:pPr>
              <w:pStyle w:val="Tabletextnarrow"/>
            </w:pPr>
          </w:p>
        </w:tc>
      </w:tr>
      <w:tr w:rsidR="00900D88" w:rsidRPr="00CD54DB" w14:paraId="54A409E1" w14:textId="77777777" w:rsidTr="00E914A2">
        <w:trPr>
          <w:trHeight w:val="265"/>
        </w:trPr>
        <w:tc>
          <w:tcPr>
            <w:tcW w:w="544" w:type="dxa"/>
          </w:tcPr>
          <w:p w14:paraId="7353144A" w14:textId="77777777" w:rsidR="00900D88" w:rsidRPr="00CD54DB" w:rsidRDefault="00900D88" w:rsidP="00E914A2">
            <w:pPr>
              <w:pStyle w:val="Tabletextnarrow"/>
            </w:pPr>
            <w:r w:rsidRPr="00CD54DB">
              <w:t>4</w:t>
            </w:r>
          </w:p>
        </w:tc>
        <w:tc>
          <w:tcPr>
            <w:tcW w:w="8523" w:type="dxa"/>
          </w:tcPr>
          <w:p w14:paraId="553E3DB6" w14:textId="77777777" w:rsidR="00900D88" w:rsidRPr="00CD54DB" w:rsidRDefault="00900D88" w:rsidP="00E914A2">
            <w:pPr>
              <w:pStyle w:val="Tabletextnarrow"/>
            </w:pPr>
            <w:r w:rsidRPr="00CD54DB">
              <w:t>The process to extend a</w:t>
            </w:r>
            <w:r>
              <w:t xml:space="preserve">n important administrative </w:t>
            </w:r>
            <w:r w:rsidRPr="00CD54DB">
              <w:t>date is proactively followed.</w:t>
            </w:r>
          </w:p>
        </w:tc>
        <w:tc>
          <w:tcPr>
            <w:tcW w:w="572" w:type="dxa"/>
          </w:tcPr>
          <w:p w14:paraId="4FD25F6F" w14:textId="77777777" w:rsidR="00900D88" w:rsidRPr="00CD54DB" w:rsidRDefault="00900D88" w:rsidP="00E914A2">
            <w:pPr>
              <w:pStyle w:val="Tabletextnarrow"/>
            </w:pPr>
          </w:p>
        </w:tc>
      </w:tr>
      <w:tr w:rsidR="00900D88" w:rsidRPr="00CD54DB" w14:paraId="3BF8D46B" w14:textId="77777777" w:rsidTr="00E914A2">
        <w:trPr>
          <w:trHeight w:val="1059"/>
        </w:trPr>
        <w:tc>
          <w:tcPr>
            <w:tcW w:w="9639" w:type="dxa"/>
            <w:gridSpan w:val="3"/>
          </w:tcPr>
          <w:p w14:paraId="341BCD70" w14:textId="77777777" w:rsidR="00900D88" w:rsidRPr="002522C8" w:rsidRDefault="00900D88" w:rsidP="00E914A2">
            <w:pPr>
              <w:pStyle w:val="Tabletextnarrow"/>
            </w:pPr>
            <w:r w:rsidRPr="002522C8">
              <w:rPr>
                <w:b/>
                <w:bCs/>
              </w:rPr>
              <w:t>Eligibility</w:t>
            </w:r>
          </w:p>
          <w:p w14:paraId="29A50D38" w14:textId="77777777" w:rsidR="00900D88" w:rsidRPr="00CD54DB" w:rsidRDefault="00900D88" w:rsidP="00E914A2">
            <w:pPr>
              <w:pStyle w:val="Tabletextnarrow"/>
            </w:pPr>
            <w:r w:rsidRPr="00CD54DB">
              <w:t xml:space="preserve">The principal or their delegate must make an initial assessment using the advice provided by the VCAA </w:t>
            </w:r>
            <w:r>
              <w:t>relating</w:t>
            </w:r>
            <w:r w:rsidRPr="00CD54DB">
              <w:t xml:space="preserve"> to a range of enrolment processes. </w:t>
            </w:r>
          </w:p>
        </w:tc>
      </w:tr>
      <w:tr w:rsidR="00A147AE" w:rsidRPr="00CD54DB" w14:paraId="7443D8B8" w14:textId="77777777" w:rsidTr="00E914A2">
        <w:tc>
          <w:tcPr>
            <w:tcW w:w="544" w:type="dxa"/>
          </w:tcPr>
          <w:p w14:paraId="61B3B067" w14:textId="12BD7923" w:rsidR="00A147AE" w:rsidRPr="00CD54DB" w:rsidRDefault="00A147AE" w:rsidP="00E914A2">
            <w:pPr>
              <w:pStyle w:val="Tabletextnarrow"/>
            </w:pPr>
            <w:r>
              <w:t>1</w:t>
            </w:r>
          </w:p>
        </w:tc>
        <w:tc>
          <w:tcPr>
            <w:tcW w:w="8523" w:type="dxa"/>
          </w:tcPr>
          <w:p w14:paraId="60260CED" w14:textId="77777777" w:rsidR="00A147AE" w:rsidRPr="00AD68A6" w:rsidRDefault="00A147AE" w:rsidP="00A147AE">
            <w:pPr>
              <w:pStyle w:val="Tabletextnarrow"/>
            </w:pPr>
            <w:r>
              <w:t xml:space="preserve">Ensure students meet the eligibility requirements for:  </w:t>
            </w:r>
          </w:p>
          <w:p w14:paraId="412798BD" w14:textId="77777777" w:rsidR="00526584" w:rsidRDefault="00A147AE" w:rsidP="00E515E0">
            <w:pPr>
              <w:pStyle w:val="Bullet"/>
              <w:rPr>
                <w:rFonts w:ascii="Arial Narrow" w:eastAsiaTheme="minorHAnsi" w:hAnsi="Arial Narrow"/>
                <w:color w:val="auto"/>
                <w:kern w:val="0"/>
                <w:lang w:val="en-US" w:eastAsia="en-US"/>
              </w:rPr>
            </w:pPr>
            <w:r w:rsidRPr="00B3740C">
              <w:rPr>
                <w:rFonts w:ascii="Arial Narrow" w:eastAsiaTheme="minorHAnsi" w:hAnsi="Arial Narrow"/>
                <w:color w:val="auto"/>
                <w:kern w:val="0"/>
                <w:lang w:val="en-US" w:eastAsia="en-US"/>
              </w:rPr>
              <w:t>the VCE, which includes studies with school-based and external assessments that can provide a study score towards an Australian Tertiary Admissions Rank (ATAR)</w:t>
            </w:r>
            <w:r w:rsidR="00526584">
              <w:rPr>
                <w:rFonts w:ascii="Arial Narrow" w:eastAsiaTheme="minorHAnsi" w:hAnsi="Arial Narrow"/>
                <w:color w:val="auto"/>
                <w:kern w:val="0"/>
                <w:lang w:val="en-US" w:eastAsia="en-US"/>
              </w:rPr>
              <w:t>, or</w:t>
            </w:r>
          </w:p>
          <w:p w14:paraId="45834D1D" w14:textId="1701F52E" w:rsidR="00A147AE" w:rsidRPr="00CF759C" w:rsidRDefault="00A147AE" w:rsidP="00894DA3">
            <w:pPr>
              <w:pStyle w:val="Bullet"/>
            </w:pPr>
            <w:r w:rsidRPr="00894DA3">
              <w:rPr>
                <w:rFonts w:ascii="Arial Narrow" w:hAnsi="Arial Narrow"/>
              </w:rPr>
              <w:t xml:space="preserve">the VCE VM, a vocational and applied learning program which includes studies with school-based assessments that do not provide a study score towards an ATAR. VCE VM students can include other VCE studies and VET units as part of their VCE VM program, including </w:t>
            </w:r>
            <w:hyperlink r:id="rId157" w:history="1">
              <w:r w:rsidRPr="00894DA3">
                <w:rPr>
                  <w:rFonts w:ascii="Arial Narrow" w:hAnsi="Arial Narrow"/>
                </w:rPr>
                <w:t>Structured Workplace Learning Recognition for VET</w:t>
              </w:r>
            </w:hyperlink>
            <w:r w:rsidRPr="00894DA3">
              <w:rPr>
                <w:rFonts w:ascii="Arial Narrow" w:hAnsi="Arial Narrow"/>
              </w:rPr>
              <w:t>.</w:t>
            </w:r>
          </w:p>
        </w:tc>
        <w:tc>
          <w:tcPr>
            <w:tcW w:w="572" w:type="dxa"/>
          </w:tcPr>
          <w:p w14:paraId="59322860" w14:textId="77777777" w:rsidR="00A147AE" w:rsidRPr="00CD54DB" w:rsidRDefault="00A147AE" w:rsidP="00E914A2">
            <w:pPr>
              <w:pStyle w:val="Tabletextnarrow"/>
            </w:pPr>
          </w:p>
        </w:tc>
      </w:tr>
      <w:tr w:rsidR="00900D88" w:rsidRPr="00CD54DB" w14:paraId="23E3A9DB" w14:textId="77777777" w:rsidTr="00E914A2">
        <w:tc>
          <w:tcPr>
            <w:tcW w:w="544" w:type="dxa"/>
          </w:tcPr>
          <w:p w14:paraId="53F9D3C1" w14:textId="2FDA3C6C" w:rsidR="00900D88" w:rsidRPr="00CD54DB" w:rsidRDefault="00A147AE" w:rsidP="00E914A2">
            <w:pPr>
              <w:pStyle w:val="Tabletextnarrow"/>
            </w:pPr>
            <w:r>
              <w:t>2</w:t>
            </w:r>
          </w:p>
        </w:tc>
        <w:tc>
          <w:tcPr>
            <w:tcW w:w="8523" w:type="dxa"/>
          </w:tcPr>
          <w:p w14:paraId="323D6682" w14:textId="77777777" w:rsidR="00900D88" w:rsidRPr="00CD54DB" w:rsidRDefault="00900D88" w:rsidP="00E914A2">
            <w:pPr>
              <w:pStyle w:val="Tabletextnarrow"/>
            </w:pPr>
            <w:r w:rsidRPr="00CD54DB">
              <w:t>Determine English as an Additional Language (EAL) status</w:t>
            </w:r>
            <w:r>
              <w:t>.</w:t>
            </w:r>
          </w:p>
        </w:tc>
        <w:tc>
          <w:tcPr>
            <w:tcW w:w="572" w:type="dxa"/>
          </w:tcPr>
          <w:p w14:paraId="7892696E" w14:textId="77777777" w:rsidR="00900D88" w:rsidRPr="00CD54DB" w:rsidRDefault="00900D88" w:rsidP="00E914A2">
            <w:pPr>
              <w:pStyle w:val="Tabletextnarrow"/>
            </w:pPr>
          </w:p>
        </w:tc>
      </w:tr>
      <w:tr w:rsidR="00900D88" w:rsidRPr="00CD54DB" w14:paraId="31766EBC" w14:textId="77777777" w:rsidTr="00E914A2">
        <w:tc>
          <w:tcPr>
            <w:tcW w:w="544" w:type="dxa"/>
          </w:tcPr>
          <w:p w14:paraId="6FF80B00" w14:textId="624CB5AD" w:rsidR="00900D88" w:rsidRPr="00CD54DB" w:rsidRDefault="00A147AE" w:rsidP="00E914A2">
            <w:pPr>
              <w:pStyle w:val="Tabletextnarrow"/>
            </w:pPr>
            <w:r>
              <w:t>3</w:t>
            </w:r>
          </w:p>
        </w:tc>
        <w:tc>
          <w:tcPr>
            <w:tcW w:w="8523" w:type="dxa"/>
          </w:tcPr>
          <w:p w14:paraId="19CAF40A" w14:textId="77777777" w:rsidR="00900D88" w:rsidRPr="00CD54DB" w:rsidRDefault="00900D88" w:rsidP="00E914A2">
            <w:pPr>
              <w:pStyle w:val="Tabletextnarrow"/>
            </w:pPr>
            <w:r w:rsidRPr="00CD54DB">
              <w:t>Review and assess VCE Second Language applications before submission by the due date</w:t>
            </w:r>
            <w:r>
              <w:t>.</w:t>
            </w:r>
          </w:p>
        </w:tc>
        <w:tc>
          <w:tcPr>
            <w:tcW w:w="572" w:type="dxa"/>
          </w:tcPr>
          <w:p w14:paraId="1A00F2FC" w14:textId="77777777" w:rsidR="00900D88" w:rsidRPr="00CD54DB" w:rsidRDefault="00900D88" w:rsidP="00E914A2">
            <w:pPr>
              <w:pStyle w:val="Tabletextnarrow"/>
            </w:pPr>
          </w:p>
        </w:tc>
      </w:tr>
      <w:tr w:rsidR="00900D88" w:rsidRPr="00CD54DB" w14:paraId="13BCE320" w14:textId="77777777" w:rsidTr="00E914A2">
        <w:tc>
          <w:tcPr>
            <w:tcW w:w="544" w:type="dxa"/>
          </w:tcPr>
          <w:p w14:paraId="2782FD30" w14:textId="33E2A1C3" w:rsidR="00900D88" w:rsidRPr="00CD54DB" w:rsidRDefault="00A147AE" w:rsidP="00E914A2">
            <w:pPr>
              <w:pStyle w:val="Tabletextnarrow"/>
            </w:pPr>
            <w:r>
              <w:t>4</w:t>
            </w:r>
          </w:p>
        </w:tc>
        <w:tc>
          <w:tcPr>
            <w:tcW w:w="8523" w:type="dxa"/>
          </w:tcPr>
          <w:p w14:paraId="6737DA93" w14:textId="165BC663" w:rsidR="00900D88" w:rsidRPr="00CD54DB" w:rsidRDefault="00900D88" w:rsidP="00E914A2">
            <w:pPr>
              <w:pStyle w:val="Tabletextnarrow"/>
            </w:pPr>
            <w:r>
              <w:t>Ensure</w:t>
            </w:r>
            <w:r w:rsidRPr="00CD54DB">
              <w:t xml:space="preserve"> </w:t>
            </w:r>
            <w:r w:rsidR="00E515E0">
              <w:t>the three-step process</w:t>
            </w:r>
            <w:r w:rsidR="00B802BE">
              <w:t xml:space="preserve"> (See </w:t>
            </w:r>
            <w:hyperlink w:anchor="AtypicalPrograms" w:history="1">
              <w:r w:rsidR="00B802BE" w:rsidRPr="00B802BE">
                <w:rPr>
                  <w:rStyle w:val="Hyperlink"/>
                </w:rPr>
                <w:t>Atypical programs</w:t>
              </w:r>
            </w:hyperlink>
            <w:r w:rsidR="00B802BE">
              <w:t>)</w:t>
            </w:r>
            <w:r w:rsidR="00E515E0">
              <w:t xml:space="preserve"> for the </w:t>
            </w:r>
            <w:r w:rsidRPr="00CD54DB">
              <w:t xml:space="preserve">provision of VCE units without </w:t>
            </w:r>
            <w:r>
              <w:t xml:space="preserve">the </w:t>
            </w:r>
            <w:r w:rsidRPr="00CD54DB">
              <w:t xml:space="preserve">calculation of a study score is </w:t>
            </w:r>
            <w:r w:rsidR="00E515E0">
              <w:t>followed.</w:t>
            </w:r>
            <w:r w:rsidRPr="00CD54DB">
              <w:t xml:space="preserve"> </w:t>
            </w:r>
            <w:r w:rsidR="00E515E0">
              <w:t xml:space="preserve">These steps must include informed consent from </w:t>
            </w:r>
            <w:r w:rsidRPr="00CD54DB">
              <w:t>the student</w:t>
            </w:r>
            <w:r w:rsidR="00E515E0">
              <w:t xml:space="preserve"> and</w:t>
            </w:r>
            <w:r w:rsidRPr="00CD54DB">
              <w:t xml:space="preserve"> the parent</w:t>
            </w:r>
            <w:r>
              <w:t>(s) or guardian(s</w:t>
            </w:r>
            <w:r w:rsidR="00E515E0">
              <w:t>)</w:t>
            </w:r>
            <w:r>
              <w:t>.</w:t>
            </w:r>
          </w:p>
        </w:tc>
        <w:tc>
          <w:tcPr>
            <w:tcW w:w="572" w:type="dxa"/>
          </w:tcPr>
          <w:p w14:paraId="64C925D2" w14:textId="77777777" w:rsidR="00900D88" w:rsidRPr="00CD54DB" w:rsidRDefault="00900D88" w:rsidP="00E914A2">
            <w:pPr>
              <w:pStyle w:val="Tabletextnarrow"/>
            </w:pPr>
          </w:p>
        </w:tc>
      </w:tr>
      <w:tr w:rsidR="00900D88" w:rsidRPr="00CD54DB" w14:paraId="11CB99D4" w14:textId="77777777" w:rsidTr="00E914A2">
        <w:trPr>
          <w:trHeight w:val="1608"/>
        </w:trPr>
        <w:tc>
          <w:tcPr>
            <w:tcW w:w="9639" w:type="dxa"/>
            <w:gridSpan w:val="3"/>
          </w:tcPr>
          <w:p w14:paraId="50620370" w14:textId="77777777" w:rsidR="00900D88" w:rsidRPr="002522C8" w:rsidRDefault="00900D88" w:rsidP="00E914A2">
            <w:pPr>
              <w:pStyle w:val="Tabletextnarrow"/>
            </w:pPr>
            <w:r w:rsidRPr="002522C8">
              <w:rPr>
                <w:b/>
                <w:bCs/>
              </w:rPr>
              <w:t>Student data</w:t>
            </w:r>
          </w:p>
          <w:p w14:paraId="5B2ABE19" w14:textId="77777777" w:rsidR="00900D88" w:rsidRPr="00CD54DB" w:rsidRDefault="00900D88" w:rsidP="00E914A2">
            <w:pPr>
              <w:pStyle w:val="Tabletextnarrow"/>
            </w:pPr>
            <w:r w:rsidRPr="00CD54DB">
              <w:t xml:space="preserve">Schools must enter and store student result data securely and protect against misuse, loss, unauthorised access, modification and disclosure. Information stored electronically, on databases or portable storage devices, must be managed and securely located in order that records are not accessible to unauthorised users either at the time of entry or once stored. (See ‘Data security and VASS’ in the </w:t>
            </w:r>
            <w:r w:rsidRPr="0099756F">
              <w:rPr>
                <w:i/>
              </w:rPr>
              <w:t xml:space="preserve">VCE </w:t>
            </w:r>
            <w:r w:rsidRPr="005E63DC">
              <w:rPr>
                <w:i/>
              </w:rPr>
              <w:t>A</w:t>
            </w:r>
            <w:r w:rsidRPr="0099756F">
              <w:rPr>
                <w:i/>
              </w:rPr>
              <w:t xml:space="preserve">dministrative </w:t>
            </w:r>
            <w:r w:rsidRPr="005E63DC">
              <w:rPr>
                <w:i/>
              </w:rPr>
              <w:t>H</w:t>
            </w:r>
            <w:r w:rsidRPr="0099756F">
              <w:rPr>
                <w:i/>
              </w:rPr>
              <w:t>andbook</w:t>
            </w:r>
            <w:r w:rsidRPr="0099756F">
              <w:t>.)</w:t>
            </w:r>
          </w:p>
        </w:tc>
      </w:tr>
      <w:tr w:rsidR="00900D88" w:rsidRPr="00CD54DB" w14:paraId="4548CC47" w14:textId="77777777" w:rsidTr="00E914A2">
        <w:tc>
          <w:tcPr>
            <w:tcW w:w="544" w:type="dxa"/>
          </w:tcPr>
          <w:p w14:paraId="4AD91E33" w14:textId="77777777" w:rsidR="00900D88" w:rsidRPr="00CD54DB" w:rsidRDefault="00900D88" w:rsidP="00E914A2">
            <w:pPr>
              <w:pStyle w:val="Tabletextnarrow"/>
            </w:pPr>
            <w:r w:rsidRPr="00CD54DB">
              <w:t>1</w:t>
            </w:r>
          </w:p>
        </w:tc>
        <w:tc>
          <w:tcPr>
            <w:tcW w:w="8523" w:type="dxa"/>
          </w:tcPr>
          <w:p w14:paraId="06686F9C" w14:textId="77777777" w:rsidR="00900D88" w:rsidRPr="00CD54DB" w:rsidRDefault="00900D88" w:rsidP="00E914A2">
            <w:pPr>
              <w:pStyle w:val="Tabletextnarrow"/>
            </w:pPr>
            <w:r w:rsidRPr="00CD54DB">
              <w:t>There is an internal audit process to make sure data held on VASS is true and accurate.</w:t>
            </w:r>
          </w:p>
        </w:tc>
        <w:tc>
          <w:tcPr>
            <w:tcW w:w="572" w:type="dxa"/>
          </w:tcPr>
          <w:p w14:paraId="6F8E686B" w14:textId="77777777" w:rsidR="00900D88" w:rsidRPr="00CD54DB" w:rsidRDefault="00900D88" w:rsidP="00E914A2">
            <w:pPr>
              <w:pStyle w:val="Tabletextnarrow"/>
            </w:pPr>
          </w:p>
        </w:tc>
      </w:tr>
      <w:tr w:rsidR="00900D88" w:rsidRPr="00CD54DB" w14:paraId="4BDC1CCC" w14:textId="77777777" w:rsidTr="00E914A2">
        <w:tc>
          <w:tcPr>
            <w:tcW w:w="544" w:type="dxa"/>
          </w:tcPr>
          <w:p w14:paraId="14D19FEE" w14:textId="77777777" w:rsidR="00900D88" w:rsidRPr="00CD54DB" w:rsidRDefault="00900D88" w:rsidP="00E914A2">
            <w:pPr>
              <w:pStyle w:val="Tabletextnarrow"/>
            </w:pPr>
            <w:r w:rsidRPr="00CD54DB">
              <w:lastRenderedPageBreak/>
              <w:t>2</w:t>
            </w:r>
          </w:p>
        </w:tc>
        <w:tc>
          <w:tcPr>
            <w:tcW w:w="8523" w:type="dxa"/>
          </w:tcPr>
          <w:p w14:paraId="48F122A9" w14:textId="61A65AC1" w:rsidR="00900D88" w:rsidRPr="00CD54DB" w:rsidRDefault="00900D88" w:rsidP="00E914A2">
            <w:pPr>
              <w:pStyle w:val="Tabletextnarrow"/>
            </w:pPr>
            <w:r w:rsidRPr="00CD54DB">
              <w:t xml:space="preserve">Following the death of a student, a letter with the principal’s signature is sent to </w:t>
            </w:r>
            <w:r w:rsidRPr="00D52CE4">
              <w:t xml:space="preserve">the </w:t>
            </w:r>
            <w:hyperlink r:id="rId158" w:history="1">
              <w:r w:rsidRPr="00D52CE4">
                <w:rPr>
                  <w:rStyle w:val="Hyperlink"/>
                </w:rPr>
                <w:t>Student Records and Results unit</w:t>
              </w:r>
            </w:hyperlink>
            <w:r w:rsidRPr="00D52CE4">
              <w:t>.</w:t>
            </w:r>
          </w:p>
        </w:tc>
        <w:tc>
          <w:tcPr>
            <w:tcW w:w="572" w:type="dxa"/>
          </w:tcPr>
          <w:p w14:paraId="65CB85E2" w14:textId="77777777" w:rsidR="00900D88" w:rsidRPr="00CD54DB" w:rsidRDefault="00900D88" w:rsidP="00E914A2">
            <w:pPr>
              <w:pStyle w:val="Tabletextnarrow"/>
            </w:pPr>
          </w:p>
        </w:tc>
      </w:tr>
    </w:tbl>
    <w:p w14:paraId="564994F3" w14:textId="59D67E55" w:rsidR="00900D88" w:rsidRDefault="00900D88" w:rsidP="00900D88"/>
    <w:tbl>
      <w:tblPr>
        <w:tblStyle w:val="TableGrid"/>
        <w:tblW w:w="9639" w:type="dxa"/>
        <w:tblLayout w:type="fixed"/>
        <w:tblLook w:val="04A0" w:firstRow="1" w:lastRow="0" w:firstColumn="1" w:lastColumn="0" w:noHBand="0" w:noVBand="1"/>
        <w:tblCaption w:val="Principal's checklist (table)"/>
      </w:tblPr>
      <w:tblGrid>
        <w:gridCol w:w="544"/>
        <w:gridCol w:w="8523"/>
        <w:gridCol w:w="572"/>
      </w:tblGrid>
      <w:tr w:rsidR="00900D88" w:rsidRPr="00CD54DB" w14:paraId="21AF833D" w14:textId="77777777" w:rsidTr="00E914A2">
        <w:trPr>
          <w:trHeight w:val="1417"/>
        </w:trPr>
        <w:tc>
          <w:tcPr>
            <w:tcW w:w="9639" w:type="dxa"/>
            <w:gridSpan w:val="3"/>
          </w:tcPr>
          <w:p w14:paraId="5FE41C1F" w14:textId="77777777" w:rsidR="00900D88" w:rsidRPr="002522C8" w:rsidRDefault="00900D88" w:rsidP="00E914A2">
            <w:pPr>
              <w:pStyle w:val="Tabletextnarrow"/>
            </w:pPr>
            <w:r w:rsidRPr="002522C8">
              <w:rPr>
                <w:b/>
                <w:bCs/>
              </w:rPr>
              <w:t>Partnerships</w:t>
            </w:r>
          </w:p>
          <w:p w14:paraId="4D17B60A" w14:textId="77777777" w:rsidR="00900D88" w:rsidRPr="00CD54DB" w:rsidRDefault="00900D88" w:rsidP="00E914A2">
            <w:pPr>
              <w:pStyle w:val="Tabletextnarrow"/>
            </w:pPr>
            <w:r w:rsidRPr="00CD54DB">
              <w:t xml:space="preserve">The VCAA recommends that schools with fewer than </w:t>
            </w:r>
            <w:r>
              <w:t>5</w:t>
            </w:r>
            <w:r w:rsidRPr="00CD54DB">
              <w:t xml:space="preserve"> enrolments in any VCE Unit 3–4 study (note that English and EAL are separate studies) form a partnership with another school or with a community organisation to enhance the curriculum provision or assessment arrangements for students.</w:t>
            </w:r>
          </w:p>
        </w:tc>
      </w:tr>
      <w:tr w:rsidR="00900D88" w:rsidRPr="00CD54DB" w14:paraId="4DEA9C7D" w14:textId="77777777" w:rsidTr="00E914A2">
        <w:tc>
          <w:tcPr>
            <w:tcW w:w="544" w:type="dxa"/>
          </w:tcPr>
          <w:p w14:paraId="654A7A53" w14:textId="77777777" w:rsidR="00900D88" w:rsidRPr="00CD54DB" w:rsidRDefault="00900D88" w:rsidP="00E914A2">
            <w:pPr>
              <w:pStyle w:val="Tabletextnarrow"/>
            </w:pPr>
            <w:r w:rsidRPr="00CD54DB">
              <w:t>1</w:t>
            </w:r>
          </w:p>
        </w:tc>
        <w:tc>
          <w:tcPr>
            <w:tcW w:w="8523" w:type="dxa"/>
          </w:tcPr>
          <w:p w14:paraId="7543A0B5" w14:textId="77777777" w:rsidR="00900D88" w:rsidRPr="00CD54DB" w:rsidRDefault="00900D88" w:rsidP="00E914A2">
            <w:pPr>
              <w:pStyle w:val="Tabletextnarrow"/>
            </w:pPr>
            <w:r w:rsidRPr="002522C8">
              <w:rPr>
                <w:b/>
                <w:bCs/>
              </w:rPr>
              <w:t xml:space="preserve">VCAA </w:t>
            </w:r>
            <w:r>
              <w:rPr>
                <w:b/>
                <w:bCs/>
              </w:rPr>
              <w:t>p</w:t>
            </w:r>
            <w:r w:rsidRPr="002522C8">
              <w:rPr>
                <w:b/>
                <w:bCs/>
              </w:rPr>
              <w:t xml:space="preserve">artnership </w:t>
            </w:r>
            <w:r>
              <w:rPr>
                <w:b/>
                <w:bCs/>
              </w:rPr>
              <w:t>a</w:t>
            </w:r>
            <w:r w:rsidRPr="002522C8">
              <w:rPr>
                <w:b/>
                <w:bCs/>
              </w:rPr>
              <w:t>greement</w:t>
            </w:r>
            <w:r w:rsidRPr="00CD54DB">
              <w:t xml:space="preserve"> forms are reviewed and signed.</w:t>
            </w:r>
          </w:p>
        </w:tc>
        <w:tc>
          <w:tcPr>
            <w:tcW w:w="572" w:type="dxa"/>
          </w:tcPr>
          <w:p w14:paraId="3E7948CC" w14:textId="77777777" w:rsidR="00900D88" w:rsidRPr="00CD54DB" w:rsidRDefault="00900D88" w:rsidP="00E914A2">
            <w:pPr>
              <w:pStyle w:val="Tabletextnarrow"/>
            </w:pPr>
          </w:p>
        </w:tc>
      </w:tr>
      <w:tr w:rsidR="00900D88" w:rsidRPr="00CD54DB" w14:paraId="51DDC54D" w14:textId="77777777" w:rsidTr="00E914A2">
        <w:tc>
          <w:tcPr>
            <w:tcW w:w="544" w:type="dxa"/>
          </w:tcPr>
          <w:p w14:paraId="3C825435" w14:textId="77777777" w:rsidR="00900D88" w:rsidRPr="00CD54DB" w:rsidRDefault="00900D88" w:rsidP="00E914A2">
            <w:pPr>
              <w:pStyle w:val="Tabletextnarrow"/>
            </w:pPr>
            <w:r w:rsidRPr="00CD54DB">
              <w:t>2</w:t>
            </w:r>
          </w:p>
        </w:tc>
        <w:tc>
          <w:tcPr>
            <w:tcW w:w="8523" w:type="dxa"/>
          </w:tcPr>
          <w:p w14:paraId="6EE54533" w14:textId="77777777" w:rsidR="00900D88" w:rsidRPr="00CD54DB" w:rsidRDefault="00900D88" w:rsidP="00E914A2">
            <w:pPr>
              <w:pStyle w:val="Tabletextnarrow"/>
            </w:pPr>
            <w:r>
              <w:t>A r</w:t>
            </w:r>
            <w:r w:rsidRPr="00CD54DB">
              <w:t>equest for dissolution of a partnership is signed by the principal of each school involved and submitted in writing to the VCAA.</w:t>
            </w:r>
          </w:p>
        </w:tc>
        <w:tc>
          <w:tcPr>
            <w:tcW w:w="572" w:type="dxa"/>
          </w:tcPr>
          <w:p w14:paraId="6C9CAE76" w14:textId="77777777" w:rsidR="00900D88" w:rsidRPr="00CD54DB" w:rsidRDefault="00900D88" w:rsidP="00E914A2">
            <w:pPr>
              <w:pStyle w:val="Tabletextnarrow"/>
            </w:pPr>
          </w:p>
        </w:tc>
      </w:tr>
      <w:tr w:rsidR="00900D88" w:rsidRPr="00CD54DB" w14:paraId="683058DE" w14:textId="77777777" w:rsidTr="00E914A2">
        <w:tc>
          <w:tcPr>
            <w:tcW w:w="9639" w:type="dxa"/>
            <w:gridSpan w:val="3"/>
          </w:tcPr>
          <w:p w14:paraId="43E6EC1F" w14:textId="77777777" w:rsidR="00900D88" w:rsidRPr="002522C8" w:rsidRDefault="00900D88" w:rsidP="00E914A2">
            <w:pPr>
              <w:pStyle w:val="Tabletextnarrow"/>
            </w:pPr>
            <w:r w:rsidRPr="002522C8">
              <w:rPr>
                <w:b/>
                <w:bCs/>
              </w:rPr>
              <w:t>School-based assessment audit</w:t>
            </w:r>
          </w:p>
          <w:p w14:paraId="0CFD303D" w14:textId="77777777" w:rsidR="00900D88" w:rsidRPr="00CD54DB" w:rsidRDefault="00900D88" w:rsidP="00E914A2">
            <w:pPr>
              <w:pStyle w:val="Tabletextnarrow"/>
            </w:pPr>
            <w:r w:rsidRPr="00CD54DB">
              <w:t xml:space="preserve">The principal undertakes to </w:t>
            </w:r>
            <w:r>
              <w:t>en</w:t>
            </w:r>
            <w:r w:rsidRPr="00CD54DB">
              <w:t xml:space="preserve">sure that the delivery and assessment of VCE studies </w:t>
            </w:r>
            <w:r>
              <w:t>complies</w:t>
            </w:r>
            <w:r w:rsidRPr="00CD54DB">
              <w:t xml:space="preserve"> with VCAA requirements.</w:t>
            </w:r>
          </w:p>
        </w:tc>
      </w:tr>
      <w:tr w:rsidR="00900D88" w:rsidRPr="00CD54DB" w14:paraId="1EF2DECB" w14:textId="77777777" w:rsidTr="00E914A2">
        <w:tc>
          <w:tcPr>
            <w:tcW w:w="544" w:type="dxa"/>
          </w:tcPr>
          <w:p w14:paraId="21CE2C25" w14:textId="77777777" w:rsidR="00900D88" w:rsidRPr="00CD54DB" w:rsidRDefault="00900D88" w:rsidP="00E914A2">
            <w:pPr>
              <w:pStyle w:val="Tabletextnarrow"/>
            </w:pPr>
            <w:r w:rsidRPr="00CD54DB">
              <w:t>1</w:t>
            </w:r>
          </w:p>
        </w:tc>
        <w:tc>
          <w:tcPr>
            <w:tcW w:w="8523" w:type="dxa"/>
          </w:tcPr>
          <w:p w14:paraId="7D8045B4" w14:textId="77777777" w:rsidR="00900D88" w:rsidRPr="00CD54DB" w:rsidRDefault="00900D88" w:rsidP="00E914A2">
            <w:pPr>
              <w:pStyle w:val="Tabletextnarrow"/>
            </w:pPr>
            <w:r w:rsidRPr="00CD54DB">
              <w:t xml:space="preserve">Deadlines for the </w:t>
            </w:r>
            <w:r>
              <w:t>s</w:t>
            </w:r>
            <w:r w:rsidRPr="00CD54DB">
              <w:t>chool-based assessment audit are met.</w:t>
            </w:r>
          </w:p>
        </w:tc>
        <w:tc>
          <w:tcPr>
            <w:tcW w:w="572" w:type="dxa"/>
          </w:tcPr>
          <w:p w14:paraId="3CFF086C" w14:textId="77777777" w:rsidR="00900D88" w:rsidRPr="00CD54DB" w:rsidRDefault="00900D88" w:rsidP="00E914A2">
            <w:pPr>
              <w:pStyle w:val="Tabletextnarrow"/>
            </w:pPr>
          </w:p>
        </w:tc>
      </w:tr>
      <w:tr w:rsidR="00900D88" w:rsidRPr="00CD54DB" w14:paraId="463C7E2D" w14:textId="77777777" w:rsidTr="00E914A2">
        <w:tc>
          <w:tcPr>
            <w:tcW w:w="544" w:type="dxa"/>
          </w:tcPr>
          <w:p w14:paraId="6659D721" w14:textId="77777777" w:rsidR="00900D88" w:rsidRPr="00CD54DB" w:rsidRDefault="00900D88" w:rsidP="00E914A2">
            <w:pPr>
              <w:pStyle w:val="Tabletextnarrow"/>
            </w:pPr>
            <w:r w:rsidRPr="00CD54DB">
              <w:t>2</w:t>
            </w:r>
          </w:p>
        </w:tc>
        <w:tc>
          <w:tcPr>
            <w:tcW w:w="8523" w:type="dxa"/>
          </w:tcPr>
          <w:p w14:paraId="1F9EEE79" w14:textId="77777777" w:rsidR="00900D88" w:rsidRPr="00CD54DB" w:rsidRDefault="00900D88" w:rsidP="00E914A2">
            <w:pPr>
              <w:pStyle w:val="Tabletextnarrow"/>
            </w:pPr>
            <w:r w:rsidRPr="00CD54DB">
              <w:t xml:space="preserve">Teachers are supported to complete the </w:t>
            </w:r>
            <w:r>
              <w:t>s</w:t>
            </w:r>
            <w:r w:rsidRPr="00CD54DB">
              <w:t>chool-based assessment audit processes.</w:t>
            </w:r>
          </w:p>
        </w:tc>
        <w:tc>
          <w:tcPr>
            <w:tcW w:w="572" w:type="dxa"/>
          </w:tcPr>
          <w:p w14:paraId="2F2F577F" w14:textId="77777777" w:rsidR="00900D88" w:rsidRPr="00CD54DB" w:rsidRDefault="00900D88" w:rsidP="00E914A2">
            <w:pPr>
              <w:pStyle w:val="Tabletextnarrow"/>
            </w:pPr>
          </w:p>
        </w:tc>
      </w:tr>
      <w:tr w:rsidR="00900D88" w:rsidRPr="00CD54DB" w14:paraId="65D1FFBA" w14:textId="77777777" w:rsidTr="00E914A2">
        <w:tc>
          <w:tcPr>
            <w:tcW w:w="9639" w:type="dxa"/>
            <w:gridSpan w:val="3"/>
          </w:tcPr>
          <w:p w14:paraId="19C1526D" w14:textId="77777777" w:rsidR="00900D88" w:rsidRPr="002522C8" w:rsidRDefault="00900D88" w:rsidP="00E914A2">
            <w:pPr>
              <w:pStyle w:val="Tabletextnarrow"/>
            </w:pPr>
            <w:r w:rsidRPr="002522C8">
              <w:rPr>
                <w:b/>
                <w:bCs/>
              </w:rPr>
              <w:t>Satisfactory completion</w:t>
            </w:r>
          </w:p>
          <w:p w14:paraId="2883DD6A" w14:textId="77777777" w:rsidR="00900D88" w:rsidRPr="00CD54DB" w:rsidRDefault="00900D88" w:rsidP="00E914A2">
            <w:pPr>
              <w:pStyle w:val="Tabletextnarrow"/>
            </w:pPr>
            <w:r w:rsidRPr="00CD54DB">
              <w:t>Decisions about satisfactory completion are solely the responsibility of the school.</w:t>
            </w:r>
          </w:p>
        </w:tc>
      </w:tr>
      <w:tr w:rsidR="00900D88" w:rsidRPr="00CD54DB" w14:paraId="7F7262AE" w14:textId="77777777" w:rsidTr="00E914A2">
        <w:tc>
          <w:tcPr>
            <w:tcW w:w="544" w:type="dxa"/>
          </w:tcPr>
          <w:p w14:paraId="444C62B4" w14:textId="77777777" w:rsidR="00900D88" w:rsidRPr="00CD54DB" w:rsidRDefault="00900D88" w:rsidP="00E914A2">
            <w:pPr>
              <w:pStyle w:val="Tabletextnarrow"/>
            </w:pPr>
            <w:r w:rsidRPr="00CD54DB">
              <w:t>1</w:t>
            </w:r>
          </w:p>
        </w:tc>
        <w:tc>
          <w:tcPr>
            <w:tcW w:w="8523" w:type="dxa"/>
          </w:tcPr>
          <w:p w14:paraId="41736EF4" w14:textId="77777777" w:rsidR="00900D88" w:rsidRPr="00CD54DB" w:rsidRDefault="00900D88" w:rsidP="00E914A2">
            <w:pPr>
              <w:pStyle w:val="Tabletextnarrow"/>
            </w:pPr>
            <w:r w:rsidRPr="00CD54DB">
              <w:t>For all units, the school specifies the work a student must do to achieve an S for the unit and the conditions under which the work is to be done.</w:t>
            </w:r>
          </w:p>
        </w:tc>
        <w:tc>
          <w:tcPr>
            <w:tcW w:w="572" w:type="dxa"/>
          </w:tcPr>
          <w:p w14:paraId="04745F23" w14:textId="77777777" w:rsidR="00900D88" w:rsidRPr="00CD54DB" w:rsidRDefault="00900D88" w:rsidP="00E914A2">
            <w:pPr>
              <w:pStyle w:val="Tabletextnarrow"/>
            </w:pPr>
          </w:p>
        </w:tc>
      </w:tr>
      <w:tr w:rsidR="00900D88" w:rsidRPr="00CD54DB" w14:paraId="19A35074" w14:textId="77777777" w:rsidTr="00E914A2">
        <w:tc>
          <w:tcPr>
            <w:tcW w:w="544" w:type="dxa"/>
          </w:tcPr>
          <w:p w14:paraId="6240AA6A" w14:textId="77777777" w:rsidR="00900D88" w:rsidRPr="00CD54DB" w:rsidRDefault="00900D88" w:rsidP="00E914A2">
            <w:pPr>
              <w:pStyle w:val="Tabletextnarrow"/>
            </w:pPr>
            <w:r w:rsidRPr="00CD54DB">
              <w:t>2</w:t>
            </w:r>
          </w:p>
        </w:tc>
        <w:tc>
          <w:tcPr>
            <w:tcW w:w="8523" w:type="dxa"/>
          </w:tcPr>
          <w:p w14:paraId="65D6926D" w14:textId="77777777" w:rsidR="00900D88" w:rsidRPr="00CD54DB" w:rsidRDefault="00900D88" w:rsidP="00E914A2">
            <w:pPr>
              <w:pStyle w:val="Tabletextnarrow"/>
            </w:pPr>
            <w:r w:rsidRPr="00CD54DB">
              <w:t>There is an established process to support the delay of satisfactory completion that is applied consistently across studies and units.</w:t>
            </w:r>
          </w:p>
        </w:tc>
        <w:tc>
          <w:tcPr>
            <w:tcW w:w="572" w:type="dxa"/>
          </w:tcPr>
          <w:p w14:paraId="73BC4B57" w14:textId="77777777" w:rsidR="00900D88" w:rsidRPr="00CD54DB" w:rsidRDefault="00900D88" w:rsidP="00E914A2">
            <w:pPr>
              <w:pStyle w:val="Tabletextnarrow"/>
            </w:pPr>
          </w:p>
        </w:tc>
      </w:tr>
      <w:tr w:rsidR="00900D88" w:rsidRPr="00CD54DB" w14:paraId="51B02889" w14:textId="77777777" w:rsidTr="00E914A2">
        <w:tc>
          <w:tcPr>
            <w:tcW w:w="544" w:type="dxa"/>
          </w:tcPr>
          <w:p w14:paraId="295231C2" w14:textId="77777777" w:rsidR="00900D88" w:rsidRPr="00CD54DB" w:rsidRDefault="00900D88" w:rsidP="00E914A2">
            <w:pPr>
              <w:pStyle w:val="Tabletextnarrow"/>
            </w:pPr>
            <w:r w:rsidRPr="00CD54DB">
              <w:t>3</w:t>
            </w:r>
          </w:p>
        </w:tc>
        <w:tc>
          <w:tcPr>
            <w:tcW w:w="8523" w:type="dxa"/>
          </w:tcPr>
          <w:p w14:paraId="514B9B1E" w14:textId="77777777" w:rsidR="00900D88" w:rsidRPr="00CD54DB" w:rsidRDefault="00900D88" w:rsidP="00E914A2">
            <w:pPr>
              <w:pStyle w:val="Tabletextnarrow"/>
            </w:pPr>
            <w:r w:rsidRPr="00CD54DB">
              <w:t>The decision to award an S for the unit is distinct from the assessment of levels of achievement.</w:t>
            </w:r>
          </w:p>
        </w:tc>
        <w:tc>
          <w:tcPr>
            <w:tcW w:w="572" w:type="dxa"/>
          </w:tcPr>
          <w:p w14:paraId="5C8ABE37" w14:textId="77777777" w:rsidR="00900D88" w:rsidRPr="00CD54DB" w:rsidRDefault="00900D88" w:rsidP="00E914A2">
            <w:pPr>
              <w:pStyle w:val="Tabletextnarrow"/>
            </w:pPr>
          </w:p>
        </w:tc>
      </w:tr>
      <w:tr w:rsidR="00900D88" w:rsidRPr="00CD54DB" w14:paraId="557DE9F4" w14:textId="77777777" w:rsidTr="00E914A2">
        <w:trPr>
          <w:trHeight w:val="265"/>
        </w:trPr>
        <w:tc>
          <w:tcPr>
            <w:tcW w:w="544" w:type="dxa"/>
          </w:tcPr>
          <w:p w14:paraId="5B2C07E9" w14:textId="6C57061F" w:rsidR="00900D88" w:rsidRPr="00CD54DB" w:rsidRDefault="00E515E0" w:rsidP="00E914A2">
            <w:pPr>
              <w:pStyle w:val="Tabletextnarrow"/>
            </w:pPr>
            <w:r>
              <w:t>4</w:t>
            </w:r>
          </w:p>
        </w:tc>
        <w:tc>
          <w:tcPr>
            <w:tcW w:w="8523" w:type="dxa"/>
            <w:vAlign w:val="center"/>
          </w:tcPr>
          <w:p w14:paraId="433851BB" w14:textId="77777777" w:rsidR="00900D88" w:rsidRPr="00CD54DB" w:rsidRDefault="00900D88" w:rsidP="00E914A2">
            <w:pPr>
              <w:pStyle w:val="Tabletextnarrow"/>
            </w:pPr>
            <w:r>
              <w:t xml:space="preserve">A </w:t>
            </w:r>
            <w:r w:rsidRPr="001452F7">
              <w:t xml:space="preserve">teacher’s judgement </w:t>
            </w:r>
            <w:r>
              <w:t>on whether</w:t>
            </w:r>
            <w:r w:rsidRPr="001452F7">
              <w:t xml:space="preserve"> the student has</w:t>
            </w:r>
            <w:r>
              <w:t xml:space="preserve"> satisfactorily</w:t>
            </w:r>
            <w:r w:rsidRPr="001452F7">
              <w:t xml:space="preserve"> achieved the outcomes for a study </w:t>
            </w:r>
            <w:r>
              <w:t xml:space="preserve">as </w:t>
            </w:r>
            <w:r w:rsidRPr="001452F7">
              <w:t xml:space="preserve">determined by evidence gained through the assessment of a range of set work (learning activities) and assessment tasks (including school-based assessments) </w:t>
            </w:r>
            <w:r>
              <w:t>is</w:t>
            </w:r>
            <w:r w:rsidRPr="001452F7">
              <w:t xml:space="preserve"> consisten</w:t>
            </w:r>
            <w:r w:rsidRPr="00C32AE8">
              <w:t>t for all students. This approach is consistent for all student work, whether it is being assessed for levels of achievement or not.</w:t>
            </w:r>
          </w:p>
        </w:tc>
        <w:tc>
          <w:tcPr>
            <w:tcW w:w="572" w:type="dxa"/>
          </w:tcPr>
          <w:p w14:paraId="62A455D6" w14:textId="77777777" w:rsidR="00900D88" w:rsidRPr="00CD54DB" w:rsidRDefault="00900D88" w:rsidP="00E914A2">
            <w:pPr>
              <w:pStyle w:val="Tabletextnarrow"/>
            </w:pPr>
          </w:p>
        </w:tc>
      </w:tr>
      <w:tr w:rsidR="00900D88" w:rsidRPr="00CD54DB" w14:paraId="712071FE" w14:textId="77777777" w:rsidTr="00E914A2">
        <w:tc>
          <w:tcPr>
            <w:tcW w:w="9639" w:type="dxa"/>
            <w:gridSpan w:val="3"/>
          </w:tcPr>
          <w:p w14:paraId="5A850F1B" w14:textId="77777777" w:rsidR="00900D88" w:rsidRPr="002522C8" w:rsidRDefault="00900D88" w:rsidP="00E914A2">
            <w:pPr>
              <w:pStyle w:val="Tabletextnarrow"/>
            </w:pPr>
            <w:r w:rsidRPr="002522C8">
              <w:rPr>
                <w:b/>
                <w:bCs/>
              </w:rPr>
              <w:t>Endorsements</w:t>
            </w:r>
          </w:p>
          <w:p w14:paraId="3DA15401" w14:textId="77777777" w:rsidR="00900D88" w:rsidRPr="00CD54DB" w:rsidRDefault="00900D88" w:rsidP="00E914A2">
            <w:pPr>
              <w:pStyle w:val="Tabletextnarrow"/>
            </w:pPr>
            <w:r w:rsidRPr="00CD54DB">
              <w:t>The signature of the principal, or a delegate, is required on some documents. Some examples are below.</w:t>
            </w:r>
          </w:p>
        </w:tc>
      </w:tr>
      <w:tr w:rsidR="00900D88" w:rsidRPr="00CD54DB" w14:paraId="352B2460" w14:textId="77777777" w:rsidTr="00E914A2">
        <w:tc>
          <w:tcPr>
            <w:tcW w:w="544" w:type="dxa"/>
          </w:tcPr>
          <w:p w14:paraId="04C20FFE" w14:textId="77777777" w:rsidR="00900D88" w:rsidRPr="00CD54DB" w:rsidRDefault="00900D88" w:rsidP="00E914A2">
            <w:pPr>
              <w:pStyle w:val="Tabletextnarrow"/>
            </w:pPr>
            <w:r w:rsidRPr="00CD54DB">
              <w:t>1</w:t>
            </w:r>
          </w:p>
        </w:tc>
        <w:tc>
          <w:tcPr>
            <w:tcW w:w="8523" w:type="dxa"/>
          </w:tcPr>
          <w:p w14:paraId="23EC3A59" w14:textId="77777777" w:rsidR="00900D88" w:rsidRPr="00CD54DB" w:rsidRDefault="00900D88" w:rsidP="00E914A2">
            <w:pPr>
              <w:pStyle w:val="Tabletextnarrow"/>
            </w:pPr>
            <w:r w:rsidRPr="00CD54DB">
              <w:t>Applications for credit (recognition of prior learning), which should be reviewed and assessed by the school before submission</w:t>
            </w:r>
          </w:p>
        </w:tc>
        <w:tc>
          <w:tcPr>
            <w:tcW w:w="572" w:type="dxa"/>
          </w:tcPr>
          <w:p w14:paraId="38872F37" w14:textId="77777777" w:rsidR="00900D88" w:rsidRPr="00CD54DB" w:rsidRDefault="00900D88" w:rsidP="00E914A2">
            <w:pPr>
              <w:pStyle w:val="Tabletextnarrow"/>
            </w:pPr>
          </w:p>
        </w:tc>
      </w:tr>
      <w:tr w:rsidR="00900D88" w:rsidRPr="00CD54DB" w14:paraId="20046890" w14:textId="77777777" w:rsidTr="00E914A2">
        <w:tc>
          <w:tcPr>
            <w:tcW w:w="544" w:type="dxa"/>
          </w:tcPr>
          <w:p w14:paraId="531F5715" w14:textId="77777777" w:rsidR="00900D88" w:rsidRPr="00A1008B" w:rsidRDefault="00900D88" w:rsidP="00E914A2">
            <w:pPr>
              <w:pStyle w:val="Tabletextnarrow"/>
            </w:pPr>
            <w:r w:rsidRPr="00A1008B">
              <w:t>2</w:t>
            </w:r>
          </w:p>
        </w:tc>
        <w:tc>
          <w:tcPr>
            <w:tcW w:w="8523" w:type="dxa"/>
          </w:tcPr>
          <w:p w14:paraId="745CA328" w14:textId="77777777" w:rsidR="00900D88" w:rsidRPr="00732022" w:rsidRDefault="00900D88" w:rsidP="00E914A2">
            <w:pPr>
              <w:pStyle w:val="Tabletextnarrow"/>
            </w:pPr>
            <w:r w:rsidRPr="00732022">
              <w:t>Agreement to conduct and administer VCE external assessments</w:t>
            </w:r>
          </w:p>
        </w:tc>
        <w:tc>
          <w:tcPr>
            <w:tcW w:w="572" w:type="dxa"/>
          </w:tcPr>
          <w:p w14:paraId="20EC3044" w14:textId="77777777" w:rsidR="00900D88" w:rsidRPr="00CD54DB" w:rsidRDefault="00900D88" w:rsidP="00E914A2">
            <w:pPr>
              <w:pStyle w:val="Tabletextnarrow"/>
            </w:pPr>
          </w:p>
        </w:tc>
      </w:tr>
      <w:tr w:rsidR="00900D88" w:rsidRPr="00CD54DB" w14:paraId="79605E9E" w14:textId="77777777" w:rsidTr="00E914A2">
        <w:tc>
          <w:tcPr>
            <w:tcW w:w="544" w:type="dxa"/>
          </w:tcPr>
          <w:p w14:paraId="642C1734" w14:textId="77777777" w:rsidR="00900D88" w:rsidRPr="00CD54DB" w:rsidRDefault="00900D88" w:rsidP="00E914A2">
            <w:pPr>
              <w:pStyle w:val="Tabletextnarrow"/>
            </w:pPr>
            <w:r w:rsidRPr="00CD54DB">
              <w:t>3</w:t>
            </w:r>
          </w:p>
        </w:tc>
        <w:tc>
          <w:tcPr>
            <w:tcW w:w="8523" w:type="dxa"/>
          </w:tcPr>
          <w:p w14:paraId="0A831D41" w14:textId="77777777" w:rsidR="00900D88" w:rsidRPr="00CD54DB" w:rsidRDefault="00900D88" w:rsidP="00E914A2">
            <w:pPr>
              <w:pStyle w:val="Tabletextnarrow"/>
            </w:pPr>
            <w:r w:rsidRPr="00CD54DB">
              <w:t>Amendments to results</w:t>
            </w:r>
          </w:p>
        </w:tc>
        <w:tc>
          <w:tcPr>
            <w:tcW w:w="572" w:type="dxa"/>
          </w:tcPr>
          <w:p w14:paraId="630607A6" w14:textId="77777777" w:rsidR="00900D88" w:rsidRPr="00CD54DB" w:rsidRDefault="00900D88" w:rsidP="00E914A2">
            <w:pPr>
              <w:pStyle w:val="Tabletextnarrow"/>
            </w:pPr>
          </w:p>
        </w:tc>
      </w:tr>
    </w:tbl>
    <w:p w14:paraId="011AC226" w14:textId="77777777" w:rsidR="00900D88" w:rsidRDefault="00900D88" w:rsidP="00900D88">
      <w:pPr>
        <w:rPr>
          <w:rFonts w:asciiTheme="majorHAnsi" w:hAnsiTheme="majorHAnsi" w:cs="Arial"/>
          <w:color w:val="000000" w:themeColor="text1"/>
        </w:rPr>
      </w:pPr>
      <w:r>
        <w:br w:type="page"/>
      </w:r>
    </w:p>
    <w:p w14:paraId="7A96CAE6" w14:textId="77777777" w:rsidR="00900D88" w:rsidRPr="00AA01E7" w:rsidRDefault="00900D88" w:rsidP="00F40648">
      <w:pPr>
        <w:pStyle w:val="Heading2"/>
      </w:pPr>
      <w:bookmarkStart w:id="583" w:name="_Toc128145012"/>
      <w:bookmarkStart w:id="584" w:name="_Toc183965497"/>
      <w:bookmarkStart w:id="585" w:name="_Toc215844184"/>
      <w:r>
        <w:lastRenderedPageBreak/>
        <w:t>VCE coordinator’s checklist</w:t>
      </w:r>
      <w:bookmarkEnd w:id="583"/>
      <w:bookmarkEnd w:id="584"/>
      <w:bookmarkEnd w:id="585"/>
    </w:p>
    <w:tbl>
      <w:tblPr>
        <w:tblStyle w:val="TableGrid"/>
        <w:tblW w:w="9639" w:type="dxa"/>
        <w:tblInd w:w="-5" w:type="dxa"/>
        <w:tblLayout w:type="fixed"/>
        <w:tblLook w:val="04A0" w:firstRow="1" w:lastRow="0" w:firstColumn="1" w:lastColumn="0" w:noHBand="0" w:noVBand="1"/>
        <w:tblCaption w:val="VCE coordinator's checklist (table)"/>
      </w:tblPr>
      <w:tblGrid>
        <w:gridCol w:w="567"/>
        <w:gridCol w:w="8505"/>
        <w:gridCol w:w="567"/>
      </w:tblGrid>
      <w:tr w:rsidR="00900D88" w:rsidRPr="00CD54DB" w14:paraId="01CD6F47" w14:textId="77777777" w:rsidTr="00E914A2">
        <w:trPr>
          <w:trHeight w:val="1084"/>
        </w:trPr>
        <w:tc>
          <w:tcPr>
            <w:tcW w:w="9639" w:type="dxa"/>
            <w:gridSpan w:val="3"/>
          </w:tcPr>
          <w:p w14:paraId="05F2C203" w14:textId="77777777" w:rsidR="00900D88" w:rsidRPr="002522C8" w:rsidRDefault="00900D88" w:rsidP="00E914A2">
            <w:pPr>
              <w:pStyle w:val="Tabletextnarrow"/>
            </w:pPr>
            <w:r w:rsidRPr="002522C8">
              <w:rPr>
                <w:b/>
                <w:bCs/>
              </w:rPr>
              <w:t>VCE set-up</w:t>
            </w:r>
          </w:p>
          <w:p w14:paraId="4D098DAF" w14:textId="77777777" w:rsidR="00900D88" w:rsidRPr="00CD54DB" w:rsidRDefault="00900D88" w:rsidP="00E914A2">
            <w:pPr>
              <w:pStyle w:val="Tabletextnarrow"/>
            </w:pPr>
            <w:r w:rsidRPr="00CD54DB">
              <w:t xml:space="preserve">The principal </w:t>
            </w:r>
            <w:r>
              <w:t>en</w:t>
            </w:r>
            <w:r w:rsidRPr="00CD54DB">
              <w:t>sure</w:t>
            </w:r>
            <w:r>
              <w:t>s</w:t>
            </w:r>
            <w:r w:rsidRPr="00CD54DB">
              <w:t xml:space="preserve"> students are provided </w:t>
            </w:r>
            <w:r>
              <w:t xml:space="preserve">with </w:t>
            </w:r>
            <w:r w:rsidRPr="00CD54DB">
              <w:t>access to adequate facilities and resources to complete their course of study.</w:t>
            </w:r>
          </w:p>
          <w:p w14:paraId="028D4CF1" w14:textId="77777777" w:rsidR="00900D88" w:rsidRPr="00CD54DB" w:rsidRDefault="00900D88" w:rsidP="00E914A2">
            <w:pPr>
              <w:pStyle w:val="Tabletextnarrow"/>
            </w:pPr>
            <w:r w:rsidRPr="00D77231">
              <w:t>The VCE coordinator will:</w:t>
            </w:r>
          </w:p>
        </w:tc>
      </w:tr>
      <w:tr w:rsidR="00900D88" w:rsidRPr="00CD54DB" w14:paraId="0AAD6B53" w14:textId="77777777" w:rsidTr="00E914A2">
        <w:trPr>
          <w:trHeight w:val="265"/>
        </w:trPr>
        <w:tc>
          <w:tcPr>
            <w:tcW w:w="567" w:type="dxa"/>
          </w:tcPr>
          <w:p w14:paraId="4132B356" w14:textId="77777777" w:rsidR="00900D88" w:rsidRPr="00CD54DB" w:rsidRDefault="00900D88" w:rsidP="00E914A2">
            <w:pPr>
              <w:pStyle w:val="Tabletextnarrow"/>
            </w:pPr>
            <w:r w:rsidRPr="00CD54DB">
              <w:t>1</w:t>
            </w:r>
          </w:p>
        </w:tc>
        <w:tc>
          <w:tcPr>
            <w:tcW w:w="8505" w:type="dxa"/>
          </w:tcPr>
          <w:p w14:paraId="5116D216" w14:textId="77777777" w:rsidR="00900D88" w:rsidRPr="00CD54DB" w:rsidRDefault="00900D88" w:rsidP="00E914A2">
            <w:pPr>
              <w:pStyle w:val="Tabletextnarrow"/>
            </w:pPr>
            <w:r>
              <w:t>h</w:t>
            </w:r>
            <w:r w:rsidRPr="00CD54DB">
              <w:t xml:space="preserve">ave in place an audit process to </w:t>
            </w:r>
            <w:r>
              <w:t>en</w:t>
            </w:r>
            <w:r w:rsidRPr="00CD54DB">
              <w:t>sure teachers are using currently accredited study designs and current text lists</w:t>
            </w:r>
          </w:p>
        </w:tc>
        <w:tc>
          <w:tcPr>
            <w:tcW w:w="567" w:type="dxa"/>
          </w:tcPr>
          <w:p w14:paraId="7386851C" w14:textId="77777777" w:rsidR="00900D88" w:rsidRPr="00CD54DB" w:rsidRDefault="00900D88" w:rsidP="00E914A2">
            <w:pPr>
              <w:pStyle w:val="Tabletextnarrow"/>
            </w:pPr>
          </w:p>
        </w:tc>
      </w:tr>
      <w:tr w:rsidR="00900D88" w:rsidRPr="00CD54DB" w14:paraId="7AC2C31A" w14:textId="77777777" w:rsidTr="00E914A2">
        <w:trPr>
          <w:trHeight w:val="265"/>
        </w:trPr>
        <w:tc>
          <w:tcPr>
            <w:tcW w:w="567" w:type="dxa"/>
          </w:tcPr>
          <w:p w14:paraId="39FB1536" w14:textId="77777777" w:rsidR="00900D88" w:rsidRPr="00CD54DB" w:rsidRDefault="00900D88" w:rsidP="00E914A2">
            <w:pPr>
              <w:pStyle w:val="Tabletextnarrow"/>
            </w:pPr>
            <w:r w:rsidRPr="00CD54DB">
              <w:t>2</w:t>
            </w:r>
          </w:p>
        </w:tc>
        <w:tc>
          <w:tcPr>
            <w:tcW w:w="8505" w:type="dxa"/>
          </w:tcPr>
          <w:p w14:paraId="70698C16" w14:textId="4D15E8AC" w:rsidR="00900D88" w:rsidRPr="00CD54DB" w:rsidRDefault="00900D88" w:rsidP="00E914A2">
            <w:pPr>
              <w:pStyle w:val="Tabletextnarrow"/>
            </w:pPr>
            <w:r>
              <w:t>e</w:t>
            </w:r>
            <w:r w:rsidRPr="00CD54DB">
              <w:t xml:space="preserve">nsure students are provided with clear, written details of both the </w:t>
            </w:r>
            <w:hyperlink r:id="rId159" w:history="1">
              <w:r w:rsidR="007C529D">
                <w:rPr>
                  <w:rStyle w:val="Hyperlink"/>
                </w:rPr>
                <w:t xml:space="preserve">VCAA </w:t>
              </w:r>
              <w:r w:rsidR="007C529D" w:rsidRPr="00C2725E">
                <w:rPr>
                  <w:rStyle w:val="Hyperlink"/>
                </w:rPr>
                <w:t>examination</w:t>
              </w:r>
              <w:r w:rsidR="007C529D">
                <w:rPr>
                  <w:rStyle w:val="Hyperlink"/>
                </w:rPr>
                <w:t xml:space="preserve"> rules</w:t>
              </w:r>
            </w:hyperlink>
            <w:r w:rsidRPr="00CD54DB">
              <w:t xml:space="preserve"> and the school’s rules and procedures, including rules for authentication of school-based assessment</w:t>
            </w:r>
          </w:p>
        </w:tc>
        <w:tc>
          <w:tcPr>
            <w:tcW w:w="567" w:type="dxa"/>
          </w:tcPr>
          <w:p w14:paraId="1C300F2C" w14:textId="77777777" w:rsidR="00900D88" w:rsidRPr="00CD54DB" w:rsidRDefault="00900D88" w:rsidP="00E914A2">
            <w:pPr>
              <w:pStyle w:val="Tabletextnarrow"/>
            </w:pPr>
          </w:p>
        </w:tc>
      </w:tr>
      <w:tr w:rsidR="00900D88" w:rsidRPr="00CD54DB" w14:paraId="68A76FE9" w14:textId="77777777" w:rsidTr="00E914A2">
        <w:trPr>
          <w:trHeight w:val="265"/>
        </w:trPr>
        <w:tc>
          <w:tcPr>
            <w:tcW w:w="567" w:type="dxa"/>
          </w:tcPr>
          <w:p w14:paraId="1CC3BE86" w14:textId="77777777" w:rsidR="00900D88" w:rsidRPr="00CD54DB" w:rsidRDefault="00900D88" w:rsidP="00E914A2">
            <w:pPr>
              <w:pStyle w:val="Tabletextnarrow"/>
            </w:pPr>
            <w:r w:rsidRPr="00CD54DB">
              <w:t>3</w:t>
            </w:r>
          </w:p>
        </w:tc>
        <w:tc>
          <w:tcPr>
            <w:tcW w:w="8505" w:type="dxa"/>
          </w:tcPr>
          <w:p w14:paraId="1C70DABF" w14:textId="77777777" w:rsidR="00900D88" w:rsidRPr="00CD54DB" w:rsidRDefault="00900D88" w:rsidP="00E914A2">
            <w:pPr>
              <w:pStyle w:val="Tabletextnarrow"/>
            </w:pPr>
            <w:r>
              <w:t>c</w:t>
            </w:r>
            <w:r w:rsidRPr="00CD54DB">
              <w:t xml:space="preserve">onstruct and distribute an internal school calendar </w:t>
            </w:r>
            <w:r>
              <w:t xml:space="preserve">to manage scheduling of school-based assessments </w:t>
            </w:r>
            <w:r w:rsidRPr="00CD54DB">
              <w:t xml:space="preserve">that </w:t>
            </w:r>
            <w:r>
              <w:t>en</w:t>
            </w:r>
            <w:r w:rsidRPr="00CD54DB">
              <w:t>sure</w:t>
            </w:r>
            <w:r>
              <w:t>s</w:t>
            </w:r>
            <w:r w:rsidRPr="00CD54DB">
              <w:t xml:space="preserve"> the </w:t>
            </w:r>
            <w:hyperlink r:id="rId160" w:history="1">
              <w:r>
                <w:rPr>
                  <w:rStyle w:val="Hyperlink"/>
                </w:rPr>
                <w:t>important administrative dates</w:t>
              </w:r>
            </w:hyperlink>
            <w:r w:rsidRPr="00CD54DB">
              <w:t xml:space="preserve"> are met but does not place an undue burden on students</w:t>
            </w:r>
          </w:p>
        </w:tc>
        <w:tc>
          <w:tcPr>
            <w:tcW w:w="567" w:type="dxa"/>
          </w:tcPr>
          <w:p w14:paraId="3084907A" w14:textId="77777777" w:rsidR="00900D88" w:rsidRPr="00CD54DB" w:rsidRDefault="00900D88" w:rsidP="00E914A2">
            <w:pPr>
              <w:pStyle w:val="Tabletextnarrow"/>
            </w:pPr>
          </w:p>
        </w:tc>
      </w:tr>
      <w:tr w:rsidR="00900D88" w:rsidRPr="00CD54DB" w14:paraId="5AC0A3F8" w14:textId="77777777" w:rsidTr="00E914A2">
        <w:trPr>
          <w:trHeight w:val="265"/>
        </w:trPr>
        <w:tc>
          <w:tcPr>
            <w:tcW w:w="567" w:type="dxa"/>
          </w:tcPr>
          <w:p w14:paraId="7A7D2471" w14:textId="77777777" w:rsidR="00900D88" w:rsidRPr="00CD54DB" w:rsidRDefault="00900D88" w:rsidP="00E914A2">
            <w:pPr>
              <w:pStyle w:val="Tabletextnarrow"/>
            </w:pPr>
            <w:r w:rsidRPr="00CD54DB">
              <w:t>4</w:t>
            </w:r>
          </w:p>
        </w:tc>
        <w:tc>
          <w:tcPr>
            <w:tcW w:w="8505" w:type="dxa"/>
          </w:tcPr>
          <w:p w14:paraId="2DEC0B59" w14:textId="1FBEC541" w:rsidR="00900D88" w:rsidRPr="00CD54DB" w:rsidRDefault="00900D88" w:rsidP="00E914A2">
            <w:pPr>
              <w:pStyle w:val="Tabletextnarrow"/>
            </w:pPr>
            <w:r>
              <w:t>e</w:t>
            </w:r>
            <w:r w:rsidRPr="00CD54DB">
              <w:t>nsure that the process to extend a due date is understood by all staff administ</w:t>
            </w:r>
            <w:r>
              <w:t>er</w:t>
            </w:r>
            <w:r w:rsidRPr="00CD54DB">
              <w:t>ing the VCE</w:t>
            </w:r>
            <w:r w:rsidR="008F2E6A">
              <w:t>.</w:t>
            </w:r>
          </w:p>
        </w:tc>
        <w:tc>
          <w:tcPr>
            <w:tcW w:w="567" w:type="dxa"/>
          </w:tcPr>
          <w:p w14:paraId="537C1864" w14:textId="77777777" w:rsidR="00900D88" w:rsidRPr="00CD54DB" w:rsidRDefault="00900D88" w:rsidP="00E914A2">
            <w:pPr>
              <w:pStyle w:val="Tabletextnarrow"/>
            </w:pPr>
          </w:p>
        </w:tc>
      </w:tr>
      <w:tr w:rsidR="00900D88" w:rsidRPr="00CD54DB" w14:paraId="1C707D30" w14:textId="77777777" w:rsidTr="00E914A2">
        <w:trPr>
          <w:trHeight w:val="1752"/>
        </w:trPr>
        <w:tc>
          <w:tcPr>
            <w:tcW w:w="9639" w:type="dxa"/>
            <w:gridSpan w:val="3"/>
          </w:tcPr>
          <w:p w14:paraId="2B5F53A9" w14:textId="77777777" w:rsidR="00900D88" w:rsidRPr="002522C8" w:rsidRDefault="00900D88" w:rsidP="00E914A2">
            <w:pPr>
              <w:pStyle w:val="Tabletextnarrow"/>
            </w:pPr>
            <w:r w:rsidRPr="002522C8">
              <w:rPr>
                <w:b/>
                <w:bCs/>
              </w:rPr>
              <w:t>Student data</w:t>
            </w:r>
          </w:p>
          <w:p w14:paraId="031949D3" w14:textId="77777777" w:rsidR="00900D88" w:rsidRPr="00CD54DB" w:rsidRDefault="00900D88" w:rsidP="00E914A2">
            <w:pPr>
              <w:pStyle w:val="Tabletextnarrow"/>
            </w:pPr>
            <w:r w:rsidRPr="00CD54DB">
              <w:t>Schools must enter and store student result data securely and protect against misuse, loss, unauthorised access, modification and disclosure. Information stored electronically, on databases or portable storage devices, must be managed and securely located in order that records are not accessible to unauthorised users either at the time of entry or once stored.</w:t>
            </w:r>
          </w:p>
          <w:p w14:paraId="7C31C571" w14:textId="2903CF8A" w:rsidR="00900D88" w:rsidRPr="00CD54DB" w:rsidRDefault="00900D88" w:rsidP="00E914A2">
            <w:pPr>
              <w:pStyle w:val="Tabletextnarrow"/>
            </w:pPr>
            <w:r w:rsidRPr="00D77231">
              <w:t>The VCE coordinator:</w:t>
            </w:r>
          </w:p>
        </w:tc>
      </w:tr>
      <w:tr w:rsidR="00900D88" w:rsidRPr="00CD54DB" w14:paraId="44752B16" w14:textId="77777777" w:rsidTr="00E914A2">
        <w:trPr>
          <w:trHeight w:val="265"/>
        </w:trPr>
        <w:tc>
          <w:tcPr>
            <w:tcW w:w="567" w:type="dxa"/>
          </w:tcPr>
          <w:p w14:paraId="227F4BAB" w14:textId="77777777" w:rsidR="00900D88" w:rsidRPr="00CD54DB" w:rsidRDefault="00900D88" w:rsidP="00E914A2">
            <w:pPr>
              <w:pStyle w:val="Tabletextnarrow"/>
            </w:pPr>
            <w:r w:rsidRPr="00CD54DB">
              <w:t>1</w:t>
            </w:r>
          </w:p>
        </w:tc>
        <w:tc>
          <w:tcPr>
            <w:tcW w:w="8505" w:type="dxa"/>
          </w:tcPr>
          <w:p w14:paraId="08869F90" w14:textId="112A91DF" w:rsidR="00900D88" w:rsidRPr="00CD54DB" w:rsidRDefault="00182872" w:rsidP="00E914A2">
            <w:pPr>
              <w:pStyle w:val="Tabletextnarrow"/>
            </w:pPr>
            <w:r>
              <w:t xml:space="preserve">will </w:t>
            </w:r>
            <w:r w:rsidR="00900D88">
              <w:t>d</w:t>
            </w:r>
            <w:r w:rsidR="00900D88" w:rsidRPr="00CD54DB">
              <w:t>evelop an internal audit process to make sure data held on VASS is true and accurate</w:t>
            </w:r>
          </w:p>
        </w:tc>
        <w:tc>
          <w:tcPr>
            <w:tcW w:w="567" w:type="dxa"/>
          </w:tcPr>
          <w:p w14:paraId="2FA412E2" w14:textId="77777777" w:rsidR="00900D88" w:rsidRPr="00CD54DB" w:rsidRDefault="00900D88" w:rsidP="00E914A2">
            <w:pPr>
              <w:pStyle w:val="Tabletextnarrow"/>
            </w:pPr>
          </w:p>
        </w:tc>
      </w:tr>
      <w:tr w:rsidR="00900D88" w:rsidRPr="00CD54DB" w14:paraId="1A9683E9" w14:textId="77777777" w:rsidTr="00E914A2">
        <w:trPr>
          <w:trHeight w:val="265"/>
        </w:trPr>
        <w:tc>
          <w:tcPr>
            <w:tcW w:w="567" w:type="dxa"/>
          </w:tcPr>
          <w:p w14:paraId="5E02D3AA" w14:textId="77777777" w:rsidR="00900D88" w:rsidRPr="00CD54DB" w:rsidRDefault="00900D88" w:rsidP="00E914A2">
            <w:pPr>
              <w:pStyle w:val="Tabletextnarrow"/>
            </w:pPr>
            <w:r w:rsidRPr="00CD54DB">
              <w:t>2</w:t>
            </w:r>
          </w:p>
        </w:tc>
        <w:tc>
          <w:tcPr>
            <w:tcW w:w="8505" w:type="dxa"/>
          </w:tcPr>
          <w:p w14:paraId="2D7F1772" w14:textId="62E7AEE6" w:rsidR="00900D88" w:rsidRPr="00CD54DB" w:rsidRDefault="00182872" w:rsidP="00E914A2">
            <w:pPr>
              <w:pStyle w:val="Tabletextnarrow"/>
            </w:pPr>
            <w:r>
              <w:t xml:space="preserve">should </w:t>
            </w:r>
            <w:r w:rsidR="00900D88">
              <w:t>r</w:t>
            </w:r>
            <w:r w:rsidR="00900D88" w:rsidRPr="00CD54DB">
              <w:t>un eligibility report</w:t>
            </w:r>
            <w:r w:rsidR="00C651F8">
              <w:t>s</w:t>
            </w:r>
            <w:r w:rsidR="00900D88" w:rsidRPr="00CD54DB">
              <w:t xml:space="preserve"> on VASS regularly (e.g. each term)</w:t>
            </w:r>
            <w:r w:rsidR="00C651F8">
              <w:t>,</w:t>
            </w:r>
            <w:r w:rsidR="00900D88" w:rsidRPr="00CD54DB">
              <w:t xml:space="preserve"> and when a student’s program of study is changed</w:t>
            </w:r>
            <w:r w:rsidR="00C651F8">
              <w:t xml:space="preserve"> or N or J results are </w:t>
            </w:r>
            <w:proofErr w:type="gramStart"/>
            <w:r w:rsidR="00C651F8">
              <w:t>entered,</w:t>
            </w:r>
            <w:r w:rsidR="00900D88" w:rsidRPr="00CD54DB">
              <w:t xml:space="preserve"> and</w:t>
            </w:r>
            <w:proofErr w:type="gramEnd"/>
            <w:r w:rsidR="00900D88" w:rsidRPr="00CD54DB">
              <w:t xml:space="preserve"> review the content</w:t>
            </w:r>
            <w:r w:rsidR="008F2E6A">
              <w:t>.</w:t>
            </w:r>
          </w:p>
        </w:tc>
        <w:tc>
          <w:tcPr>
            <w:tcW w:w="567" w:type="dxa"/>
          </w:tcPr>
          <w:p w14:paraId="7FB33F76" w14:textId="77777777" w:rsidR="00900D88" w:rsidRPr="00CD54DB" w:rsidRDefault="00900D88" w:rsidP="00E914A2">
            <w:pPr>
              <w:pStyle w:val="Tabletextnarrow"/>
            </w:pPr>
          </w:p>
        </w:tc>
      </w:tr>
      <w:tr w:rsidR="00900D88" w:rsidRPr="00CD54DB" w14:paraId="0204B118" w14:textId="77777777" w:rsidTr="00E914A2">
        <w:trPr>
          <w:trHeight w:val="1304"/>
        </w:trPr>
        <w:tc>
          <w:tcPr>
            <w:tcW w:w="9072" w:type="dxa"/>
            <w:gridSpan w:val="2"/>
          </w:tcPr>
          <w:p w14:paraId="1B4F46CE" w14:textId="77777777" w:rsidR="00900D88" w:rsidRPr="002522C8" w:rsidRDefault="00900D88" w:rsidP="00E914A2">
            <w:pPr>
              <w:pStyle w:val="Tabletextnarrow"/>
            </w:pPr>
            <w:r w:rsidRPr="002522C8">
              <w:rPr>
                <w:b/>
                <w:bCs/>
              </w:rPr>
              <w:t xml:space="preserve">Special </w:t>
            </w:r>
            <w:r>
              <w:rPr>
                <w:b/>
                <w:bCs/>
              </w:rPr>
              <w:t>P</w:t>
            </w:r>
            <w:r w:rsidRPr="002522C8">
              <w:rPr>
                <w:b/>
                <w:bCs/>
              </w:rPr>
              <w:t>rovision</w:t>
            </w:r>
          </w:p>
          <w:p w14:paraId="4B5C196A" w14:textId="77777777" w:rsidR="00900D88" w:rsidRDefault="00900D88" w:rsidP="00E914A2">
            <w:pPr>
              <w:pStyle w:val="Tabletextnarrow"/>
            </w:pPr>
            <w:r w:rsidRPr="00CD54DB">
              <w:t>The VCAA Special Provision Policy aims to provide students in defined circumstances with the opportunity to participate in and complete their secondary level studies.</w:t>
            </w:r>
          </w:p>
          <w:p w14:paraId="2747C369" w14:textId="77777777" w:rsidR="00900D88" w:rsidRPr="00D77231" w:rsidRDefault="00900D88" w:rsidP="00E914A2">
            <w:pPr>
              <w:pStyle w:val="Tabletextnarrow"/>
            </w:pPr>
            <w:r w:rsidRPr="00D77231">
              <w:t>The VCE coordinator will:</w:t>
            </w:r>
          </w:p>
        </w:tc>
        <w:tc>
          <w:tcPr>
            <w:tcW w:w="567" w:type="dxa"/>
          </w:tcPr>
          <w:p w14:paraId="07206D10" w14:textId="77777777" w:rsidR="00900D88" w:rsidRPr="00CD54DB" w:rsidRDefault="00900D88" w:rsidP="00E914A2">
            <w:pPr>
              <w:pStyle w:val="Tabletextnarrow"/>
            </w:pPr>
          </w:p>
        </w:tc>
      </w:tr>
      <w:tr w:rsidR="00900D88" w:rsidRPr="00CD54DB" w14:paraId="218A4992" w14:textId="77777777" w:rsidTr="00E914A2">
        <w:trPr>
          <w:trHeight w:val="265"/>
        </w:trPr>
        <w:tc>
          <w:tcPr>
            <w:tcW w:w="567" w:type="dxa"/>
          </w:tcPr>
          <w:p w14:paraId="090A94A1" w14:textId="77777777" w:rsidR="00900D88" w:rsidRPr="00CD54DB" w:rsidRDefault="00900D88" w:rsidP="00E914A2">
            <w:pPr>
              <w:pStyle w:val="Tabletextnarrow"/>
            </w:pPr>
            <w:r w:rsidRPr="00CD54DB">
              <w:t>1</w:t>
            </w:r>
          </w:p>
        </w:tc>
        <w:tc>
          <w:tcPr>
            <w:tcW w:w="8505" w:type="dxa"/>
          </w:tcPr>
          <w:p w14:paraId="75F48CB9" w14:textId="77777777" w:rsidR="00900D88" w:rsidRPr="00CD54DB" w:rsidRDefault="00900D88" w:rsidP="00E914A2">
            <w:pPr>
              <w:pStyle w:val="Tabletextnarrow"/>
            </w:pPr>
            <w:r>
              <w:t>c</w:t>
            </w:r>
            <w:r w:rsidRPr="00CD54DB">
              <w:t xml:space="preserve">heck that arrangements to assist students in their learning and assessments are consistently applied across the school. This includes classroom learning and school-based assessments (approved by schools) and </w:t>
            </w:r>
            <w:r>
              <w:t>S</w:t>
            </w:r>
            <w:r w:rsidRPr="00CD54DB">
              <w:t xml:space="preserve">pecial </w:t>
            </w:r>
            <w:r>
              <w:t>E</w:t>
            </w:r>
            <w:r w:rsidRPr="00CD54DB">
              <w:t xml:space="preserve">xamination </w:t>
            </w:r>
            <w:r>
              <w:t>A</w:t>
            </w:r>
            <w:r w:rsidRPr="00CD54DB">
              <w:t xml:space="preserve">rrangements </w:t>
            </w:r>
            <w:r>
              <w:t xml:space="preserve">for VCE external assessments </w:t>
            </w:r>
            <w:r w:rsidRPr="00CD54DB">
              <w:t>(approved by the VCAA)</w:t>
            </w:r>
          </w:p>
        </w:tc>
        <w:tc>
          <w:tcPr>
            <w:tcW w:w="567" w:type="dxa"/>
          </w:tcPr>
          <w:p w14:paraId="41C79ACC" w14:textId="77777777" w:rsidR="00900D88" w:rsidRPr="00CD54DB" w:rsidRDefault="00900D88" w:rsidP="00E914A2">
            <w:pPr>
              <w:pStyle w:val="Tabletextnarrow"/>
            </w:pPr>
          </w:p>
        </w:tc>
      </w:tr>
      <w:tr w:rsidR="00900D88" w:rsidRPr="00CD54DB" w14:paraId="2312F2B8" w14:textId="77777777" w:rsidTr="00E914A2">
        <w:trPr>
          <w:trHeight w:val="265"/>
        </w:trPr>
        <w:tc>
          <w:tcPr>
            <w:tcW w:w="567" w:type="dxa"/>
          </w:tcPr>
          <w:p w14:paraId="51352820" w14:textId="77777777" w:rsidR="00900D88" w:rsidRPr="00CD54DB" w:rsidRDefault="00900D88" w:rsidP="00E914A2">
            <w:pPr>
              <w:pStyle w:val="Tabletextnarrow"/>
            </w:pPr>
            <w:r w:rsidRPr="00CD54DB">
              <w:t>2</w:t>
            </w:r>
          </w:p>
        </w:tc>
        <w:tc>
          <w:tcPr>
            <w:tcW w:w="8505" w:type="dxa"/>
          </w:tcPr>
          <w:p w14:paraId="7F513567" w14:textId="77777777" w:rsidR="00900D88" w:rsidRPr="00CD54DB" w:rsidRDefault="00900D88" w:rsidP="00E914A2">
            <w:pPr>
              <w:pStyle w:val="Tabletextnarrow"/>
            </w:pPr>
            <w:r>
              <w:t>i</w:t>
            </w:r>
            <w:r w:rsidRPr="00CD54DB">
              <w:t xml:space="preserve">dentify where </w:t>
            </w:r>
            <w:r>
              <w:t>S</w:t>
            </w:r>
            <w:r w:rsidRPr="00CD54DB">
              <w:t xml:space="preserve">pecial </w:t>
            </w:r>
            <w:r>
              <w:t>E</w:t>
            </w:r>
            <w:r w:rsidRPr="00CD54DB">
              <w:t xml:space="preserve">xamination </w:t>
            </w:r>
            <w:r>
              <w:t>A</w:t>
            </w:r>
            <w:r w:rsidRPr="00CD54DB">
              <w:t xml:space="preserve">rrangements are appropriate for a particular student and </w:t>
            </w:r>
            <w:r>
              <w:t>en</w:t>
            </w:r>
            <w:r w:rsidRPr="00CD54DB">
              <w:t>sure applications</w:t>
            </w:r>
            <w:r>
              <w:t>,</w:t>
            </w:r>
            <w:r w:rsidRPr="00CD54DB">
              <w:t xml:space="preserve"> including </w:t>
            </w:r>
            <w:r>
              <w:t xml:space="preserve">required </w:t>
            </w:r>
            <w:r w:rsidRPr="00CD54DB">
              <w:t>evidence</w:t>
            </w:r>
            <w:r>
              <w:t>,</w:t>
            </w:r>
            <w:r w:rsidRPr="00CD54DB">
              <w:t xml:space="preserve"> are submitted by the due date</w:t>
            </w:r>
          </w:p>
        </w:tc>
        <w:tc>
          <w:tcPr>
            <w:tcW w:w="567" w:type="dxa"/>
          </w:tcPr>
          <w:p w14:paraId="697AB231" w14:textId="77777777" w:rsidR="00900D88" w:rsidRPr="00CD54DB" w:rsidRDefault="00900D88" w:rsidP="00E914A2">
            <w:pPr>
              <w:pStyle w:val="Tabletextnarrow"/>
            </w:pPr>
          </w:p>
        </w:tc>
      </w:tr>
      <w:tr w:rsidR="00900D88" w:rsidRPr="00CD54DB" w14:paraId="791BB93C" w14:textId="77777777" w:rsidTr="00E914A2">
        <w:trPr>
          <w:trHeight w:val="265"/>
        </w:trPr>
        <w:tc>
          <w:tcPr>
            <w:tcW w:w="567" w:type="dxa"/>
          </w:tcPr>
          <w:p w14:paraId="28F64C6B" w14:textId="77777777" w:rsidR="00900D88" w:rsidRPr="00CD54DB" w:rsidRDefault="00900D88" w:rsidP="00E914A2">
            <w:pPr>
              <w:pStyle w:val="Tabletextnarrow"/>
            </w:pPr>
            <w:r w:rsidRPr="00CD54DB">
              <w:t>3</w:t>
            </w:r>
          </w:p>
        </w:tc>
        <w:tc>
          <w:tcPr>
            <w:tcW w:w="8505" w:type="dxa"/>
          </w:tcPr>
          <w:p w14:paraId="0BDE7AF8" w14:textId="0767B053" w:rsidR="00900D88" w:rsidRPr="00CD54DB" w:rsidRDefault="00900D88" w:rsidP="00E914A2">
            <w:pPr>
              <w:pStyle w:val="Tabletextnarrow"/>
            </w:pPr>
            <w:proofErr w:type="gramStart"/>
            <w:r>
              <w:t>h</w:t>
            </w:r>
            <w:r w:rsidRPr="00CD54DB">
              <w:t>ave an understanding of</w:t>
            </w:r>
            <w:proofErr w:type="gramEnd"/>
            <w:r w:rsidRPr="00CD54DB">
              <w:t xml:space="preserve"> the Derived Examination Score process, including</w:t>
            </w:r>
            <w:r>
              <w:t xml:space="preserve"> </w:t>
            </w:r>
            <w:r w:rsidRPr="00CD54DB">
              <w:t>why it is used</w:t>
            </w:r>
            <w:r>
              <w:t xml:space="preserve"> and</w:t>
            </w:r>
            <w:r w:rsidRPr="00CD54DB">
              <w:t xml:space="preserve"> </w:t>
            </w:r>
            <w:r>
              <w:t>how to apply for it</w:t>
            </w:r>
            <w:r w:rsidR="008F2E6A">
              <w:t>.</w:t>
            </w:r>
          </w:p>
        </w:tc>
        <w:tc>
          <w:tcPr>
            <w:tcW w:w="567" w:type="dxa"/>
          </w:tcPr>
          <w:p w14:paraId="71202441" w14:textId="77777777" w:rsidR="00900D88" w:rsidRPr="00CD54DB" w:rsidRDefault="00900D88" w:rsidP="00E914A2">
            <w:pPr>
              <w:pStyle w:val="Tabletextnarrow"/>
            </w:pPr>
          </w:p>
        </w:tc>
      </w:tr>
      <w:tr w:rsidR="00900D88" w:rsidRPr="00CD54DB" w14:paraId="5E281DC0" w14:textId="77777777" w:rsidTr="00E914A2">
        <w:trPr>
          <w:trHeight w:val="265"/>
        </w:trPr>
        <w:tc>
          <w:tcPr>
            <w:tcW w:w="9072" w:type="dxa"/>
            <w:gridSpan w:val="2"/>
          </w:tcPr>
          <w:p w14:paraId="379E3B18" w14:textId="77777777" w:rsidR="00900D88" w:rsidRPr="002522C8" w:rsidRDefault="00900D88" w:rsidP="00E914A2">
            <w:pPr>
              <w:pStyle w:val="Tabletextnarrow"/>
            </w:pPr>
            <w:r w:rsidRPr="002522C8">
              <w:rPr>
                <w:b/>
                <w:bCs/>
              </w:rPr>
              <w:t>School-based assessment audit</w:t>
            </w:r>
          </w:p>
          <w:p w14:paraId="4C4DCAC7" w14:textId="77777777" w:rsidR="00900D88" w:rsidRPr="00CD54DB" w:rsidRDefault="00900D88" w:rsidP="00E914A2">
            <w:pPr>
              <w:pStyle w:val="Tabletextnarrow"/>
            </w:pPr>
            <w:r w:rsidRPr="00CD54DB">
              <w:t xml:space="preserve">The principal undertakes to </w:t>
            </w:r>
            <w:r>
              <w:t>en</w:t>
            </w:r>
            <w:r w:rsidRPr="00CD54DB">
              <w:t xml:space="preserve">sure that the delivery and assessment of VCE studies </w:t>
            </w:r>
            <w:r>
              <w:t>complies</w:t>
            </w:r>
            <w:r w:rsidRPr="00CD54DB">
              <w:t xml:space="preserve"> with VCAA requirements.</w:t>
            </w:r>
          </w:p>
          <w:p w14:paraId="5F6923EF" w14:textId="77777777" w:rsidR="00900D88" w:rsidRPr="000A2F56" w:rsidRDefault="00900D88" w:rsidP="00E914A2">
            <w:pPr>
              <w:pStyle w:val="Tabletextnarrow"/>
            </w:pPr>
            <w:r w:rsidRPr="000A2F56">
              <w:t>The VCE coordinator will:</w:t>
            </w:r>
          </w:p>
        </w:tc>
        <w:tc>
          <w:tcPr>
            <w:tcW w:w="567" w:type="dxa"/>
          </w:tcPr>
          <w:p w14:paraId="5F947A63" w14:textId="77777777" w:rsidR="00900D88" w:rsidRPr="00CD54DB" w:rsidRDefault="00900D88" w:rsidP="00E914A2">
            <w:pPr>
              <w:pStyle w:val="Tabletextnarrow"/>
            </w:pPr>
          </w:p>
        </w:tc>
      </w:tr>
      <w:tr w:rsidR="00900D88" w:rsidRPr="00CD54DB" w14:paraId="30D17684" w14:textId="77777777" w:rsidTr="00E914A2">
        <w:trPr>
          <w:trHeight w:val="265"/>
        </w:trPr>
        <w:tc>
          <w:tcPr>
            <w:tcW w:w="567" w:type="dxa"/>
          </w:tcPr>
          <w:p w14:paraId="440A3D45" w14:textId="77777777" w:rsidR="00900D88" w:rsidRPr="00CD54DB" w:rsidRDefault="00900D88" w:rsidP="00E914A2">
            <w:pPr>
              <w:pStyle w:val="Tabletextnarrow"/>
            </w:pPr>
            <w:r>
              <w:t>1</w:t>
            </w:r>
          </w:p>
        </w:tc>
        <w:tc>
          <w:tcPr>
            <w:tcW w:w="8505" w:type="dxa"/>
          </w:tcPr>
          <w:p w14:paraId="57DD56D5" w14:textId="77777777" w:rsidR="00900D88" w:rsidRPr="00CD54DB" w:rsidRDefault="00900D88" w:rsidP="00E914A2">
            <w:pPr>
              <w:pStyle w:val="Tabletextnarrow"/>
            </w:pPr>
            <w:r w:rsidRPr="00475BE8">
              <w:t>ensure teachers are promptly notified of, and supported to complete, the school-based assessment audit processes</w:t>
            </w:r>
          </w:p>
        </w:tc>
        <w:tc>
          <w:tcPr>
            <w:tcW w:w="567" w:type="dxa"/>
          </w:tcPr>
          <w:p w14:paraId="61591041" w14:textId="77777777" w:rsidR="00900D88" w:rsidRPr="00CD54DB" w:rsidRDefault="00900D88" w:rsidP="00E914A2">
            <w:pPr>
              <w:pStyle w:val="Tabletextnarrow"/>
            </w:pPr>
          </w:p>
        </w:tc>
      </w:tr>
      <w:tr w:rsidR="00900D88" w:rsidRPr="00CD54DB" w14:paraId="78B8494F" w14:textId="77777777" w:rsidTr="00E914A2">
        <w:trPr>
          <w:trHeight w:val="265"/>
        </w:trPr>
        <w:tc>
          <w:tcPr>
            <w:tcW w:w="567" w:type="dxa"/>
          </w:tcPr>
          <w:p w14:paraId="6EBC64D1" w14:textId="77777777" w:rsidR="00900D88" w:rsidRPr="00CD54DB" w:rsidRDefault="00900D88" w:rsidP="00E914A2">
            <w:pPr>
              <w:pStyle w:val="Tabletextnarrow"/>
            </w:pPr>
            <w:r>
              <w:t>2</w:t>
            </w:r>
          </w:p>
        </w:tc>
        <w:tc>
          <w:tcPr>
            <w:tcW w:w="8505" w:type="dxa"/>
          </w:tcPr>
          <w:p w14:paraId="4C748EFA" w14:textId="2FE40458" w:rsidR="00900D88" w:rsidRPr="00475BE8" w:rsidRDefault="00900D88" w:rsidP="00E914A2">
            <w:pPr>
              <w:pStyle w:val="Tabletextnarrow"/>
            </w:pPr>
            <w:r w:rsidRPr="00475BE8">
              <w:t>ensure teachers are supported in the development of school-based assessment tools that are equitable, balanced, efficient, valid and reasonable</w:t>
            </w:r>
            <w:r w:rsidR="008F2E6A">
              <w:t>.</w:t>
            </w:r>
          </w:p>
        </w:tc>
        <w:tc>
          <w:tcPr>
            <w:tcW w:w="567" w:type="dxa"/>
          </w:tcPr>
          <w:p w14:paraId="2E9DD9C6" w14:textId="77777777" w:rsidR="00900D88" w:rsidRPr="00CD54DB" w:rsidRDefault="00900D88" w:rsidP="00E914A2">
            <w:pPr>
              <w:pStyle w:val="Tabletextnarrow"/>
            </w:pPr>
          </w:p>
        </w:tc>
      </w:tr>
      <w:tr w:rsidR="00900D88" w:rsidRPr="00CD54DB" w14:paraId="745E1171" w14:textId="77777777" w:rsidTr="00E914A2">
        <w:trPr>
          <w:trHeight w:val="265"/>
        </w:trPr>
        <w:tc>
          <w:tcPr>
            <w:tcW w:w="9639" w:type="dxa"/>
            <w:gridSpan w:val="3"/>
          </w:tcPr>
          <w:p w14:paraId="50E1475F" w14:textId="77777777" w:rsidR="00900D88" w:rsidRPr="002522C8" w:rsidRDefault="00900D88" w:rsidP="00E914A2">
            <w:pPr>
              <w:pStyle w:val="Tabletextnarrow"/>
            </w:pPr>
            <w:r w:rsidRPr="002522C8">
              <w:rPr>
                <w:b/>
                <w:bCs/>
              </w:rPr>
              <w:lastRenderedPageBreak/>
              <w:t>Breach of rules</w:t>
            </w:r>
          </w:p>
          <w:p w14:paraId="6D7BE219" w14:textId="77777777" w:rsidR="00900D88" w:rsidRDefault="00900D88" w:rsidP="00E914A2">
            <w:pPr>
              <w:pStyle w:val="Tabletextnarrow"/>
            </w:pPr>
            <w:r w:rsidRPr="00CD54DB">
              <w:t>The school’s policy and procedures should make it clear who is responsible for receiving reports of allegations of a breach of rules in school-based assessment.</w:t>
            </w:r>
          </w:p>
          <w:p w14:paraId="449DCA13" w14:textId="77777777" w:rsidR="00900D88" w:rsidRPr="00D77231" w:rsidRDefault="00900D88" w:rsidP="00E914A2">
            <w:pPr>
              <w:pStyle w:val="Tabletextnarrow"/>
            </w:pPr>
            <w:r w:rsidRPr="00D77231">
              <w:t>The VCE coordinator will:</w:t>
            </w:r>
          </w:p>
        </w:tc>
      </w:tr>
      <w:tr w:rsidR="00900D88" w:rsidRPr="00CD54DB" w14:paraId="7B237F5B" w14:textId="77777777" w:rsidTr="00E914A2">
        <w:trPr>
          <w:trHeight w:val="265"/>
        </w:trPr>
        <w:tc>
          <w:tcPr>
            <w:tcW w:w="567" w:type="dxa"/>
          </w:tcPr>
          <w:p w14:paraId="57D01462" w14:textId="77777777" w:rsidR="00900D88" w:rsidRPr="00CD54DB" w:rsidRDefault="00900D88" w:rsidP="00E914A2">
            <w:pPr>
              <w:pStyle w:val="Tabletextnarrow"/>
            </w:pPr>
            <w:r w:rsidRPr="00CD54DB">
              <w:t>1</w:t>
            </w:r>
          </w:p>
        </w:tc>
        <w:tc>
          <w:tcPr>
            <w:tcW w:w="8505" w:type="dxa"/>
          </w:tcPr>
          <w:p w14:paraId="64AAE903" w14:textId="77777777" w:rsidR="00900D88" w:rsidRPr="00CD54DB" w:rsidRDefault="00900D88" w:rsidP="00E914A2">
            <w:pPr>
              <w:pStyle w:val="Tabletextnarrow"/>
            </w:pPr>
            <w:r>
              <w:t>t</w:t>
            </w:r>
            <w:r w:rsidRPr="00CD54DB">
              <w:t>reat each allegation sensitively and maintain the confidentiality of the process</w:t>
            </w:r>
          </w:p>
        </w:tc>
        <w:tc>
          <w:tcPr>
            <w:tcW w:w="567" w:type="dxa"/>
          </w:tcPr>
          <w:p w14:paraId="0BBA0A22" w14:textId="77777777" w:rsidR="00900D88" w:rsidRPr="00CD54DB" w:rsidRDefault="00900D88" w:rsidP="00E914A2">
            <w:pPr>
              <w:pStyle w:val="Tabletextnarrow"/>
            </w:pPr>
          </w:p>
        </w:tc>
      </w:tr>
      <w:tr w:rsidR="00900D88" w:rsidRPr="00CD54DB" w14:paraId="7CF6211E" w14:textId="77777777" w:rsidTr="00E914A2">
        <w:trPr>
          <w:trHeight w:val="265"/>
        </w:trPr>
        <w:tc>
          <w:tcPr>
            <w:tcW w:w="567" w:type="dxa"/>
          </w:tcPr>
          <w:p w14:paraId="1BD9D16E" w14:textId="77777777" w:rsidR="00900D88" w:rsidRPr="00CD54DB" w:rsidRDefault="00900D88" w:rsidP="00E914A2">
            <w:pPr>
              <w:pStyle w:val="Tabletextnarrow"/>
            </w:pPr>
            <w:r w:rsidRPr="00CD54DB">
              <w:t>2</w:t>
            </w:r>
          </w:p>
        </w:tc>
        <w:tc>
          <w:tcPr>
            <w:tcW w:w="8505" w:type="dxa"/>
          </w:tcPr>
          <w:p w14:paraId="0E4416BF" w14:textId="5987738B" w:rsidR="00900D88" w:rsidRPr="00CD54DB" w:rsidRDefault="00900D88" w:rsidP="00E914A2">
            <w:pPr>
              <w:pStyle w:val="Tabletextnarrow"/>
            </w:pPr>
            <w:r>
              <w:t>i</w:t>
            </w:r>
            <w:r w:rsidRPr="00CD54DB">
              <w:t xml:space="preserve">n developing and reviewing policy, </w:t>
            </w:r>
            <w:r>
              <w:t>en</w:t>
            </w:r>
            <w:r w:rsidRPr="00CD54DB">
              <w:t>sure that the decision-maker is not the investigator of the allegation</w:t>
            </w:r>
            <w:r w:rsidR="008F2E6A">
              <w:t>.</w:t>
            </w:r>
          </w:p>
        </w:tc>
        <w:tc>
          <w:tcPr>
            <w:tcW w:w="567" w:type="dxa"/>
          </w:tcPr>
          <w:p w14:paraId="65295030" w14:textId="77777777" w:rsidR="00900D88" w:rsidRPr="00CD54DB" w:rsidRDefault="00900D88" w:rsidP="00E914A2">
            <w:pPr>
              <w:pStyle w:val="Tabletextnarrow"/>
            </w:pPr>
          </w:p>
        </w:tc>
      </w:tr>
      <w:tr w:rsidR="00900D88" w:rsidRPr="00CD54DB" w14:paraId="69AB7C2D" w14:textId="77777777" w:rsidTr="00E914A2">
        <w:trPr>
          <w:trHeight w:val="265"/>
        </w:trPr>
        <w:tc>
          <w:tcPr>
            <w:tcW w:w="9072" w:type="dxa"/>
            <w:gridSpan w:val="2"/>
          </w:tcPr>
          <w:p w14:paraId="09617A62" w14:textId="77777777" w:rsidR="00900D88" w:rsidRPr="002522C8" w:rsidRDefault="00900D88" w:rsidP="00E914A2">
            <w:pPr>
              <w:pStyle w:val="Tabletextnarrow"/>
            </w:pPr>
            <w:r w:rsidRPr="002522C8">
              <w:rPr>
                <w:b/>
                <w:bCs/>
              </w:rPr>
              <w:t>Satisfactory completion</w:t>
            </w:r>
          </w:p>
          <w:p w14:paraId="7BA0A617" w14:textId="77777777" w:rsidR="00900D88" w:rsidRDefault="00900D88" w:rsidP="00E914A2">
            <w:pPr>
              <w:pStyle w:val="Tabletextnarrow"/>
            </w:pPr>
            <w:r w:rsidRPr="00CD54DB">
              <w:t>Decisions about satisfactory completion are solely the responsibility of the school.</w:t>
            </w:r>
          </w:p>
          <w:p w14:paraId="5D10ABCD" w14:textId="77777777" w:rsidR="00900D88" w:rsidRPr="00D77231" w:rsidRDefault="00900D88" w:rsidP="00E914A2">
            <w:pPr>
              <w:pStyle w:val="Tabletextnarrow"/>
            </w:pPr>
            <w:r w:rsidRPr="00D77231">
              <w:t>The VCE coordinator will:</w:t>
            </w:r>
          </w:p>
        </w:tc>
        <w:tc>
          <w:tcPr>
            <w:tcW w:w="567" w:type="dxa"/>
          </w:tcPr>
          <w:p w14:paraId="639BC398" w14:textId="77777777" w:rsidR="00900D88" w:rsidRPr="00CD54DB" w:rsidRDefault="00900D88" w:rsidP="00E914A2">
            <w:pPr>
              <w:pStyle w:val="Tabletextnarrow"/>
            </w:pPr>
          </w:p>
        </w:tc>
      </w:tr>
      <w:tr w:rsidR="00900D88" w:rsidRPr="00CD54DB" w14:paraId="408DA150" w14:textId="77777777" w:rsidTr="00E914A2">
        <w:trPr>
          <w:trHeight w:val="265"/>
        </w:trPr>
        <w:tc>
          <w:tcPr>
            <w:tcW w:w="567" w:type="dxa"/>
          </w:tcPr>
          <w:p w14:paraId="72C7C201" w14:textId="77777777" w:rsidR="00900D88" w:rsidRPr="00CD54DB" w:rsidRDefault="00900D88" w:rsidP="00E914A2">
            <w:pPr>
              <w:pStyle w:val="Tabletextnarrow"/>
            </w:pPr>
            <w:r w:rsidRPr="00CD54DB">
              <w:t>1</w:t>
            </w:r>
          </w:p>
        </w:tc>
        <w:tc>
          <w:tcPr>
            <w:tcW w:w="8505" w:type="dxa"/>
            <w:vAlign w:val="center"/>
          </w:tcPr>
          <w:p w14:paraId="746AA3A3" w14:textId="77777777" w:rsidR="00900D88" w:rsidRPr="00CD54DB" w:rsidRDefault="00900D88" w:rsidP="00E914A2">
            <w:pPr>
              <w:pStyle w:val="Tabletextnarrow"/>
            </w:pPr>
            <w:r>
              <w:t>f</w:t>
            </w:r>
            <w:r w:rsidRPr="00CD54DB">
              <w:t xml:space="preserve">or all units, </w:t>
            </w:r>
            <w:r>
              <w:t>en</w:t>
            </w:r>
            <w:r w:rsidRPr="00CD54DB">
              <w:t>sure teachers specify and communicate the work a student must do to achieve an S for a unit and the conditions under which the work is to be done</w:t>
            </w:r>
          </w:p>
        </w:tc>
        <w:tc>
          <w:tcPr>
            <w:tcW w:w="567" w:type="dxa"/>
          </w:tcPr>
          <w:p w14:paraId="3A14870C" w14:textId="77777777" w:rsidR="00900D88" w:rsidRPr="00CD54DB" w:rsidRDefault="00900D88" w:rsidP="00E914A2">
            <w:pPr>
              <w:pStyle w:val="Tabletextnarrow"/>
            </w:pPr>
          </w:p>
        </w:tc>
      </w:tr>
      <w:tr w:rsidR="00900D88" w:rsidRPr="00CD54DB" w14:paraId="60FB241C" w14:textId="77777777" w:rsidTr="00E914A2">
        <w:trPr>
          <w:trHeight w:val="265"/>
        </w:trPr>
        <w:tc>
          <w:tcPr>
            <w:tcW w:w="567" w:type="dxa"/>
          </w:tcPr>
          <w:p w14:paraId="14725E9F" w14:textId="77777777" w:rsidR="00900D88" w:rsidRPr="00CD54DB" w:rsidRDefault="00900D88" w:rsidP="00E914A2">
            <w:pPr>
              <w:pStyle w:val="Tabletextnarrow"/>
            </w:pPr>
            <w:r w:rsidRPr="00CD54DB">
              <w:t>2</w:t>
            </w:r>
          </w:p>
        </w:tc>
        <w:tc>
          <w:tcPr>
            <w:tcW w:w="8505" w:type="dxa"/>
            <w:vAlign w:val="center"/>
          </w:tcPr>
          <w:p w14:paraId="02A4A41A" w14:textId="77777777" w:rsidR="00900D88" w:rsidRPr="00CD54DB" w:rsidRDefault="00900D88" w:rsidP="00E914A2">
            <w:pPr>
              <w:pStyle w:val="Tabletextnarrow"/>
            </w:pPr>
            <w:r>
              <w:t>m</w:t>
            </w:r>
            <w:r w:rsidRPr="00CD54DB">
              <w:t>ake teachers aware that the decision to award an S for the unit is distinct from the assessment of levels of achievement and explain the reasoning</w:t>
            </w:r>
          </w:p>
        </w:tc>
        <w:tc>
          <w:tcPr>
            <w:tcW w:w="567" w:type="dxa"/>
          </w:tcPr>
          <w:p w14:paraId="01381E9D" w14:textId="77777777" w:rsidR="00900D88" w:rsidRPr="00CD54DB" w:rsidRDefault="00900D88" w:rsidP="00E914A2">
            <w:pPr>
              <w:pStyle w:val="Tabletextnarrow"/>
            </w:pPr>
          </w:p>
        </w:tc>
      </w:tr>
      <w:tr w:rsidR="00900D88" w:rsidRPr="00CD54DB" w14:paraId="3F03DC78" w14:textId="77777777" w:rsidTr="00E914A2">
        <w:trPr>
          <w:trHeight w:val="265"/>
        </w:trPr>
        <w:tc>
          <w:tcPr>
            <w:tcW w:w="567" w:type="dxa"/>
          </w:tcPr>
          <w:p w14:paraId="1DA5240E" w14:textId="77777777" w:rsidR="00900D88" w:rsidRPr="00CD54DB" w:rsidRDefault="00900D88" w:rsidP="00E914A2">
            <w:pPr>
              <w:pStyle w:val="Tabletextnarrow"/>
            </w:pPr>
            <w:r w:rsidRPr="00CD54DB">
              <w:t>3</w:t>
            </w:r>
          </w:p>
        </w:tc>
        <w:tc>
          <w:tcPr>
            <w:tcW w:w="8505" w:type="dxa"/>
            <w:vAlign w:val="center"/>
          </w:tcPr>
          <w:p w14:paraId="6364E44E" w14:textId="77777777" w:rsidR="00900D88" w:rsidRPr="00CD54DB" w:rsidRDefault="00900D88" w:rsidP="00E914A2">
            <w:pPr>
              <w:pStyle w:val="Tabletextnarrow"/>
            </w:pPr>
            <w:r>
              <w:t>e</w:t>
            </w:r>
            <w:r w:rsidRPr="00CD54DB">
              <w:t>stablish a documented process to support the delay of satisfactory completion that is applied consistently across studies and units</w:t>
            </w:r>
          </w:p>
        </w:tc>
        <w:tc>
          <w:tcPr>
            <w:tcW w:w="567" w:type="dxa"/>
          </w:tcPr>
          <w:p w14:paraId="30977F85" w14:textId="77777777" w:rsidR="00900D88" w:rsidRPr="00CD54DB" w:rsidRDefault="00900D88" w:rsidP="00E914A2">
            <w:pPr>
              <w:pStyle w:val="Tabletextnarrow"/>
            </w:pPr>
          </w:p>
        </w:tc>
      </w:tr>
      <w:tr w:rsidR="00900D88" w:rsidRPr="00CD54DB" w14:paraId="4BFF7E08" w14:textId="77777777" w:rsidTr="00E914A2">
        <w:trPr>
          <w:trHeight w:val="265"/>
        </w:trPr>
        <w:tc>
          <w:tcPr>
            <w:tcW w:w="567" w:type="dxa"/>
          </w:tcPr>
          <w:p w14:paraId="122DC88E" w14:textId="77777777" w:rsidR="00900D88" w:rsidRPr="00CD54DB" w:rsidRDefault="00900D88" w:rsidP="00E914A2">
            <w:pPr>
              <w:pStyle w:val="Tabletextnarrow"/>
            </w:pPr>
            <w:r w:rsidRPr="00CD54DB">
              <w:t>4</w:t>
            </w:r>
          </w:p>
        </w:tc>
        <w:tc>
          <w:tcPr>
            <w:tcW w:w="8505" w:type="dxa"/>
            <w:vAlign w:val="center"/>
          </w:tcPr>
          <w:p w14:paraId="0173A4B7" w14:textId="5961AFC3" w:rsidR="00900D88" w:rsidRPr="00CD54DB" w:rsidRDefault="00E515E0" w:rsidP="00E914A2">
            <w:pPr>
              <w:pStyle w:val="Tabletextnarrow"/>
            </w:pPr>
            <w:r>
              <w:t>ensure</w:t>
            </w:r>
            <w:r w:rsidRPr="00CD54DB">
              <w:t xml:space="preserve"> </w:t>
            </w:r>
            <w:r>
              <w:t xml:space="preserve">the three-step process </w:t>
            </w:r>
            <w:r w:rsidR="00B802BE">
              <w:t xml:space="preserve">(See </w:t>
            </w:r>
            <w:hyperlink w:anchor="AtypicalPrograms" w:history="1">
              <w:r w:rsidR="00B802BE" w:rsidRPr="00B802BE">
                <w:rPr>
                  <w:rStyle w:val="Hyperlink"/>
                </w:rPr>
                <w:t>Atypical programs</w:t>
              </w:r>
            </w:hyperlink>
            <w:r w:rsidR="00B802BE">
              <w:t xml:space="preserve">) </w:t>
            </w:r>
            <w:r>
              <w:t xml:space="preserve">for the </w:t>
            </w:r>
            <w:r w:rsidRPr="00CD54DB">
              <w:t xml:space="preserve">provision of VCE units without </w:t>
            </w:r>
            <w:r>
              <w:t xml:space="preserve">the </w:t>
            </w:r>
            <w:r w:rsidRPr="00CD54DB">
              <w:t xml:space="preserve">calculation of a study score is </w:t>
            </w:r>
            <w:r>
              <w:t>followed.</w:t>
            </w:r>
            <w:r w:rsidRPr="00CD54DB">
              <w:t xml:space="preserve"> </w:t>
            </w:r>
            <w:r>
              <w:t xml:space="preserve">These steps must include informed consent from </w:t>
            </w:r>
            <w:r w:rsidRPr="00CD54DB">
              <w:t>the student</w:t>
            </w:r>
            <w:r>
              <w:t xml:space="preserve"> and</w:t>
            </w:r>
            <w:r w:rsidRPr="00CD54DB">
              <w:t xml:space="preserve"> the parent</w:t>
            </w:r>
            <w:r>
              <w:t>(s) or guardian(s).</w:t>
            </w:r>
          </w:p>
        </w:tc>
        <w:tc>
          <w:tcPr>
            <w:tcW w:w="567" w:type="dxa"/>
          </w:tcPr>
          <w:p w14:paraId="4C82ABA4" w14:textId="77777777" w:rsidR="00900D88" w:rsidRPr="00CD54DB" w:rsidRDefault="00900D88" w:rsidP="00E914A2">
            <w:pPr>
              <w:pStyle w:val="Tabletextnarrow"/>
            </w:pPr>
          </w:p>
        </w:tc>
      </w:tr>
      <w:tr w:rsidR="00900D88" w:rsidRPr="00CD54DB" w14:paraId="484F673B" w14:textId="77777777" w:rsidTr="00E914A2">
        <w:trPr>
          <w:trHeight w:val="265"/>
        </w:trPr>
        <w:tc>
          <w:tcPr>
            <w:tcW w:w="567" w:type="dxa"/>
          </w:tcPr>
          <w:p w14:paraId="2392DAD7" w14:textId="77777777" w:rsidR="00900D88" w:rsidRPr="00CD54DB" w:rsidRDefault="00900D88" w:rsidP="00E914A2">
            <w:pPr>
              <w:pStyle w:val="Tabletextnarrow"/>
            </w:pPr>
            <w:r>
              <w:t>5</w:t>
            </w:r>
          </w:p>
        </w:tc>
        <w:tc>
          <w:tcPr>
            <w:tcW w:w="8505" w:type="dxa"/>
            <w:vAlign w:val="center"/>
          </w:tcPr>
          <w:p w14:paraId="53E22D17" w14:textId="77777777" w:rsidR="00900D88" w:rsidRPr="00CD54DB" w:rsidRDefault="00900D88" w:rsidP="00E914A2">
            <w:pPr>
              <w:pStyle w:val="Tabletextnarrow"/>
            </w:pPr>
            <w:r>
              <w:t xml:space="preserve">ensure that a </w:t>
            </w:r>
            <w:r w:rsidRPr="001452F7">
              <w:t xml:space="preserve">teacher’s judgement </w:t>
            </w:r>
            <w:r>
              <w:t>on whether</w:t>
            </w:r>
            <w:r w:rsidRPr="001452F7">
              <w:t xml:space="preserve"> the student has</w:t>
            </w:r>
            <w:r>
              <w:t xml:space="preserve"> satisfactorily</w:t>
            </w:r>
            <w:r w:rsidRPr="001452F7">
              <w:t xml:space="preserve"> achieved the outcomes for a study </w:t>
            </w:r>
            <w:r>
              <w:t xml:space="preserve">as </w:t>
            </w:r>
            <w:r w:rsidRPr="001452F7">
              <w:t xml:space="preserve">determined by evidence gained through the assessment of a range of set work (learning activities) and assessment tasks (including school-based assessments) </w:t>
            </w:r>
            <w:r w:rsidRPr="00612A63">
              <w:t xml:space="preserve">is consistent </w:t>
            </w:r>
            <w:r w:rsidRPr="00C32AE8">
              <w:t>for all students. This approach is consistent for all student work, whether it is being assessed for levels of achievement or not.</w:t>
            </w:r>
          </w:p>
        </w:tc>
        <w:tc>
          <w:tcPr>
            <w:tcW w:w="567" w:type="dxa"/>
          </w:tcPr>
          <w:p w14:paraId="26E8B408" w14:textId="77777777" w:rsidR="00900D88" w:rsidRPr="00CD54DB" w:rsidRDefault="00900D88" w:rsidP="00E914A2">
            <w:pPr>
              <w:pStyle w:val="Tabletextnarrow"/>
            </w:pPr>
          </w:p>
        </w:tc>
      </w:tr>
      <w:tr w:rsidR="00900D88" w:rsidRPr="00CD54DB" w14:paraId="35215BC5" w14:textId="77777777" w:rsidTr="00E914A2">
        <w:tc>
          <w:tcPr>
            <w:tcW w:w="9639" w:type="dxa"/>
            <w:gridSpan w:val="3"/>
          </w:tcPr>
          <w:p w14:paraId="2938117C" w14:textId="77777777" w:rsidR="00900D88" w:rsidRPr="002522C8" w:rsidRDefault="00900D88" w:rsidP="00E914A2">
            <w:pPr>
              <w:pStyle w:val="Tabletextnarrow"/>
            </w:pPr>
            <w:r w:rsidRPr="002522C8">
              <w:rPr>
                <w:b/>
                <w:bCs/>
              </w:rPr>
              <w:t>Examination planning and logistics</w:t>
            </w:r>
          </w:p>
          <w:p w14:paraId="67038DB9" w14:textId="77777777" w:rsidR="00900D88" w:rsidRDefault="00900D88" w:rsidP="00E914A2">
            <w:pPr>
              <w:pStyle w:val="Tabletextnarrow"/>
            </w:pPr>
            <w:r w:rsidRPr="00CD54DB">
              <w:t>The principal must certify that they will comply with all VCAA requirements for conducting and administering VCE external assessments.</w:t>
            </w:r>
          </w:p>
          <w:p w14:paraId="0E60DD95" w14:textId="77777777" w:rsidR="00900D88" w:rsidRPr="00D77231" w:rsidRDefault="00900D88" w:rsidP="00E914A2">
            <w:pPr>
              <w:pStyle w:val="Tabletextnarrow"/>
            </w:pPr>
            <w:r w:rsidRPr="00D77231">
              <w:t>The VCE coordinator will:</w:t>
            </w:r>
          </w:p>
        </w:tc>
      </w:tr>
      <w:tr w:rsidR="00900D88" w:rsidRPr="00CD54DB" w14:paraId="2C72D44C" w14:textId="77777777" w:rsidTr="00E914A2">
        <w:tc>
          <w:tcPr>
            <w:tcW w:w="567" w:type="dxa"/>
          </w:tcPr>
          <w:p w14:paraId="5BCA68B6" w14:textId="77777777" w:rsidR="00900D88" w:rsidRPr="00CD54DB" w:rsidRDefault="00900D88" w:rsidP="00E914A2">
            <w:pPr>
              <w:pStyle w:val="Tabletextnarrow"/>
            </w:pPr>
            <w:r w:rsidRPr="00CD54DB">
              <w:t>1</w:t>
            </w:r>
          </w:p>
        </w:tc>
        <w:tc>
          <w:tcPr>
            <w:tcW w:w="8505" w:type="dxa"/>
          </w:tcPr>
          <w:p w14:paraId="7F1FE747" w14:textId="77777777" w:rsidR="00900D88" w:rsidRPr="00CD54DB" w:rsidRDefault="00900D88" w:rsidP="00E914A2">
            <w:pPr>
              <w:pStyle w:val="Tabletextnarrow"/>
            </w:pPr>
            <w:r>
              <w:t>e</w:t>
            </w:r>
            <w:r w:rsidRPr="00CD54DB">
              <w:t xml:space="preserve">nsure that the yearly </w:t>
            </w:r>
            <w:r w:rsidRPr="00732022">
              <w:rPr>
                <w:b/>
              </w:rPr>
              <w:t>Agreement to conduct and administer VCE external assessments</w:t>
            </w:r>
            <w:r w:rsidRPr="000A2F56">
              <w:rPr>
                <w:b/>
              </w:rPr>
              <w:t xml:space="preserve"> </w:t>
            </w:r>
            <w:r w:rsidRPr="00CD54DB">
              <w:t>is signed by the principal and returned by the due date</w:t>
            </w:r>
          </w:p>
        </w:tc>
        <w:tc>
          <w:tcPr>
            <w:tcW w:w="567" w:type="dxa"/>
          </w:tcPr>
          <w:p w14:paraId="05F894D8" w14:textId="77777777" w:rsidR="00900D88" w:rsidRPr="00CD54DB" w:rsidRDefault="00900D88" w:rsidP="00E914A2">
            <w:pPr>
              <w:pStyle w:val="Tabletextnarrow"/>
            </w:pPr>
          </w:p>
        </w:tc>
      </w:tr>
      <w:tr w:rsidR="00900D88" w:rsidRPr="00CD54DB" w14:paraId="7396D526" w14:textId="77777777" w:rsidTr="00E914A2">
        <w:tc>
          <w:tcPr>
            <w:tcW w:w="567" w:type="dxa"/>
          </w:tcPr>
          <w:p w14:paraId="4C47396E" w14:textId="77777777" w:rsidR="00900D88" w:rsidRPr="00CD54DB" w:rsidRDefault="00900D88" w:rsidP="00E914A2">
            <w:pPr>
              <w:pStyle w:val="Tabletextnarrow"/>
            </w:pPr>
            <w:r w:rsidRPr="00CD54DB">
              <w:t>2</w:t>
            </w:r>
          </w:p>
        </w:tc>
        <w:tc>
          <w:tcPr>
            <w:tcW w:w="8505" w:type="dxa"/>
          </w:tcPr>
          <w:p w14:paraId="63731849" w14:textId="77777777" w:rsidR="00900D88" w:rsidRPr="00CD54DB" w:rsidRDefault="00900D88" w:rsidP="00E914A2">
            <w:pPr>
              <w:pStyle w:val="Tabletextnarrow"/>
            </w:pPr>
            <w:r>
              <w:t>s</w:t>
            </w:r>
            <w:r w:rsidRPr="00CD54DB">
              <w:t xml:space="preserve">upport chief supervisors to attend VCAA training and give them timely access to </w:t>
            </w:r>
            <w:r w:rsidRPr="0099756F">
              <w:t xml:space="preserve">the </w:t>
            </w:r>
            <w:r w:rsidRPr="005E63DC">
              <w:rPr>
                <w:i/>
              </w:rPr>
              <w:t xml:space="preserve">VCE </w:t>
            </w:r>
            <w:r w:rsidRPr="0099756F">
              <w:rPr>
                <w:i/>
              </w:rPr>
              <w:t>E</w:t>
            </w:r>
            <w:r w:rsidRPr="005E63DC">
              <w:rPr>
                <w:i/>
              </w:rPr>
              <w:t xml:space="preserve">xamination </w:t>
            </w:r>
            <w:r w:rsidRPr="0099756F">
              <w:rPr>
                <w:i/>
              </w:rPr>
              <w:t>M</w:t>
            </w:r>
            <w:r w:rsidRPr="005E63DC">
              <w:rPr>
                <w:i/>
              </w:rPr>
              <w:t>anual</w:t>
            </w:r>
            <w:r w:rsidRPr="005E63DC">
              <w:t>,</w:t>
            </w:r>
            <w:r w:rsidRPr="0099756F">
              <w:t xml:space="preserve"> while </w:t>
            </w:r>
            <w:proofErr w:type="gramStart"/>
            <w:r w:rsidRPr="0099756F">
              <w:t>providing assistance</w:t>
            </w:r>
            <w:proofErr w:type="gramEnd"/>
            <w:r w:rsidRPr="0099756F">
              <w:t xml:space="preserve"> with setting up examination rooms</w:t>
            </w:r>
          </w:p>
        </w:tc>
        <w:tc>
          <w:tcPr>
            <w:tcW w:w="567" w:type="dxa"/>
          </w:tcPr>
          <w:p w14:paraId="517794DD" w14:textId="77777777" w:rsidR="00900D88" w:rsidRPr="00CD54DB" w:rsidRDefault="00900D88" w:rsidP="00E914A2">
            <w:pPr>
              <w:pStyle w:val="Tabletextnarrow"/>
            </w:pPr>
          </w:p>
        </w:tc>
      </w:tr>
      <w:tr w:rsidR="00900D88" w:rsidRPr="00CD54DB" w14:paraId="5DF0A1F0" w14:textId="77777777" w:rsidTr="00E914A2">
        <w:tc>
          <w:tcPr>
            <w:tcW w:w="567" w:type="dxa"/>
          </w:tcPr>
          <w:p w14:paraId="7C7BFE19" w14:textId="77777777" w:rsidR="00900D88" w:rsidRPr="00CD54DB" w:rsidRDefault="00900D88" w:rsidP="00E914A2">
            <w:pPr>
              <w:pStyle w:val="Tabletextnarrow"/>
            </w:pPr>
            <w:r w:rsidRPr="00CD54DB">
              <w:t>3</w:t>
            </w:r>
          </w:p>
        </w:tc>
        <w:tc>
          <w:tcPr>
            <w:tcW w:w="8505" w:type="dxa"/>
          </w:tcPr>
          <w:p w14:paraId="3BD0097B" w14:textId="3C687197" w:rsidR="00900D88" w:rsidRPr="00CD54DB" w:rsidRDefault="00900D88" w:rsidP="00E914A2">
            <w:pPr>
              <w:pStyle w:val="Tabletextnarrow"/>
            </w:pPr>
            <w:r>
              <w:t>d</w:t>
            </w:r>
            <w:r w:rsidRPr="00CD54DB">
              <w:t xml:space="preserve">istribute the </w:t>
            </w:r>
            <w:r w:rsidRPr="005E63DC">
              <w:rPr>
                <w:i/>
              </w:rPr>
              <w:t xml:space="preserve">VCE </w:t>
            </w:r>
            <w:r w:rsidRPr="0099756F">
              <w:rPr>
                <w:i/>
              </w:rPr>
              <w:t>Exams Navigator</w:t>
            </w:r>
            <w:r w:rsidRPr="0099756F">
              <w:t xml:space="preserve"> to</w:t>
            </w:r>
            <w:r w:rsidRPr="00CD54DB">
              <w:t xml:space="preserve"> all students enrolled in a Unit 3–4 study and discuss the content</w:t>
            </w:r>
            <w:r w:rsidR="008F2E6A">
              <w:t>.</w:t>
            </w:r>
          </w:p>
        </w:tc>
        <w:tc>
          <w:tcPr>
            <w:tcW w:w="567" w:type="dxa"/>
          </w:tcPr>
          <w:p w14:paraId="37088C06" w14:textId="77777777" w:rsidR="00900D88" w:rsidRPr="00CD54DB" w:rsidRDefault="00900D88" w:rsidP="00E914A2">
            <w:pPr>
              <w:pStyle w:val="Tabletextnarrow"/>
            </w:pPr>
          </w:p>
        </w:tc>
      </w:tr>
    </w:tbl>
    <w:p w14:paraId="73815345" w14:textId="77777777" w:rsidR="00900D88" w:rsidRDefault="00900D88" w:rsidP="00900D88">
      <w:pPr>
        <w:rPr>
          <w:rFonts w:asciiTheme="majorHAnsi" w:hAnsiTheme="majorHAnsi" w:cs="Arial"/>
          <w:color w:val="000000" w:themeColor="text1"/>
        </w:rPr>
      </w:pPr>
      <w:r>
        <w:br w:type="page"/>
      </w:r>
    </w:p>
    <w:p w14:paraId="43646B2A" w14:textId="77777777" w:rsidR="00900D88" w:rsidRDefault="00900D88" w:rsidP="00F40648">
      <w:pPr>
        <w:pStyle w:val="Heading2"/>
      </w:pPr>
      <w:bookmarkStart w:id="586" w:name="_Toc183965498"/>
      <w:bookmarkStart w:id="587" w:name="_Toc215844185"/>
      <w:r>
        <w:lastRenderedPageBreak/>
        <w:t>VCE VM c</w:t>
      </w:r>
      <w:r w:rsidRPr="006A4F6F">
        <w:t xml:space="preserve">oordinator’s </w:t>
      </w:r>
      <w:r w:rsidRPr="00D95B24">
        <w:t>checklist</w:t>
      </w:r>
      <w:bookmarkEnd w:id="586"/>
      <w:bookmarkEnd w:id="587"/>
    </w:p>
    <w:tbl>
      <w:tblPr>
        <w:tblStyle w:val="TableGrid"/>
        <w:tblW w:w="9639" w:type="dxa"/>
        <w:tblInd w:w="-5" w:type="dxa"/>
        <w:tblLayout w:type="fixed"/>
        <w:tblLook w:val="04A0" w:firstRow="1" w:lastRow="0" w:firstColumn="1" w:lastColumn="0" w:noHBand="0" w:noVBand="1"/>
        <w:tblCaption w:val="VCE coordinator's checklist (table)"/>
      </w:tblPr>
      <w:tblGrid>
        <w:gridCol w:w="567"/>
        <w:gridCol w:w="8505"/>
        <w:gridCol w:w="567"/>
      </w:tblGrid>
      <w:tr w:rsidR="00520D71" w:rsidRPr="00CD54DB" w14:paraId="1CEC8760" w14:textId="77777777" w:rsidTr="00E914A2">
        <w:trPr>
          <w:trHeight w:val="1084"/>
        </w:trPr>
        <w:tc>
          <w:tcPr>
            <w:tcW w:w="9639" w:type="dxa"/>
            <w:gridSpan w:val="3"/>
          </w:tcPr>
          <w:p w14:paraId="2E894D90" w14:textId="77777777" w:rsidR="00520D71" w:rsidRPr="005E63DC" w:rsidRDefault="00520D71" w:rsidP="00520D71">
            <w:pPr>
              <w:pStyle w:val="Tabletextnarrow"/>
            </w:pPr>
            <w:r w:rsidRPr="005E63DC">
              <w:rPr>
                <w:rStyle w:val="Strong"/>
                <w:szCs w:val="20"/>
              </w:rPr>
              <w:t>VCE VM set-up</w:t>
            </w:r>
          </w:p>
          <w:p w14:paraId="64715577" w14:textId="77777777" w:rsidR="00520D71" w:rsidRPr="005E63DC" w:rsidRDefault="00520D71" w:rsidP="00520D71">
            <w:pPr>
              <w:pStyle w:val="Tabletextnarrow"/>
            </w:pPr>
            <w:r w:rsidRPr="005E63DC">
              <w:t>The principal ensures students are provided with access to adequate facilities and resources to complete their course of study.</w:t>
            </w:r>
          </w:p>
          <w:p w14:paraId="4C3EB682" w14:textId="6AE8B35C" w:rsidR="00520D71" w:rsidRPr="00563EDA" w:rsidRDefault="00520D71" w:rsidP="00520D71">
            <w:pPr>
              <w:pStyle w:val="Tabletextnarrow"/>
            </w:pPr>
            <w:r w:rsidRPr="00563EDA">
              <w:t>The VCE VM coordinator will:</w:t>
            </w:r>
          </w:p>
        </w:tc>
      </w:tr>
      <w:tr w:rsidR="00520D71" w:rsidRPr="00CD54DB" w14:paraId="668E1393" w14:textId="77777777" w:rsidTr="00520D71">
        <w:trPr>
          <w:trHeight w:val="265"/>
        </w:trPr>
        <w:tc>
          <w:tcPr>
            <w:tcW w:w="567" w:type="dxa"/>
          </w:tcPr>
          <w:p w14:paraId="391221CD" w14:textId="6ED0C68B" w:rsidR="00520D71" w:rsidRPr="00CD54DB" w:rsidRDefault="00520D71" w:rsidP="00520D71">
            <w:pPr>
              <w:pStyle w:val="Tabletextnarrow"/>
            </w:pPr>
            <w:r w:rsidRPr="00702E5B">
              <w:t>1</w:t>
            </w:r>
          </w:p>
        </w:tc>
        <w:tc>
          <w:tcPr>
            <w:tcW w:w="8505" w:type="dxa"/>
            <w:vAlign w:val="center"/>
          </w:tcPr>
          <w:p w14:paraId="07A78A98" w14:textId="5A5DB523" w:rsidR="00520D71" w:rsidRPr="00CD54DB" w:rsidRDefault="00520D71" w:rsidP="00520D71">
            <w:pPr>
              <w:pStyle w:val="Tabletextnarrow"/>
            </w:pPr>
            <w:r w:rsidRPr="005E63DC">
              <w:t>have in place an audit process to ensure teachers are using currently accredited VCE VM study designs</w:t>
            </w:r>
          </w:p>
        </w:tc>
        <w:tc>
          <w:tcPr>
            <w:tcW w:w="567" w:type="dxa"/>
          </w:tcPr>
          <w:p w14:paraId="417CA9E2" w14:textId="77777777" w:rsidR="00520D71" w:rsidRPr="00CD54DB" w:rsidRDefault="00520D71" w:rsidP="00520D71">
            <w:pPr>
              <w:pStyle w:val="Tabletextnarrow"/>
            </w:pPr>
          </w:p>
        </w:tc>
      </w:tr>
      <w:tr w:rsidR="00520D71" w:rsidRPr="00CD54DB" w14:paraId="7A15BD53" w14:textId="77777777" w:rsidTr="00520D71">
        <w:trPr>
          <w:trHeight w:val="265"/>
        </w:trPr>
        <w:tc>
          <w:tcPr>
            <w:tcW w:w="567" w:type="dxa"/>
          </w:tcPr>
          <w:p w14:paraId="7391CB63" w14:textId="57FAD642" w:rsidR="00520D71" w:rsidRPr="00D75542" w:rsidRDefault="00520D71" w:rsidP="00520D71">
            <w:pPr>
              <w:pStyle w:val="Tabletextnarrow"/>
            </w:pPr>
            <w:r w:rsidRPr="00D75542">
              <w:t>2</w:t>
            </w:r>
          </w:p>
        </w:tc>
        <w:tc>
          <w:tcPr>
            <w:tcW w:w="8505" w:type="dxa"/>
            <w:vAlign w:val="center"/>
          </w:tcPr>
          <w:p w14:paraId="3B347EC4" w14:textId="79159BC8" w:rsidR="00520D71" w:rsidRPr="00CD54DB" w:rsidRDefault="00520D71" w:rsidP="00520D71">
            <w:pPr>
              <w:pStyle w:val="Tabletextnarrow"/>
            </w:pPr>
            <w:r w:rsidRPr="00D75542">
              <w:t xml:space="preserve">ensure students are provided with clear, written details of both the </w:t>
            </w:r>
            <w:hyperlink r:id="rId161" w:history="1">
              <w:r w:rsidRPr="00D75542">
                <w:rPr>
                  <w:rStyle w:val="Hyperlink"/>
                  <w:color w:val="004EA8"/>
                  <w:szCs w:val="20"/>
                </w:rPr>
                <w:t xml:space="preserve">VCAA </w:t>
              </w:r>
              <w:r w:rsidR="008F2E6A" w:rsidRPr="00E54FEA">
                <w:rPr>
                  <w:rStyle w:val="Hyperlink"/>
                  <w:color w:val="004EA8"/>
                  <w:szCs w:val="20"/>
                </w:rPr>
                <w:t>examination</w:t>
              </w:r>
              <w:r w:rsidR="008F2E6A" w:rsidRPr="00D75542">
                <w:rPr>
                  <w:rStyle w:val="Hyperlink"/>
                  <w:color w:val="004EA8"/>
                  <w:szCs w:val="20"/>
                </w:rPr>
                <w:t xml:space="preserve"> </w:t>
              </w:r>
              <w:r w:rsidRPr="00D75542">
                <w:rPr>
                  <w:rStyle w:val="Hyperlink"/>
                  <w:color w:val="004EA8"/>
                  <w:szCs w:val="20"/>
                </w:rPr>
                <w:t>rules</w:t>
              </w:r>
            </w:hyperlink>
            <w:r w:rsidRPr="00D75542">
              <w:t xml:space="preserve"> and the school’s rules and procedures, including rules for authentication of school-based assessment</w:t>
            </w:r>
          </w:p>
        </w:tc>
        <w:tc>
          <w:tcPr>
            <w:tcW w:w="567" w:type="dxa"/>
          </w:tcPr>
          <w:p w14:paraId="67EFEAF6" w14:textId="77777777" w:rsidR="00520D71" w:rsidRPr="00CD54DB" w:rsidRDefault="00520D71" w:rsidP="00520D71">
            <w:pPr>
              <w:pStyle w:val="Tabletextnarrow"/>
            </w:pPr>
          </w:p>
        </w:tc>
      </w:tr>
      <w:tr w:rsidR="00520D71" w:rsidRPr="00CD54DB" w14:paraId="1D898528" w14:textId="77777777" w:rsidTr="00520D71">
        <w:trPr>
          <w:trHeight w:val="265"/>
        </w:trPr>
        <w:tc>
          <w:tcPr>
            <w:tcW w:w="567" w:type="dxa"/>
          </w:tcPr>
          <w:p w14:paraId="2F0D10D0" w14:textId="3F3F002D" w:rsidR="00520D71" w:rsidRPr="00CD54DB" w:rsidRDefault="00520D71" w:rsidP="00520D71">
            <w:pPr>
              <w:pStyle w:val="Tabletextnarrow"/>
            </w:pPr>
            <w:r w:rsidRPr="00702E5B">
              <w:t>3</w:t>
            </w:r>
          </w:p>
        </w:tc>
        <w:tc>
          <w:tcPr>
            <w:tcW w:w="8505" w:type="dxa"/>
            <w:vAlign w:val="center"/>
          </w:tcPr>
          <w:p w14:paraId="234AD88D" w14:textId="6EF6A273" w:rsidR="00520D71" w:rsidRPr="00CD54DB" w:rsidRDefault="00520D71" w:rsidP="00520D71">
            <w:pPr>
              <w:pStyle w:val="Tabletextnarrow"/>
            </w:pPr>
            <w:r w:rsidRPr="005E63DC">
              <w:t xml:space="preserve">construct and distribute an internal school calendar for staff that ensures the </w:t>
            </w:r>
            <w:hyperlink r:id="rId162">
              <w:r w:rsidRPr="00C6230A">
                <w:rPr>
                  <w:rStyle w:val="Hyperlink"/>
                  <w:color w:val="004EA8"/>
                  <w:szCs w:val="20"/>
                </w:rPr>
                <w:t>important administrative dates</w:t>
              </w:r>
            </w:hyperlink>
            <w:r w:rsidRPr="005E63DC">
              <w:t xml:space="preserve"> are met, including key enrolment change dates for VCE VM students, but does not place an undue burden on students</w:t>
            </w:r>
          </w:p>
        </w:tc>
        <w:tc>
          <w:tcPr>
            <w:tcW w:w="567" w:type="dxa"/>
          </w:tcPr>
          <w:p w14:paraId="09625CA9" w14:textId="77777777" w:rsidR="00520D71" w:rsidRPr="00CD54DB" w:rsidRDefault="00520D71" w:rsidP="00520D71">
            <w:pPr>
              <w:pStyle w:val="Tabletextnarrow"/>
            </w:pPr>
          </w:p>
        </w:tc>
      </w:tr>
      <w:tr w:rsidR="00520D71" w:rsidRPr="00CD54DB" w14:paraId="0F7015CB" w14:textId="77777777" w:rsidTr="00520D71">
        <w:trPr>
          <w:trHeight w:val="265"/>
        </w:trPr>
        <w:tc>
          <w:tcPr>
            <w:tcW w:w="567" w:type="dxa"/>
          </w:tcPr>
          <w:p w14:paraId="3FC60721" w14:textId="42C19248" w:rsidR="00520D71" w:rsidRPr="00CD54DB" w:rsidRDefault="00520D71" w:rsidP="00520D71">
            <w:pPr>
              <w:pStyle w:val="Tabletextnarrow"/>
            </w:pPr>
            <w:r w:rsidRPr="00702E5B">
              <w:t>4</w:t>
            </w:r>
          </w:p>
        </w:tc>
        <w:tc>
          <w:tcPr>
            <w:tcW w:w="8505" w:type="dxa"/>
            <w:vAlign w:val="center"/>
          </w:tcPr>
          <w:p w14:paraId="2B0C4E49" w14:textId="0DDA7C62" w:rsidR="00520D71" w:rsidRPr="00CD54DB" w:rsidRDefault="00520D71" w:rsidP="00520D71">
            <w:pPr>
              <w:pStyle w:val="Tabletextnarrow"/>
            </w:pPr>
            <w:r w:rsidRPr="005E63DC">
              <w:t>ensure that processes to extend due dates for unit and module completion are understood by all staff administering the VCE VM</w:t>
            </w:r>
            <w:r w:rsidR="008F2E6A">
              <w:t>.</w:t>
            </w:r>
          </w:p>
        </w:tc>
        <w:tc>
          <w:tcPr>
            <w:tcW w:w="567" w:type="dxa"/>
          </w:tcPr>
          <w:p w14:paraId="1224236F" w14:textId="77777777" w:rsidR="00520D71" w:rsidRPr="00CD54DB" w:rsidRDefault="00520D71" w:rsidP="00520D71">
            <w:pPr>
              <w:pStyle w:val="Tabletextnarrow"/>
            </w:pPr>
          </w:p>
        </w:tc>
      </w:tr>
      <w:tr w:rsidR="00520D71" w:rsidRPr="00CD54DB" w14:paraId="76070108" w14:textId="77777777" w:rsidTr="00E914A2">
        <w:trPr>
          <w:trHeight w:val="1084"/>
        </w:trPr>
        <w:tc>
          <w:tcPr>
            <w:tcW w:w="9639" w:type="dxa"/>
            <w:gridSpan w:val="3"/>
          </w:tcPr>
          <w:p w14:paraId="5853A595" w14:textId="77777777" w:rsidR="00520D71" w:rsidRPr="005E63DC" w:rsidRDefault="00520D71" w:rsidP="00520D71">
            <w:pPr>
              <w:pStyle w:val="Tabletextnarrow"/>
            </w:pPr>
            <w:r w:rsidRPr="005E63DC">
              <w:rPr>
                <w:rStyle w:val="Strong"/>
                <w:szCs w:val="20"/>
              </w:rPr>
              <w:t>Student data</w:t>
            </w:r>
          </w:p>
          <w:p w14:paraId="1C043227" w14:textId="77777777" w:rsidR="00520D71" w:rsidRPr="005E63DC" w:rsidRDefault="00520D71" w:rsidP="00520D71">
            <w:pPr>
              <w:pStyle w:val="Tabletextnarrow"/>
            </w:pPr>
            <w:r w:rsidRPr="005E63DC">
              <w:t>Schools must enter and store student result data securely and protect against misuse, loss, unauthorised access, modification and disclosure. Information stored electronically, on databases or portable storage devices, must be managed and securely located so that records are not accessible to unauthorised users either at the time of entry or once stored.</w:t>
            </w:r>
          </w:p>
          <w:p w14:paraId="74B244D1" w14:textId="13A0A47C" w:rsidR="00520D71" w:rsidRPr="00563EDA" w:rsidRDefault="00520D71" w:rsidP="00520D71">
            <w:pPr>
              <w:pStyle w:val="Tabletextnarrow"/>
            </w:pPr>
            <w:r w:rsidRPr="00563EDA">
              <w:t>The VCE VM coordinator:</w:t>
            </w:r>
          </w:p>
        </w:tc>
      </w:tr>
      <w:tr w:rsidR="00520D71" w:rsidRPr="00CD54DB" w14:paraId="6B011BA3" w14:textId="77777777" w:rsidTr="009A00B6">
        <w:trPr>
          <w:trHeight w:val="265"/>
        </w:trPr>
        <w:tc>
          <w:tcPr>
            <w:tcW w:w="567" w:type="dxa"/>
            <w:vAlign w:val="center"/>
          </w:tcPr>
          <w:p w14:paraId="05BF7A88" w14:textId="64B5F6B9" w:rsidR="00520D71" w:rsidRPr="00CD54DB" w:rsidRDefault="00520D71" w:rsidP="00520D71">
            <w:pPr>
              <w:pStyle w:val="Tabletextnarrow"/>
            </w:pPr>
            <w:r w:rsidRPr="00702E5B">
              <w:t>1</w:t>
            </w:r>
          </w:p>
        </w:tc>
        <w:tc>
          <w:tcPr>
            <w:tcW w:w="8505" w:type="dxa"/>
            <w:vAlign w:val="center"/>
          </w:tcPr>
          <w:p w14:paraId="1DCC792B" w14:textId="6CC27EA7" w:rsidR="00520D71" w:rsidRPr="00CD54DB" w:rsidRDefault="00182872" w:rsidP="00520D71">
            <w:pPr>
              <w:pStyle w:val="Tabletextnarrow"/>
            </w:pPr>
            <w:r>
              <w:t xml:space="preserve">will </w:t>
            </w:r>
            <w:r w:rsidR="00520D71" w:rsidRPr="005E63DC">
              <w:t>develop an internal audit process to ensure data held on VASS is true and accurate</w:t>
            </w:r>
          </w:p>
        </w:tc>
        <w:tc>
          <w:tcPr>
            <w:tcW w:w="567" w:type="dxa"/>
          </w:tcPr>
          <w:p w14:paraId="48511E38" w14:textId="77777777" w:rsidR="00520D71" w:rsidRPr="00CD54DB" w:rsidRDefault="00520D71" w:rsidP="00520D71">
            <w:pPr>
              <w:pStyle w:val="Tabletextnarrow"/>
            </w:pPr>
          </w:p>
        </w:tc>
      </w:tr>
      <w:tr w:rsidR="00520D71" w:rsidRPr="00CD54DB" w14:paraId="0391DA02" w14:textId="77777777" w:rsidTr="00E914A2">
        <w:trPr>
          <w:trHeight w:val="265"/>
        </w:trPr>
        <w:tc>
          <w:tcPr>
            <w:tcW w:w="567" w:type="dxa"/>
          </w:tcPr>
          <w:p w14:paraId="248E3F7E" w14:textId="725693C7" w:rsidR="00520D71" w:rsidRPr="00CD54DB" w:rsidRDefault="00520D71" w:rsidP="00520D71">
            <w:pPr>
              <w:pStyle w:val="Tabletextnarrow"/>
            </w:pPr>
            <w:r w:rsidRPr="00540963">
              <w:t>2</w:t>
            </w:r>
          </w:p>
        </w:tc>
        <w:tc>
          <w:tcPr>
            <w:tcW w:w="8505" w:type="dxa"/>
            <w:vAlign w:val="center"/>
          </w:tcPr>
          <w:p w14:paraId="0026813F" w14:textId="273A93C5" w:rsidR="00520D71" w:rsidRPr="00CD54DB" w:rsidRDefault="00182872" w:rsidP="00520D71">
            <w:pPr>
              <w:pStyle w:val="Tabletextnarrow"/>
            </w:pPr>
            <w:r>
              <w:rPr>
                <w:szCs w:val="20"/>
              </w:rPr>
              <w:t xml:space="preserve">should </w:t>
            </w:r>
            <w:r w:rsidR="00520D71" w:rsidRPr="005E63DC">
              <w:rPr>
                <w:szCs w:val="20"/>
              </w:rPr>
              <w:t xml:space="preserve">run </w:t>
            </w:r>
            <w:r w:rsidR="00C651F8">
              <w:rPr>
                <w:szCs w:val="20"/>
              </w:rPr>
              <w:t xml:space="preserve">eligibility reports on VASS regularly (e.g. each term), and when a student’s program of study is changed or N or J results are </w:t>
            </w:r>
            <w:proofErr w:type="gramStart"/>
            <w:r w:rsidR="00C651F8">
              <w:rPr>
                <w:szCs w:val="20"/>
              </w:rPr>
              <w:t>entered, and</w:t>
            </w:r>
            <w:proofErr w:type="gramEnd"/>
            <w:r w:rsidR="00C651F8">
              <w:rPr>
                <w:szCs w:val="20"/>
              </w:rPr>
              <w:t xml:space="preserve"> review the content.</w:t>
            </w:r>
          </w:p>
        </w:tc>
        <w:tc>
          <w:tcPr>
            <w:tcW w:w="567" w:type="dxa"/>
          </w:tcPr>
          <w:p w14:paraId="6038F167" w14:textId="77777777" w:rsidR="00520D71" w:rsidRPr="00CD54DB" w:rsidRDefault="00520D71" w:rsidP="00520D71">
            <w:pPr>
              <w:pStyle w:val="Tabletextnarrow"/>
            </w:pPr>
          </w:p>
        </w:tc>
      </w:tr>
      <w:tr w:rsidR="00520D71" w:rsidRPr="00CD54DB" w14:paraId="5FB508CD" w14:textId="77777777" w:rsidTr="00E914A2">
        <w:trPr>
          <w:trHeight w:val="1084"/>
        </w:trPr>
        <w:tc>
          <w:tcPr>
            <w:tcW w:w="9639" w:type="dxa"/>
            <w:gridSpan w:val="3"/>
          </w:tcPr>
          <w:p w14:paraId="78FE9860" w14:textId="77777777" w:rsidR="00520D71" w:rsidRPr="00540963" w:rsidRDefault="00520D71" w:rsidP="00520D71">
            <w:pPr>
              <w:pStyle w:val="Tabletextnarrow"/>
            </w:pPr>
            <w:r w:rsidRPr="00540963">
              <w:rPr>
                <w:rStyle w:val="Strong"/>
              </w:rPr>
              <w:t>School-based assessment</w:t>
            </w:r>
          </w:p>
          <w:p w14:paraId="5A28A03F" w14:textId="77777777" w:rsidR="00520D71" w:rsidRPr="00540963" w:rsidRDefault="00520D71" w:rsidP="00520D71">
            <w:pPr>
              <w:pStyle w:val="Tabletextnarrow"/>
            </w:pPr>
            <w:r w:rsidRPr="00540963">
              <w:t>VCE VM assessments are school-based and assessed through a range of learning activities and tasks.</w:t>
            </w:r>
          </w:p>
          <w:p w14:paraId="63987703" w14:textId="77777777" w:rsidR="00520D71" w:rsidRPr="00540963" w:rsidRDefault="00520D71" w:rsidP="00520D71">
            <w:pPr>
              <w:pStyle w:val="Tabletextnarrow"/>
            </w:pPr>
            <w:r w:rsidRPr="00540963">
              <w:t>School-based assessment refers to any work students in the VCE VM complete that contributes to teacher judgement about their satisfactory completion of an outcome in the VCE VM.</w:t>
            </w:r>
          </w:p>
          <w:p w14:paraId="6B1A9E08" w14:textId="77777777" w:rsidR="00520D71" w:rsidRPr="00540963" w:rsidRDefault="00520D71" w:rsidP="00520D71">
            <w:pPr>
              <w:pStyle w:val="Tabletextnarrow"/>
            </w:pPr>
            <w:r w:rsidRPr="00540963">
              <w:t>The teacher judges that the student has achieved a VCE VM Unit based on the range of set work and assessment tasks completed by the student.</w:t>
            </w:r>
          </w:p>
          <w:p w14:paraId="7B434B84" w14:textId="772D80FB" w:rsidR="00520D71" w:rsidRPr="00563EDA" w:rsidRDefault="00520D71" w:rsidP="00520D71">
            <w:pPr>
              <w:pStyle w:val="Tabletextnarrow"/>
            </w:pPr>
            <w:r w:rsidRPr="00563EDA">
              <w:t>The VCE VM coordinator will:</w:t>
            </w:r>
          </w:p>
        </w:tc>
      </w:tr>
      <w:tr w:rsidR="00520D71" w:rsidRPr="00CD54DB" w14:paraId="671F10AC" w14:textId="77777777" w:rsidTr="00E914A2">
        <w:trPr>
          <w:trHeight w:val="265"/>
        </w:trPr>
        <w:tc>
          <w:tcPr>
            <w:tcW w:w="567" w:type="dxa"/>
          </w:tcPr>
          <w:p w14:paraId="3F1F986F" w14:textId="5EABB05E" w:rsidR="00520D71" w:rsidRPr="00CD54DB" w:rsidRDefault="00520D71" w:rsidP="00520D71">
            <w:pPr>
              <w:pStyle w:val="Tabletextnarrow"/>
            </w:pPr>
            <w:r w:rsidRPr="00702E5B">
              <w:t>1</w:t>
            </w:r>
          </w:p>
        </w:tc>
        <w:tc>
          <w:tcPr>
            <w:tcW w:w="8505" w:type="dxa"/>
            <w:vAlign w:val="center"/>
          </w:tcPr>
          <w:p w14:paraId="3A27ACBF" w14:textId="7B99FC4F" w:rsidR="00520D71" w:rsidRPr="00CD54DB" w:rsidRDefault="00520D71" w:rsidP="00520D71">
            <w:pPr>
              <w:pStyle w:val="Tabletextnarrow"/>
            </w:pPr>
            <w:r>
              <w:t>e</w:t>
            </w:r>
            <w:r w:rsidRPr="00702E5B">
              <w:t xml:space="preserve">nsure teachers understand that VCE VM students must undertake school-based assessment to demonstrate their achievement of the outcomes in each </w:t>
            </w:r>
            <w:r>
              <w:t>u</w:t>
            </w:r>
            <w:r w:rsidRPr="00702E5B">
              <w:t>nit</w:t>
            </w:r>
          </w:p>
        </w:tc>
        <w:tc>
          <w:tcPr>
            <w:tcW w:w="567" w:type="dxa"/>
          </w:tcPr>
          <w:p w14:paraId="1F1AEDBC" w14:textId="77777777" w:rsidR="00520D71" w:rsidRPr="00CD54DB" w:rsidRDefault="00520D71" w:rsidP="00520D71">
            <w:pPr>
              <w:pStyle w:val="Tabletextnarrow"/>
            </w:pPr>
          </w:p>
        </w:tc>
      </w:tr>
      <w:tr w:rsidR="00520D71" w:rsidRPr="00CD54DB" w14:paraId="14E1710F" w14:textId="77777777" w:rsidTr="00E914A2">
        <w:trPr>
          <w:trHeight w:val="265"/>
        </w:trPr>
        <w:tc>
          <w:tcPr>
            <w:tcW w:w="567" w:type="dxa"/>
          </w:tcPr>
          <w:p w14:paraId="2DCF8C59" w14:textId="5D714DB2" w:rsidR="00520D71" w:rsidRPr="00CD54DB" w:rsidRDefault="00520D71" w:rsidP="00520D71">
            <w:pPr>
              <w:pStyle w:val="Tabletextnarrow"/>
            </w:pPr>
            <w:r w:rsidRPr="1FFB62B3">
              <w:t>2</w:t>
            </w:r>
          </w:p>
        </w:tc>
        <w:tc>
          <w:tcPr>
            <w:tcW w:w="8505" w:type="dxa"/>
            <w:vAlign w:val="center"/>
          </w:tcPr>
          <w:p w14:paraId="0E480176" w14:textId="5EBE8E30" w:rsidR="00520D71" w:rsidRPr="00CD54DB" w:rsidRDefault="00520D71" w:rsidP="00520D71">
            <w:pPr>
              <w:pStyle w:val="Tabletextnarrow"/>
            </w:pPr>
            <w:r>
              <w:t>e</w:t>
            </w:r>
            <w:r w:rsidRPr="1FFB62B3">
              <w:t xml:space="preserve">nsure teachers understand that </w:t>
            </w:r>
            <w:r w:rsidRPr="00702E5B">
              <w:t xml:space="preserve">VCE VM </w:t>
            </w:r>
            <w:r w:rsidRPr="1FFB62B3">
              <w:t xml:space="preserve">students must undertake school-based assessments to demonstrate their achievement of learning goals in each </w:t>
            </w:r>
            <w:r>
              <w:t>unit</w:t>
            </w:r>
          </w:p>
        </w:tc>
        <w:tc>
          <w:tcPr>
            <w:tcW w:w="567" w:type="dxa"/>
          </w:tcPr>
          <w:p w14:paraId="7B6CB826" w14:textId="77777777" w:rsidR="00520D71" w:rsidRPr="00CD54DB" w:rsidRDefault="00520D71" w:rsidP="00520D71">
            <w:pPr>
              <w:pStyle w:val="Tabletextnarrow"/>
            </w:pPr>
          </w:p>
        </w:tc>
      </w:tr>
      <w:tr w:rsidR="00520D71" w:rsidRPr="00CD54DB" w14:paraId="439D42DC" w14:textId="77777777" w:rsidTr="00E914A2">
        <w:trPr>
          <w:trHeight w:val="265"/>
        </w:trPr>
        <w:tc>
          <w:tcPr>
            <w:tcW w:w="567" w:type="dxa"/>
          </w:tcPr>
          <w:p w14:paraId="27BB0B9E" w14:textId="4F61B030" w:rsidR="00520D71" w:rsidRPr="00CD54DB" w:rsidRDefault="00520D71" w:rsidP="00520D71">
            <w:pPr>
              <w:pStyle w:val="Tabletextnarrow"/>
            </w:pPr>
            <w:r w:rsidRPr="1FFB62B3">
              <w:t>3</w:t>
            </w:r>
          </w:p>
        </w:tc>
        <w:tc>
          <w:tcPr>
            <w:tcW w:w="8505" w:type="dxa"/>
            <w:vAlign w:val="center"/>
          </w:tcPr>
          <w:p w14:paraId="4DB96498" w14:textId="71B0F8BA" w:rsidR="00520D71" w:rsidRPr="00CD54DB" w:rsidRDefault="00520D71" w:rsidP="00520D71">
            <w:pPr>
              <w:pStyle w:val="Tabletextnarrow"/>
            </w:pPr>
            <w:r>
              <w:t>e</w:t>
            </w:r>
            <w:r w:rsidRPr="1FFB62B3">
              <w:t xml:space="preserve">nsure teachers understand that the decision to award an S for a </w:t>
            </w:r>
            <w:r>
              <w:t>u</w:t>
            </w:r>
            <w:r w:rsidRPr="1FFB62B3">
              <w:t>nit is based on evidence collected by the classroom teacher</w:t>
            </w:r>
          </w:p>
        </w:tc>
        <w:tc>
          <w:tcPr>
            <w:tcW w:w="567" w:type="dxa"/>
          </w:tcPr>
          <w:p w14:paraId="5C54FDE6" w14:textId="77777777" w:rsidR="00520D71" w:rsidRPr="00CD54DB" w:rsidRDefault="00520D71" w:rsidP="00520D71">
            <w:pPr>
              <w:pStyle w:val="Tabletextnarrow"/>
            </w:pPr>
          </w:p>
        </w:tc>
      </w:tr>
      <w:tr w:rsidR="00520D71" w:rsidRPr="00CD54DB" w14:paraId="7A4EC5DA" w14:textId="77777777" w:rsidTr="00E914A2">
        <w:trPr>
          <w:trHeight w:val="265"/>
        </w:trPr>
        <w:tc>
          <w:tcPr>
            <w:tcW w:w="567" w:type="dxa"/>
          </w:tcPr>
          <w:p w14:paraId="031AD7C1" w14:textId="2D42E8DD" w:rsidR="00520D71" w:rsidRPr="00CD54DB" w:rsidRDefault="00520D71" w:rsidP="00520D71">
            <w:pPr>
              <w:pStyle w:val="Tabletextnarrow"/>
            </w:pPr>
            <w:r w:rsidRPr="1FFB62B3">
              <w:t>4</w:t>
            </w:r>
          </w:p>
        </w:tc>
        <w:tc>
          <w:tcPr>
            <w:tcW w:w="8505" w:type="dxa"/>
            <w:vAlign w:val="center"/>
          </w:tcPr>
          <w:p w14:paraId="37D3B4D2" w14:textId="38DD0C24" w:rsidR="00520D71" w:rsidRPr="00CD54DB" w:rsidRDefault="00520D71" w:rsidP="00520D71">
            <w:pPr>
              <w:pStyle w:val="Tabletextnarrow"/>
            </w:pPr>
            <w:r>
              <w:t>ensure e</w:t>
            </w:r>
            <w:r w:rsidRPr="00702E5B">
              <w:t xml:space="preserve">vidence </w:t>
            </w:r>
            <w:r>
              <w:t>is</w:t>
            </w:r>
            <w:r w:rsidRPr="00702E5B">
              <w:t xml:space="preserve"> retained and held securely for audit processes</w:t>
            </w:r>
            <w:r w:rsidR="008F2E6A">
              <w:t>.</w:t>
            </w:r>
          </w:p>
        </w:tc>
        <w:tc>
          <w:tcPr>
            <w:tcW w:w="567" w:type="dxa"/>
          </w:tcPr>
          <w:p w14:paraId="4FCCAE7D" w14:textId="77777777" w:rsidR="00520D71" w:rsidRPr="00CD54DB" w:rsidRDefault="00520D71" w:rsidP="00520D71">
            <w:pPr>
              <w:pStyle w:val="Tabletextnarrow"/>
            </w:pPr>
          </w:p>
        </w:tc>
      </w:tr>
    </w:tbl>
    <w:p w14:paraId="3762ECBC" w14:textId="77777777" w:rsidR="00520D71" w:rsidRDefault="00520D71"/>
    <w:tbl>
      <w:tblPr>
        <w:tblStyle w:val="TableGrid"/>
        <w:tblW w:w="9639" w:type="dxa"/>
        <w:tblInd w:w="-5" w:type="dxa"/>
        <w:tblLayout w:type="fixed"/>
        <w:tblLook w:val="04A0" w:firstRow="1" w:lastRow="0" w:firstColumn="1" w:lastColumn="0" w:noHBand="0" w:noVBand="1"/>
        <w:tblCaption w:val="VCE coordinator's checklist (table)"/>
      </w:tblPr>
      <w:tblGrid>
        <w:gridCol w:w="567"/>
        <w:gridCol w:w="8505"/>
        <w:gridCol w:w="567"/>
      </w:tblGrid>
      <w:tr w:rsidR="00520D71" w:rsidRPr="00CD54DB" w14:paraId="61678FBB" w14:textId="77777777" w:rsidTr="00E914A2">
        <w:trPr>
          <w:trHeight w:val="1084"/>
        </w:trPr>
        <w:tc>
          <w:tcPr>
            <w:tcW w:w="9639" w:type="dxa"/>
            <w:gridSpan w:val="3"/>
          </w:tcPr>
          <w:p w14:paraId="69C6ED4C" w14:textId="77777777" w:rsidR="00520D71" w:rsidRPr="00540963" w:rsidRDefault="00520D71" w:rsidP="00520D71">
            <w:pPr>
              <w:pStyle w:val="Tabletextnarrow"/>
            </w:pPr>
            <w:r w:rsidRPr="00540963">
              <w:rPr>
                <w:b/>
                <w:bCs/>
              </w:rPr>
              <w:lastRenderedPageBreak/>
              <w:t>Satisfactory completion</w:t>
            </w:r>
          </w:p>
          <w:p w14:paraId="0F8A64CD" w14:textId="77777777" w:rsidR="00520D71" w:rsidRPr="00702E5B" w:rsidRDefault="00520D71" w:rsidP="00520D71">
            <w:pPr>
              <w:pStyle w:val="Tabletextnarrow"/>
            </w:pPr>
            <w:r w:rsidRPr="00702E5B">
              <w:t xml:space="preserve">Decisions about </w:t>
            </w:r>
            <w:r w:rsidRPr="00540963">
              <w:t>satisfactory</w:t>
            </w:r>
            <w:r w:rsidRPr="00702E5B">
              <w:t xml:space="preserve"> completion are solely the responsibility of the school.</w:t>
            </w:r>
          </w:p>
          <w:p w14:paraId="335F12F8" w14:textId="4B49C2B8" w:rsidR="00520D71" w:rsidRPr="00563EDA" w:rsidRDefault="00520D71" w:rsidP="00520D71">
            <w:pPr>
              <w:pStyle w:val="Tabletextnarrow"/>
            </w:pPr>
            <w:r w:rsidRPr="00563EDA">
              <w:t>The VCE VM coordinator will:</w:t>
            </w:r>
          </w:p>
        </w:tc>
      </w:tr>
      <w:tr w:rsidR="00520D71" w:rsidRPr="00CD54DB" w14:paraId="0C6E88AE" w14:textId="77777777" w:rsidTr="00E914A2">
        <w:trPr>
          <w:trHeight w:val="265"/>
        </w:trPr>
        <w:tc>
          <w:tcPr>
            <w:tcW w:w="567" w:type="dxa"/>
          </w:tcPr>
          <w:p w14:paraId="5D01D864" w14:textId="7B105B57" w:rsidR="00520D71" w:rsidRPr="00CD54DB" w:rsidRDefault="00520D71" w:rsidP="00520D71">
            <w:pPr>
              <w:pStyle w:val="Tabletextnarrow"/>
            </w:pPr>
            <w:r w:rsidRPr="00702E5B">
              <w:t>1</w:t>
            </w:r>
          </w:p>
        </w:tc>
        <w:tc>
          <w:tcPr>
            <w:tcW w:w="8505" w:type="dxa"/>
            <w:vAlign w:val="center"/>
          </w:tcPr>
          <w:p w14:paraId="2AD75DE7" w14:textId="1327A376" w:rsidR="00520D71" w:rsidRPr="00CD54DB" w:rsidRDefault="00520D71" w:rsidP="00520D71">
            <w:pPr>
              <w:pStyle w:val="Tabletextnarrow"/>
            </w:pPr>
            <w:r>
              <w:t>f</w:t>
            </w:r>
            <w:r w:rsidRPr="1FFB62B3">
              <w:t xml:space="preserve">or all units, ensure teachers specify and communicate how a student will demonstrate their achievement of all learning outcomes, which will culminate in the satisfactory completion of a </w:t>
            </w:r>
            <w:r>
              <w:t>u</w:t>
            </w:r>
            <w:r w:rsidRPr="1FFB62B3">
              <w:t xml:space="preserve">nit or </w:t>
            </w:r>
            <w:r>
              <w:t>m</w:t>
            </w:r>
            <w:r w:rsidRPr="1FFB62B3">
              <w:t>odule</w:t>
            </w:r>
            <w:r>
              <w:t>,</w:t>
            </w:r>
            <w:r w:rsidRPr="1FFB62B3">
              <w:t xml:space="preserve"> and the conditions under which the assessment is to be completed</w:t>
            </w:r>
            <w:r w:rsidR="008F2E6A">
              <w:t>.</w:t>
            </w:r>
          </w:p>
        </w:tc>
        <w:tc>
          <w:tcPr>
            <w:tcW w:w="567" w:type="dxa"/>
          </w:tcPr>
          <w:p w14:paraId="233A3E23" w14:textId="77777777" w:rsidR="00520D71" w:rsidRPr="00CD54DB" w:rsidRDefault="00520D71" w:rsidP="00520D71">
            <w:pPr>
              <w:pStyle w:val="Tabletextnarrow"/>
            </w:pPr>
          </w:p>
        </w:tc>
      </w:tr>
      <w:tr w:rsidR="00520D71" w:rsidRPr="00CD54DB" w14:paraId="1CDB8E8E" w14:textId="77777777" w:rsidTr="00563EDA">
        <w:trPr>
          <w:trHeight w:val="850"/>
        </w:trPr>
        <w:tc>
          <w:tcPr>
            <w:tcW w:w="9639" w:type="dxa"/>
            <w:gridSpan w:val="3"/>
          </w:tcPr>
          <w:p w14:paraId="369855B8" w14:textId="77777777" w:rsidR="00520D71" w:rsidRPr="00540963" w:rsidRDefault="00520D71" w:rsidP="00520D71">
            <w:pPr>
              <w:pStyle w:val="Tabletextnarrow"/>
            </w:pPr>
            <w:r w:rsidRPr="00540963">
              <w:rPr>
                <w:b/>
                <w:bCs/>
              </w:rPr>
              <w:t>Unit and module completion</w:t>
            </w:r>
          </w:p>
          <w:p w14:paraId="733D9720" w14:textId="0D1D5507" w:rsidR="00520D71" w:rsidRPr="00CD54DB" w:rsidRDefault="00520D71" w:rsidP="00520D71">
            <w:pPr>
              <w:pStyle w:val="Tabletextnarrow"/>
            </w:pPr>
            <w:r w:rsidRPr="00702E5B">
              <w:t xml:space="preserve">For VCE VM, unit completion refers to the completion of a unit within the study design, per </w:t>
            </w:r>
            <w:r w:rsidRPr="0099756F">
              <w:t xml:space="preserve">the </w:t>
            </w:r>
            <w:r w:rsidRPr="0099756F">
              <w:rPr>
                <w:i/>
                <w:iCs/>
              </w:rPr>
              <w:t>VCE Administrative Handbook</w:t>
            </w:r>
            <w:r w:rsidRPr="00702E5B">
              <w:t>.</w:t>
            </w:r>
          </w:p>
        </w:tc>
      </w:tr>
      <w:tr w:rsidR="00520D71" w:rsidRPr="00CD54DB" w14:paraId="3999F844" w14:textId="77777777" w:rsidTr="00E914A2">
        <w:trPr>
          <w:trHeight w:val="1084"/>
        </w:trPr>
        <w:tc>
          <w:tcPr>
            <w:tcW w:w="9639" w:type="dxa"/>
            <w:gridSpan w:val="3"/>
          </w:tcPr>
          <w:p w14:paraId="0F447F10" w14:textId="77777777" w:rsidR="00520D71" w:rsidRPr="005E63DC" w:rsidRDefault="00520D71" w:rsidP="00520D71">
            <w:pPr>
              <w:pStyle w:val="Tabletextnarrow"/>
            </w:pPr>
            <w:r w:rsidRPr="005E63DC">
              <w:rPr>
                <w:b/>
                <w:bCs/>
              </w:rPr>
              <w:t>Special Provision</w:t>
            </w:r>
          </w:p>
          <w:p w14:paraId="51CB32FF" w14:textId="77777777" w:rsidR="00520D71" w:rsidRPr="005E63DC" w:rsidRDefault="00520D71" w:rsidP="00520D71">
            <w:pPr>
              <w:pStyle w:val="Tabletextnarrow"/>
            </w:pPr>
            <w:r w:rsidRPr="005E63DC">
              <w:t>The VCAA Special Provision Policy aims to provide students in defined circumstances with the opportunity to participate in and complete their secondary level studies.</w:t>
            </w:r>
          </w:p>
          <w:p w14:paraId="498CCCCF" w14:textId="7B704496" w:rsidR="00520D71" w:rsidRPr="00563EDA" w:rsidRDefault="00520D71" w:rsidP="00520D71">
            <w:pPr>
              <w:pStyle w:val="Tabletextnarrow"/>
            </w:pPr>
            <w:r w:rsidRPr="00563EDA">
              <w:t>The VCE VM coordinator will:</w:t>
            </w:r>
          </w:p>
        </w:tc>
      </w:tr>
      <w:tr w:rsidR="00563EDA" w:rsidRPr="00CD54DB" w14:paraId="7C0C2735" w14:textId="77777777" w:rsidTr="00E914A2">
        <w:trPr>
          <w:trHeight w:val="265"/>
        </w:trPr>
        <w:tc>
          <w:tcPr>
            <w:tcW w:w="567" w:type="dxa"/>
          </w:tcPr>
          <w:p w14:paraId="62D62517" w14:textId="7D19CD6E" w:rsidR="00563EDA" w:rsidRPr="00CD54DB" w:rsidRDefault="00563EDA" w:rsidP="00563EDA">
            <w:pPr>
              <w:pStyle w:val="Tabletextnarrow"/>
            </w:pPr>
            <w:r w:rsidRPr="00702E5B">
              <w:t>1</w:t>
            </w:r>
          </w:p>
        </w:tc>
        <w:tc>
          <w:tcPr>
            <w:tcW w:w="8505" w:type="dxa"/>
            <w:vAlign w:val="center"/>
          </w:tcPr>
          <w:p w14:paraId="4C59BBC5" w14:textId="61EAF756" w:rsidR="00563EDA" w:rsidRPr="00CD54DB" w:rsidRDefault="00563EDA" w:rsidP="00563EDA">
            <w:pPr>
              <w:pStyle w:val="Tabletextnarrow"/>
            </w:pPr>
            <w:r w:rsidRPr="005E63DC">
              <w:t>check that arrangements to assist students in their learning and assessments are consistently applied across the school. This includes arrangements for classroom learning and school-based assessments, which are approved at a school level</w:t>
            </w:r>
          </w:p>
        </w:tc>
        <w:tc>
          <w:tcPr>
            <w:tcW w:w="567" w:type="dxa"/>
          </w:tcPr>
          <w:p w14:paraId="29855B4B" w14:textId="77777777" w:rsidR="00563EDA" w:rsidRPr="00CD54DB" w:rsidRDefault="00563EDA" w:rsidP="00563EDA">
            <w:pPr>
              <w:pStyle w:val="Tabletextnarrow"/>
            </w:pPr>
          </w:p>
        </w:tc>
      </w:tr>
      <w:tr w:rsidR="00563EDA" w:rsidRPr="00CD54DB" w14:paraId="790828F4" w14:textId="77777777" w:rsidTr="00E914A2">
        <w:trPr>
          <w:trHeight w:val="265"/>
        </w:trPr>
        <w:tc>
          <w:tcPr>
            <w:tcW w:w="567" w:type="dxa"/>
          </w:tcPr>
          <w:p w14:paraId="794909B9" w14:textId="0E1F7A2F" w:rsidR="00563EDA" w:rsidRPr="00CD54DB" w:rsidRDefault="00563EDA" w:rsidP="00563EDA">
            <w:pPr>
              <w:pStyle w:val="Tabletextnarrow"/>
            </w:pPr>
            <w:r w:rsidRPr="00702E5B">
              <w:t>2</w:t>
            </w:r>
          </w:p>
        </w:tc>
        <w:tc>
          <w:tcPr>
            <w:tcW w:w="8505" w:type="dxa"/>
            <w:vAlign w:val="center"/>
          </w:tcPr>
          <w:p w14:paraId="0206E696" w14:textId="72B6AC4C" w:rsidR="00563EDA" w:rsidRPr="00CD54DB" w:rsidRDefault="00563EDA" w:rsidP="00563EDA">
            <w:pPr>
              <w:pStyle w:val="Tabletextnarrow"/>
            </w:pPr>
            <w:proofErr w:type="gramStart"/>
            <w:r w:rsidRPr="005E63DC">
              <w:t>have an understanding of</w:t>
            </w:r>
            <w:proofErr w:type="gramEnd"/>
            <w:r w:rsidRPr="005E63DC">
              <w:t xml:space="preserve"> the General Achievement Test (GAT), identify where Special Examination Arrangements are appropriate for a particular student and ensure applications, including required evidence, are submitted by the due date</w:t>
            </w:r>
            <w:r w:rsidR="008F2E6A">
              <w:t>.</w:t>
            </w:r>
          </w:p>
        </w:tc>
        <w:tc>
          <w:tcPr>
            <w:tcW w:w="567" w:type="dxa"/>
          </w:tcPr>
          <w:p w14:paraId="5DC8BD04" w14:textId="77777777" w:rsidR="00563EDA" w:rsidRPr="00CD54DB" w:rsidRDefault="00563EDA" w:rsidP="00563EDA">
            <w:pPr>
              <w:pStyle w:val="Tabletextnarrow"/>
            </w:pPr>
          </w:p>
        </w:tc>
      </w:tr>
      <w:tr w:rsidR="00563EDA" w:rsidRPr="00CD54DB" w14:paraId="65CBAC06" w14:textId="77777777" w:rsidTr="00E914A2">
        <w:trPr>
          <w:trHeight w:val="1084"/>
        </w:trPr>
        <w:tc>
          <w:tcPr>
            <w:tcW w:w="9639" w:type="dxa"/>
            <w:gridSpan w:val="3"/>
          </w:tcPr>
          <w:p w14:paraId="70729672" w14:textId="0D43A7EA" w:rsidR="00563EDA" w:rsidRPr="005E63DC" w:rsidRDefault="00947D9A" w:rsidP="00563EDA">
            <w:pPr>
              <w:pStyle w:val="Tabletextnarrow"/>
            </w:pPr>
            <w:r>
              <w:rPr>
                <w:b/>
                <w:bCs/>
              </w:rPr>
              <w:t>Curriculum</w:t>
            </w:r>
            <w:r w:rsidR="00563EDA" w:rsidRPr="005E63DC">
              <w:rPr>
                <w:b/>
                <w:bCs/>
              </w:rPr>
              <w:t xml:space="preserve"> audit</w:t>
            </w:r>
          </w:p>
          <w:p w14:paraId="7702872D" w14:textId="77777777" w:rsidR="00563EDA" w:rsidRPr="005E63DC" w:rsidRDefault="00563EDA" w:rsidP="00563EDA">
            <w:pPr>
              <w:pStyle w:val="Tabletextnarrow"/>
              <w:rPr>
                <w:szCs w:val="20"/>
              </w:rPr>
            </w:pPr>
            <w:r w:rsidRPr="005E63DC">
              <w:rPr>
                <w:szCs w:val="20"/>
              </w:rPr>
              <w:t xml:space="preserve">Ensure that the </w:t>
            </w:r>
            <w:r w:rsidRPr="005E63DC">
              <w:t>delivery</w:t>
            </w:r>
            <w:r w:rsidRPr="005E63DC">
              <w:rPr>
                <w:szCs w:val="20"/>
              </w:rPr>
              <w:t xml:space="preserve"> and assessment of VCE VM studies </w:t>
            </w:r>
            <w:r w:rsidRPr="00371FB7">
              <w:rPr>
                <w:szCs w:val="20"/>
              </w:rPr>
              <w:t>complies</w:t>
            </w:r>
            <w:r w:rsidRPr="005E63DC">
              <w:rPr>
                <w:szCs w:val="20"/>
              </w:rPr>
              <w:t xml:space="preserve"> with VCAA requirements.</w:t>
            </w:r>
          </w:p>
          <w:p w14:paraId="104297F1" w14:textId="3708BB9D" w:rsidR="00563EDA" w:rsidRPr="00563EDA" w:rsidRDefault="00563EDA" w:rsidP="00563EDA">
            <w:pPr>
              <w:pStyle w:val="Tabletextnarrow"/>
            </w:pPr>
            <w:r w:rsidRPr="00563EDA">
              <w:t>The VCE VM coordinator will:</w:t>
            </w:r>
          </w:p>
        </w:tc>
      </w:tr>
      <w:tr w:rsidR="00563EDA" w:rsidRPr="00CD54DB" w14:paraId="5A329169" w14:textId="77777777" w:rsidTr="00E914A2">
        <w:trPr>
          <w:trHeight w:val="265"/>
        </w:trPr>
        <w:tc>
          <w:tcPr>
            <w:tcW w:w="567" w:type="dxa"/>
          </w:tcPr>
          <w:p w14:paraId="51935A37" w14:textId="24D38F8C" w:rsidR="00563EDA" w:rsidRPr="00CD54DB" w:rsidRDefault="00563EDA" w:rsidP="00563EDA">
            <w:pPr>
              <w:pStyle w:val="Tabletextnarrow"/>
            </w:pPr>
            <w:r w:rsidRPr="00702E5B">
              <w:t>1</w:t>
            </w:r>
          </w:p>
        </w:tc>
        <w:tc>
          <w:tcPr>
            <w:tcW w:w="8505" w:type="dxa"/>
            <w:vAlign w:val="center"/>
          </w:tcPr>
          <w:p w14:paraId="1CF8C95F" w14:textId="6336A24F" w:rsidR="00563EDA" w:rsidRPr="00CD54DB" w:rsidRDefault="00563EDA" w:rsidP="00563EDA">
            <w:pPr>
              <w:pStyle w:val="Tabletextnarrow"/>
            </w:pPr>
            <w:r>
              <w:t>e</w:t>
            </w:r>
            <w:r w:rsidRPr="1FFB62B3">
              <w:t>nsure teachers are promptly notified of and supported to complete the audit process for VCE VM studies</w:t>
            </w:r>
          </w:p>
        </w:tc>
        <w:tc>
          <w:tcPr>
            <w:tcW w:w="567" w:type="dxa"/>
          </w:tcPr>
          <w:p w14:paraId="0F520FBD" w14:textId="77777777" w:rsidR="00563EDA" w:rsidRPr="00CD54DB" w:rsidRDefault="00563EDA" w:rsidP="00563EDA">
            <w:pPr>
              <w:pStyle w:val="Tabletextnarrow"/>
            </w:pPr>
          </w:p>
        </w:tc>
      </w:tr>
      <w:tr w:rsidR="00563EDA" w:rsidRPr="00CD54DB" w14:paraId="73B6DCD3" w14:textId="77777777" w:rsidTr="00E914A2">
        <w:trPr>
          <w:trHeight w:val="265"/>
        </w:trPr>
        <w:tc>
          <w:tcPr>
            <w:tcW w:w="567" w:type="dxa"/>
          </w:tcPr>
          <w:p w14:paraId="61015B7C" w14:textId="41FD903C" w:rsidR="00563EDA" w:rsidRPr="00CD54DB" w:rsidRDefault="00563EDA" w:rsidP="00563EDA">
            <w:pPr>
              <w:pStyle w:val="Tabletextnarrow"/>
            </w:pPr>
            <w:r w:rsidRPr="00702E5B">
              <w:t>2</w:t>
            </w:r>
          </w:p>
        </w:tc>
        <w:tc>
          <w:tcPr>
            <w:tcW w:w="8505" w:type="dxa"/>
            <w:vAlign w:val="center"/>
          </w:tcPr>
          <w:p w14:paraId="0C1F84EF" w14:textId="64FCD5EB" w:rsidR="00563EDA" w:rsidRPr="00CD54DB" w:rsidRDefault="00563EDA" w:rsidP="00563EDA">
            <w:pPr>
              <w:pStyle w:val="Tabletextnarrow"/>
            </w:pPr>
            <w:r>
              <w:t>e</w:t>
            </w:r>
            <w:r w:rsidRPr="00702E5B">
              <w:t>nsure teachers are supported in the development of school-based assessment tools that are equitable, balanced, efficient, valid and reasonable</w:t>
            </w:r>
            <w:r w:rsidR="008F2E6A">
              <w:t>.</w:t>
            </w:r>
          </w:p>
        </w:tc>
        <w:tc>
          <w:tcPr>
            <w:tcW w:w="567" w:type="dxa"/>
          </w:tcPr>
          <w:p w14:paraId="303B72FB" w14:textId="77777777" w:rsidR="00563EDA" w:rsidRPr="00CD54DB" w:rsidRDefault="00563EDA" w:rsidP="00563EDA">
            <w:pPr>
              <w:pStyle w:val="Tabletextnarrow"/>
            </w:pPr>
          </w:p>
        </w:tc>
      </w:tr>
      <w:tr w:rsidR="00563EDA" w:rsidRPr="00CD54DB" w14:paraId="64FF32B4" w14:textId="77777777" w:rsidTr="00E914A2">
        <w:trPr>
          <w:trHeight w:val="1084"/>
        </w:trPr>
        <w:tc>
          <w:tcPr>
            <w:tcW w:w="9639" w:type="dxa"/>
            <w:gridSpan w:val="3"/>
          </w:tcPr>
          <w:p w14:paraId="60166C04" w14:textId="77777777" w:rsidR="00563EDA" w:rsidRPr="00540963" w:rsidRDefault="00563EDA" w:rsidP="00563EDA">
            <w:pPr>
              <w:pStyle w:val="Tabletextnarrow"/>
            </w:pPr>
            <w:r w:rsidRPr="00540963">
              <w:rPr>
                <w:b/>
                <w:bCs/>
              </w:rPr>
              <w:t>Breach of rules</w:t>
            </w:r>
          </w:p>
          <w:p w14:paraId="573AC911" w14:textId="77777777" w:rsidR="00563EDA" w:rsidRPr="00540963" w:rsidRDefault="00563EDA" w:rsidP="00563EDA">
            <w:pPr>
              <w:pStyle w:val="Tabletextnarrow"/>
            </w:pPr>
            <w:r w:rsidRPr="00540963">
              <w:t>The school’s policy and procedures should make it clear who is responsible for receiving reports of allegations of a breach of rules in school-based assessment.</w:t>
            </w:r>
          </w:p>
          <w:p w14:paraId="572FEF61" w14:textId="0540756F" w:rsidR="00563EDA" w:rsidRPr="00563EDA" w:rsidRDefault="00563EDA" w:rsidP="00563EDA">
            <w:pPr>
              <w:pStyle w:val="Tabletextnarrow"/>
            </w:pPr>
            <w:r w:rsidRPr="00563EDA">
              <w:t>The VCE VM coordinator will:</w:t>
            </w:r>
          </w:p>
        </w:tc>
      </w:tr>
      <w:tr w:rsidR="00563EDA" w:rsidRPr="00CD54DB" w14:paraId="45ABA56C" w14:textId="77777777" w:rsidTr="00E914A2">
        <w:trPr>
          <w:trHeight w:val="265"/>
        </w:trPr>
        <w:tc>
          <w:tcPr>
            <w:tcW w:w="567" w:type="dxa"/>
          </w:tcPr>
          <w:p w14:paraId="2D4914C2" w14:textId="6AEF1122" w:rsidR="00563EDA" w:rsidRPr="00CD54DB" w:rsidRDefault="00563EDA" w:rsidP="00563EDA">
            <w:pPr>
              <w:pStyle w:val="Tabletextnarrow"/>
            </w:pPr>
            <w:r w:rsidRPr="00540963">
              <w:t>1</w:t>
            </w:r>
          </w:p>
        </w:tc>
        <w:tc>
          <w:tcPr>
            <w:tcW w:w="8505" w:type="dxa"/>
            <w:vAlign w:val="center"/>
          </w:tcPr>
          <w:p w14:paraId="67AE297F" w14:textId="70713B70" w:rsidR="00563EDA" w:rsidRPr="00CD54DB" w:rsidRDefault="00563EDA" w:rsidP="00563EDA">
            <w:pPr>
              <w:pStyle w:val="Tabletextnarrow"/>
            </w:pPr>
            <w:r w:rsidRPr="00540963">
              <w:t>treat each allegation sensitively and maintain the confidentiality of the process</w:t>
            </w:r>
          </w:p>
        </w:tc>
        <w:tc>
          <w:tcPr>
            <w:tcW w:w="567" w:type="dxa"/>
          </w:tcPr>
          <w:p w14:paraId="1F7AD0DE" w14:textId="77777777" w:rsidR="00563EDA" w:rsidRPr="00CD54DB" w:rsidRDefault="00563EDA" w:rsidP="00563EDA">
            <w:pPr>
              <w:pStyle w:val="Tabletextnarrow"/>
            </w:pPr>
          </w:p>
        </w:tc>
      </w:tr>
      <w:tr w:rsidR="00563EDA" w:rsidRPr="00CD54DB" w14:paraId="38CC421A" w14:textId="77777777" w:rsidTr="00E914A2">
        <w:trPr>
          <w:trHeight w:val="265"/>
        </w:trPr>
        <w:tc>
          <w:tcPr>
            <w:tcW w:w="567" w:type="dxa"/>
          </w:tcPr>
          <w:p w14:paraId="64F5F2BA" w14:textId="43021BB8" w:rsidR="00563EDA" w:rsidRPr="00CD54DB" w:rsidRDefault="00563EDA" w:rsidP="00563EDA">
            <w:pPr>
              <w:pStyle w:val="Tabletextnarrow"/>
            </w:pPr>
            <w:r w:rsidRPr="00540963">
              <w:t>2</w:t>
            </w:r>
          </w:p>
        </w:tc>
        <w:tc>
          <w:tcPr>
            <w:tcW w:w="8505" w:type="dxa"/>
            <w:vAlign w:val="center"/>
          </w:tcPr>
          <w:p w14:paraId="4A6DC93F" w14:textId="52A79161" w:rsidR="00563EDA" w:rsidRPr="00CD54DB" w:rsidRDefault="00563EDA" w:rsidP="00563EDA">
            <w:pPr>
              <w:pStyle w:val="Tabletextnarrow"/>
            </w:pPr>
            <w:r w:rsidRPr="00540963">
              <w:t>in developing and reviewing policy, ensure that the decision-maker is not the investigator of the allegation</w:t>
            </w:r>
            <w:r w:rsidR="008F2E6A">
              <w:t>.</w:t>
            </w:r>
          </w:p>
        </w:tc>
        <w:tc>
          <w:tcPr>
            <w:tcW w:w="567" w:type="dxa"/>
          </w:tcPr>
          <w:p w14:paraId="70CE6381" w14:textId="77777777" w:rsidR="00563EDA" w:rsidRPr="00CD54DB" w:rsidRDefault="00563EDA" w:rsidP="00563EDA">
            <w:pPr>
              <w:pStyle w:val="Tabletextnarrow"/>
            </w:pPr>
          </w:p>
        </w:tc>
      </w:tr>
    </w:tbl>
    <w:p w14:paraId="7DB03F8D" w14:textId="77777777" w:rsidR="00563EDA" w:rsidRDefault="00563EDA">
      <w:pPr>
        <w:spacing w:line="276" w:lineRule="auto"/>
      </w:pPr>
      <w:r>
        <w:br w:type="page"/>
      </w:r>
    </w:p>
    <w:tbl>
      <w:tblPr>
        <w:tblStyle w:val="TableGrid"/>
        <w:tblW w:w="9639" w:type="dxa"/>
        <w:tblInd w:w="-5" w:type="dxa"/>
        <w:tblLayout w:type="fixed"/>
        <w:tblLook w:val="04A0" w:firstRow="1" w:lastRow="0" w:firstColumn="1" w:lastColumn="0" w:noHBand="0" w:noVBand="1"/>
        <w:tblCaption w:val="VCE coordinator's checklist (table)"/>
      </w:tblPr>
      <w:tblGrid>
        <w:gridCol w:w="567"/>
        <w:gridCol w:w="8505"/>
        <w:gridCol w:w="567"/>
      </w:tblGrid>
      <w:tr w:rsidR="00563EDA" w:rsidRPr="00CD54DB" w14:paraId="628B99AA" w14:textId="77777777" w:rsidTr="00E914A2">
        <w:trPr>
          <w:trHeight w:val="1084"/>
        </w:trPr>
        <w:tc>
          <w:tcPr>
            <w:tcW w:w="9639" w:type="dxa"/>
            <w:gridSpan w:val="3"/>
          </w:tcPr>
          <w:p w14:paraId="1AD515B1" w14:textId="77777777" w:rsidR="00563EDA" w:rsidRPr="00540963" w:rsidRDefault="00563EDA" w:rsidP="00563EDA">
            <w:pPr>
              <w:pStyle w:val="Tabletextnarrow"/>
            </w:pPr>
            <w:r w:rsidRPr="00540963">
              <w:rPr>
                <w:b/>
                <w:bCs/>
              </w:rPr>
              <w:lastRenderedPageBreak/>
              <w:t>Pillars of Applied Learning</w:t>
            </w:r>
          </w:p>
          <w:p w14:paraId="7BADD664" w14:textId="77777777" w:rsidR="00563EDA" w:rsidRPr="00702E5B" w:rsidRDefault="00563EDA" w:rsidP="00563EDA">
            <w:pPr>
              <w:pStyle w:val="Tabletextnarrow"/>
              <w:keepNext/>
            </w:pPr>
            <w:r w:rsidRPr="00702E5B">
              <w:t>Applied learning involves students engaging in authentic and motivating learning experiences. It is a method of learning where theoretical information comes to life for students, in a real-world context that relates directly to their own future, is within their own control</w:t>
            </w:r>
            <w:r>
              <w:t>,</w:t>
            </w:r>
            <w:r w:rsidRPr="00702E5B">
              <w:t xml:space="preserve"> and is within an environment where they feel safe and respected. Students</w:t>
            </w:r>
            <w:r>
              <w:t>’</w:t>
            </w:r>
            <w:r w:rsidRPr="00702E5B">
              <w:t xml:space="preserve"> knowledge grows and expands as they take action to learn, reflect on that action and plan how to do it better next time.</w:t>
            </w:r>
          </w:p>
          <w:p w14:paraId="47E620F8" w14:textId="5706AD87" w:rsidR="00563EDA" w:rsidRPr="00563EDA" w:rsidRDefault="00563EDA" w:rsidP="00563EDA">
            <w:pPr>
              <w:pStyle w:val="Tabletextnarrow"/>
            </w:pPr>
            <w:r w:rsidRPr="00563EDA">
              <w:t>The VCE VM coordinator will:</w:t>
            </w:r>
          </w:p>
        </w:tc>
      </w:tr>
      <w:tr w:rsidR="00563EDA" w:rsidRPr="00CD54DB" w14:paraId="14970C45" w14:textId="77777777" w:rsidTr="00E914A2">
        <w:trPr>
          <w:trHeight w:val="265"/>
        </w:trPr>
        <w:tc>
          <w:tcPr>
            <w:tcW w:w="567" w:type="dxa"/>
          </w:tcPr>
          <w:p w14:paraId="20930B37" w14:textId="2AD74509" w:rsidR="00563EDA" w:rsidRPr="00CD54DB" w:rsidRDefault="00563EDA" w:rsidP="00563EDA">
            <w:pPr>
              <w:pStyle w:val="Tabletextnarrow"/>
            </w:pPr>
            <w:r w:rsidRPr="00702E5B">
              <w:t>1</w:t>
            </w:r>
          </w:p>
        </w:tc>
        <w:tc>
          <w:tcPr>
            <w:tcW w:w="8505" w:type="dxa"/>
            <w:vAlign w:val="center"/>
          </w:tcPr>
          <w:p w14:paraId="44220B81" w14:textId="1F803054" w:rsidR="00563EDA" w:rsidRPr="00CD54DB" w:rsidRDefault="00563EDA" w:rsidP="00563EDA">
            <w:pPr>
              <w:pStyle w:val="Tabletextnarrow"/>
            </w:pPr>
            <w:r>
              <w:t>e</w:t>
            </w:r>
            <w:r w:rsidRPr="00702E5B">
              <w:t>nsure all staff are aware of the</w:t>
            </w:r>
            <w:r>
              <w:t xml:space="preserve"> </w:t>
            </w:r>
            <w:hyperlink r:id="rId163" w:history="1">
              <w:r w:rsidRPr="00732022">
                <w:rPr>
                  <w:rStyle w:val="Hyperlink"/>
                  <w:szCs w:val="20"/>
                </w:rPr>
                <w:t>Pillars of Applied Learning</w:t>
              </w:r>
            </w:hyperlink>
            <w:r w:rsidRPr="00732022">
              <w:t> includ</w:t>
            </w:r>
            <w:r w:rsidRPr="00702E5B">
              <w:t>ing: motivation to engage in learning, applied learning practices, student agency, student</w:t>
            </w:r>
            <w:r>
              <w:t>-</w:t>
            </w:r>
            <w:r w:rsidRPr="00702E5B">
              <w:t>centred flexible approach, and assessment practice which promotes success</w:t>
            </w:r>
          </w:p>
        </w:tc>
        <w:tc>
          <w:tcPr>
            <w:tcW w:w="567" w:type="dxa"/>
          </w:tcPr>
          <w:p w14:paraId="69203B7D" w14:textId="77777777" w:rsidR="00563EDA" w:rsidRPr="00CD54DB" w:rsidRDefault="00563EDA" w:rsidP="00563EDA">
            <w:pPr>
              <w:pStyle w:val="Tabletextnarrow"/>
            </w:pPr>
          </w:p>
        </w:tc>
      </w:tr>
      <w:tr w:rsidR="00563EDA" w:rsidRPr="00CD54DB" w14:paraId="1F8EA26E" w14:textId="77777777" w:rsidTr="00E914A2">
        <w:trPr>
          <w:trHeight w:val="265"/>
        </w:trPr>
        <w:tc>
          <w:tcPr>
            <w:tcW w:w="567" w:type="dxa"/>
          </w:tcPr>
          <w:p w14:paraId="01BE6F17" w14:textId="13CAD9FD" w:rsidR="00563EDA" w:rsidRPr="00CD54DB" w:rsidRDefault="00563EDA" w:rsidP="00563EDA">
            <w:pPr>
              <w:pStyle w:val="Tabletextnarrow"/>
            </w:pPr>
            <w:r w:rsidRPr="005E63DC">
              <w:t>2</w:t>
            </w:r>
          </w:p>
        </w:tc>
        <w:tc>
          <w:tcPr>
            <w:tcW w:w="8505" w:type="dxa"/>
            <w:vAlign w:val="center"/>
          </w:tcPr>
          <w:p w14:paraId="01B8656E" w14:textId="68197FB9" w:rsidR="00563EDA" w:rsidRPr="00CD54DB" w:rsidRDefault="00563EDA" w:rsidP="00563EDA">
            <w:pPr>
              <w:pStyle w:val="Tabletextnarrow"/>
            </w:pPr>
            <w:r w:rsidRPr="00F3612E">
              <w:t xml:space="preserve">support </w:t>
            </w:r>
            <w:r w:rsidRPr="005E63DC">
              <w:t>teachers</w:t>
            </w:r>
            <w:r w:rsidRPr="00F3612E">
              <w:t xml:space="preserve"> to</w:t>
            </w:r>
            <w:r w:rsidRPr="005E63DC">
              <w:rPr>
                <w:color w:val="212121"/>
                <w:szCs w:val="20"/>
              </w:rPr>
              <w:t xml:space="preserve"> </w:t>
            </w:r>
            <w:hyperlink r:id="rId164" w:history="1">
              <w:r w:rsidRPr="005E63DC">
                <w:rPr>
                  <w:rStyle w:val="Hyperlink"/>
                  <w:color w:val="004EA8"/>
                  <w:szCs w:val="20"/>
                </w:rPr>
                <w:t>integrate</w:t>
              </w:r>
            </w:hyperlink>
            <w:r w:rsidRPr="005E63DC">
              <w:rPr>
                <w:color w:val="212121"/>
              </w:rPr>
              <w:t xml:space="preserve"> </w:t>
            </w:r>
            <w:r w:rsidRPr="00F3612E">
              <w:t>2 or more studies together where it would enhance student learning</w:t>
            </w:r>
          </w:p>
        </w:tc>
        <w:tc>
          <w:tcPr>
            <w:tcW w:w="567" w:type="dxa"/>
          </w:tcPr>
          <w:p w14:paraId="1A17D68D" w14:textId="77777777" w:rsidR="00563EDA" w:rsidRPr="00CD54DB" w:rsidRDefault="00563EDA" w:rsidP="00563EDA">
            <w:pPr>
              <w:pStyle w:val="Tabletextnarrow"/>
            </w:pPr>
          </w:p>
        </w:tc>
      </w:tr>
      <w:tr w:rsidR="00563EDA" w:rsidRPr="00CD54DB" w14:paraId="44C9E067" w14:textId="77777777" w:rsidTr="00E914A2">
        <w:trPr>
          <w:trHeight w:val="265"/>
        </w:trPr>
        <w:tc>
          <w:tcPr>
            <w:tcW w:w="567" w:type="dxa"/>
          </w:tcPr>
          <w:p w14:paraId="3DFA258E" w14:textId="3545BA9E" w:rsidR="00563EDA" w:rsidRPr="00CD54DB" w:rsidRDefault="00563EDA" w:rsidP="00563EDA">
            <w:pPr>
              <w:pStyle w:val="Tabletextnarrow"/>
            </w:pPr>
            <w:r w:rsidRPr="005E63DC">
              <w:t>3</w:t>
            </w:r>
          </w:p>
        </w:tc>
        <w:tc>
          <w:tcPr>
            <w:tcW w:w="8505" w:type="dxa"/>
            <w:vAlign w:val="center"/>
          </w:tcPr>
          <w:p w14:paraId="407F86D0" w14:textId="01811D7E" w:rsidR="00563EDA" w:rsidRPr="00CD54DB" w:rsidRDefault="00563EDA" w:rsidP="00563EDA">
            <w:pPr>
              <w:pStyle w:val="Tabletextnarrow"/>
            </w:pPr>
            <w:r w:rsidRPr="005E63DC">
              <w:rPr>
                <w:szCs w:val="20"/>
              </w:rPr>
              <w:t xml:space="preserve">ensure </w:t>
            </w:r>
            <w:r w:rsidRPr="005E63DC">
              <w:t>that</w:t>
            </w:r>
            <w:r w:rsidRPr="005E63DC">
              <w:rPr>
                <w:szCs w:val="20"/>
              </w:rPr>
              <w:t xml:space="preserve"> the learning outcomes in integrated studies are assessed </w:t>
            </w:r>
            <w:r w:rsidRPr="00732022">
              <w:rPr>
                <w:szCs w:val="20"/>
              </w:rPr>
              <w:t>for each specific outcome in the studies</w:t>
            </w:r>
            <w:r w:rsidR="008F2E6A">
              <w:rPr>
                <w:szCs w:val="20"/>
              </w:rPr>
              <w:t>.</w:t>
            </w:r>
          </w:p>
        </w:tc>
        <w:tc>
          <w:tcPr>
            <w:tcW w:w="567" w:type="dxa"/>
          </w:tcPr>
          <w:p w14:paraId="7763A550" w14:textId="77777777" w:rsidR="00563EDA" w:rsidRPr="00CD54DB" w:rsidRDefault="00563EDA" w:rsidP="00563EDA">
            <w:pPr>
              <w:pStyle w:val="Tabletextnarrow"/>
            </w:pPr>
          </w:p>
        </w:tc>
      </w:tr>
      <w:tr w:rsidR="00563EDA" w:rsidRPr="00CD54DB" w14:paraId="19A07CC4" w14:textId="77777777" w:rsidTr="00E914A2">
        <w:trPr>
          <w:trHeight w:val="1084"/>
        </w:trPr>
        <w:tc>
          <w:tcPr>
            <w:tcW w:w="9639" w:type="dxa"/>
            <w:gridSpan w:val="3"/>
          </w:tcPr>
          <w:p w14:paraId="20798F51" w14:textId="77777777" w:rsidR="00563EDA" w:rsidRPr="00540963" w:rsidRDefault="00563EDA" w:rsidP="00563EDA">
            <w:pPr>
              <w:pStyle w:val="Tabletextnarrow"/>
            </w:pPr>
            <w:r w:rsidRPr="00540963">
              <w:rPr>
                <w:b/>
                <w:bCs/>
              </w:rPr>
              <w:t>Encourage the planning and delivery of excursions and camps</w:t>
            </w:r>
          </w:p>
          <w:p w14:paraId="727BE1F3" w14:textId="77777777" w:rsidR="00563EDA" w:rsidRPr="00702E5B" w:rsidRDefault="00563EDA" w:rsidP="00563EDA">
            <w:pPr>
              <w:pStyle w:val="Tabletextnarrow"/>
            </w:pPr>
            <w:r w:rsidRPr="1FFB62B3">
              <w:t>Although not compulsory, opportunities for students to apply their learning in a range of contexts can be applicable to many different school settings. Excursions that form part of the VCE VM curriculum must follow the policy outlined by the school’s sectoral authority.</w:t>
            </w:r>
          </w:p>
          <w:p w14:paraId="0A19C4D3" w14:textId="15982B14" w:rsidR="00563EDA" w:rsidRPr="00CD54DB" w:rsidRDefault="00563EDA" w:rsidP="00563EDA">
            <w:pPr>
              <w:pStyle w:val="Tabletextnarrow"/>
            </w:pPr>
            <w:r w:rsidRPr="00540963">
              <w:t>The VCE VM coordinator will:</w:t>
            </w:r>
          </w:p>
        </w:tc>
      </w:tr>
      <w:tr w:rsidR="00563EDA" w:rsidRPr="00CD54DB" w14:paraId="526FED84" w14:textId="77777777" w:rsidTr="00E914A2">
        <w:trPr>
          <w:trHeight w:val="265"/>
        </w:trPr>
        <w:tc>
          <w:tcPr>
            <w:tcW w:w="567" w:type="dxa"/>
          </w:tcPr>
          <w:p w14:paraId="3CDF21D4" w14:textId="4462F3BD" w:rsidR="00563EDA" w:rsidRPr="00CD54DB" w:rsidRDefault="00563EDA" w:rsidP="00563EDA">
            <w:pPr>
              <w:pStyle w:val="Tabletextnarrow"/>
            </w:pPr>
            <w:r w:rsidRPr="00702E5B">
              <w:t>1</w:t>
            </w:r>
          </w:p>
        </w:tc>
        <w:tc>
          <w:tcPr>
            <w:tcW w:w="8505" w:type="dxa"/>
            <w:vAlign w:val="center"/>
          </w:tcPr>
          <w:p w14:paraId="57218573" w14:textId="232D6963" w:rsidR="00563EDA" w:rsidRPr="00CD54DB" w:rsidRDefault="00563EDA" w:rsidP="00563EDA">
            <w:pPr>
              <w:pStyle w:val="Tabletextnarrow"/>
            </w:pPr>
            <w:r>
              <w:t>ensure</w:t>
            </w:r>
            <w:r w:rsidRPr="00702E5B">
              <w:t xml:space="preserve"> relevant policies and procedures for excursions, camps and adventure activities are being followed before, during and after off-campus activities, including developing risk assessments</w:t>
            </w:r>
            <w:r>
              <w:t xml:space="preserve"> </w:t>
            </w:r>
            <w:r w:rsidRPr="00581B89">
              <w:t xml:space="preserve">according to guidance provided by the relevant school sector </w:t>
            </w:r>
          </w:p>
        </w:tc>
        <w:tc>
          <w:tcPr>
            <w:tcW w:w="567" w:type="dxa"/>
          </w:tcPr>
          <w:p w14:paraId="3C0978E6" w14:textId="77777777" w:rsidR="00563EDA" w:rsidRPr="00CD54DB" w:rsidRDefault="00563EDA" w:rsidP="00563EDA">
            <w:pPr>
              <w:pStyle w:val="Tabletextnarrow"/>
            </w:pPr>
          </w:p>
        </w:tc>
      </w:tr>
      <w:tr w:rsidR="00563EDA" w:rsidRPr="00CD54DB" w14:paraId="3847C286" w14:textId="77777777" w:rsidTr="00E914A2">
        <w:trPr>
          <w:trHeight w:val="265"/>
        </w:trPr>
        <w:tc>
          <w:tcPr>
            <w:tcW w:w="567" w:type="dxa"/>
          </w:tcPr>
          <w:p w14:paraId="2AF7B240" w14:textId="2030B8A2" w:rsidR="00563EDA" w:rsidRPr="00CD54DB" w:rsidRDefault="00563EDA" w:rsidP="00563EDA">
            <w:pPr>
              <w:pStyle w:val="Tabletextnarrow"/>
            </w:pPr>
            <w:r w:rsidRPr="005E63DC">
              <w:t>2</w:t>
            </w:r>
          </w:p>
        </w:tc>
        <w:tc>
          <w:tcPr>
            <w:tcW w:w="8505" w:type="dxa"/>
            <w:vAlign w:val="center"/>
          </w:tcPr>
          <w:p w14:paraId="7B7E1E28" w14:textId="515529CA" w:rsidR="00563EDA" w:rsidRPr="00CD54DB" w:rsidRDefault="00563EDA" w:rsidP="00563EDA">
            <w:pPr>
              <w:pStyle w:val="Tabletextnarrow"/>
            </w:pPr>
            <w:r w:rsidRPr="005E63DC">
              <w:rPr>
                <w:szCs w:val="20"/>
              </w:rPr>
              <w:t xml:space="preserve">advise eligible </w:t>
            </w:r>
            <w:r w:rsidRPr="005E63DC">
              <w:t>parents</w:t>
            </w:r>
            <w:r w:rsidRPr="005E63DC">
              <w:rPr>
                <w:szCs w:val="20"/>
              </w:rPr>
              <w:t xml:space="preserve"> and guardians about the </w:t>
            </w:r>
            <w:hyperlink r:id="rId165" w:history="1">
              <w:r w:rsidRPr="00D77231">
                <w:rPr>
                  <w:rStyle w:val="Hyperlink"/>
                  <w:color w:val="004EA8"/>
                  <w:szCs w:val="20"/>
                </w:rPr>
                <w:t>Camps, Sports and Excursions Fund (CSEF)</w:t>
              </w:r>
            </w:hyperlink>
            <w:r w:rsidRPr="005E63DC">
              <w:t xml:space="preserve">, </w:t>
            </w:r>
            <w:r w:rsidRPr="005E63DC">
              <w:rPr>
                <w:szCs w:val="20"/>
              </w:rPr>
              <w:t>which provides payments for eligible students to attend camps and excursions</w:t>
            </w:r>
            <w:r w:rsidR="008F2E6A">
              <w:rPr>
                <w:szCs w:val="20"/>
              </w:rPr>
              <w:t>.</w:t>
            </w:r>
          </w:p>
        </w:tc>
        <w:tc>
          <w:tcPr>
            <w:tcW w:w="567" w:type="dxa"/>
          </w:tcPr>
          <w:p w14:paraId="3057EDBA" w14:textId="77777777" w:rsidR="00563EDA" w:rsidRPr="00CD54DB" w:rsidRDefault="00563EDA" w:rsidP="00563EDA">
            <w:pPr>
              <w:pStyle w:val="Tabletextnarrow"/>
            </w:pPr>
          </w:p>
        </w:tc>
      </w:tr>
      <w:tr w:rsidR="00563EDA" w:rsidRPr="00CD54DB" w14:paraId="4477AC04" w14:textId="77777777" w:rsidTr="00E914A2">
        <w:trPr>
          <w:trHeight w:val="1084"/>
        </w:trPr>
        <w:tc>
          <w:tcPr>
            <w:tcW w:w="9639" w:type="dxa"/>
            <w:gridSpan w:val="3"/>
          </w:tcPr>
          <w:p w14:paraId="6F7E46BF" w14:textId="77777777" w:rsidR="00563EDA" w:rsidRPr="005E63DC" w:rsidRDefault="00563EDA" w:rsidP="00563EDA">
            <w:pPr>
              <w:pStyle w:val="Tabletextnarrow"/>
            </w:pPr>
            <w:r w:rsidRPr="005E63DC">
              <w:rPr>
                <w:b/>
                <w:bCs/>
              </w:rPr>
              <w:t>VET requirements</w:t>
            </w:r>
          </w:p>
          <w:p w14:paraId="5A6CFA1B" w14:textId="77777777" w:rsidR="00563EDA" w:rsidRPr="005E63DC" w:rsidRDefault="00563EDA" w:rsidP="00563EDA">
            <w:pPr>
              <w:pStyle w:val="Tabletextnarrow"/>
              <w:rPr>
                <w:szCs w:val="20"/>
              </w:rPr>
            </w:pPr>
            <w:r w:rsidRPr="005E63DC">
              <w:rPr>
                <w:szCs w:val="20"/>
              </w:rPr>
              <w:t xml:space="preserve">Students </w:t>
            </w:r>
            <w:r w:rsidRPr="005E63DC">
              <w:t>completing</w:t>
            </w:r>
            <w:r w:rsidRPr="005E63DC">
              <w:rPr>
                <w:szCs w:val="20"/>
              </w:rPr>
              <w:t xml:space="preserve"> the VCE VM must complete a minimum 180 nominal hours of VET at Certificate II level or above.</w:t>
            </w:r>
          </w:p>
          <w:p w14:paraId="1470BFB8" w14:textId="29266CB9" w:rsidR="00563EDA" w:rsidRPr="00CD54DB" w:rsidRDefault="00563EDA" w:rsidP="00563EDA">
            <w:pPr>
              <w:pStyle w:val="Tabletextnarrow"/>
            </w:pPr>
            <w:r w:rsidRPr="005E63DC">
              <w:rPr>
                <w:szCs w:val="20"/>
              </w:rPr>
              <w:t xml:space="preserve">For </w:t>
            </w:r>
            <w:r w:rsidRPr="005E63DC">
              <w:t>students</w:t>
            </w:r>
            <w:r w:rsidRPr="005E63DC">
              <w:rPr>
                <w:szCs w:val="20"/>
              </w:rPr>
              <w:t xml:space="preserve"> undertaking a VET as part of their program,</w:t>
            </w:r>
            <w:r>
              <w:rPr>
                <w:szCs w:val="20"/>
              </w:rPr>
              <w:t xml:space="preserve"> </w:t>
            </w:r>
            <w:r w:rsidRPr="005E63DC">
              <w:rPr>
                <w:szCs w:val="20"/>
              </w:rPr>
              <w:t>the VCE VM coordinator will:</w:t>
            </w:r>
          </w:p>
        </w:tc>
      </w:tr>
      <w:tr w:rsidR="00563EDA" w:rsidRPr="00CD54DB" w14:paraId="1D03D1EE" w14:textId="77777777" w:rsidTr="00080E92">
        <w:trPr>
          <w:trHeight w:val="265"/>
        </w:trPr>
        <w:tc>
          <w:tcPr>
            <w:tcW w:w="567" w:type="dxa"/>
          </w:tcPr>
          <w:p w14:paraId="3E0EFBCE" w14:textId="2D361205" w:rsidR="00563EDA" w:rsidRPr="00CD54DB" w:rsidRDefault="00563EDA" w:rsidP="00563EDA">
            <w:pPr>
              <w:pStyle w:val="Tabletextnarrow"/>
            </w:pPr>
            <w:r w:rsidRPr="00702E5B">
              <w:t>1</w:t>
            </w:r>
          </w:p>
        </w:tc>
        <w:tc>
          <w:tcPr>
            <w:tcW w:w="8505" w:type="dxa"/>
          </w:tcPr>
          <w:p w14:paraId="5FDEEC52" w14:textId="0E5E27EE" w:rsidR="00563EDA" w:rsidRPr="00CD54DB" w:rsidRDefault="00563EDA" w:rsidP="00563EDA">
            <w:pPr>
              <w:pStyle w:val="Tabletextnarrow"/>
            </w:pPr>
            <w:r>
              <w:t>ensure</w:t>
            </w:r>
            <w:r w:rsidRPr="00702E5B">
              <w:t xml:space="preserve"> students are enrolled in VET programs from registered providers</w:t>
            </w:r>
          </w:p>
        </w:tc>
        <w:tc>
          <w:tcPr>
            <w:tcW w:w="567" w:type="dxa"/>
          </w:tcPr>
          <w:p w14:paraId="061CE181" w14:textId="77777777" w:rsidR="00563EDA" w:rsidRPr="00CD54DB" w:rsidRDefault="00563EDA" w:rsidP="00563EDA">
            <w:pPr>
              <w:pStyle w:val="Tabletextnarrow"/>
            </w:pPr>
          </w:p>
        </w:tc>
      </w:tr>
      <w:tr w:rsidR="00563EDA" w:rsidRPr="00CD54DB" w14:paraId="2CBBC1B8" w14:textId="77777777" w:rsidTr="00080E92">
        <w:trPr>
          <w:trHeight w:val="265"/>
        </w:trPr>
        <w:tc>
          <w:tcPr>
            <w:tcW w:w="567" w:type="dxa"/>
          </w:tcPr>
          <w:p w14:paraId="3699568D" w14:textId="4D2E8E55" w:rsidR="00563EDA" w:rsidRPr="00CD54DB" w:rsidRDefault="00563EDA" w:rsidP="00563EDA">
            <w:pPr>
              <w:pStyle w:val="Tabletextnarrow"/>
            </w:pPr>
            <w:r w:rsidRPr="00702E5B">
              <w:t>2</w:t>
            </w:r>
          </w:p>
        </w:tc>
        <w:tc>
          <w:tcPr>
            <w:tcW w:w="8505" w:type="dxa"/>
          </w:tcPr>
          <w:p w14:paraId="339A36D1" w14:textId="0E17278D" w:rsidR="00563EDA" w:rsidRPr="00CD54DB" w:rsidRDefault="00563EDA" w:rsidP="00563EDA">
            <w:pPr>
              <w:pStyle w:val="Tabletextnarrow"/>
            </w:pPr>
            <w:r>
              <w:t>m</w:t>
            </w:r>
            <w:r w:rsidRPr="00702E5B">
              <w:t>aintain regular contact with the VET provider</w:t>
            </w:r>
            <w:r>
              <w:t>(</w:t>
            </w:r>
            <w:r w:rsidRPr="00702E5B">
              <w:t>s</w:t>
            </w:r>
            <w:r>
              <w:t>)</w:t>
            </w:r>
            <w:r w:rsidRPr="00702E5B">
              <w:t xml:space="preserve"> and ensure that students are meeting attendance and coursework goals</w:t>
            </w:r>
          </w:p>
        </w:tc>
        <w:tc>
          <w:tcPr>
            <w:tcW w:w="567" w:type="dxa"/>
          </w:tcPr>
          <w:p w14:paraId="3E35B05D" w14:textId="77777777" w:rsidR="00563EDA" w:rsidRPr="00CD54DB" w:rsidRDefault="00563EDA" w:rsidP="00563EDA">
            <w:pPr>
              <w:pStyle w:val="Tabletextnarrow"/>
            </w:pPr>
          </w:p>
        </w:tc>
      </w:tr>
      <w:tr w:rsidR="00563EDA" w:rsidRPr="00CD54DB" w14:paraId="7D21162C" w14:textId="77777777" w:rsidTr="00E914A2">
        <w:trPr>
          <w:trHeight w:val="265"/>
        </w:trPr>
        <w:tc>
          <w:tcPr>
            <w:tcW w:w="567" w:type="dxa"/>
          </w:tcPr>
          <w:p w14:paraId="3A0372D5" w14:textId="29550971" w:rsidR="00563EDA" w:rsidRPr="00CD54DB" w:rsidRDefault="00563EDA" w:rsidP="00563EDA">
            <w:pPr>
              <w:pStyle w:val="Tabletextnarrow"/>
            </w:pPr>
            <w:r w:rsidRPr="00702E5B">
              <w:t>3</w:t>
            </w:r>
          </w:p>
        </w:tc>
        <w:tc>
          <w:tcPr>
            <w:tcW w:w="8505" w:type="dxa"/>
            <w:vAlign w:val="center"/>
          </w:tcPr>
          <w:p w14:paraId="315917B1" w14:textId="4B30FB02" w:rsidR="00563EDA" w:rsidRPr="00CD54DB" w:rsidRDefault="00563EDA" w:rsidP="00563EDA">
            <w:pPr>
              <w:pStyle w:val="Tabletextnarrow"/>
            </w:pPr>
            <w:r>
              <w:t>m</w:t>
            </w:r>
            <w:r w:rsidRPr="00702E5B">
              <w:t>onitor and report on students</w:t>
            </w:r>
            <w:r>
              <w:t>’</w:t>
            </w:r>
            <w:r w:rsidRPr="00702E5B">
              <w:t xml:space="preserve"> progress in their VET </w:t>
            </w:r>
            <w:r w:rsidRPr="20BBBFE5">
              <w:t>program</w:t>
            </w:r>
            <w:r w:rsidR="008F2E6A">
              <w:t>.</w:t>
            </w:r>
          </w:p>
        </w:tc>
        <w:tc>
          <w:tcPr>
            <w:tcW w:w="567" w:type="dxa"/>
          </w:tcPr>
          <w:p w14:paraId="41EEB1A0" w14:textId="77777777" w:rsidR="00563EDA" w:rsidRPr="00CD54DB" w:rsidRDefault="00563EDA" w:rsidP="00563EDA">
            <w:pPr>
              <w:pStyle w:val="Tabletextnarrow"/>
            </w:pPr>
          </w:p>
        </w:tc>
      </w:tr>
    </w:tbl>
    <w:p w14:paraId="4DD1B85C" w14:textId="77777777" w:rsidR="00563EDA" w:rsidRDefault="00563EDA">
      <w:pPr>
        <w:spacing w:line="276" w:lineRule="auto"/>
      </w:pPr>
      <w:r>
        <w:br w:type="page"/>
      </w:r>
    </w:p>
    <w:tbl>
      <w:tblPr>
        <w:tblStyle w:val="TableGrid"/>
        <w:tblW w:w="9639" w:type="dxa"/>
        <w:tblInd w:w="-5" w:type="dxa"/>
        <w:tblLayout w:type="fixed"/>
        <w:tblLook w:val="04A0" w:firstRow="1" w:lastRow="0" w:firstColumn="1" w:lastColumn="0" w:noHBand="0" w:noVBand="1"/>
        <w:tblCaption w:val="VCE coordinator's checklist (table)"/>
      </w:tblPr>
      <w:tblGrid>
        <w:gridCol w:w="567"/>
        <w:gridCol w:w="8505"/>
        <w:gridCol w:w="567"/>
      </w:tblGrid>
      <w:tr w:rsidR="00563EDA" w:rsidRPr="00CD54DB" w14:paraId="6172EB60" w14:textId="77777777" w:rsidTr="00E914A2">
        <w:trPr>
          <w:trHeight w:val="1084"/>
        </w:trPr>
        <w:tc>
          <w:tcPr>
            <w:tcW w:w="9639" w:type="dxa"/>
            <w:gridSpan w:val="3"/>
          </w:tcPr>
          <w:p w14:paraId="7D5B31D0" w14:textId="77777777" w:rsidR="00563EDA" w:rsidRPr="005E63DC" w:rsidRDefault="00563EDA" w:rsidP="00563EDA">
            <w:pPr>
              <w:pStyle w:val="Tabletextnarrow"/>
            </w:pPr>
            <w:r w:rsidRPr="005E63DC">
              <w:rPr>
                <w:b/>
                <w:bCs/>
              </w:rPr>
              <w:lastRenderedPageBreak/>
              <w:t>SBAT requirements</w:t>
            </w:r>
          </w:p>
          <w:p w14:paraId="2E92E3A3" w14:textId="77777777" w:rsidR="00563EDA" w:rsidRPr="005E63DC" w:rsidRDefault="00563EDA" w:rsidP="00563EDA">
            <w:pPr>
              <w:pStyle w:val="Tabletextnarrow"/>
              <w:rPr>
                <w:szCs w:val="20"/>
              </w:rPr>
            </w:pPr>
            <w:r w:rsidRPr="005E63DC">
              <w:rPr>
                <w:szCs w:val="20"/>
              </w:rPr>
              <w:t xml:space="preserve">A school-based </w:t>
            </w:r>
            <w:r w:rsidRPr="005E63DC">
              <w:t>apprenticeship</w:t>
            </w:r>
            <w:r w:rsidRPr="005E63DC">
              <w:rPr>
                <w:szCs w:val="20"/>
              </w:rPr>
              <w:t xml:space="preserve"> or traineeship (SBAT) is an apprenticeship or traineeship undertaken by </w:t>
            </w:r>
            <w:r w:rsidRPr="00732022">
              <w:rPr>
                <w:szCs w:val="20"/>
              </w:rPr>
              <w:t>a student as part of the</w:t>
            </w:r>
            <w:r>
              <w:rPr>
                <w:szCs w:val="20"/>
              </w:rPr>
              <w:t>ir</w:t>
            </w:r>
            <w:r w:rsidRPr="00732022">
              <w:rPr>
                <w:szCs w:val="20"/>
              </w:rPr>
              <w:t xml:space="preserve"> VCE, including the </w:t>
            </w:r>
            <w:r>
              <w:rPr>
                <w:szCs w:val="20"/>
              </w:rPr>
              <w:t xml:space="preserve">VCE </w:t>
            </w:r>
            <w:r w:rsidRPr="00732022">
              <w:rPr>
                <w:szCs w:val="20"/>
              </w:rPr>
              <w:t>VM</w:t>
            </w:r>
            <w:r w:rsidRPr="0033707F">
              <w:rPr>
                <w:szCs w:val="20"/>
              </w:rPr>
              <w:t>.</w:t>
            </w:r>
            <w:r w:rsidRPr="005E63DC">
              <w:rPr>
                <w:szCs w:val="20"/>
              </w:rPr>
              <w:t xml:space="preserve"> Regular school attendance is combined with at least one timetabled day per we</w:t>
            </w:r>
            <w:r w:rsidRPr="00732022">
              <w:rPr>
                <w:szCs w:val="20"/>
              </w:rPr>
              <w:t>ek spent on the job or in training during the normal school week.</w:t>
            </w:r>
          </w:p>
          <w:p w14:paraId="5433AD6B" w14:textId="77777777" w:rsidR="00563EDA" w:rsidRPr="005E63DC" w:rsidRDefault="00563EDA" w:rsidP="00563EDA">
            <w:pPr>
              <w:pStyle w:val="Tabletextnarrow"/>
              <w:rPr>
                <w:szCs w:val="20"/>
              </w:rPr>
            </w:pPr>
            <w:r w:rsidRPr="005E63DC">
              <w:rPr>
                <w:szCs w:val="20"/>
              </w:rPr>
              <w:t xml:space="preserve">Please note, SBATs </w:t>
            </w:r>
            <w:r w:rsidRPr="005E63DC">
              <w:t>must</w:t>
            </w:r>
            <w:r w:rsidRPr="005E63DC">
              <w:rPr>
                <w:szCs w:val="20"/>
              </w:rPr>
              <w:t xml:space="preserve"> be endorsed by your school and meet the guidelines published by the Department of Education. To view the SBAT guide, visit the</w:t>
            </w:r>
            <w:r>
              <w:rPr>
                <w:color w:val="212121"/>
                <w:szCs w:val="20"/>
              </w:rPr>
              <w:t xml:space="preserve"> </w:t>
            </w:r>
            <w:hyperlink r:id="rId166" w:history="1">
              <w:r w:rsidRPr="00581B89">
                <w:rPr>
                  <w:rStyle w:val="Hyperlink"/>
                  <w:color w:val="004EA8"/>
                  <w:szCs w:val="20"/>
                </w:rPr>
                <w:t>Department of Education</w:t>
              </w:r>
            </w:hyperlink>
            <w:r>
              <w:rPr>
                <w:color w:val="212121"/>
                <w:szCs w:val="20"/>
              </w:rPr>
              <w:t xml:space="preserve"> </w:t>
            </w:r>
            <w:r w:rsidRPr="005E63DC">
              <w:rPr>
                <w:szCs w:val="20"/>
              </w:rPr>
              <w:t>website.</w:t>
            </w:r>
          </w:p>
          <w:p w14:paraId="3A72CEC3" w14:textId="5D90CD77" w:rsidR="00563EDA" w:rsidRPr="00CD54DB" w:rsidRDefault="00563EDA" w:rsidP="00563EDA">
            <w:pPr>
              <w:pStyle w:val="Tabletextnarrow"/>
            </w:pPr>
            <w:r w:rsidRPr="005E63DC">
              <w:t>The VCE VM coordinator will:</w:t>
            </w:r>
          </w:p>
        </w:tc>
      </w:tr>
      <w:tr w:rsidR="00563EDA" w:rsidRPr="00CD54DB" w14:paraId="1620900A" w14:textId="77777777" w:rsidTr="00E914A2">
        <w:trPr>
          <w:trHeight w:val="265"/>
        </w:trPr>
        <w:tc>
          <w:tcPr>
            <w:tcW w:w="567" w:type="dxa"/>
          </w:tcPr>
          <w:p w14:paraId="10BCA83B" w14:textId="2A94666C" w:rsidR="00563EDA" w:rsidRPr="00CD54DB" w:rsidRDefault="00563EDA" w:rsidP="00563EDA">
            <w:pPr>
              <w:pStyle w:val="Tabletextnarrow"/>
            </w:pPr>
            <w:r w:rsidRPr="00702E5B">
              <w:t>1</w:t>
            </w:r>
          </w:p>
        </w:tc>
        <w:tc>
          <w:tcPr>
            <w:tcW w:w="8505" w:type="dxa"/>
            <w:vAlign w:val="center"/>
          </w:tcPr>
          <w:p w14:paraId="308E978E" w14:textId="1A2A0ADD" w:rsidR="00563EDA" w:rsidRPr="00CD54DB" w:rsidRDefault="00563EDA" w:rsidP="00563EDA">
            <w:pPr>
              <w:pStyle w:val="Tabletextnarrow"/>
            </w:pPr>
            <w:r>
              <w:t xml:space="preserve">ensure </w:t>
            </w:r>
            <w:r w:rsidRPr="00702E5B">
              <w:t xml:space="preserve">student timetables allow them to engage in at least one day of </w:t>
            </w:r>
            <w:r w:rsidRPr="00732022">
              <w:t>on-the-job training</w:t>
            </w:r>
            <w:r w:rsidRPr="00702E5B">
              <w:t xml:space="preserve"> during the normal school week</w:t>
            </w:r>
          </w:p>
        </w:tc>
        <w:tc>
          <w:tcPr>
            <w:tcW w:w="567" w:type="dxa"/>
          </w:tcPr>
          <w:p w14:paraId="6958FE4C" w14:textId="77777777" w:rsidR="00563EDA" w:rsidRPr="00CD54DB" w:rsidRDefault="00563EDA" w:rsidP="00563EDA">
            <w:pPr>
              <w:pStyle w:val="Tabletextnarrow"/>
            </w:pPr>
          </w:p>
        </w:tc>
      </w:tr>
      <w:tr w:rsidR="00563EDA" w:rsidRPr="00CD54DB" w14:paraId="0F331A73" w14:textId="77777777" w:rsidTr="00E914A2">
        <w:trPr>
          <w:trHeight w:val="265"/>
        </w:trPr>
        <w:tc>
          <w:tcPr>
            <w:tcW w:w="567" w:type="dxa"/>
          </w:tcPr>
          <w:p w14:paraId="7A428EB8" w14:textId="59EF7AA7" w:rsidR="00563EDA" w:rsidRPr="00CD54DB" w:rsidRDefault="00563EDA" w:rsidP="00563EDA">
            <w:pPr>
              <w:pStyle w:val="Tabletextnarrow"/>
            </w:pPr>
            <w:r w:rsidRPr="00702E5B">
              <w:t>2</w:t>
            </w:r>
          </w:p>
        </w:tc>
        <w:tc>
          <w:tcPr>
            <w:tcW w:w="8505" w:type="dxa"/>
            <w:vAlign w:val="center"/>
          </w:tcPr>
          <w:p w14:paraId="666A26CC" w14:textId="5341459D" w:rsidR="00563EDA" w:rsidRPr="00CD54DB" w:rsidRDefault="00563EDA" w:rsidP="00563EDA">
            <w:pPr>
              <w:pStyle w:val="Tabletextnarrow"/>
            </w:pPr>
            <w:r>
              <w:t xml:space="preserve">ensure </w:t>
            </w:r>
            <w:r w:rsidRPr="00702E5B">
              <w:t xml:space="preserve">students are enrolled in structured training from a </w:t>
            </w:r>
            <w:r>
              <w:t>r</w:t>
            </w:r>
            <w:r w:rsidRPr="00702E5B">
              <w:t xml:space="preserve">egistered </w:t>
            </w:r>
            <w:r>
              <w:t>t</w:t>
            </w:r>
            <w:r w:rsidRPr="00702E5B">
              <w:t xml:space="preserve">raining </w:t>
            </w:r>
            <w:r>
              <w:t>o</w:t>
            </w:r>
            <w:r w:rsidRPr="00702E5B">
              <w:t>rganisation (RTO)</w:t>
            </w:r>
          </w:p>
        </w:tc>
        <w:tc>
          <w:tcPr>
            <w:tcW w:w="567" w:type="dxa"/>
          </w:tcPr>
          <w:p w14:paraId="115F46FD" w14:textId="77777777" w:rsidR="00563EDA" w:rsidRPr="00CD54DB" w:rsidRDefault="00563EDA" w:rsidP="00563EDA">
            <w:pPr>
              <w:pStyle w:val="Tabletextnarrow"/>
            </w:pPr>
          </w:p>
        </w:tc>
      </w:tr>
      <w:tr w:rsidR="00563EDA" w:rsidRPr="00CD54DB" w14:paraId="2CBE88C4" w14:textId="77777777" w:rsidTr="00E914A2">
        <w:trPr>
          <w:trHeight w:val="265"/>
        </w:trPr>
        <w:tc>
          <w:tcPr>
            <w:tcW w:w="567" w:type="dxa"/>
          </w:tcPr>
          <w:p w14:paraId="368A6CA5" w14:textId="0A1875ED" w:rsidR="00563EDA" w:rsidRPr="00CD54DB" w:rsidRDefault="00563EDA" w:rsidP="00563EDA">
            <w:pPr>
              <w:pStyle w:val="Tabletextnarrow"/>
            </w:pPr>
            <w:r w:rsidRPr="00702E5B">
              <w:t>3</w:t>
            </w:r>
          </w:p>
        </w:tc>
        <w:tc>
          <w:tcPr>
            <w:tcW w:w="8505" w:type="dxa"/>
            <w:vAlign w:val="center"/>
          </w:tcPr>
          <w:p w14:paraId="7776B8A0" w14:textId="311A4BC0" w:rsidR="00563EDA" w:rsidRPr="00CD54DB" w:rsidRDefault="00563EDA" w:rsidP="00563EDA">
            <w:pPr>
              <w:pStyle w:val="Tabletextnarrow"/>
            </w:pPr>
            <w:r>
              <w:t>m</w:t>
            </w:r>
            <w:r w:rsidRPr="00702E5B">
              <w:t>onitor student attendance in SBAT programs</w:t>
            </w:r>
            <w:r w:rsidR="008F2E6A">
              <w:t>.</w:t>
            </w:r>
          </w:p>
        </w:tc>
        <w:tc>
          <w:tcPr>
            <w:tcW w:w="567" w:type="dxa"/>
          </w:tcPr>
          <w:p w14:paraId="2095C54B" w14:textId="77777777" w:rsidR="00563EDA" w:rsidRPr="00CD54DB" w:rsidRDefault="00563EDA" w:rsidP="00563EDA">
            <w:pPr>
              <w:pStyle w:val="Tabletextnarrow"/>
            </w:pPr>
          </w:p>
        </w:tc>
      </w:tr>
      <w:tr w:rsidR="00563EDA" w:rsidRPr="00CD54DB" w14:paraId="1021B7FC" w14:textId="77777777" w:rsidTr="00E914A2">
        <w:trPr>
          <w:trHeight w:val="1084"/>
        </w:trPr>
        <w:tc>
          <w:tcPr>
            <w:tcW w:w="9639" w:type="dxa"/>
            <w:gridSpan w:val="3"/>
          </w:tcPr>
          <w:p w14:paraId="5C32D94E" w14:textId="77777777" w:rsidR="00563EDA" w:rsidRPr="005E63DC" w:rsidRDefault="00563EDA" w:rsidP="00563EDA">
            <w:pPr>
              <w:pStyle w:val="Tabletextnarrow"/>
            </w:pPr>
            <w:r w:rsidRPr="005E63DC">
              <w:rPr>
                <w:b/>
                <w:bCs/>
              </w:rPr>
              <w:t>Flexible delivery</w:t>
            </w:r>
          </w:p>
          <w:p w14:paraId="25C75D74" w14:textId="77777777" w:rsidR="00563EDA" w:rsidRPr="005E63DC" w:rsidRDefault="00563EDA" w:rsidP="00563EDA">
            <w:pPr>
              <w:pStyle w:val="Tabletextnarrow"/>
              <w:rPr>
                <w:szCs w:val="20"/>
              </w:rPr>
            </w:pPr>
            <w:r w:rsidRPr="005E63DC">
              <w:rPr>
                <w:szCs w:val="20"/>
              </w:rPr>
              <w:t>VCE VM studies can be delivered flexibly to meet the needs of students who may learn at a different pace, need more time to complete units, or transition into the VCE VM during the academic year.</w:t>
            </w:r>
          </w:p>
          <w:p w14:paraId="6C58F5FE" w14:textId="77777777" w:rsidR="00563EDA" w:rsidRPr="005E63DC" w:rsidRDefault="00563EDA" w:rsidP="00563EDA">
            <w:pPr>
              <w:pStyle w:val="Tabletextnarrow"/>
              <w:rPr>
                <w:szCs w:val="20"/>
              </w:rPr>
            </w:pPr>
            <w:r w:rsidRPr="005E63DC">
              <w:rPr>
                <w:szCs w:val="20"/>
              </w:rPr>
              <w:t xml:space="preserve">Further information can be found on the </w:t>
            </w:r>
            <w:hyperlink r:id="rId167" w:history="1">
              <w:r>
                <w:rPr>
                  <w:rStyle w:val="Hyperlink"/>
                  <w:color w:val="004EA8"/>
                  <w:szCs w:val="20"/>
                </w:rPr>
                <w:t>Flexible delivery of the VCE VM</w:t>
              </w:r>
            </w:hyperlink>
            <w:r>
              <w:rPr>
                <w:color w:val="212121"/>
                <w:szCs w:val="20"/>
              </w:rPr>
              <w:t xml:space="preserve"> </w:t>
            </w:r>
            <w:r w:rsidRPr="005E63DC">
              <w:rPr>
                <w:szCs w:val="20"/>
              </w:rPr>
              <w:t>webpage.</w:t>
            </w:r>
          </w:p>
          <w:p w14:paraId="63996E1A" w14:textId="2BE1FCB9" w:rsidR="00563EDA" w:rsidRPr="00CD54DB" w:rsidRDefault="00563EDA" w:rsidP="00563EDA">
            <w:pPr>
              <w:pStyle w:val="Tabletextnarrow"/>
            </w:pPr>
            <w:r w:rsidRPr="005E63DC">
              <w:t>The VCE VM coordinator will:</w:t>
            </w:r>
          </w:p>
        </w:tc>
      </w:tr>
      <w:tr w:rsidR="00563EDA" w:rsidRPr="00CD54DB" w14:paraId="700AD773" w14:textId="77777777" w:rsidTr="00E914A2">
        <w:trPr>
          <w:trHeight w:val="265"/>
        </w:trPr>
        <w:tc>
          <w:tcPr>
            <w:tcW w:w="567" w:type="dxa"/>
          </w:tcPr>
          <w:p w14:paraId="789BFE88" w14:textId="15B42DF4" w:rsidR="00563EDA" w:rsidRPr="00CD54DB" w:rsidRDefault="00563EDA" w:rsidP="00563EDA">
            <w:pPr>
              <w:pStyle w:val="Tabletextnarrow"/>
            </w:pPr>
            <w:r w:rsidRPr="00702E5B">
              <w:t>1</w:t>
            </w:r>
          </w:p>
        </w:tc>
        <w:tc>
          <w:tcPr>
            <w:tcW w:w="8505" w:type="dxa"/>
            <w:vAlign w:val="center"/>
          </w:tcPr>
          <w:p w14:paraId="1380AC42" w14:textId="3C539B18" w:rsidR="00563EDA" w:rsidRPr="00CD54DB" w:rsidRDefault="00563EDA" w:rsidP="00563EDA">
            <w:pPr>
              <w:pStyle w:val="Tabletextnarrow"/>
            </w:pPr>
            <w:r>
              <w:t>en</w:t>
            </w:r>
            <w:r w:rsidRPr="1FFB62B3">
              <w:t>sure the school provides relevant flexible delivery options for students enrolled in VCE VM</w:t>
            </w:r>
          </w:p>
        </w:tc>
        <w:tc>
          <w:tcPr>
            <w:tcW w:w="567" w:type="dxa"/>
          </w:tcPr>
          <w:p w14:paraId="4A5D1566" w14:textId="77777777" w:rsidR="00563EDA" w:rsidRPr="00CD54DB" w:rsidRDefault="00563EDA" w:rsidP="00563EDA">
            <w:pPr>
              <w:pStyle w:val="Tabletextnarrow"/>
            </w:pPr>
          </w:p>
        </w:tc>
      </w:tr>
      <w:tr w:rsidR="00563EDA" w:rsidRPr="00CD54DB" w14:paraId="05543CBA" w14:textId="77777777" w:rsidTr="00E914A2">
        <w:trPr>
          <w:trHeight w:val="265"/>
        </w:trPr>
        <w:tc>
          <w:tcPr>
            <w:tcW w:w="567" w:type="dxa"/>
          </w:tcPr>
          <w:p w14:paraId="6AF8381B" w14:textId="6E71BD0F" w:rsidR="00563EDA" w:rsidRPr="00CD54DB" w:rsidRDefault="00563EDA" w:rsidP="00563EDA">
            <w:pPr>
              <w:pStyle w:val="Tabletextnarrow"/>
            </w:pPr>
            <w:r w:rsidRPr="00702E5B">
              <w:t>2</w:t>
            </w:r>
          </w:p>
        </w:tc>
        <w:tc>
          <w:tcPr>
            <w:tcW w:w="8505" w:type="dxa"/>
            <w:vAlign w:val="center"/>
          </w:tcPr>
          <w:p w14:paraId="4F8D6236" w14:textId="778D6A16" w:rsidR="00563EDA" w:rsidRPr="00CD54DB" w:rsidRDefault="00563EDA" w:rsidP="00563EDA">
            <w:pPr>
              <w:pStyle w:val="Tabletextnarrow"/>
            </w:pPr>
            <w:r w:rsidRPr="68B17E54">
              <w:t>where relevant, apply for permission to the VCAA to deliver VCE VM studies flexibly or Atypical VCE VM delivery</w:t>
            </w:r>
          </w:p>
        </w:tc>
        <w:tc>
          <w:tcPr>
            <w:tcW w:w="567" w:type="dxa"/>
          </w:tcPr>
          <w:p w14:paraId="7DFD9BF0" w14:textId="77777777" w:rsidR="00563EDA" w:rsidRPr="00CD54DB" w:rsidRDefault="00563EDA" w:rsidP="00563EDA">
            <w:pPr>
              <w:pStyle w:val="Tabletextnarrow"/>
            </w:pPr>
          </w:p>
        </w:tc>
      </w:tr>
      <w:tr w:rsidR="00563EDA" w:rsidRPr="00CD54DB" w14:paraId="70801C24" w14:textId="77777777" w:rsidTr="00E914A2">
        <w:trPr>
          <w:trHeight w:val="265"/>
        </w:trPr>
        <w:tc>
          <w:tcPr>
            <w:tcW w:w="567" w:type="dxa"/>
          </w:tcPr>
          <w:p w14:paraId="0BAA6CD6" w14:textId="653C47DC" w:rsidR="00563EDA" w:rsidRPr="00CD54DB" w:rsidRDefault="00563EDA" w:rsidP="00563EDA">
            <w:pPr>
              <w:pStyle w:val="Tabletextnarrow"/>
            </w:pPr>
            <w:r w:rsidRPr="00702E5B">
              <w:t>3</w:t>
            </w:r>
          </w:p>
        </w:tc>
        <w:tc>
          <w:tcPr>
            <w:tcW w:w="8505" w:type="dxa"/>
            <w:vAlign w:val="center"/>
          </w:tcPr>
          <w:p w14:paraId="241E093D" w14:textId="58D8DE4A" w:rsidR="00563EDA" w:rsidRPr="00CD54DB" w:rsidRDefault="00563EDA" w:rsidP="00563EDA">
            <w:pPr>
              <w:pStyle w:val="Tabletextnarrow"/>
            </w:pPr>
            <w:r>
              <w:t>w</w:t>
            </w:r>
            <w:r w:rsidRPr="00702E5B">
              <w:t>here relevant, attend flexible delivery VASS training</w:t>
            </w:r>
            <w:r w:rsidR="008F2E6A">
              <w:t>.</w:t>
            </w:r>
          </w:p>
        </w:tc>
        <w:tc>
          <w:tcPr>
            <w:tcW w:w="567" w:type="dxa"/>
          </w:tcPr>
          <w:p w14:paraId="2F55252E" w14:textId="77777777" w:rsidR="00563EDA" w:rsidRPr="00CD54DB" w:rsidRDefault="00563EDA" w:rsidP="00563EDA">
            <w:pPr>
              <w:pStyle w:val="Tabletextnarrow"/>
            </w:pPr>
          </w:p>
        </w:tc>
      </w:tr>
    </w:tbl>
    <w:p w14:paraId="51A22CB8" w14:textId="77777777" w:rsidR="00900D88" w:rsidRDefault="00900D88" w:rsidP="00900D88">
      <w:pPr>
        <w:rPr>
          <w:rFonts w:asciiTheme="majorHAnsi" w:hAnsiTheme="majorHAnsi" w:cs="Arial"/>
          <w:color w:val="000000" w:themeColor="text1"/>
        </w:rPr>
      </w:pPr>
      <w:r>
        <w:br w:type="page"/>
      </w:r>
    </w:p>
    <w:p w14:paraId="559A71E6" w14:textId="77777777" w:rsidR="00900D88" w:rsidRPr="00AA01E7" w:rsidRDefault="00900D88" w:rsidP="00F40648">
      <w:pPr>
        <w:pStyle w:val="Heading2"/>
      </w:pPr>
      <w:bookmarkStart w:id="588" w:name="_Toc128145011"/>
      <w:bookmarkStart w:id="589" w:name="_Toc183965499"/>
      <w:bookmarkStart w:id="590" w:name="_Toc215844186"/>
      <w:r>
        <w:lastRenderedPageBreak/>
        <w:t>Teacher’s checklist</w:t>
      </w:r>
      <w:bookmarkEnd w:id="588"/>
      <w:bookmarkEnd w:id="589"/>
      <w:bookmarkEnd w:id="590"/>
    </w:p>
    <w:tbl>
      <w:tblPr>
        <w:tblStyle w:val="TableGrid"/>
        <w:tblW w:w="9634" w:type="dxa"/>
        <w:tblLayout w:type="fixed"/>
        <w:tblLook w:val="04A0" w:firstRow="1" w:lastRow="0" w:firstColumn="1" w:lastColumn="0" w:noHBand="0" w:noVBand="1"/>
        <w:tblCaption w:val="VCE teacher's checklist (table)"/>
      </w:tblPr>
      <w:tblGrid>
        <w:gridCol w:w="562"/>
        <w:gridCol w:w="8222"/>
        <w:gridCol w:w="850"/>
      </w:tblGrid>
      <w:tr w:rsidR="00900D88" w:rsidRPr="00CD54DB" w14:paraId="35E187F6" w14:textId="77777777" w:rsidTr="00E914A2">
        <w:trPr>
          <w:trHeight w:val="968"/>
        </w:trPr>
        <w:tc>
          <w:tcPr>
            <w:tcW w:w="9634" w:type="dxa"/>
            <w:gridSpan w:val="3"/>
            <w:tcMar>
              <w:top w:w="68" w:type="dxa"/>
              <w:bottom w:w="68" w:type="dxa"/>
            </w:tcMar>
          </w:tcPr>
          <w:p w14:paraId="21106357" w14:textId="77777777" w:rsidR="00900D88" w:rsidRPr="002522C8" w:rsidRDefault="00900D88" w:rsidP="00E914A2">
            <w:pPr>
              <w:pStyle w:val="Tabletextnarrow"/>
            </w:pPr>
            <w:r w:rsidRPr="002522C8">
              <w:rPr>
                <w:b/>
                <w:bCs/>
              </w:rPr>
              <w:t>VCE study development and delivery</w:t>
            </w:r>
          </w:p>
          <w:p w14:paraId="0CBFD1D5" w14:textId="77777777" w:rsidR="00900D88" w:rsidRPr="00CD54DB" w:rsidRDefault="00900D88" w:rsidP="00E914A2">
            <w:pPr>
              <w:pStyle w:val="Tabletextnarrow"/>
            </w:pPr>
            <w:r w:rsidRPr="00CD54DB">
              <w:t>Teachers must provide learning experiences and assessment opportunities that are in accordance with the currently accredited VCE study designs.</w:t>
            </w:r>
          </w:p>
        </w:tc>
      </w:tr>
      <w:tr w:rsidR="00900D88" w:rsidRPr="00CD54DB" w14:paraId="41BB8DC3" w14:textId="77777777" w:rsidTr="00E914A2">
        <w:trPr>
          <w:trHeight w:val="371"/>
        </w:trPr>
        <w:tc>
          <w:tcPr>
            <w:tcW w:w="562" w:type="dxa"/>
            <w:tcMar>
              <w:top w:w="68" w:type="dxa"/>
              <w:bottom w:w="68" w:type="dxa"/>
            </w:tcMar>
          </w:tcPr>
          <w:p w14:paraId="2829A8F5" w14:textId="77777777" w:rsidR="00900D88" w:rsidRPr="00CD54DB" w:rsidRDefault="00900D88" w:rsidP="00E914A2">
            <w:pPr>
              <w:pStyle w:val="Tabletextnarrow"/>
            </w:pPr>
            <w:r w:rsidRPr="00CD54DB">
              <w:t>1</w:t>
            </w:r>
          </w:p>
        </w:tc>
        <w:tc>
          <w:tcPr>
            <w:tcW w:w="8222" w:type="dxa"/>
            <w:tcMar>
              <w:top w:w="68" w:type="dxa"/>
              <w:bottom w:w="68" w:type="dxa"/>
            </w:tcMar>
          </w:tcPr>
          <w:p w14:paraId="61438882" w14:textId="34E5D942" w:rsidR="00900D88" w:rsidRPr="00CD54DB" w:rsidRDefault="00900D88" w:rsidP="00E914A2">
            <w:pPr>
              <w:pStyle w:val="Tabletextnarrow"/>
            </w:pPr>
            <w:bookmarkStart w:id="591" w:name="_Hlk183435466"/>
            <w:r w:rsidRPr="00CD54DB">
              <w:t xml:space="preserve">In developing a course of study, </w:t>
            </w:r>
            <w:r w:rsidR="00B84BD8">
              <w:t>teachers will</w:t>
            </w:r>
            <w:r w:rsidRPr="00CD54DB">
              <w:t>:</w:t>
            </w:r>
          </w:p>
          <w:p w14:paraId="76D8C455" w14:textId="70CC7A29" w:rsidR="00900D88" w:rsidRPr="00CD54DB" w:rsidRDefault="00900D88" w:rsidP="00C25DEC">
            <w:pPr>
              <w:pStyle w:val="Tablebulletnarrow"/>
            </w:pPr>
            <w:r>
              <w:t>use the current study design</w:t>
            </w:r>
          </w:p>
          <w:p w14:paraId="74F0DA4D" w14:textId="6F777825" w:rsidR="00900D88" w:rsidRPr="00CD54DB" w:rsidRDefault="00900D88" w:rsidP="00C25DEC">
            <w:pPr>
              <w:pStyle w:val="Tablebulletnarrow"/>
            </w:pPr>
            <w:r>
              <w:t>select a text from the current text list, where applicable</w:t>
            </w:r>
          </w:p>
          <w:p w14:paraId="56F3ABB1" w14:textId="55490A04" w:rsidR="00900D88" w:rsidRPr="00CD54DB" w:rsidRDefault="00900D88" w:rsidP="00C25DEC">
            <w:pPr>
              <w:pStyle w:val="Tablebulletnarrow"/>
            </w:pPr>
            <w:r>
              <w:t>prepar</w:t>
            </w:r>
            <w:r w:rsidR="00B84BD8">
              <w:t>e</w:t>
            </w:r>
            <w:r>
              <w:t xml:space="preserve"> a range of tasks that enable students to develop the listed knowledge and skills</w:t>
            </w:r>
          </w:p>
          <w:p w14:paraId="5D0E788B" w14:textId="6E122EEA" w:rsidR="00900D88" w:rsidRPr="00CD54DB" w:rsidRDefault="00900D88" w:rsidP="00C25DEC">
            <w:pPr>
              <w:pStyle w:val="Tablebulletnarrow"/>
            </w:pPr>
            <w:r w:rsidRPr="00732022">
              <w:t>provide information to students on how to demonstrate achievement of the specified outcomes for that unit</w:t>
            </w:r>
            <w:bookmarkEnd w:id="591"/>
            <w:r w:rsidRPr="00732022">
              <w:t>.</w:t>
            </w:r>
          </w:p>
        </w:tc>
        <w:tc>
          <w:tcPr>
            <w:tcW w:w="850" w:type="dxa"/>
            <w:tcMar>
              <w:top w:w="68" w:type="dxa"/>
              <w:bottom w:w="68" w:type="dxa"/>
            </w:tcMar>
          </w:tcPr>
          <w:p w14:paraId="0F336522" w14:textId="77777777" w:rsidR="00900D88" w:rsidRPr="00CD54DB" w:rsidRDefault="00900D88" w:rsidP="00E914A2">
            <w:pPr>
              <w:pStyle w:val="Tabletextnarrow"/>
            </w:pPr>
          </w:p>
        </w:tc>
      </w:tr>
      <w:tr w:rsidR="00900D88" w:rsidRPr="00CD54DB" w14:paraId="781CA551" w14:textId="77777777" w:rsidTr="00E914A2">
        <w:trPr>
          <w:trHeight w:val="371"/>
        </w:trPr>
        <w:tc>
          <w:tcPr>
            <w:tcW w:w="562" w:type="dxa"/>
            <w:tcMar>
              <w:top w:w="68" w:type="dxa"/>
              <w:bottom w:w="68" w:type="dxa"/>
            </w:tcMar>
          </w:tcPr>
          <w:p w14:paraId="533A4575" w14:textId="77777777" w:rsidR="00900D88" w:rsidRPr="00CD54DB" w:rsidRDefault="00900D88" w:rsidP="00E914A2">
            <w:pPr>
              <w:pStyle w:val="Tabletextnarrow"/>
            </w:pPr>
            <w:r w:rsidRPr="00CD54DB">
              <w:t>2</w:t>
            </w:r>
          </w:p>
        </w:tc>
        <w:tc>
          <w:tcPr>
            <w:tcW w:w="8222" w:type="dxa"/>
            <w:tcMar>
              <w:top w:w="68" w:type="dxa"/>
              <w:bottom w:w="68" w:type="dxa"/>
            </w:tcMar>
          </w:tcPr>
          <w:p w14:paraId="7D878E9D" w14:textId="15EE636A" w:rsidR="00900D88" w:rsidRPr="00CD54DB" w:rsidRDefault="00900D88" w:rsidP="00E914A2">
            <w:pPr>
              <w:pStyle w:val="Tabletextnarrow"/>
            </w:pPr>
            <w:r w:rsidRPr="00CD54DB">
              <w:t xml:space="preserve">Where a student has been identified as needing Special Provision for classroom learning and school-based assessment, </w:t>
            </w:r>
            <w:r w:rsidR="00B84BD8">
              <w:t>teachers will</w:t>
            </w:r>
            <w:r w:rsidR="00B84BD8" w:rsidRPr="00CD54DB">
              <w:t xml:space="preserve"> </w:t>
            </w:r>
            <w:r w:rsidRPr="00CD54DB">
              <w:t>liaise with the VCE coordinator.</w:t>
            </w:r>
          </w:p>
        </w:tc>
        <w:tc>
          <w:tcPr>
            <w:tcW w:w="850" w:type="dxa"/>
            <w:tcMar>
              <w:top w:w="68" w:type="dxa"/>
              <w:bottom w:w="68" w:type="dxa"/>
            </w:tcMar>
          </w:tcPr>
          <w:p w14:paraId="54771991" w14:textId="77777777" w:rsidR="00900D88" w:rsidRPr="00CD54DB" w:rsidRDefault="00900D88" w:rsidP="00E914A2">
            <w:pPr>
              <w:pStyle w:val="Tabletextnarrow"/>
            </w:pPr>
          </w:p>
        </w:tc>
      </w:tr>
      <w:tr w:rsidR="00900D88" w:rsidRPr="00CD54DB" w14:paraId="424BDFA4" w14:textId="77777777" w:rsidTr="00E914A2">
        <w:trPr>
          <w:trHeight w:val="371"/>
        </w:trPr>
        <w:tc>
          <w:tcPr>
            <w:tcW w:w="9634" w:type="dxa"/>
            <w:gridSpan w:val="3"/>
            <w:tcMar>
              <w:top w:w="68" w:type="dxa"/>
              <w:bottom w:w="68" w:type="dxa"/>
            </w:tcMar>
          </w:tcPr>
          <w:p w14:paraId="7DFF05DD" w14:textId="77777777" w:rsidR="00900D88" w:rsidRPr="002522C8" w:rsidRDefault="00900D88" w:rsidP="00E914A2">
            <w:pPr>
              <w:pStyle w:val="Tabletextnarrow"/>
            </w:pPr>
            <w:r w:rsidRPr="002522C8">
              <w:rPr>
                <w:b/>
                <w:bCs/>
              </w:rPr>
              <w:t>Satisfactory completion</w:t>
            </w:r>
          </w:p>
          <w:p w14:paraId="3B90EFCA" w14:textId="358EE8CF" w:rsidR="00B84BD8" w:rsidRPr="00CD54DB" w:rsidRDefault="00900D88" w:rsidP="00E914A2">
            <w:pPr>
              <w:pStyle w:val="Tabletextnarrow"/>
            </w:pPr>
            <w:r>
              <w:t>The decision about satisfactory completion of outcomes is based on the teacher’s judgement of the student’s overall performance in a combination of set work (learning activities) and assessment tasks (including school-based assessments) related to the outcomes.</w:t>
            </w:r>
          </w:p>
        </w:tc>
      </w:tr>
      <w:tr w:rsidR="00900D88" w:rsidRPr="00CD54DB" w14:paraId="1E9C3AAC" w14:textId="77777777" w:rsidTr="00E914A2">
        <w:trPr>
          <w:trHeight w:val="371"/>
        </w:trPr>
        <w:tc>
          <w:tcPr>
            <w:tcW w:w="562" w:type="dxa"/>
            <w:tcMar>
              <w:top w:w="68" w:type="dxa"/>
              <w:bottom w:w="68" w:type="dxa"/>
            </w:tcMar>
          </w:tcPr>
          <w:p w14:paraId="73CF6673" w14:textId="77777777" w:rsidR="00900D88" w:rsidRPr="00CD54DB" w:rsidRDefault="00900D88" w:rsidP="00E914A2">
            <w:pPr>
              <w:pStyle w:val="Tabletextnarrow"/>
            </w:pPr>
            <w:r w:rsidRPr="00CD54DB">
              <w:t>1</w:t>
            </w:r>
          </w:p>
        </w:tc>
        <w:tc>
          <w:tcPr>
            <w:tcW w:w="8222" w:type="dxa"/>
            <w:tcMar>
              <w:top w:w="68" w:type="dxa"/>
              <w:bottom w:w="68" w:type="dxa"/>
            </w:tcMar>
          </w:tcPr>
          <w:p w14:paraId="769A3BBE" w14:textId="5E93C164" w:rsidR="00900D88" w:rsidRPr="00CD54DB" w:rsidRDefault="00B84BD8" w:rsidP="00E914A2">
            <w:pPr>
              <w:pStyle w:val="Tabletextnarrow"/>
            </w:pPr>
            <w:r>
              <w:t xml:space="preserve">Teachers will </w:t>
            </w:r>
            <w:r w:rsidR="00900D88">
              <w:t>clearly explain and describe in writing the work a student must do to achieve an S for a unit and the conditions under which the work is to be done.</w:t>
            </w:r>
          </w:p>
        </w:tc>
        <w:tc>
          <w:tcPr>
            <w:tcW w:w="850" w:type="dxa"/>
            <w:tcMar>
              <w:top w:w="68" w:type="dxa"/>
              <w:bottom w:w="68" w:type="dxa"/>
            </w:tcMar>
          </w:tcPr>
          <w:p w14:paraId="15F2CC81" w14:textId="77777777" w:rsidR="00900D88" w:rsidRPr="00CD54DB" w:rsidRDefault="00900D88" w:rsidP="00E914A2">
            <w:pPr>
              <w:pStyle w:val="Tabletextnarrow"/>
            </w:pPr>
          </w:p>
        </w:tc>
      </w:tr>
      <w:tr w:rsidR="00900D88" w:rsidRPr="00CD54DB" w14:paraId="0607AEB1" w14:textId="77777777" w:rsidTr="00E914A2">
        <w:trPr>
          <w:trHeight w:val="371"/>
        </w:trPr>
        <w:tc>
          <w:tcPr>
            <w:tcW w:w="562" w:type="dxa"/>
            <w:tcMar>
              <w:top w:w="68" w:type="dxa"/>
              <w:bottom w:w="68" w:type="dxa"/>
            </w:tcMar>
          </w:tcPr>
          <w:p w14:paraId="6A8388BC" w14:textId="77777777" w:rsidR="00900D88" w:rsidRPr="00CD54DB" w:rsidRDefault="00900D88" w:rsidP="00E914A2">
            <w:pPr>
              <w:pStyle w:val="Tabletextnarrow"/>
            </w:pPr>
            <w:r w:rsidRPr="00CD54DB">
              <w:t>2</w:t>
            </w:r>
          </w:p>
        </w:tc>
        <w:tc>
          <w:tcPr>
            <w:tcW w:w="8222" w:type="dxa"/>
            <w:tcMar>
              <w:top w:w="68" w:type="dxa"/>
              <w:bottom w:w="68" w:type="dxa"/>
            </w:tcMar>
          </w:tcPr>
          <w:p w14:paraId="53219399" w14:textId="718F6F72" w:rsidR="00900D88" w:rsidRPr="00CD54DB" w:rsidRDefault="00B84BD8" w:rsidP="00E914A2">
            <w:pPr>
              <w:pStyle w:val="Tabletextnarrow"/>
            </w:pPr>
            <w:r>
              <w:t xml:space="preserve">Teachers will </w:t>
            </w:r>
            <w:r w:rsidR="00900D88">
              <w:t>separate S and N judgements from levels of achievement (scored assessment), basing the decision about satisfactory completion on my judgement of the student’s overall performance in a combination of set work (learning activities) and assessment tasks (including school-based assessment) related to the outcomes.</w:t>
            </w:r>
          </w:p>
        </w:tc>
        <w:tc>
          <w:tcPr>
            <w:tcW w:w="850" w:type="dxa"/>
            <w:tcMar>
              <w:top w:w="68" w:type="dxa"/>
              <w:bottom w:w="68" w:type="dxa"/>
            </w:tcMar>
          </w:tcPr>
          <w:p w14:paraId="4A2845B9" w14:textId="77777777" w:rsidR="00900D88" w:rsidRPr="00CD54DB" w:rsidRDefault="00900D88" w:rsidP="00E914A2">
            <w:pPr>
              <w:pStyle w:val="Tabletextnarrow"/>
            </w:pPr>
          </w:p>
        </w:tc>
      </w:tr>
      <w:tr w:rsidR="00900D88" w:rsidRPr="00CD54DB" w14:paraId="744C66C3" w14:textId="77777777" w:rsidTr="00E914A2">
        <w:trPr>
          <w:trHeight w:val="371"/>
        </w:trPr>
        <w:tc>
          <w:tcPr>
            <w:tcW w:w="562" w:type="dxa"/>
            <w:tcMar>
              <w:top w:w="68" w:type="dxa"/>
              <w:bottom w:w="68" w:type="dxa"/>
            </w:tcMar>
          </w:tcPr>
          <w:p w14:paraId="6FC55FAA" w14:textId="77777777" w:rsidR="00900D88" w:rsidRPr="00CD54DB" w:rsidRDefault="00900D88" w:rsidP="00E914A2">
            <w:pPr>
              <w:pStyle w:val="Tabletextnarrow"/>
            </w:pPr>
            <w:r w:rsidRPr="00CD54DB">
              <w:t>3</w:t>
            </w:r>
          </w:p>
        </w:tc>
        <w:tc>
          <w:tcPr>
            <w:tcW w:w="8222" w:type="dxa"/>
            <w:tcMar>
              <w:top w:w="68" w:type="dxa"/>
              <w:bottom w:w="68" w:type="dxa"/>
            </w:tcMar>
          </w:tcPr>
          <w:p w14:paraId="01F3F2C6" w14:textId="26B36CE4" w:rsidR="00900D88" w:rsidRPr="00CD54DB" w:rsidRDefault="00B84BD8" w:rsidP="00E914A2">
            <w:pPr>
              <w:pStyle w:val="Tabletextnarrow"/>
            </w:pPr>
            <w:r>
              <w:t xml:space="preserve">Teachers will provide </w:t>
            </w:r>
            <w:r w:rsidR="00900D88">
              <w:t>students with multiple opportunities (including additional opportunities, where appropriate) across the learning program to develop and demonstrate the key knowledge and skills required to meet the outcomes of the unit.</w:t>
            </w:r>
          </w:p>
        </w:tc>
        <w:tc>
          <w:tcPr>
            <w:tcW w:w="850" w:type="dxa"/>
            <w:tcMar>
              <w:top w:w="68" w:type="dxa"/>
              <w:bottom w:w="68" w:type="dxa"/>
            </w:tcMar>
          </w:tcPr>
          <w:p w14:paraId="06B54CB5" w14:textId="77777777" w:rsidR="00900D88" w:rsidRPr="00CD54DB" w:rsidRDefault="00900D88" w:rsidP="00E914A2">
            <w:pPr>
              <w:pStyle w:val="Tabletextnarrow"/>
            </w:pPr>
          </w:p>
        </w:tc>
      </w:tr>
      <w:tr w:rsidR="00900D88" w:rsidRPr="00CD54DB" w14:paraId="4AA9DA77" w14:textId="77777777" w:rsidTr="00E914A2">
        <w:trPr>
          <w:trHeight w:val="371"/>
        </w:trPr>
        <w:tc>
          <w:tcPr>
            <w:tcW w:w="562" w:type="dxa"/>
            <w:tcMar>
              <w:top w:w="68" w:type="dxa"/>
              <w:bottom w:w="68" w:type="dxa"/>
            </w:tcMar>
          </w:tcPr>
          <w:p w14:paraId="320F41B7" w14:textId="77777777" w:rsidR="00900D88" w:rsidRPr="00CD54DB" w:rsidRDefault="00900D88" w:rsidP="00E914A2">
            <w:pPr>
              <w:pStyle w:val="Tabletextnarrow"/>
            </w:pPr>
            <w:r>
              <w:t>4</w:t>
            </w:r>
          </w:p>
        </w:tc>
        <w:tc>
          <w:tcPr>
            <w:tcW w:w="8222" w:type="dxa"/>
            <w:tcMar>
              <w:top w:w="68" w:type="dxa"/>
              <w:bottom w:w="68" w:type="dxa"/>
            </w:tcMar>
          </w:tcPr>
          <w:p w14:paraId="0E58CFFE" w14:textId="620D687A" w:rsidR="00900D88" w:rsidRPr="00CD54DB" w:rsidRDefault="00B84BD8" w:rsidP="00E914A2">
            <w:pPr>
              <w:pStyle w:val="Tabletextnarrow"/>
            </w:pPr>
            <w:r>
              <w:t xml:space="preserve">A teacher’s </w:t>
            </w:r>
            <w:r w:rsidR="00900D88" w:rsidRPr="001452F7">
              <w:t xml:space="preserve">judgement </w:t>
            </w:r>
            <w:r w:rsidR="00900D88">
              <w:t xml:space="preserve">on whether </w:t>
            </w:r>
            <w:r>
              <w:t>a</w:t>
            </w:r>
            <w:r w:rsidRPr="001452F7">
              <w:t xml:space="preserve"> </w:t>
            </w:r>
            <w:r w:rsidR="00900D88" w:rsidRPr="001452F7">
              <w:t>student has</w:t>
            </w:r>
            <w:r w:rsidR="00900D88">
              <w:t xml:space="preserve"> satisfactorily</w:t>
            </w:r>
            <w:r w:rsidR="00900D88" w:rsidRPr="001452F7">
              <w:t xml:space="preserve"> achieved the outcomes for a study</w:t>
            </w:r>
            <w:r w:rsidR="00900D88">
              <w:t xml:space="preserve"> as</w:t>
            </w:r>
            <w:r w:rsidR="00900D88" w:rsidRPr="001452F7">
              <w:t xml:space="preserve"> determined by evidence gained through the assessment of a range of set work (learning activities) and assessment tasks (including school-based assessments) </w:t>
            </w:r>
            <w:r>
              <w:t xml:space="preserve">will be </w:t>
            </w:r>
            <w:r w:rsidR="00900D88" w:rsidRPr="001452F7">
              <w:t xml:space="preserve">consistent </w:t>
            </w:r>
            <w:r w:rsidR="00900D88" w:rsidRPr="00C32AE8">
              <w:t>for all students. This approach is consistent for all student work, whether it is being assessed for levels of achievement or not.</w:t>
            </w:r>
          </w:p>
        </w:tc>
        <w:tc>
          <w:tcPr>
            <w:tcW w:w="850" w:type="dxa"/>
            <w:tcMar>
              <w:top w:w="68" w:type="dxa"/>
              <w:bottom w:w="68" w:type="dxa"/>
            </w:tcMar>
          </w:tcPr>
          <w:p w14:paraId="002FF3D5" w14:textId="77777777" w:rsidR="00900D88" w:rsidRPr="00CD54DB" w:rsidRDefault="00900D88" w:rsidP="00E914A2">
            <w:pPr>
              <w:pStyle w:val="Tabletextnarrow"/>
            </w:pPr>
          </w:p>
        </w:tc>
      </w:tr>
      <w:tr w:rsidR="00900D88" w:rsidRPr="00CD54DB" w14:paraId="66B67E48" w14:textId="77777777" w:rsidTr="00E914A2">
        <w:trPr>
          <w:trHeight w:val="371"/>
        </w:trPr>
        <w:tc>
          <w:tcPr>
            <w:tcW w:w="562" w:type="dxa"/>
            <w:tcMar>
              <w:top w:w="68" w:type="dxa"/>
              <w:bottom w:w="68" w:type="dxa"/>
            </w:tcMar>
          </w:tcPr>
          <w:p w14:paraId="712EE7E3" w14:textId="77777777" w:rsidR="00900D88" w:rsidRPr="00CD54DB" w:rsidRDefault="00900D88" w:rsidP="00E914A2">
            <w:pPr>
              <w:pStyle w:val="Tabletextnarrow"/>
            </w:pPr>
            <w:r>
              <w:t>5</w:t>
            </w:r>
          </w:p>
        </w:tc>
        <w:tc>
          <w:tcPr>
            <w:tcW w:w="8222" w:type="dxa"/>
            <w:shd w:val="clear" w:color="auto" w:fill="FFFFFF" w:themeFill="background1"/>
            <w:tcMar>
              <w:top w:w="68" w:type="dxa"/>
              <w:bottom w:w="68" w:type="dxa"/>
            </w:tcMar>
          </w:tcPr>
          <w:p w14:paraId="2F82E3D4" w14:textId="376E04FC" w:rsidR="00900D88" w:rsidRPr="00CD54DB" w:rsidRDefault="00900D88" w:rsidP="00E914A2">
            <w:pPr>
              <w:pStyle w:val="Tabletextnarrow"/>
            </w:pPr>
            <w:r w:rsidRPr="00CD54DB">
              <w:t xml:space="preserve">Where the work submitted by the student does not demonstrate the outcome, </w:t>
            </w:r>
            <w:r w:rsidR="00B84BD8">
              <w:t xml:space="preserve">teachers will </w:t>
            </w:r>
            <w:r w:rsidRPr="00CD54DB">
              <w:t>have considered other work, including class work, homework, additional tasks or discussions with the student, that demonstrate their understanding of the outcome, when making an informed decision on whether an outcome is met.</w:t>
            </w:r>
          </w:p>
        </w:tc>
        <w:tc>
          <w:tcPr>
            <w:tcW w:w="850" w:type="dxa"/>
            <w:shd w:val="clear" w:color="auto" w:fill="FFFFFF" w:themeFill="background1"/>
            <w:tcMar>
              <w:top w:w="68" w:type="dxa"/>
              <w:bottom w:w="68" w:type="dxa"/>
            </w:tcMar>
          </w:tcPr>
          <w:p w14:paraId="4B6B194D" w14:textId="77777777" w:rsidR="00900D88" w:rsidRPr="00CD54DB" w:rsidRDefault="00900D88" w:rsidP="00E914A2">
            <w:pPr>
              <w:pStyle w:val="Tabletextnarrow"/>
            </w:pPr>
          </w:p>
        </w:tc>
      </w:tr>
      <w:tr w:rsidR="00900D88" w:rsidRPr="00CD54DB" w14:paraId="4BC62173" w14:textId="77777777" w:rsidTr="00E914A2">
        <w:trPr>
          <w:trHeight w:val="371"/>
        </w:trPr>
        <w:tc>
          <w:tcPr>
            <w:tcW w:w="562" w:type="dxa"/>
            <w:tcMar>
              <w:top w:w="68" w:type="dxa"/>
              <w:bottom w:w="68" w:type="dxa"/>
            </w:tcMar>
          </w:tcPr>
          <w:p w14:paraId="02176BCC" w14:textId="77777777" w:rsidR="00900D88" w:rsidRPr="00CD54DB" w:rsidRDefault="00900D88" w:rsidP="00E914A2">
            <w:pPr>
              <w:pStyle w:val="Tabletextnarrow"/>
            </w:pPr>
            <w:r>
              <w:t>6</w:t>
            </w:r>
          </w:p>
        </w:tc>
        <w:tc>
          <w:tcPr>
            <w:tcW w:w="8222" w:type="dxa"/>
            <w:tcMar>
              <w:top w:w="68" w:type="dxa"/>
              <w:bottom w:w="68" w:type="dxa"/>
            </w:tcMar>
          </w:tcPr>
          <w:p w14:paraId="578F2A34" w14:textId="09D884AC" w:rsidR="00900D88" w:rsidRPr="00CD54DB" w:rsidRDefault="00900D88" w:rsidP="00E914A2">
            <w:pPr>
              <w:pStyle w:val="Tabletextnarrow"/>
            </w:pPr>
            <w:r w:rsidRPr="00CD54DB">
              <w:t xml:space="preserve">In the case of lost or stolen work, </w:t>
            </w:r>
            <w:r w:rsidR="00B84BD8">
              <w:t>teachers will</w:t>
            </w:r>
            <w:r w:rsidRPr="00CD54DB">
              <w:t xml:space="preserve"> retain a written statement explaining the circumstances</w:t>
            </w:r>
            <w:r w:rsidR="00B44C04">
              <w:t>. See the ‘</w:t>
            </w:r>
            <w:hyperlink w:anchor="Lost_General" w:history="1">
              <w:r w:rsidR="00B44C04" w:rsidRPr="00B44C04">
                <w:rPr>
                  <w:rStyle w:val="Hyperlink"/>
                </w:rPr>
                <w:t>Lost, stolen or damaged work</w:t>
              </w:r>
            </w:hyperlink>
            <w:r w:rsidR="00B44C04">
              <w:t xml:space="preserve">’, </w:t>
            </w:r>
            <w:hyperlink w:anchor="Lost_SACs" w:history="1">
              <w:r w:rsidR="00B44C04" w:rsidRPr="00B44C04">
                <w:rPr>
                  <w:rStyle w:val="Hyperlink"/>
                </w:rPr>
                <w:t>‘Lost, stolen or damaged school-assessed coursework (SAC</w:t>
              </w:r>
              <w:r w:rsidR="00FE6D96">
                <w:rPr>
                  <w:rStyle w:val="Hyperlink"/>
                </w:rPr>
                <w:t>s</w:t>
              </w:r>
              <w:r w:rsidR="00B44C04" w:rsidRPr="00B44C04">
                <w:rPr>
                  <w:rStyle w:val="Hyperlink"/>
                </w:rPr>
                <w:t>)’</w:t>
              </w:r>
            </w:hyperlink>
            <w:r w:rsidR="00B44C04">
              <w:t xml:space="preserve"> and </w:t>
            </w:r>
            <w:hyperlink w:anchor="Lost_SATs" w:history="1">
              <w:r w:rsidR="00B44C04" w:rsidRPr="00B44C04">
                <w:rPr>
                  <w:rStyle w:val="Hyperlink"/>
                </w:rPr>
                <w:t>‘Lost, stolen or damaged school-assessed tasks (SAT</w:t>
              </w:r>
              <w:r w:rsidR="00FE6D96">
                <w:rPr>
                  <w:rStyle w:val="Hyperlink"/>
                </w:rPr>
                <w:t>s</w:t>
              </w:r>
              <w:r w:rsidR="00B44C04" w:rsidRPr="00B44C04">
                <w:rPr>
                  <w:rStyle w:val="Hyperlink"/>
                </w:rPr>
                <w:t>)’</w:t>
              </w:r>
            </w:hyperlink>
            <w:r w:rsidR="00B44C04">
              <w:t xml:space="preserve"> sections for further details. </w:t>
            </w:r>
          </w:p>
        </w:tc>
        <w:tc>
          <w:tcPr>
            <w:tcW w:w="850" w:type="dxa"/>
            <w:tcMar>
              <w:top w:w="68" w:type="dxa"/>
              <w:bottom w:w="68" w:type="dxa"/>
            </w:tcMar>
          </w:tcPr>
          <w:p w14:paraId="2A52F678" w14:textId="77777777" w:rsidR="00900D88" w:rsidRPr="00CD54DB" w:rsidRDefault="00900D88" w:rsidP="00E914A2">
            <w:pPr>
              <w:pStyle w:val="Tabletextnarrow"/>
            </w:pPr>
          </w:p>
        </w:tc>
      </w:tr>
      <w:tr w:rsidR="00900D88" w:rsidRPr="00CD54DB" w14:paraId="126C0CC3" w14:textId="77777777" w:rsidTr="00E914A2">
        <w:trPr>
          <w:trHeight w:val="371"/>
        </w:trPr>
        <w:tc>
          <w:tcPr>
            <w:tcW w:w="562" w:type="dxa"/>
            <w:tcMar>
              <w:top w:w="68" w:type="dxa"/>
              <w:bottom w:w="68" w:type="dxa"/>
            </w:tcMar>
          </w:tcPr>
          <w:p w14:paraId="0AFE1A0A" w14:textId="77777777" w:rsidR="00900D88" w:rsidRPr="00CD54DB" w:rsidRDefault="00900D88" w:rsidP="00E914A2">
            <w:pPr>
              <w:pStyle w:val="Tabletextnarrow"/>
            </w:pPr>
            <w:r>
              <w:t>7</w:t>
            </w:r>
          </w:p>
        </w:tc>
        <w:tc>
          <w:tcPr>
            <w:tcW w:w="8222" w:type="dxa"/>
            <w:tcMar>
              <w:top w:w="68" w:type="dxa"/>
              <w:bottom w:w="68" w:type="dxa"/>
            </w:tcMar>
          </w:tcPr>
          <w:p w14:paraId="51399C44" w14:textId="3910C0EC" w:rsidR="00900D88" w:rsidRPr="00CD54DB" w:rsidRDefault="00B84BD8" w:rsidP="00E914A2">
            <w:pPr>
              <w:pStyle w:val="Tabletextnarrow"/>
            </w:pPr>
            <w:r>
              <w:t>Teachers will</w:t>
            </w:r>
            <w:r w:rsidR="00900D88" w:rsidRPr="00CD54DB">
              <w:t xml:space="preserve"> know the school-based process to delay satisfactory completion and apply it where appropriate.</w:t>
            </w:r>
          </w:p>
        </w:tc>
        <w:tc>
          <w:tcPr>
            <w:tcW w:w="850" w:type="dxa"/>
            <w:tcMar>
              <w:top w:w="68" w:type="dxa"/>
              <w:bottom w:w="68" w:type="dxa"/>
            </w:tcMar>
          </w:tcPr>
          <w:p w14:paraId="2A2CC41B" w14:textId="77777777" w:rsidR="00900D88" w:rsidRPr="00CD54DB" w:rsidRDefault="00900D88" w:rsidP="00E914A2">
            <w:pPr>
              <w:pStyle w:val="Tabletextnarrow"/>
            </w:pPr>
          </w:p>
        </w:tc>
      </w:tr>
    </w:tbl>
    <w:p w14:paraId="56325D38" w14:textId="52C5FEFE" w:rsidR="00900D88" w:rsidRDefault="00900D88" w:rsidP="00900D88"/>
    <w:tbl>
      <w:tblPr>
        <w:tblStyle w:val="TableGrid"/>
        <w:tblW w:w="9639" w:type="dxa"/>
        <w:tblLayout w:type="fixed"/>
        <w:tblLook w:val="04A0" w:firstRow="1" w:lastRow="0" w:firstColumn="1" w:lastColumn="0" w:noHBand="0" w:noVBand="1"/>
        <w:tblCaption w:val="VCE teacher's checklist (table)"/>
      </w:tblPr>
      <w:tblGrid>
        <w:gridCol w:w="562"/>
        <w:gridCol w:w="8222"/>
        <w:gridCol w:w="855"/>
      </w:tblGrid>
      <w:tr w:rsidR="00900D88" w:rsidRPr="00CD54DB" w14:paraId="3E64A7C7" w14:textId="77777777" w:rsidTr="00E914A2">
        <w:trPr>
          <w:trHeight w:val="371"/>
        </w:trPr>
        <w:tc>
          <w:tcPr>
            <w:tcW w:w="8784" w:type="dxa"/>
            <w:gridSpan w:val="2"/>
            <w:tcMar>
              <w:top w:w="68" w:type="dxa"/>
              <w:bottom w:w="68" w:type="dxa"/>
            </w:tcMar>
          </w:tcPr>
          <w:p w14:paraId="652F1904" w14:textId="77777777" w:rsidR="00900D88" w:rsidRPr="002522C8" w:rsidRDefault="00900D88" w:rsidP="00E914A2">
            <w:pPr>
              <w:pStyle w:val="Tabletextnarrow"/>
            </w:pPr>
            <w:r w:rsidRPr="002522C8">
              <w:rPr>
                <w:b/>
                <w:bCs/>
              </w:rPr>
              <w:t>School-based assessment</w:t>
            </w:r>
          </w:p>
          <w:p w14:paraId="5ADF88F7" w14:textId="77777777" w:rsidR="00900D88" w:rsidRPr="00CD54DB" w:rsidRDefault="00900D88" w:rsidP="00E914A2">
            <w:pPr>
              <w:pStyle w:val="Tabletextnarrow"/>
            </w:pPr>
            <w:r w:rsidRPr="00CD54DB">
              <w:t>School policies and procedures, including the conditions and rules under which school-based assessment will take place, must be communicated to students</w:t>
            </w:r>
            <w:r>
              <w:t xml:space="preserve">, </w:t>
            </w:r>
            <w:r w:rsidRPr="00CD54DB">
              <w:t xml:space="preserve">parents </w:t>
            </w:r>
            <w:r>
              <w:t xml:space="preserve">and guardians </w:t>
            </w:r>
            <w:r w:rsidRPr="00CD54DB">
              <w:t>at the beginning of the academic year or when a student enrols in any VCE unit at the school.</w:t>
            </w:r>
          </w:p>
        </w:tc>
        <w:tc>
          <w:tcPr>
            <w:tcW w:w="855" w:type="dxa"/>
            <w:tcMar>
              <w:top w:w="68" w:type="dxa"/>
              <w:bottom w:w="68" w:type="dxa"/>
            </w:tcMar>
          </w:tcPr>
          <w:p w14:paraId="4C9655C1" w14:textId="77777777" w:rsidR="00900D88" w:rsidRPr="00CD54DB" w:rsidRDefault="00900D88" w:rsidP="00E914A2">
            <w:pPr>
              <w:pStyle w:val="Tabletextnarrow"/>
            </w:pPr>
          </w:p>
        </w:tc>
      </w:tr>
      <w:tr w:rsidR="00900D88" w:rsidRPr="00CD54DB" w14:paraId="111608F7" w14:textId="77777777" w:rsidTr="00E914A2">
        <w:trPr>
          <w:trHeight w:val="371"/>
        </w:trPr>
        <w:tc>
          <w:tcPr>
            <w:tcW w:w="562" w:type="dxa"/>
            <w:tcMar>
              <w:top w:w="68" w:type="dxa"/>
              <w:bottom w:w="68" w:type="dxa"/>
            </w:tcMar>
          </w:tcPr>
          <w:p w14:paraId="36854EE4" w14:textId="77777777" w:rsidR="00900D88" w:rsidRPr="00CD54DB" w:rsidRDefault="00900D88" w:rsidP="00E914A2">
            <w:pPr>
              <w:pStyle w:val="Tabletextnarrow"/>
            </w:pPr>
            <w:r w:rsidRPr="00CD54DB">
              <w:t>1</w:t>
            </w:r>
          </w:p>
        </w:tc>
        <w:tc>
          <w:tcPr>
            <w:tcW w:w="8222" w:type="dxa"/>
            <w:tcMar>
              <w:top w:w="68" w:type="dxa"/>
              <w:bottom w:w="68" w:type="dxa"/>
            </w:tcMar>
          </w:tcPr>
          <w:p w14:paraId="33305340" w14:textId="172698CD" w:rsidR="00900D88" w:rsidRPr="00CD54DB" w:rsidRDefault="00900D88" w:rsidP="00E914A2">
            <w:pPr>
              <w:pStyle w:val="Tabletextnarrow"/>
            </w:pPr>
            <w:r w:rsidRPr="00CD54DB">
              <w:t xml:space="preserve">To the best of </w:t>
            </w:r>
            <w:r w:rsidR="00B84BD8">
              <w:t>their</w:t>
            </w:r>
            <w:r w:rsidR="00B84BD8" w:rsidRPr="00CD54DB">
              <w:t xml:space="preserve"> </w:t>
            </w:r>
            <w:r w:rsidRPr="00CD54DB">
              <w:t xml:space="preserve">knowledge, the </w:t>
            </w:r>
            <w:r w:rsidR="00B84BD8">
              <w:t xml:space="preserve">teacher’s delivery of </w:t>
            </w:r>
            <w:r w:rsidRPr="00CD54DB">
              <w:t xml:space="preserve">school-based assessment does not include any existing commercially produced, publicly available school-based assessment material, nor </w:t>
            </w:r>
            <w:r w:rsidR="00B84BD8">
              <w:t>will it include</w:t>
            </w:r>
            <w:r w:rsidRPr="00CD54DB">
              <w:t xml:space="preserve"> </w:t>
            </w:r>
            <w:r w:rsidR="00B84BD8">
              <w:t xml:space="preserve">the </w:t>
            </w:r>
            <w:r w:rsidRPr="00CD54DB">
              <w:t>previous years</w:t>
            </w:r>
            <w:r>
              <w:t>’</w:t>
            </w:r>
            <w:r w:rsidRPr="00CD54DB">
              <w:t xml:space="preserve"> school-based assessment. Where </w:t>
            </w:r>
            <w:r w:rsidR="00B84BD8">
              <w:t>teachers</w:t>
            </w:r>
            <w:r w:rsidRPr="00CD54DB">
              <w:t xml:space="preserve"> have used existing resources to create school-based assessment</w:t>
            </w:r>
            <w:r>
              <w:t>,</w:t>
            </w:r>
            <w:r w:rsidRPr="00CD54DB">
              <w:t xml:space="preserve"> </w:t>
            </w:r>
            <w:r w:rsidR="00B84BD8">
              <w:t xml:space="preserve">these have been </w:t>
            </w:r>
            <w:r w:rsidRPr="00CD54DB">
              <w:t xml:space="preserve">suitably modified to </w:t>
            </w:r>
            <w:r>
              <w:t>en</w:t>
            </w:r>
            <w:r w:rsidRPr="00CD54DB">
              <w:t xml:space="preserve">sure </w:t>
            </w:r>
            <w:r w:rsidR="00B84BD8">
              <w:t xml:space="preserve">that teachers </w:t>
            </w:r>
            <w:r w:rsidRPr="00CD54DB">
              <w:t xml:space="preserve">can authenticate student work. </w:t>
            </w:r>
          </w:p>
        </w:tc>
        <w:tc>
          <w:tcPr>
            <w:tcW w:w="855" w:type="dxa"/>
            <w:tcMar>
              <w:top w:w="68" w:type="dxa"/>
              <w:bottom w:w="68" w:type="dxa"/>
            </w:tcMar>
          </w:tcPr>
          <w:p w14:paraId="5FF69098" w14:textId="77777777" w:rsidR="00900D88" w:rsidRPr="00CD54DB" w:rsidRDefault="00900D88" w:rsidP="00E914A2">
            <w:pPr>
              <w:pStyle w:val="Tabletextnarrow"/>
            </w:pPr>
          </w:p>
        </w:tc>
      </w:tr>
      <w:tr w:rsidR="00900D88" w:rsidRPr="00CD54DB" w14:paraId="3B0783A8" w14:textId="77777777" w:rsidTr="00E914A2">
        <w:trPr>
          <w:trHeight w:val="371"/>
        </w:trPr>
        <w:tc>
          <w:tcPr>
            <w:tcW w:w="562" w:type="dxa"/>
            <w:tcMar>
              <w:top w:w="68" w:type="dxa"/>
              <w:bottom w:w="68" w:type="dxa"/>
            </w:tcMar>
          </w:tcPr>
          <w:p w14:paraId="156294DE" w14:textId="77777777" w:rsidR="00900D88" w:rsidRPr="00D72F0F" w:rsidRDefault="00900D88" w:rsidP="00E914A2">
            <w:pPr>
              <w:pStyle w:val="Tabletextnarrow"/>
            </w:pPr>
            <w:r w:rsidRPr="00D72F0F">
              <w:t>2</w:t>
            </w:r>
          </w:p>
        </w:tc>
        <w:tc>
          <w:tcPr>
            <w:tcW w:w="8222" w:type="dxa"/>
            <w:shd w:val="clear" w:color="auto" w:fill="FFFFFF" w:themeFill="background1"/>
            <w:tcMar>
              <w:top w:w="68" w:type="dxa"/>
              <w:bottom w:w="68" w:type="dxa"/>
            </w:tcMar>
          </w:tcPr>
          <w:p w14:paraId="01F5D7C7" w14:textId="3EC0A7B2" w:rsidR="00900D88" w:rsidRPr="00CD54DB" w:rsidRDefault="00B84BD8" w:rsidP="00E914A2">
            <w:pPr>
              <w:pStyle w:val="Tabletextnarrow"/>
            </w:pPr>
            <w:r>
              <w:t>Teachers will</w:t>
            </w:r>
            <w:r w:rsidR="00900D88" w:rsidRPr="00D72F0F">
              <w:t xml:space="preserve"> use the </w:t>
            </w:r>
            <w:hyperlink r:id="rId168" w:history="1">
              <w:r w:rsidR="00F3612E" w:rsidRPr="00D72F0F">
                <w:rPr>
                  <w:rStyle w:val="Hyperlink"/>
                  <w:b/>
                  <w:bCs/>
                </w:rPr>
                <w:t>Authentication record for school-based assessment</w:t>
              </w:r>
            </w:hyperlink>
            <w:r w:rsidR="00900D88" w:rsidRPr="00D72F0F">
              <w:t xml:space="preserve"> </w:t>
            </w:r>
            <w:r w:rsidR="00F3612E" w:rsidRPr="00D72F0F">
              <w:t xml:space="preserve">form </w:t>
            </w:r>
            <w:r w:rsidR="00900D88" w:rsidRPr="00D72F0F">
              <w:t>(or similar) to monitor and record student progress on school-based assessment work conducted outside of class time.</w:t>
            </w:r>
          </w:p>
        </w:tc>
        <w:tc>
          <w:tcPr>
            <w:tcW w:w="855" w:type="dxa"/>
            <w:tcMar>
              <w:top w:w="68" w:type="dxa"/>
              <w:bottom w:w="68" w:type="dxa"/>
            </w:tcMar>
          </w:tcPr>
          <w:p w14:paraId="4F639993" w14:textId="77777777" w:rsidR="00900D88" w:rsidRPr="00CD54DB" w:rsidRDefault="00900D88" w:rsidP="00E914A2">
            <w:pPr>
              <w:pStyle w:val="Tabletextnarrow"/>
            </w:pPr>
          </w:p>
        </w:tc>
      </w:tr>
      <w:tr w:rsidR="00900D88" w:rsidRPr="00CD54DB" w14:paraId="1FB98E9E" w14:textId="77777777" w:rsidTr="00E914A2">
        <w:trPr>
          <w:trHeight w:val="371"/>
        </w:trPr>
        <w:tc>
          <w:tcPr>
            <w:tcW w:w="562" w:type="dxa"/>
            <w:tcMar>
              <w:top w:w="68" w:type="dxa"/>
              <w:bottom w:w="68" w:type="dxa"/>
            </w:tcMar>
          </w:tcPr>
          <w:p w14:paraId="2A529A0D" w14:textId="77777777" w:rsidR="00900D88" w:rsidRPr="00CD54DB" w:rsidRDefault="00900D88" w:rsidP="00E914A2">
            <w:pPr>
              <w:pStyle w:val="Tabletextnarrow"/>
            </w:pPr>
            <w:r w:rsidRPr="00CD54DB">
              <w:t>3</w:t>
            </w:r>
          </w:p>
        </w:tc>
        <w:tc>
          <w:tcPr>
            <w:tcW w:w="8222" w:type="dxa"/>
            <w:shd w:val="clear" w:color="auto" w:fill="FFFFFF" w:themeFill="background1"/>
            <w:tcMar>
              <w:top w:w="68" w:type="dxa"/>
              <w:bottom w:w="68" w:type="dxa"/>
            </w:tcMar>
          </w:tcPr>
          <w:p w14:paraId="3DECAC48" w14:textId="3A36F18F" w:rsidR="00900D88" w:rsidRPr="00CD54DB" w:rsidRDefault="00B84BD8" w:rsidP="00E914A2">
            <w:pPr>
              <w:pStyle w:val="Tabletextnarrow"/>
            </w:pPr>
            <w:r>
              <w:t xml:space="preserve">Teachers will not </w:t>
            </w:r>
            <w:r w:rsidR="00900D88">
              <w:t xml:space="preserve">mark </w:t>
            </w:r>
            <w:r>
              <w:t>n</w:t>
            </w:r>
            <w:r w:rsidR="00900D88">
              <w:t>or provide comment or undue assistance in the drafting process for any school-assessed coursework unless it is a requirement of the VCE study design and/or for authentication purposes.</w:t>
            </w:r>
          </w:p>
        </w:tc>
        <w:tc>
          <w:tcPr>
            <w:tcW w:w="855" w:type="dxa"/>
            <w:tcMar>
              <w:top w:w="68" w:type="dxa"/>
              <w:bottom w:w="68" w:type="dxa"/>
            </w:tcMar>
          </w:tcPr>
          <w:p w14:paraId="3B9A0B8A" w14:textId="77777777" w:rsidR="00900D88" w:rsidRPr="00CD54DB" w:rsidRDefault="00900D88" w:rsidP="00E914A2">
            <w:pPr>
              <w:pStyle w:val="Tabletextnarrow"/>
            </w:pPr>
          </w:p>
        </w:tc>
      </w:tr>
      <w:tr w:rsidR="00900D88" w:rsidRPr="00CD54DB" w14:paraId="03CF7EA0" w14:textId="77777777" w:rsidTr="00E914A2">
        <w:trPr>
          <w:trHeight w:val="371"/>
        </w:trPr>
        <w:tc>
          <w:tcPr>
            <w:tcW w:w="562" w:type="dxa"/>
            <w:tcMar>
              <w:top w:w="68" w:type="dxa"/>
              <w:bottom w:w="68" w:type="dxa"/>
            </w:tcMar>
          </w:tcPr>
          <w:p w14:paraId="2CA102F0" w14:textId="77777777" w:rsidR="00900D88" w:rsidRPr="00CD54DB" w:rsidRDefault="00900D88" w:rsidP="00E914A2">
            <w:pPr>
              <w:pStyle w:val="Tabletextnarrow"/>
            </w:pPr>
            <w:r w:rsidRPr="00CD54DB">
              <w:t>4</w:t>
            </w:r>
          </w:p>
        </w:tc>
        <w:tc>
          <w:tcPr>
            <w:tcW w:w="8222" w:type="dxa"/>
            <w:shd w:val="clear" w:color="auto" w:fill="FFFFFF" w:themeFill="background1"/>
            <w:tcMar>
              <w:top w:w="68" w:type="dxa"/>
              <w:bottom w:w="68" w:type="dxa"/>
            </w:tcMar>
          </w:tcPr>
          <w:p w14:paraId="37FA8C3A" w14:textId="68DDDD7A" w:rsidR="00900D88" w:rsidRPr="00CD54DB" w:rsidRDefault="00900D88" w:rsidP="00E914A2">
            <w:pPr>
              <w:pStyle w:val="Tabletextnarrow"/>
            </w:pPr>
            <w:r w:rsidRPr="00CD54DB">
              <w:t xml:space="preserve">When assessing student work, </w:t>
            </w:r>
            <w:r w:rsidR="00B84BD8">
              <w:t>teachers will</w:t>
            </w:r>
            <w:r w:rsidRPr="00CD54DB">
              <w:t xml:space="preserve"> use per</w:t>
            </w:r>
            <w:r w:rsidRPr="00732022">
              <w:t>formance descriptors or an assessment rubric or a marking guide.</w:t>
            </w:r>
          </w:p>
        </w:tc>
        <w:tc>
          <w:tcPr>
            <w:tcW w:w="855" w:type="dxa"/>
            <w:tcMar>
              <w:top w:w="68" w:type="dxa"/>
              <w:bottom w:w="68" w:type="dxa"/>
            </w:tcMar>
          </w:tcPr>
          <w:p w14:paraId="21E25B26" w14:textId="77777777" w:rsidR="00900D88" w:rsidRPr="00CD54DB" w:rsidRDefault="00900D88" w:rsidP="00E914A2">
            <w:pPr>
              <w:pStyle w:val="Tabletextnarrow"/>
            </w:pPr>
          </w:p>
        </w:tc>
      </w:tr>
      <w:tr w:rsidR="00900D88" w:rsidRPr="00CD54DB" w14:paraId="342F4E67" w14:textId="77777777" w:rsidTr="00E914A2">
        <w:trPr>
          <w:trHeight w:val="371"/>
        </w:trPr>
        <w:tc>
          <w:tcPr>
            <w:tcW w:w="562" w:type="dxa"/>
            <w:tcMar>
              <w:top w:w="68" w:type="dxa"/>
              <w:bottom w:w="68" w:type="dxa"/>
            </w:tcMar>
          </w:tcPr>
          <w:p w14:paraId="4A396DFB" w14:textId="77777777" w:rsidR="00900D88" w:rsidRPr="00CD54DB" w:rsidRDefault="00900D88" w:rsidP="00E914A2">
            <w:pPr>
              <w:pStyle w:val="Tabletextnarrow"/>
            </w:pPr>
            <w:r w:rsidRPr="00CD54DB">
              <w:t>5</w:t>
            </w:r>
          </w:p>
        </w:tc>
        <w:tc>
          <w:tcPr>
            <w:tcW w:w="8222" w:type="dxa"/>
            <w:shd w:val="clear" w:color="auto" w:fill="FFFFFF" w:themeFill="background1"/>
            <w:tcMar>
              <w:top w:w="68" w:type="dxa"/>
              <w:bottom w:w="68" w:type="dxa"/>
            </w:tcMar>
          </w:tcPr>
          <w:p w14:paraId="183D1652" w14:textId="1EB7BCCB" w:rsidR="00900D88" w:rsidRPr="00CD54DB" w:rsidRDefault="00900D88" w:rsidP="00E914A2">
            <w:pPr>
              <w:pStyle w:val="Tabletextnarrow"/>
            </w:pPr>
            <w:r w:rsidRPr="00CD54DB">
              <w:t xml:space="preserve">If there is more than one class </w:t>
            </w:r>
            <w:r w:rsidR="00B84BD8">
              <w:t>undertaking the</w:t>
            </w:r>
            <w:r w:rsidR="00B84BD8" w:rsidRPr="00CD54DB">
              <w:t xml:space="preserve"> </w:t>
            </w:r>
            <w:r w:rsidRPr="00CD54DB">
              <w:t>study</w:t>
            </w:r>
            <w:r w:rsidR="00B84BD8">
              <w:t xml:space="preserve"> at the school</w:t>
            </w:r>
            <w:r w:rsidRPr="00CD54DB">
              <w:t>,</w:t>
            </w:r>
            <w:r w:rsidR="00B84BD8">
              <w:t xml:space="preserve"> teachers</w:t>
            </w:r>
            <w:r w:rsidRPr="00CD54DB">
              <w:t xml:space="preserve"> follow the internal school practices regarding cross-marking and/or internal moderation.</w:t>
            </w:r>
          </w:p>
        </w:tc>
        <w:tc>
          <w:tcPr>
            <w:tcW w:w="855" w:type="dxa"/>
            <w:tcMar>
              <w:top w:w="68" w:type="dxa"/>
              <w:bottom w:w="68" w:type="dxa"/>
            </w:tcMar>
          </w:tcPr>
          <w:p w14:paraId="7A8DFCFC" w14:textId="77777777" w:rsidR="00900D88" w:rsidRPr="00CD54DB" w:rsidRDefault="00900D88" w:rsidP="00E914A2">
            <w:pPr>
              <w:pStyle w:val="Tabletextnarrow"/>
            </w:pPr>
          </w:p>
        </w:tc>
      </w:tr>
      <w:tr w:rsidR="00900D88" w:rsidRPr="00CD54DB" w14:paraId="2807D603" w14:textId="77777777" w:rsidTr="00E914A2">
        <w:trPr>
          <w:trHeight w:val="371"/>
        </w:trPr>
        <w:tc>
          <w:tcPr>
            <w:tcW w:w="562" w:type="dxa"/>
            <w:tcMar>
              <w:top w:w="68" w:type="dxa"/>
              <w:bottom w:w="68" w:type="dxa"/>
            </w:tcMar>
          </w:tcPr>
          <w:p w14:paraId="15DF8CD4" w14:textId="77777777" w:rsidR="00900D88" w:rsidRPr="00CD54DB" w:rsidRDefault="00900D88" w:rsidP="00E914A2">
            <w:pPr>
              <w:pStyle w:val="Tabletextnarrow"/>
            </w:pPr>
            <w:r w:rsidRPr="00CD54DB">
              <w:t>6</w:t>
            </w:r>
          </w:p>
        </w:tc>
        <w:tc>
          <w:tcPr>
            <w:tcW w:w="8222" w:type="dxa"/>
            <w:shd w:val="clear" w:color="auto" w:fill="FFFFFF" w:themeFill="background1"/>
            <w:tcMar>
              <w:top w:w="68" w:type="dxa"/>
              <w:bottom w:w="68" w:type="dxa"/>
            </w:tcMar>
          </w:tcPr>
          <w:p w14:paraId="3C2A5877" w14:textId="09D28B12" w:rsidR="00900D88" w:rsidRPr="00CD54DB" w:rsidRDefault="00900D88" w:rsidP="00E914A2">
            <w:pPr>
              <w:pStyle w:val="Tabletextnarrow"/>
            </w:pPr>
            <w:r w:rsidRPr="00CD54DB">
              <w:t xml:space="preserve">After assessment is submitted and marked, </w:t>
            </w:r>
            <w:r w:rsidR="00B84BD8">
              <w:t>teachers will</w:t>
            </w:r>
            <w:r w:rsidRPr="00CD54DB">
              <w:t xml:space="preserve"> follow school-based procedures</w:t>
            </w:r>
            <w:r w:rsidR="00FE05FC">
              <w:t xml:space="preserve"> and the VCAA guidelines</w:t>
            </w:r>
            <w:r w:rsidRPr="00CD54DB">
              <w:t xml:space="preserve"> in relation to the provision of feedback to students</w:t>
            </w:r>
            <w:r w:rsidR="00FE05FC">
              <w:t xml:space="preserve"> (see ‘</w:t>
            </w:r>
            <w:hyperlink w:anchor="Feedback" w:history="1">
              <w:r w:rsidR="00FE05FC" w:rsidRPr="00FE05FC">
                <w:rPr>
                  <w:rStyle w:val="Hyperlink"/>
                </w:rPr>
                <w:t>Feedback to students</w:t>
              </w:r>
            </w:hyperlink>
            <w:r w:rsidR="00FE05FC">
              <w:t>’ for further information).</w:t>
            </w:r>
          </w:p>
        </w:tc>
        <w:tc>
          <w:tcPr>
            <w:tcW w:w="855" w:type="dxa"/>
            <w:tcMar>
              <w:top w:w="68" w:type="dxa"/>
              <w:bottom w:w="68" w:type="dxa"/>
            </w:tcMar>
          </w:tcPr>
          <w:p w14:paraId="3F909097" w14:textId="77777777" w:rsidR="00900D88" w:rsidRPr="00CD54DB" w:rsidRDefault="00900D88" w:rsidP="00E914A2">
            <w:pPr>
              <w:pStyle w:val="Tabletextnarrow"/>
            </w:pPr>
          </w:p>
        </w:tc>
      </w:tr>
      <w:tr w:rsidR="00900D88" w:rsidRPr="00CD54DB" w14:paraId="395D70BD" w14:textId="77777777" w:rsidTr="00E914A2">
        <w:trPr>
          <w:trHeight w:val="371"/>
        </w:trPr>
        <w:tc>
          <w:tcPr>
            <w:tcW w:w="562" w:type="dxa"/>
            <w:tcMar>
              <w:top w:w="68" w:type="dxa"/>
              <w:bottom w:w="68" w:type="dxa"/>
            </w:tcMar>
          </w:tcPr>
          <w:p w14:paraId="4FA9ECCF" w14:textId="77777777" w:rsidR="00900D88" w:rsidRPr="00CD54DB" w:rsidRDefault="00900D88" w:rsidP="00E914A2">
            <w:pPr>
              <w:pStyle w:val="Tabletextnarrow"/>
            </w:pPr>
            <w:r>
              <w:t>7</w:t>
            </w:r>
          </w:p>
        </w:tc>
        <w:tc>
          <w:tcPr>
            <w:tcW w:w="8222" w:type="dxa"/>
            <w:shd w:val="clear" w:color="auto" w:fill="FFFFFF" w:themeFill="background1"/>
            <w:tcMar>
              <w:top w:w="68" w:type="dxa"/>
              <w:bottom w:w="68" w:type="dxa"/>
            </w:tcMar>
          </w:tcPr>
          <w:p w14:paraId="44EE921F" w14:textId="14A09D2A" w:rsidR="00900D88" w:rsidRPr="00CD54DB" w:rsidRDefault="00900D88" w:rsidP="00E914A2">
            <w:pPr>
              <w:pStyle w:val="Tabletextnarrow"/>
            </w:pPr>
            <w:r>
              <w:t>When requested by students,</w:t>
            </w:r>
            <w:r w:rsidR="00B84BD8">
              <w:t xml:space="preserve"> teachers will </w:t>
            </w:r>
            <w:r>
              <w:t xml:space="preserve">provide </w:t>
            </w:r>
            <w:r w:rsidR="00B84BD8">
              <w:t xml:space="preserve">students </w:t>
            </w:r>
            <w:r>
              <w:t>with their initial school-based assessment scores, informing them that scores may change due to statistical moderation.</w:t>
            </w:r>
          </w:p>
        </w:tc>
        <w:tc>
          <w:tcPr>
            <w:tcW w:w="855" w:type="dxa"/>
            <w:tcMar>
              <w:top w:w="68" w:type="dxa"/>
              <w:bottom w:w="68" w:type="dxa"/>
            </w:tcMar>
          </w:tcPr>
          <w:p w14:paraId="0F688FB3" w14:textId="77777777" w:rsidR="00900D88" w:rsidRPr="00CD54DB" w:rsidRDefault="00900D88" w:rsidP="00E914A2">
            <w:pPr>
              <w:pStyle w:val="Tabletextnarrow"/>
            </w:pPr>
          </w:p>
        </w:tc>
      </w:tr>
      <w:bookmarkEnd w:id="579"/>
    </w:tbl>
    <w:p w14:paraId="50BACAAA" w14:textId="77777777" w:rsidR="00900D88" w:rsidRPr="00F43C4A" w:rsidRDefault="00900D88" w:rsidP="00900D88">
      <w:r w:rsidRPr="00F43C4A">
        <w:br w:type="page"/>
      </w:r>
    </w:p>
    <w:p w14:paraId="28FDCAF4" w14:textId="77777777" w:rsidR="00900D88" w:rsidRPr="00111AB1" w:rsidRDefault="00900D88" w:rsidP="00894DA3">
      <w:pPr>
        <w:pStyle w:val="Heading2"/>
      </w:pPr>
      <w:bookmarkStart w:id="592" w:name="TERMS_USED_IN_THIS_HANDBOOK"/>
      <w:bookmarkStart w:id="593" w:name="_Toc145920432"/>
      <w:bookmarkStart w:id="594" w:name="_Toc152669729"/>
      <w:bookmarkStart w:id="595" w:name="_Toc183965500"/>
      <w:bookmarkStart w:id="596" w:name="_Toc215844187"/>
      <w:bookmarkStart w:id="597" w:name="_Hlk181019096"/>
      <w:bookmarkEnd w:id="592"/>
      <w:r w:rsidRPr="00111AB1">
        <w:lastRenderedPageBreak/>
        <w:t>Terms used in this handbook</w:t>
      </w:r>
      <w:bookmarkEnd w:id="593"/>
      <w:bookmarkEnd w:id="594"/>
      <w:bookmarkEnd w:id="595"/>
      <w:bookmarkEnd w:id="596"/>
    </w:p>
    <w:p w14:paraId="2B5FBB66" w14:textId="77777777" w:rsidR="00900D88" w:rsidRPr="00EF7450" w:rsidRDefault="00900D88" w:rsidP="00900D88">
      <w:pPr>
        <w:pStyle w:val="BodyText"/>
      </w:pPr>
      <w:r w:rsidRPr="00EF7450">
        <w:t>The following definitions are for the purposes of this handbook and may differ from the definition</w:t>
      </w:r>
      <w:r>
        <w:t>s</w:t>
      </w:r>
      <w:r w:rsidRPr="00EF7450">
        <w:t xml:space="preserve"> used in industry or the broader community.</w:t>
      </w:r>
    </w:p>
    <w:tbl>
      <w:tblPr>
        <w:tblStyle w:val="TableGrid"/>
        <w:tblW w:w="0" w:type="auto"/>
        <w:tblLayout w:type="fixed"/>
        <w:tblLook w:val="04A0" w:firstRow="1" w:lastRow="0" w:firstColumn="1" w:lastColumn="0" w:noHBand="0" w:noVBand="1"/>
        <w:tblCaption w:val="Terms and definitions"/>
        <w:tblDescription w:val="&#10;&#10;"/>
      </w:tblPr>
      <w:tblGrid>
        <w:gridCol w:w="2122"/>
        <w:gridCol w:w="6804"/>
      </w:tblGrid>
      <w:tr w:rsidR="00900D88" w:rsidRPr="00EF7450" w14:paraId="6435E3C5" w14:textId="77777777" w:rsidTr="00E914A2">
        <w:trPr>
          <w:cantSplit/>
          <w:tblHeader/>
        </w:trPr>
        <w:tc>
          <w:tcPr>
            <w:tcW w:w="2122" w:type="dxa"/>
            <w:shd w:val="clear" w:color="auto" w:fill="0072AA" w:themeFill="accent1" w:themeFillShade="BF"/>
          </w:tcPr>
          <w:p w14:paraId="12A4F9D8" w14:textId="77777777" w:rsidR="00900D88" w:rsidRPr="00900FEE" w:rsidRDefault="00900D88" w:rsidP="00E914A2">
            <w:pPr>
              <w:pStyle w:val="Tableheadingnarrow"/>
              <w:rPr>
                <w:b/>
              </w:rPr>
            </w:pPr>
            <w:r w:rsidRPr="00900FEE">
              <w:rPr>
                <w:b/>
              </w:rPr>
              <w:t>Term</w:t>
            </w:r>
          </w:p>
        </w:tc>
        <w:tc>
          <w:tcPr>
            <w:tcW w:w="6804" w:type="dxa"/>
            <w:shd w:val="clear" w:color="auto" w:fill="0072AA" w:themeFill="accent1" w:themeFillShade="BF"/>
          </w:tcPr>
          <w:p w14:paraId="5E119960" w14:textId="77777777" w:rsidR="00900D88" w:rsidRPr="00900FEE" w:rsidRDefault="00900D88" w:rsidP="00E914A2">
            <w:pPr>
              <w:pStyle w:val="Tableheadingnarrow"/>
              <w:rPr>
                <w:b/>
              </w:rPr>
            </w:pPr>
            <w:r w:rsidRPr="00900FEE">
              <w:rPr>
                <w:b/>
              </w:rPr>
              <w:t>Definition</w:t>
            </w:r>
          </w:p>
        </w:tc>
      </w:tr>
      <w:tr w:rsidR="00900D88" w:rsidRPr="00EF7450" w14:paraId="5FBDCD0B" w14:textId="77777777" w:rsidTr="00E914A2">
        <w:trPr>
          <w:cantSplit/>
        </w:trPr>
        <w:tc>
          <w:tcPr>
            <w:tcW w:w="2122" w:type="dxa"/>
            <w:shd w:val="clear" w:color="auto" w:fill="auto"/>
          </w:tcPr>
          <w:p w14:paraId="026FEBFD" w14:textId="77777777" w:rsidR="00900D88" w:rsidRPr="00EF7450" w:rsidRDefault="00900D88" w:rsidP="00E914A2">
            <w:pPr>
              <w:pStyle w:val="Tabletextnarrow"/>
            </w:pPr>
            <w:r w:rsidRPr="00EF7450">
              <w:t>accreditation period</w:t>
            </w:r>
          </w:p>
        </w:tc>
        <w:tc>
          <w:tcPr>
            <w:tcW w:w="6804" w:type="dxa"/>
            <w:shd w:val="clear" w:color="auto" w:fill="auto"/>
          </w:tcPr>
          <w:p w14:paraId="1ABD0036" w14:textId="77777777" w:rsidR="00900D88" w:rsidRPr="00EF7450" w:rsidRDefault="00900D88" w:rsidP="00E914A2">
            <w:pPr>
              <w:pStyle w:val="Tabletextnarrow"/>
            </w:pPr>
            <w:r w:rsidRPr="00EF7450">
              <w:t>The period during which a course or certificate is accredited</w:t>
            </w:r>
          </w:p>
        </w:tc>
      </w:tr>
      <w:tr w:rsidR="00900D88" w:rsidRPr="00EF7450" w14:paraId="76D7D322" w14:textId="77777777" w:rsidTr="00E914A2">
        <w:trPr>
          <w:cantSplit/>
        </w:trPr>
        <w:tc>
          <w:tcPr>
            <w:tcW w:w="2122" w:type="dxa"/>
            <w:shd w:val="clear" w:color="auto" w:fill="auto"/>
          </w:tcPr>
          <w:p w14:paraId="0F6FFD09" w14:textId="77777777" w:rsidR="00900D88" w:rsidRPr="00EF7450" w:rsidRDefault="00900D88" w:rsidP="00E914A2">
            <w:pPr>
              <w:pStyle w:val="Tabletextnarrow"/>
            </w:pPr>
            <w:r w:rsidRPr="00EF7450">
              <w:t>accredited course</w:t>
            </w:r>
          </w:p>
        </w:tc>
        <w:tc>
          <w:tcPr>
            <w:tcW w:w="6804" w:type="dxa"/>
            <w:shd w:val="clear" w:color="auto" w:fill="auto"/>
          </w:tcPr>
          <w:p w14:paraId="564AF42C" w14:textId="77777777" w:rsidR="00900D88" w:rsidRPr="00EF7450" w:rsidRDefault="00900D88" w:rsidP="00E914A2">
            <w:pPr>
              <w:pStyle w:val="Tabletextnarrow"/>
            </w:pPr>
            <w:r w:rsidRPr="00EF7450">
              <w:t>A</w:t>
            </w:r>
            <w:r>
              <w:t xml:space="preserve">n accredited </w:t>
            </w:r>
            <w:r w:rsidRPr="00EF7450">
              <w:t xml:space="preserve">course </w:t>
            </w:r>
            <w:r>
              <w:t xml:space="preserve">is a course </w:t>
            </w:r>
            <w:r w:rsidRPr="00EF7450">
              <w:t xml:space="preserve">that leads to an Australian Qualifications Framework (AQF) qualification or </w:t>
            </w:r>
            <w:r>
              <w:t xml:space="preserve">a </w:t>
            </w:r>
            <w:r w:rsidRPr="00EF7450">
              <w:t xml:space="preserve">Statement of Attainment that is nationally recognised. The accredited course has been endorsed by either a state or national authority responsible for accrediting courses against agreed </w:t>
            </w:r>
            <w:r>
              <w:t>standards</w:t>
            </w:r>
            <w:r w:rsidRPr="00EF7450">
              <w:t>. In Victoria, the statutory authority is the Victorian Registration and Qualifications Authority (VRQA).</w:t>
            </w:r>
          </w:p>
          <w:p w14:paraId="148614C7" w14:textId="77777777" w:rsidR="00900D88" w:rsidRPr="00EF7450" w:rsidRDefault="00900D88" w:rsidP="00E914A2">
            <w:pPr>
              <w:pStyle w:val="Tabletextnarrow"/>
            </w:pPr>
            <w:r w:rsidRPr="00EF7450">
              <w:t xml:space="preserve">The </w:t>
            </w:r>
            <w:r>
              <w:t>VCE</w:t>
            </w:r>
            <w:r w:rsidRPr="00EF7450">
              <w:t xml:space="preserve"> is an accredited </w:t>
            </w:r>
            <w:r>
              <w:t>senior</w:t>
            </w:r>
            <w:r w:rsidRPr="00EF7450">
              <w:t xml:space="preserve"> secondary </w:t>
            </w:r>
            <w:r>
              <w:t>course</w:t>
            </w:r>
            <w:r w:rsidRPr="00EF7450">
              <w:t xml:space="preserve"> under the </w:t>
            </w:r>
            <w:r w:rsidRPr="009E08A7">
              <w:rPr>
                <w:i/>
                <w:iCs/>
              </w:rPr>
              <w:t>Education and Training Reform Act 2006</w:t>
            </w:r>
            <w:r w:rsidRPr="006A4F82">
              <w:t xml:space="preserve"> </w:t>
            </w:r>
            <w:r>
              <w:t xml:space="preserve">(Vic) </w:t>
            </w:r>
            <w:r w:rsidRPr="006A4F82">
              <w:t>and is a senior secondary certificate of educ</w:t>
            </w:r>
            <w:r w:rsidRPr="002B5970">
              <w:t>ation within the</w:t>
            </w:r>
            <w:r>
              <w:t xml:space="preserve"> AQF.</w:t>
            </w:r>
          </w:p>
        </w:tc>
      </w:tr>
      <w:tr w:rsidR="00900D88" w:rsidRPr="00EF7450" w14:paraId="63AB1DAA" w14:textId="77777777" w:rsidTr="00E914A2">
        <w:trPr>
          <w:cantSplit/>
        </w:trPr>
        <w:tc>
          <w:tcPr>
            <w:tcW w:w="2122" w:type="dxa"/>
            <w:shd w:val="clear" w:color="auto" w:fill="auto"/>
          </w:tcPr>
          <w:p w14:paraId="50CBAC12" w14:textId="77777777" w:rsidR="00900D88" w:rsidRPr="00EF7450" w:rsidRDefault="00900D88" w:rsidP="00E914A2">
            <w:pPr>
              <w:pStyle w:val="Tabletextnarrow"/>
            </w:pPr>
            <w:r>
              <w:t>assessing school</w:t>
            </w:r>
          </w:p>
        </w:tc>
        <w:tc>
          <w:tcPr>
            <w:tcW w:w="6804" w:type="dxa"/>
            <w:shd w:val="clear" w:color="auto" w:fill="auto"/>
          </w:tcPr>
          <w:p w14:paraId="30951DF5" w14:textId="77777777" w:rsidR="00900D88" w:rsidRPr="00EF7450" w:rsidRDefault="00900D88" w:rsidP="00E914A2">
            <w:pPr>
              <w:pStyle w:val="Tabletextnarrow"/>
            </w:pPr>
            <w:r w:rsidRPr="00EF7450">
              <w:t xml:space="preserve">The </w:t>
            </w:r>
            <w:r>
              <w:t xml:space="preserve">assessing </w:t>
            </w:r>
            <w:r w:rsidRPr="00EF7450">
              <w:t xml:space="preserve">school </w:t>
            </w:r>
            <w:r>
              <w:t xml:space="preserve">is </w:t>
            </w:r>
            <w:r w:rsidRPr="00EF7450">
              <w:t xml:space="preserve">responsible for providing the assessment (through VASS) for one or more units for a student. </w:t>
            </w:r>
            <w:r>
              <w:t>It</w:t>
            </w:r>
            <w:r w:rsidRPr="00EF7450">
              <w:t xml:space="preserve"> is usually, but not always, the home school. A student may have more than one assessing school.</w:t>
            </w:r>
          </w:p>
        </w:tc>
      </w:tr>
      <w:tr w:rsidR="00900D88" w:rsidRPr="00EF7450" w14:paraId="09F1772A" w14:textId="77777777" w:rsidTr="00E914A2">
        <w:trPr>
          <w:cantSplit/>
        </w:trPr>
        <w:tc>
          <w:tcPr>
            <w:tcW w:w="2122" w:type="dxa"/>
            <w:shd w:val="clear" w:color="auto" w:fill="auto"/>
          </w:tcPr>
          <w:p w14:paraId="369DDE8C" w14:textId="77777777" w:rsidR="00900D88" w:rsidRPr="00EF7450" w:rsidRDefault="00900D88" w:rsidP="00E914A2">
            <w:pPr>
              <w:pStyle w:val="Tabletextnarrow"/>
            </w:pPr>
            <w:r w:rsidRPr="00EF7450">
              <w:t>Australian Qualifications Framework (AQF)</w:t>
            </w:r>
          </w:p>
        </w:tc>
        <w:tc>
          <w:tcPr>
            <w:tcW w:w="6804" w:type="dxa"/>
            <w:shd w:val="clear" w:color="auto" w:fill="auto"/>
          </w:tcPr>
          <w:p w14:paraId="616F67E4" w14:textId="77777777" w:rsidR="00900D88" w:rsidRPr="00EF7450" w:rsidRDefault="00900D88" w:rsidP="00E914A2">
            <w:pPr>
              <w:pStyle w:val="Tabletextnarrow"/>
            </w:pPr>
            <w:r w:rsidRPr="002B5970">
              <w:t>The national policy for regulated qualifications in Australian education and training</w:t>
            </w:r>
          </w:p>
        </w:tc>
      </w:tr>
      <w:tr w:rsidR="00900D88" w:rsidRPr="00EF7450" w14:paraId="7EE25637" w14:textId="77777777" w:rsidTr="00E914A2">
        <w:trPr>
          <w:cantSplit/>
        </w:trPr>
        <w:tc>
          <w:tcPr>
            <w:tcW w:w="2122" w:type="dxa"/>
            <w:shd w:val="clear" w:color="auto" w:fill="auto"/>
          </w:tcPr>
          <w:p w14:paraId="0F7537DD" w14:textId="77777777" w:rsidR="00900D88" w:rsidRPr="00EF7450" w:rsidRDefault="00900D88" w:rsidP="00E914A2">
            <w:pPr>
              <w:pStyle w:val="Tabletextnarrow"/>
            </w:pPr>
            <w:r>
              <w:t>authentication</w:t>
            </w:r>
          </w:p>
        </w:tc>
        <w:tc>
          <w:tcPr>
            <w:tcW w:w="6804" w:type="dxa"/>
            <w:shd w:val="clear" w:color="auto" w:fill="auto"/>
          </w:tcPr>
          <w:p w14:paraId="1EECD634" w14:textId="77777777" w:rsidR="00900D88" w:rsidRPr="002B5970" w:rsidRDefault="00900D88" w:rsidP="00E914A2">
            <w:pPr>
              <w:pStyle w:val="Tabletextnarrow"/>
            </w:pPr>
            <w:r w:rsidRPr="00CD4646">
              <w:t>Authentication is the process of ensuring that the work submitted by students for assessment is their own. The student must follow the rules</w:t>
            </w:r>
            <w:r>
              <w:t xml:space="preserve"> for assessment </w:t>
            </w:r>
            <w:r w:rsidRPr="00CD4646">
              <w:t xml:space="preserve">set by the VCAA </w:t>
            </w:r>
            <w:r>
              <w:t xml:space="preserve">and the school </w:t>
            </w:r>
            <w:r w:rsidRPr="00CD4646">
              <w:t>to ensure that the teacher can authenticate the work</w:t>
            </w:r>
            <w:r>
              <w:t>.</w:t>
            </w:r>
          </w:p>
        </w:tc>
      </w:tr>
      <w:tr w:rsidR="00900D88" w:rsidRPr="00EF7450" w14:paraId="2B16CF43" w14:textId="77777777" w:rsidTr="00E914A2">
        <w:trPr>
          <w:cantSplit/>
        </w:trPr>
        <w:tc>
          <w:tcPr>
            <w:tcW w:w="2122" w:type="dxa"/>
            <w:shd w:val="clear" w:color="auto" w:fill="auto"/>
          </w:tcPr>
          <w:p w14:paraId="4C126734" w14:textId="77777777" w:rsidR="00900D88" w:rsidRDefault="00900D88" w:rsidP="00E914A2">
            <w:pPr>
              <w:pStyle w:val="Tabletextnarrow"/>
            </w:pPr>
            <w:r w:rsidRPr="00EF7450">
              <w:t>Department of Education</w:t>
            </w:r>
          </w:p>
        </w:tc>
        <w:tc>
          <w:tcPr>
            <w:tcW w:w="6804" w:type="dxa"/>
            <w:shd w:val="clear" w:color="auto" w:fill="auto"/>
          </w:tcPr>
          <w:p w14:paraId="790E0D07" w14:textId="77777777" w:rsidR="00900D88" w:rsidRPr="00CD4646" w:rsidRDefault="00900D88" w:rsidP="00E914A2">
            <w:pPr>
              <w:pStyle w:val="Tabletextnarrow"/>
            </w:pPr>
            <w:r w:rsidRPr="00EF7450">
              <w:t>The Victorian Government department that administers school education</w:t>
            </w:r>
            <w:r>
              <w:t xml:space="preserve"> and school-based </w:t>
            </w:r>
            <w:r w:rsidRPr="00EF7450">
              <w:t>apprenticeships and traineeships</w:t>
            </w:r>
          </w:p>
        </w:tc>
      </w:tr>
      <w:tr w:rsidR="00900D88" w:rsidRPr="00EF7450" w14:paraId="67F1EDDC" w14:textId="77777777" w:rsidTr="00E914A2">
        <w:trPr>
          <w:cantSplit/>
        </w:trPr>
        <w:tc>
          <w:tcPr>
            <w:tcW w:w="2122" w:type="dxa"/>
            <w:shd w:val="clear" w:color="auto" w:fill="auto"/>
          </w:tcPr>
          <w:p w14:paraId="251A11C9" w14:textId="77777777" w:rsidR="00900D88" w:rsidRPr="00EF7450" w:rsidRDefault="00900D88" w:rsidP="00E914A2">
            <w:pPr>
              <w:pStyle w:val="Tabletextnarrow"/>
            </w:pPr>
            <w:r>
              <w:t>Derived Examination Score (DES)</w:t>
            </w:r>
          </w:p>
        </w:tc>
        <w:tc>
          <w:tcPr>
            <w:tcW w:w="6804" w:type="dxa"/>
            <w:shd w:val="clear" w:color="auto" w:fill="auto"/>
          </w:tcPr>
          <w:p w14:paraId="74291AB1" w14:textId="77777777" w:rsidR="00900D88" w:rsidRPr="00EF7450" w:rsidRDefault="00900D88" w:rsidP="00E914A2">
            <w:pPr>
              <w:pStyle w:val="Tabletextnarrow"/>
            </w:pPr>
            <w:r w:rsidRPr="00CD4646">
              <w:t>The DES is calculated by the VCAA and may be used as the student’s examination result where the student has met the eligibility requirements for the provision. The DES is intended for the student who is ill or affected by other personal circumstances at the time of an examination and whose examination result is unlikely to be a fair or accurate indication of their learning or achievement in the study</w:t>
            </w:r>
            <w:r>
              <w:t>.</w:t>
            </w:r>
          </w:p>
        </w:tc>
      </w:tr>
      <w:tr w:rsidR="00900D88" w:rsidRPr="00EF7450" w14:paraId="6050CB37" w14:textId="77777777" w:rsidTr="00E914A2">
        <w:trPr>
          <w:cantSplit/>
        </w:trPr>
        <w:tc>
          <w:tcPr>
            <w:tcW w:w="2122" w:type="dxa"/>
            <w:shd w:val="clear" w:color="auto" w:fill="auto"/>
          </w:tcPr>
          <w:p w14:paraId="473F10F9" w14:textId="77777777" w:rsidR="00900D88" w:rsidRPr="00D75542" w:rsidRDefault="00900D88" w:rsidP="00E914A2">
            <w:pPr>
              <w:pStyle w:val="Tabletextnarrow"/>
            </w:pPr>
            <w:r w:rsidRPr="00D75542">
              <w:t>Further Education (FE)</w:t>
            </w:r>
          </w:p>
        </w:tc>
        <w:tc>
          <w:tcPr>
            <w:tcW w:w="6804" w:type="dxa"/>
            <w:shd w:val="clear" w:color="auto" w:fill="auto"/>
          </w:tcPr>
          <w:p w14:paraId="597B0A8E" w14:textId="77777777" w:rsidR="00900D88" w:rsidRDefault="00900D88" w:rsidP="00E914A2">
            <w:pPr>
              <w:pStyle w:val="Tabletextnarrow"/>
            </w:pPr>
            <w:r w:rsidRPr="00D75542">
              <w:t>Qualifications that provide training in adult literacy and basic education, access and preparatory education and English as an Additional Language. Further Education certificates are accredited under the AQTF.</w:t>
            </w:r>
          </w:p>
        </w:tc>
      </w:tr>
      <w:tr w:rsidR="00900D88" w:rsidRPr="00EF7450" w14:paraId="42461B2F" w14:textId="77777777" w:rsidTr="00E914A2">
        <w:trPr>
          <w:cantSplit/>
        </w:trPr>
        <w:tc>
          <w:tcPr>
            <w:tcW w:w="2122" w:type="dxa"/>
            <w:shd w:val="clear" w:color="auto" w:fill="auto"/>
          </w:tcPr>
          <w:p w14:paraId="1690F0D3" w14:textId="77777777" w:rsidR="00900D88" w:rsidRPr="00EF7450" w:rsidRDefault="00900D88" w:rsidP="00E914A2">
            <w:pPr>
              <w:pStyle w:val="Tabletextnarrow"/>
            </w:pPr>
            <w:r w:rsidRPr="00EF7450">
              <w:t>General Achievement Test (GAT)</w:t>
            </w:r>
          </w:p>
        </w:tc>
        <w:tc>
          <w:tcPr>
            <w:tcW w:w="6804" w:type="dxa"/>
            <w:shd w:val="clear" w:color="auto" w:fill="auto"/>
          </w:tcPr>
          <w:p w14:paraId="51737B16" w14:textId="77777777" w:rsidR="00900D88" w:rsidRDefault="00900D88" w:rsidP="00E914A2">
            <w:pPr>
              <w:pStyle w:val="Tabletextnarrow"/>
            </w:pPr>
            <w:r>
              <w:t>The GAT is a</w:t>
            </w:r>
            <w:r w:rsidRPr="00EF7450">
              <w:t xml:space="preserve"> test of </w:t>
            </w:r>
            <w:r>
              <w:t>literacy and numeracy</w:t>
            </w:r>
            <w:r w:rsidRPr="00EF7450">
              <w:t xml:space="preserve"> skills</w:t>
            </w:r>
            <w:r>
              <w:t xml:space="preserve">, as well as knowledge and skills in mathematics, </w:t>
            </w:r>
            <w:r w:rsidRPr="00EF7450">
              <w:t xml:space="preserve">science and technology, </w:t>
            </w:r>
            <w:r>
              <w:t xml:space="preserve">and the arts and </w:t>
            </w:r>
            <w:r w:rsidRPr="00EF7450">
              <w:t>humanities.</w:t>
            </w:r>
          </w:p>
          <w:p w14:paraId="5645C9D1" w14:textId="77777777" w:rsidR="00900D88" w:rsidRDefault="00900D88" w:rsidP="00E914A2">
            <w:pPr>
              <w:pStyle w:val="Tabletextnarrow"/>
            </w:pPr>
            <w:r>
              <w:t>The GAT has 2 sections. Section A assesses literacy and numeracy skills. Section B assesses skills in mathematics, science, technology, the arts and humanities, with an increased focus on critical and creative thinking skills.</w:t>
            </w:r>
          </w:p>
          <w:p w14:paraId="4E5C3410" w14:textId="77777777" w:rsidR="00900D88" w:rsidRPr="00EF7450" w:rsidRDefault="00900D88" w:rsidP="00E914A2">
            <w:pPr>
              <w:pStyle w:val="Tabletextnarrow"/>
            </w:pPr>
            <w:r>
              <w:t xml:space="preserve">The VCAA uses GAT results to </w:t>
            </w:r>
            <w:r w:rsidRPr="00EF7450">
              <w:t xml:space="preserve">check </w:t>
            </w:r>
            <w:r>
              <w:t xml:space="preserve">VCE external assessments and school-based assessments have been accurately and fairly assessed. </w:t>
            </w:r>
          </w:p>
        </w:tc>
      </w:tr>
      <w:tr w:rsidR="00900D88" w:rsidRPr="00EF7450" w14:paraId="2F5BFEF3" w14:textId="77777777" w:rsidTr="00E914A2">
        <w:trPr>
          <w:cantSplit/>
        </w:trPr>
        <w:tc>
          <w:tcPr>
            <w:tcW w:w="2122" w:type="dxa"/>
            <w:shd w:val="clear" w:color="auto" w:fill="auto"/>
          </w:tcPr>
          <w:p w14:paraId="168DBDF5" w14:textId="77777777" w:rsidR="00900D88" w:rsidRPr="00D75542" w:rsidRDefault="00900D88" w:rsidP="00E914A2">
            <w:pPr>
              <w:pStyle w:val="Tabletextnarrow"/>
            </w:pPr>
            <w:r w:rsidRPr="00D75542">
              <w:t>Higher School Certificate (HSC)</w:t>
            </w:r>
          </w:p>
        </w:tc>
        <w:tc>
          <w:tcPr>
            <w:tcW w:w="6804" w:type="dxa"/>
            <w:shd w:val="clear" w:color="auto" w:fill="auto"/>
          </w:tcPr>
          <w:p w14:paraId="56BD1859" w14:textId="19C05B41" w:rsidR="00900D88" w:rsidRDefault="00900D88" w:rsidP="00E914A2">
            <w:pPr>
              <w:pStyle w:val="Tabletextnarrow"/>
            </w:pPr>
            <w:r w:rsidRPr="00D75542">
              <w:t xml:space="preserve">The HSC was a senior secondary qualification </w:t>
            </w:r>
            <w:r w:rsidR="00D75542">
              <w:t>introduced in 1970 and</w:t>
            </w:r>
            <w:r w:rsidRPr="00D75542">
              <w:t xml:space="preserve"> superseded by the VCE in 199</w:t>
            </w:r>
            <w:r w:rsidR="00D75542" w:rsidRPr="00D75542">
              <w:t>1</w:t>
            </w:r>
            <w:r w:rsidRPr="00D75542">
              <w:t>.</w:t>
            </w:r>
          </w:p>
        </w:tc>
      </w:tr>
      <w:tr w:rsidR="00900D88" w:rsidRPr="00EF7450" w14:paraId="673E622C" w14:textId="77777777" w:rsidTr="00E914A2">
        <w:trPr>
          <w:cantSplit/>
        </w:trPr>
        <w:tc>
          <w:tcPr>
            <w:tcW w:w="2122" w:type="dxa"/>
            <w:shd w:val="clear" w:color="auto" w:fill="auto"/>
          </w:tcPr>
          <w:p w14:paraId="77508A57" w14:textId="77777777" w:rsidR="00900D88" w:rsidRPr="00EF7450" w:rsidRDefault="00900D88" w:rsidP="00E914A2">
            <w:pPr>
              <w:pStyle w:val="Tabletextnarrow"/>
            </w:pPr>
            <w:r w:rsidRPr="00EF7450">
              <w:lastRenderedPageBreak/>
              <w:t>home school</w:t>
            </w:r>
          </w:p>
        </w:tc>
        <w:tc>
          <w:tcPr>
            <w:tcW w:w="6804" w:type="dxa"/>
            <w:shd w:val="clear" w:color="auto" w:fill="auto"/>
          </w:tcPr>
          <w:p w14:paraId="67D8122E" w14:textId="77777777" w:rsidR="00900D88" w:rsidRPr="00EF7450" w:rsidRDefault="00900D88" w:rsidP="00E914A2">
            <w:pPr>
              <w:pStyle w:val="Tabletextnarrow"/>
            </w:pPr>
            <w:r>
              <w:t xml:space="preserve">A home school is </w:t>
            </w:r>
            <w:r w:rsidRPr="00EF7450">
              <w:t xml:space="preserve">the main school of the student. Only the home school may enter and change a student’s personal details through VASS. A student can have </w:t>
            </w:r>
            <w:r>
              <w:t xml:space="preserve">only </w:t>
            </w:r>
            <w:r w:rsidRPr="00EF7450">
              <w:t>one home school at a time. The home school is usually, but not always, the assessing school.</w:t>
            </w:r>
          </w:p>
        </w:tc>
      </w:tr>
      <w:tr w:rsidR="00900D88" w:rsidRPr="00EF7450" w14:paraId="533CF3B3" w14:textId="77777777" w:rsidTr="00E914A2">
        <w:trPr>
          <w:cantSplit/>
        </w:trPr>
        <w:tc>
          <w:tcPr>
            <w:tcW w:w="2122" w:type="dxa"/>
          </w:tcPr>
          <w:p w14:paraId="5F492EAA" w14:textId="77777777" w:rsidR="00900D88" w:rsidRPr="00EF7450" w:rsidRDefault="00900D88" w:rsidP="00E914A2">
            <w:pPr>
              <w:pStyle w:val="Tabletextnarrow"/>
            </w:pPr>
            <w:r w:rsidRPr="00EF7450">
              <w:t xml:space="preserve">learning </w:t>
            </w:r>
            <w:r>
              <w:t>outcome</w:t>
            </w:r>
          </w:p>
        </w:tc>
        <w:tc>
          <w:tcPr>
            <w:tcW w:w="6804" w:type="dxa"/>
          </w:tcPr>
          <w:p w14:paraId="15901331" w14:textId="77777777" w:rsidR="00900D88" w:rsidRPr="00EF7450" w:rsidRDefault="00900D88" w:rsidP="00E914A2">
            <w:pPr>
              <w:pStyle w:val="Tabletextnarrow"/>
            </w:pPr>
            <w:r w:rsidRPr="00EF7450">
              <w:t xml:space="preserve">What students are expected to know and be able to do by the time they have completed a </w:t>
            </w:r>
            <w:r>
              <w:t>unit of study</w:t>
            </w:r>
          </w:p>
        </w:tc>
      </w:tr>
      <w:tr w:rsidR="00900D88" w:rsidRPr="00EF7450" w14:paraId="56D462D7" w14:textId="77777777" w:rsidTr="00E914A2">
        <w:trPr>
          <w:cantSplit/>
        </w:trPr>
        <w:tc>
          <w:tcPr>
            <w:tcW w:w="2122" w:type="dxa"/>
          </w:tcPr>
          <w:p w14:paraId="645DFD01" w14:textId="77777777" w:rsidR="00900D88" w:rsidRPr="00EF7450" w:rsidRDefault="00900D88" w:rsidP="00E914A2">
            <w:pPr>
              <w:pStyle w:val="Tabletextnarrow"/>
            </w:pPr>
            <w:r w:rsidRPr="00EF7450">
              <w:t>learning program</w:t>
            </w:r>
          </w:p>
        </w:tc>
        <w:tc>
          <w:tcPr>
            <w:tcW w:w="6804" w:type="dxa"/>
          </w:tcPr>
          <w:p w14:paraId="04C00D8C" w14:textId="77777777" w:rsidR="00900D88" w:rsidRPr="00EF7450" w:rsidRDefault="00900D88" w:rsidP="00E914A2">
            <w:pPr>
              <w:pStyle w:val="Tabletextnarrow"/>
            </w:pPr>
            <w:r>
              <w:t xml:space="preserve">A </w:t>
            </w:r>
            <w:r w:rsidRPr="00E77581">
              <w:t>course, curriculum, training package, units of study, or structured workplace learning that leads to the award of a qualification</w:t>
            </w:r>
          </w:p>
        </w:tc>
      </w:tr>
      <w:tr w:rsidR="00900D88" w:rsidRPr="00EF7450" w14:paraId="670DA41D" w14:textId="77777777" w:rsidTr="00E914A2">
        <w:trPr>
          <w:cantSplit/>
        </w:trPr>
        <w:tc>
          <w:tcPr>
            <w:tcW w:w="2122" w:type="dxa"/>
          </w:tcPr>
          <w:p w14:paraId="2CE0A7AD" w14:textId="77777777" w:rsidR="00900D88" w:rsidRPr="008C38E3" w:rsidRDefault="00900D88" w:rsidP="00E914A2">
            <w:pPr>
              <w:pStyle w:val="Tabletextnarrow"/>
            </w:pPr>
            <w:r w:rsidRPr="008C38E3">
              <w:t>not satisfactory (N)</w:t>
            </w:r>
          </w:p>
        </w:tc>
        <w:tc>
          <w:tcPr>
            <w:tcW w:w="6804" w:type="dxa"/>
          </w:tcPr>
          <w:p w14:paraId="418D5BF5" w14:textId="77777777" w:rsidR="00900D88" w:rsidRPr="00EF7450" w:rsidRDefault="00900D88" w:rsidP="00E914A2">
            <w:pPr>
              <w:pStyle w:val="Tabletextnarrow"/>
              <w:rPr>
                <w:shd w:val="clear" w:color="auto" w:fill="FFFFFF"/>
              </w:rPr>
            </w:pPr>
            <w:r>
              <w:rPr>
                <w:shd w:val="clear" w:color="auto" w:fill="FFFFFF"/>
              </w:rPr>
              <w:t>Not satisfactory (N) is a r</w:t>
            </w:r>
            <w:r w:rsidRPr="008C38E3">
              <w:rPr>
                <w:shd w:val="clear" w:color="auto" w:fill="FFFFFF"/>
              </w:rPr>
              <w:t>esult for a unit reported on a student’s Statement of Results</w:t>
            </w:r>
            <w:r>
              <w:rPr>
                <w:shd w:val="clear" w:color="auto" w:fill="FFFFFF"/>
              </w:rPr>
              <w:t>. It</w:t>
            </w:r>
            <w:r w:rsidRPr="008C38E3">
              <w:rPr>
                <w:shd w:val="clear" w:color="auto" w:fill="FFFFFF"/>
              </w:rPr>
              <w:t xml:space="preserve"> indicate</w:t>
            </w:r>
            <w:r>
              <w:rPr>
                <w:shd w:val="clear" w:color="auto" w:fill="FFFFFF"/>
              </w:rPr>
              <w:t>s</w:t>
            </w:r>
            <w:r w:rsidRPr="008C38E3">
              <w:rPr>
                <w:shd w:val="clear" w:color="auto" w:fill="FFFFFF"/>
              </w:rPr>
              <w:t xml:space="preserve"> that</w:t>
            </w:r>
            <w:r>
              <w:rPr>
                <w:shd w:val="clear" w:color="auto" w:fill="FFFFFF"/>
              </w:rPr>
              <w:t xml:space="preserve"> the work submitted for</w:t>
            </w:r>
            <w:r w:rsidRPr="008C38E3">
              <w:rPr>
                <w:shd w:val="clear" w:color="auto" w:fill="FFFFFF"/>
              </w:rPr>
              <w:t xml:space="preserve"> that unit does not demonstrate achievement of the specified outcomes for </w:t>
            </w:r>
            <w:r>
              <w:rPr>
                <w:shd w:val="clear" w:color="auto" w:fill="FFFFFF"/>
              </w:rPr>
              <w:t xml:space="preserve">satisfactory completion of the </w:t>
            </w:r>
            <w:r w:rsidRPr="008C38E3">
              <w:rPr>
                <w:shd w:val="clear" w:color="auto" w:fill="FFFFFF"/>
              </w:rPr>
              <w:t xml:space="preserve">unit and/or the student has failed to meet a school deadline </w:t>
            </w:r>
            <w:r>
              <w:rPr>
                <w:shd w:val="clear" w:color="auto" w:fill="FFFFFF"/>
              </w:rPr>
              <w:t xml:space="preserve">or other requirement </w:t>
            </w:r>
            <w:r w:rsidRPr="008C38E3">
              <w:rPr>
                <w:shd w:val="clear" w:color="auto" w:fill="FFFFFF"/>
              </w:rPr>
              <w:t xml:space="preserve">for </w:t>
            </w:r>
            <w:r>
              <w:rPr>
                <w:shd w:val="clear" w:color="auto" w:fill="FFFFFF"/>
              </w:rPr>
              <w:t xml:space="preserve">submission of </w:t>
            </w:r>
            <w:r w:rsidRPr="008C38E3">
              <w:rPr>
                <w:shd w:val="clear" w:color="auto" w:fill="FFFFFF"/>
              </w:rPr>
              <w:t>the assessment task</w:t>
            </w:r>
            <w:r>
              <w:rPr>
                <w:shd w:val="clear" w:color="auto" w:fill="FFFFFF"/>
              </w:rPr>
              <w:t>.</w:t>
            </w:r>
          </w:p>
        </w:tc>
      </w:tr>
      <w:tr w:rsidR="00900D88" w:rsidRPr="00EF7450" w14:paraId="1957F661" w14:textId="77777777" w:rsidTr="00E914A2">
        <w:trPr>
          <w:cantSplit/>
        </w:trPr>
        <w:tc>
          <w:tcPr>
            <w:tcW w:w="2122" w:type="dxa"/>
          </w:tcPr>
          <w:p w14:paraId="115DCBC6" w14:textId="77777777" w:rsidR="00900D88" w:rsidRDefault="00900D88" w:rsidP="00E914A2">
            <w:pPr>
              <w:pStyle w:val="Tabletextnarrow"/>
            </w:pPr>
            <w:r>
              <w:t>outcomes</w:t>
            </w:r>
          </w:p>
        </w:tc>
        <w:tc>
          <w:tcPr>
            <w:tcW w:w="6804" w:type="dxa"/>
          </w:tcPr>
          <w:p w14:paraId="565F193C" w14:textId="77777777" w:rsidR="00900D88" w:rsidRDefault="00900D88" w:rsidP="00E914A2">
            <w:pPr>
              <w:pStyle w:val="Tabletextnarrow"/>
              <w:rPr>
                <w:shd w:val="clear" w:color="auto" w:fill="FFFFFF"/>
              </w:rPr>
            </w:pPr>
            <w:r w:rsidRPr="00CD4646">
              <w:rPr>
                <w:shd w:val="clear" w:color="auto" w:fill="FFFFFF"/>
              </w:rPr>
              <w:t xml:space="preserve">Outcomes are what a student must know, or be able to do, </w:t>
            </w:r>
            <w:proofErr w:type="gramStart"/>
            <w:r w:rsidRPr="00CD4646">
              <w:rPr>
                <w:shd w:val="clear" w:color="auto" w:fill="FFFFFF"/>
              </w:rPr>
              <w:t>in order to</w:t>
            </w:r>
            <w:proofErr w:type="gramEnd"/>
            <w:r w:rsidRPr="00CD4646">
              <w:rPr>
                <w:shd w:val="clear" w:color="auto" w:fill="FFFFFF"/>
              </w:rPr>
              <w:t xml:space="preserve"> satisfactorily complete a unit as specified in the study design</w:t>
            </w:r>
            <w:r>
              <w:rPr>
                <w:shd w:val="clear" w:color="auto" w:fill="FFFFFF"/>
              </w:rPr>
              <w:t>.</w:t>
            </w:r>
          </w:p>
        </w:tc>
      </w:tr>
      <w:tr w:rsidR="00900D88" w:rsidRPr="00EF7450" w14:paraId="60DDED24" w14:textId="77777777" w:rsidTr="00E914A2">
        <w:trPr>
          <w:cantSplit/>
        </w:trPr>
        <w:tc>
          <w:tcPr>
            <w:tcW w:w="2122" w:type="dxa"/>
          </w:tcPr>
          <w:p w14:paraId="5E93AA13" w14:textId="77777777" w:rsidR="00900D88" w:rsidRPr="00EF7450" w:rsidRDefault="00900D88" w:rsidP="00E914A2">
            <w:pPr>
              <w:pStyle w:val="Tabletextnarrow"/>
            </w:pPr>
            <w:r>
              <w:t>r</w:t>
            </w:r>
            <w:r w:rsidRPr="00EF7450">
              <w:t>egistered training organisation (RTO)</w:t>
            </w:r>
          </w:p>
        </w:tc>
        <w:tc>
          <w:tcPr>
            <w:tcW w:w="6804" w:type="dxa"/>
          </w:tcPr>
          <w:p w14:paraId="61F075A4" w14:textId="77777777" w:rsidR="00900D88" w:rsidRPr="00EF7450" w:rsidRDefault="00900D88" w:rsidP="00E914A2">
            <w:pPr>
              <w:pStyle w:val="Tabletextnarrow"/>
            </w:pPr>
            <w:r>
              <w:rPr>
                <w:shd w:val="clear" w:color="auto" w:fill="FFFFFF"/>
              </w:rPr>
              <w:t>Organisation registered</w:t>
            </w:r>
            <w:r w:rsidRPr="00EF7450">
              <w:rPr>
                <w:shd w:val="clear" w:color="auto" w:fill="FFFFFF"/>
              </w:rPr>
              <w:t xml:space="preserve"> by the Victorian Registration and Qualifications Authority </w:t>
            </w:r>
            <w:r>
              <w:rPr>
                <w:shd w:val="clear" w:color="auto" w:fill="FFFFFF"/>
              </w:rPr>
              <w:t xml:space="preserve">(VRQA) </w:t>
            </w:r>
            <w:r w:rsidRPr="00EF7450">
              <w:rPr>
                <w:shd w:val="clear" w:color="auto" w:fill="FFFFFF"/>
              </w:rPr>
              <w:t>or Australian Skills Quality Authority</w:t>
            </w:r>
            <w:r>
              <w:rPr>
                <w:shd w:val="clear" w:color="auto" w:fill="FFFFFF"/>
              </w:rPr>
              <w:t xml:space="preserve"> (ASQA)</w:t>
            </w:r>
            <w:r w:rsidRPr="00EF7450">
              <w:rPr>
                <w:shd w:val="clear" w:color="auto" w:fill="FFFFFF"/>
              </w:rPr>
              <w:t xml:space="preserve"> to deliver and issue VET qualifications</w:t>
            </w:r>
          </w:p>
        </w:tc>
      </w:tr>
      <w:tr w:rsidR="00900D88" w:rsidRPr="00EF7450" w14:paraId="6AE6283E" w14:textId="77777777" w:rsidTr="00E914A2">
        <w:trPr>
          <w:cantSplit/>
        </w:trPr>
        <w:tc>
          <w:tcPr>
            <w:tcW w:w="2122" w:type="dxa"/>
          </w:tcPr>
          <w:p w14:paraId="3CDF72BE" w14:textId="77777777" w:rsidR="00900D88" w:rsidRPr="00C65D18" w:rsidRDefault="00900D88" w:rsidP="00E914A2">
            <w:pPr>
              <w:pStyle w:val="Tabletextnarrow"/>
              <w:rPr>
                <w:highlight w:val="yellow"/>
              </w:rPr>
            </w:pPr>
            <w:r w:rsidRPr="008C38E3">
              <w:t>satisfactory (S)</w:t>
            </w:r>
          </w:p>
        </w:tc>
        <w:tc>
          <w:tcPr>
            <w:tcW w:w="6804" w:type="dxa"/>
          </w:tcPr>
          <w:p w14:paraId="6341B5BE" w14:textId="77777777" w:rsidR="00900D88" w:rsidRPr="00EF7450" w:rsidRDefault="00900D88" w:rsidP="00E914A2">
            <w:pPr>
              <w:pStyle w:val="Tabletextnarrow"/>
              <w:rPr>
                <w:shd w:val="clear" w:color="auto" w:fill="FFFFFF"/>
              </w:rPr>
            </w:pPr>
            <w:r>
              <w:rPr>
                <w:shd w:val="clear" w:color="auto" w:fill="FFFFFF"/>
              </w:rPr>
              <w:t>Satisfactory (S) is a r</w:t>
            </w:r>
            <w:r w:rsidRPr="008C38E3">
              <w:rPr>
                <w:shd w:val="clear" w:color="auto" w:fill="FFFFFF"/>
              </w:rPr>
              <w:t>esult for a unit reported on a student’s Statement of Results</w:t>
            </w:r>
            <w:r>
              <w:rPr>
                <w:shd w:val="clear" w:color="auto" w:fill="FFFFFF"/>
              </w:rPr>
              <w:t>. It</w:t>
            </w:r>
            <w:r w:rsidRPr="008C38E3">
              <w:rPr>
                <w:shd w:val="clear" w:color="auto" w:fill="FFFFFF"/>
              </w:rPr>
              <w:t xml:space="preserve"> indicate</w:t>
            </w:r>
            <w:r>
              <w:rPr>
                <w:shd w:val="clear" w:color="auto" w:fill="FFFFFF"/>
              </w:rPr>
              <w:t>s</w:t>
            </w:r>
            <w:r w:rsidRPr="008C38E3">
              <w:rPr>
                <w:shd w:val="clear" w:color="auto" w:fill="FFFFFF"/>
              </w:rPr>
              <w:t xml:space="preserve"> that</w:t>
            </w:r>
            <w:r>
              <w:rPr>
                <w:shd w:val="clear" w:color="auto" w:fill="FFFFFF"/>
              </w:rPr>
              <w:t xml:space="preserve"> the work submitted for</w:t>
            </w:r>
            <w:r w:rsidRPr="008C38E3">
              <w:rPr>
                <w:shd w:val="clear" w:color="auto" w:fill="FFFFFF"/>
              </w:rPr>
              <w:t xml:space="preserve"> that unit demonstrate</w:t>
            </w:r>
            <w:r>
              <w:rPr>
                <w:shd w:val="clear" w:color="auto" w:fill="FFFFFF"/>
              </w:rPr>
              <w:t>s</w:t>
            </w:r>
            <w:r w:rsidRPr="008C38E3">
              <w:rPr>
                <w:shd w:val="clear" w:color="auto" w:fill="FFFFFF"/>
              </w:rPr>
              <w:t xml:space="preserve"> achievement of the specified outcomes for </w:t>
            </w:r>
            <w:r>
              <w:rPr>
                <w:shd w:val="clear" w:color="auto" w:fill="FFFFFF"/>
              </w:rPr>
              <w:t xml:space="preserve">satisfactory completion of the </w:t>
            </w:r>
            <w:r w:rsidRPr="008C38E3">
              <w:rPr>
                <w:shd w:val="clear" w:color="auto" w:fill="FFFFFF"/>
              </w:rPr>
              <w:t>unit</w:t>
            </w:r>
            <w:r>
              <w:rPr>
                <w:shd w:val="clear" w:color="auto" w:fill="FFFFFF"/>
              </w:rPr>
              <w:t>.</w:t>
            </w:r>
          </w:p>
        </w:tc>
      </w:tr>
      <w:tr w:rsidR="00900D88" w:rsidRPr="00EF7450" w14:paraId="68723DCF" w14:textId="77777777" w:rsidTr="00E914A2">
        <w:trPr>
          <w:cantSplit/>
        </w:trPr>
        <w:tc>
          <w:tcPr>
            <w:tcW w:w="2122" w:type="dxa"/>
          </w:tcPr>
          <w:p w14:paraId="1AA2B3C8" w14:textId="77777777" w:rsidR="00900D88" w:rsidRPr="00D75542" w:rsidRDefault="00900D88" w:rsidP="00E914A2">
            <w:pPr>
              <w:pStyle w:val="Tabletextnarrow"/>
            </w:pPr>
            <w:r w:rsidRPr="00D75542">
              <w:t>School Tertiary Certificate (STC)</w:t>
            </w:r>
          </w:p>
        </w:tc>
        <w:tc>
          <w:tcPr>
            <w:tcW w:w="6804" w:type="dxa"/>
          </w:tcPr>
          <w:p w14:paraId="6ED7D0CD" w14:textId="77777777" w:rsidR="00900D88" w:rsidRDefault="00900D88" w:rsidP="00E914A2">
            <w:pPr>
              <w:pStyle w:val="Tabletextnarrow"/>
              <w:rPr>
                <w:shd w:val="clear" w:color="auto" w:fill="FFFFFF"/>
              </w:rPr>
            </w:pPr>
            <w:r w:rsidRPr="00D75542">
              <w:rPr>
                <w:shd w:val="clear" w:color="auto" w:fill="FFFFFF"/>
              </w:rPr>
              <w:t>The STC was a senior secondary certificate introduced in 1984 and superseded by the VCE in 1987.</w:t>
            </w:r>
          </w:p>
        </w:tc>
      </w:tr>
      <w:tr w:rsidR="00900D88" w:rsidRPr="00EF7450" w14:paraId="2A1A355D" w14:textId="77777777" w:rsidTr="00E914A2">
        <w:trPr>
          <w:cantSplit/>
        </w:trPr>
        <w:tc>
          <w:tcPr>
            <w:tcW w:w="2122" w:type="dxa"/>
          </w:tcPr>
          <w:p w14:paraId="01BA196D" w14:textId="46316F00" w:rsidR="00900D88" w:rsidRDefault="00900D88" w:rsidP="00E914A2">
            <w:pPr>
              <w:pStyle w:val="Tabletextnarrow"/>
            </w:pPr>
            <w:r>
              <w:t>school-assessed coursework (SAC</w:t>
            </w:r>
            <w:r w:rsidR="00524720">
              <w:t>s</w:t>
            </w:r>
            <w:r>
              <w:t>)</w:t>
            </w:r>
          </w:p>
        </w:tc>
        <w:tc>
          <w:tcPr>
            <w:tcW w:w="6804" w:type="dxa"/>
          </w:tcPr>
          <w:p w14:paraId="5B6E1B4D" w14:textId="77777777" w:rsidR="00900D88" w:rsidRPr="00EF7450" w:rsidRDefault="00900D88" w:rsidP="00E914A2">
            <w:pPr>
              <w:pStyle w:val="Tabletextnarrow"/>
              <w:rPr>
                <w:shd w:val="clear" w:color="auto" w:fill="FFFFFF"/>
              </w:rPr>
            </w:pPr>
            <w:r>
              <w:rPr>
                <w:shd w:val="clear" w:color="auto" w:fill="FFFFFF"/>
              </w:rPr>
              <w:t>SACs are</w:t>
            </w:r>
            <w:r w:rsidRPr="00CD4646">
              <w:rPr>
                <w:shd w:val="clear" w:color="auto" w:fill="FFFFFF"/>
              </w:rPr>
              <w:t xml:space="preserve"> made up of </w:t>
            </w:r>
            <w:proofErr w:type="gramStart"/>
            <w:r w:rsidRPr="00CD4646">
              <w:rPr>
                <w:shd w:val="clear" w:color="auto" w:fill="FFFFFF"/>
              </w:rPr>
              <w:t>a number of</w:t>
            </w:r>
            <w:proofErr w:type="gramEnd"/>
            <w:r w:rsidRPr="00CD4646">
              <w:rPr>
                <w:shd w:val="clear" w:color="auto" w:fill="FFFFFF"/>
              </w:rPr>
              <w:t xml:space="preserve"> assessment activities specified in the </w:t>
            </w:r>
            <w:r w:rsidRPr="00CF2800">
              <w:rPr>
                <w:shd w:val="clear" w:color="auto" w:fill="FFFFFF"/>
              </w:rPr>
              <w:t>study design.</w:t>
            </w:r>
            <w:r w:rsidRPr="00CD4646">
              <w:rPr>
                <w:shd w:val="clear" w:color="auto" w:fill="FFFFFF"/>
              </w:rPr>
              <w:t xml:space="preserve"> These activities are used to assess the learning outcomes</w:t>
            </w:r>
            <w:r>
              <w:rPr>
                <w:shd w:val="clear" w:color="auto" w:fill="FFFFFF"/>
              </w:rPr>
              <w:t xml:space="preserve">. </w:t>
            </w:r>
          </w:p>
        </w:tc>
      </w:tr>
      <w:tr w:rsidR="00900D88" w:rsidRPr="00EF7450" w14:paraId="70665CFD" w14:textId="77777777" w:rsidTr="00E914A2">
        <w:trPr>
          <w:cantSplit/>
        </w:trPr>
        <w:tc>
          <w:tcPr>
            <w:tcW w:w="2122" w:type="dxa"/>
          </w:tcPr>
          <w:p w14:paraId="4A7DF9D7" w14:textId="77777777" w:rsidR="00900D88" w:rsidRDefault="00900D88" w:rsidP="00E914A2">
            <w:pPr>
              <w:pStyle w:val="Tabletextnarrow"/>
            </w:pPr>
            <w:r>
              <w:t>school-assessed tasks (SATs)</w:t>
            </w:r>
          </w:p>
        </w:tc>
        <w:tc>
          <w:tcPr>
            <w:tcW w:w="6804" w:type="dxa"/>
          </w:tcPr>
          <w:p w14:paraId="5DE68AC4" w14:textId="4D40B92D" w:rsidR="00900D88" w:rsidRPr="00EF7450" w:rsidRDefault="00900D88" w:rsidP="00E914A2">
            <w:pPr>
              <w:pStyle w:val="Tabletextnarrow"/>
              <w:rPr>
                <w:shd w:val="clear" w:color="auto" w:fill="FFFFFF"/>
              </w:rPr>
            </w:pPr>
            <w:r>
              <w:rPr>
                <w:shd w:val="clear" w:color="auto" w:fill="FFFFFF"/>
              </w:rPr>
              <w:t xml:space="preserve">SATs </w:t>
            </w:r>
            <w:r w:rsidRPr="00CD4646">
              <w:rPr>
                <w:shd w:val="clear" w:color="auto" w:fill="FFFFFF"/>
              </w:rPr>
              <w:t>are extended assessment tasks in studies such as Art, Visual Communication</w:t>
            </w:r>
            <w:r w:rsidR="00FE05FC">
              <w:rPr>
                <w:shd w:val="clear" w:color="auto" w:fill="FFFFFF"/>
              </w:rPr>
              <w:t xml:space="preserve"> Design</w:t>
            </w:r>
            <w:r w:rsidRPr="00CD4646">
              <w:rPr>
                <w:shd w:val="clear" w:color="auto" w:fill="FFFFFF"/>
              </w:rPr>
              <w:t>, Product Design and Technolog</w:t>
            </w:r>
            <w:r w:rsidR="00FE05FC">
              <w:rPr>
                <w:shd w:val="clear" w:color="auto" w:fill="FFFFFF"/>
              </w:rPr>
              <w:t>ies</w:t>
            </w:r>
            <w:r w:rsidRPr="00CD4646">
              <w:rPr>
                <w:shd w:val="clear" w:color="auto" w:fill="FFFFFF"/>
              </w:rPr>
              <w:t xml:space="preserve">, Media and </w:t>
            </w:r>
            <w:r w:rsidR="00FE05FC">
              <w:rPr>
                <w:shd w:val="clear" w:color="auto" w:fill="FFFFFF"/>
              </w:rPr>
              <w:t>Applied Computing</w:t>
            </w:r>
            <w:r w:rsidRPr="00CD4646">
              <w:rPr>
                <w:shd w:val="clear" w:color="auto" w:fill="FFFFFF"/>
              </w:rPr>
              <w:t>, where products and/or models are assessed.</w:t>
            </w:r>
          </w:p>
        </w:tc>
      </w:tr>
      <w:tr w:rsidR="00900D88" w:rsidRPr="00EF7450" w14:paraId="631EC016" w14:textId="77777777" w:rsidTr="00E914A2">
        <w:trPr>
          <w:cantSplit/>
        </w:trPr>
        <w:tc>
          <w:tcPr>
            <w:tcW w:w="2122" w:type="dxa"/>
          </w:tcPr>
          <w:p w14:paraId="220A434F" w14:textId="77777777" w:rsidR="00900D88" w:rsidRPr="00EF7450" w:rsidRDefault="00900D88" w:rsidP="00E914A2">
            <w:pPr>
              <w:pStyle w:val="Tabletextnarrow"/>
            </w:pPr>
            <w:r>
              <w:t>s</w:t>
            </w:r>
            <w:r w:rsidRPr="00EF7450">
              <w:t xml:space="preserve">chool-based </w:t>
            </w:r>
            <w:r>
              <w:t>a</w:t>
            </w:r>
            <w:r w:rsidRPr="00EF7450">
              <w:t xml:space="preserve">pprenticeship or </w:t>
            </w:r>
            <w:r>
              <w:t>t</w:t>
            </w:r>
            <w:r w:rsidRPr="00EF7450">
              <w:t>raineeship</w:t>
            </w:r>
            <w:r>
              <w:t xml:space="preserve"> (SBAT)</w:t>
            </w:r>
          </w:p>
        </w:tc>
        <w:tc>
          <w:tcPr>
            <w:tcW w:w="6804" w:type="dxa"/>
          </w:tcPr>
          <w:p w14:paraId="7EC4E8AA" w14:textId="77777777" w:rsidR="00900D88" w:rsidRPr="00EF7450" w:rsidRDefault="00900D88" w:rsidP="00E914A2">
            <w:pPr>
              <w:pStyle w:val="Tabletextnarrow"/>
              <w:rPr>
                <w:shd w:val="clear" w:color="auto" w:fill="FFFFFF"/>
              </w:rPr>
            </w:pPr>
            <w:r w:rsidRPr="00EF7450">
              <w:rPr>
                <w:shd w:val="clear" w:color="auto" w:fill="FFFFFF"/>
              </w:rPr>
              <w:t>An apprenticeship or traineeship undertaken in the VCE</w:t>
            </w:r>
            <w:r>
              <w:rPr>
                <w:shd w:val="clear" w:color="auto" w:fill="FFFFFF"/>
              </w:rPr>
              <w:t>, including the VCE Vocational Major,</w:t>
            </w:r>
            <w:r w:rsidRPr="00EF7450">
              <w:rPr>
                <w:shd w:val="clear" w:color="auto" w:fill="FFFFFF"/>
              </w:rPr>
              <w:t xml:space="preserve"> with at least one day a week spent on the job or in training during the normal school week</w:t>
            </w:r>
          </w:p>
        </w:tc>
      </w:tr>
      <w:tr w:rsidR="00900D88" w:rsidRPr="00EF7450" w14:paraId="3D2A341E" w14:textId="77777777" w:rsidTr="00E914A2">
        <w:trPr>
          <w:cantSplit/>
        </w:trPr>
        <w:tc>
          <w:tcPr>
            <w:tcW w:w="2122" w:type="dxa"/>
          </w:tcPr>
          <w:p w14:paraId="2DBBEF6C" w14:textId="77777777" w:rsidR="00900D88" w:rsidRDefault="00900D88" w:rsidP="00E914A2">
            <w:pPr>
              <w:pStyle w:val="Tabletextnarrow"/>
            </w:pPr>
            <w:r>
              <w:t>senior secondary provider</w:t>
            </w:r>
          </w:p>
        </w:tc>
        <w:tc>
          <w:tcPr>
            <w:tcW w:w="6804" w:type="dxa"/>
          </w:tcPr>
          <w:p w14:paraId="1DDCDD80" w14:textId="77777777" w:rsidR="00900D88" w:rsidRPr="00CD4646" w:rsidRDefault="00900D88" w:rsidP="00E914A2">
            <w:pPr>
              <w:pStyle w:val="Tabletextnarrow"/>
              <w:rPr>
                <w:shd w:val="clear" w:color="auto" w:fill="FFFFFF"/>
              </w:rPr>
            </w:pPr>
            <w:r>
              <w:rPr>
                <w:shd w:val="clear" w:color="auto" w:fill="FFFFFF"/>
              </w:rPr>
              <w:t xml:space="preserve">School or other organisation registered by the </w:t>
            </w:r>
            <w:r w:rsidRPr="00584E0F">
              <w:rPr>
                <w:shd w:val="clear" w:color="auto" w:fill="FFFFFF"/>
              </w:rPr>
              <w:t xml:space="preserve">Victorian Registration and Qualifications Authority </w:t>
            </w:r>
            <w:r>
              <w:rPr>
                <w:shd w:val="clear" w:color="auto" w:fill="FFFFFF"/>
              </w:rPr>
              <w:t>(VRQA) and approved by the VCAA to deliver a senior secondary course, including the VCE</w:t>
            </w:r>
          </w:p>
        </w:tc>
      </w:tr>
      <w:tr w:rsidR="00900D88" w:rsidRPr="00EF7450" w14:paraId="2FFF9B39" w14:textId="77777777" w:rsidTr="00E914A2">
        <w:trPr>
          <w:cantSplit/>
        </w:trPr>
        <w:tc>
          <w:tcPr>
            <w:tcW w:w="2122" w:type="dxa"/>
          </w:tcPr>
          <w:p w14:paraId="171E3AB8" w14:textId="77777777" w:rsidR="00900D88" w:rsidRPr="00EF7450" w:rsidRDefault="00900D88" w:rsidP="00E914A2">
            <w:pPr>
              <w:pStyle w:val="Tabletextnarrow"/>
            </w:pPr>
            <w:r>
              <w:t>Special Provision</w:t>
            </w:r>
          </w:p>
        </w:tc>
        <w:tc>
          <w:tcPr>
            <w:tcW w:w="6804" w:type="dxa"/>
          </w:tcPr>
          <w:p w14:paraId="7DBF53D2" w14:textId="265657F9" w:rsidR="00900D88" w:rsidRPr="005D77C8" w:rsidRDefault="00900D88" w:rsidP="00E914A2">
            <w:pPr>
              <w:pStyle w:val="Tabletextnarrow"/>
            </w:pPr>
            <w:r w:rsidRPr="00CD4646">
              <w:rPr>
                <w:shd w:val="clear" w:color="auto" w:fill="FFFFFF"/>
              </w:rPr>
              <w:t>Special Provision aims to provide students in defined circumstances with the opportunity to participate in and complete their secondary level studies</w:t>
            </w:r>
            <w:r>
              <w:rPr>
                <w:shd w:val="clear" w:color="auto" w:fill="FFFFFF"/>
              </w:rPr>
              <w:t xml:space="preserve">. These circumstances may include </w:t>
            </w:r>
            <w:r w:rsidRPr="00CD4646">
              <w:rPr>
                <w:shd w:val="clear" w:color="auto" w:fill="FFFFFF"/>
              </w:rPr>
              <w:t xml:space="preserve">physical or mental disabilities, illness, personal </w:t>
            </w:r>
            <w:r>
              <w:rPr>
                <w:shd w:val="clear" w:color="auto" w:fill="FFFFFF"/>
              </w:rPr>
              <w:t>circumstances</w:t>
            </w:r>
            <w:r w:rsidRPr="00CD4646">
              <w:rPr>
                <w:shd w:val="clear" w:color="auto" w:fill="FFFFFF"/>
              </w:rPr>
              <w:t xml:space="preserve"> or other </w:t>
            </w:r>
            <w:r>
              <w:rPr>
                <w:shd w:val="clear" w:color="auto" w:fill="FFFFFF"/>
              </w:rPr>
              <w:t>barriers to learning</w:t>
            </w:r>
            <w:r w:rsidRPr="005D77C8">
              <w:rPr>
                <w:shd w:val="clear" w:color="auto" w:fill="FFFFFF"/>
              </w:rPr>
              <w:t xml:space="preserve">. </w:t>
            </w:r>
            <w:r w:rsidRPr="005D77C8">
              <w:t xml:space="preserve">Students apply to their school for </w:t>
            </w:r>
            <w:r>
              <w:t>S</w:t>
            </w:r>
            <w:r w:rsidRPr="005D77C8">
              <w:t xml:space="preserve">pecial </w:t>
            </w:r>
            <w:r>
              <w:t>P</w:t>
            </w:r>
            <w:r w:rsidRPr="005D77C8">
              <w:t>rovision for both classroom learning and school-based assessment</w:t>
            </w:r>
            <w:r>
              <w:t>.</w:t>
            </w:r>
            <w:r w:rsidR="00FE05FC">
              <w:t xml:space="preserve"> Schools can apply to the VCAA for Special Examination Arrangements for VCE external assessments.</w:t>
            </w:r>
          </w:p>
        </w:tc>
      </w:tr>
      <w:tr w:rsidR="00900D88" w:rsidRPr="00EF7450" w14:paraId="782EC16E" w14:textId="77777777" w:rsidTr="00E914A2">
        <w:trPr>
          <w:cantSplit/>
        </w:trPr>
        <w:tc>
          <w:tcPr>
            <w:tcW w:w="2122" w:type="dxa"/>
          </w:tcPr>
          <w:p w14:paraId="7BF29DF7" w14:textId="77777777" w:rsidR="00900D88" w:rsidRPr="00EF7450" w:rsidRDefault="00900D88" w:rsidP="00E914A2">
            <w:pPr>
              <w:pStyle w:val="Tabletextnarrow"/>
            </w:pPr>
            <w:r w:rsidRPr="00EF7450">
              <w:t xml:space="preserve">Statement of </w:t>
            </w:r>
            <w:r>
              <w:t>R</w:t>
            </w:r>
            <w:r w:rsidRPr="00EF7450">
              <w:t>esults</w:t>
            </w:r>
          </w:p>
        </w:tc>
        <w:tc>
          <w:tcPr>
            <w:tcW w:w="6804" w:type="dxa"/>
          </w:tcPr>
          <w:p w14:paraId="25A2F8C7" w14:textId="77777777" w:rsidR="00900D88" w:rsidRPr="00EF7450" w:rsidRDefault="00900D88" w:rsidP="00E914A2">
            <w:pPr>
              <w:pStyle w:val="Tabletextnarrow"/>
              <w:rPr>
                <w:shd w:val="clear" w:color="auto" w:fill="FFFFFF"/>
              </w:rPr>
            </w:pPr>
            <w:r w:rsidRPr="00EF7450">
              <w:rPr>
                <w:shd w:val="clear" w:color="auto" w:fill="FFFFFF"/>
              </w:rPr>
              <w:t xml:space="preserve">A set of documents that states a student’s </w:t>
            </w:r>
            <w:r>
              <w:rPr>
                <w:shd w:val="clear" w:color="auto" w:fill="FFFFFF"/>
              </w:rPr>
              <w:t>VCE</w:t>
            </w:r>
            <w:r w:rsidRPr="00EF7450">
              <w:rPr>
                <w:shd w:val="clear" w:color="auto" w:fill="FFFFFF"/>
              </w:rPr>
              <w:t xml:space="preserve"> results, and </w:t>
            </w:r>
            <w:r>
              <w:rPr>
                <w:shd w:val="clear" w:color="auto" w:fill="FFFFFF"/>
              </w:rPr>
              <w:t>if relevant, wh</w:t>
            </w:r>
            <w:r w:rsidRPr="00EF7450">
              <w:rPr>
                <w:shd w:val="clear" w:color="auto" w:fill="FFFFFF"/>
              </w:rPr>
              <w:t xml:space="preserve">ether the </w:t>
            </w:r>
            <w:r>
              <w:rPr>
                <w:shd w:val="clear" w:color="auto" w:fill="FFFFFF"/>
              </w:rPr>
              <w:t>student has been awarded the VCE</w:t>
            </w:r>
          </w:p>
        </w:tc>
      </w:tr>
      <w:tr w:rsidR="00900D88" w:rsidRPr="00EF7450" w14:paraId="01A218B6" w14:textId="77777777" w:rsidTr="00E914A2">
        <w:trPr>
          <w:cantSplit/>
        </w:trPr>
        <w:tc>
          <w:tcPr>
            <w:tcW w:w="2122" w:type="dxa"/>
          </w:tcPr>
          <w:p w14:paraId="34BFA2AE" w14:textId="77777777" w:rsidR="00900D88" w:rsidRPr="00EF7450" w:rsidRDefault="00900D88" w:rsidP="00E914A2">
            <w:pPr>
              <w:pStyle w:val="Tabletextnarrow"/>
            </w:pPr>
            <w:r>
              <w:lastRenderedPageBreak/>
              <w:t>s</w:t>
            </w:r>
            <w:r w:rsidRPr="00EF7450">
              <w:t xml:space="preserve">tructured workplace learning </w:t>
            </w:r>
            <w:r>
              <w:t xml:space="preserve">for VET </w:t>
            </w:r>
            <w:r w:rsidRPr="00EF7450">
              <w:t>(SWL)</w:t>
            </w:r>
          </w:p>
        </w:tc>
        <w:tc>
          <w:tcPr>
            <w:tcW w:w="6804" w:type="dxa"/>
          </w:tcPr>
          <w:p w14:paraId="36D0C1A8" w14:textId="77777777" w:rsidR="00900D88" w:rsidRPr="00EF7450" w:rsidRDefault="00900D88" w:rsidP="00E914A2">
            <w:pPr>
              <w:pStyle w:val="Tabletextnarrow"/>
            </w:pPr>
            <w:r w:rsidRPr="00EF7450">
              <w:t xml:space="preserve">On-the-job training that </w:t>
            </w:r>
            <w:r>
              <w:t>enables</w:t>
            </w:r>
            <w:r w:rsidRPr="00EF7450">
              <w:t xml:space="preserve"> students to develop their work skills and understand employer expectations</w:t>
            </w:r>
            <w:r>
              <w:t xml:space="preserve"> while completing their VCE</w:t>
            </w:r>
          </w:p>
        </w:tc>
      </w:tr>
      <w:tr w:rsidR="00900D88" w:rsidRPr="00EF7450" w14:paraId="23C08436" w14:textId="77777777" w:rsidTr="00E914A2">
        <w:trPr>
          <w:cantSplit/>
        </w:trPr>
        <w:tc>
          <w:tcPr>
            <w:tcW w:w="2122" w:type="dxa"/>
          </w:tcPr>
          <w:p w14:paraId="429AA6F4" w14:textId="77777777" w:rsidR="00900D88" w:rsidRPr="00EF7450" w:rsidRDefault="00900D88" w:rsidP="00E914A2">
            <w:pPr>
              <w:pStyle w:val="Tabletextnarrow"/>
            </w:pPr>
            <w:r>
              <w:t>study</w:t>
            </w:r>
          </w:p>
        </w:tc>
        <w:tc>
          <w:tcPr>
            <w:tcW w:w="6804" w:type="dxa"/>
          </w:tcPr>
          <w:p w14:paraId="4203B842" w14:textId="77777777" w:rsidR="00900D88" w:rsidRPr="008C38E3" w:rsidRDefault="00900D88" w:rsidP="00E914A2">
            <w:pPr>
              <w:pStyle w:val="Tabletextnarrow"/>
            </w:pPr>
            <w:r w:rsidRPr="008C38E3">
              <w:t xml:space="preserve">VCE subject </w:t>
            </w:r>
            <w:r>
              <w:t xml:space="preserve">that </w:t>
            </w:r>
            <w:r w:rsidRPr="008C38E3">
              <w:t>comprise</w:t>
            </w:r>
            <w:r>
              <w:t>s</w:t>
            </w:r>
            <w:r w:rsidRPr="008C38E3">
              <w:t xml:space="preserve"> </w:t>
            </w:r>
            <w:r>
              <w:t>4</w:t>
            </w:r>
            <w:r w:rsidRPr="008C38E3">
              <w:t xml:space="preserve"> units (Units 1, 2, 3 and 4), each of which is a semester in length</w:t>
            </w:r>
          </w:p>
        </w:tc>
      </w:tr>
      <w:tr w:rsidR="00900D88" w:rsidRPr="00EF7450" w14:paraId="3E30D108" w14:textId="77777777" w:rsidTr="00E914A2">
        <w:trPr>
          <w:cantSplit/>
        </w:trPr>
        <w:tc>
          <w:tcPr>
            <w:tcW w:w="2122" w:type="dxa"/>
          </w:tcPr>
          <w:p w14:paraId="2B9CC2FE" w14:textId="77777777" w:rsidR="00900D88" w:rsidRDefault="00900D88" w:rsidP="00E914A2">
            <w:pPr>
              <w:pStyle w:val="Tabletextnarrow"/>
            </w:pPr>
            <w:r>
              <w:t>Technical Year 12 (T12)</w:t>
            </w:r>
          </w:p>
        </w:tc>
        <w:tc>
          <w:tcPr>
            <w:tcW w:w="6804" w:type="dxa"/>
          </w:tcPr>
          <w:p w14:paraId="37F146AB" w14:textId="77777777" w:rsidR="00900D88" w:rsidRDefault="00900D88" w:rsidP="00E914A2">
            <w:pPr>
              <w:pStyle w:val="Tabletextnarrow"/>
            </w:pPr>
            <w:r>
              <w:t>The T12 was a p</w:t>
            </w:r>
            <w:r w:rsidRPr="006B46D2">
              <w:t>rogram introduced in 1984</w:t>
            </w:r>
            <w:r>
              <w:t xml:space="preserve"> </w:t>
            </w:r>
            <w:r w:rsidRPr="006B46D2">
              <w:t xml:space="preserve">to provide students with a pathway to </w:t>
            </w:r>
            <w:r>
              <w:t>V</w:t>
            </w:r>
            <w:r w:rsidRPr="006B46D2">
              <w:t xml:space="preserve">ocational </w:t>
            </w:r>
            <w:r>
              <w:t>E</w:t>
            </w:r>
            <w:r w:rsidRPr="006B46D2">
              <w:t xml:space="preserve">ducation and </w:t>
            </w:r>
            <w:r>
              <w:t>T</w:t>
            </w:r>
            <w:r w:rsidRPr="006B46D2">
              <w:t>raining (VET) and to better prepare them for the workforce or further education. It was incorporated into the VCE</w:t>
            </w:r>
            <w:r w:rsidRPr="00B37A06">
              <w:t xml:space="preserve"> in 1987</w:t>
            </w:r>
            <w:r>
              <w:t>.</w:t>
            </w:r>
          </w:p>
        </w:tc>
      </w:tr>
      <w:tr w:rsidR="00900D88" w:rsidRPr="00EF7450" w14:paraId="08E41570" w14:textId="77777777" w:rsidTr="00E914A2">
        <w:trPr>
          <w:cantSplit/>
        </w:trPr>
        <w:tc>
          <w:tcPr>
            <w:tcW w:w="2122" w:type="dxa"/>
          </w:tcPr>
          <w:p w14:paraId="71D0019C" w14:textId="77777777" w:rsidR="00900D88" w:rsidRDefault="00900D88" w:rsidP="00E914A2">
            <w:pPr>
              <w:pStyle w:val="Tabletextnarrow"/>
            </w:pPr>
            <w:r>
              <w:t>Tertiary Orientation Program (TOP)</w:t>
            </w:r>
          </w:p>
        </w:tc>
        <w:tc>
          <w:tcPr>
            <w:tcW w:w="6804" w:type="dxa"/>
          </w:tcPr>
          <w:p w14:paraId="53DAB87A" w14:textId="77777777" w:rsidR="00900D88" w:rsidRPr="008C38E3" w:rsidRDefault="00900D88" w:rsidP="00E914A2">
            <w:pPr>
              <w:pStyle w:val="Tabletextnarrow"/>
            </w:pPr>
            <w:r>
              <w:t>The TOP was a program introduced in 1975 to bridge the gap between secondary and tertiary education. It was discontinued in 1987 after full implementation of the VCE.</w:t>
            </w:r>
          </w:p>
        </w:tc>
      </w:tr>
      <w:tr w:rsidR="00900D88" w:rsidRPr="00EF7450" w14:paraId="6A5E3035" w14:textId="77777777" w:rsidTr="00E914A2">
        <w:trPr>
          <w:cantSplit/>
        </w:trPr>
        <w:tc>
          <w:tcPr>
            <w:tcW w:w="2122" w:type="dxa"/>
          </w:tcPr>
          <w:p w14:paraId="3117197E" w14:textId="77777777" w:rsidR="00900D88" w:rsidRPr="007B41BF" w:rsidRDefault="00900D88" w:rsidP="00E914A2">
            <w:pPr>
              <w:pStyle w:val="Tabletextnarrow"/>
            </w:pPr>
            <w:r>
              <w:t>unit of competency (UoC)</w:t>
            </w:r>
          </w:p>
        </w:tc>
        <w:tc>
          <w:tcPr>
            <w:tcW w:w="6804" w:type="dxa"/>
          </w:tcPr>
          <w:p w14:paraId="5E39CC44" w14:textId="77777777" w:rsidR="00900D88" w:rsidRDefault="00900D88" w:rsidP="00E914A2">
            <w:pPr>
              <w:pStyle w:val="Tabletextnarrow"/>
            </w:pPr>
            <w:r w:rsidRPr="00B96A8C">
              <w:t xml:space="preserve">The specified standard </w:t>
            </w:r>
            <w:r>
              <w:t xml:space="preserve">for the demonstration of </w:t>
            </w:r>
            <w:r w:rsidRPr="00B96A8C">
              <w:t>skills, knowledge and abilities required for a specific work activity</w:t>
            </w:r>
          </w:p>
        </w:tc>
      </w:tr>
      <w:tr w:rsidR="00900D88" w:rsidRPr="00EF7450" w14:paraId="6A25FE78" w14:textId="77777777" w:rsidTr="00E914A2">
        <w:trPr>
          <w:cantSplit/>
        </w:trPr>
        <w:tc>
          <w:tcPr>
            <w:tcW w:w="2122" w:type="dxa"/>
          </w:tcPr>
          <w:p w14:paraId="3A6C437C" w14:textId="77777777" w:rsidR="00900D88" w:rsidRPr="007B41BF" w:rsidRDefault="00900D88" w:rsidP="00E914A2">
            <w:pPr>
              <w:pStyle w:val="Tabletextnarrow"/>
            </w:pPr>
            <w:r w:rsidRPr="007B41BF">
              <w:t>units</w:t>
            </w:r>
          </w:p>
        </w:tc>
        <w:tc>
          <w:tcPr>
            <w:tcW w:w="6804" w:type="dxa"/>
          </w:tcPr>
          <w:p w14:paraId="6665CAE7" w14:textId="77777777" w:rsidR="00900D88" w:rsidRPr="00EF7450" w:rsidRDefault="00900D88" w:rsidP="00E914A2">
            <w:pPr>
              <w:pStyle w:val="Tabletextnarrow"/>
            </w:pPr>
            <w:r>
              <w:t xml:space="preserve">Units are semester-length programs that make up each VCE study or subject. </w:t>
            </w:r>
            <w:r w:rsidRPr="008C38E3">
              <w:t xml:space="preserve">Students typically study Units 1 and 2 </w:t>
            </w:r>
            <w:r>
              <w:t xml:space="preserve">of the study </w:t>
            </w:r>
            <w:r w:rsidRPr="008C38E3">
              <w:t>in their first year</w:t>
            </w:r>
            <w:r>
              <w:t xml:space="preserve"> of the VCE</w:t>
            </w:r>
            <w:r w:rsidRPr="008C38E3">
              <w:t>, and Units 3 and 4 in their second year</w:t>
            </w:r>
            <w:r>
              <w:t>.</w:t>
            </w:r>
          </w:p>
        </w:tc>
      </w:tr>
      <w:tr w:rsidR="00900D88" w:rsidRPr="00EF7450" w14:paraId="5E018FBE" w14:textId="77777777" w:rsidTr="00E914A2">
        <w:trPr>
          <w:cantSplit/>
        </w:trPr>
        <w:tc>
          <w:tcPr>
            <w:tcW w:w="2122" w:type="dxa"/>
          </w:tcPr>
          <w:p w14:paraId="4EA039C7" w14:textId="77777777" w:rsidR="00900D88" w:rsidRPr="00023E9A" w:rsidRDefault="00900D88" w:rsidP="00E914A2">
            <w:pPr>
              <w:pStyle w:val="Tabletextnarrow"/>
            </w:pPr>
            <w:r w:rsidRPr="00C32AE8">
              <w:t>Victorian Certificate of Applied Learning (VCAL)</w:t>
            </w:r>
          </w:p>
        </w:tc>
        <w:tc>
          <w:tcPr>
            <w:tcW w:w="6804" w:type="dxa"/>
          </w:tcPr>
          <w:p w14:paraId="73D56E9E" w14:textId="77777777" w:rsidR="00900D88" w:rsidRPr="00023E9A" w:rsidRDefault="00900D88" w:rsidP="00E914A2">
            <w:pPr>
              <w:pStyle w:val="Tabletextnarrow"/>
            </w:pPr>
            <w:r w:rsidRPr="00C32AE8">
              <w:t xml:space="preserve">A previously accredited senior secondary school qualification undertaken by students in Years 11 and 12. VCAL has been replaced by the </w:t>
            </w:r>
            <w:r>
              <w:t>Victorian Pathways Certificate (</w:t>
            </w:r>
            <w:r w:rsidRPr="00C32AE8">
              <w:t>VPC</w:t>
            </w:r>
            <w:r>
              <w:t>)</w:t>
            </w:r>
            <w:r w:rsidRPr="00C32AE8">
              <w:t xml:space="preserve"> and the VCE Vocational Major.</w:t>
            </w:r>
          </w:p>
        </w:tc>
      </w:tr>
      <w:tr w:rsidR="00900D88" w:rsidRPr="00EF7450" w14:paraId="76818BCE" w14:textId="77777777" w:rsidTr="00E914A2">
        <w:trPr>
          <w:cantSplit/>
        </w:trPr>
        <w:tc>
          <w:tcPr>
            <w:tcW w:w="2122" w:type="dxa"/>
          </w:tcPr>
          <w:p w14:paraId="7CF45F09" w14:textId="77777777" w:rsidR="00900D88" w:rsidRPr="00023E9A" w:rsidRDefault="00900D88" w:rsidP="00E914A2">
            <w:pPr>
              <w:pStyle w:val="Tabletextnarrow"/>
            </w:pPr>
            <w:r w:rsidRPr="00023E9A">
              <w:t>VCE VET</w:t>
            </w:r>
          </w:p>
        </w:tc>
        <w:tc>
          <w:tcPr>
            <w:tcW w:w="6804" w:type="dxa"/>
          </w:tcPr>
          <w:p w14:paraId="45EED581" w14:textId="77777777" w:rsidR="00900D88" w:rsidRPr="00EF7450" w:rsidRDefault="00900D88" w:rsidP="00E914A2">
            <w:pPr>
              <w:pStyle w:val="Tabletextnarrow"/>
            </w:pPr>
            <w:r w:rsidRPr="00023E9A">
              <w:t>Vocational Education and Training (VET) courses are undertaken as programs of study within the VCE and contribute to satisfactory completion of the VCE.</w:t>
            </w:r>
          </w:p>
        </w:tc>
      </w:tr>
      <w:tr w:rsidR="00900D88" w:rsidRPr="00EF7450" w14:paraId="14DB1F51" w14:textId="77777777" w:rsidTr="00E914A2">
        <w:trPr>
          <w:cantSplit/>
        </w:trPr>
        <w:tc>
          <w:tcPr>
            <w:tcW w:w="2122" w:type="dxa"/>
          </w:tcPr>
          <w:p w14:paraId="62DD44C9" w14:textId="77777777" w:rsidR="00900D88" w:rsidRPr="008C38E3" w:rsidRDefault="00900D88" w:rsidP="00E914A2">
            <w:pPr>
              <w:pStyle w:val="Tabletextnarrow"/>
            </w:pPr>
            <w:r w:rsidRPr="008C38E3">
              <w:t>VCE Vocational Major</w:t>
            </w:r>
            <w:r>
              <w:t xml:space="preserve"> (VCE VM)</w:t>
            </w:r>
          </w:p>
        </w:tc>
        <w:tc>
          <w:tcPr>
            <w:tcW w:w="6804" w:type="dxa"/>
          </w:tcPr>
          <w:p w14:paraId="5DA4C309" w14:textId="77777777" w:rsidR="00900D88" w:rsidRPr="00EF7450" w:rsidRDefault="00900D88" w:rsidP="00E914A2">
            <w:pPr>
              <w:pStyle w:val="Tabletextnarrow"/>
            </w:pPr>
            <w:r w:rsidRPr="008C38E3">
              <w:t xml:space="preserve">An applied learning program of study with a vocational focus within the VCE designed to be completed over </w:t>
            </w:r>
            <w:r>
              <w:t>2</w:t>
            </w:r>
            <w:r w:rsidRPr="008C38E3">
              <w:t xml:space="preserve"> years</w:t>
            </w:r>
          </w:p>
        </w:tc>
      </w:tr>
      <w:tr w:rsidR="00900D88" w:rsidRPr="00EF7450" w14:paraId="28CAF788" w14:textId="77777777" w:rsidTr="00E914A2">
        <w:trPr>
          <w:cantSplit/>
        </w:trPr>
        <w:tc>
          <w:tcPr>
            <w:tcW w:w="2122" w:type="dxa"/>
          </w:tcPr>
          <w:p w14:paraId="354D213F" w14:textId="77777777" w:rsidR="00900D88" w:rsidRPr="00EF7450" w:rsidRDefault="00900D88" w:rsidP="00E914A2">
            <w:pPr>
              <w:pStyle w:val="Tabletextnarrow"/>
            </w:pPr>
            <w:r w:rsidRPr="00EF7450">
              <w:t>Victorian Assessment Software System (VASS)</w:t>
            </w:r>
          </w:p>
        </w:tc>
        <w:tc>
          <w:tcPr>
            <w:tcW w:w="6804" w:type="dxa"/>
          </w:tcPr>
          <w:p w14:paraId="6B0137EA" w14:textId="77777777" w:rsidR="00900D88" w:rsidRPr="00EF7450" w:rsidRDefault="00900D88" w:rsidP="00E914A2">
            <w:pPr>
              <w:pStyle w:val="Tabletextnarrow"/>
            </w:pPr>
            <w:r w:rsidRPr="00EF7450">
              <w:t xml:space="preserve">The </w:t>
            </w:r>
            <w:r>
              <w:t>i</w:t>
            </w:r>
            <w:r w:rsidRPr="00EF7450">
              <w:t xml:space="preserve">nternet-based system used by schools to register students and enter VCE enrolments and results directly onto </w:t>
            </w:r>
            <w:r>
              <w:t xml:space="preserve">the </w:t>
            </w:r>
            <w:r w:rsidRPr="00EF7450">
              <w:t>VCAA</w:t>
            </w:r>
            <w:r>
              <w:t>’s</w:t>
            </w:r>
            <w:r w:rsidRPr="00EF7450">
              <w:t xml:space="preserve"> central database</w:t>
            </w:r>
          </w:p>
        </w:tc>
      </w:tr>
      <w:tr w:rsidR="00900D88" w:rsidRPr="00EF7450" w14:paraId="3C309A95" w14:textId="77777777" w:rsidTr="00E914A2">
        <w:trPr>
          <w:cantSplit/>
        </w:trPr>
        <w:tc>
          <w:tcPr>
            <w:tcW w:w="2122" w:type="dxa"/>
          </w:tcPr>
          <w:p w14:paraId="0D86E910" w14:textId="77777777" w:rsidR="00900D88" w:rsidRPr="00EF7450" w:rsidRDefault="00900D88" w:rsidP="00E914A2">
            <w:pPr>
              <w:pStyle w:val="Tabletextnarrow"/>
            </w:pPr>
            <w:r w:rsidRPr="00EF7450">
              <w:t>Victorian Certificate of Education (VCE)</w:t>
            </w:r>
          </w:p>
        </w:tc>
        <w:tc>
          <w:tcPr>
            <w:tcW w:w="6804" w:type="dxa"/>
          </w:tcPr>
          <w:p w14:paraId="0BA7B753" w14:textId="77777777" w:rsidR="00900D88" w:rsidRPr="00EF7450" w:rsidRDefault="00900D88" w:rsidP="00E914A2">
            <w:pPr>
              <w:pStyle w:val="Tabletextnarrow"/>
            </w:pPr>
            <w:r w:rsidRPr="00EF7450">
              <w:t xml:space="preserve">An accredited senior secondary </w:t>
            </w:r>
            <w:r>
              <w:t>course leading to the award of a senior secondary qualification</w:t>
            </w:r>
          </w:p>
        </w:tc>
      </w:tr>
      <w:tr w:rsidR="00900D88" w:rsidRPr="00EF7450" w14:paraId="17A831CC" w14:textId="77777777" w:rsidTr="00E914A2">
        <w:trPr>
          <w:cantSplit/>
        </w:trPr>
        <w:tc>
          <w:tcPr>
            <w:tcW w:w="2122" w:type="dxa"/>
          </w:tcPr>
          <w:p w14:paraId="2FA71F25" w14:textId="77777777" w:rsidR="00900D88" w:rsidRPr="00EF7450" w:rsidRDefault="00900D88" w:rsidP="00E914A2">
            <w:pPr>
              <w:pStyle w:val="Tabletextnarrow"/>
            </w:pPr>
            <w:r>
              <w:t>Victorian Pathways Certificate (VPC)</w:t>
            </w:r>
          </w:p>
        </w:tc>
        <w:tc>
          <w:tcPr>
            <w:tcW w:w="6804" w:type="dxa"/>
          </w:tcPr>
          <w:p w14:paraId="3962A030" w14:textId="77777777" w:rsidR="00900D88" w:rsidRDefault="00900D88" w:rsidP="00E914A2">
            <w:pPr>
              <w:pStyle w:val="Tabletextnarrow"/>
              <w:rPr>
                <w:shd w:val="clear" w:color="auto" w:fill="FFFFFF"/>
              </w:rPr>
            </w:pPr>
            <w:r w:rsidRPr="003746CE">
              <w:rPr>
                <w:shd w:val="clear" w:color="auto" w:fill="FFFFFF"/>
              </w:rPr>
              <w:t>An accredited course connected to Years 11 and 12 that leads to a foundation secondary qualification. The VPC is a non</w:t>
            </w:r>
            <w:r>
              <w:rPr>
                <w:shd w:val="clear" w:color="auto" w:fill="FFFFFF"/>
              </w:rPr>
              <w:t>–</w:t>
            </w:r>
            <w:r w:rsidRPr="003746CE">
              <w:rPr>
                <w:shd w:val="clear" w:color="auto" w:fill="FFFFFF"/>
              </w:rPr>
              <w:t xml:space="preserve">Australian Qualifications Framework </w:t>
            </w:r>
            <w:r>
              <w:rPr>
                <w:shd w:val="clear" w:color="auto" w:fill="FFFFFF"/>
              </w:rPr>
              <w:t>(non-</w:t>
            </w:r>
            <w:r w:rsidRPr="003746CE">
              <w:rPr>
                <w:shd w:val="clear" w:color="auto" w:fill="FFFFFF"/>
              </w:rPr>
              <w:t>AQF</w:t>
            </w:r>
            <w:r>
              <w:rPr>
                <w:shd w:val="clear" w:color="auto" w:fill="FFFFFF"/>
              </w:rPr>
              <w:t>)</w:t>
            </w:r>
            <w:r w:rsidRPr="003746CE">
              <w:rPr>
                <w:shd w:val="clear" w:color="auto" w:fill="FFFFFF"/>
              </w:rPr>
              <w:t xml:space="preserve"> qualification and is not a senior secondary course.</w:t>
            </w:r>
          </w:p>
        </w:tc>
      </w:tr>
      <w:tr w:rsidR="00900D88" w:rsidRPr="00EF7450" w14:paraId="4CB9CDA1" w14:textId="77777777" w:rsidTr="00E914A2">
        <w:trPr>
          <w:cantSplit/>
        </w:trPr>
        <w:tc>
          <w:tcPr>
            <w:tcW w:w="2122" w:type="dxa"/>
          </w:tcPr>
          <w:p w14:paraId="2A8B2937" w14:textId="77777777" w:rsidR="00900D88" w:rsidRPr="00EF7450" w:rsidRDefault="00900D88" w:rsidP="00E914A2">
            <w:pPr>
              <w:pStyle w:val="Tabletextnarrow"/>
            </w:pPr>
            <w:r w:rsidRPr="00EF7450">
              <w:t>Victorian Registration and Qualifications Authority (VRQA)</w:t>
            </w:r>
          </w:p>
        </w:tc>
        <w:tc>
          <w:tcPr>
            <w:tcW w:w="6804" w:type="dxa"/>
          </w:tcPr>
          <w:p w14:paraId="37B8EF1C" w14:textId="77777777" w:rsidR="00900D88" w:rsidRPr="00EF7450" w:rsidRDefault="00900D88" w:rsidP="00E914A2">
            <w:pPr>
              <w:pStyle w:val="Tabletextnarrow"/>
            </w:pPr>
            <w:r>
              <w:rPr>
                <w:shd w:val="clear" w:color="auto" w:fill="FFFFFF"/>
              </w:rPr>
              <w:t xml:space="preserve">The VRQA is </w:t>
            </w:r>
            <w:r w:rsidRPr="00EF7450">
              <w:rPr>
                <w:shd w:val="clear" w:color="auto" w:fill="FFFFFF"/>
              </w:rPr>
              <w:t xml:space="preserve">Victoria’s education and training regulator. </w:t>
            </w:r>
            <w:r>
              <w:rPr>
                <w:shd w:val="clear" w:color="auto" w:fill="FFFFFF"/>
              </w:rPr>
              <w:t>G</w:t>
            </w:r>
            <w:r w:rsidRPr="00EF7450">
              <w:rPr>
                <w:shd w:val="clear" w:color="auto" w:fill="FFFFFF"/>
              </w:rPr>
              <w:t xml:space="preserve">overnment and non-government </w:t>
            </w:r>
            <w:r>
              <w:rPr>
                <w:shd w:val="clear" w:color="auto" w:fill="FFFFFF"/>
              </w:rPr>
              <w:t>s</w:t>
            </w:r>
            <w:r w:rsidRPr="00EF7450">
              <w:rPr>
                <w:shd w:val="clear" w:color="auto" w:fill="FFFFFF"/>
              </w:rPr>
              <w:t xml:space="preserve">chools and other organisations that wish to offer the VCE must be registered with the VRQA </w:t>
            </w:r>
            <w:r>
              <w:rPr>
                <w:shd w:val="clear" w:color="auto" w:fill="FFFFFF"/>
              </w:rPr>
              <w:t xml:space="preserve">as a senior secondary provider </w:t>
            </w:r>
            <w:r w:rsidRPr="00EF7450">
              <w:rPr>
                <w:shd w:val="clear" w:color="auto" w:fill="FFFFFF"/>
              </w:rPr>
              <w:t>and authorised by the VCAA</w:t>
            </w:r>
            <w:r>
              <w:rPr>
                <w:shd w:val="clear" w:color="auto" w:fill="FFFFFF"/>
              </w:rPr>
              <w:t xml:space="preserve"> to deliver the VCE.</w:t>
            </w:r>
          </w:p>
        </w:tc>
      </w:tr>
      <w:bookmarkEnd w:id="597"/>
    </w:tbl>
    <w:p w14:paraId="0F1265C5" w14:textId="77777777" w:rsidR="00900D88" w:rsidRDefault="00900D88" w:rsidP="00900D88">
      <w:r>
        <w:br w:type="page"/>
      </w:r>
    </w:p>
    <w:p w14:paraId="02593F9F" w14:textId="07A04BC8" w:rsidR="00900D88" w:rsidRPr="006C2EE5" w:rsidRDefault="00900D88" w:rsidP="0008199B">
      <w:pPr>
        <w:pStyle w:val="Heading2"/>
      </w:pPr>
      <w:bookmarkStart w:id="598" w:name="_VCE_studies_with"/>
      <w:bookmarkStart w:id="599" w:name="_Toc183965502"/>
      <w:bookmarkStart w:id="600" w:name="_Toc215844188"/>
      <w:bookmarkEnd w:id="598"/>
      <w:r w:rsidRPr="006C2EE5">
        <w:lastRenderedPageBreak/>
        <w:t>VCE studies with scored assessment in 202</w:t>
      </w:r>
      <w:bookmarkEnd w:id="599"/>
      <w:r w:rsidR="0089000B">
        <w:t>6</w:t>
      </w:r>
      <w:bookmarkEnd w:id="600"/>
    </w:p>
    <w:p w14:paraId="34EA678B" w14:textId="77777777" w:rsidR="00900D88" w:rsidRPr="0037093B" w:rsidRDefault="00900D88" w:rsidP="00900D88">
      <w:pPr>
        <w:pStyle w:val="BodyText"/>
      </w:pPr>
      <w:r w:rsidRPr="0037093B">
        <w:t>The results of school-based assessments and external assessments (including examinations) contribute towards a student’s study score in each VCE study and towards their ATAR. All VCE studies, excluding VM studies, have 3 graded assessments in each Unit 3–4 sequence, and include at least one external assessment.</w:t>
      </w:r>
    </w:p>
    <w:p w14:paraId="1F92FC7E" w14:textId="19655CBD" w:rsidR="00900D88" w:rsidRPr="0037093B" w:rsidRDefault="00900D88" w:rsidP="00900D88">
      <w:pPr>
        <w:pStyle w:val="Caption"/>
        <w:keepNext/>
      </w:pPr>
      <w:r>
        <w:t xml:space="preserve">Table </w:t>
      </w:r>
      <w:r>
        <w:fldChar w:fldCharType="begin"/>
      </w:r>
      <w:r>
        <w:instrText>SEQ Table \* ARABIC</w:instrText>
      </w:r>
      <w:r>
        <w:fldChar w:fldCharType="separate"/>
      </w:r>
      <w:r w:rsidR="00013F38">
        <w:rPr>
          <w:noProof/>
        </w:rPr>
        <w:t>12</w:t>
      </w:r>
      <w:r>
        <w:fldChar w:fldCharType="end"/>
      </w:r>
      <w:r w:rsidRPr="0037093B">
        <w:t>: VCE studies and revised assessment in 202</w:t>
      </w:r>
      <w:r w:rsidR="0089000B">
        <w:t>6</w:t>
      </w:r>
    </w:p>
    <w:tbl>
      <w:tblPr>
        <w:tblStyle w:val="VCAAclosedtable"/>
        <w:tblW w:w="0" w:type="auto"/>
        <w:tblLayout w:type="fixed"/>
        <w:tblLook w:val="0020" w:firstRow="1" w:lastRow="0" w:firstColumn="0" w:lastColumn="0" w:noHBand="0" w:noVBand="0"/>
      </w:tblPr>
      <w:tblGrid>
        <w:gridCol w:w="2972"/>
        <w:gridCol w:w="1276"/>
        <w:gridCol w:w="3544"/>
        <w:gridCol w:w="1301"/>
      </w:tblGrid>
      <w:tr w:rsidR="00900D88" w:rsidRPr="0037093B" w14:paraId="3EB6F8AA" w14:textId="77777777" w:rsidTr="00E914A2">
        <w:trPr>
          <w:cnfStyle w:val="100000000000" w:firstRow="1" w:lastRow="0" w:firstColumn="0" w:lastColumn="0" w:oddVBand="0" w:evenVBand="0" w:oddHBand="0"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64ED32B5" w14:textId="77777777" w:rsidR="00900D88" w:rsidRPr="0037093B" w:rsidRDefault="00900D88" w:rsidP="00E914A2">
            <w:pPr>
              <w:pStyle w:val="Tableheadingnarrow"/>
            </w:pPr>
            <w:r w:rsidRPr="0037093B">
              <w:t>Study</w:t>
            </w:r>
          </w:p>
        </w:tc>
        <w:tc>
          <w:tcPr>
            <w:tcW w:w="1276" w:type="dxa"/>
            <w:tcBorders>
              <w:top w:val="single" w:sz="4" w:space="0" w:color="auto"/>
              <w:bottom w:val="single" w:sz="4" w:space="0" w:color="auto"/>
            </w:tcBorders>
            <w:hideMark/>
          </w:tcPr>
          <w:p w14:paraId="7ABF27C9" w14:textId="77777777" w:rsidR="00900D88" w:rsidRPr="0037093B" w:rsidRDefault="00900D88" w:rsidP="00E914A2">
            <w:pPr>
              <w:pStyle w:val="Tableheadingnarrow"/>
            </w:pPr>
            <w:r w:rsidRPr="0037093B">
              <w:t>Graded assessment</w:t>
            </w:r>
          </w:p>
        </w:tc>
        <w:tc>
          <w:tcPr>
            <w:tcW w:w="3544" w:type="dxa"/>
            <w:tcBorders>
              <w:top w:val="single" w:sz="4" w:space="0" w:color="auto"/>
              <w:bottom w:val="single" w:sz="4" w:space="0" w:color="auto"/>
            </w:tcBorders>
            <w:hideMark/>
          </w:tcPr>
          <w:p w14:paraId="126648A7" w14:textId="77777777" w:rsidR="00900D88" w:rsidRPr="0037093B" w:rsidRDefault="00900D88" w:rsidP="00E914A2">
            <w:pPr>
              <w:pStyle w:val="Tableheadingnarrow"/>
            </w:pPr>
            <w:r w:rsidRPr="0037093B">
              <w:t>Type of assessment</w:t>
            </w:r>
          </w:p>
        </w:tc>
        <w:tc>
          <w:tcPr>
            <w:tcW w:w="1301" w:type="dxa"/>
            <w:tcBorders>
              <w:top w:val="single" w:sz="4" w:space="0" w:color="auto"/>
              <w:bottom w:val="single" w:sz="4" w:space="0" w:color="auto"/>
              <w:right w:val="single" w:sz="4" w:space="0" w:color="auto"/>
            </w:tcBorders>
            <w:hideMark/>
          </w:tcPr>
          <w:p w14:paraId="78FDE13E" w14:textId="77777777" w:rsidR="00900D88" w:rsidRPr="0037093B" w:rsidRDefault="00900D88" w:rsidP="00E914A2">
            <w:pPr>
              <w:pStyle w:val="Tableheadingnarrow"/>
            </w:pPr>
            <w:r w:rsidRPr="0037093B">
              <w:t>Contribution to study score (%)</w:t>
            </w:r>
          </w:p>
        </w:tc>
      </w:tr>
      <w:tr w:rsidR="00900D88" w:rsidRPr="0037093B" w14:paraId="14CC9859"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0C6E7664" w14:textId="77777777" w:rsidR="00900D88" w:rsidRPr="0037093B" w:rsidRDefault="00900D88" w:rsidP="00E914A2">
            <w:pPr>
              <w:pStyle w:val="Tabletextnarrow"/>
            </w:pPr>
            <w:r w:rsidRPr="0037093B">
              <w:t>Accounting AC03</w:t>
            </w:r>
          </w:p>
        </w:tc>
        <w:tc>
          <w:tcPr>
            <w:tcW w:w="1276" w:type="dxa"/>
            <w:tcBorders>
              <w:top w:val="single" w:sz="4" w:space="0" w:color="auto"/>
              <w:bottom w:val="single" w:sz="4" w:space="0" w:color="auto"/>
            </w:tcBorders>
            <w:hideMark/>
          </w:tcPr>
          <w:p w14:paraId="04C08BA3" w14:textId="77777777" w:rsidR="00900D88" w:rsidRPr="0037093B" w:rsidRDefault="00900D88" w:rsidP="00E914A2">
            <w:pPr>
              <w:pStyle w:val="Tabletextnarrow"/>
            </w:pPr>
            <w:r w:rsidRPr="0037093B">
              <w:t>1</w:t>
            </w:r>
          </w:p>
          <w:p w14:paraId="69B98D42" w14:textId="77777777" w:rsidR="00900D88" w:rsidRPr="0037093B" w:rsidRDefault="00900D88" w:rsidP="00E914A2">
            <w:pPr>
              <w:pStyle w:val="Tabletextnarrow"/>
            </w:pPr>
            <w:r w:rsidRPr="0037093B">
              <w:t>2</w:t>
            </w:r>
          </w:p>
          <w:p w14:paraId="0E6CFACA"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5DDDABF" w14:textId="77777777" w:rsidR="00900D88" w:rsidRPr="0037093B" w:rsidRDefault="00900D88" w:rsidP="00E914A2">
            <w:pPr>
              <w:pStyle w:val="Tabletextnarrow"/>
            </w:pPr>
            <w:r w:rsidRPr="0037093B">
              <w:t>Unit 3 school-assessed coursework</w:t>
            </w:r>
          </w:p>
          <w:p w14:paraId="2B1D902E" w14:textId="77777777" w:rsidR="00900D88" w:rsidRPr="0037093B" w:rsidRDefault="00900D88" w:rsidP="00E914A2">
            <w:pPr>
              <w:pStyle w:val="Tabletextnarrow"/>
            </w:pPr>
            <w:r w:rsidRPr="0037093B">
              <w:t>Unit 4 school-assessed coursework</w:t>
            </w:r>
          </w:p>
          <w:p w14:paraId="2830F06E"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8847CE1" w14:textId="77777777" w:rsidR="00900D88" w:rsidRPr="0037093B" w:rsidRDefault="00900D88" w:rsidP="00E914A2">
            <w:pPr>
              <w:pStyle w:val="Tabletextnarrow"/>
            </w:pPr>
            <w:r w:rsidRPr="0037093B">
              <w:t>25</w:t>
            </w:r>
          </w:p>
          <w:p w14:paraId="0DB7CA8A" w14:textId="77777777" w:rsidR="00900D88" w:rsidRPr="0037093B" w:rsidRDefault="00900D88" w:rsidP="00E914A2">
            <w:pPr>
              <w:pStyle w:val="Tabletextnarrow"/>
            </w:pPr>
            <w:r w:rsidRPr="0037093B">
              <w:t>25</w:t>
            </w:r>
          </w:p>
          <w:p w14:paraId="5EE1BAEA" w14:textId="77777777" w:rsidR="00900D88" w:rsidRPr="0037093B" w:rsidRDefault="00900D88" w:rsidP="00E914A2">
            <w:pPr>
              <w:pStyle w:val="Tabletextnarrow"/>
            </w:pPr>
            <w:r w:rsidRPr="0037093B">
              <w:t>50</w:t>
            </w:r>
          </w:p>
        </w:tc>
      </w:tr>
      <w:tr w:rsidR="00900D88" w:rsidRPr="0037093B" w14:paraId="29919116"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07FD530C" w14:textId="77777777" w:rsidR="00900D88" w:rsidRPr="0037093B" w:rsidRDefault="00900D88" w:rsidP="00E914A2">
            <w:pPr>
              <w:pStyle w:val="Tabletextnarrow"/>
            </w:pPr>
            <w:r w:rsidRPr="0037093B">
              <w:t>Agricultural and Horticultural Studies AH03</w:t>
            </w:r>
          </w:p>
        </w:tc>
        <w:tc>
          <w:tcPr>
            <w:tcW w:w="1276" w:type="dxa"/>
            <w:tcBorders>
              <w:top w:val="single" w:sz="4" w:space="0" w:color="auto"/>
              <w:bottom w:val="single" w:sz="4" w:space="0" w:color="auto"/>
            </w:tcBorders>
            <w:hideMark/>
          </w:tcPr>
          <w:p w14:paraId="1C679621" w14:textId="77777777" w:rsidR="00900D88" w:rsidRPr="0037093B" w:rsidRDefault="00900D88" w:rsidP="00E914A2">
            <w:pPr>
              <w:pStyle w:val="Tabletextnarrow"/>
            </w:pPr>
            <w:r w:rsidRPr="0037093B">
              <w:t>1</w:t>
            </w:r>
          </w:p>
          <w:p w14:paraId="4CF72E41" w14:textId="77777777" w:rsidR="00900D88" w:rsidRPr="0037093B" w:rsidRDefault="00900D88" w:rsidP="00E914A2">
            <w:pPr>
              <w:pStyle w:val="Tabletextnarrow"/>
            </w:pPr>
            <w:r w:rsidRPr="0037093B">
              <w:t>2</w:t>
            </w:r>
          </w:p>
          <w:p w14:paraId="41B64B48"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972D091" w14:textId="77777777" w:rsidR="00900D88" w:rsidRPr="0037093B" w:rsidRDefault="00900D88" w:rsidP="00E914A2">
            <w:pPr>
              <w:pStyle w:val="Tabletextnarrow"/>
            </w:pPr>
            <w:r w:rsidRPr="0037093B">
              <w:t>Unit 3 school-assessed coursework</w:t>
            </w:r>
          </w:p>
          <w:p w14:paraId="14B80220" w14:textId="77777777" w:rsidR="00900D88" w:rsidRPr="0037093B" w:rsidRDefault="00900D88" w:rsidP="00E914A2">
            <w:pPr>
              <w:pStyle w:val="Tabletextnarrow"/>
            </w:pPr>
            <w:r w:rsidRPr="0037093B">
              <w:t>Unit 4 school-assessed coursework</w:t>
            </w:r>
          </w:p>
          <w:p w14:paraId="723648FC"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279AD0B4" w14:textId="77777777" w:rsidR="00900D88" w:rsidRPr="0037093B" w:rsidRDefault="00900D88" w:rsidP="00E914A2">
            <w:pPr>
              <w:pStyle w:val="Tabletextnarrow"/>
            </w:pPr>
            <w:r w:rsidRPr="0037093B">
              <w:t>30</w:t>
            </w:r>
          </w:p>
          <w:p w14:paraId="79454541" w14:textId="77777777" w:rsidR="00900D88" w:rsidRPr="0037093B" w:rsidRDefault="00900D88" w:rsidP="00E914A2">
            <w:pPr>
              <w:pStyle w:val="Tabletextnarrow"/>
            </w:pPr>
            <w:r w:rsidRPr="0037093B">
              <w:t>30</w:t>
            </w:r>
          </w:p>
          <w:p w14:paraId="717ED3D5" w14:textId="77777777" w:rsidR="00900D88" w:rsidRPr="0037093B" w:rsidRDefault="00900D88" w:rsidP="00E914A2">
            <w:pPr>
              <w:pStyle w:val="Tabletextnarrow"/>
            </w:pPr>
            <w:r w:rsidRPr="0037093B">
              <w:t>40</w:t>
            </w:r>
          </w:p>
        </w:tc>
      </w:tr>
      <w:tr w:rsidR="00900D88" w:rsidRPr="0037093B" w14:paraId="65BAC08B"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5077B276" w14:textId="77777777" w:rsidR="00900D88" w:rsidRPr="0037093B" w:rsidRDefault="00900D88" w:rsidP="00E914A2">
            <w:pPr>
              <w:pStyle w:val="Tabletextnarrow"/>
            </w:pPr>
            <w:r w:rsidRPr="0037093B">
              <w:t>Algorithmics (HESS) AL03</w:t>
            </w:r>
          </w:p>
        </w:tc>
        <w:tc>
          <w:tcPr>
            <w:tcW w:w="1276" w:type="dxa"/>
            <w:tcBorders>
              <w:top w:val="single" w:sz="4" w:space="0" w:color="auto"/>
              <w:bottom w:val="single" w:sz="4" w:space="0" w:color="auto"/>
            </w:tcBorders>
            <w:hideMark/>
          </w:tcPr>
          <w:p w14:paraId="1B063EEC" w14:textId="77777777" w:rsidR="00900D88" w:rsidRPr="0037093B" w:rsidRDefault="00900D88" w:rsidP="00E914A2">
            <w:pPr>
              <w:pStyle w:val="Tabletextnarrow"/>
            </w:pPr>
            <w:r w:rsidRPr="0037093B">
              <w:t>1</w:t>
            </w:r>
          </w:p>
          <w:p w14:paraId="59A8A658" w14:textId="77777777" w:rsidR="00900D88" w:rsidRPr="0037093B" w:rsidRDefault="00900D88" w:rsidP="00E914A2">
            <w:pPr>
              <w:pStyle w:val="Tabletextnarrow"/>
            </w:pPr>
            <w:r w:rsidRPr="0037093B">
              <w:t>2</w:t>
            </w:r>
          </w:p>
          <w:p w14:paraId="36026A2B"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15AFB230" w14:textId="77777777" w:rsidR="00900D88" w:rsidRPr="0037093B" w:rsidRDefault="00900D88" w:rsidP="00E914A2">
            <w:pPr>
              <w:pStyle w:val="Tabletextnarrow"/>
            </w:pPr>
            <w:r w:rsidRPr="0037093B">
              <w:t>Units 3 and 4 school-assessed coursework</w:t>
            </w:r>
          </w:p>
          <w:p w14:paraId="1053A89E"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74786C51"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4AE06519" w14:textId="77777777" w:rsidR="00900D88" w:rsidRPr="0037093B" w:rsidRDefault="00900D88" w:rsidP="00E914A2">
            <w:pPr>
              <w:pStyle w:val="Tabletextnarrow"/>
            </w:pPr>
            <w:r w:rsidRPr="0037093B">
              <w:t>20</w:t>
            </w:r>
          </w:p>
          <w:p w14:paraId="1D934BB9" w14:textId="77777777" w:rsidR="00900D88" w:rsidRPr="0037093B" w:rsidRDefault="00900D88" w:rsidP="00E914A2">
            <w:pPr>
              <w:pStyle w:val="Tabletextnarrow"/>
            </w:pPr>
            <w:r w:rsidRPr="0037093B">
              <w:t>20</w:t>
            </w:r>
          </w:p>
          <w:p w14:paraId="36CCB14E" w14:textId="77777777" w:rsidR="00900D88" w:rsidRPr="0037093B" w:rsidRDefault="00900D88" w:rsidP="00E914A2">
            <w:pPr>
              <w:pStyle w:val="Tabletextnarrow"/>
            </w:pPr>
            <w:r w:rsidRPr="0037093B">
              <w:t>60</w:t>
            </w:r>
          </w:p>
        </w:tc>
      </w:tr>
      <w:tr w:rsidR="00900D88" w:rsidRPr="0037093B" w14:paraId="7A21CFA2"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8799213" w14:textId="77777777" w:rsidR="00900D88" w:rsidRPr="0037093B" w:rsidRDefault="00900D88" w:rsidP="00E914A2">
            <w:pPr>
              <w:pStyle w:val="Tabletextnarrow"/>
            </w:pPr>
            <w:r w:rsidRPr="0037093B">
              <w:t>Applied Computing:</w:t>
            </w:r>
          </w:p>
          <w:p w14:paraId="7AE5CD39" w14:textId="77777777" w:rsidR="00900D88" w:rsidRPr="0037093B" w:rsidRDefault="00900D88" w:rsidP="00E914A2">
            <w:pPr>
              <w:pStyle w:val="Tabletextnarrow"/>
            </w:pPr>
            <w:r w:rsidRPr="0037093B">
              <w:t>Data Analytics IT02</w:t>
            </w:r>
          </w:p>
          <w:p w14:paraId="5CFEFA3E" w14:textId="77777777" w:rsidR="00900D88" w:rsidRPr="0037093B" w:rsidRDefault="00900D88" w:rsidP="00E914A2">
            <w:pPr>
              <w:pStyle w:val="Tabletextnarrow"/>
            </w:pPr>
            <w:r w:rsidRPr="0037093B">
              <w:t>Software Development IT03</w:t>
            </w:r>
          </w:p>
        </w:tc>
        <w:tc>
          <w:tcPr>
            <w:tcW w:w="1276" w:type="dxa"/>
            <w:tcBorders>
              <w:top w:val="single" w:sz="4" w:space="0" w:color="auto"/>
              <w:bottom w:val="single" w:sz="4" w:space="0" w:color="auto"/>
            </w:tcBorders>
            <w:hideMark/>
          </w:tcPr>
          <w:p w14:paraId="3CD30426" w14:textId="77777777" w:rsidR="00900D88" w:rsidRPr="0037093B" w:rsidRDefault="00900D88" w:rsidP="00E914A2">
            <w:pPr>
              <w:pStyle w:val="Tabletextnarrow"/>
            </w:pPr>
            <w:r w:rsidRPr="0037093B">
              <w:t>1</w:t>
            </w:r>
          </w:p>
          <w:p w14:paraId="065307AA" w14:textId="77777777" w:rsidR="00900D88" w:rsidRPr="0037093B" w:rsidRDefault="00900D88" w:rsidP="00E914A2">
            <w:pPr>
              <w:pStyle w:val="Tabletextnarrow"/>
            </w:pPr>
            <w:r w:rsidRPr="0037093B">
              <w:t>2</w:t>
            </w:r>
          </w:p>
          <w:p w14:paraId="3A59C0C7"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04558BA" w14:textId="77777777" w:rsidR="00900D88" w:rsidRPr="0037093B" w:rsidRDefault="00900D88" w:rsidP="00E914A2">
            <w:pPr>
              <w:pStyle w:val="Tabletextnarrow"/>
            </w:pPr>
            <w:r w:rsidRPr="0037093B">
              <w:t>Units 3 and 4 school-assessed coursework</w:t>
            </w:r>
          </w:p>
          <w:p w14:paraId="1F69A785"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334C6BE3"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15D3C3C0" w14:textId="77777777" w:rsidR="00900D88" w:rsidRPr="0037093B" w:rsidRDefault="00900D88" w:rsidP="00E914A2">
            <w:pPr>
              <w:pStyle w:val="Tabletextnarrow"/>
            </w:pPr>
            <w:r w:rsidRPr="0037093B">
              <w:t>20</w:t>
            </w:r>
          </w:p>
          <w:p w14:paraId="78095FE2" w14:textId="77777777" w:rsidR="00900D88" w:rsidRPr="0037093B" w:rsidRDefault="00900D88" w:rsidP="00E914A2">
            <w:pPr>
              <w:pStyle w:val="Tabletextnarrow"/>
            </w:pPr>
            <w:r w:rsidRPr="0037093B">
              <w:t>30</w:t>
            </w:r>
          </w:p>
          <w:p w14:paraId="1AB057B7" w14:textId="77777777" w:rsidR="00900D88" w:rsidRPr="0037093B" w:rsidRDefault="00900D88" w:rsidP="00E914A2">
            <w:pPr>
              <w:pStyle w:val="Tabletextnarrow"/>
            </w:pPr>
            <w:r w:rsidRPr="0037093B">
              <w:t>50</w:t>
            </w:r>
          </w:p>
        </w:tc>
      </w:tr>
      <w:tr w:rsidR="00900D88" w:rsidRPr="0037093B" w14:paraId="2A4D5A60"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7E2776FA" w14:textId="77777777" w:rsidR="00900D88" w:rsidRPr="0037093B" w:rsidRDefault="00900D88" w:rsidP="00E914A2">
            <w:pPr>
              <w:pStyle w:val="Tabletextnarrow"/>
            </w:pPr>
            <w:r w:rsidRPr="0037093B">
              <w:t>Art Creative Practice AR03</w:t>
            </w:r>
          </w:p>
        </w:tc>
        <w:tc>
          <w:tcPr>
            <w:tcW w:w="1276" w:type="dxa"/>
            <w:tcBorders>
              <w:top w:val="single" w:sz="4" w:space="0" w:color="auto"/>
              <w:bottom w:val="single" w:sz="4" w:space="0" w:color="auto"/>
            </w:tcBorders>
            <w:hideMark/>
          </w:tcPr>
          <w:p w14:paraId="4B0C6236" w14:textId="77777777" w:rsidR="00900D88" w:rsidRPr="0037093B" w:rsidRDefault="00900D88" w:rsidP="00E914A2">
            <w:pPr>
              <w:pStyle w:val="Tabletextnarrow"/>
            </w:pPr>
            <w:r w:rsidRPr="0037093B">
              <w:t>1</w:t>
            </w:r>
          </w:p>
          <w:p w14:paraId="3520822B" w14:textId="77777777" w:rsidR="00900D88" w:rsidRPr="0037093B" w:rsidRDefault="00900D88" w:rsidP="00E914A2">
            <w:pPr>
              <w:pStyle w:val="Tabletextnarrow"/>
            </w:pPr>
            <w:r w:rsidRPr="0037093B">
              <w:t>2</w:t>
            </w:r>
          </w:p>
          <w:p w14:paraId="3B2E6936"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7E87224B"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213B83BF" w14:textId="77777777" w:rsidR="00900D88" w:rsidRPr="0037093B" w:rsidRDefault="00900D88" w:rsidP="00E914A2">
            <w:pPr>
              <w:pStyle w:val="Tabletextnarrow"/>
            </w:pPr>
            <w:r w:rsidRPr="0037093B">
              <w:t>Unit 4 school-assessed coursework</w:t>
            </w:r>
          </w:p>
          <w:p w14:paraId="0339EA77"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5FE493EC" w14:textId="77777777" w:rsidR="00900D88" w:rsidRPr="0037093B" w:rsidRDefault="00900D88" w:rsidP="00E914A2">
            <w:pPr>
              <w:pStyle w:val="Tabletextnarrow"/>
            </w:pPr>
            <w:r w:rsidRPr="0037093B">
              <w:t>60</w:t>
            </w:r>
          </w:p>
          <w:p w14:paraId="5F0BA385" w14:textId="77777777" w:rsidR="00900D88" w:rsidRPr="0037093B" w:rsidRDefault="00900D88" w:rsidP="00E914A2">
            <w:pPr>
              <w:pStyle w:val="Tabletextnarrow"/>
            </w:pPr>
            <w:r w:rsidRPr="0037093B">
              <w:t>10</w:t>
            </w:r>
          </w:p>
          <w:p w14:paraId="5C8D0D8A" w14:textId="77777777" w:rsidR="00900D88" w:rsidRPr="0037093B" w:rsidRDefault="00900D88" w:rsidP="00E914A2">
            <w:pPr>
              <w:pStyle w:val="Tabletextnarrow"/>
            </w:pPr>
            <w:r w:rsidRPr="0037093B">
              <w:t>30</w:t>
            </w:r>
          </w:p>
        </w:tc>
      </w:tr>
      <w:tr w:rsidR="00900D88" w:rsidRPr="0037093B" w14:paraId="2B142D85"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7490D649" w14:textId="77777777" w:rsidR="00900D88" w:rsidRPr="0037093B" w:rsidRDefault="00900D88" w:rsidP="00E914A2">
            <w:pPr>
              <w:pStyle w:val="Tabletextnarrow"/>
            </w:pPr>
            <w:r w:rsidRPr="0037093B">
              <w:t>Art Making and Exhibiting SA03</w:t>
            </w:r>
          </w:p>
        </w:tc>
        <w:tc>
          <w:tcPr>
            <w:tcW w:w="1276" w:type="dxa"/>
            <w:tcBorders>
              <w:top w:val="single" w:sz="4" w:space="0" w:color="auto"/>
              <w:bottom w:val="single" w:sz="4" w:space="0" w:color="auto"/>
            </w:tcBorders>
            <w:hideMark/>
          </w:tcPr>
          <w:p w14:paraId="73799E4F" w14:textId="77777777" w:rsidR="00900D88" w:rsidRPr="0037093B" w:rsidRDefault="00900D88" w:rsidP="00E914A2">
            <w:pPr>
              <w:pStyle w:val="Tabletextnarrow"/>
            </w:pPr>
            <w:r w:rsidRPr="0037093B">
              <w:t>1</w:t>
            </w:r>
          </w:p>
          <w:p w14:paraId="1BBB3D34" w14:textId="77777777" w:rsidR="00900D88" w:rsidRPr="0037093B" w:rsidRDefault="00900D88" w:rsidP="00E914A2">
            <w:pPr>
              <w:pStyle w:val="Tabletextnarrow"/>
            </w:pPr>
            <w:r w:rsidRPr="0037093B">
              <w:t>2</w:t>
            </w:r>
          </w:p>
          <w:p w14:paraId="7927BB25"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44370AF"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2A468EF7" w14:textId="77777777" w:rsidR="00900D88" w:rsidRPr="0037093B" w:rsidRDefault="00900D88" w:rsidP="00E914A2">
            <w:pPr>
              <w:pStyle w:val="Tabletextnarrow"/>
            </w:pPr>
            <w:r w:rsidRPr="0037093B">
              <w:t>Units 3 and 4 school-assessed coursework</w:t>
            </w:r>
          </w:p>
          <w:p w14:paraId="6FE765B5"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1B35B1A4" w14:textId="77777777" w:rsidR="00900D88" w:rsidRPr="0037093B" w:rsidRDefault="00900D88" w:rsidP="00E914A2">
            <w:pPr>
              <w:pStyle w:val="Tabletextnarrow"/>
            </w:pPr>
            <w:r w:rsidRPr="0037093B">
              <w:t>60</w:t>
            </w:r>
          </w:p>
          <w:p w14:paraId="75EC8ECE" w14:textId="77777777" w:rsidR="00900D88" w:rsidRPr="0037093B" w:rsidRDefault="00900D88" w:rsidP="00E914A2">
            <w:pPr>
              <w:pStyle w:val="Tabletextnarrow"/>
            </w:pPr>
            <w:r w:rsidRPr="0037093B">
              <w:t>10</w:t>
            </w:r>
          </w:p>
          <w:p w14:paraId="0F2F77D0" w14:textId="77777777" w:rsidR="00900D88" w:rsidRPr="0037093B" w:rsidRDefault="00900D88" w:rsidP="00E914A2">
            <w:pPr>
              <w:pStyle w:val="Tabletextnarrow"/>
            </w:pPr>
            <w:r w:rsidRPr="0037093B">
              <w:t>30</w:t>
            </w:r>
          </w:p>
        </w:tc>
      </w:tr>
      <w:tr w:rsidR="00900D88" w:rsidRPr="0037093B" w14:paraId="4BF5951F"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02321AE" w14:textId="77777777" w:rsidR="00900D88" w:rsidRPr="0037093B" w:rsidRDefault="00900D88" w:rsidP="00E914A2">
            <w:pPr>
              <w:pStyle w:val="Tabletextnarrow"/>
            </w:pPr>
            <w:r w:rsidRPr="0037093B">
              <w:t>Biology BI03</w:t>
            </w:r>
          </w:p>
        </w:tc>
        <w:tc>
          <w:tcPr>
            <w:tcW w:w="1276" w:type="dxa"/>
            <w:tcBorders>
              <w:top w:val="single" w:sz="4" w:space="0" w:color="auto"/>
              <w:bottom w:val="single" w:sz="4" w:space="0" w:color="auto"/>
            </w:tcBorders>
            <w:hideMark/>
          </w:tcPr>
          <w:p w14:paraId="1ECFEC4D" w14:textId="77777777" w:rsidR="00900D88" w:rsidRPr="0037093B" w:rsidRDefault="00900D88" w:rsidP="00E914A2">
            <w:pPr>
              <w:pStyle w:val="Tabletextnarrow"/>
            </w:pPr>
            <w:r w:rsidRPr="0037093B">
              <w:t>1</w:t>
            </w:r>
          </w:p>
          <w:p w14:paraId="29A90284" w14:textId="77777777" w:rsidR="00900D88" w:rsidRPr="0037093B" w:rsidRDefault="00900D88" w:rsidP="00E914A2">
            <w:pPr>
              <w:pStyle w:val="Tabletextnarrow"/>
            </w:pPr>
            <w:r w:rsidRPr="0037093B">
              <w:t>2</w:t>
            </w:r>
          </w:p>
          <w:p w14:paraId="53D252CD"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46BF5BF0" w14:textId="77777777" w:rsidR="00900D88" w:rsidRPr="0037093B" w:rsidRDefault="00900D88" w:rsidP="00E914A2">
            <w:pPr>
              <w:pStyle w:val="Tabletextnarrow"/>
            </w:pPr>
            <w:r w:rsidRPr="0037093B">
              <w:t>Unit 3 school-assessed coursework</w:t>
            </w:r>
          </w:p>
          <w:p w14:paraId="3636DB62" w14:textId="77777777" w:rsidR="00900D88" w:rsidRPr="0037093B" w:rsidRDefault="00900D88" w:rsidP="00E914A2">
            <w:pPr>
              <w:pStyle w:val="Tabletextnarrow"/>
            </w:pPr>
            <w:r w:rsidRPr="0037093B">
              <w:t>Unit 4 school-assessed coursework</w:t>
            </w:r>
          </w:p>
          <w:p w14:paraId="718B063B"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D7AF825" w14:textId="77777777" w:rsidR="00900D88" w:rsidRPr="0037093B" w:rsidRDefault="00900D88" w:rsidP="00E914A2">
            <w:pPr>
              <w:pStyle w:val="Tabletextnarrow"/>
            </w:pPr>
            <w:r w:rsidRPr="0037093B">
              <w:t>20</w:t>
            </w:r>
          </w:p>
          <w:p w14:paraId="718EA73D" w14:textId="77777777" w:rsidR="00900D88" w:rsidRPr="0037093B" w:rsidRDefault="00900D88" w:rsidP="00E914A2">
            <w:pPr>
              <w:pStyle w:val="Tabletextnarrow"/>
            </w:pPr>
            <w:r w:rsidRPr="0037093B">
              <w:t>30</w:t>
            </w:r>
          </w:p>
          <w:p w14:paraId="08B2BC7C" w14:textId="77777777" w:rsidR="00900D88" w:rsidRPr="0037093B" w:rsidRDefault="00900D88" w:rsidP="00E914A2">
            <w:pPr>
              <w:pStyle w:val="Tabletextnarrow"/>
            </w:pPr>
            <w:r w:rsidRPr="0037093B">
              <w:t>50</w:t>
            </w:r>
          </w:p>
        </w:tc>
      </w:tr>
      <w:tr w:rsidR="00900D88" w:rsidRPr="0037093B" w14:paraId="65E42769" w14:textId="77777777" w:rsidTr="00E914A2">
        <w:trPr>
          <w:cnfStyle w:val="000000010000" w:firstRow="0" w:lastRow="0" w:firstColumn="0" w:lastColumn="0" w:oddVBand="0" w:evenVBand="0" w:oddHBand="0" w:evenHBand="1" w:firstRowFirstColumn="0" w:firstRowLastColumn="0" w:lastRowFirstColumn="0" w:lastRowLastColumn="0"/>
          <w:cantSplit/>
          <w:trHeight w:val="807"/>
        </w:trPr>
        <w:tc>
          <w:tcPr>
            <w:tcW w:w="2972" w:type="dxa"/>
            <w:tcBorders>
              <w:top w:val="single" w:sz="4" w:space="0" w:color="auto"/>
              <w:left w:val="single" w:sz="4" w:space="0" w:color="auto"/>
              <w:bottom w:val="single" w:sz="4" w:space="0" w:color="auto"/>
            </w:tcBorders>
            <w:hideMark/>
          </w:tcPr>
          <w:p w14:paraId="2766A952" w14:textId="77777777" w:rsidR="00900D88" w:rsidRPr="0037093B" w:rsidRDefault="00900D88" w:rsidP="00E914A2">
            <w:pPr>
              <w:pStyle w:val="Tabletextnarrow"/>
            </w:pPr>
            <w:r w:rsidRPr="0037093B">
              <w:t>Business Management BM03</w:t>
            </w:r>
          </w:p>
        </w:tc>
        <w:tc>
          <w:tcPr>
            <w:tcW w:w="1276" w:type="dxa"/>
            <w:tcBorders>
              <w:top w:val="single" w:sz="4" w:space="0" w:color="auto"/>
              <w:bottom w:val="single" w:sz="4" w:space="0" w:color="auto"/>
            </w:tcBorders>
            <w:hideMark/>
          </w:tcPr>
          <w:p w14:paraId="287A6736" w14:textId="77777777" w:rsidR="00900D88" w:rsidRPr="0037093B" w:rsidRDefault="00900D88" w:rsidP="00E914A2">
            <w:pPr>
              <w:pStyle w:val="Tabletextnarrow"/>
            </w:pPr>
            <w:r w:rsidRPr="0037093B">
              <w:t>1</w:t>
            </w:r>
          </w:p>
          <w:p w14:paraId="7AD653D6" w14:textId="77777777" w:rsidR="00900D88" w:rsidRPr="0037093B" w:rsidRDefault="00900D88" w:rsidP="00E914A2">
            <w:pPr>
              <w:pStyle w:val="Tabletextnarrow"/>
            </w:pPr>
            <w:r w:rsidRPr="0037093B">
              <w:t>2</w:t>
            </w:r>
          </w:p>
          <w:p w14:paraId="0B5B350D"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450EF463" w14:textId="77777777" w:rsidR="00900D88" w:rsidRPr="0037093B" w:rsidRDefault="00900D88" w:rsidP="00E914A2">
            <w:pPr>
              <w:pStyle w:val="Tabletextnarrow"/>
            </w:pPr>
            <w:r w:rsidRPr="0037093B">
              <w:t>Unit 3 school-assessed coursework</w:t>
            </w:r>
          </w:p>
          <w:p w14:paraId="69C24A70" w14:textId="77777777" w:rsidR="00900D88" w:rsidRPr="0037093B" w:rsidRDefault="00900D88" w:rsidP="00E914A2">
            <w:pPr>
              <w:pStyle w:val="Tabletextnarrow"/>
            </w:pPr>
            <w:r w:rsidRPr="0037093B">
              <w:t>Unit 4 school-assessed coursework</w:t>
            </w:r>
          </w:p>
          <w:p w14:paraId="5DAE87AC"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0B97BB49" w14:textId="77777777" w:rsidR="00900D88" w:rsidRPr="0037093B" w:rsidRDefault="00900D88" w:rsidP="00E914A2">
            <w:pPr>
              <w:pStyle w:val="Tabletextnarrow"/>
            </w:pPr>
            <w:r w:rsidRPr="0037093B">
              <w:t>25</w:t>
            </w:r>
          </w:p>
          <w:p w14:paraId="56F8A547" w14:textId="77777777" w:rsidR="00900D88" w:rsidRPr="0037093B" w:rsidRDefault="00900D88" w:rsidP="00E914A2">
            <w:pPr>
              <w:pStyle w:val="Tabletextnarrow"/>
            </w:pPr>
            <w:r w:rsidRPr="0037093B">
              <w:t>25</w:t>
            </w:r>
          </w:p>
          <w:p w14:paraId="1BE972C1" w14:textId="77777777" w:rsidR="00900D88" w:rsidRPr="0037093B" w:rsidRDefault="00900D88" w:rsidP="00E914A2">
            <w:pPr>
              <w:pStyle w:val="Tabletextnarrow"/>
            </w:pPr>
            <w:r w:rsidRPr="0037093B">
              <w:t>50</w:t>
            </w:r>
          </w:p>
        </w:tc>
      </w:tr>
      <w:tr w:rsidR="00900D88" w:rsidRPr="0037093B" w14:paraId="367EAF6D"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7CC8C40D" w14:textId="77777777" w:rsidR="00900D88" w:rsidRPr="0037093B" w:rsidRDefault="00900D88" w:rsidP="00E914A2">
            <w:pPr>
              <w:pStyle w:val="Tabletextnarrow"/>
            </w:pPr>
            <w:r w:rsidRPr="0037093B">
              <w:t>Chemistry CH03</w:t>
            </w:r>
          </w:p>
        </w:tc>
        <w:tc>
          <w:tcPr>
            <w:tcW w:w="1276" w:type="dxa"/>
            <w:tcBorders>
              <w:top w:val="single" w:sz="4" w:space="0" w:color="auto"/>
              <w:bottom w:val="single" w:sz="4" w:space="0" w:color="auto"/>
            </w:tcBorders>
            <w:hideMark/>
          </w:tcPr>
          <w:p w14:paraId="3D162FEB" w14:textId="77777777" w:rsidR="00900D88" w:rsidRPr="0037093B" w:rsidRDefault="00900D88" w:rsidP="00E914A2">
            <w:pPr>
              <w:pStyle w:val="Tabletextnarrow"/>
            </w:pPr>
            <w:r w:rsidRPr="0037093B">
              <w:t>1</w:t>
            </w:r>
          </w:p>
          <w:p w14:paraId="17391454" w14:textId="77777777" w:rsidR="00900D88" w:rsidRPr="0037093B" w:rsidRDefault="00900D88" w:rsidP="00E914A2">
            <w:pPr>
              <w:pStyle w:val="Tabletextnarrow"/>
            </w:pPr>
            <w:r w:rsidRPr="0037093B">
              <w:t>2</w:t>
            </w:r>
          </w:p>
          <w:p w14:paraId="03CD98B6"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1682875" w14:textId="77777777" w:rsidR="00900D88" w:rsidRPr="0037093B" w:rsidRDefault="00900D88" w:rsidP="00E914A2">
            <w:pPr>
              <w:pStyle w:val="Tabletextnarrow"/>
            </w:pPr>
            <w:r w:rsidRPr="0037093B">
              <w:t>Unit 3 school-assessed coursework</w:t>
            </w:r>
          </w:p>
          <w:p w14:paraId="13E4B5AC" w14:textId="77777777" w:rsidR="00900D88" w:rsidRPr="0037093B" w:rsidRDefault="00900D88" w:rsidP="00E914A2">
            <w:pPr>
              <w:pStyle w:val="Tabletextnarrow"/>
            </w:pPr>
            <w:r w:rsidRPr="0037093B">
              <w:t>Unit 4 school-assessed coursework</w:t>
            </w:r>
          </w:p>
          <w:p w14:paraId="481A3E8F"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31DEC656" w14:textId="77777777" w:rsidR="00900D88" w:rsidRPr="0037093B" w:rsidRDefault="00900D88" w:rsidP="00E914A2">
            <w:pPr>
              <w:pStyle w:val="Tabletextnarrow"/>
            </w:pPr>
            <w:r w:rsidRPr="0037093B">
              <w:t>20</w:t>
            </w:r>
          </w:p>
          <w:p w14:paraId="4A6B8CE3" w14:textId="77777777" w:rsidR="00900D88" w:rsidRPr="0037093B" w:rsidRDefault="00900D88" w:rsidP="00E914A2">
            <w:pPr>
              <w:pStyle w:val="Tabletextnarrow"/>
            </w:pPr>
            <w:r w:rsidRPr="0037093B">
              <w:t>30</w:t>
            </w:r>
          </w:p>
          <w:p w14:paraId="1B08AA6C" w14:textId="77777777" w:rsidR="00900D88" w:rsidRPr="0037093B" w:rsidRDefault="00900D88" w:rsidP="00E914A2">
            <w:pPr>
              <w:pStyle w:val="Tabletextnarrow"/>
            </w:pPr>
            <w:r w:rsidRPr="0037093B">
              <w:t>50</w:t>
            </w:r>
          </w:p>
        </w:tc>
      </w:tr>
      <w:tr w:rsidR="00900D88" w:rsidRPr="0037093B" w14:paraId="4974FEF1"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351CB94C" w14:textId="77777777" w:rsidR="00900D88" w:rsidRPr="0037093B" w:rsidRDefault="00900D88" w:rsidP="00E914A2">
            <w:pPr>
              <w:pStyle w:val="Tabletextnarrow"/>
            </w:pPr>
            <w:r w:rsidRPr="0037093B">
              <w:lastRenderedPageBreak/>
              <w:t>Classical Studies CS03</w:t>
            </w:r>
          </w:p>
        </w:tc>
        <w:tc>
          <w:tcPr>
            <w:tcW w:w="1276" w:type="dxa"/>
            <w:tcBorders>
              <w:top w:val="single" w:sz="4" w:space="0" w:color="auto"/>
              <w:bottom w:val="single" w:sz="4" w:space="0" w:color="auto"/>
            </w:tcBorders>
            <w:hideMark/>
          </w:tcPr>
          <w:p w14:paraId="29FD6424" w14:textId="77777777" w:rsidR="00900D88" w:rsidRPr="0037093B" w:rsidRDefault="00900D88" w:rsidP="00E914A2">
            <w:pPr>
              <w:pStyle w:val="Tabletextnarrow"/>
            </w:pPr>
            <w:r w:rsidRPr="0037093B">
              <w:t>1</w:t>
            </w:r>
          </w:p>
          <w:p w14:paraId="78F77026" w14:textId="77777777" w:rsidR="00900D88" w:rsidRPr="0037093B" w:rsidRDefault="00900D88" w:rsidP="00E914A2">
            <w:pPr>
              <w:pStyle w:val="Tabletextnarrow"/>
            </w:pPr>
            <w:r w:rsidRPr="0037093B">
              <w:t>2</w:t>
            </w:r>
          </w:p>
          <w:p w14:paraId="47964F0D"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6C637944" w14:textId="77777777" w:rsidR="00900D88" w:rsidRPr="0037093B" w:rsidRDefault="00900D88" w:rsidP="00E914A2">
            <w:pPr>
              <w:pStyle w:val="Tabletextnarrow"/>
            </w:pPr>
            <w:r w:rsidRPr="0037093B">
              <w:t>Unit 3 school-assessed coursework</w:t>
            </w:r>
          </w:p>
          <w:p w14:paraId="3F3013D9" w14:textId="77777777" w:rsidR="00900D88" w:rsidRPr="0037093B" w:rsidRDefault="00900D88" w:rsidP="00E914A2">
            <w:pPr>
              <w:pStyle w:val="Tabletextnarrow"/>
            </w:pPr>
            <w:r w:rsidRPr="0037093B">
              <w:t>Unit 4 school-assessed coursework</w:t>
            </w:r>
          </w:p>
          <w:p w14:paraId="32764646"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E72A81E" w14:textId="77777777" w:rsidR="00900D88" w:rsidRPr="0037093B" w:rsidRDefault="00900D88" w:rsidP="00E914A2">
            <w:pPr>
              <w:pStyle w:val="Tabletextnarrow"/>
            </w:pPr>
            <w:r w:rsidRPr="0037093B">
              <w:t>25</w:t>
            </w:r>
          </w:p>
          <w:p w14:paraId="0FA88C0D" w14:textId="77777777" w:rsidR="00900D88" w:rsidRPr="0037093B" w:rsidRDefault="00900D88" w:rsidP="00E914A2">
            <w:pPr>
              <w:pStyle w:val="Tabletextnarrow"/>
            </w:pPr>
            <w:r w:rsidRPr="0037093B">
              <w:t>25</w:t>
            </w:r>
          </w:p>
          <w:p w14:paraId="501179A8" w14:textId="77777777" w:rsidR="00900D88" w:rsidRPr="0037093B" w:rsidRDefault="00900D88" w:rsidP="00E914A2">
            <w:pPr>
              <w:pStyle w:val="Tabletextnarrow"/>
            </w:pPr>
            <w:r w:rsidRPr="0037093B">
              <w:t>50</w:t>
            </w:r>
          </w:p>
        </w:tc>
      </w:tr>
      <w:tr w:rsidR="00900D88" w:rsidRPr="0037093B" w14:paraId="4554878E"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28654662" w14:textId="77777777" w:rsidR="00900D88" w:rsidRPr="0037093B" w:rsidRDefault="00900D88" w:rsidP="00E914A2">
            <w:pPr>
              <w:pStyle w:val="Tabletextnarrow"/>
            </w:pPr>
            <w:r w:rsidRPr="0037093B">
              <w:t>Dance DA03</w:t>
            </w:r>
          </w:p>
        </w:tc>
        <w:tc>
          <w:tcPr>
            <w:tcW w:w="1276" w:type="dxa"/>
            <w:tcBorders>
              <w:top w:val="single" w:sz="4" w:space="0" w:color="auto"/>
              <w:bottom w:val="single" w:sz="4" w:space="0" w:color="auto"/>
            </w:tcBorders>
            <w:hideMark/>
          </w:tcPr>
          <w:p w14:paraId="5049E77B" w14:textId="77777777" w:rsidR="00900D88" w:rsidRPr="0037093B" w:rsidRDefault="00900D88" w:rsidP="00E914A2">
            <w:pPr>
              <w:pStyle w:val="Tabletextnarrow"/>
            </w:pPr>
            <w:r w:rsidRPr="0037093B">
              <w:t>1</w:t>
            </w:r>
          </w:p>
          <w:p w14:paraId="3E423745" w14:textId="77777777" w:rsidR="00900D88" w:rsidRPr="0037093B" w:rsidRDefault="00900D88" w:rsidP="00E914A2">
            <w:pPr>
              <w:pStyle w:val="Tabletextnarrow"/>
            </w:pPr>
            <w:r w:rsidRPr="0037093B">
              <w:t>2</w:t>
            </w:r>
          </w:p>
          <w:p w14:paraId="0D4F26E3"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30939D9F" w14:textId="77777777" w:rsidR="00900D88" w:rsidRPr="0037093B" w:rsidRDefault="00900D88" w:rsidP="00E914A2">
            <w:pPr>
              <w:pStyle w:val="Tabletextnarrow"/>
            </w:pPr>
            <w:r w:rsidRPr="0037093B">
              <w:t>Units 3 and 4 school-assessed coursework</w:t>
            </w:r>
          </w:p>
          <w:p w14:paraId="2A12975B" w14:textId="77777777" w:rsidR="00900D88" w:rsidRPr="0037093B" w:rsidRDefault="00900D88" w:rsidP="00E914A2">
            <w:pPr>
              <w:pStyle w:val="Tabletextnarrow"/>
            </w:pPr>
            <w:r w:rsidRPr="0037093B">
              <w:t>Performance examination</w:t>
            </w:r>
          </w:p>
          <w:p w14:paraId="2645598C"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4D892161" w14:textId="77777777" w:rsidR="00900D88" w:rsidRPr="0037093B" w:rsidRDefault="00900D88" w:rsidP="00E914A2">
            <w:pPr>
              <w:pStyle w:val="Tabletextnarrow"/>
            </w:pPr>
            <w:r w:rsidRPr="0037093B">
              <w:t>25</w:t>
            </w:r>
            <w:r w:rsidRPr="0037093B">
              <w:br/>
              <w:t>50</w:t>
            </w:r>
          </w:p>
          <w:p w14:paraId="20D2780E" w14:textId="77777777" w:rsidR="00900D88" w:rsidRPr="0037093B" w:rsidRDefault="00900D88" w:rsidP="00E914A2">
            <w:pPr>
              <w:pStyle w:val="Tabletextnarrow"/>
            </w:pPr>
            <w:r w:rsidRPr="0037093B">
              <w:t>25</w:t>
            </w:r>
          </w:p>
        </w:tc>
      </w:tr>
      <w:tr w:rsidR="00900D88" w:rsidRPr="0037093B" w14:paraId="4087B303"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56E11D97" w14:textId="77777777" w:rsidR="00900D88" w:rsidRPr="0037093B" w:rsidRDefault="00900D88" w:rsidP="00E914A2">
            <w:pPr>
              <w:pStyle w:val="Tabletextnarrow"/>
            </w:pPr>
            <w:r w:rsidRPr="0037093B">
              <w:t>Drama DR03</w:t>
            </w:r>
          </w:p>
        </w:tc>
        <w:tc>
          <w:tcPr>
            <w:tcW w:w="1276" w:type="dxa"/>
            <w:tcBorders>
              <w:top w:val="single" w:sz="4" w:space="0" w:color="auto"/>
              <w:bottom w:val="single" w:sz="4" w:space="0" w:color="auto"/>
            </w:tcBorders>
          </w:tcPr>
          <w:p w14:paraId="1538FCE1" w14:textId="77777777" w:rsidR="00900D88" w:rsidRPr="0037093B" w:rsidRDefault="00900D88" w:rsidP="00E914A2">
            <w:pPr>
              <w:pStyle w:val="Tabletextnarrow"/>
            </w:pPr>
            <w:r w:rsidRPr="0037093B">
              <w:t>1</w:t>
            </w:r>
          </w:p>
          <w:p w14:paraId="464A011B" w14:textId="77777777" w:rsidR="00900D88" w:rsidRPr="0037093B" w:rsidRDefault="00900D88" w:rsidP="00E914A2">
            <w:pPr>
              <w:pStyle w:val="Tabletextnarrow"/>
            </w:pPr>
            <w:r w:rsidRPr="0037093B">
              <w:t>2</w:t>
            </w:r>
          </w:p>
          <w:p w14:paraId="20193995"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2C2DBA1" w14:textId="77777777" w:rsidR="00900D88" w:rsidRPr="0037093B" w:rsidRDefault="00900D88" w:rsidP="00E914A2">
            <w:pPr>
              <w:pStyle w:val="Tabletextnarrow"/>
            </w:pPr>
            <w:r w:rsidRPr="0037093B">
              <w:t>Units 3 and 4 school-assessed coursework</w:t>
            </w:r>
          </w:p>
          <w:p w14:paraId="08706271" w14:textId="77777777" w:rsidR="00900D88" w:rsidRPr="0037093B" w:rsidRDefault="00900D88" w:rsidP="00E914A2">
            <w:pPr>
              <w:pStyle w:val="Tabletextnarrow"/>
            </w:pPr>
            <w:r w:rsidRPr="0037093B">
              <w:t>Solo performance examination</w:t>
            </w:r>
          </w:p>
          <w:p w14:paraId="5A7D504F"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147ECD92" w14:textId="77777777" w:rsidR="00900D88" w:rsidRPr="0037093B" w:rsidRDefault="00900D88" w:rsidP="00E914A2">
            <w:pPr>
              <w:pStyle w:val="Tabletextnarrow"/>
            </w:pPr>
            <w:r w:rsidRPr="0037093B">
              <w:t>40</w:t>
            </w:r>
            <w:r w:rsidRPr="0037093B">
              <w:br/>
              <w:t>35</w:t>
            </w:r>
          </w:p>
          <w:p w14:paraId="5FA10D4A" w14:textId="77777777" w:rsidR="00900D88" w:rsidRPr="0037093B" w:rsidRDefault="00900D88" w:rsidP="00E914A2">
            <w:pPr>
              <w:pStyle w:val="Tabletextnarrow"/>
            </w:pPr>
            <w:r w:rsidRPr="0037093B">
              <w:t>25</w:t>
            </w:r>
          </w:p>
        </w:tc>
      </w:tr>
      <w:tr w:rsidR="00900D88" w:rsidRPr="0037093B" w14:paraId="1E07E96F"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30EB5FD8" w14:textId="77777777" w:rsidR="00900D88" w:rsidRPr="0037093B" w:rsidRDefault="00900D88" w:rsidP="00E914A2">
            <w:pPr>
              <w:pStyle w:val="Tabletextnarrow"/>
            </w:pPr>
            <w:r w:rsidRPr="0037093B">
              <w:t>Economics EC03</w:t>
            </w:r>
          </w:p>
        </w:tc>
        <w:tc>
          <w:tcPr>
            <w:tcW w:w="1276" w:type="dxa"/>
            <w:tcBorders>
              <w:top w:val="single" w:sz="4" w:space="0" w:color="auto"/>
              <w:bottom w:val="single" w:sz="4" w:space="0" w:color="auto"/>
            </w:tcBorders>
            <w:hideMark/>
          </w:tcPr>
          <w:p w14:paraId="50C8AE92" w14:textId="77777777" w:rsidR="00900D88" w:rsidRPr="0037093B" w:rsidRDefault="00900D88" w:rsidP="00E914A2">
            <w:pPr>
              <w:pStyle w:val="Tabletextnarrow"/>
            </w:pPr>
            <w:r w:rsidRPr="0037093B">
              <w:t>1</w:t>
            </w:r>
          </w:p>
          <w:p w14:paraId="3DDDED5B" w14:textId="77777777" w:rsidR="00900D88" w:rsidRPr="0037093B" w:rsidRDefault="00900D88" w:rsidP="00E914A2">
            <w:pPr>
              <w:pStyle w:val="Tabletextnarrow"/>
            </w:pPr>
            <w:r w:rsidRPr="0037093B">
              <w:t>2</w:t>
            </w:r>
          </w:p>
          <w:p w14:paraId="05E79F7E"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1DE59AD" w14:textId="77777777" w:rsidR="00900D88" w:rsidRPr="0037093B" w:rsidRDefault="00900D88" w:rsidP="00E914A2">
            <w:pPr>
              <w:pStyle w:val="Tabletextnarrow"/>
            </w:pPr>
            <w:r w:rsidRPr="0037093B">
              <w:t>Unit 3 school-assessed coursework</w:t>
            </w:r>
          </w:p>
          <w:p w14:paraId="6A22FE76" w14:textId="77777777" w:rsidR="00900D88" w:rsidRPr="0037093B" w:rsidRDefault="00900D88" w:rsidP="00E914A2">
            <w:pPr>
              <w:pStyle w:val="Tabletextnarrow"/>
            </w:pPr>
            <w:r w:rsidRPr="0037093B">
              <w:t>Unit 4 school-assessed coursework</w:t>
            </w:r>
          </w:p>
          <w:p w14:paraId="5B88F30C"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2FE0E8B4" w14:textId="77777777" w:rsidR="00900D88" w:rsidRPr="0037093B" w:rsidRDefault="00900D88" w:rsidP="00E914A2">
            <w:pPr>
              <w:pStyle w:val="Tabletextnarrow"/>
            </w:pPr>
            <w:r w:rsidRPr="0037093B">
              <w:t>25</w:t>
            </w:r>
          </w:p>
          <w:p w14:paraId="624C16F5" w14:textId="77777777" w:rsidR="00900D88" w:rsidRPr="0037093B" w:rsidRDefault="00900D88" w:rsidP="00E914A2">
            <w:pPr>
              <w:pStyle w:val="Tabletextnarrow"/>
            </w:pPr>
            <w:r w:rsidRPr="0037093B">
              <w:t>25</w:t>
            </w:r>
          </w:p>
          <w:p w14:paraId="1C199F7B" w14:textId="77777777" w:rsidR="00900D88" w:rsidRPr="0037093B" w:rsidRDefault="00900D88" w:rsidP="00E914A2">
            <w:pPr>
              <w:pStyle w:val="Tabletextnarrow"/>
            </w:pPr>
            <w:r w:rsidRPr="0037093B">
              <w:t>50</w:t>
            </w:r>
          </w:p>
        </w:tc>
      </w:tr>
      <w:tr w:rsidR="00900D88" w:rsidRPr="0037093B" w14:paraId="2C50639B"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30930032" w14:textId="77777777" w:rsidR="00900D88" w:rsidRPr="0037093B" w:rsidRDefault="00900D88" w:rsidP="00E914A2">
            <w:pPr>
              <w:pStyle w:val="Tabletextnarrow"/>
            </w:pPr>
            <w:r w:rsidRPr="0037093B">
              <w:t>English:</w:t>
            </w:r>
          </w:p>
          <w:p w14:paraId="127B52D6" w14:textId="77777777" w:rsidR="00900D88" w:rsidRPr="0037093B" w:rsidRDefault="00900D88" w:rsidP="00E914A2">
            <w:pPr>
              <w:pStyle w:val="Tabletextnarrow"/>
            </w:pPr>
            <w:r w:rsidRPr="0037093B">
              <w:t>English EN01</w:t>
            </w:r>
          </w:p>
          <w:p w14:paraId="202598F6" w14:textId="77777777" w:rsidR="00900D88" w:rsidRPr="0037093B" w:rsidRDefault="00900D88" w:rsidP="00E914A2">
            <w:pPr>
              <w:pStyle w:val="Tabletextnarrow"/>
            </w:pPr>
            <w:r w:rsidRPr="0037093B">
              <w:t>English as an Additional Language EN09</w:t>
            </w:r>
          </w:p>
        </w:tc>
        <w:tc>
          <w:tcPr>
            <w:tcW w:w="1276" w:type="dxa"/>
            <w:tcBorders>
              <w:top w:val="single" w:sz="4" w:space="0" w:color="auto"/>
              <w:bottom w:val="single" w:sz="4" w:space="0" w:color="auto"/>
            </w:tcBorders>
            <w:hideMark/>
          </w:tcPr>
          <w:p w14:paraId="5D69D834" w14:textId="77777777" w:rsidR="00900D88" w:rsidRPr="0037093B" w:rsidRDefault="00900D88" w:rsidP="00E914A2">
            <w:pPr>
              <w:pStyle w:val="Tabletextnarrow"/>
            </w:pPr>
            <w:r w:rsidRPr="0037093B">
              <w:t>1</w:t>
            </w:r>
          </w:p>
          <w:p w14:paraId="40981DA1" w14:textId="77777777" w:rsidR="00900D88" w:rsidRPr="0037093B" w:rsidRDefault="00900D88" w:rsidP="00E914A2">
            <w:pPr>
              <w:pStyle w:val="Tabletextnarrow"/>
            </w:pPr>
            <w:r w:rsidRPr="0037093B">
              <w:t>2</w:t>
            </w:r>
          </w:p>
          <w:p w14:paraId="26B5820E"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1C4B2163" w14:textId="77777777" w:rsidR="00900D88" w:rsidRPr="0037093B" w:rsidRDefault="00900D88" w:rsidP="00E914A2">
            <w:pPr>
              <w:pStyle w:val="Tabletextnarrow"/>
            </w:pPr>
            <w:r w:rsidRPr="0037093B">
              <w:t>Unit 3 school-assessed coursework</w:t>
            </w:r>
          </w:p>
          <w:p w14:paraId="094CA5B0" w14:textId="77777777" w:rsidR="00900D88" w:rsidRPr="0037093B" w:rsidRDefault="00900D88" w:rsidP="00E914A2">
            <w:pPr>
              <w:pStyle w:val="Tabletextnarrow"/>
            </w:pPr>
            <w:r w:rsidRPr="0037093B">
              <w:t>Unit 4 school-assessed coursework</w:t>
            </w:r>
          </w:p>
          <w:p w14:paraId="5C7D18CB"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462D0501" w14:textId="77777777" w:rsidR="00900D88" w:rsidRPr="0037093B" w:rsidRDefault="00900D88" w:rsidP="00E914A2">
            <w:pPr>
              <w:pStyle w:val="Tabletextnarrow"/>
            </w:pPr>
            <w:r w:rsidRPr="0037093B">
              <w:t>25</w:t>
            </w:r>
          </w:p>
          <w:p w14:paraId="4825C85C" w14:textId="77777777" w:rsidR="00900D88" w:rsidRPr="0037093B" w:rsidRDefault="00900D88" w:rsidP="00E914A2">
            <w:pPr>
              <w:pStyle w:val="Tabletextnarrow"/>
            </w:pPr>
            <w:r w:rsidRPr="0037093B">
              <w:t>25</w:t>
            </w:r>
          </w:p>
          <w:p w14:paraId="6C8458D2" w14:textId="77777777" w:rsidR="00900D88" w:rsidRPr="0037093B" w:rsidRDefault="00900D88" w:rsidP="00E914A2">
            <w:pPr>
              <w:pStyle w:val="Tabletextnarrow"/>
            </w:pPr>
            <w:r w:rsidRPr="0037093B">
              <w:t>50</w:t>
            </w:r>
          </w:p>
        </w:tc>
      </w:tr>
      <w:tr w:rsidR="00900D88" w:rsidRPr="0037093B" w14:paraId="066125DF"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2309F9C4" w14:textId="77777777" w:rsidR="00900D88" w:rsidRPr="0037093B" w:rsidRDefault="00900D88" w:rsidP="00E914A2">
            <w:pPr>
              <w:pStyle w:val="Tabletextnarrow"/>
            </w:pPr>
            <w:r w:rsidRPr="0037093B">
              <w:t>English Language EL01</w:t>
            </w:r>
          </w:p>
        </w:tc>
        <w:tc>
          <w:tcPr>
            <w:tcW w:w="1276" w:type="dxa"/>
            <w:tcBorders>
              <w:top w:val="single" w:sz="4" w:space="0" w:color="auto"/>
              <w:bottom w:val="single" w:sz="4" w:space="0" w:color="auto"/>
            </w:tcBorders>
            <w:hideMark/>
          </w:tcPr>
          <w:p w14:paraId="50BFA07B" w14:textId="77777777" w:rsidR="00900D88" w:rsidRPr="0037093B" w:rsidRDefault="00900D88" w:rsidP="00E914A2">
            <w:pPr>
              <w:pStyle w:val="Tabletextnarrow"/>
            </w:pPr>
            <w:r w:rsidRPr="0037093B">
              <w:t>1</w:t>
            </w:r>
          </w:p>
          <w:p w14:paraId="627C6513" w14:textId="77777777" w:rsidR="00900D88" w:rsidRPr="0037093B" w:rsidRDefault="00900D88" w:rsidP="00E914A2">
            <w:pPr>
              <w:pStyle w:val="Tabletextnarrow"/>
            </w:pPr>
            <w:r w:rsidRPr="0037093B">
              <w:t>2</w:t>
            </w:r>
          </w:p>
          <w:p w14:paraId="593E744D"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4C00851D" w14:textId="77777777" w:rsidR="00900D88" w:rsidRPr="0037093B" w:rsidRDefault="00900D88" w:rsidP="00E914A2">
            <w:pPr>
              <w:pStyle w:val="Tabletextnarrow"/>
            </w:pPr>
            <w:r w:rsidRPr="0037093B">
              <w:t>Unit 3 school-assessed coursework</w:t>
            </w:r>
          </w:p>
          <w:p w14:paraId="4AFF8CE4" w14:textId="77777777" w:rsidR="00900D88" w:rsidRPr="0037093B" w:rsidRDefault="00900D88" w:rsidP="00E914A2">
            <w:pPr>
              <w:pStyle w:val="Tabletextnarrow"/>
            </w:pPr>
            <w:r w:rsidRPr="0037093B">
              <w:t>Unit 4 school-assessed coursework</w:t>
            </w:r>
          </w:p>
          <w:p w14:paraId="48CCDB1F"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5FF1B5C" w14:textId="77777777" w:rsidR="00900D88" w:rsidRPr="0037093B" w:rsidRDefault="00900D88" w:rsidP="00E914A2">
            <w:pPr>
              <w:pStyle w:val="Tabletextnarrow"/>
            </w:pPr>
            <w:r w:rsidRPr="0037093B">
              <w:t>25</w:t>
            </w:r>
          </w:p>
          <w:p w14:paraId="56C9963A" w14:textId="77777777" w:rsidR="00900D88" w:rsidRPr="0037093B" w:rsidRDefault="00900D88" w:rsidP="00E914A2">
            <w:pPr>
              <w:pStyle w:val="Tabletextnarrow"/>
            </w:pPr>
            <w:r w:rsidRPr="0037093B">
              <w:t>25</w:t>
            </w:r>
          </w:p>
          <w:p w14:paraId="0E950803" w14:textId="77777777" w:rsidR="00900D88" w:rsidRPr="0037093B" w:rsidRDefault="00900D88" w:rsidP="00E914A2">
            <w:pPr>
              <w:pStyle w:val="Tabletextnarrow"/>
            </w:pPr>
            <w:r w:rsidRPr="0037093B">
              <w:t>50</w:t>
            </w:r>
          </w:p>
        </w:tc>
      </w:tr>
      <w:tr w:rsidR="00900D88" w:rsidRPr="0037093B" w14:paraId="46AB2AFA"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57F69A20" w14:textId="77777777" w:rsidR="00900D88" w:rsidRPr="0037093B" w:rsidRDefault="00900D88" w:rsidP="00E914A2">
            <w:pPr>
              <w:pStyle w:val="Tabletextnarrow"/>
            </w:pPr>
            <w:r w:rsidRPr="0037093B">
              <w:t>Environmental Science EV03</w:t>
            </w:r>
          </w:p>
        </w:tc>
        <w:tc>
          <w:tcPr>
            <w:tcW w:w="1276" w:type="dxa"/>
            <w:tcBorders>
              <w:top w:val="single" w:sz="4" w:space="0" w:color="auto"/>
              <w:bottom w:val="single" w:sz="4" w:space="0" w:color="auto"/>
            </w:tcBorders>
            <w:hideMark/>
          </w:tcPr>
          <w:p w14:paraId="2A83ADB8" w14:textId="77777777" w:rsidR="00900D88" w:rsidRPr="0037093B" w:rsidRDefault="00900D88" w:rsidP="00E914A2">
            <w:pPr>
              <w:pStyle w:val="Tabletextnarrow"/>
            </w:pPr>
            <w:r w:rsidRPr="0037093B">
              <w:t>1</w:t>
            </w:r>
          </w:p>
          <w:p w14:paraId="18AC3B7F" w14:textId="77777777" w:rsidR="00900D88" w:rsidRPr="0037093B" w:rsidRDefault="00900D88" w:rsidP="00E914A2">
            <w:pPr>
              <w:pStyle w:val="Tabletextnarrow"/>
            </w:pPr>
            <w:r w:rsidRPr="0037093B">
              <w:t>2</w:t>
            </w:r>
          </w:p>
          <w:p w14:paraId="22732DD6"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37B23526" w14:textId="77777777" w:rsidR="00900D88" w:rsidRPr="0037093B" w:rsidRDefault="00900D88" w:rsidP="00E914A2">
            <w:pPr>
              <w:pStyle w:val="Tabletextnarrow"/>
            </w:pPr>
            <w:r w:rsidRPr="0037093B">
              <w:t>Unit 3 school-assessed coursework</w:t>
            </w:r>
          </w:p>
          <w:p w14:paraId="4AADB471" w14:textId="77777777" w:rsidR="00900D88" w:rsidRPr="0037093B" w:rsidRDefault="00900D88" w:rsidP="00E914A2">
            <w:pPr>
              <w:pStyle w:val="Tabletextnarrow"/>
            </w:pPr>
            <w:r w:rsidRPr="0037093B">
              <w:t>Unit 4 school-assessed coursework</w:t>
            </w:r>
          </w:p>
          <w:p w14:paraId="04F03164"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0DA370BE" w14:textId="77777777" w:rsidR="00900D88" w:rsidRPr="0037093B" w:rsidRDefault="00900D88" w:rsidP="00E914A2">
            <w:pPr>
              <w:pStyle w:val="Tabletextnarrow"/>
            </w:pPr>
            <w:r w:rsidRPr="0037093B">
              <w:t>20</w:t>
            </w:r>
          </w:p>
          <w:p w14:paraId="5228F154" w14:textId="77777777" w:rsidR="00900D88" w:rsidRPr="0037093B" w:rsidRDefault="00900D88" w:rsidP="00E914A2">
            <w:pPr>
              <w:pStyle w:val="Tabletextnarrow"/>
            </w:pPr>
            <w:r w:rsidRPr="0037093B">
              <w:t>30</w:t>
            </w:r>
          </w:p>
          <w:p w14:paraId="07BF0839" w14:textId="77777777" w:rsidR="00900D88" w:rsidRPr="0037093B" w:rsidRDefault="00900D88" w:rsidP="00E914A2">
            <w:pPr>
              <w:pStyle w:val="Tabletextnarrow"/>
            </w:pPr>
            <w:r w:rsidRPr="0037093B">
              <w:t>50</w:t>
            </w:r>
          </w:p>
        </w:tc>
      </w:tr>
      <w:tr w:rsidR="00900D88" w:rsidRPr="0037093B" w14:paraId="3E12A857"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2F9CA278" w14:textId="77777777" w:rsidR="00900D88" w:rsidRPr="0037093B" w:rsidRDefault="00900D88" w:rsidP="00E914A2">
            <w:pPr>
              <w:pStyle w:val="Tabletextnarrow"/>
            </w:pPr>
            <w:r w:rsidRPr="0037093B">
              <w:t>Extended Investigation XI03</w:t>
            </w:r>
          </w:p>
        </w:tc>
        <w:tc>
          <w:tcPr>
            <w:tcW w:w="1276" w:type="dxa"/>
            <w:tcBorders>
              <w:top w:val="single" w:sz="4" w:space="0" w:color="auto"/>
              <w:bottom w:val="single" w:sz="4" w:space="0" w:color="auto"/>
            </w:tcBorders>
            <w:hideMark/>
          </w:tcPr>
          <w:p w14:paraId="2711B3C8" w14:textId="77777777" w:rsidR="00900D88" w:rsidRPr="0037093B" w:rsidRDefault="00900D88" w:rsidP="00E914A2">
            <w:pPr>
              <w:pStyle w:val="Tabletextnarrow"/>
            </w:pPr>
            <w:r w:rsidRPr="0037093B">
              <w:t>1</w:t>
            </w:r>
          </w:p>
          <w:p w14:paraId="6D2ABF7E" w14:textId="77777777" w:rsidR="00900D88" w:rsidRPr="0037093B" w:rsidRDefault="00900D88" w:rsidP="00E914A2">
            <w:pPr>
              <w:pStyle w:val="Tabletextnarrow"/>
            </w:pPr>
            <w:r w:rsidRPr="0037093B">
              <w:t>2</w:t>
            </w:r>
          </w:p>
          <w:p w14:paraId="1C013BB0"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765B8C9A" w14:textId="77777777" w:rsidR="00900D88" w:rsidRPr="0037093B" w:rsidRDefault="00900D88" w:rsidP="00E914A2">
            <w:pPr>
              <w:pStyle w:val="Tabletextnarrow"/>
            </w:pPr>
            <w:r w:rsidRPr="0037093B">
              <w:t>Unit 3 school-assessed coursework</w:t>
            </w:r>
          </w:p>
          <w:p w14:paraId="312DDC98" w14:textId="77777777" w:rsidR="00900D88" w:rsidRPr="0037093B" w:rsidRDefault="00900D88" w:rsidP="00E914A2">
            <w:pPr>
              <w:pStyle w:val="Tabletextnarrow"/>
            </w:pPr>
            <w:r w:rsidRPr="0037093B">
              <w:t>Critical Thinking Test</w:t>
            </w:r>
          </w:p>
          <w:p w14:paraId="47747561" w14:textId="77777777" w:rsidR="00900D88" w:rsidRPr="0037093B" w:rsidRDefault="00900D88" w:rsidP="00E914A2">
            <w:pPr>
              <w:pStyle w:val="Tabletextnarrow"/>
            </w:pPr>
            <w:r w:rsidRPr="0037093B">
              <w:t>Externally assessed task</w:t>
            </w:r>
          </w:p>
        </w:tc>
        <w:tc>
          <w:tcPr>
            <w:tcW w:w="1301" w:type="dxa"/>
            <w:tcBorders>
              <w:top w:val="single" w:sz="4" w:space="0" w:color="auto"/>
              <w:bottom w:val="single" w:sz="4" w:space="0" w:color="auto"/>
              <w:right w:val="single" w:sz="4" w:space="0" w:color="auto"/>
            </w:tcBorders>
            <w:hideMark/>
          </w:tcPr>
          <w:p w14:paraId="59C7F2FD" w14:textId="77777777" w:rsidR="00900D88" w:rsidRPr="0037093B" w:rsidRDefault="00900D88" w:rsidP="00E914A2">
            <w:pPr>
              <w:pStyle w:val="Tabletextnarrow"/>
            </w:pPr>
            <w:r w:rsidRPr="0037093B">
              <w:t>30</w:t>
            </w:r>
          </w:p>
          <w:p w14:paraId="66C1AB33" w14:textId="77777777" w:rsidR="00900D88" w:rsidRPr="0037093B" w:rsidRDefault="00900D88" w:rsidP="00E914A2">
            <w:pPr>
              <w:pStyle w:val="Tabletextnarrow"/>
            </w:pPr>
            <w:r w:rsidRPr="0037093B">
              <w:t>10</w:t>
            </w:r>
          </w:p>
          <w:p w14:paraId="2ED1B4D2" w14:textId="77777777" w:rsidR="00900D88" w:rsidRPr="0037093B" w:rsidRDefault="00900D88" w:rsidP="00E914A2">
            <w:pPr>
              <w:pStyle w:val="Tabletextnarrow"/>
            </w:pPr>
            <w:r w:rsidRPr="0037093B">
              <w:t>60</w:t>
            </w:r>
          </w:p>
        </w:tc>
      </w:tr>
      <w:tr w:rsidR="00900D88" w:rsidRPr="0037093B" w14:paraId="1AC63F73"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6CD0F974" w14:textId="77777777" w:rsidR="00900D88" w:rsidRPr="0037093B" w:rsidRDefault="00900D88" w:rsidP="00E914A2">
            <w:pPr>
              <w:pStyle w:val="Tabletextnarrow"/>
            </w:pPr>
            <w:r w:rsidRPr="0037093B">
              <w:t>Food Studies FY03</w:t>
            </w:r>
          </w:p>
        </w:tc>
        <w:tc>
          <w:tcPr>
            <w:tcW w:w="1276" w:type="dxa"/>
            <w:tcBorders>
              <w:top w:val="single" w:sz="4" w:space="0" w:color="auto"/>
              <w:bottom w:val="single" w:sz="4" w:space="0" w:color="auto"/>
            </w:tcBorders>
            <w:hideMark/>
          </w:tcPr>
          <w:p w14:paraId="27FECDE7" w14:textId="77777777" w:rsidR="00900D88" w:rsidRPr="0037093B" w:rsidRDefault="00900D88" w:rsidP="00E914A2">
            <w:pPr>
              <w:pStyle w:val="Tabletextnarrow"/>
            </w:pPr>
            <w:r w:rsidRPr="0037093B">
              <w:t>1</w:t>
            </w:r>
          </w:p>
          <w:p w14:paraId="752DED02" w14:textId="77777777" w:rsidR="00900D88" w:rsidRPr="0037093B" w:rsidRDefault="00900D88" w:rsidP="00E914A2">
            <w:pPr>
              <w:pStyle w:val="Tabletextnarrow"/>
            </w:pPr>
            <w:r w:rsidRPr="0037093B">
              <w:t>2</w:t>
            </w:r>
          </w:p>
          <w:p w14:paraId="7DEA5A9C"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2A320AA" w14:textId="77777777" w:rsidR="00900D88" w:rsidRPr="0037093B" w:rsidRDefault="00900D88" w:rsidP="00E914A2">
            <w:pPr>
              <w:pStyle w:val="Tabletextnarrow"/>
            </w:pPr>
            <w:r w:rsidRPr="0037093B">
              <w:t>Unit 3 school-assessed coursework</w:t>
            </w:r>
          </w:p>
          <w:p w14:paraId="6728D553" w14:textId="77777777" w:rsidR="00900D88" w:rsidRPr="0037093B" w:rsidRDefault="00900D88" w:rsidP="00E914A2">
            <w:pPr>
              <w:pStyle w:val="Tabletextnarrow"/>
            </w:pPr>
            <w:r w:rsidRPr="0037093B">
              <w:t>Unit 4 school-assessed coursework</w:t>
            </w:r>
          </w:p>
          <w:p w14:paraId="248CBA81"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45DBA92D" w14:textId="77777777" w:rsidR="00900D88" w:rsidRPr="0037093B" w:rsidRDefault="00900D88" w:rsidP="00E914A2">
            <w:pPr>
              <w:pStyle w:val="Tabletextnarrow"/>
            </w:pPr>
            <w:r w:rsidRPr="0037093B">
              <w:t>30</w:t>
            </w:r>
          </w:p>
          <w:p w14:paraId="16F5F3AC" w14:textId="77777777" w:rsidR="00900D88" w:rsidRPr="0037093B" w:rsidRDefault="00900D88" w:rsidP="00E914A2">
            <w:pPr>
              <w:pStyle w:val="Tabletextnarrow"/>
            </w:pPr>
            <w:r w:rsidRPr="0037093B">
              <w:t>30</w:t>
            </w:r>
          </w:p>
          <w:p w14:paraId="7491DC88" w14:textId="77777777" w:rsidR="00900D88" w:rsidRPr="0037093B" w:rsidRDefault="00900D88" w:rsidP="00E914A2">
            <w:pPr>
              <w:pStyle w:val="Tabletextnarrow"/>
            </w:pPr>
            <w:r w:rsidRPr="0037093B">
              <w:t>40</w:t>
            </w:r>
          </w:p>
        </w:tc>
      </w:tr>
      <w:tr w:rsidR="00900D88" w:rsidRPr="0037093B" w14:paraId="0E574819"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27CE3F0" w14:textId="77777777" w:rsidR="00900D88" w:rsidRPr="0037093B" w:rsidRDefault="00900D88" w:rsidP="00E914A2">
            <w:pPr>
              <w:pStyle w:val="Tabletextnarrow"/>
            </w:pPr>
            <w:r w:rsidRPr="0037093B">
              <w:t>Geography GE03</w:t>
            </w:r>
          </w:p>
        </w:tc>
        <w:tc>
          <w:tcPr>
            <w:tcW w:w="1276" w:type="dxa"/>
            <w:tcBorders>
              <w:top w:val="single" w:sz="4" w:space="0" w:color="auto"/>
              <w:bottom w:val="single" w:sz="4" w:space="0" w:color="auto"/>
            </w:tcBorders>
            <w:hideMark/>
          </w:tcPr>
          <w:p w14:paraId="4C413AC4" w14:textId="77777777" w:rsidR="00900D88" w:rsidRPr="0037093B" w:rsidRDefault="00900D88" w:rsidP="00E914A2">
            <w:pPr>
              <w:pStyle w:val="Tabletextnarrow"/>
            </w:pPr>
            <w:r w:rsidRPr="0037093B">
              <w:t>1</w:t>
            </w:r>
          </w:p>
          <w:p w14:paraId="7D783D1A" w14:textId="77777777" w:rsidR="00900D88" w:rsidRPr="0037093B" w:rsidRDefault="00900D88" w:rsidP="00E914A2">
            <w:pPr>
              <w:pStyle w:val="Tabletextnarrow"/>
            </w:pPr>
            <w:r w:rsidRPr="0037093B">
              <w:t>2</w:t>
            </w:r>
          </w:p>
          <w:p w14:paraId="08CD0EBA"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3DBAA7D9" w14:textId="77777777" w:rsidR="00900D88" w:rsidRPr="0037093B" w:rsidRDefault="00900D88" w:rsidP="00E914A2">
            <w:pPr>
              <w:pStyle w:val="Tabletextnarrow"/>
            </w:pPr>
            <w:r w:rsidRPr="0037093B">
              <w:t>Unit 3 school-assessed coursework</w:t>
            </w:r>
          </w:p>
          <w:p w14:paraId="3CC6051A" w14:textId="77777777" w:rsidR="00900D88" w:rsidRPr="0037093B" w:rsidRDefault="00900D88" w:rsidP="00E914A2">
            <w:pPr>
              <w:pStyle w:val="Tabletextnarrow"/>
            </w:pPr>
            <w:r w:rsidRPr="0037093B">
              <w:t>Unit 4 school-assessed coursework</w:t>
            </w:r>
          </w:p>
          <w:p w14:paraId="13BE850C"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0F02E598" w14:textId="77777777" w:rsidR="00900D88" w:rsidRPr="0037093B" w:rsidRDefault="00900D88" w:rsidP="00E914A2">
            <w:pPr>
              <w:pStyle w:val="Tabletextnarrow"/>
            </w:pPr>
            <w:r w:rsidRPr="0037093B">
              <w:t>25</w:t>
            </w:r>
          </w:p>
          <w:p w14:paraId="7D2EAF96" w14:textId="77777777" w:rsidR="00900D88" w:rsidRPr="0037093B" w:rsidRDefault="00900D88" w:rsidP="00E914A2">
            <w:pPr>
              <w:pStyle w:val="Tabletextnarrow"/>
            </w:pPr>
            <w:r w:rsidRPr="0037093B">
              <w:t>25</w:t>
            </w:r>
          </w:p>
          <w:p w14:paraId="0313169D" w14:textId="77777777" w:rsidR="00900D88" w:rsidRPr="0037093B" w:rsidRDefault="00900D88" w:rsidP="00E914A2">
            <w:pPr>
              <w:pStyle w:val="Tabletextnarrow"/>
            </w:pPr>
            <w:r w:rsidRPr="0037093B">
              <w:t>50</w:t>
            </w:r>
          </w:p>
        </w:tc>
      </w:tr>
      <w:tr w:rsidR="00900D88" w:rsidRPr="0037093B" w14:paraId="660182E1"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575B05D" w14:textId="77777777" w:rsidR="00900D88" w:rsidRPr="0037093B" w:rsidRDefault="00900D88" w:rsidP="00E914A2">
            <w:pPr>
              <w:pStyle w:val="Tabletextnarrow"/>
            </w:pPr>
            <w:r w:rsidRPr="0037093B">
              <w:t>Health and Human Development HH03</w:t>
            </w:r>
          </w:p>
        </w:tc>
        <w:tc>
          <w:tcPr>
            <w:tcW w:w="1276" w:type="dxa"/>
            <w:tcBorders>
              <w:top w:val="single" w:sz="4" w:space="0" w:color="auto"/>
              <w:bottom w:val="single" w:sz="4" w:space="0" w:color="auto"/>
            </w:tcBorders>
            <w:hideMark/>
          </w:tcPr>
          <w:p w14:paraId="4EFBC2FD" w14:textId="77777777" w:rsidR="00900D88" w:rsidRPr="0037093B" w:rsidRDefault="00900D88" w:rsidP="00E914A2">
            <w:pPr>
              <w:pStyle w:val="Tabletextnarrow"/>
            </w:pPr>
            <w:r w:rsidRPr="0037093B">
              <w:t>1</w:t>
            </w:r>
          </w:p>
          <w:p w14:paraId="2B7450A2" w14:textId="77777777" w:rsidR="00900D88" w:rsidRPr="0037093B" w:rsidRDefault="00900D88" w:rsidP="00E914A2">
            <w:pPr>
              <w:pStyle w:val="Tabletextnarrow"/>
            </w:pPr>
            <w:r w:rsidRPr="0037093B">
              <w:t>2</w:t>
            </w:r>
          </w:p>
          <w:p w14:paraId="28461FD5"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5400513" w14:textId="77777777" w:rsidR="00900D88" w:rsidRPr="0037093B" w:rsidRDefault="00900D88" w:rsidP="00E914A2">
            <w:pPr>
              <w:pStyle w:val="Tabletextnarrow"/>
            </w:pPr>
            <w:r w:rsidRPr="0037093B">
              <w:t>Unit 3 school-assessed coursework</w:t>
            </w:r>
          </w:p>
          <w:p w14:paraId="240F6373" w14:textId="77777777" w:rsidR="00900D88" w:rsidRPr="0037093B" w:rsidRDefault="00900D88" w:rsidP="00E914A2">
            <w:pPr>
              <w:pStyle w:val="Tabletextnarrow"/>
            </w:pPr>
            <w:r w:rsidRPr="0037093B">
              <w:t>Unit 4 school-assessed coursework</w:t>
            </w:r>
          </w:p>
          <w:p w14:paraId="7D66F96E"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27BFC2D" w14:textId="77777777" w:rsidR="00900D88" w:rsidRPr="0037093B" w:rsidRDefault="00900D88" w:rsidP="00E914A2">
            <w:pPr>
              <w:pStyle w:val="Tabletextnarrow"/>
            </w:pPr>
            <w:r w:rsidRPr="0037093B">
              <w:t>25</w:t>
            </w:r>
          </w:p>
          <w:p w14:paraId="19863712" w14:textId="77777777" w:rsidR="00900D88" w:rsidRPr="0037093B" w:rsidRDefault="00900D88" w:rsidP="00E914A2">
            <w:pPr>
              <w:pStyle w:val="Tabletextnarrow"/>
            </w:pPr>
            <w:r w:rsidRPr="0037093B">
              <w:t>25</w:t>
            </w:r>
          </w:p>
          <w:p w14:paraId="4CFB7698" w14:textId="77777777" w:rsidR="00900D88" w:rsidRPr="0037093B" w:rsidRDefault="00900D88" w:rsidP="00E914A2">
            <w:pPr>
              <w:pStyle w:val="Tabletextnarrow"/>
            </w:pPr>
            <w:r w:rsidRPr="0037093B">
              <w:t>50</w:t>
            </w:r>
          </w:p>
        </w:tc>
      </w:tr>
      <w:tr w:rsidR="00900D88" w:rsidRPr="0037093B" w14:paraId="16A3F18B"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6306CD86" w14:textId="77777777" w:rsidR="00900D88" w:rsidRPr="0037093B" w:rsidRDefault="00900D88" w:rsidP="00E914A2">
            <w:pPr>
              <w:pStyle w:val="Tabletextnarrow"/>
            </w:pPr>
            <w:r w:rsidRPr="0037093B">
              <w:lastRenderedPageBreak/>
              <w:t>History:</w:t>
            </w:r>
          </w:p>
          <w:p w14:paraId="17077B14" w14:textId="77777777" w:rsidR="00900D88" w:rsidRPr="0037093B" w:rsidRDefault="00900D88" w:rsidP="00E914A2">
            <w:pPr>
              <w:pStyle w:val="Tabletextnarrow"/>
            </w:pPr>
            <w:r w:rsidRPr="0037093B">
              <w:t>Australian History HI08</w:t>
            </w:r>
          </w:p>
          <w:p w14:paraId="1509693D" w14:textId="77777777" w:rsidR="00900D88" w:rsidRPr="0037093B" w:rsidRDefault="00900D88" w:rsidP="00E914A2">
            <w:pPr>
              <w:pStyle w:val="Tabletextnarrow"/>
            </w:pPr>
            <w:r w:rsidRPr="0037093B">
              <w:t>Ancient History HI17</w:t>
            </w:r>
          </w:p>
          <w:p w14:paraId="2516FAC4" w14:textId="77777777" w:rsidR="00900D88" w:rsidRPr="0037093B" w:rsidRDefault="00900D88" w:rsidP="00E914A2">
            <w:pPr>
              <w:pStyle w:val="Tabletextnarrow"/>
            </w:pPr>
            <w:r w:rsidRPr="0037093B">
              <w:t>Revolutions HI13</w:t>
            </w:r>
          </w:p>
        </w:tc>
        <w:tc>
          <w:tcPr>
            <w:tcW w:w="1276" w:type="dxa"/>
            <w:tcBorders>
              <w:top w:val="single" w:sz="4" w:space="0" w:color="auto"/>
              <w:bottom w:val="single" w:sz="4" w:space="0" w:color="auto"/>
            </w:tcBorders>
            <w:hideMark/>
          </w:tcPr>
          <w:p w14:paraId="7D9EEE1E" w14:textId="77777777" w:rsidR="00900D88" w:rsidRPr="0037093B" w:rsidRDefault="00900D88" w:rsidP="00E914A2">
            <w:pPr>
              <w:pStyle w:val="Tabletextnarrow"/>
            </w:pPr>
            <w:r w:rsidRPr="0037093B">
              <w:t>1</w:t>
            </w:r>
          </w:p>
          <w:p w14:paraId="5521E896" w14:textId="77777777" w:rsidR="00900D88" w:rsidRPr="0037093B" w:rsidRDefault="00900D88" w:rsidP="00E914A2">
            <w:pPr>
              <w:pStyle w:val="Tabletextnarrow"/>
            </w:pPr>
            <w:r w:rsidRPr="0037093B">
              <w:t>2</w:t>
            </w:r>
          </w:p>
          <w:p w14:paraId="10E4ADB8"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FE91C8C" w14:textId="77777777" w:rsidR="00900D88" w:rsidRPr="0037093B" w:rsidRDefault="00900D88" w:rsidP="00E914A2">
            <w:pPr>
              <w:pStyle w:val="Tabletextnarrow"/>
            </w:pPr>
            <w:r w:rsidRPr="0037093B">
              <w:t>Unit 3 school-assessed coursework</w:t>
            </w:r>
          </w:p>
          <w:p w14:paraId="1CF90340" w14:textId="77777777" w:rsidR="00900D88" w:rsidRPr="0037093B" w:rsidRDefault="00900D88" w:rsidP="00E914A2">
            <w:pPr>
              <w:pStyle w:val="Tabletextnarrow"/>
            </w:pPr>
            <w:r w:rsidRPr="0037093B">
              <w:t>Unit 4 school-assessed coursework</w:t>
            </w:r>
          </w:p>
          <w:p w14:paraId="17FE604E"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14C150B4" w14:textId="77777777" w:rsidR="00900D88" w:rsidRPr="0037093B" w:rsidRDefault="00900D88" w:rsidP="00E914A2">
            <w:pPr>
              <w:pStyle w:val="Tabletextnarrow"/>
            </w:pPr>
            <w:r w:rsidRPr="0037093B">
              <w:t>25</w:t>
            </w:r>
          </w:p>
          <w:p w14:paraId="5741BDFD" w14:textId="77777777" w:rsidR="00900D88" w:rsidRPr="0037093B" w:rsidRDefault="00900D88" w:rsidP="00E914A2">
            <w:pPr>
              <w:pStyle w:val="Tabletextnarrow"/>
            </w:pPr>
            <w:r w:rsidRPr="0037093B">
              <w:t>25</w:t>
            </w:r>
          </w:p>
          <w:p w14:paraId="10228062" w14:textId="77777777" w:rsidR="00900D88" w:rsidRPr="0037093B" w:rsidRDefault="00900D88" w:rsidP="00E914A2">
            <w:pPr>
              <w:pStyle w:val="Tabletextnarrow"/>
            </w:pPr>
            <w:r w:rsidRPr="0037093B">
              <w:t>50</w:t>
            </w:r>
          </w:p>
        </w:tc>
      </w:tr>
      <w:tr w:rsidR="00900D88" w:rsidRPr="0037093B" w14:paraId="0FC66F7A"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2A760EFB" w14:textId="77777777" w:rsidR="00900D88" w:rsidRPr="0037093B" w:rsidRDefault="00900D88" w:rsidP="00E914A2">
            <w:pPr>
              <w:pStyle w:val="Tabletextnarrow"/>
            </w:pPr>
            <w:r w:rsidRPr="0037093B">
              <w:t>Industry and Enterprise IE03</w:t>
            </w:r>
          </w:p>
        </w:tc>
        <w:tc>
          <w:tcPr>
            <w:tcW w:w="1276" w:type="dxa"/>
            <w:tcBorders>
              <w:top w:val="single" w:sz="4" w:space="0" w:color="auto"/>
              <w:bottom w:val="single" w:sz="4" w:space="0" w:color="auto"/>
            </w:tcBorders>
            <w:hideMark/>
          </w:tcPr>
          <w:p w14:paraId="0E29707A" w14:textId="77777777" w:rsidR="00900D88" w:rsidRPr="0037093B" w:rsidRDefault="00900D88" w:rsidP="00E914A2">
            <w:pPr>
              <w:pStyle w:val="Tabletextnarrow"/>
            </w:pPr>
            <w:r w:rsidRPr="0037093B">
              <w:t>1</w:t>
            </w:r>
          </w:p>
          <w:p w14:paraId="66CCC21F" w14:textId="77777777" w:rsidR="00900D88" w:rsidRPr="0037093B" w:rsidRDefault="00900D88" w:rsidP="00E914A2">
            <w:pPr>
              <w:pStyle w:val="Tabletextnarrow"/>
            </w:pPr>
            <w:r w:rsidRPr="0037093B">
              <w:t>2</w:t>
            </w:r>
          </w:p>
          <w:p w14:paraId="58401C3E"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E884F77" w14:textId="77777777" w:rsidR="00900D88" w:rsidRPr="0037093B" w:rsidRDefault="00900D88" w:rsidP="00E914A2">
            <w:pPr>
              <w:pStyle w:val="Tabletextnarrow"/>
            </w:pPr>
            <w:r w:rsidRPr="0037093B">
              <w:t>Unit 3 school-assessed coursework</w:t>
            </w:r>
          </w:p>
          <w:p w14:paraId="3E5D5302" w14:textId="77777777" w:rsidR="00900D88" w:rsidRPr="0037093B" w:rsidRDefault="00900D88" w:rsidP="00E914A2">
            <w:pPr>
              <w:pStyle w:val="Tabletextnarrow"/>
            </w:pPr>
            <w:r w:rsidRPr="0037093B">
              <w:t>Unit 4 school-assessed coursework</w:t>
            </w:r>
          </w:p>
          <w:p w14:paraId="1D465835"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2EB2B2FC" w14:textId="77777777" w:rsidR="00900D88" w:rsidRPr="0037093B" w:rsidRDefault="00900D88" w:rsidP="00E914A2">
            <w:pPr>
              <w:pStyle w:val="Tabletextnarrow"/>
            </w:pPr>
            <w:r w:rsidRPr="0037093B">
              <w:t>25</w:t>
            </w:r>
          </w:p>
          <w:p w14:paraId="18893D33" w14:textId="77777777" w:rsidR="00900D88" w:rsidRPr="0037093B" w:rsidRDefault="00900D88" w:rsidP="00E914A2">
            <w:pPr>
              <w:pStyle w:val="Tabletextnarrow"/>
            </w:pPr>
            <w:r w:rsidRPr="0037093B">
              <w:t>25</w:t>
            </w:r>
          </w:p>
          <w:p w14:paraId="63FD8439" w14:textId="77777777" w:rsidR="00900D88" w:rsidRPr="0037093B" w:rsidRDefault="00900D88" w:rsidP="00E914A2">
            <w:pPr>
              <w:pStyle w:val="Tabletextnarrow"/>
            </w:pPr>
            <w:r w:rsidRPr="0037093B">
              <w:t>50</w:t>
            </w:r>
          </w:p>
        </w:tc>
      </w:tr>
      <w:tr w:rsidR="00900D88" w:rsidRPr="0037093B" w14:paraId="2C7E48AB"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AAF5CF5" w14:textId="77777777" w:rsidR="00900D88" w:rsidRPr="0037093B" w:rsidRDefault="00900D88" w:rsidP="00E914A2">
            <w:pPr>
              <w:pStyle w:val="Tabletextnarrow"/>
            </w:pPr>
            <w:r w:rsidRPr="0037093B">
              <w:t>Languages:</w:t>
            </w:r>
          </w:p>
          <w:p w14:paraId="448E0157" w14:textId="77777777" w:rsidR="00900D88" w:rsidRPr="0037093B" w:rsidRDefault="00900D88" w:rsidP="00E914A2">
            <w:pPr>
              <w:pStyle w:val="Tabletextnarrow"/>
            </w:pPr>
            <w:r w:rsidRPr="0037093B">
              <w:t>Arabic LO02</w:t>
            </w:r>
          </w:p>
          <w:p w14:paraId="16D63462" w14:textId="77777777" w:rsidR="00900D88" w:rsidRPr="0037093B" w:rsidRDefault="00900D88" w:rsidP="00E914A2">
            <w:pPr>
              <w:pStyle w:val="Tabletextnarrow"/>
            </w:pPr>
            <w:r w:rsidRPr="0037093B">
              <w:t>Chinese Second Language LO39</w:t>
            </w:r>
          </w:p>
          <w:p w14:paraId="32A45BE9" w14:textId="77777777" w:rsidR="00900D88" w:rsidRPr="0037093B" w:rsidRDefault="00900D88" w:rsidP="00E914A2">
            <w:pPr>
              <w:pStyle w:val="Tabletextnarrow"/>
            </w:pPr>
            <w:r w:rsidRPr="0037093B">
              <w:t>Chinese Second Language Advanced LO48</w:t>
            </w:r>
          </w:p>
          <w:p w14:paraId="6666B7FC" w14:textId="77777777" w:rsidR="00900D88" w:rsidRPr="0037093B" w:rsidRDefault="00900D88" w:rsidP="00E914A2">
            <w:pPr>
              <w:pStyle w:val="Tabletextnarrow"/>
            </w:pPr>
            <w:r w:rsidRPr="0037093B">
              <w:t>French LO09</w:t>
            </w:r>
          </w:p>
          <w:p w14:paraId="0DAD1D2F" w14:textId="77777777" w:rsidR="00900D88" w:rsidRPr="0037093B" w:rsidRDefault="00900D88" w:rsidP="00E914A2">
            <w:pPr>
              <w:pStyle w:val="Tabletextnarrow"/>
            </w:pPr>
            <w:r w:rsidRPr="0037093B">
              <w:t>German LO10</w:t>
            </w:r>
          </w:p>
          <w:p w14:paraId="4545575C" w14:textId="77777777" w:rsidR="00900D88" w:rsidRPr="0037093B" w:rsidRDefault="00900D88" w:rsidP="00E914A2">
            <w:pPr>
              <w:pStyle w:val="Tabletextnarrow"/>
            </w:pPr>
            <w:r w:rsidRPr="0037093B">
              <w:t>Greek LO22</w:t>
            </w:r>
          </w:p>
          <w:p w14:paraId="1035429C" w14:textId="77777777" w:rsidR="00900D88" w:rsidRPr="0037093B" w:rsidRDefault="00900D88" w:rsidP="00E914A2">
            <w:pPr>
              <w:pStyle w:val="Tabletextnarrow"/>
            </w:pPr>
            <w:r w:rsidRPr="0037093B">
              <w:t>Indonesian Second Language LO40</w:t>
            </w:r>
          </w:p>
          <w:p w14:paraId="66491A82" w14:textId="77777777" w:rsidR="00900D88" w:rsidRPr="0037093B" w:rsidRDefault="00900D88" w:rsidP="00E914A2">
            <w:pPr>
              <w:pStyle w:val="Tabletextnarrow"/>
            </w:pPr>
            <w:r w:rsidRPr="0037093B">
              <w:t>Italian LO14</w:t>
            </w:r>
          </w:p>
          <w:p w14:paraId="1D8AE424" w14:textId="77777777" w:rsidR="00900D88" w:rsidRPr="0037093B" w:rsidRDefault="00900D88" w:rsidP="00E914A2">
            <w:pPr>
              <w:pStyle w:val="Tabletextnarrow"/>
            </w:pPr>
            <w:r w:rsidRPr="0037093B">
              <w:t>Japanese Second Language LO46</w:t>
            </w:r>
          </w:p>
          <w:p w14:paraId="745EF6AB" w14:textId="77777777" w:rsidR="00900D88" w:rsidRPr="0037093B" w:rsidRDefault="00900D88" w:rsidP="00E914A2">
            <w:pPr>
              <w:pStyle w:val="Tabletextnarrow"/>
            </w:pPr>
            <w:r w:rsidRPr="0037093B">
              <w:t>Korean Second Language LO47</w:t>
            </w:r>
          </w:p>
          <w:p w14:paraId="7A29E3CC" w14:textId="77777777" w:rsidR="00900D88" w:rsidRPr="0037093B" w:rsidRDefault="00900D88" w:rsidP="00E914A2">
            <w:pPr>
              <w:pStyle w:val="Tabletextnarrow"/>
            </w:pPr>
            <w:r w:rsidRPr="0037093B">
              <w:t>Spanish LO27</w:t>
            </w:r>
          </w:p>
          <w:p w14:paraId="3414F5AE" w14:textId="77777777" w:rsidR="00900D88" w:rsidRPr="0037093B" w:rsidRDefault="00900D88" w:rsidP="00E914A2">
            <w:pPr>
              <w:pStyle w:val="Tabletextnarrow"/>
            </w:pPr>
            <w:r w:rsidRPr="0037093B">
              <w:t>Vietnamese Second Language LO31</w:t>
            </w:r>
          </w:p>
        </w:tc>
        <w:tc>
          <w:tcPr>
            <w:tcW w:w="1276" w:type="dxa"/>
            <w:tcBorders>
              <w:top w:val="single" w:sz="4" w:space="0" w:color="auto"/>
              <w:bottom w:val="single" w:sz="4" w:space="0" w:color="auto"/>
            </w:tcBorders>
            <w:hideMark/>
          </w:tcPr>
          <w:p w14:paraId="2321F5B2" w14:textId="77777777" w:rsidR="00900D88" w:rsidRPr="0037093B" w:rsidRDefault="00900D88" w:rsidP="00E914A2">
            <w:pPr>
              <w:pStyle w:val="Tabletextnarrow"/>
            </w:pPr>
            <w:r w:rsidRPr="0037093B">
              <w:t>1</w:t>
            </w:r>
          </w:p>
          <w:p w14:paraId="68DB6D33" w14:textId="77777777" w:rsidR="00900D88" w:rsidRPr="0037093B" w:rsidRDefault="00900D88" w:rsidP="00E914A2">
            <w:pPr>
              <w:pStyle w:val="Tabletextnarrow"/>
            </w:pPr>
            <w:r w:rsidRPr="0037093B">
              <w:t>2</w:t>
            </w:r>
          </w:p>
          <w:p w14:paraId="44F93EEE"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8EFFE8A" w14:textId="77777777" w:rsidR="00900D88" w:rsidRPr="0037093B" w:rsidRDefault="00900D88" w:rsidP="00E914A2">
            <w:pPr>
              <w:pStyle w:val="Tabletextnarrow"/>
            </w:pPr>
            <w:r w:rsidRPr="0037093B">
              <w:t>Unit 3 school-assessed coursework</w:t>
            </w:r>
          </w:p>
          <w:p w14:paraId="1A04B1F4" w14:textId="77777777" w:rsidR="00900D88" w:rsidRPr="0037093B" w:rsidRDefault="00900D88" w:rsidP="00E914A2">
            <w:pPr>
              <w:pStyle w:val="Tabletextnarrow"/>
            </w:pPr>
            <w:r w:rsidRPr="0037093B">
              <w:t>Unit 4 school-assessed coursework</w:t>
            </w:r>
          </w:p>
          <w:p w14:paraId="412B8B7F" w14:textId="77777777" w:rsidR="00900D88" w:rsidRPr="0037093B" w:rsidRDefault="00900D88" w:rsidP="00E914A2">
            <w:pPr>
              <w:pStyle w:val="Tabletextnarrow"/>
            </w:pPr>
            <w:r w:rsidRPr="0037093B">
              <w:t>Examination: oral component</w:t>
            </w:r>
          </w:p>
          <w:p w14:paraId="3E936745" w14:textId="77777777" w:rsidR="00900D88" w:rsidRPr="0037093B" w:rsidRDefault="00900D88" w:rsidP="00E914A2">
            <w:pPr>
              <w:pStyle w:val="Tabletextnarrow"/>
            </w:pPr>
            <w:r w:rsidRPr="0037093B">
              <w:t xml:space="preserve">Examination: written component </w:t>
            </w:r>
          </w:p>
        </w:tc>
        <w:tc>
          <w:tcPr>
            <w:tcW w:w="1301" w:type="dxa"/>
            <w:tcBorders>
              <w:top w:val="single" w:sz="4" w:space="0" w:color="auto"/>
              <w:bottom w:val="single" w:sz="4" w:space="0" w:color="auto"/>
              <w:right w:val="single" w:sz="4" w:space="0" w:color="auto"/>
            </w:tcBorders>
            <w:hideMark/>
          </w:tcPr>
          <w:p w14:paraId="37ED9DA1" w14:textId="77777777" w:rsidR="00900D88" w:rsidRPr="0037093B" w:rsidRDefault="00900D88" w:rsidP="00E914A2">
            <w:pPr>
              <w:pStyle w:val="Tabletextnarrow"/>
            </w:pPr>
            <w:r w:rsidRPr="0037093B">
              <w:t>25</w:t>
            </w:r>
          </w:p>
          <w:p w14:paraId="31C501FB" w14:textId="77777777" w:rsidR="00900D88" w:rsidRPr="0037093B" w:rsidRDefault="00900D88" w:rsidP="00E914A2">
            <w:pPr>
              <w:pStyle w:val="Tabletextnarrow"/>
            </w:pPr>
            <w:r w:rsidRPr="0037093B">
              <w:t>25</w:t>
            </w:r>
          </w:p>
          <w:p w14:paraId="6DE9C183" w14:textId="77777777" w:rsidR="00900D88" w:rsidRPr="0037093B" w:rsidRDefault="00900D88" w:rsidP="00E914A2">
            <w:pPr>
              <w:pStyle w:val="Tabletextnarrow"/>
            </w:pPr>
            <w:r w:rsidRPr="0037093B">
              <w:t>12.5</w:t>
            </w:r>
          </w:p>
          <w:p w14:paraId="3BB1BBCC" w14:textId="77777777" w:rsidR="00900D88" w:rsidRPr="0037093B" w:rsidRDefault="00900D88" w:rsidP="00E914A2">
            <w:pPr>
              <w:pStyle w:val="Tabletextnarrow"/>
            </w:pPr>
            <w:r w:rsidRPr="0037093B">
              <w:t>37.5</w:t>
            </w:r>
          </w:p>
        </w:tc>
      </w:tr>
      <w:tr w:rsidR="00900D88" w:rsidRPr="0037093B" w14:paraId="3ADFC2EE" w14:textId="77777777" w:rsidTr="00E914A2">
        <w:trPr>
          <w:cnfStyle w:val="000000010000" w:firstRow="0" w:lastRow="0" w:firstColumn="0" w:lastColumn="0" w:oddVBand="0" w:evenVBand="0" w:oddHBand="0" w:evenHBand="1" w:firstRowFirstColumn="0" w:firstRowLastColumn="0" w:lastRowFirstColumn="0" w:lastRowLastColumn="0"/>
          <w:trHeight w:val="60"/>
        </w:trPr>
        <w:tc>
          <w:tcPr>
            <w:tcW w:w="2972" w:type="dxa"/>
            <w:tcBorders>
              <w:top w:val="single" w:sz="4" w:space="0" w:color="auto"/>
              <w:left w:val="single" w:sz="4" w:space="0" w:color="auto"/>
              <w:bottom w:val="single" w:sz="4" w:space="0" w:color="auto"/>
            </w:tcBorders>
            <w:hideMark/>
          </w:tcPr>
          <w:p w14:paraId="03B68D82" w14:textId="77777777" w:rsidR="00900D88" w:rsidRPr="00662198" w:rsidRDefault="00900D88" w:rsidP="00E914A2">
            <w:pPr>
              <w:pStyle w:val="Tabletextnarrow"/>
              <w:rPr>
                <w:lang w:val="fr-FR"/>
              </w:rPr>
            </w:pPr>
            <w:r w:rsidRPr="00662198">
              <w:rPr>
                <w:lang w:val="fr-FR"/>
              </w:rPr>
              <w:t>Languages (CCAFL</w:t>
            </w:r>
            <w:proofErr w:type="gramStart"/>
            <w:r w:rsidRPr="00662198">
              <w:rPr>
                <w:lang w:val="fr-FR"/>
              </w:rPr>
              <w:t>):</w:t>
            </w:r>
            <w:proofErr w:type="gramEnd"/>
          </w:p>
          <w:p w14:paraId="0D5F6F59" w14:textId="77777777" w:rsidR="00900D88" w:rsidRPr="00662198" w:rsidRDefault="00900D88" w:rsidP="00E914A2">
            <w:pPr>
              <w:pStyle w:val="Tabletextnarrow"/>
              <w:rPr>
                <w:lang w:val="fr-FR"/>
              </w:rPr>
            </w:pPr>
            <w:r w:rsidRPr="00662198">
              <w:rPr>
                <w:lang w:val="fr-FR"/>
              </w:rPr>
              <w:t>Armenian LO44</w:t>
            </w:r>
          </w:p>
          <w:p w14:paraId="213F68E0" w14:textId="77777777" w:rsidR="00900D88" w:rsidRPr="00662198" w:rsidRDefault="00900D88" w:rsidP="00E914A2">
            <w:pPr>
              <w:pStyle w:val="Tabletextnarrow"/>
              <w:rPr>
                <w:lang w:val="fr-FR"/>
              </w:rPr>
            </w:pPr>
            <w:r w:rsidRPr="00662198">
              <w:rPr>
                <w:lang w:val="fr-FR"/>
              </w:rPr>
              <w:t>Bengali LO35</w:t>
            </w:r>
          </w:p>
          <w:p w14:paraId="18A70E0D" w14:textId="77777777" w:rsidR="00900D88" w:rsidRPr="0037093B" w:rsidRDefault="00900D88" w:rsidP="00E914A2">
            <w:pPr>
              <w:pStyle w:val="Tabletextnarrow"/>
            </w:pPr>
            <w:r w:rsidRPr="0037093B">
              <w:t>Bosnian LO50</w:t>
            </w:r>
          </w:p>
          <w:p w14:paraId="5BD2D6CC" w14:textId="77777777" w:rsidR="00900D88" w:rsidRPr="0037093B" w:rsidRDefault="00900D88" w:rsidP="00E914A2">
            <w:pPr>
              <w:pStyle w:val="Tabletextnarrow"/>
            </w:pPr>
            <w:r w:rsidRPr="0037093B">
              <w:t>Chin Hakha LO53</w:t>
            </w:r>
          </w:p>
          <w:p w14:paraId="4287344A" w14:textId="77777777" w:rsidR="00900D88" w:rsidRPr="0037093B" w:rsidRDefault="00900D88" w:rsidP="00E914A2">
            <w:pPr>
              <w:pStyle w:val="Tabletextnarrow"/>
            </w:pPr>
            <w:r w:rsidRPr="0037093B">
              <w:t>Croatian LO05</w:t>
            </w:r>
          </w:p>
          <w:p w14:paraId="57EDCF1A" w14:textId="77777777" w:rsidR="00900D88" w:rsidRPr="0037093B" w:rsidRDefault="00900D88" w:rsidP="00E914A2">
            <w:pPr>
              <w:pStyle w:val="Tabletextnarrow"/>
            </w:pPr>
            <w:r w:rsidRPr="0037093B">
              <w:t>Dutch LO07</w:t>
            </w:r>
          </w:p>
          <w:p w14:paraId="592EF894" w14:textId="77777777" w:rsidR="00900D88" w:rsidRPr="0037093B" w:rsidRDefault="00900D88" w:rsidP="00E914A2">
            <w:pPr>
              <w:pStyle w:val="Tabletextnarrow"/>
            </w:pPr>
            <w:r w:rsidRPr="0037093B">
              <w:t>Filipino LO45</w:t>
            </w:r>
          </w:p>
          <w:p w14:paraId="7A032153" w14:textId="77777777" w:rsidR="00900D88" w:rsidRPr="0037093B" w:rsidRDefault="00900D88" w:rsidP="00E914A2">
            <w:pPr>
              <w:pStyle w:val="Tabletextnarrow"/>
            </w:pPr>
            <w:r w:rsidRPr="0037093B">
              <w:t>Hebrew LO11</w:t>
            </w:r>
          </w:p>
          <w:p w14:paraId="65226C01" w14:textId="77777777" w:rsidR="00900D88" w:rsidRPr="0037093B" w:rsidRDefault="00900D88" w:rsidP="00E914A2">
            <w:pPr>
              <w:pStyle w:val="Tabletextnarrow"/>
            </w:pPr>
            <w:r w:rsidRPr="0037093B">
              <w:t>Hindi LO36</w:t>
            </w:r>
          </w:p>
          <w:p w14:paraId="74965021" w14:textId="77777777" w:rsidR="00900D88" w:rsidRPr="0037093B" w:rsidRDefault="00900D88" w:rsidP="00E914A2">
            <w:pPr>
              <w:pStyle w:val="Tabletextnarrow"/>
            </w:pPr>
            <w:r w:rsidRPr="0037093B">
              <w:t>Hungarian LO12</w:t>
            </w:r>
          </w:p>
          <w:p w14:paraId="458D0629" w14:textId="77777777" w:rsidR="00900D88" w:rsidRPr="0037093B" w:rsidRDefault="00900D88" w:rsidP="00E914A2">
            <w:pPr>
              <w:pStyle w:val="Tabletextnarrow"/>
            </w:pPr>
            <w:r w:rsidRPr="0037093B">
              <w:t>Karen LO55</w:t>
            </w:r>
          </w:p>
          <w:p w14:paraId="4E323C9E" w14:textId="77777777" w:rsidR="00900D88" w:rsidRPr="0037093B" w:rsidRDefault="00900D88" w:rsidP="00E914A2">
            <w:pPr>
              <w:pStyle w:val="Tabletextnarrow"/>
            </w:pPr>
            <w:r w:rsidRPr="0037093B">
              <w:t>Khmer LO16</w:t>
            </w:r>
          </w:p>
          <w:p w14:paraId="784C5E8C" w14:textId="77777777" w:rsidR="00900D88" w:rsidRPr="0037093B" w:rsidRDefault="00900D88" w:rsidP="00E914A2">
            <w:pPr>
              <w:pStyle w:val="Tabletextnarrow"/>
            </w:pPr>
            <w:r w:rsidRPr="0037093B">
              <w:t>Macedonian LO20</w:t>
            </w:r>
          </w:p>
          <w:p w14:paraId="24D4294E" w14:textId="77777777" w:rsidR="00900D88" w:rsidRPr="0037093B" w:rsidRDefault="00900D88" w:rsidP="00E914A2">
            <w:pPr>
              <w:pStyle w:val="Tabletextnarrow"/>
            </w:pPr>
            <w:r w:rsidRPr="0037093B">
              <w:lastRenderedPageBreak/>
              <w:t>Persian LO32</w:t>
            </w:r>
          </w:p>
          <w:p w14:paraId="7A416655" w14:textId="77777777" w:rsidR="00900D88" w:rsidRPr="0037093B" w:rsidRDefault="00900D88" w:rsidP="00E914A2">
            <w:pPr>
              <w:pStyle w:val="Tabletextnarrow"/>
            </w:pPr>
            <w:r w:rsidRPr="0037093B">
              <w:t>Polish LO23</w:t>
            </w:r>
          </w:p>
          <w:p w14:paraId="39FFB248" w14:textId="77777777" w:rsidR="00900D88" w:rsidRPr="0037093B" w:rsidRDefault="00900D88" w:rsidP="00E914A2">
            <w:pPr>
              <w:pStyle w:val="Tabletextnarrow"/>
            </w:pPr>
            <w:r w:rsidRPr="0037093B">
              <w:t>Portuguese LO33</w:t>
            </w:r>
          </w:p>
          <w:p w14:paraId="2167411C" w14:textId="77777777" w:rsidR="00900D88" w:rsidRPr="0037093B" w:rsidRDefault="00900D88" w:rsidP="00E914A2">
            <w:pPr>
              <w:pStyle w:val="Tabletextnarrow"/>
            </w:pPr>
            <w:r w:rsidRPr="0037093B">
              <w:t>Punjabi LO49</w:t>
            </w:r>
          </w:p>
          <w:p w14:paraId="1139978E" w14:textId="77777777" w:rsidR="00900D88" w:rsidRPr="0037093B" w:rsidRDefault="00900D88" w:rsidP="00E914A2">
            <w:pPr>
              <w:pStyle w:val="Tabletextnarrow"/>
            </w:pPr>
            <w:r w:rsidRPr="0037093B">
              <w:t>Romanian LO42</w:t>
            </w:r>
          </w:p>
          <w:p w14:paraId="6977E7E4" w14:textId="77777777" w:rsidR="00900D88" w:rsidRPr="0037093B" w:rsidRDefault="00900D88" w:rsidP="00E914A2">
            <w:pPr>
              <w:pStyle w:val="Tabletextnarrow"/>
            </w:pPr>
            <w:r w:rsidRPr="0037093B">
              <w:t>Russian LO24</w:t>
            </w:r>
          </w:p>
          <w:p w14:paraId="380816B5" w14:textId="77777777" w:rsidR="00900D88" w:rsidRPr="0037093B" w:rsidRDefault="00900D88" w:rsidP="00E914A2">
            <w:pPr>
              <w:pStyle w:val="Tabletextnarrow"/>
            </w:pPr>
            <w:r w:rsidRPr="0037093B">
              <w:t>Serbian LO25</w:t>
            </w:r>
          </w:p>
          <w:p w14:paraId="295BE16A" w14:textId="77777777" w:rsidR="00900D88" w:rsidRPr="0037093B" w:rsidRDefault="00900D88" w:rsidP="00E914A2">
            <w:pPr>
              <w:pStyle w:val="Tabletextnarrow"/>
            </w:pPr>
            <w:r w:rsidRPr="0037093B">
              <w:t>Sinhala LO34</w:t>
            </w:r>
          </w:p>
          <w:p w14:paraId="44E37A2C" w14:textId="77777777" w:rsidR="00900D88" w:rsidRPr="0037093B" w:rsidRDefault="00900D88" w:rsidP="00E914A2">
            <w:pPr>
              <w:pStyle w:val="Tabletextnarrow"/>
            </w:pPr>
            <w:r w:rsidRPr="0037093B">
              <w:t>Swedish LO28</w:t>
            </w:r>
          </w:p>
          <w:p w14:paraId="65D2BB94" w14:textId="77777777" w:rsidR="00900D88" w:rsidRPr="0037093B" w:rsidRDefault="00900D88" w:rsidP="00E914A2">
            <w:pPr>
              <w:pStyle w:val="Tabletextnarrow"/>
            </w:pPr>
            <w:r w:rsidRPr="0037093B">
              <w:t>Tamil LO43</w:t>
            </w:r>
          </w:p>
          <w:p w14:paraId="3A0E9492" w14:textId="7AC2E3D4" w:rsidR="00900D88" w:rsidRPr="0037093B" w:rsidRDefault="00900D88" w:rsidP="00E914A2">
            <w:pPr>
              <w:pStyle w:val="Tabletextnarrow"/>
            </w:pPr>
            <w:r w:rsidRPr="0037093B">
              <w:t>Turkish LO29</w:t>
            </w:r>
          </w:p>
        </w:tc>
        <w:tc>
          <w:tcPr>
            <w:tcW w:w="1276" w:type="dxa"/>
            <w:tcBorders>
              <w:top w:val="single" w:sz="4" w:space="0" w:color="auto"/>
              <w:bottom w:val="single" w:sz="4" w:space="0" w:color="auto"/>
            </w:tcBorders>
            <w:hideMark/>
          </w:tcPr>
          <w:p w14:paraId="5C66706A" w14:textId="77777777" w:rsidR="00900D88" w:rsidRPr="0037093B" w:rsidRDefault="00900D88" w:rsidP="00E914A2">
            <w:pPr>
              <w:pStyle w:val="Tabletextnarrow"/>
            </w:pPr>
            <w:r w:rsidRPr="0037093B">
              <w:lastRenderedPageBreak/>
              <w:t>1</w:t>
            </w:r>
          </w:p>
          <w:p w14:paraId="60F3885E" w14:textId="77777777" w:rsidR="00900D88" w:rsidRPr="0037093B" w:rsidRDefault="00900D88" w:rsidP="00E914A2">
            <w:pPr>
              <w:pStyle w:val="Tabletextnarrow"/>
            </w:pPr>
            <w:r w:rsidRPr="0037093B">
              <w:t>2</w:t>
            </w:r>
          </w:p>
          <w:p w14:paraId="79C373A2"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5A3806DC" w14:textId="77777777" w:rsidR="00900D88" w:rsidRPr="0037093B" w:rsidRDefault="00900D88" w:rsidP="00E914A2">
            <w:pPr>
              <w:pStyle w:val="Tabletextnarrow"/>
            </w:pPr>
            <w:r w:rsidRPr="0037093B">
              <w:t>Unit 3 school-assessed coursework</w:t>
            </w:r>
          </w:p>
          <w:p w14:paraId="326C0D40" w14:textId="77777777" w:rsidR="00900D88" w:rsidRPr="0037093B" w:rsidRDefault="00900D88" w:rsidP="00E914A2">
            <w:pPr>
              <w:pStyle w:val="Tabletextnarrow"/>
            </w:pPr>
            <w:r w:rsidRPr="0037093B">
              <w:t>Unit 4 school-assessed coursework</w:t>
            </w:r>
          </w:p>
          <w:p w14:paraId="7645163B" w14:textId="77777777" w:rsidR="00900D88" w:rsidRPr="0037093B" w:rsidRDefault="00900D88" w:rsidP="00E914A2">
            <w:pPr>
              <w:pStyle w:val="Tabletextnarrow"/>
            </w:pPr>
            <w:r w:rsidRPr="0037093B">
              <w:t>Examination: oral component</w:t>
            </w:r>
          </w:p>
          <w:p w14:paraId="5372C84C" w14:textId="77777777" w:rsidR="00900D88" w:rsidRPr="0037093B" w:rsidRDefault="00900D88" w:rsidP="00E914A2">
            <w:pPr>
              <w:pStyle w:val="Tabletextnarrow"/>
            </w:pPr>
            <w:r w:rsidRPr="0037093B">
              <w:t xml:space="preserve">Examination: written component </w:t>
            </w:r>
          </w:p>
        </w:tc>
        <w:tc>
          <w:tcPr>
            <w:tcW w:w="1301" w:type="dxa"/>
            <w:tcBorders>
              <w:top w:val="single" w:sz="4" w:space="0" w:color="auto"/>
              <w:bottom w:val="single" w:sz="4" w:space="0" w:color="auto"/>
              <w:right w:val="single" w:sz="4" w:space="0" w:color="auto"/>
            </w:tcBorders>
            <w:hideMark/>
          </w:tcPr>
          <w:p w14:paraId="757AF6FB" w14:textId="77777777" w:rsidR="00900D88" w:rsidRPr="0037093B" w:rsidRDefault="00900D88" w:rsidP="00E914A2">
            <w:pPr>
              <w:pStyle w:val="Tabletextnarrow"/>
            </w:pPr>
            <w:r w:rsidRPr="0037093B">
              <w:t>25</w:t>
            </w:r>
          </w:p>
          <w:p w14:paraId="0961E031" w14:textId="77777777" w:rsidR="00900D88" w:rsidRPr="0037093B" w:rsidRDefault="00900D88" w:rsidP="00E914A2">
            <w:pPr>
              <w:pStyle w:val="Tabletextnarrow"/>
            </w:pPr>
            <w:r w:rsidRPr="0037093B">
              <w:t>25</w:t>
            </w:r>
          </w:p>
          <w:p w14:paraId="0AE26596" w14:textId="77777777" w:rsidR="00900D88" w:rsidRPr="0037093B" w:rsidRDefault="00900D88" w:rsidP="00E914A2">
            <w:pPr>
              <w:pStyle w:val="Tabletextnarrow"/>
            </w:pPr>
            <w:r w:rsidRPr="0037093B">
              <w:t>12.5</w:t>
            </w:r>
          </w:p>
          <w:p w14:paraId="2A5FDE4C" w14:textId="77777777" w:rsidR="00900D88" w:rsidRPr="0037093B" w:rsidRDefault="00900D88" w:rsidP="00E914A2">
            <w:pPr>
              <w:pStyle w:val="Tabletextnarrow"/>
            </w:pPr>
            <w:r w:rsidRPr="0037093B">
              <w:t>37.5</w:t>
            </w:r>
          </w:p>
        </w:tc>
      </w:tr>
      <w:tr w:rsidR="00900D88" w:rsidRPr="0037093B" w14:paraId="54194008"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3545FC94" w14:textId="77777777" w:rsidR="00900D88" w:rsidRPr="0037093B" w:rsidRDefault="00900D88" w:rsidP="00E914A2">
            <w:pPr>
              <w:pStyle w:val="Tabletextnarrow"/>
            </w:pPr>
            <w:r w:rsidRPr="0037093B">
              <w:t>Languages (CCAFL):</w:t>
            </w:r>
          </w:p>
          <w:p w14:paraId="58F7849E" w14:textId="77777777" w:rsidR="00900D88" w:rsidRPr="0037093B" w:rsidRDefault="00900D88" w:rsidP="00E914A2">
            <w:pPr>
              <w:pStyle w:val="Tabletextnarrow"/>
            </w:pPr>
            <w:r w:rsidRPr="0037093B">
              <w:t>Auslan LO03</w:t>
            </w:r>
          </w:p>
        </w:tc>
        <w:tc>
          <w:tcPr>
            <w:tcW w:w="1276" w:type="dxa"/>
            <w:tcBorders>
              <w:top w:val="single" w:sz="4" w:space="0" w:color="auto"/>
              <w:bottom w:val="single" w:sz="4" w:space="0" w:color="auto"/>
            </w:tcBorders>
            <w:hideMark/>
          </w:tcPr>
          <w:p w14:paraId="2AA78CD9" w14:textId="77777777" w:rsidR="00900D88" w:rsidRPr="0037093B" w:rsidRDefault="00900D88" w:rsidP="00E914A2">
            <w:pPr>
              <w:pStyle w:val="Tabletextnarrow"/>
            </w:pPr>
            <w:r w:rsidRPr="0037093B">
              <w:t>1</w:t>
            </w:r>
          </w:p>
          <w:p w14:paraId="78D32670" w14:textId="77777777" w:rsidR="00900D88" w:rsidRPr="0037093B" w:rsidRDefault="00900D88" w:rsidP="00E914A2">
            <w:pPr>
              <w:pStyle w:val="Tabletextnarrow"/>
            </w:pPr>
            <w:r w:rsidRPr="0037093B">
              <w:t>2</w:t>
            </w:r>
          </w:p>
          <w:p w14:paraId="57768D13"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7A0EEB70" w14:textId="77777777" w:rsidR="00900D88" w:rsidRPr="0037093B" w:rsidRDefault="00900D88" w:rsidP="00E914A2">
            <w:pPr>
              <w:pStyle w:val="Tabletextnarrow"/>
            </w:pPr>
            <w:r w:rsidRPr="0037093B">
              <w:t>Unit 3 school-assessed coursework</w:t>
            </w:r>
          </w:p>
          <w:p w14:paraId="296B2A37" w14:textId="77777777" w:rsidR="00900D88" w:rsidRPr="0037093B" w:rsidRDefault="00900D88" w:rsidP="00E914A2">
            <w:pPr>
              <w:pStyle w:val="Tabletextnarrow"/>
            </w:pPr>
            <w:r w:rsidRPr="0037093B">
              <w:t>Unit 4 school-assessed coursework</w:t>
            </w:r>
          </w:p>
          <w:p w14:paraId="0F3F43A5" w14:textId="77777777" w:rsidR="00900D88" w:rsidRPr="0037093B" w:rsidRDefault="00900D88" w:rsidP="00E914A2">
            <w:pPr>
              <w:pStyle w:val="Tabletextnarrow"/>
            </w:pPr>
            <w:r w:rsidRPr="0037093B">
              <w:t>Interactive sign examination</w:t>
            </w:r>
          </w:p>
          <w:p w14:paraId="0912C53F" w14:textId="77777777" w:rsidR="00900D88" w:rsidRPr="0037093B" w:rsidRDefault="00900D88" w:rsidP="00E914A2">
            <w:pPr>
              <w:pStyle w:val="Tabletextnarrow"/>
            </w:pPr>
            <w:r w:rsidRPr="0037093B">
              <w:t xml:space="preserve">Sign comprehension and sign production examination </w:t>
            </w:r>
          </w:p>
        </w:tc>
        <w:tc>
          <w:tcPr>
            <w:tcW w:w="1301" w:type="dxa"/>
            <w:tcBorders>
              <w:top w:val="single" w:sz="4" w:space="0" w:color="auto"/>
              <w:bottom w:val="single" w:sz="4" w:space="0" w:color="auto"/>
              <w:right w:val="single" w:sz="4" w:space="0" w:color="auto"/>
            </w:tcBorders>
            <w:hideMark/>
          </w:tcPr>
          <w:p w14:paraId="3025AD1F" w14:textId="77777777" w:rsidR="00900D88" w:rsidRPr="0037093B" w:rsidRDefault="00900D88" w:rsidP="00E914A2">
            <w:pPr>
              <w:pStyle w:val="Tabletextnarrow"/>
            </w:pPr>
            <w:r w:rsidRPr="0037093B">
              <w:t>25</w:t>
            </w:r>
          </w:p>
          <w:p w14:paraId="306F50AF" w14:textId="77777777" w:rsidR="00900D88" w:rsidRPr="0037093B" w:rsidRDefault="00900D88" w:rsidP="00E914A2">
            <w:pPr>
              <w:pStyle w:val="Tabletextnarrow"/>
            </w:pPr>
            <w:r w:rsidRPr="0037093B">
              <w:t>25</w:t>
            </w:r>
          </w:p>
          <w:p w14:paraId="39771BEC" w14:textId="77777777" w:rsidR="00900D88" w:rsidRPr="0037093B" w:rsidRDefault="00900D88" w:rsidP="00E914A2">
            <w:pPr>
              <w:pStyle w:val="Tabletextnarrow"/>
            </w:pPr>
            <w:r w:rsidRPr="0037093B">
              <w:t>15</w:t>
            </w:r>
          </w:p>
          <w:p w14:paraId="2976F81D" w14:textId="77777777" w:rsidR="00900D88" w:rsidRPr="0037093B" w:rsidRDefault="00900D88" w:rsidP="00E914A2">
            <w:pPr>
              <w:pStyle w:val="Tabletextnarrow"/>
            </w:pPr>
            <w:r w:rsidRPr="0037093B">
              <w:t>35</w:t>
            </w:r>
          </w:p>
        </w:tc>
      </w:tr>
      <w:tr w:rsidR="00900D88" w:rsidRPr="0037093B" w14:paraId="14B61BE6"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67BA6864" w14:textId="77777777" w:rsidR="00900D88" w:rsidRPr="0037093B" w:rsidRDefault="00900D88" w:rsidP="00E914A2">
            <w:pPr>
              <w:pStyle w:val="Tabletextnarrow"/>
            </w:pPr>
            <w:r w:rsidRPr="0037093B">
              <w:t>Languages:</w:t>
            </w:r>
          </w:p>
          <w:p w14:paraId="7543BD56" w14:textId="77777777" w:rsidR="00900D88" w:rsidRPr="0037093B" w:rsidRDefault="00900D88" w:rsidP="00E914A2">
            <w:pPr>
              <w:pStyle w:val="Tabletextnarrow"/>
            </w:pPr>
            <w:r w:rsidRPr="0037093B">
              <w:t>Chinese First Language LO04</w:t>
            </w:r>
          </w:p>
          <w:p w14:paraId="42C3737E" w14:textId="77777777" w:rsidR="00900D88" w:rsidRPr="0037093B" w:rsidRDefault="00900D88" w:rsidP="00E914A2">
            <w:pPr>
              <w:pStyle w:val="Tabletextnarrow"/>
            </w:pPr>
            <w:r w:rsidRPr="0037093B">
              <w:t>Indonesian First Language LO13</w:t>
            </w:r>
          </w:p>
          <w:p w14:paraId="5F328E4D" w14:textId="77777777" w:rsidR="00900D88" w:rsidRPr="0037093B" w:rsidRDefault="00900D88" w:rsidP="00E914A2">
            <w:pPr>
              <w:pStyle w:val="Tabletextnarrow"/>
            </w:pPr>
            <w:r w:rsidRPr="0037093B">
              <w:t>Japanese First Language LO15</w:t>
            </w:r>
          </w:p>
          <w:p w14:paraId="3189FE89" w14:textId="77777777" w:rsidR="00900D88" w:rsidRPr="0037093B" w:rsidRDefault="00900D88" w:rsidP="00E914A2">
            <w:pPr>
              <w:pStyle w:val="Tabletextnarrow"/>
            </w:pPr>
            <w:r w:rsidRPr="0037093B">
              <w:t>Korean First Language LO37</w:t>
            </w:r>
          </w:p>
          <w:p w14:paraId="15F68A17" w14:textId="77777777" w:rsidR="00900D88" w:rsidRPr="0037093B" w:rsidRDefault="00900D88" w:rsidP="00E914A2">
            <w:pPr>
              <w:pStyle w:val="Tabletextnarrow"/>
            </w:pPr>
            <w:r w:rsidRPr="0037093B">
              <w:t>Vietnamese First Language LO54</w:t>
            </w:r>
          </w:p>
        </w:tc>
        <w:tc>
          <w:tcPr>
            <w:tcW w:w="1276" w:type="dxa"/>
            <w:tcBorders>
              <w:top w:val="single" w:sz="4" w:space="0" w:color="auto"/>
              <w:bottom w:val="single" w:sz="4" w:space="0" w:color="auto"/>
            </w:tcBorders>
            <w:hideMark/>
          </w:tcPr>
          <w:p w14:paraId="2E1C504D" w14:textId="77777777" w:rsidR="00900D88" w:rsidRPr="0037093B" w:rsidRDefault="00900D88" w:rsidP="00E914A2">
            <w:pPr>
              <w:pStyle w:val="Tabletextnarrow"/>
            </w:pPr>
            <w:r w:rsidRPr="0037093B">
              <w:t>1</w:t>
            </w:r>
          </w:p>
          <w:p w14:paraId="0F415971" w14:textId="77777777" w:rsidR="00900D88" w:rsidRPr="0037093B" w:rsidRDefault="00900D88" w:rsidP="00E914A2">
            <w:pPr>
              <w:pStyle w:val="Tabletextnarrow"/>
            </w:pPr>
            <w:r w:rsidRPr="0037093B">
              <w:t>2</w:t>
            </w:r>
          </w:p>
          <w:p w14:paraId="5910F1C1"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7A1771AB" w14:textId="77777777" w:rsidR="00900D88" w:rsidRPr="0037093B" w:rsidRDefault="00900D88" w:rsidP="00E914A2">
            <w:pPr>
              <w:pStyle w:val="Tabletextnarrow"/>
            </w:pPr>
            <w:r w:rsidRPr="0037093B">
              <w:t>Unit 3 school-assessed coursework</w:t>
            </w:r>
          </w:p>
          <w:p w14:paraId="7070B749" w14:textId="77777777" w:rsidR="00900D88" w:rsidRPr="0037093B" w:rsidRDefault="00900D88" w:rsidP="00E914A2">
            <w:pPr>
              <w:pStyle w:val="Tabletextnarrow"/>
            </w:pPr>
            <w:r w:rsidRPr="0037093B">
              <w:t>Unit 4 school-assessed coursework</w:t>
            </w:r>
          </w:p>
          <w:p w14:paraId="2F3469A0" w14:textId="77777777" w:rsidR="00900D88" w:rsidRPr="0037093B" w:rsidRDefault="00900D88" w:rsidP="00E914A2">
            <w:pPr>
              <w:pStyle w:val="Tabletextnarrow"/>
            </w:pPr>
            <w:r w:rsidRPr="0037093B">
              <w:t>Examination: oral component</w:t>
            </w:r>
          </w:p>
          <w:p w14:paraId="08C4ED94" w14:textId="77777777" w:rsidR="00900D88" w:rsidRPr="0037093B" w:rsidRDefault="00900D88" w:rsidP="00E914A2">
            <w:pPr>
              <w:pStyle w:val="Tabletextnarrow"/>
            </w:pPr>
            <w:r w:rsidRPr="0037093B">
              <w:t xml:space="preserve">Examination: written component </w:t>
            </w:r>
          </w:p>
        </w:tc>
        <w:tc>
          <w:tcPr>
            <w:tcW w:w="1301" w:type="dxa"/>
            <w:tcBorders>
              <w:top w:val="single" w:sz="4" w:space="0" w:color="auto"/>
              <w:bottom w:val="single" w:sz="4" w:space="0" w:color="auto"/>
              <w:right w:val="single" w:sz="4" w:space="0" w:color="auto"/>
            </w:tcBorders>
            <w:hideMark/>
          </w:tcPr>
          <w:p w14:paraId="05DB0110" w14:textId="77777777" w:rsidR="00900D88" w:rsidRPr="0037093B" w:rsidRDefault="00900D88" w:rsidP="00E914A2">
            <w:pPr>
              <w:pStyle w:val="Tabletextnarrow"/>
            </w:pPr>
            <w:r w:rsidRPr="0037093B">
              <w:t>25</w:t>
            </w:r>
          </w:p>
          <w:p w14:paraId="3DC4826D" w14:textId="77777777" w:rsidR="00900D88" w:rsidRPr="0037093B" w:rsidRDefault="00900D88" w:rsidP="00E914A2">
            <w:pPr>
              <w:pStyle w:val="Tabletextnarrow"/>
            </w:pPr>
            <w:r w:rsidRPr="0037093B">
              <w:t>25</w:t>
            </w:r>
          </w:p>
          <w:p w14:paraId="36CC719B" w14:textId="77777777" w:rsidR="00900D88" w:rsidRPr="0037093B" w:rsidRDefault="00900D88" w:rsidP="00E914A2">
            <w:pPr>
              <w:pStyle w:val="Tabletextnarrow"/>
            </w:pPr>
            <w:r w:rsidRPr="0037093B">
              <w:t>10</w:t>
            </w:r>
          </w:p>
          <w:p w14:paraId="5C2F1143" w14:textId="77777777" w:rsidR="00900D88" w:rsidRPr="0037093B" w:rsidRDefault="00900D88" w:rsidP="00E914A2">
            <w:pPr>
              <w:pStyle w:val="Tabletextnarrow"/>
            </w:pPr>
            <w:r w:rsidRPr="0037093B">
              <w:t>40</w:t>
            </w:r>
          </w:p>
        </w:tc>
      </w:tr>
      <w:tr w:rsidR="00900D88" w:rsidRPr="0037093B" w14:paraId="52DEA52B"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2958F0E4" w14:textId="77777777" w:rsidR="00900D88" w:rsidRPr="0037093B" w:rsidRDefault="00900D88" w:rsidP="00E914A2">
            <w:pPr>
              <w:pStyle w:val="Tabletextnarrow"/>
            </w:pPr>
            <w:r w:rsidRPr="0037093B">
              <w:t>Languages:</w:t>
            </w:r>
          </w:p>
          <w:p w14:paraId="541E265B" w14:textId="77777777" w:rsidR="00900D88" w:rsidRPr="0037093B" w:rsidRDefault="00900D88" w:rsidP="00E914A2">
            <w:pPr>
              <w:pStyle w:val="Tabletextnarrow"/>
            </w:pPr>
            <w:r w:rsidRPr="0037093B">
              <w:t>Aboriginal Languages of Victoria LO38</w:t>
            </w:r>
          </w:p>
        </w:tc>
        <w:tc>
          <w:tcPr>
            <w:tcW w:w="1276" w:type="dxa"/>
            <w:tcBorders>
              <w:top w:val="single" w:sz="4" w:space="0" w:color="auto"/>
              <w:bottom w:val="single" w:sz="4" w:space="0" w:color="auto"/>
            </w:tcBorders>
            <w:hideMark/>
          </w:tcPr>
          <w:p w14:paraId="23B24E7F" w14:textId="77777777" w:rsidR="00900D88" w:rsidRPr="0037093B" w:rsidRDefault="00900D88" w:rsidP="00E914A2">
            <w:pPr>
              <w:pStyle w:val="Tabletextnarrow"/>
            </w:pPr>
            <w:r w:rsidRPr="0037093B">
              <w:t>1</w:t>
            </w:r>
          </w:p>
          <w:p w14:paraId="0A7A2506" w14:textId="77777777" w:rsidR="00900D88" w:rsidRPr="0037093B" w:rsidRDefault="00900D88" w:rsidP="00E914A2">
            <w:pPr>
              <w:pStyle w:val="Tabletextnarrow"/>
            </w:pPr>
            <w:r w:rsidRPr="0037093B">
              <w:t>2</w:t>
            </w:r>
          </w:p>
          <w:p w14:paraId="0AEB0437"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750D6BD2" w14:textId="77777777" w:rsidR="00900D88" w:rsidRPr="0037093B" w:rsidRDefault="00900D88" w:rsidP="00E914A2">
            <w:pPr>
              <w:pStyle w:val="Tabletextnarrow"/>
            </w:pPr>
            <w:r w:rsidRPr="0037093B">
              <w:t>Unit 3 school-assessed coursework</w:t>
            </w:r>
          </w:p>
          <w:p w14:paraId="1EEE602F" w14:textId="77777777" w:rsidR="00900D88" w:rsidRPr="0037093B" w:rsidRDefault="00900D88" w:rsidP="00E914A2">
            <w:pPr>
              <w:pStyle w:val="Tabletextnarrow"/>
            </w:pPr>
            <w:r w:rsidRPr="0037093B">
              <w:t>Unit 4 school-assessed coursework</w:t>
            </w:r>
          </w:p>
          <w:p w14:paraId="39ECBF85"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4A7C1FFE" w14:textId="77777777" w:rsidR="00900D88" w:rsidRPr="0037093B" w:rsidRDefault="00900D88" w:rsidP="00E914A2">
            <w:pPr>
              <w:pStyle w:val="Tabletextnarrow"/>
            </w:pPr>
            <w:r w:rsidRPr="0037093B">
              <w:t>30</w:t>
            </w:r>
          </w:p>
          <w:p w14:paraId="16E4227A" w14:textId="77777777" w:rsidR="00900D88" w:rsidRPr="0037093B" w:rsidRDefault="00900D88" w:rsidP="00E914A2">
            <w:pPr>
              <w:pStyle w:val="Tabletextnarrow"/>
            </w:pPr>
            <w:r w:rsidRPr="0037093B">
              <w:t>30</w:t>
            </w:r>
          </w:p>
          <w:p w14:paraId="490B5592" w14:textId="77777777" w:rsidR="00900D88" w:rsidRPr="0037093B" w:rsidRDefault="00900D88" w:rsidP="00E914A2">
            <w:pPr>
              <w:pStyle w:val="Tabletextnarrow"/>
            </w:pPr>
            <w:r w:rsidRPr="0037093B">
              <w:t>40</w:t>
            </w:r>
          </w:p>
        </w:tc>
      </w:tr>
      <w:tr w:rsidR="00900D88" w:rsidRPr="0037093B" w14:paraId="221B9CD3"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2734860" w14:textId="77777777" w:rsidR="00900D88" w:rsidRPr="0037093B" w:rsidRDefault="00900D88" w:rsidP="00E914A2">
            <w:pPr>
              <w:pStyle w:val="Tabletextnarrow"/>
            </w:pPr>
            <w:r w:rsidRPr="0037093B">
              <w:t>Languages:</w:t>
            </w:r>
          </w:p>
          <w:p w14:paraId="5BAC57FA" w14:textId="77777777" w:rsidR="00900D88" w:rsidRPr="0037093B" w:rsidRDefault="00900D88" w:rsidP="00E914A2">
            <w:pPr>
              <w:pStyle w:val="Tabletextnarrow"/>
            </w:pPr>
            <w:r w:rsidRPr="0037093B">
              <w:t>Chinese Language, Culture and Society LO57</w:t>
            </w:r>
          </w:p>
        </w:tc>
        <w:tc>
          <w:tcPr>
            <w:tcW w:w="1276" w:type="dxa"/>
            <w:tcBorders>
              <w:top w:val="single" w:sz="4" w:space="0" w:color="auto"/>
              <w:bottom w:val="single" w:sz="4" w:space="0" w:color="auto"/>
            </w:tcBorders>
            <w:hideMark/>
          </w:tcPr>
          <w:p w14:paraId="7DB7E822" w14:textId="77777777" w:rsidR="00900D88" w:rsidRPr="0037093B" w:rsidRDefault="00900D88" w:rsidP="00E914A2">
            <w:pPr>
              <w:pStyle w:val="Tabletextnarrow"/>
            </w:pPr>
            <w:r w:rsidRPr="0037093B">
              <w:t>1</w:t>
            </w:r>
          </w:p>
          <w:p w14:paraId="13516A26" w14:textId="77777777" w:rsidR="00900D88" w:rsidRPr="0037093B" w:rsidRDefault="00900D88" w:rsidP="00E914A2">
            <w:pPr>
              <w:pStyle w:val="Tabletextnarrow"/>
            </w:pPr>
            <w:r w:rsidRPr="0037093B">
              <w:t>2</w:t>
            </w:r>
          </w:p>
          <w:p w14:paraId="3561E8C8"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82C043F" w14:textId="77777777" w:rsidR="00900D88" w:rsidRPr="0037093B" w:rsidRDefault="00900D88" w:rsidP="00E914A2">
            <w:pPr>
              <w:pStyle w:val="Tabletextnarrow"/>
            </w:pPr>
            <w:r w:rsidRPr="0037093B">
              <w:t>Unit 3 school-assessed coursework</w:t>
            </w:r>
          </w:p>
          <w:p w14:paraId="1BAB9239" w14:textId="77777777" w:rsidR="00900D88" w:rsidRPr="0037093B" w:rsidRDefault="00900D88" w:rsidP="00E914A2">
            <w:pPr>
              <w:pStyle w:val="Tabletextnarrow"/>
            </w:pPr>
            <w:r w:rsidRPr="0037093B">
              <w:t>Unit 4 school-assessed coursework</w:t>
            </w:r>
          </w:p>
          <w:p w14:paraId="20154410" w14:textId="77777777" w:rsidR="00900D88" w:rsidRPr="0037093B" w:rsidRDefault="00900D88" w:rsidP="00E914A2">
            <w:pPr>
              <w:pStyle w:val="Tabletextnarrow"/>
            </w:pPr>
            <w:r w:rsidRPr="0037093B">
              <w:t>Examination: oral component</w:t>
            </w:r>
          </w:p>
          <w:p w14:paraId="6AE0EBDB" w14:textId="77777777" w:rsidR="00900D88" w:rsidRPr="0037093B" w:rsidRDefault="00900D88" w:rsidP="00E914A2">
            <w:pPr>
              <w:pStyle w:val="Tabletextnarrow"/>
            </w:pPr>
            <w:r w:rsidRPr="0037093B">
              <w:t xml:space="preserve">Examination: written component </w:t>
            </w:r>
          </w:p>
        </w:tc>
        <w:tc>
          <w:tcPr>
            <w:tcW w:w="1301" w:type="dxa"/>
            <w:tcBorders>
              <w:top w:val="single" w:sz="4" w:space="0" w:color="auto"/>
              <w:bottom w:val="single" w:sz="4" w:space="0" w:color="auto"/>
              <w:right w:val="single" w:sz="4" w:space="0" w:color="auto"/>
            </w:tcBorders>
            <w:hideMark/>
          </w:tcPr>
          <w:p w14:paraId="51C52CCA" w14:textId="77777777" w:rsidR="00900D88" w:rsidRPr="0037093B" w:rsidRDefault="00900D88" w:rsidP="00E914A2">
            <w:pPr>
              <w:pStyle w:val="Tabletextnarrow"/>
            </w:pPr>
            <w:r w:rsidRPr="0037093B">
              <w:t>25</w:t>
            </w:r>
          </w:p>
          <w:p w14:paraId="14542185" w14:textId="77777777" w:rsidR="00900D88" w:rsidRPr="0037093B" w:rsidRDefault="00900D88" w:rsidP="00E914A2">
            <w:pPr>
              <w:pStyle w:val="Tabletextnarrow"/>
            </w:pPr>
            <w:r w:rsidRPr="0037093B">
              <w:t>25</w:t>
            </w:r>
          </w:p>
          <w:p w14:paraId="7A96A083" w14:textId="77777777" w:rsidR="00900D88" w:rsidRPr="0037093B" w:rsidRDefault="00900D88" w:rsidP="00E914A2">
            <w:pPr>
              <w:pStyle w:val="Tabletextnarrow"/>
            </w:pPr>
            <w:r w:rsidRPr="0037093B">
              <w:t>15</w:t>
            </w:r>
          </w:p>
          <w:p w14:paraId="7F98C071" w14:textId="77777777" w:rsidR="00900D88" w:rsidRPr="0037093B" w:rsidRDefault="00900D88" w:rsidP="00E914A2">
            <w:pPr>
              <w:pStyle w:val="Tabletextnarrow"/>
            </w:pPr>
            <w:r w:rsidRPr="0037093B">
              <w:t>35</w:t>
            </w:r>
          </w:p>
        </w:tc>
      </w:tr>
      <w:tr w:rsidR="00900D88" w:rsidRPr="0037093B" w14:paraId="3F7D13E4"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185C022D" w14:textId="77777777" w:rsidR="00900D88" w:rsidRPr="0037093B" w:rsidRDefault="00900D88" w:rsidP="00E914A2">
            <w:pPr>
              <w:pStyle w:val="Tabletextnarrow"/>
            </w:pPr>
            <w:r w:rsidRPr="0037093B">
              <w:t>Languages:</w:t>
            </w:r>
          </w:p>
          <w:p w14:paraId="1CCC42AE" w14:textId="77777777" w:rsidR="00900D88" w:rsidRPr="0037093B" w:rsidRDefault="00900D88" w:rsidP="00E914A2">
            <w:pPr>
              <w:pStyle w:val="Tabletextnarrow"/>
            </w:pPr>
            <w:r w:rsidRPr="0037093B">
              <w:t>Classical Greek LO01</w:t>
            </w:r>
          </w:p>
          <w:p w14:paraId="6326C7E1" w14:textId="77777777" w:rsidR="00900D88" w:rsidRPr="0037093B" w:rsidRDefault="00900D88" w:rsidP="00E914A2">
            <w:pPr>
              <w:pStyle w:val="Tabletextnarrow"/>
            </w:pPr>
            <w:r w:rsidRPr="0037093B">
              <w:t>Classical Hebrew LO51</w:t>
            </w:r>
          </w:p>
        </w:tc>
        <w:tc>
          <w:tcPr>
            <w:tcW w:w="1276" w:type="dxa"/>
            <w:tcBorders>
              <w:top w:val="single" w:sz="4" w:space="0" w:color="auto"/>
              <w:bottom w:val="single" w:sz="4" w:space="0" w:color="auto"/>
            </w:tcBorders>
            <w:hideMark/>
          </w:tcPr>
          <w:p w14:paraId="61CEE531" w14:textId="77777777" w:rsidR="00900D88" w:rsidRPr="0037093B" w:rsidRDefault="00900D88" w:rsidP="00E914A2">
            <w:pPr>
              <w:pStyle w:val="Tabletextnarrow"/>
            </w:pPr>
            <w:r w:rsidRPr="0037093B">
              <w:t>1</w:t>
            </w:r>
          </w:p>
          <w:p w14:paraId="593B7C90" w14:textId="77777777" w:rsidR="00900D88" w:rsidRPr="0037093B" w:rsidRDefault="00900D88" w:rsidP="00E914A2">
            <w:pPr>
              <w:pStyle w:val="Tabletextnarrow"/>
            </w:pPr>
            <w:r w:rsidRPr="0037093B">
              <w:t>2</w:t>
            </w:r>
          </w:p>
          <w:p w14:paraId="5A269280"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14CF31D0" w14:textId="77777777" w:rsidR="00900D88" w:rsidRPr="0037093B" w:rsidRDefault="00900D88" w:rsidP="00E914A2">
            <w:pPr>
              <w:pStyle w:val="Tabletextnarrow"/>
            </w:pPr>
            <w:r w:rsidRPr="0037093B">
              <w:t>Unit 3 school-assessed coursework</w:t>
            </w:r>
          </w:p>
          <w:p w14:paraId="6BB6AEF5" w14:textId="77777777" w:rsidR="00900D88" w:rsidRPr="0037093B" w:rsidRDefault="00900D88" w:rsidP="00E914A2">
            <w:pPr>
              <w:pStyle w:val="Tabletextnarrow"/>
            </w:pPr>
            <w:r w:rsidRPr="0037093B">
              <w:t>Unit 4 school-assessed coursework</w:t>
            </w:r>
          </w:p>
          <w:p w14:paraId="5A62E842"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1F75248A" w14:textId="77777777" w:rsidR="00900D88" w:rsidRPr="0037093B" w:rsidRDefault="00900D88" w:rsidP="00E914A2">
            <w:pPr>
              <w:pStyle w:val="Tabletextnarrow"/>
            </w:pPr>
            <w:r w:rsidRPr="0037093B">
              <w:t>25</w:t>
            </w:r>
          </w:p>
          <w:p w14:paraId="6C077F92" w14:textId="77777777" w:rsidR="00900D88" w:rsidRPr="0037093B" w:rsidRDefault="00900D88" w:rsidP="00E914A2">
            <w:pPr>
              <w:pStyle w:val="Tabletextnarrow"/>
            </w:pPr>
            <w:r w:rsidRPr="0037093B">
              <w:t>25</w:t>
            </w:r>
          </w:p>
          <w:p w14:paraId="76B60224" w14:textId="77777777" w:rsidR="00900D88" w:rsidRPr="0037093B" w:rsidRDefault="00900D88" w:rsidP="00E914A2">
            <w:pPr>
              <w:pStyle w:val="Tabletextnarrow"/>
            </w:pPr>
            <w:r w:rsidRPr="0037093B">
              <w:t>50</w:t>
            </w:r>
          </w:p>
        </w:tc>
      </w:tr>
      <w:tr w:rsidR="00900D88" w:rsidRPr="0037093B" w14:paraId="6D161D40"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3C70F290" w14:textId="77777777" w:rsidR="00900D88" w:rsidRPr="0037093B" w:rsidRDefault="00900D88" w:rsidP="00E914A2">
            <w:pPr>
              <w:pStyle w:val="Tabletextnarrow"/>
            </w:pPr>
            <w:r w:rsidRPr="0037093B">
              <w:t>Languages:</w:t>
            </w:r>
          </w:p>
          <w:p w14:paraId="541644E5" w14:textId="77777777" w:rsidR="00900D88" w:rsidRPr="0037093B" w:rsidRDefault="00900D88" w:rsidP="00E914A2">
            <w:pPr>
              <w:pStyle w:val="Tabletextnarrow"/>
            </w:pPr>
            <w:r w:rsidRPr="0037093B">
              <w:t>Latin LO17</w:t>
            </w:r>
          </w:p>
        </w:tc>
        <w:tc>
          <w:tcPr>
            <w:tcW w:w="1276" w:type="dxa"/>
            <w:tcBorders>
              <w:top w:val="single" w:sz="4" w:space="0" w:color="auto"/>
              <w:bottom w:val="single" w:sz="4" w:space="0" w:color="auto"/>
            </w:tcBorders>
            <w:hideMark/>
          </w:tcPr>
          <w:p w14:paraId="755DE313" w14:textId="77777777" w:rsidR="00900D88" w:rsidRPr="0037093B" w:rsidRDefault="00900D88" w:rsidP="00E914A2">
            <w:pPr>
              <w:pStyle w:val="Tabletextnarrow"/>
            </w:pPr>
            <w:r w:rsidRPr="0037093B">
              <w:t>1</w:t>
            </w:r>
          </w:p>
          <w:p w14:paraId="2DDD4099" w14:textId="77777777" w:rsidR="00900D88" w:rsidRPr="0037093B" w:rsidRDefault="00900D88" w:rsidP="00E914A2">
            <w:pPr>
              <w:pStyle w:val="Tabletextnarrow"/>
            </w:pPr>
            <w:r w:rsidRPr="0037093B">
              <w:t>2</w:t>
            </w:r>
          </w:p>
          <w:p w14:paraId="1C03E841"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5CF1C1B4" w14:textId="77777777" w:rsidR="00900D88" w:rsidRPr="0037093B" w:rsidRDefault="00900D88" w:rsidP="00E914A2">
            <w:pPr>
              <w:pStyle w:val="Tabletextnarrow"/>
            </w:pPr>
            <w:r w:rsidRPr="0037093B">
              <w:t>Unit 3 school-assessed coursework</w:t>
            </w:r>
          </w:p>
          <w:p w14:paraId="41A10A28" w14:textId="77777777" w:rsidR="00900D88" w:rsidRPr="0037093B" w:rsidRDefault="00900D88" w:rsidP="00E914A2">
            <w:pPr>
              <w:pStyle w:val="Tabletextnarrow"/>
            </w:pPr>
            <w:r w:rsidRPr="0037093B">
              <w:t>Unit 4 school-assessed coursework</w:t>
            </w:r>
          </w:p>
          <w:p w14:paraId="5A0F6C5B"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1CBCD85F" w14:textId="77777777" w:rsidR="00900D88" w:rsidRPr="0037093B" w:rsidRDefault="00900D88" w:rsidP="00E914A2">
            <w:pPr>
              <w:pStyle w:val="Tabletextnarrow"/>
            </w:pPr>
            <w:r w:rsidRPr="0037093B">
              <w:t>25</w:t>
            </w:r>
          </w:p>
          <w:p w14:paraId="13C56AEA" w14:textId="77777777" w:rsidR="00900D88" w:rsidRPr="0037093B" w:rsidRDefault="00900D88" w:rsidP="00E914A2">
            <w:pPr>
              <w:pStyle w:val="Tabletextnarrow"/>
            </w:pPr>
            <w:r w:rsidRPr="0037093B">
              <w:t>25</w:t>
            </w:r>
          </w:p>
          <w:p w14:paraId="17A3418B" w14:textId="77777777" w:rsidR="00900D88" w:rsidRPr="0037093B" w:rsidRDefault="00900D88" w:rsidP="00E914A2">
            <w:pPr>
              <w:pStyle w:val="Tabletextnarrow"/>
            </w:pPr>
            <w:r w:rsidRPr="0037093B">
              <w:t>50</w:t>
            </w:r>
          </w:p>
        </w:tc>
      </w:tr>
      <w:tr w:rsidR="00900D88" w:rsidRPr="0037093B" w14:paraId="3E8E0B8B"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046D2374" w14:textId="77777777" w:rsidR="00900D88" w:rsidRPr="0037093B" w:rsidRDefault="00900D88" w:rsidP="00E914A2">
            <w:pPr>
              <w:pStyle w:val="Tabletextnarrow"/>
            </w:pPr>
            <w:r w:rsidRPr="0037093B">
              <w:lastRenderedPageBreak/>
              <w:t>Legal Studies LS03</w:t>
            </w:r>
          </w:p>
        </w:tc>
        <w:tc>
          <w:tcPr>
            <w:tcW w:w="1276" w:type="dxa"/>
            <w:tcBorders>
              <w:top w:val="single" w:sz="4" w:space="0" w:color="auto"/>
              <w:bottom w:val="single" w:sz="4" w:space="0" w:color="auto"/>
            </w:tcBorders>
            <w:hideMark/>
          </w:tcPr>
          <w:p w14:paraId="69F5CEB6" w14:textId="77777777" w:rsidR="00900D88" w:rsidRPr="0037093B" w:rsidRDefault="00900D88" w:rsidP="00E914A2">
            <w:pPr>
              <w:pStyle w:val="Tabletextnarrow"/>
            </w:pPr>
            <w:r w:rsidRPr="0037093B">
              <w:t>1</w:t>
            </w:r>
          </w:p>
          <w:p w14:paraId="16081774" w14:textId="77777777" w:rsidR="00900D88" w:rsidRPr="0037093B" w:rsidRDefault="00900D88" w:rsidP="00E914A2">
            <w:pPr>
              <w:pStyle w:val="Tabletextnarrow"/>
            </w:pPr>
            <w:r w:rsidRPr="0037093B">
              <w:t>2</w:t>
            </w:r>
          </w:p>
          <w:p w14:paraId="4F786FDE"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5A68705D" w14:textId="77777777" w:rsidR="00900D88" w:rsidRPr="0037093B" w:rsidRDefault="00900D88" w:rsidP="00E914A2">
            <w:pPr>
              <w:pStyle w:val="Tabletextnarrow"/>
            </w:pPr>
            <w:r w:rsidRPr="0037093B">
              <w:t>Unit 3 school-assessed coursework</w:t>
            </w:r>
          </w:p>
          <w:p w14:paraId="73AB7C05" w14:textId="77777777" w:rsidR="00900D88" w:rsidRPr="0037093B" w:rsidRDefault="00900D88" w:rsidP="00E914A2">
            <w:pPr>
              <w:pStyle w:val="Tabletextnarrow"/>
            </w:pPr>
            <w:r w:rsidRPr="0037093B">
              <w:t>Unit 4 school-assessed coursework</w:t>
            </w:r>
          </w:p>
          <w:p w14:paraId="14C1BCA9"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676F6826" w14:textId="77777777" w:rsidR="00900D88" w:rsidRPr="0037093B" w:rsidRDefault="00900D88" w:rsidP="00E914A2">
            <w:pPr>
              <w:pStyle w:val="Tabletextnarrow"/>
            </w:pPr>
            <w:r w:rsidRPr="0037093B">
              <w:t>25</w:t>
            </w:r>
          </w:p>
          <w:p w14:paraId="37FB61F5" w14:textId="77777777" w:rsidR="00900D88" w:rsidRPr="0037093B" w:rsidRDefault="00900D88" w:rsidP="00E914A2">
            <w:pPr>
              <w:pStyle w:val="Tabletextnarrow"/>
            </w:pPr>
            <w:r w:rsidRPr="0037093B">
              <w:t>25</w:t>
            </w:r>
          </w:p>
          <w:p w14:paraId="41E9B9EA" w14:textId="77777777" w:rsidR="00900D88" w:rsidRPr="0037093B" w:rsidRDefault="00900D88" w:rsidP="00E914A2">
            <w:pPr>
              <w:pStyle w:val="Tabletextnarrow"/>
            </w:pPr>
            <w:r w:rsidRPr="0037093B">
              <w:t>50</w:t>
            </w:r>
          </w:p>
        </w:tc>
      </w:tr>
      <w:tr w:rsidR="00900D88" w:rsidRPr="0037093B" w14:paraId="040673F1"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6A5D9C8D" w14:textId="77777777" w:rsidR="00900D88" w:rsidRPr="0037093B" w:rsidRDefault="00900D88" w:rsidP="00E914A2">
            <w:pPr>
              <w:pStyle w:val="Tabletextnarrow"/>
            </w:pPr>
            <w:r w:rsidRPr="0037093B">
              <w:t>Literature LI01</w:t>
            </w:r>
          </w:p>
        </w:tc>
        <w:tc>
          <w:tcPr>
            <w:tcW w:w="1276" w:type="dxa"/>
            <w:tcBorders>
              <w:top w:val="single" w:sz="4" w:space="0" w:color="auto"/>
              <w:bottom w:val="single" w:sz="4" w:space="0" w:color="auto"/>
            </w:tcBorders>
            <w:hideMark/>
          </w:tcPr>
          <w:p w14:paraId="244BAAE3" w14:textId="77777777" w:rsidR="00900D88" w:rsidRPr="0037093B" w:rsidRDefault="00900D88" w:rsidP="00E914A2">
            <w:pPr>
              <w:pStyle w:val="Tabletextnarrow"/>
            </w:pPr>
            <w:r w:rsidRPr="0037093B">
              <w:t>1</w:t>
            </w:r>
          </w:p>
          <w:p w14:paraId="05E77BE5" w14:textId="77777777" w:rsidR="00900D88" w:rsidRPr="0037093B" w:rsidRDefault="00900D88" w:rsidP="00E914A2">
            <w:pPr>
              <w:pStyle w:val="Tabletextnarrow"/>
            </w:pPr>
            <w:r w:rsidRPr="0037093B">
              <w:t>2</w:t>
            </w:r>
          </w:p>
          <w:p w14:paraId="1C88A0DD"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408FF941" w14:textId="77777777" w:rsidR="00900D88" w:rsidRPr="0037093B" w:rsidRDefault="00900D88" w:rsidP="00E914A2">
            <w:pPr>
              <w:pStyle w:val="Tabletextnarrow"/>
            </w:pPr>
            <w:r w:rsidRPr="0037093B">
              <w:t>Unit 3 school-assessed coursework</w:t>
            </w:r>
          </w:p>
          <w:p w14:paraId="6E5A0A94" w14:textId="77777777" w:rsidR="00900D88" w:rsidRPr="0037093B" w:rsidRDefault="00900D88" w:rsidP="00E914A2">
            <w:pPr>
              <w:pStyle w:val="Tabletextnarrow"/>
            </w:pPr>
            <w:r w:rsidRPr="0037093B">
              <w:t>Unit 4 school-assessed coursework</w:t>
            </w:r>
          </w:p>
          <w:p w14:paraId="0F54B30D"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3F65A0C3" w14:textId="77777777" w:rsidR="00900D88" w:rsidRPr="0037093B" w:rsidRDefault="00900D88" w:rsidP="00E914A2">
            <w:pPr>
              <w:pStyle w:val="Tabletextnarrow"/>
            </w:pPr>
            <w:r w:rsidRPr="0037093B">
              <w:t>25</w:t>
            </w:r>
          </w:p>
          <w:p w14:paraId="38D524AB" w14:textId="77777777" w:rsidR="00900D88" w:rsidRPr="0037093B" w:rsidRDefault="00900D88" w:rsidP="00E914A2">
            <w:pPr>
              <w:pStyle w:val="Tabletextnarrow"/>
            </w:pPr>
            <w:r w:rsidRPr="0037093B">
              <w:t>25</w:t>
            </w:r>
          </w:p>
          <w:p w14:paraId="63EC8711" w14:textId="77777777" w:rsidR="00900D88" w:rsidRPr="0037093B" w:rsidRDefault="00900D88" w:rsidP="00E914A2">
            <w:pPr>
              <w:pStyle w:val="Tabletextnarrow"/>
            </w:pPr>
            <w:r w:rsidRPr="0037093B">
              <w:t>50</w:t>
            </w:r>
          </w:p>
        </w:tc>
      </w:tr>
      <w:tr w:rsidR="00900D88" w:rsidRPr="0037093B" w14:paraId="69B65038"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069A9316" w14:textId="77777777" w:rsidR="00900D88" w:rsidRPr="0037093B" w:rsidRDefault="00900D88" w:rsidP="00E914A2">
            <w:pPr>
              <w:pStyle w:val="Tabletextnarrow"/>
            </w:pPr>
            <w:r w:rsidRPr="0037093B">
              <w:t>Mathematics:</w:t>
            </w:r>
          </w:p>
          <w:p w14:paraId="73095EBF" w14:textId="77777777" w:rsidR="00900D88" w:rsidRPr="0037093B" w:rsidRDefault="00900D88" w:rsidP="00E914A2">
            <w:pPr>
              <w:pStyle w:val="Tabletextnarrow"/>
            </w:pPr>
            <w:r w:rsidRPr="0037093B">
              <w:t>Foundation Mathematics MA10</w:t>
            </w:r>
          </w:p>
        </w:tc>
        <w:tc>
          <w:tcPr>
            <w:tcW w:w="1276" w:type="dxa"/>
            <w:tcBorders>
              <w:top w:val="single" w:sz="4" w:space="0" w:color="auto"/>
              <w:bottom w:val="single" w:sz="4" w:space="0" w:color="auto"/>
            </w:tcBorders>
            <w:hideMark/>
          </w:tcPr>
          <w:p w14:paraId="4984C896" w14:textId="77777777" w:rsidR="00900D88" w:rsidRPr="0037093B" w:rsidRDefault="00900D88" w:rsidP="00E914A2">
            <w:pPr>
              <w:pStyle w:val="Tabletextnarrow"/>
            </w:pPr>
            <w:r w:rsidRPr="0037093B">
              <w:t>1</w:t>
            </w:r>
          </w:p>
          <w:p w14:paraId="060FFE6F" w14:textId="77777777" w:rsidR="00900D88" w:rsidRPr="0037093B" w:rsidRDefault="00900D88" w:rsidP="00E914A2">
            <w:pPr>
              <w:pStyle w:val="Tabletextnarrow"/>
            </w:pPr>
            <w:r w:rsidRPr="0037093B">
              <w:t>2</w:t>
            </w:r>
          </w:p>
          <w:p w14:paraId="2EA096EE"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61CB018D" w14:textId="77777777" w:rsidR="00900D88" w:rsidRPr="0037093B" w:rsidRDefault="00900D88" w:rsidP="00E914A2">
            <w:pPr>
              <w:pStyle w:val="Tabletextnarrow"/>
            </w:pPr>
            <w:r w:rsidRPr="0037093B">
              <w:t>Unit 3 school-assessed coursework</w:t>
            </w:r>
          </w:p>
          <w:p w14:paraId="440756F0" w14:textId="77777777" w:rsidR="00900D88" w:rsidRPr="0037093B" w:rsidRDefault="00900D88" w:rsidP="00E914A2">
            <w:pPr>
              <w:pStyle w:val="Tabletextnarrow"/>
            </w:pPr>
            <w:r w:rsidRPr="0037093B">
              <w:t>Unit 4 school-assessed coursework</w:t>
            </w:r>
          </w:p>
          <w:p w14:paraId="689F116C" w14:textId="77777777" w:rsidR="00900D88" w:rsidRPr="0037093B" w:rsidRDefault="00900D88" w:rsidP="00E914A2">
            <w:pPr>
              <w:pStyle w:val="Tabletextnarrow"/>
            </w:pPr>
            <w:r w:rsidRPr="0037093B">
              <w:t>Written examination</w:t>
            </w:r>
          </w:p>
        </w:tc>
        <w:tc>
          <w:tcPr>
            <w:tcW w:w="1301" w:type="dxa"/>
            <w:tcBorders>
              <w:top w:val="single" w:sz="4" w:space="0" w:color="auto"/>
              <w:bottom w:val="single" w:sz="4" w:space="0" w:color="auto"/>
              <w:right w:val="single" w:sz="4" w:space="0" w:color="auto"/>
            </w:tcBorders>
            <w:hideMark/>
          </w:tcPr>
          <w:p w14:paraId="396C4D14" w14:textId="77777777" w:rsidR="00900D88" w:rsidRPr="0037093B" w:rsidRDefault="00900D88" w:rsidP="00E914A2">
            <w:pPr>
              <w:pStyle w:val="Tabletextnarrow"/>
            </w:pPr>
            <w:r w:rsidRPr="0037093B">
              <w:t>40</w:t>
            </w:r>
          </w:p>
          <w:p w14:paraId="0AD5C0E0" w14:textId="77777777" w:rsidR="00900D88" w:rsidRPr="0037093B" w:rsidRDefault="00900D88" w:rsidP="00E914A2">
            <w:pPr>
              <w:pStyle w:val="Tabletextnarrow"/>
            </w:pPr>
            <w:r w:rsidRPr="0037093B">
              <w:t>20</w:t>
            </w:r>
          </w:p>
          <w:p w14:paraId="4555053A" w14:textId="77777777" w:rsidR="00900D88" w:rsidRPr="0037093B" w:rsidRDefault="00900D88" w:rsidP="00E914A2">
            <w:pPr>
              <w:pStyle w:val="Tabletextnarrow"/>
            </w:pPr>
            <w:r w:rsidRPr="0037093B">
              <w:t>40</w:t>
            </w:r>
          </w:p>
        </w:tc>
      </w:tr>
      <w:tr w:rsidR="00900D88" w:rsidRPr="0037093B" w14:paraId="10E7499C"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12305F7F" w14:textId="77777777" w:rsidR="00900D88" w:rsidRPr="0037093B" w:rsidRDefault="00900D88" w:rsidP="00E914A2">
            <w:pPr>
              <w:pStyle w:val="Tabletextnarrow"/>
            </w:pPr>
            <w:r w:rsidRPr="0037093B">
              <w:t>Mathematics:</w:t>
            </w:r>
          </w:p>
          <w:p w14:paraId="64CC34DF" w14:textId="77777777" w:rsidR="00900D88" w:rsidRPr="0037093B" w:rsidRDefault="00900D88" w:rsidP="00E914A2">
            <w:pPr>
              <w:pStyle w:val="Tabletextnarrow"/>
            </w:pPr>
            <w:r w:rsidRPr="0037093B">
              <w:t>General Mathematics MA07</w:t>
            </w:r>
          </w:p>
        </w:tc>
        <w:tc>
          <w:tcPr>
            <w:tcW w:w="1276" w:type="dxa"/>
            <w:tcBorders>
              <w:top w:val="single" w:sz="4" w:space="0" w:color="auto"/>
              <w:bottom w:val="single" w:sz="4" w:space="0" w:color="auto"/>
            </w:tcBorders>
            <w:hideMark/>
          </w:tcPr>
          <w:p w14:paraId="09152F86" w14:textId="77777777" w:rsidR="00900D88" w:rsidRPr="0037093B" w:rsidRDefault="00900D88" w:rsidP="00E914A2">
            <w:pPr>
              <w:pStyle w:val="Tabletextnarrow"/>
            </w:pPr>
            <w:r w:rsidRPr="0037093B">
              <w:t>1</w:t>
            </w:r>
          </w:p>
          <w:p w14:paraId="0CCCD95C" w14:textId="77777777" w:rsidR="00900D88" w:rsidRPr="0037093B" w:rsidRDefault="00900D88" w:rsidP="00E914A2">
            <w:pPr>
              <w:pStyle w:val="Tabletextnarrow"/>
            </w:pPr>
            <w:r w:rsidRPr="0037093B">
              <w:t>2</w:t>
            </w:r>
          </w:p>
          <w:p w14:paraId="29BB624F"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14B739E8" w14:textId="77777777" w:rsidR="00900D88" w:rsidRPr="0037093B" w:rsidRDefault="00900D88" w:rsidP="00E914A2">
            <w:pPr>
              <w:pStyle w:val="Tabletextnarrow"/>
            </w:pPr>
            <w:r w:rsidRPr="0037093B">
              <w:t>Units 3 and 4 school-assessed coursework</w:t>
            </w:r>
          </w:p>
          <w:p w14:paraId="54353E84" w14:textId="77777777" w:rsidR="00900D88" w:rsidRPr="0037093B" w:rsidRDefault="00900D88" w:rsidP="00E914A2">
            <w:pPr>
              <w:pStyle w:val="Tabletextnarrow"/>
            </w:pPr>
            <w:r w:rsidRPr="0037093B">
              <w:t>Written examination 1</w:t>
            </w:r>
          </w:p>
          <w:p w14:paraId="19AC2180" w14:textId="77777777" w:rsidR="00900D88" w:rsidRPr="0037093B" w:rsidRDefault="00900D88" w:rsidP="00E914A2">
            <w:pPr>
              <w:pStyle w:val="Tabletextnarrow"/>
            </w:pPr>
            <w:r w:rsidRPr="0037093B">
              <w:t xml:space="preserve">Written examination 2 </w:t>
            </w:r>
          </w:p>
        </w:tc>
        <w:tc>
          <w:tcPr>
            <w:tcW w:w="1301" w:type="dxa"/>
            <w:tcBorders>
              <w:top w:val="single" w:sz="4" w:space="0" w:color="auto"/>
              <w:bottom w:val="single" w:sz="4" w:space="0" w:color="auto"/>
              <w:right w:val="single" w:sz="4" w:space="0" w:color="auto"/>
            </w:tcBorders>
            <w:hideMark/>
          </w:tcPr>
          <w:p w14:paraId="7B8DF347" w14:textId="77777777" w:rsidR="00900D88" w:rsidRPr="0037093B" w:rsidRDefault="00900D88" w:rsidP="00E914A2">
            <w:pPr>
              <w:pStyle w:val="Tabletextnarrow"/>
            </w:pPr>
            <w:r w:rsidRPr="0037093B">
              <w:t>40</w:t>
            </w:r>
            <w:r w:rsidRPr="0037093B">
              <w:br/>
              <w:t>30</w:t>
            </w:r>
          </w:p>
          <w:p w14:paraId="0FBAEB73" w14:textId="77777777" w:rsidR="00900D88" w:rsidRPr="0037093B" w:rsidRDefault="00900D88" w:rsidP="00E914A2">
            <w:pPr>
              <w:pStyle w:val="Tabletextnarrow"/>
            </w:pPr>
            <w:r w:rsidRPr="0037093B">
              <w:t>30</w:t>
            </w:r>
          </w:p>
        </w:tc>
      </w:tr>
      <w:tr w:rsidR="00900D88" w:rsidRPr="0037093B" w14:paraId="091B5A1E"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13FFAD4E" w14:textId="77777777" w:rsidR="00900D88" w:rsidRPr="0037093B" w:rsidRDefault="00900D88" w:rsidP="00E914A2">
            <w:pPr>
              <w:pStyle w:val="Tabletextnarrow"/>
            </w:pPr>
            <w:r w:rsidRPr="0037093B">
              <w:t>Mathematics:</w:t>
            </w:r>
          </w:p>
          <w:p w14:paraId="52A855B0" w14:textId="77777777" w:rsidR="00900D88" w:rsidRPr="0037093B" w:rsidRDefault="00900D88" w:rsidP="00E914A2">
            <w:pPr>
              <w:pStyle w:val="Tabletextnarrow"/>
            </w:pPr>
            <w:r w:rsidRPr="0037093B">
              <w:t>Mathematical Methods MA11</w:t>
            </w:r>
          </w:p>
          <w:p w14:paraId="1EEC1E4D" w14:textId="77777777" w:rsidR="00900D88" w:rsidRPr="0037093B" w:rsidRDefault="00900D88" w:rsidP="00E914A2">
            <w:pPr>
              <w:pStyle w:val="Tabletextnarrow"/>
            </w:pPr>
            <w:r w:rsidRPr="0037093B">
              <w:t>Specialist Mathematics MA09</w:t>
            </w:r>
          </w:p>
        </w:tc>
        <w:tc>
          <w:tcPr>
            <w:tcW w:w="1276" w:type="dxa"/>
            <w:tcBorders>
              <w:top w:val="single" w:sz="4" w:space="0" w:color="auto"/>
              <w:bottom w:val="single" w:sz="4" w:space="0" w:color="auto"/>
            </w:tcBorders>
            <w:hideMark/>
          </w:tcPr>
          <w:p w14:paraId="63532FE2" w14:textId="77777777" w:rsidR="00900D88" w:rsidRPr="0037093B" w:rsidRDefault="00900D88" w:rsidP="00E914A2">
            <w:pPr>
              <w:pStyle w:val="Tabletextnarrow"/>
            </w:pPr>
            <w:r w:rsidRPr="0037093B">
              <w:t>1</w:t>
            </w:r>
          </w:p>
          <w:p w14:paraId="0960EEFC" w14:textId="77777777" w:rsidR="00900D88" w:rsidRPr="0037093B" w:rsidRDefault="00900D88" w:rsidP="00E914A2">
            <w:pPr>
              <w:pStyle w:val="Tabletextnarrow"/>
            </w:pPr>
            <w:r w:rsidRPr="0037093B">
              <w:t>2</w:t>
            </w:r>
          </w:p>
          <w:p w14:paraId="66BCF304"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79C3C681" w14:textId="77777777" w:rsidR="00900D88" w:rsidRPr="0037093B" w:rsidRDefault="00900D88" w:rsidP="00E914A2">
            <w:pPr>
              <w:pStyle w:val="Tabletextnarrow"/>
            </w:pPr>
            <w:r w:rsidRPr="0037093B">
              <w:t>Units 3 and 4 school-assessed coursework</w:t>
            </w:r>
          </w:p>
          <w:p w14:paraId="66A32BD6" w14:textId="77777777" w:rsidR="00900D88" w:rsidRPr="0037093B" w:rsidRDefault="00900D88" w:rsidP="00E914A2">
            <w:pPr>
              <w:pStyle w:val="Tabletextnarrow"/>
            </w:pPr>
            <w:r w:rsidRPr="0037093B">
              <w:t>Written examination 1</w:t>
            </w:r>
          </w:p>
          <w:p w14:paraId="1CD59D04" w14:textId="77777777" w:rsidR="00900D88" w:rsidRPr="0037093B" w:rsidRDefault="00900D88" w:rsidP="00E914A2">
            <w:pPr>
              <w:pStyle w:val="Tabletextnarrow"/>
            </w:pPr>
            <w:r w:rsidRPr="0037093B">
              <w:t xml:space="preserve">Written examination 2 </w:t>
            </w:r>
          </w:p>
        </w:tc>
        <w:tc>
          <w:tcPr>
            <w:tcW w:w="1301" w:type="dxa"/>
            <w:tcBorders>
              <w:top w:val="single" w:sz="4" w:space="0" w:color="auto"/>
              <w:bottom w:val="single" w:sz="4" w:space="0" w:color="auto"/>
              <w:right w:val="single" w:sz="4" w:space="0" w:color="auto"/>
            </w:tcBorders>
            <w:hideMark/>
          </w:tcPr>
          <w:p w14:paraId="49F567FC" w14:textId="77777777" w:rsidR="00900D88" w:rsidRPr="0037093B" w:rsidRDefault="00900D88" w:rsidP="00E914A2">
            <w:pPr>
              <w:pStyle w:val="Tabletextnarrow"/>
            </w:pPr>
            <w:r w:rsidRPr="0037093B">
              <w:t>40</w:t>
            </w:r>
          </w:p>
          <w:p w14:paraId="66A31DF7" w14:textId="77777777" w:rsidR="00900D88" w:rsidRPr="0037093B" w:rsidRDefault="00900D88" w:rsidP="00E914A2">
            <w:pPr>
              <w:pStyle w:val="Tabletextnarrow"/>
            </w:pPr>
            <w:r w:rsidRPr="0037093B">
              <w:t>20</w:t>
            </w:r>
          </w:p>
          <w:p w14:paraId="1AC16A65" w14:textId="77777777" w:rsidR="00900D88" w:rsidRPr="0037093B" w:rsidRDefault="00900D88" w:rsidP="00E914A2">
            <w:pPr>
              <w:pStyle w:val="Tabletextnarrow"/>
            </w:pPr>
            <w:r w:rsidRPr="0037093B">
              <w:t>40</w:t>
            </w:r>
          </w:p>
        </w:tc>
      </w:tr>
      <w:tr w:rsidR="00900D88" w:rsidRPr="0037093B" w14:paraId="5CE6568F"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795CF7ED" w14:textId="77777777" w:rsidR="00900D88" w:rsidRPr="0037093B" w:rsidRDefault="00900D88" w:rsidP="00E914A2">
            <w:pPr>
              <w:pStyle w:val="Tabletextnarrow"/>
            </w:pPr>
            <w:r w:rsidRPr="0037093B">
              <w:t>Media ME03</w:t>
            </w:r>
          </w:p>
        </w:tc>
        <w:tc>
          <w:tcPr>
            <w:tcW w:w="1276" w:type="dxa"/>
            <w:tcBorders>
              <w:top w:val="single" w:sz="4" w:space="0" w:color="auto"/>
              <w:bottom w:val="single" w:sz="4" w:space="0" w:color="auto"/>
            </w:tcBorders>
            <w:hideMark/>
          </w:tcPr>
          <w:p w14:paraId="7EA046CA" w14:textId="77777777" w:rsidR="00900D88" w:rsidRPr="0037093B" w:rsidRDefault="00900D88" w:rsidP="00E914A2">
            <w:pPr>
              <w:pStyle w:val="Tabletextnarrow"/>
            </w:pPr>
            <w:r w:rsidRPr="0037093B">
              <w:t>1</w:t>
            </w:r>
          </w:p>
          <w:p w14:paraId="65C8B1C9" w14:textId="77777777" w:rsidR="00900D88" w:rsidRPr="0037093B" w:rsidRDefault="00900D88" w:rsidP="00E914A2">
            <w:pPr>
              <w:pStyle w:val="Tabletextnarrow"/>
            </w:pPr>
            <w:r w:rsidRPr="0037093B">
              <w:t>2</w:t>
            </w:r>
          </w:p>
          <w:p w14:paraId="5F595657"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1523E25" w14:textId="77777777" w:rsidR="00900D88" w:rsidRPr="0037093B" w:rsidRDefault="00900D88" w:rsidP="00E914A2">
            <w:pPr>
              <w:pStyle w:val="Tabletextnarrow"/>
            </w:pPr>
            <w:r w:rsidRPr="0037093B">
              <w:t>Units 3 and 4 school-assessed coursework</w:t>
            </w:r>
          </w:p>
          <w:p w14:paraId="4B26D28E"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2B686582"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5F0AFBF3" w14:textId="77777777" w:rsidR="00900D88" w:rsidRPr="0037093B" w:rsidRDefault="00900D88" w:rsidP="00E914A2">
            <w:pPr>
              <w:pStyle w:val="Tabletextnarrow"/>
            </w:pPr>
            <w:r w:rsidRPr="0037093B">
              <w:t>20</w:t>
            </w:r>
          </w:p>
          <w:p w14:paraId="43707D4F" w14:textId="77777777" w:rsidR="00900D88" w:rsidRPr="0037093B" w:rsidRDefault="00900D88" w:rsidP="00E914A2">
            <w:pPr>
              <w:pStyle w:val="Tabletextnarrow"/>
            </w:pPr>
            <w:r w:rsidRPr="0037093B">
              <w:t>40</w:t>
            </w:r>
          </w:p>
          <w:p w14:paraId="4D8405FB" w14:textId="77777777" w:rsidR="00900D88" w:rsidRPr="0037093B" w:rsidRDefault="00900D88" w:rsidP="00E914A2">
            <w:pPr>
              <w:pStyle w:val="Tabletextnarrow"/>
            </w:pPr>
            <w:r w:rsidRPr="0037093B">
              <w:t>40</w:t>
            </w:r>
          </w:p>
        </w:tc>
      </w:tr>
      <w:tr w:rsidR="00900D88" w:rsidRPr="0037093B" w14:paraId="77AF6DC4"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0B9386C4" w14:textId="77777777" w:rsidR="00900D88" w:rsidRPr="0037093B" w:rsidRDefault="00900D88" w:rsidP="00E914A2">
            <w:pPr>
              <w:pStyle w:val="Tabletextnarrow"/>
            </w:pPr>
            <w:r w:rsidRPr="0037093B">
              <w:t>Music Composition MS03</w:t>
            </w:r>
          </w:p>
        </w:tc>
        <w:tc>
          <w:tcPr>
            <w:tcW w:w="1276" w:type="dxa"/>
            <w:tcBorders>
              <w:top w:val="single" w:sz="4" w:space="0" w:color="auto"/>
              <w:bottom w:val="single" w:sz="4" w:space="0" w:color="auto"/>
            </w:tcBorders>
            <w:hideMark/>
          </w:tcPr>
          <w:p w14:paraId="35A5C660" w14:textId="77777777" w:rsidR="00900D88" w:rsidRPr="0037093B" w:rsidRDefault="00900D88" w:rsidP="00E914A2">
            <w:pPr>
              <w:pStyle w:val="Tabletextnarrow"/>
            </w:pPr>
            <w:r w:rsidRPr="0037093B">
              <w:t>1</w:t>
            </w:r>
          </w:p>
          <w:p w14:paraId="33B81B0E" w14:textId="77777777" w:rsidR="00900D88" w:rsidRPr="0037093B" w:rsidRDefault="00900D88" w:rsidP="00E914A2">
            <w:pPr>
              <w:pStyle w:val="Tabletextnarrow"/>
            </w:pPr>
            <w:r w:rsidRPr="0037093B">
              <w:t>2</w:t>
            </w:r>
          </w:p>
          <w:p w14:paraId="38F2BB2F"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5303BE68" w14:textId="77777777" w:rsidR="00900D88" w:rsidRPr="0037093B" w:rsidRDefault="00900D88" w:rsidP="00E914A2">
            <w:pPr>
              <w:pStyle w:val="Tabletextnarrow"/>
            </w:pPr>
            <w:r w:rsidRPr="0037093B">
              <w:t>Units 3 and 4 school-assessed coursework</w:t>
            </w:r>
          </w:p>
          <w:p w14:paraId="51AC8ECC" w14:textId="77777777" w:rsidR="00900D88" w:rsidRPr="0037093B" w:rsidRDefault="00900D88" w:rsidP="00E914A2">
            <w:pPr>
              <w:pStyle w:val="Tabletextnarrow"/>
            </w:pPr>
            <w:r w:rsidRPr="0037093B">
              <w:t>Externally assessed task</w:t>
            </w:r>
          </w:p>
          <w:p w14:paraId="63EEFAFA" w14:textId="77777777" w:rsidR="00900D88" w:rsidRPr="0037093B" w:rsidRDefault="00900D88" w:rsidP="00E914A2">
            <w:pPr>
              <w:pStyle w:val="Tabletextnarrow"/>
            </w:pPr>
            <w:r w:rsidRPr="0037093B">
              <w:t xml:space="preserve">Aural and written examination </w:t>
            </w:r>
          </w:p>
        </w:tc>
        <w:tc>
          <w:tcPr>
            <w:tcW w:w="1301" w:type="dxa"/>
            <w:tcBorders>
              <w:top w:val="single" w:sz="4" w:space="0" w:color="auto"/>
              <w:bottom w:val="single" w:sz="4" w:space="0" w:color="auto"/>
              <w:right w:val="single" w:sz="4" w:space="0" w:color="auto"/>
            </w:tcBorders>
            <w:hideMark/>
          </w:tcPr>
          <w:p w14:paraId="621F44FA" w14:textId="77777777" w:rsidR="00900D88" w:rsidRPr="0037093B" w:rsidRDefault="00900D88" w:rsidP="00E914A2">
            <w:pPr>
              <w:pStyle w:val="Tabletextnarrow"/>
            </w:pPr>
            <w:r w:rsidRPr="0037093B">
              <w:t>30</w:t>
            </w:r>
          </w:p>
          <w:p w14:paraId="64A603D5" w14:textId="77777777" w:rsidR="00900D88" w:rsidRPr="0037093B" w:rsidRDefault="00900D88" w:rsidP="00E914A2">
            <w:pPr>
              <w:pStyle w:val="Tabletextnarrow"/>
            </w:pPr>
            <w:r w:rsidRPr="0037093B">
              <w:t>50</w:t>
            </w:r>
          </w:p>
          <w:p w14:paraId="4FEDFA7D" w14:textId="77777777" w:rsidR="00900D88" w:rsidRPr="0037093B" w:rsidRDefault="00900D88" w:rsidP="00E914A2">
            <w:pPr>
              <w:pStyle w:val="Tabletextnarrow"/>
            </w:pPr>
            <w:r w:rsidRPr="0037093B">
              <w:t>20</w:t>
            </w:r>
          </w:p>
        </w:tc>
      </w:tr>
      <w:tr w:rsidR="00900D88" w:rsidRPr="0037093B" w14:paraId="52C76ED5"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2012E8AC" w14:textId="77777777" w:rsidR="00900D88" w:rsidRPr="0037093B" w:rsidRDefault="00900D88" w:rsidP="00E914A2">
            <w:pPr>
              <w:pStyle w:val="Tabletextnarrow"/>
            </w:pPr>
            <w:r w:rsidRPr="0037093B">
              <w:t>Music Inquiry MC05</w:t>
            </w:r>
          </w:p>
        </w:tc>
        <w:tc>
          <w:tcPr>
            <w:tcW w:w="1276" w:type="dxa"/>
            <w:tcBorders>
              <w:top w:val="single" w:sz="4" w:space="0" w:color="auto"/>
              <w:bottom w:val="single" w:sz="4" w:space="0" w:color="auto"/>
            </w:tcBorders>
            <w:hideMark/>
          </w:tcPr>
          <w:p w14:paraId="1074DAB1" w14:textId="77777777" w:rsidR="00900D88" w:rsidRPr="0037093B" w:rsidRDefault="00900D88" w:rsidP="00E914A2">
            <w:pPr>
              <w:pStyle w:val="Tabletextnarrow"/>
            </w:pPr>
            <w:r w:rsidRPr="0037093B">
              <w:t>1</w:t>
            </w:r>
          </w:p>
          <w:p w14:paraId="6DF6615C" w14:textId="77777777" w:rsidR="00900D88" w:rsidRPr="0037093B" w:rsidRDefault="00900D88" w:rsidP="00E914A2">
            <w:pPr>
              <w:pStyle w:val="Tabletextnarrow"/>
            </w:pPr>
            <w:r w:rsidRPr="0037093B">
              <w:t>2</w:t>
            </w:r>
          </w:p>
          <w:p w14:paraId="2001F4F2"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61E9866" w14:textId="77777777" w:rsidR="00900D88" w:rsidRPr="0037093B" w:rsidRDefault="00900D88" w:rsidP="00E914A2">
            <w:pPr>
              <w:pStyle w:val="Tabletextnarrow"/>
            </w:pPr>
            <w:r w:rsidRPr="0037093B">
              <w:t>Units 3 and 4 school-assessed coursework</w:t>
            </w:r>
          </w:p>
          <w:p w14:paraId="5EC9222C" w14:textId="77777777" w:rsidR="00900D88" w:rsidRPr="0037093B" w:rsidRDefault="00900D88" w:rsidP="00E914A2">
            <w:pPr>
              <w:pStyle w:val="Tabletextnarrow"/>
            </w:pPr>
            <w:r w:rsidRPr="0037093B">
              <w:t>Externally assessed task</w:t>
            </w:r>
          </w:p>
          <w:p w14:paraId="6530D6C3" w14:textId="437069B3" w:rsidR="00900D88" w:rsidRPr="0037093B" w:rsidRDefault="00F31BA0" w:rsidP="00E914A2">
            <w:pPr>
              <w:pStyle w:val="Tabletextnarrow"/>
            </w:pPr>
            <w:r>
              <w:t xml:space="preserve">Aural and written </w:t>
            </w:r>
            <w:r w:rsidR="00900D88" w:rsidRPr="0037093B">
              <w:t xml:space="preserve">Examination </w:t>
            </w:r>
          </w:p>
        </w:tc>
        <w:tc>
          <w:tcPr>
            <w:tcW w:w="1301" w:type="dxa"/>
            <w:tcBorders>
              <w:top w:val="single" w:sz="4" w:space="0" w:color="auto"/>
              <w:bottom w:val="single" w:sz="4" w:space="0" w:color="auto"/>
              <w:right w:val="single" w:sz="4" w:space="0" w:color="auto"/>
            </w:tcBorders>
            <w:hideMark/>
          </w:tcPr>
          <w:p w14:paraId="1DABDC72" w14:textId="77777777" w:rsidR="00900D88" w:rsidRPr="0037093B" w:rsidRDefault="00900D88" w:rsidP="00E914A2">
            <w:pPr>
              <w:pStyle w:val="Tabletextnarrow"/>
            </w:pPr>
            <w:r w:rsidRPr="0037093B">
              <w:t>35</w:t>
            </w:r>
          </w:p>
          <w:p w14:paraId="6534C094" w14:textId="77777777" w:rsidR="00900D88" w:rsidRPr="0037093B" w:rsidRDefault="00900D88" w:rsidP="00E914A2">
            <w:pPr>
              <w:pStyle w:val="Tabletextnarrow"/>
            </w:pPr>
            <w:r w:rsidRPr="0037093B">
              <w:t>50</w:t>
            </w:r>
          </w:p>
          <w:p w14:paraId="33CCCC54" w14:textId="77777777" w:rsidR="00900D88" w:rsidRPr="0037093B" w:rsidRDefault="00900D88" w:rsidP="00E914A2">
            <w:pPr>
              <w:pStyle w:val="Tabletextnarrow"/>
            </w:pPr>
            <w:r w:rsidRPr="0037093B">
              <w:t>15</w:t>
            </w:r>
          </w:p>
        </w:tc>
      </w:tr>
      <w:tr w:rsidR="00900D88" w:rsidRPr="0037093B" w14:paraId="6FA9CB17"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tcPr>
          <w:p w14:paraId="47F3C3AF" w14:textId="77777777" w:rsidR="00900D88" w:rsidRPr="0037093B" w:rsidRDefault="00900D88" w:rsidP="00E914A2">
            <w:pPr>
              <w:pStyle w:val="Tabletextnarrow"/>
            </w:pPr>
            <w:r w:rsidRPr="0037093B">
              <w:t>Music Contemporary Performance MC06</w:t>
            </w:r>
          </w:p>
          <w:p w14:paraId="6DA6F666" w14:textId="77777777" w:rsidR="00900D88" w:rsidRPr="0037093B" w:rsidRDefault="00900D88" w:rsidP="00E914A2">
            <w:pPr>
              <w:pStyle w:val="Tabletextnarrow"/>
            </w:pPr>
            <w:r w:rsidRPr="0037093B">
              <w:t>Music Repertoire Performance MC04</w:t>
            </w:r>
          </w:p>
        </w:tc>
        <w:tc>
          <w:tcPr>
            <w:tcW w:w="1276" w:type="dxa"/>
            <w:tcBorders>
              <w:top w:val="single" w:sz="4" w:space="0" w:color="auto"/>
              <w:bottom w:val="single" w:sz="4" w:space="0" w:color="auto"/>
            </w:tcBorders>
            <w:hideMark/>
          </w:tcPr>
          <w:p w14:paraId="3947A17D" w14:textId="77777777" w:rsidR="00900D88" w:rsidRPr="0037093B" w:rsidRDefault="00900D88" w:rsidP="00E914A2">
            <w:pPr>
              <w:pStyle w:val="Tabletextnarrow"/>
            </w:pPr>
            <w:r w:rsidRPr="0037093B">
              <w:t>1</w:t>
            </w:r>
          </w:p>
          <w:p w14:paraId="0C0B0AC3" w14:textId="77777777" w:rsidR="00900D88" w:rsidRPr="0037093B" w:rsidRDefault="00900D88" w:rsidP="00E914A2">
            <w:pPr>
              <w:pStyle w:val="Tabletextnarrow"/>
            </w:pPr>
            <w:r w:rsidRPr="0037093B">
              <w:t>2</w:t>
            </w:r>
          </w:p>
          <w:p w14:paraId="1EA87FDB"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413DC40F" w14:textId="77777777" w:rsidR="00900D88" w:rsidRPr="0037093B" w:rsidRDefault="00900D88" w:rsidP="00E914A2">
            <w:pPr>
              <w:pStyle w:val="Tabletextnarrow"/>
            </w:pPr>
            <w:r w:rsidRPr="0037093B">
              <w:t>Units 3 and 4 school-assessed coursework</w:t>
            </w:r>
          </w:p>
          <w:p w14:paraId="79974292" w14:textId="77777777" w:rsidR="00900D88" w:rsidRPr="0037093B" w:rsidRDefault="00900D88" w:rsidP="00E914A2">
            <w:pPr>
              <w:pStyle w:val="Tabletextnarrow"/>
            </w:pPr>
            <w:r w:rsidRPr="0037093B">
              <w:t>Performance examination</w:t>
            </w:r>
          </w:p>
          <w:p w14:paraId="3AE1D40D" w14:textId="77777777" w:rsidR="00900D88" w:rsidRPr="0037093B" w:rsidRDefault="00900D88" w:rsidP="00E914A2">
            <w:pPr>
              <w:pStyle w:val="Tabletextnarrow"/>
            </w:pPr>
            <w:r w:rsidRPr="0037093B">
              <w:t xml:space="preserve">Aural and written examination </w:t>
            </w:r>
          </w:p>
        </w:tc>
        <w:tc>
          <w:tcPr>
            <w:tcW w:w="1301" w:type="dxa"/>
            <w:tcBorders>
              <w:top w:val="single" w:sz="4" w:space="0" w:color="auto"/>
              <w:bottom w:val="single" w:sz="4" w:space="0" w:color="auto"/>
              <w:right w:val="single" w:sz="4" w:space="0" w:color="auto"/>
            </w:tcBorders>
            <w:hideMark/>
          </w:tcPr>
          <w:p w14:paraId="0490B7B0" w14:textId="77777777" w:rsidR="00900D88" w:rsidRPr="0037093B" w:rsidRDefault="00900D88" w:rsidP="00E914A2">
            <w:pPr>
              <w:pStyle w:val="Tabletextnarrow"/>
            </w:pPr>
            <w:r w:rsidRPr="0037093B">
              <w:t>30</w:t>
            </w:r>
          </w:p>
          <w:p w14:paraId="3EE3A0EC" w14:textId="77777777" w:rsidR="00900D88" w:rsidRPr="0037093B" w:rsidRDefault="00900D88" w:rsidP="00E914A2">
            <w:pPr>
              <w:pStyle w:val="Tabletextnarrow"/>
            </w:pPr>
            <w:r w:rsidRPr="0037093B">
              <w:t>50</w:t>
            </w:r>
          </w:p>
          <w:p w14:paraId="3DA14A3D" w14:textId="77777777" w:rsidR="00900D88" w:rsidRPr="0037093B" w:rsidRDefault="00900D88" w:rsidP="00E914A2">
            <w:pPr>
              <w:pStyle w:val="Tabletextnarrow"/>
            </w:pPr>
            <w:r w:rsidRPr="0037093B">
              <w:t>20</w:t>
            </w:r>
          </w:p>
        </w:tc>
      </w:tr>
      <w:tr w:rsidR="00900D88" w:rsidRPr="0037093B" w14:paraId="4F0AA04F"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5FE135C1" w14:textId="77777777" w:rsidR="00900D88" w:rsidRPr="0037093B" w:rsidRDefault="00900D88" w:rsidP="00E914A2">
            <w:pPr>
              <w:pStyle w:val="Tabletextnarrow"/>
            </w:pPr>
            <w:r w:rsidRPr="0037093B">
              <w:t>Outdoor and Environmental Studies OS03</w:t>
            </w:r>
          </w:p>
        </w:tc>
        <w:tc>
          <w:tcPr>
            <w:tcW w:w="1276" w:type="dxa"/>
            <w:tcBorders>
              <w:top w:val="single" w:sz="4" w:space="0" w:color="auto"/>
              <w:bottom w:val="single" w:sz="4" w:space="0" w:color="auto"/>
            </w:tcBorders>
            <w:hideMark/>
          </w:tcPr>
          <w:p w14:paraId="5DD80574" w14:textId="77777777" w:rsidR="00900D88" w:rsidRPr="0037093B" w:rsidRDefault="00900D88" w:rsidP="00E914A2">
            <w:pPr>
              <w:pStyle w:val="Tabletextnarrow"/>
            </w:pPr>
            <w:r w:rsidRPr="0037093B">
              <w:t>1</w:t>
            </w:r>
          </w:p>
          <w:p w14:paraId="435612E6" w14:textId="77777777" w:rsidR="00900D88" w:rsidRPr="0037093B" w:rsidRDefault="00900D88" w:rsidP="00E914A2">
            <w:pPr>
              <w:pStyle w:val="Tabletextnarrow"/>
            </w:pPr>
            <w:r w:rsidRPr="0037093B">
              <w:t>2</w:t>
            </w:r>
          </w:p>
          <w:p w14:paraId="581FE0A3"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59F9BA4F" w14:textId="77777777" w:rsidR="00900D88" w:rsidRPr="0037093B" w:rsidRDefault="00900D88" w:rsidP="00E914A2">
            <w:pPr>
              <w:pStyle w:val="Tabletextnarrow"/>
            </w:pPr>
            <w:r w:rsidRPr="0037093B">
              <w:t>Unit 3 school-assessed coursework</w:t>
            </w:r>
          </w:p>
          <w:p w14:paraId="5C6D5485" w14:textId="77777777" w:rsidR="00900D88" w:rsidRPr="0037093B" w:rsidRDefault="00900D88" w:rsidP="00E914A2">
            <w:pPr>
              <w:pStyle w:val="Tabletextnarrow"/>
            </w:pPr>
            <w:r w:rsidRPr="0037093B">
              <w:t>Unit 4 school-assessed coursework</w:t>
            </w:r>
          </w:p>
          <w:p w14:paraId="69505AC4"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4AB6F2FC" w14:textId="77777777" w:rsidR="00900D88" w:rsidRPr="0037093B" w:rsidRDefault="00900D88" w:rsidP="00E914A2">
            <w:pPr>
              <w:pStyle w:val="Tabletextnarrow"/>
            </w:pPr>
            <w:r w:rsidRPr="0037093B">
              <w:t>20</w:t>
            </w:r>
          </w:p>
          <w:p w14:paraId="679488F5" w14:textId="77777777" w:rsidR="00900D88" w:rsidRPr="0037093B" w:rsidRDefault="00900D88" w:rsidP="00E914A2">
            <w:pPr>
              <w:pStyle w:val="Tabletextnarrow"/>
            </w:pPr>
            <w:r w:rsidRPr="0037093B">
              <w:t>30</w:t>
            </w:r>
          </w:p>
          <w:p w14:paraId="48570FEC" w14:textId="77777777" w:rsidR="00900D88" w:rsidRPr="0037093B" w:rsidRDefault="00900D88" w:rsidP="00E914A2">
            <w:pPr>
              <w:pStyle w:val="Tabletextnarrow"/>
            </w:pPr>
            <w:r w:rsidRPr="0037093B">
              <w:t>50</w:t>
            </w:r>
          </w:p>
        </w:tc>
      </w:tr>
      <w:tr w:rsidR="00900D88" w:rsidRPr="0037093B" w14:paraId="7F1E3FB7"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65B4CCCA" w14:textId="77777777" w:rsidR="00900D88" w:rsidRPr="0037093B" w:rsidRDefault="00900D88" w:rsidP="00E914A2">
            <w:pPr>
              <w:pStyle w:val="Tabletextnarrow"/>
            </w:pPr>
            <w:r w:rsidRPr="0037093B">
              <w:t>Philosophy PL03</w:t>
            </w:r>
          </w:p>
        </w:tc>
        <w:tc>
          <w:tcPr>
            <w:tcW w:w="1276" w:type="dxa"/>
            <w:tcBorders>
              <w:top w:val="single" w:sz="4" w:space="0" w:color="auto"/>
              <w:bottom w:val="single" w:sz="4" w:space="0" w:color="auto"/>
            </w:tcBorders>
            <w:hideMark/>
          </w:tcPr>
          <w:p w14:paraId="64215645" w14:textId="77777777" w:rsidR="00900D88" w:rsidRPr="0037093B" w:rsidRDefault="00900D88" w:rsidP="00E914A2">
            <w:pPr>
              <w:pStyle w:val="Tabletextnarrow"/>
            </w:pPr>
            <w:r w:rsidRPr="0037093B">
              <w:t>1</w:t>
            </w:r>
          </w:p>
          <w:p w14:paraId="6DF77CB1" w14:textId="77777777" w:rsidR="00900D88" w:rsidRPr="0037093B" w:rsidRDefault="00900D88" w:rsidP="00E914A2">
            <w:pPr>
              <w:pStyle w:val="Tabletextnarrow"/>
            </w:pPr>
            <w:r w:rsidRPr="0037093B">
              <w:t>2</w:t>
            </w:r>
          </w:p>
          <w:p w14:paraId="4A777428"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63B0050F" w14:textId="77777777" w:rsidR="00900D88" w:rsidRPr="0037093B" w:rsidRDefault="00900D88" w:rsidP="00E914A2">
            <w:pPr>
              <w:pStyle w:val="Tabletextnarrow"/>
            </w:pPr>
            <w:r w:rsidRPr="0037093B">
              <w:t>Unit 3 school-assessed coursework</w:t>
            </w:r>
          </w:p>
          <w:p w14:paraId="72BF0B2E" w14:textId="77777777" w:rsidR="00900D88" w:rsidRPr="0037093B" w:rsidRDefault="00900D88" w:rsidP="00E914A2">
            <w:pPr>
              <w:pStyle w:val="Tabletextnarrow"/>
            </w:pPr>
            <w:r w:rsidRPr="0037093B">
              <w:t>Unit 4 school-assessed coursework</w:t>
            </w:r>
          </w:p>
          <w:p w14:paraId="261CD1C8"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3AA8B90D" w14:textId="77777777" w:rsidR="00900D88" w:rsidRPr="0037093B" w:rsidRDefault="00900D88" w:rsidP="00E914A2">
            <w:pPr>
              <w:pStyle w:val="Tabletextnarrow"/>
            </w:pPr>
            <w:r w:rsidRPr="0037093B">
              <w:t>25</w:t>
            </w:r>
          </w:p>
          <w:p w14:paraId="75D007ED" w14:textId="77777777" w:rsidR="00900D88" w:rsidRPr="0037093B" w:rsidRDefault="00900D88" w:rsidP="00E914A2">
            <w:pPr>
              <w:pStyle w:val="Tabletextnarrow"/>
            </w:pPr>
            <w:r w:rsidRPr="0037093B">
              <w:t>25</w:t>
            </w:r>
          </w:p>
          <w:p w14:paraId="48CD17FE" w14:textId="77777777" w:rsidR="00900D88" w:rsidRPr="0037093B" w:rsidRDefault="00900D88" w:rsidP="00E914A2">
            <w:pPr>
              <w:pStyle w:val="Tabletextnarrow"/>
            </w:pPr>
            <w:r w:rsidRPr="0037093B">
              <w:t>50</w:t>
            </w:r>
          </w:p>
        </w:tc>
      </w:tr>
      <w:tr w:rsidR="00900D88" w:rsidRPr="0037093B" w14:paraId="7F3AE1B9"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67F4485" w14:textId="77777777" w:rsidR="00900D88" w:rsidRPr="0037093B" w:rsidRDefault="00900D88" w:rsidP="00E914A2">
            <w:pPr>
              <w:pStyle w:val="Tabletextnarrow"/>
            </w:pPr>
            <w:bookmarkStart w:id="601" w:name="PhysicalEducation"/>
            <w:r w:rsidRPr="0037093B">
              <w:lastRenderedPageBreak/>
              <w:t>Physical Education PE03</w:t>
            </w:r>
            <w:bookmarkEnd w:id="601"/>
          </w:p>
        </w:tc>
        <w:tc>
          <w:tcPr>
            <w:tcW w:w="1276" w:type="dxa"/>
            <w:tcBorders>
              <w:top w:val="single" w:sz="4" w:space="0" w:color="auto"/>
              <w:bottom w:val="single" w:sz="4" w:space="0" w:color="auto"/>
            </w:tcBorders>
            <w:hideMark/>
          </w:tcPr>
          <w:p w14:paraId="1B7471AB" w14:textId="77777777" w:rsidR="00900D88" w:rsidRPr="0037093B" w:rsidRDefault="00900D88" w:rsidP="00E914A2">
            <w:pPr>
              <w:pStyle w:val="Tabletextnarrow"/>
            </w:pPr>
            <w:r w:rsidRPr="0037093B">
              <w:t>1</w:t>
            </w:r>
          </w:p>
          <w:p w14:paraId="5D396E4F" w14:textId="77777777" w:rsidR="00900D88" w:rsidRPr="0037093B" w:rsidRDefault="00900D88" w:rsidP="00E914A2">
            <w:pPr>
              <w:pStyle w:val="Tabletextnarrow"/>
            </w:pPr>
            <w:r w:rsidRPr="0037093B">
              <w:t>2</w:t>
            </w:r>
          </w:p>
          <w:p w14:paraId="7F49A795"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47AF0BFE" w14:textId="77777777" w:rsidR="00900D88" w:rsidRPr="0037093B" w:rsidRDefault="00900D88" w:rsidP="00E914A2">
            <w:pPr>
              <w:pStyle w:val="Tabletextnarrow"/>
            </w:pPr>
            <w:r w:rsidRPr="0037093B">
              <w:t>Unit 3 school-assessed coursework</w:t>
            </w:r>
          </w:p>
          <w:p w14:paraId="216BFBB2" w14:textId="77777777" w:rsidR="00900D88" w:rsidRPr="0037093B" w:rsidRDefault="00900D88" w:rsidP="00E914A2">
            <w:pPr>
              <w:pStyle w:val="Tabletextnarrow"/>
            </w:pPr>
            <w:r w:rsidRPr="0037093B">
              <w:t>Unit 4 school-assessed coursework</w:t>
            </w:r>
          </w:p>
          <w:p w14:paraId="46A3AF22"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10829288" w14:textId="2F206828" w:rsidR="00900D88" w:rsidRPr="0037093B" w:rsidRDefault="00900D88" w:rsidP="00E914A2">
            <w:pPr>
              <w:pStyle w:val="Tabletextnarrow"/>
            </w:pPr>
            <w:r w:rsidRPr="0037093B">
              <w:t>2</w:t>
            </w:r>
            <w:r w:rsidR="00A62AED">
              <w:t>0</w:t>
            </w:r>
          </w:p>
          <w:p w14:paraId="7C3C2373" w14:textId="4680C3A1" w:rsidR="00900D88" w:rsidRPr="0037093B" w:rsidRDefault="00A62AED" w:rsidP="00E914A2">
            <w:pPr>
              <w:pStyle w:val="Tabletextnarrow"/>
            </w:pPr>
            <w:r>
              <w:t>30</w:t>
            </w:r>
          </w:p>
          <w:p w14:paraId="2A28EDE3" w14:textId="77777777" w:rsidR="00900D88" w:rsidRPr="0037093B" w:rsidRDefault="00900D88" w:rsidP="00E914A2">
            <w:pPr>
              <w:pStyle w:val="Tabletextnarrow"/>
            </w:pPr>
            <w:r w:rsidRPr="0037093B">
              <w:t>50</w:t>
            </w:r>
          </w:p>
        </w:tc>
      </w:tr>
      <w:tr w:rsidR="00900D88" w:rsidRPr="0037093B" w14:paraId="6DF8FF65"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10F26242" w14:textId="77777777" w:rsidR="00900D88" w:rsidRPr="0037093B" w:rsidRDefault="00900D88" w:rsidP="00E914A2">
            <w:pPr>
              <w:pStyle w:val="Tabletextnarrow"/>
            </w:pPr>
            <w:r w:rsidRPr="0037093B">
              <w:t>Physics PH03</w:t>
            </w:r>
          </w:p>
        </w:tc>
        <w:tc>
          <w:tcPr>
            <w:tcW w:w="1276" w:type="dxa"/>
            <w:tcBorders>
              <w:top w:val="single" w:sz="4" w:space="0" w:color="auto"/>
              <w:bottom w:val="single" w:sz="4" w:space="0" w:color="auto"/>
            </w:tcBorders>
            <w:hideMark/>
          </w:tcPr>
          <w:p w14:paraId="3DB02EC1" w14:textId="77777777" w:rsidR="00900D88" w:rsidRPr="0037093B" w:rsidRDefault="00900D88" w:rsidP="00E914A2">
            <w:pPr>
              <w:pStyle w:val="Tabletextnarrow"/>
            </w:pPr>
            <w:r w:rsidRPr="0037093B">
              <w:t>1</w:t>
            </w:r>
          </w:p>
          <w:p w14:paraId="2AFE8578" w14:textId="77777777" w:rsidR="00900D88" w:rsidRPr="0037093B" w:rsidRDefault="00900D88" w:rsidP="00E914A2">
            <w:pPr>
              <w:pStyle w:val="Tabletextnarrow"/>
            </w:pPr>
            <w:r w:rsidRPr="0037093B">
              <w:t>2</w:t>
            </w:r>
          </w:p>
          <w:p w14:paraId="015320E4"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6D218B90" w14:textId="77777777" w:rsidR="00900D88" w:rsidRPr="0037093B" w:rsidRDefault="00900D88" w:rsidP="00E914A2">
            <w:pPr>
              <w:pStyle w:val="Tabletextnarrow"/>
            </w:pPr>
            <w:r w:rsidRPr="0037093B">
              <w:t>Unit 3 school-assessed coursework</w:t>
            </w:r>
          </w:p>
          <w:p w14:paraId="3AF4111E" w14:textId="77777777" w:rsidR="00900D88" w:rsidRPr="0037093B" w:rsidRDefault="00900D88" w:rsidP="00E914A2">
            <w:pPr>
              <w:pStyle w:val="Tabletextnarrow"/>
            </w:pPr>
            <w:r w:rsidRPr="0037093B">
              <w:t>Unit 4 school-assessed coursework</w:t>
            </w:r>
          </w:p>
          <w:p w14:paraId="40419061"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2E4CA2F8" w14:textId="77777777" w:rsidR="00900D88" w:rsidRPr="0037093B" w:rsidRDefault="00900D88" w:rsidP="00E914A2">
            <w:pPr>
              <w:pStyle w:val="Tabletextnarrow"/>
            </w:pPr>
            <w:r w:rsidRPr="0037093B">
              <w:t>30</w:t>
            </w:r>
          </w:p>
          <w:p w14:paraId="4D14D3BE" w14:textId="77777777" w:rsidR="00900D88" w:rsidRPr="0037093B" w:rsidRDefault="00900D88" w:rsidP="00E914A2">
            <w:pPr>
              <w:pStyle w:val="Tabletextnarrow"/>
            </w:pPr>
            <w:r w:rsidRPr="0037093B">
              <w:t>20</w:t>
            </w:r>
          </w:p>
          <w:p w14:paraId="330BFD16" w14:textId="77777777" w:rsidR="00900D88" w:rsidRPr="0037093B" w:rsidRDefault="00900D88" w:rsidP="00E914A2">
            <w:pPr>
              <w:pStyle w:val="Tabletextnarrow"/>
            </w:pPr>
            <w:r w:rsidRPr="0037093B">
              <w:t>50</w:t>
            </w:r>
          </w:p>
        </w:tc>
      </w:tr>
      <w:tr w:rsidR="00900D88" w:rsidRPr="0037093B" w14:paraId="40E750BF"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1DC763FE" w14:textId="4890C927" w:rsidR="00900D88" w:rsidRPr="0037093B" w:rsidRDefault="00900D88" w:rsidP="00F31BA0">
            <w:pPr>
              <w:pStyle w:val="Tabletextnarrow"/>
            </w:pPr>
            <w:r w:rsidRPr="0037093B">
              <w:t>Politics</w:t>
            </w:r>
            <w:r w:rsidR="00F31BA0">
              <w:t xml:space="preserve"> PS06</w:t>
            </w:r>
          </w:p>
        </w:tc>
        <w:tc>
          <w:tcPr>
            <w:tcW w:w="1276" w:type="dxa"/>
            <w:tcBorders>
              <w:top w:val="single" w:sz="4" w:space="0" w:color="auto"/>
              <w:bottom w:val="single" w:sz="4" w:space="0" w:color="auto"/>
            </w:tcBorders>
            <w:hideMark/>
          </w:tcPr>
          <w:p w14:paraId="0553CF95" w14:textId="77777777" w:rsidR="00900D88" w:rsidRPr="0037093B" w:rsidRDefault="00900D88" w:rsidP="00E914A2">
            <w:pPr>
              <w:pStyle w:val="Tabletextnarrow"/>
            </w:pPr>
            <w:r w:rsidRPr="0037093B">
              <w:t>1</w:t>
            </w:r>
          </w:p>
          <w:p w14:paraId="7B4F4577" w14:textId="77777777" w:rsidR="00900D88" w:rsidRPr="0037093B" w:rsidRDefault="00900D88" w:rsidP="00E914A2">
            <w:pPr>
              <w:pStyle w:val="Tabletextnarrow"/>
            </w:pPr>
            <w:r w:rsidRPr="0037093B">
              <w:t>2</w:t>
            </w:r>
          </w:p>
          <w:p w14:paraId="2B28EB3B"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5BD4F9CB" w14:textId="77777777" w:rsidR="00900D88" w:rsidRPr="0037093B" w:rsidRDefault="00900D88" w:rsidP="00E914A2">
            <w:pPr>
              <w:pStyle w:val="Tabletextnarrow"/>
            </w:pPr>
            <w:r w:rsidRPr="0037093B">
              <w:t>Unit 3 school-assessed coursework</w:t>
            </w:r>
          </w:p>
          <w:p w14:paraId="147FC5E7" w14:textId="77777777" w:rsidR="00900D88" w:rsidRPr="0037093B" w:rsidRDefault="00900D88" w:rsidP="00E914A2">
            <w:pPr>
              <w:pStyle w:val="Tabletextnarrow"/>
            </w:pPr>
            <w:r w:rsidRPr="0037093B">
              <w:t>Unit 4 school-assessed coursework</w:t>
            </w:r>
          </w:p>
          <w:p w14:paraId="04D7EAA4"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6A514023" w14:textId="77777777" w:rsidR="00900D88" w:rsidRPr="0037093B" w:rsidRDefault="00900D88" w:rsidP="00E914A2">
            <w:pPr>
              <w:pStyle w:val="Tabletextnarrow"/>
            </w:pPr>
            <w:r w:rsidRPr="0037093B">
              <w:t>25</w:t>
            </w:r>
          </w:p>
          <w:p w14:paraId="4A165F26" w14:textId="77777777" w:rsidR="00900D88" w:rsidRPr="0037093B" w:rsidRDefault="00900D88" w:rsidP="00E914A2">
            <w:pPr>
              <w:pStyle w:val="Tabletextnarrow"/>
            </w:pPr>
            <w:r w:rsidRPr="0037093B">
              <w:t>25</w:t>
            </w:r>
          </w:p>
          <w:p w14:paraId="574D05E0" w14:textId="77777777" w:rsidR="00900D88" w:rsidRPr="0037093B" w:rsidRDefault="00900D88" w:rsidP="00E914A2">
            <w:pPr>
              <w:pStyle w:val="Tabletextnarrow"/>
            </w:pPr>
            <w:r w:rsidRPr="0037093B">
              <w:t>50</w:t>
            </w:r>
          </w:p>
        </w:tc>
      </w:tr>
      <w:tr w:rsidR="00900D88" w:rsidRPr="0037093B" w14:paraId="3F137563"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05117839" w14:textId="77777777" w:rsidR="00900D88" w:rsidRPr="0037093B" w:rsidRDefault="00900D88" w:rsidP="00E914A2">
            <w:pPr>
              <w:pStyle w:val="Tabletextnarrow"/>
            </w:pPr>
            <w:r w:rsidRPr="0037093B">
              <w:t>Product Design and Technologies DT03</w:t>
            </w:r>
          </w:p>
        </w:tc>
        <w:tc>
          <w:tcPr>
            <w:tcW w:w="1276" w:type="dxa"/>
            <w:tcBorders>
              <w:top w:val="single" w:sz="4" w:space="0" w:color="auto"/>
              <w:bottom w:val="single" w:sz="4" w:space="0" w:color="auto"/>
            </w:tcBorders>
            <w:hideMark/>
          </w:tcPr>
          <w:p w14:paraId="0A3DC51A" w14:textId="77777777" w:rsidR="00900D88" w:rsidRPr="0037093B" w:rsidRDefault="00900D88" w:rsidP="00E914A2">
            <w:pPr>
              <w:pStyle w:val="Tabletextnarrow"/>
            </w:pPr>
            <w:r w:rsidRPr="0037093B">
              <w:t>1</w:t>
            </w:r>
          </w:p>
          <w:p w14:paraId="7EBF383B" w14:textId="77777777" w:rsidR="00900D88" w:rsidRPr="0037093B" w:rsidRDefault="00900D88" w:rsidP="00E914A2">
            <w:pPr>
              <w:pStyle w:val="Tabletextnarrow"/>
            </w:pPr>
            <w:r w:rsidRPr="0037093B">
              <w:t>2</w:t>
            </w:r>
          </w:p>
          <w:p w14:paraId="08DD1BB5"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57CB45D" w14:textId="77777777" w:rsidR="00900D88" w:rsidRPr="0037093B" w:rsidRDefault="00900D88" w:rsidP="00E914A2">
            <w:pPr>
              <w:pStyle w:val="Tabletextnarrow"/>
            </w:pPr>
            <w:r w:rsidRPr="0037093B">
              <w:t>Units 3 and 4 school-assessed coursework</w:t>
            </w:r>
          </w:p>
          <w:p w14:paraId="3C2023CF"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380A95BD"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091F4FD3" w14:textId="77777777" w:rsidR="00900D88" w:rsidRPr="0037093B" w:rsidRDefault="00900D88" w:rsidP="00E914A2">
            <w:pPr>
              <w:pStyle w:val="Tabletextnarrow"/>
            </w:pPr>
            <w:r w:rsidRPr="0037093B">
              <w:t>20</w:t>
            </w:r>
          </w:p>
          <w:p w14:paraId="1146152A" w14:textId="77777777" w:rsidR="00900D88" w:rsidRPr="0037093B" w:rsidRDefault="00900D88" w:rsidP="00E914A2">
            <w:pPr>
              <w:pStyle w:val="Tabletextnarrow"/>
            </w:pPr>
            <w:r w:rsidRPr="0037093B">
              <w:t>50</w:t>
            </w:r>
          </w:p>
          <w:p w14:paraId="48A6B8FC" w14:textId="77777777" w:rsidR="00900D88" w:rsidRPr="0037093B" w:rsidRDefault="00900D88" w:rsidP="00E914A2">
            <w:pPr>
              <w:pStyle w:val="Tabletextnarrow"/>
            </w:pPr>
            <w:r w:rsidRPr="0037093B">
              <w:t>30</w:t>
            </w:r>
          </w:p>
        </w:tc>
      </w:tr>
      <w:tr w:rsidR="00900D88" w:rsidRPr="0037093B" w14:paraId="6F21CB07"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688B28A2" w14:textId="77777777" w:rsidR="00900D88" w:rsidRPr="0037093B" w:rsidRDefault="00900D88" w:rsidP="00E914A2">
            <w:pPr>
              <w:pStyle w:val="Tabletextnarrow"/>
            </w:pPr>
            <w:r w:rsidRPr="0037093B">
              <w:t>Psychology PY03</w:t>
            </w:r>
          </w:p>
        </w:tc>
        <w:tc>
          <w:tcPr>
            <w:tcW w:w="1276" w:type="dxa"/>
            <w:tcBorders>
              <w:top w:val="single" w:sz="4" w:space="0" w:color="auto"/>
              <w:bottom w:val="single" w:sz="4" w:space="0" w:color="auto"/>
            </w:tcBorders>
            <w:hideMark/>
          </w:tcPr>
          <w:p w14:paraId="3DA2CE9B" w14:textId="77777777" w:rsidR="00900D88" w:rsidRPr="0037093B" w:rsidRDefault="00900D88" w:rsidP="00E914A2">
            <w:pPr>
              <w:pStyle w:val="Tabletextnarrow"/>
            </w:pPr>
            <w:r w:rsidRPr="0037093B">
              <w:t>1</w:t>
            </w:r>
          </w:p>
          <w:p w14:paraId="29DCDE89" w14:textId="77777777" w:rsidR="00900D88" w:rsidRPr="0037093B" w:rsidRDefault="00900D88" w:rsidP="00E914A2">
            <w:pPr>
              <w:pStyle w:val="Tabletextnarrow"/>
            </w:pPr>
            <w:r w:rsidRPr="0037093B">
              <w:t>2</w:t>
            </w:r>
          </w:p>
          <w:p w14:paraId="1951F986"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78DE55A7" w14:textId="77777777" w:rsidR="00900D88" w:rsidRPr="0037093B" w:rsidRDefault="00900D88" w:rsidP="00E914A2">
            <w:pPr>
              <w:pStyle w:val="Tabletextnarrow"/>
            </w:pPr>
            <w:r w:rsidRPr="0037093B">
              <w:t>Unit 3 school-assessed coursework</w:t>
            </w:r>
          </w:p>
          <w:p w14:paraId="0488EEEB" w14:textId="77777777" w:rsidR="00900D88" w:rsidRPr="0037093B" w:rsidRDefault="00900D88" w:rsidP="00E914A2">
            <w:pPr>
              <w:pStyle w:val="Tabletextnarrow"/>
            </w:pPr>
            <w:r w:rsidRPr="0037093B">
              <w:t>Unit 4 school-assessed coursework</w:t>
            </w:r>
          </w:p>
          <w:p w14:paraId="14425B9B"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50C0FF8E" w14:textId="77777777" w:rsidR="00900D88" w:rsidRPr="0037093B" w:rsidRDefault="00900D88" w:rsidP="00E914A2">
            <w:pPr>
              <w:pStyle w:val="Tabletextnarrow"/>
            </w:pPr>
            <w:r w:rsidRPr="0037093B">
              <w:t>20</w:t>
            </w:r>
          </w:p>
          <w:p w14:paraId="1718D7E9" w14:textId="77777777" w:rsidR="00900D88" w:rsidRPr="0037093B" w:rsidRDefault="00900D88" w:rsidP="00E914A2">
            <w:pPr>
              <w:pStyle w:val="Tabletextnarrow"/>
            </w:pPr>
            <w:r w:rsidRPr="0037093B">
              <w:t>30</w:t>
            </w:r>
          </w:p>
          <w:p w14:paraId="2F1FB9A5" w14:textId="77777777" w:rsidR="00900D88" w:rsidRPr="0037093B" w:rsidRDefault="00900D88" w:rsidP="00E914A2">
            <w:pPr>
              <w:pStyle w:val="Tabletextnarrow"/>
            </w:pPr>
            <w:r w:rsidRPr="0037093B">
              <w:t>50</w:t>
            </w:r>
          </w:p>
        </w:tc>
      </w:tr>
      <w:tr w:rsidR="00900D88" w:rsidRPr="0037093B" w14:paraId="0287204D"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7E76AE72" w14:textId="77777777" w:rsidR="00900D88" w:rsidRPr="0037093B" w:rsidRDefault="00900D88" w:rsidP="00E914A2">
            <w:pPr>
              <w:pStyle w:val="Tabletextnarrow"/>
            </w:pPr>
            <w:r w:rsidRPr="0037093B">
              <w:t>Religion and Society RE03</w:t>
            </w:r>
          </w:p>
        </w:tc>
        <w:tc>
          <w:tcPr>
            <w:tcW w:w="1276" w:type="dxa"/>
            <w:tcBorders>
              <w:top w:val="single" w:sz="4" w:space="0" w:color="auto"/>
              <w:bottom w:val="single" w:sz="4" w:space="0" w:color="auto"/>
            </w:tcBorders>
            <w:hideMark/>
          </w:tcPr>
          <w:p w14:paraId="2A0F42A0" w14:textId="77777777" w:rsidR="00900D88" w:rsidRPr="0037093B" w:rsidRDefault="00900D88" w:rsidP="00E914A2">
            <w:pPr>
              <w:pStyle w:val="Tabletextnarrow"/>
            </w:pPr>
            <w:r w:rsidRPr="0037093B">
              <w:t>1</w:t>
            </w:r>
          </w:p>
          <w:p w14:paraId="267BCDAB" w14:textId="77777777" w:rsidR="00900D88" w:rsidRPr="0037093B" w:rsidRDefault="00900D88" w:rsidP="00E914A2">
            <w:pPr>
              <w:pStyle w:val="Tabletextnarrow"/>
            </w:pPr>
            <w:r w:rsidRPr="0037093B">
              <w:t>2</w:t>
            </w:r>
          </w:p>
          <w:p w14:paraId="768DCEEB"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3947F73F" w14:textId="77777777" w:rsidR="00900D88" w:rsidRPr="0037093B" w:rsidRDefault="00900D88" w:rsidP="00E914A2">
            <w:pPr>
              <w:pStyle w:val="Tabletextnarrow"/>
            </w:pPr>
            <w:r w:rsidRPr="0037093B">
              <w:t>Unit 3 school-assessed coursework</w:t>
            </w:r>
          </w:p>
          <w:p w14:paraId="18E4F8B1" w14:textId="77777777" w:rsidR="00900D88" w:rsidRPr="0037093B" w:rsidRDefault="00900D88" w:rsidP="00E914A2">
            <w:pPr>
              <w:pStyle w:val="Tabletextnarrow"/>
            </w:pPr>
            <w:r w:rsidRPr="0037093B">
              <w:t>Unit 4 school-assessed coursework</w:t>
            </w:r>
          </w:p>
          <w:p w14:paraId="232558BF"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6ACA64EF" w14:textId="77777777" w:rsidR="00900D88" w:rsidRPr="0037093B" w:rsidRDefault="00900D88" w:rsidP="00E914A2">
            <w:pPr>
              <w:pStyle w:val="Tabletextnarrow"/>
            </w:pPr>
            <w:r w:rsidRPr="0037093B">
              <w:t>25</w:t>
            </w:r>
          </w:p>
          <w:p w14:paraId="718F24F3" w14:textId="77777777" w:rsidR="00900D88" w:rsidRPr="0037093B" w:rsidRDefault="00900D88" w:rsidP="00E914A2">
            <w:pPr>
              <w:pStyle w:val="Tabletextnarrow"/>
            </w:pPr>
            <w:r w:rsidRPr="0037093B">
              <w:t>25</w:t>
            </w:r>
          </w:p>
          <w:p w14:paraId="1B896F7F" w14:textId="77777777" w:rsidR="00900D88" w:rsidRPr="0037093B" w:rsidRDefault="00900D88" w:rsidP="00E914A2">
            <w:pPr>
              <w:pStyle w:val="Tabletextnarrow"/>
            </w:pPr>
            <w:r w:rsidRPr="0037093B">
              <w:t>50</w:t>
            </w:r>
          </w:p>
        </w:tc>
      </w:tr>
      <w:tr w:rsidR="00900D88" w:rsidRPr="0037093B" w14:paraId="38169D18"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14EED030" w14:textId="77777777" w:rsidR="00900D88" w:rsidRPr="0037093B" w:rsidRDefault="00900D88" w:rsidP="00E914A2">
            <w:pPr>
              <w:pStyle w:val="Tabletextnarrow"/>
            </w:pPr>
            <w:r w:rsidRPr="0037093B">
              <w:t>Sociology SO03</w:t>
            </w:r>
          </w:p>
        </w:tc>
        <w:tc>
          <w:tcPr>
            <w:tcW w:w="1276" w:type="dxa"/>
            <w:tcBorders>
              <w:top w:val="single" w:sz="4" w:space="0" w:color="auto"/>
              <w:bottom w:val="single" w:sz="4" w:space="0" w:color="auto"/>
            </w:tcBorders>
            <w:hideMark/>
          </w:tcPr>
          <w:p w14:paraId="28B58D58" w14:textId="77777777" w:rsidR="00900D88" w:rsidRPr="0037093B" w:rsidRDefault="00900D88" w:rsidP="00E914A2">
            <w:pPr>
              <w:pStyle w:val="Tabletextnarrow"/>
            </w:pPr>
            <w:r w:rsidRPr="0037093B">
              <w:t>1</w:t>
            </w:r>
          </w:p>
          <w:p w14:paraId="57FC3385" w14:textId="77777777" w:rsidR="00900D88" w:rsidRPr="0037093B" w:rsidRDefault="00900D88" w:rsidP="00E914A2">
            <w:pPr>
              <w:pStyle w:val="Tabletextnarrow"/>
            </w:pPr>
            <w:r w:rsidRPr="0037093B">
              <w:t>2</w:t>
            </w:r>
          </w:p>
          <w:p w14:paraId="01516B42"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B8C72B5" w14:textId="77777777" w:rsidR="00900D88" w:rsidRPr="0037093B" w:rsidRDefault="00900D88" w:rsidP="00E914A2">
            <w:pPr>
              <w:pStyle w:val="Tabletextnarrow"/>
            </w:pPr>
            <w:r w:rsidRPr="0037093B">
              <w:t>Unit 3 school-assessed coursework</w:t>
            </w:r>
          </w:p>
          <w:p w14:paraId="46195848" w14:textId="77777777" w:rsidR="00900D88" w:rsidRPr="0037093B" w:rsidRDefault="00900D88" w:rsidP="00E914A2">
            <w:pPr>
              <w:pStyle w:val="Tabletextnarrow"/>
            </w:pPr>
            <w:r w:rsidRPr="0037093B">
              <w:t>Unit 4 school-assessed coursework</w:t>
            </w:r>
          </w:p>
          <w:p w14:paraId="555C8EEB"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5AE3BDE9" w14:textId="77777777" w:rsidR="00900D88" w:rsidRPr="0037093B" w:rsidRDefault="00900D88" w:rsidP="00E914A2">
            <w:pPr>
              <w:pStyle w:val="Tabletextnarrow"/>
            </w:pPr>
            <w:r w:rsidRPr="0037093B">
              <w:t>25</w:t>
            </w:r>
          </w:p>
          <w:p w14:paraId="6DF98D1A" w14:textId="77777777" w:rsidR="00900D88" w:rsidRPr="0037093B" w:rsidRDefault="00900D88" w:rsidP="00E914A2">
            <w:pPr>
              <w:pStyle w:val="Tabletextnarrow"/>
            </w:pPr>
            <w:r w:rsidRPr="0037093B">
              <w:t>25</w:t>
            </w:r>
          </w:p>
          <w:p w14:paraId="19A70925" w14:textId="77777777" w:rsidR="00900D88" w:rsidRPr="0037093B" w:rsidRDefault="00900D88" w:rsidP="00E914A2">
            <w:pPr>
              <w:pStyle w:val="Tabletextnarrow"/>
            </w:pPr>
            <w:r w:rsidRPr="0037093B">
              <w:t>50</w:t>
            </w:r>
          </w:p>
        </w:tc>
      </w:tr>
      <w:tr w:rsidR="00900D88" w:rsidRPr="0037093B" w14:paraId="1C821FBD"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56957497" w14:textId="77777777" w:rsidR="00900D88" w:rsidRPr="0037093B" w:rsidRDefault="00900D88" w:rsidP="00E914A2">
            <w:pPr>
              <w:pStyle w:val="Tabletextnarrow"/>
            </w:pPr>
            <w:r w:rsidRPr="0037093B">
              <w:t>Systems Engineering SE03</w:t>
            </w:r>
          </w:p>
        </w:tc>
        <w:tc>
          <w:tcPr>
            <w:tcW w:w="1276" w:type="dxa"/>
            <w:tcBorders>
              <w:top w:val="single" w:sz="4" w:space="0" w:color="auto"/>
              <w:bottom w:val="single" w:sz="4" w:space="0" w:color="auto"/>
            </w:tcBorders>
            <w:hideMark/>
          </w:tcPr>
          <w:p w14:paraId="3EA69AA6" w14:textId="77777777" w:rsidR="00900D88" w:rsidRPr="0037093B" w:rsidRDefault="00900D88" w:rsidP="00E914A2">
            <w:pPr>
              <w:pStyle w:val="Tabletextnarrow"/>
            </w:pPr>
            <w:r w:rsidRPr="0037093B">
              <w:t>1</w:t>
            </w:r>
          </w:p>
          <w:p w14:paraId="1887AB52" w14:textId="77777777" w:rsidR="00900D88" w:rsidRPr="0037093B" w:rsidRDefault="00900D88" w:rsidP="00E914A2">
            <w:pPr>
              <w:pStyle w:val="Tabletextnarrow"/>
            </w:pPr>
            <w:r w:rsidRPr="0037093B">
              <w:t>2</w:t>
            </w:r>
          </w:p>
          <w:p w14:paraId="27C43A8A"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2E067A21" w14:textId="77777777" w:rsidR="00900D88" w:rsidRPr="0037093B" w:rsidRDefault="00900D88" w:rsidP="00E914A2">
            <w:pPr>
              <w:pStyle w:val="Tabletextnarrow"/>
            </w:pPr>
            <w:r w:rsidRPr="0037093B">
              <w:t>Units 3 and 4 school-assessed coursework</w:t>
            </w:r>
          </w:p>
          <w:p w14:paraId="49880E18"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03917ADA"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F229F49" w14:textId="77777777" w:rsidR="00900D88" w:rsidRPr="0037093B" w:rsidRDefault="00900D88" w:rsidP="00E914A2">
            <w:pPr>
              <w:pStyle w:val="Tabletextnarrow"/>
            </w:pPr>
            <w:r w:rsidRPr="0037093B">
              <w:t>20</w:t>
            </w:r>
          </w:p>
          <w:p w14:paraId="6E45A628" w14:textId="77777777" w:rsidR="00900D88" w:rsidRPr="0037093B" w:rsidRDefault="00900D88" w:rsidP="00E914A2">
            <w:pPr>
              <w:pStyle w:val="Tabletextnarrow"/>
            </w:pPr>
            <w:r w:rsidRPr="0037093B">
              <w:t>50</w:t>
            </w:r>
          </w:p>
          <w:p w14:paraId="01044971" w14:textId="77777777" w:rsidR="00900D88" w:rsidRPr="0037093B" w:rsidRDefault="00900D88" w:rsidP="00E914A2">
            <w:pPr>
              <w:pStyle w:val="Tabletextnarrow"/>
            </w:pPr>
            <w:r w:rsidRPr="0037093B">
              <w:t>30</w:t>
            </w:r>
          </w:p>
        </w:tc>
      </w:tr>
      <w:tr w:rsidR="00900D88" w:rsidRPr="0037093B" w14:paraId="7D15A3BD"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708452A" w14:textId="77777777" w:rsidR="00900D88" w:rsidRPr="0037093B" w:rsidRDefault="00900D88" w:rsidP="00E914A2">
            <w:pPr>
              <w:pStyle w:val="Tabletextnarrow"/>
            </w:pPr>
            <w:r w:rsidRPr="0037093B">
              <w:t>Texts and Traditions TT03</w:t>
            </w:r>
          </w:p>
        </w:tc>
        <w:tc>
          <w:tcPr>
            <w:tcW w:w="1276" w:type="dxa"/>
            <w:tcBorders>
              <w:top w:val="single" w:sz="4" w:space="0" w:color="auto"/>
              <w:bottom w:val="single" w:sz="4" w:space="0" w:color="auto"/>
            </w:tcBorders>
            <w:hideMark/>
          </w:tcPr>
          <w:p w14:paraId="235247BF" w14:textId="77777777" w:rsidR="00900D88" w:rsidRPr="0037093B" w:rsidRDefault="00900D88" w:rsidP="00E914A2">
            <w:pPr>
              <w:pStyle w:val="Tabletextnarrow"/>
            </w:pPr>
            <w:r w:rsidRPr="0037093B">
              <w:t>1</w:t>
            </w:r>
          </w:p>
          <w:p w14:paraId="26972056" w14:textId="77777777" w:rsidR="00900D88" w:rsidRPr="0037093B" w:rsidRDefault="00900D88" w:rsidP="00E914A2">
            <w:pPr>
              <w:pStyle w:val="Tabletextnarrow"/>
            </w:pPr>
            <w:r w:rsidRPr="0037093B">
              <w:t>2</w:t>
            </w:r>
          </w:p>
          <w:p w14:paraId="0EC054B1"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037DCECA" w14:textId="77777777" w:rsidR="00900D88" w:rsidRPr="0037093B" w:rsidRDefault="00900D88" w:rsidP="00E914A2">
            <w:pPr>
              <w:pStyle w:val="Tabletextnarrow"/>
            </w:pPr>
            <w:r w:rsidRPr="0037093B">
              <w:t>Unit 3 school-assessed coursework</w:t>
            </w:r>
          </w:p>
          <w:p w14:paraId="0C72CF9C" w14:textId="77777777" w:rsidR="00900D88" w:rsidRPr="0037093B" w:rsidRDefault="00900D88" w:rsidP="00E914A2">
            <w:pPr>
              <w:pStyle w:val="Tabletextnarrow"/>
            </w:pPr>
            <w:r w:rsidRPr="0037093B">
              <w:t>Unit 4 school-assessed coursework</w:t>
            </w:r>
          </w:p>
          <w:p w14:paraId="2B935E4D"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4F958684" w14:textId="77777777" w:rsidR="00900D88" w:rsidRPr="0037093B" w:rsidRDefault="00900D88" w:rsidP="00E914A2">
            <w:pPr>
              <w:pStyle w:val="Tabletextnarrow"/>
            </w:pPr>
            <w:r w:rsidRPr="0037093B">
              <w:t>25</w:t>
            </w:r>
          </w:p>
          <w:p w14:paraId="365647ED" w14:textId="77777777" w:rsidR="00900D88" w:rsidRPr="0037093B" w:rsidRDefault="00900D88" w:rsidP="00E914A2">
            <w:pPr>
              <w:pStyle w:val="Tabletextnarrow"/>
            </w:pPr>
            <w:r w:rsidRPr="0037093B">
              <w:t>25</w:t>
            </w:r>
          </w:p>
          <w:p w14:paraId="27121E00" w14:textId="77777777" w:rsidR="00900D88" w:rsidRPr="0037093B" w:rsidRDefault="00900D88" w:rsidP="00E914A2">
            <w:pPr>
              <w:pStyle w:val="Tabletextnarrow"/>
            </w:pPr>
            <w:r w:rsidRPr="0037093B">
              <w:t>50</w:t>
            </w:r>
          </w:p>
        </w:tc>
      </w:tr>
      <w:tr w:rsidR="00900D88" w:rsidRPr="0037093B" w14:paraId="011E592C" w14:textId="77777777" w:rsidTr="00E914A2">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42377D46" w14:textId="77777777" w:rsidR="00900D88" w:rsidRPr="0037093B" w:rsidRDefault="00900D88" w:rsidP="00E914A2">
            <w:pPr>
              <w:pStyle w:val="Tabletextnarrow"/>
            </w:pPr>
            <w:r w:rsidRPr="0037093B">
              <w:t>Theatre Studies TS03</w:t>
            </w:r>
          </w:p>
        </w:tc>
        <w:tc>
          <w:tcPr>
            <w:tcW w:w="1276" w:type="dxa"/>
            <w:tcBorders>
              <w:top w:val="single" w:sz="4" w:space="0" w:color="auto"/>
              <w:bottom w:val="single" w:sz="4" w:space="0" w:color="auto"/>
            </w:tcBorders>
            <w:hideMark/>
          </w:tcPr>
          <w:p w14:paraId="65CDCAC2" w14:textId="77777777" w:rsidR="00900D88" w:rsidRPr="0037093B" w:rsidRDefault="00900D88" w:rsidP="00E914A2">
            <w:pPr>
              <w:pStyle w:val="Tabletextnarrow"/>
            </w:pPr>
            <w:r w:rsidRPr="0037093B">
              <w:t>1</w:t>
            </w:r>
          </w:p>
          <w:p w14:paraId="22E856A2" w14:textId="77777777" w:rsidR="00900D88" w:rsidRPr="0037093B" w:rsidRDefault="00900D88" w:rsidP="00E914A2">
            <w:pPr>
              <w:pStyle w:val="Tabletextnarrow"/>
            </w:pPr>
            <w:r w:rsidRPr="0037093B">
              <w:t>2</w:t>
            </w:r>
          </w:p>
          <w:p w14:paraId="46505CBE"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1402C157" w14:textId="77777777" w:rsidR="00900D88" w:rsidRPr="0037093B" w:rsidRDefault="00900D88" w:rsidP="00E914A2">
            <w:pPr>
              <w:pStyle w:val="Tabletextnarrow"/>
            </w:pPr>
            <w:r w:rsidRPr="0037093B">
              <w:t>Units 3 and 4 school-assessed coursework</w:t>
            </w:r>
          </w:p>
          <w:p w14:paraId="48BFD1B0" w14:textId="77777777" w:rsidR="00900D88" w:rsidRPr="0037093B" w:rsidRDefault="00900D88" w:rsidP="00E914A2">
            <w:pPr>
              <w:pStyle w:val="Tabletextnarrow"/>
            </w:pPr>
            <w:r w:rsidRPr="0037093B">
              <w:t>Monologue examination</w:t>
            </w:r>
          </w:p>
          <w:p w14:paraId="01DC37CA"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854F49B" w14:textId="77777777" w:rsidR="00900D88" w:rsidRPr="0037093B" w:rsidRDefault="00900D88" w:rsidP="00E914A2">
            <w:pPr>
              <w:pStyle w:val="Tabletextnarrow"/>
            </w:pPr>
            <w:r w:rsidRPr="0037093B">
              <w:t>45</w:t>
            </w:r>
          </w:p>
          <w:p w14:paraId="6E38CF4D" w14:textId="77777777" w:rsidR="00900D88" w:rsidRPr="0037093B" w:rsidRDefault="00900D88" w:rsidP="00E914A2">
            <w:pPr>
              <w:pStyle w:val="Tabletextnarrow"/>
            </w:pPr>
            <w:r w:rsidRPr="0037093B">
              <w:t>25</w:t>
            </w:r>
          </w:p>
          <w:p w14:paraId="1475AA99" w14:textId="77777777" w:rsidR="00900D88" w:rsidRPr="0037093B" w:rsidRDefault="00900D88" w:rsidP="00E914A2">
            <w:pPr>
              <w:pStyle w:val="Tabletextnarrow"/>
            </w:pPr>
            <w:r w:rsidRPr="0037093B">
              <w:t>30</w:t>
            </w:r>
          </w:p>
        </w:tc>
      </w:tr>
      <w:tr w:rsidR="00900D88" w:rsidRPr="0037093B" w14:paraId="75DA455B" w14:textId="77777777" w:rsidTr="00E914A2">
        <w:trPr>
          <w:cnfStyle w:val="000000010000" w:firstRow="0" w:lastRow="0" w:firstColumn="0" w:lastColumn="0" w:oddVBand="0" w:evenVBand="0" w:oddHBand="0" w:evenHBand="1" w:firstRowFirstColumn="0" w:firstRowLastColumn="0" w:lastRowFirstColumn="0" w:lastRowLastColumn="0"/>
          <w:cantSplit/>
          <w:trHeight w:val="60"/>
        </w:trPr>
        <w:tc>
          <w:tcPr>
            <w:tcW w:w="2972" w:type="dxa"/>
            <w:tcBorders>
              <w:top w:val="single" w:sz="4" w:space="0" w:color="auto"/>
              <w:left w:val="single" w:sz="4" w:space="0" w:color="auto"/>
              <w:bottom w:val="single" w:sz="4" w:space="0" w:color="auto"/>
            </w:tcBorders>
            <w:hideMark/>
          </w:tcPr>
          <w:p w14:paraId="044F9932" w14:textId="77777777" w:rsidR="00900D88" w:rsidRPr="0037093B" w:rsidRDefault="00900D88" w:rsidP="00E914A2">
            <w:pPr>
              <w:pStyle w:val="Tabletextnarrow"/>
            </w:pPr>
            <w:r w:rsidRPr="0037093B">
              <w:t>Visual Communication Design VC03</w:t>
            </w:r>
          </w:p>
        </w:tc>
        <w:tc>
          <w:tcPr>
            <w:tcW w:w="1276" w:type="dxa"/>
            <w:tcBorders>
              <w:top w:val="single" w:sz="4" w:space="0" w:color="auto"/>
              <w:bottom w:val="single" w:sz="4" w:space="0" w:color="auto"/>
            </w:tcBorders>
            <w:hideMark/>
          </w:tcPr>
          <w:p w14:paraId="7CB4CD15" w14:textId="77777777" w:rsidR="00900D88" w:rsidRPr="0037093B" w:rsidRDefault="00900D88" w:rsidP="00E914A2">
            <w:pPr>
              <w:pStyle w:val="Tabletextnarrow"/>
            </w:pPr>
            <w:r w:rsidRPr="0037093B">
              <w:t>1</w:t>
            </w:r>
          </w:p>
          <w:p w14:paraId="3F2C93A0" w14:textId="77777777" w:rsidR="00900D88" w:rsidRPr="0037093B" w:rsidRDefault="00900D88" w:rsidP="00E914A2">
            <w:pPr>
              <w:pStyle w:val="Tabletextnarrow"/>
            </w:pPr>
            <w:r w:rsidRPr="0037093B">
              <w:t>2</w:t>
            </w:r>
          </w:p>
          <w:p w14:paraId="2C28386B" w14:textId="77777777" w:rsidR="00900D88" w:rsidRPr="0037093B" w:rsidRDefault="00900D88" w:rsidP="00E914A2">
            <w:pPr>
              <w:pStyle w:val="Tabletextnarrow"/>
            </w:pPr>
            <w:r w:rsidRPr="0037093B">
              <w:t>3</w:t>
            </w:r>
          </w:p>
        </w:tc>
        <w:tc>
          <w:tcPr>
            <w:tcW w:w="3544" w:type="dxa"/>
            <w:tcBorders>
              <w:top w:val="single" w:sz="4" w:space="0" w:color="auto"/>
              <w:bottom w:val="single" w:sz="4" w:space="0" w:color="auto"/>
            </w:tcBorders>
            <w:hideMark/>
          </w:tcPr>
          <w:p w14:paraId="1E092BCD" w14:textId="77777777" w:rsidR="00900D88" w:rsidRPr="0037093B" w:rsidRDefault="00900D88" w:rsidP="00E914A2">
            <w:pPr>
              <w:pStyle w:val="Tabletextnarrow"/>
            </w:pPr>
            <w:r w:rsidRPr="0037093B">
              <w:t>Unit 3 school-assessed coursework</w:t>
            </w:r>
          </w:p>
          <w:p w14:paraId="60E22386" w14:textId="77777777" w:rsidR="00900D88" w:rsidRPr="0037093B" w:rsidRDefault="00900D88" w:rsidP="00E914A2">
            <w:pPr>
              <w:pStyle w:val="Tabletextnarrow"/>
            </w:pPr>
            <w:r w:rsidRPr="0037093B">
              <w:t xml:space="preserve">Units 3 and 4 school-assessed </w:t>
            </w:r>
            <w:proofErr w:type="gramStart"/>
            <w:r w:rsidRPr="0037093B">
              <w:t>task</w:t>
            </w:r>
            <w:proofErr w:type="gramEnd"/>
          </w:p>
          <w:p w14:paraId="5E79B387" w14:textId="77777777" w:rsidR="00900D88" w:rsidRPr="0037093B" w:rsidRDefault="00900D88" w:rsidP="00E914A2">
            <w:pPr>
              <w:pStyle w:val="Tabletextnarrow"/>
            </w:pPr>
            <w:r w:rsidRPr="0037093B">
              <w:t xml:space="preserve">Written examination </w:t>
            </w:r>
          </w:p>
        </w:tc>
        <w:tc>
          <w:tcPr>
            <w:tcW w:w="1301" w:type="dxa"/>
            <w:tcBorders>
              <w:top w:val="single" w:sz="4" w:space="0" w:color="auto"/>
              <w:bottom w:val="single" w:sz="4" w:space="0" w:color="auto"/>
              <w:right w:val="single" w:sz="4" w:space="0" w:color="auto"/>
            </w:tcBorders>
            <w:hideMark/>
          </w:tcPr>
          <w:p w14:paraId="7DE938CD" w14:textId="77777777" w:rsidR="00900D88" w:rsidRPr="0037093B" w:rsidRDefault="00900D88" w:rsidP="00E914A2">
            <w:pPr>
              <w:pStyle w:val="Tabletextnarrow"/>
            </w:pPr>
            <w:r w:rsidRPr="0037093B">
              <w:t>20</w:t>
            </w:r>
          </w:p>
          <w:p w14:paraId="77350CDA" w14:textId="77777777" w:rsidR="00900D88" w:rsidRPr="0037093B" w:rsidRDefault="00900D88" w:rsidP="00E914A2">
            <w:pPr>
              <w:pStyle w:val="Tabletextnarrow"/>
            </w:pPr>
            <w:r w:rsidRPr="0037093B">
              <w:t>50</w:t>
            </w:r>
          </w:p>
          <w:p w14:paraId="493AF51D" w14:textId="77777777" w:rsidR="00900D88" w:rsidRPr="0037093B" w:rsidRDefault="00900D88" w:rsidP="00E914A2">
            <w:pPr>
              <w:pStyle w:val="Tabletextnarrow"/>
            </w:pPr>
            <w:r w:rsidRPr="0037093B">
              <w:t>30</w:t>
            </w:r>
          </w:p>
        </w:tc>
      </w:tr>
    </w:tbl>
    <w:p w14:paraId="51A39C82" w14:textId="7DDF2686" w:rsidR="00900D88" w:rsidRPr="0037093B" w:rsidRDefault="00900D88" w:rsidP="0008199B">
      <w:pPr>
        <w:pStyle w:val="Heading2"/>
      </w:pPr>
      <w:bookmarkStart w:id="602" w:name="_VCE_VET_units"/>
      <w:bookmarkStart w:id="603" w:name="_Toc183965503"/>
      <w:bookmarkStart w:id="604" w:name="_Toc215844189"/>
      <w:bookmarkEnd w:id="602"/>
      <w:r w:rsidRPr="0037093B">
        <w:lastRenderedPageBreak/>
        <w:t>VCE VET units with scored assessment in 202</w:t>
      </w:r>
      <w:bookmarkEnd w:id="603"/>
      <w:r w:rsidR="0089000B">
        <w:t>6</w:t>
      </w:r>
      <w:bookmarkEnd w:id="604"/>
    </w:p>
    <w:p w14:paraId="0CB80929" w14:textId="77777777" w:rsidR="00900D88" w:rsidRPr="0037093B" w:rsidRDefault="00900D88" w:rsidP="00900D88">
      <w:pPr>
        <w:pStyle w:val="BodyText"/>
      </w:pPr>
      <w:r w:rsidRPr="0037093B">
        <w:t>All VCE VET programs with scored assessment have 2 graded assessments. All examinations are held at the end of the academic year unless otherwise noted.</w:t>
      </w:r>
    </w:p>
    <w:p w14:paraId="0B442CE2" w14:textId="4BEC6FBE" w:rsidR="00900D88" w:rsidRPr="0037093B" w:rsidRDefault="00900D88" w:rsidP="00900D88">
      <w:pPr>
        <w:pStyle w:val="Caption"/>
        <w:keepNext/>
      </w:pPr>
      <w:bookmarkStart w:id="605" w:name="Table_13"/>
      <w:bookmarkEnd w:id="605"/>
      <w:r>
        <w:t xml:space="preserve">Table </w:t>
      </w:r>
      <w:r>
        <w:fldChar w:fldCharType="begin"/>
      </w:r>
      <w:r>
        <w:instrText>SEQ Table \* ARABIC</w:instrText>
      </w:r>
      <w:r>
        <w:fldChar w:fldCharType="separate"/>
      </w:r>
      <w:r w:rsidR="00013F38">
        <w:rPr>
          <w:noProof/>
        </w:rPr>
        <w:t>13</w:t>
      </w:r>
      <w:r>
        <w:fldChar w:fldCharType="end"/>
      </w:r>
      <w:r w:rsidRPr="0037093B">
        <w:t>: VCE VET programs with scored assessment in 202</w:t>
      </w:r>
      <w:r w:rsidR="0089000B">
        <w:t>6</w:t>
      </w:r>
    </w:p>
    <w:tbl>
      <w:tblPr>
        <w:tblStyle w:val="VCAAclosedtable"/>
        <w:tblW w:w="9067" w:type="dxa"/>
        <w:tblLayout w:type="fixed"/>
        <w:tblLook w:val="0020" w:firstRow="1" w:lastRow="0" w:firstColumn="0" w:lastColumn="0" w:noHBand="0" w:noVBand="0"/>
      </w:tblPr>
      <w:tblGrid>
        <w:gridCol w:w="2972"/>
        <w:gridCol w:w="1276"/>
        <w:gridCol w:w="3544"/>
        <w:gridCol w:w="1275"/>
      </w:tblGrid>
      <w:tr w:rsidR="00900D88" w:rsidRPr="0037093B" w14:paraId="713F0396" w14:textId="77777777" w:rsidTr="007B105A">
        <w:trPr>
          <w:cnfStyle w:val="100000000000" w:firstRow="1" w:lastRow="0" w:firstColumn="0" w:lastColumn="0" w:oddVBand="0" w:evenVBand="0" w:oddHBand="0" w:evenHBand="0" w:firstRowFirstColumn="0" w:firstRowLastColumn="0" w:lastRowFirstColumn="0" w:lastRowLastColumn="0"/>
          <w:cantSplit/>
          <w:trHeight w:val="60"/>
        </w:trPr>
        <w:tc>
          <w:tcPr>
            <w:tcW w:w="2972" w:type="dxa"/>
            <w:hideMark/>
          </w:tcPr>
          <w:p w14:paraId="517A9C6A" w14:textId="77777777" w:rsidR="00900D88" w:rsidRPr="00FE115F" w:rsidRDefault="00900D88" w:rsidP="00E914A2">
            <w:pPr>
              <w:pStyle w:val="Tableheadingnarrow"/>
            </w:pPr>
            <w:r w:rsidRPr="00FE115F">
              <w:t>Program</w:t>
            </w:r>
          </w:p>
        </w:tc>
        <w:tc>
          <w:tcPr>
            <w:tcW w:w="1276" w:type="dxa"/>
            <w:hideMark/>
          </w:tcPr>
          <w:p w14:paraId="67CF5ED4" w14:textId="77777777" w:rsidR="00900D88" w:rsidRPr="0037093B" w:rsidRDefault="00900D88" w:rsidP="00E914A2">
            <w:pPr>
              <w:pStyle w:val="Tableheadingnarrow"/>
            </w:pPr>
            <w:r w:rsidRPr="0037093B">
              <w:t>Graded assessment</w:t>
            </w:r>
          </w:p>
        </w:tc>
        <w:tc>
          <w:tcPr>
            <w:tcW w:w="3544" w:type="dxa"/>
            <w:hideMark/>
          </w:tcPr>
          <w:p w14:paraId="1975E06E" w14:textId="77777777" w:rsidR="00900D88" w:rsidRPr="0037093B" w:rsidRDefault="00900D88" w:rsidP="00E914A2">
            <w:pPr>
              <w:pStyle w:val="Tableheadingnarrow"/>
            </w:pPr>
            <w:r w:rsidRPr="0037093B">
              <w:t>Type of assessment</w:t>
            </w:r>
          </w:p>
        </w:tc>
        <w:tc>
          <w:tcPr>
            <w:tcW w:w="1275" w:type="dxa"/>
            <w:hideMark/>
          </w:tcPr>
          <w:p w14:paraId="5A2FA7A3" w14:textId="77777777" w:rsidR="00900D88" w:rsidRPr="0037093B" w:rsidRDefault="00900D88" w:rsidP="00E914A2">
            <w:pPr>
              <w:pStyle w:val="Tableheadingnarrow"/>
            </w:pPr>
            <w:r w:rsidRPr="0037093B">
              <w:t>Weighting of study score (%)</w:t>
            </w:r>
          </w:p>
        </w:tc>
      </w:tr>
      <w:tr w:rsidR="00900D88" w:rsidRPr="0037093B" w14:paraId="60A4DBEB"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19797680" w14:textId="77777777" w:rsidR="00900D88" w:rsidRPr="0037093B" w:rsidRDefault="00900D88" w:rsidP="00E914A2">
            <w:pPr>
              <w:pStyle w:val="Tabletextnarrow"/>
            </w:pPr>
            <w:r w:rsidRPr="0037093B">
              <w:t>Business</w:t>
            </w:r>
            <w:r w:rsidRPr="0037093B">
              <w:br/>
              <w:t>(BU23) BSB30120</w:t>
            </w:r>
          </w:p>
        </w:tc>
        <w:tc>
          <w:tcPr>
            <w:tcW w:w="1276" w:type="dxa"/>
            <w:hideMark/>
          </w:tcPr>
          <w:p w14:paraId="63C3BA48" w14:textId="77777777" w:rsidR="00900D88" w:rsidRPr="0037093B" w:rsidRDefault="00900D88" w:rsidP="00E914A2">
            <w:pPr>
              <w:pStyle w:val="Tabletextnarrow"/>
            </w:pPr>
            <w:r w:rsidRPr="0037093B">
              <w:t>1</w:t>
            </w:r>
          </w:p>
          <w:p w14:paraId="66CE3552" w14:textId="77777777" w:rsidR="00900D88" w:rsidRPr="0037093B" w:rsidRDefault="00900D88" w:rsidP="00E914A2">
            <w:pPr>
              <w:pStyle w:val="Tabletextnarrow"/>
            </w:pPr>
            <w:r w:rsidRPr="0037093B">
              <w:t>2</w:t>
            </w:r>
          </w:p>
        </w:tc>
        <w:tc>
          <w:tcPr>
            <w:tcW w:w="3544" w:type="dxa"/>
            <w:hideMark/>
          </w:tcPr>
          <w:p w14:paraId="0FE06A7A" w14:textId="77777777" w:rsidR="00900D88" w:rsidRPr="0037093B" w:rsidRDefault="00900D88" w:rsidP="00E914A2">
            <w:pPr>
              <w:pStyle w:val="Tabletextnarrow"/>
            </w:pPr>
            <w:r w:rsidRPr="0037093B">
              <w:t>Units 3 and 4 school-assessed coursework</w:t>
            </w:r>
          </w:p>
          <w:p w14:paraId="2F617C13" w14:textId="77777777" w:rsidR="00900D88" w:rsidRPr="0037093B" w:rsidRDefault="00900D88" w:rsidP="00E914A2">
            <w:pPr>
              <w:pStyle w:val="Tabletextnarrow"/>
            </w:pPr>
            <w:r w:rsidRPr="0037093B">
              <w:t xml:space="preserve">Written examination </w:t>
            </w:r>
          </w:p>
        </w:tc>
        <w:tc>
          <w:tcPr>
            <w:tcW w:w="1275" w:type="dxa"/>
            <w:hideMark/>
          </w:tcPr>
          <w:p w14:paraId="49E1AFC1" w14:textId="77777777" w:rsidR="00900D88" w:rsidRPr="0037093B" w:rsidRDefault="00900D88" w:rsidP="00E914A2">
            <w:pPr>
              <w:pStyle w:val="Tabletextnarrow"/>
            </w:pPr>
            <w:r w:rsidRPr="0037093B">
              <w:t>66</w:t>
            </w:r>
          </w:p>
          <w:p w14:paraId="72206A8F" w14:textId="77777777" w:rsidR="00900D88" w:rsidRPr="0037093B" w:rsidRDefault="00900D88" w:rsidP="00E914A2">
            <w:pPr>
              <w:pStyle w:val="Tabletextnarrow"/>
            </w:pPr>
            <w:r w:rsidRPr="0037093B">
              <w:t>34</w:t>
            </w:r>
          </w:p>
        </w:tc>
      </w:tr>
      <w:tr w:rsidR="00900D88" w:rsidRPr="0037093B" w14:paraId="300B048A" w14:textId="77777777" w:rsidTr="007B105A">
        <w:trPr>
          <w:cnfStyle w:val="000000010000" w:firstRow="0" w:lastRow="0" w:firstColumn="0" w:lastColumn="0" w:oddVBand="0" w:evenVBand="0" w:oddHBand="0" w:evenHBand="1" w:firstRowFirstColumn="0" w:firstRowLastColumn="0" w:lastRowFirstColumn="0" w:lastRowLastColumn="0"/>
          <w:cantSplit/>
          <w:trHeight w:val="60"/>
        </w:trPr>
        <w:tc>
          <w:tcPr>
            <w:tcW w:w="2972" w:type="dxa"/>
            <w:hideMark/>
          </w:tcPr>
          <w:p w14:paraId="2F95BCD6" w14:textId="77777777" w:rsidR="00900D88" w:rsidRPr="0037093B" w:rsidRDefault="00900D88" w:rsidP="00E914A2">
            <w:pPr>
              <w:pStyle w:val="Tabletextnarrow"/>
            </w:pPr>
            <w:r w:rsidRPr="0037093B">
              <w:t>Community Services</w:t>
            </w:r>
            <w:r w:rsidRPr="0037093B">
              <w:br/>
              <w:t>(CT41) CHC32015</w:t>
            </w:r>
          </w:p>
        </w:tc>
        <w:tc>
          <w:tcPr>
            <w:tcW w:w="1276" w:type="dxa"/>
            <w:hideMark/>
          </w:tcPr>
          <w:p w14:paraId="1E7A17E4" w14:textId="77777777" w:rsidR="00900D88" w:rsidRPr="0037093B" w:rsidRDefault="00900D88" w:rsidP="00E914A2">
            <w:pPr>
              <w:pStyle w:val="Tabletextnarrow"/>
            </w:pPr>
            <w:r w:rsidRPr="0037093B">
              <w:t>1</w:t>
            </w:r>
          </w:p>
          <w:p w14:paraId="4CF33781" w14:textId="77777777" w:rsidR="00900D88" w:rsidRPr="0037093B" w:rsidRDefault="00900D88" w:rsidP="00E914A2">
            <w:pPr>
              <w:pStyle w:val="Tabletextnarrow"/>
            </w:pPr>
            <w:r w:rsidRPr="0037093B">
              <w:t>2</w:t>
            </w:r>
          </w:p>
        </w:tc>
        <w:tc>
          <w:tcPr>
            <w:tcW w:w="3544" w:type="dxa"/>
            <w:hideMark/>
          </w:tcPr>
          <w:p w14:paraId="29A53A1D" w14:textId="77777777" w:rsidR="00900D88" w:rsidRPr="0037093B" w:rsidRDefault="00900D88" w:rsidP="00E914A2">
            <w:pPr>
              <w:pStyle w:val="Tabletextnarrow"/>
            </w:pPr>
            <w:r w:rsidRPr="0037093B">
              <w:t>Units 3 and 4 school-assessed coursework</w:t>
            </w:r>
          </w:p>
          <w:p w14:paraId="42B333BE" w14:textId="77777777" w:rsidR="00900D88" w:rsidRPr="0037093B" w:rsidRDefault="00900D88" w:rsidP="00E914A2">
            <w:pPr>
              <w:pStyle w:val="Tabletextnarrow"/>
            </w:pPr>
            <w:r w:rsidRPr="0037093B">
              <w:t xml:space="preserve">Written examination </w:t>
            </w:r>
          </w:p>
        </w:tc>
        <w:tc>
          <w:tcPr>
            <w:tcW w:w="1275" w:type="dxa"/>
            <w:hideMark/>
          </w:tcPr>
          <w:p w14:paraId="6FD4C541" w14:textId="77777777" w:rsidR="00900D88" w:rsidRPr="0037093B" w:rsidRDefault="00900D88" w:rsidP="00E914A2">
            <w:pPr>
              <w:pStyle w:val="Tabletextnarrow"/>
            </w:pPr>
            <w:r w:rsidRPr="0037093B">
              <w:t>66</w:t>
            </w:r>
          </w:p>
          <w:p w14:paraId="50A04885" w14:textId="77777777" w:rsidR="00900D88" w:rsidRPr="0037093B" w:rsidRDefault="00900D88" w:rsidP="00E914A2">
            <w:pPr>
              <w:pStyle w:val="Tabletextnarrow"/>
            </w:pPr>
            <w:r w:rsidRPr="0037093B">
              <w:t>34</w:t>
            </w:r>
          </w:p>
        </w:tc>
      </w:tr>
      <w:tr w:rsidR="00900D88" w:rsidRPr="0037093B" w14:paraId="1829B698"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31B9DD07" w14:textId="77777777" w:rsidR="00900D88" w:rsidRPr="0037093B" w:rsidRDefault="00900D88" w:rsidP="00E914A2">
            <w:pPr>
              <w:pStyle w:val="Tabletextnarrow"/>
            </w:pPr>
            <w:r w:rsidRPr="0037093B">
              <w:t>Creative and Digital Media</w:t>
            </w:r>
            <w:r w:rsidRPr="0037093B">
              <w:br/>
              <w:t>(MU07) CUA31020</w:t>
            </w:r>
          </w:p>
        </w:tc>
        <w:tc>
          <w:tcPr>
            <w:tcW w:w="1276" w:type="dxa"/>
            <w:hideMark/>
          </w:tcPr>
          <w:p w14:paraId="4261268A" w14:textId="77777777" w:rsidR="00900D88" w:rsidRPr="0037093B" w:rsidRDefault="00900D88" w:rsidP="00E914A2">
            <w:pPr>
              <w:pStyle w:val="Tabletextnarrow"/>
            </w:pPr>
            <w:r w:rsidRPr="0037093B">
              <w:t>1</w:t>
            </w:r>
          </w:p>
          <w:p w14:paraId="24106389" w14:textId="77777777" w:rsidR="00900D88" w:rsidRPr="0037093B" w:rsidRDefault="00900D88" w:rsidP="00E914A2">
            <w:pPr>
              <w:pStyle w:val="Tabletextnarrow"/>
            </w:pPr>
            <w:r w:rsidRPr="0037093B">
              <w:t>2</w:t>
            </w:r>
          </w:p>
        </w:tc>
        <w:tc>
          <w:tcPr>
            <w:tcW w:w="3544" w:type="dxa"/>
            <w:hideMark/>
          </w:tcPr>
          <w:p w14:paraId="23C74BB9" w14:textId="77777777" w:rsidR="00900D88" w:rsidRPr="0037093B" w:rsidRDefault="00900D88" w:rsidP="00E914A2">
            <w:pPr>
              <w:pStyle w:val="Tabletextnarrow"/>
            </w:pPr>
            <w:r w:rsidRPr="0037093B">
              <w:t>Units 3 and 4 school-assessed coursework</w:t>
            </w:r>
          </w:p>
          <w:p w14:paraId="2FB0C097" w14:textId="77777777" w:rsidR="00900D88" w:rsidRPr="0037093B" w:rsidRDefault="00900D88" w:rsidP="00E914A2">
            <w:pPr>
              <w:pStyle w:val="Tabletextnarrow"/>
            </w:pPr>
            <w:r w:rsidRPr="0037093B">
              <w:t xml:space="preserve">Computer-based examination </w:t>
            </w:r>
          </w:p>
        </w:tc>
        <w:tc>
          <w:tcPr>
            <w:tcW w:w="1275" w:type="dxa"/>
            <w:hideMark/>
          </w:tcPr>
          <w:p w14:paraId="2AD9262A" w14:textId="77777777" w:rsidR="00900D88" w:rsidRPr="0037093B" w:rsidRDefault="00900D88" w:rsidP="00E914A2">
            <w:pPr>
              <w:pStyle w:val="Tabletextnarrow"/>
            </w:pPr>
            <w:r w:rsidRPr="0037093B">
              <w:t>66</w:t>
            </w:r>
          </w:p>
          <w:p w14:paraId="6799F3C5" w14:textId="77777777" w:rsidR="00900D88" w:rsidRPr="0037093B" w:rsidRDefault="00900D88" w:rsidP="00E914A2">
            <w:pPr>
              <w:pStyle w:val="Tabletextnarrow"/>
            </w:pPr>
            <w:r w:rsidRPr="0037093B">
              <w:t>34</w:t>
            </w:r>
          </w:p>
        </w:tc>
      </w:tr>
      <w:tr w:rsidR="00900D88" w:rsidRPr="0037093B" w14:paraId="21BDC3D1" w14:textId="77777777" w:rsidTr="007B105A">
        <w:trPr>
          <w:cnfStyle w:val="000000010000" w:firstRow="0" w:lastRow="0" w:firstColumn="0" w:lastColumn="0" w:oddVBand="0" w:evenVBand="0" w:oddHBand="0" w:evenHBand="1" w:firstRowFirstColumn="0" w:firstRowLastColumn="0" w:lastRowFirstColumn="0" w:lastRowLastColumn="0"/>
          <w:cantSplit/>
          <w:trHeight w:val="60"/>
        </w:trPr>
        <w:tc>
          <w:tcPr>
            <w:tcW w:w="2972" w:type="dxa"/>
            <w:hideMark/>
          </w:tcPr>
          <w:p w14:paraId="134E9986" w14:textId="77777777" w:rsidR="00900D88" w:rsidRPr="0037093B" w:rsidRDefault="00900D88" w:rsidP="00E914A2">
            <w:pPr>
              <w:pStyle w:val="Tabletextnarrow"/>
            </w:pPr>
            <w:r w:rsidRPr="0037093B">
              <w:t>Dance</w:t>
            </w:r>
            <w:r w:rsidRPr="0037093B">
              <w:br/>
              <w:t>(DN17) CUA30120</w:t>
            </w:r>
          </w:p>
        </w:tc>
        <w:tc>
          <w:tcPr>
            <w:tcW w:w="1276" w:type="dxa"/>
            <w:hideMark/>
          </w:tcPr>
          <w:p w14:paraId="496454EA" w14:textId="77777777" w:rsidR="00900D88" w:rsidRPr="0037093B" w:rsidRDefault="00900D88" w:rsidP="00E914A2">
            <w:pPr>
              <w:pStyle w:val="Tabletextnarrow"/>
            </w:pPr>
            <w:r w:rsidRPr="0037093B">
              <w:t>1</w:t>
            </w:r>
          </w:p>
          <w:p w14:paraId="291A676E" w14:textId="77777777" w:rsidR="00900D88" w:rsidRPr="0037093B" w:rsidRDefault="00900D88" w:rsidP="00E914A2">
            <w:pPr>
              <w:pStyle w:val="Tabletextnarrow"/>
            </w:pPr>
            <w:r w:rsidRPr="0037093B">
              <w:t>2</w:t>
            </w:r>
          </w:p>
        </w:tc>
        <w:tc>
          <w:tcPr>
            <w:tcW w:w="3544" w:type="dxa"/>
            <w:hideMark/>
          </w:tcPr>
          <w:p w14:paraId="74FEB94E" w14:textId="77777777" w:rsidR="00900D88" w:rsidRPr="0037093B" w:rsidRDefault="00900D88" w:rsidP="00E914A2">
            <w:pPr>
              <w:pStyle w:val="Tabletextnarrow"/>
            </w:pPr>
            <w:r w:rsidRPr="0037093B">
              <w:t>Units 3 and 4 school-assessed coursework</w:t>
            </w:r>
          </w:p>
          <w:p w14:paraId="6B17D713" w14:textId="77777777" w:rsidR="00900D88" w:rsidRPr="0037093B" w:rsidRDefault="00900D88" w:rsidP="00E914A2">
            <w:pPr>
              <w:pStyle w:val="Tabletextnarrow"/>
            </w:pPr>
            <w:r w:rsidRPr="0037093B">
              <w:t xml:space="preserve">Performance examination </w:t>
            </w:r>
          </w:p>
        </w:tc>
        <w:tc>
          <w:tcPr>
            <w:tcW w:w="1275" w:type="dxa"/>
            <w:hideMark/>
          </w:tcPr>
          <w:p w14:paraId="0CA2E9EB" w14:textId="77777777" w:rsidR="00900D88" w:rsidRPr="0037093B" w:rsidRDefault="00900D88" w:rsidP="00E914A2">
            <w:pPr>
              <w:pStyle w:val="Tabletextnarrow"/>
            </w:pPr>
            <w:r w:rsidRPr="0037093B">
              <w:t>50</w:t>
            </w:r>
          </w:p>
          <w:p w14:paraId="60F49324" w14:textId="77777777" w:rsidR="00900D88" w:rsidRPr="0037093B" w:rsidRDefault="00900D88" w:rsidP="00E914A2">
            <w:pPr>
              <w:pStyle w:val="Tabletextnarrow"/>
            </w:pPr>
            <w:r w:rsidRPr="0037093B">
              <w:t>50</w:t>
            </w:r>
          </w:p>
        </w:tc>
      </w:tr>
      <w:tr w:rsidR="00900D88" w:rsidRPr="0037093B" w14:paraId="46CB8E8D"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080DE672" w14:textId="13062BF4" w:rsidR="00900D88" w:rsidRPr="0037093B" w:rsidRDefault="00900D88" w:rsidP="00E914A2">
            <w:pPr>
              <w:pStyle w:val="Tabletextnarrow"/>
            </w:pPr>
            <w:r w:rsidRPr="0037093B">
              <w:t>Engineering Studies</w:t>
            </w:r>
            <w:r w:rsidRPr="0037093B">
              <w:br/>
              <w:t>(EG</w:t>
            </w:r>
            <w:r w:rsidR="00F31BA0">
              <w:t>47</w:t>
            </w:r>
            <w:r w:rsidRPr="0037093B">
              <w:t xml:space="preserve">) </w:t>
            </w:r>
            <w:r w:rsidR="00F31BA0">
              <w:t>22632VIC</w:t>
            </w:r>
          </w:p>
        </w:tc>
        <w:tc>
          <w:tcPr>
            <w:tcW w:w="1276" w:type="dxa"/>
            <w:hideMark/>
          </w:tcPr>
          <w:p w14:paraId="184E5BC3" w14:textId="77777777" w:rsidR="00900D88" w:rsidRPr="0037093B" w:rsidRDefault="00900D88" w:rsidP="00E914A2">
            <w:pPr>
              <w:pStyle w:val="Tabletextnarrow"/>
            </w:pPr>
            <w:r w:rsidRPr="0037093B">
              <w:t>1</w:t>
            </w:r>
          </w:p>
          <w:p w14:paraId="11231219" w14:textId="77777777" w:rsidR="00900D88" w:rsidRPr="0037093B" w:rsidRDefault="00900D88" w:rsidP="00E914A2">
            <w:pPr>
              <w:pStyle w:val="Tabletextnarrow"/>
            </w:pPr>
            <w:r w:rsidRPr="0037093B">
              <w:t>2</w:t>
            </w:r>
          </w:p>
        </w:tc>
        <w:tc>
          <w:tcPr>
            <w:tcW w:w="3544" w:type="dxa"/>
            <w:hideMark/>
          </w:tcPr>
          <w:p w14:paraId="0979FCC9" w14:textId="77777777" w:rsidR="00900D88" w:rsidRPr="0037093B" w:rsidRDefault="00900D88" w:rsidP="00E914A2">
            <w:pPr>
              <w:pStyle w:val="Tabletextnarrow"/>
            </w:pPr>
            <w:r w:rsidRPr="0037093B">
              <w:t>Units 3 and 4 school-assessed coursework</w:t>
            </w:r>
          </w:p>
          <w:p w14:paraId="27E36B3C" w14:textId="77777777" w:rsidR="00900D88" w:rsidRPr="0037093B" w:rsidRDefault="00900D88" w:rsidP="00E914A2">
            <w:pPr>
              <w:pStyle w:val="Tabletextnarrow"/>
            </w:pPr>
            <w:r w:rsidRPr="0037093B">
              <w:t xml:space="preserve">Written examination </w:t>
            </w:r>
          </w:p>
        </w:tc>
        <w:tc>
          <w:tcPr>
            <w:tcW w:w="1275" w:type="dxa"/>
            <w:hideMark/>
          </w:tcPr>
          <w:p w14:paraId="5A95A9D2" w14:textId="77777777" w:rsidR="00900D88" w:rsidRPr="0037093B" w:rsidRDefault="00900D88" w:rsidP="00E914A2">
            <w:pPr>
              <w:pStyle w:val="Tabletextnarrow"/>
            </w:pPr>
            <w:r w:rsidRPr="0037093B">
              <w:t>66</w:t>
            </w:r>
          </w:p>
          <w:p w14:paraId="3AA0D301" w14:textId="77777777" w:rsidR="00900D88" w:rsidRPr="0037093B" w:rsidRDefault="00900D88" w:rsidP="00E914A2">
            <w:pPr>
              <w:pStyle w:val="Tabletextnarrow"/>
            </w:pPr>
            <w:r w:rsidRPr="0037093B">
              <w:t>34</w:t>
            </w:r>
          </w:p>
        </w:tc>
      </w:tr>
      <w:tr w:rsidR="00900D88" w:rsidRPr="0037093B" w14:paraId="66E378A4" w14:textId="77777777" w:rsidTr="007B105A">
        <w:trPr>
          <w:cnfStyle w:val="000000010000" w:firstRow="0" w:lastRow="0" w:firstColumn="0" w:lastColumn="0" w:oddVBand="0" w:evenVBand="0" w:oddHBand="0" w:evenHBand="1" w:firstRowFirstColumn="0" w:firstRowLastColumn="0" w:lastRowFirstColumn="0" w:lastRowLastColumn="0"/>
          <w:cantSplit/>
          <w:trHeight w:val="690"/>
        </w:trPr>
        <w:tc>
          <w:tcPr>
            <w:tcW w:w="2972" w:type="dxa"/>
            <w:hideMark/>
          </w:tcPr>
          <w:p w14:paraId="0A28921D" w14:textId="0CB828DF" w:rsidR="00900D88" w:rsidRPr="0037093B" w:rsidRDefault="00900D88" w:rsidP="00E914A2">
            <w:pPr>
              <w:pStyle w:val="Tabletextnarrow"/>
            </w:pPr>
            <w:r w:rsidRPr="0037093B">
              <w:t>Equine Studies</w:t>
            </w:r>
            <w:r w:rsidRPr="0037093B">
              <w:br/>
              <w:t>(EQ</w:t>
            </w:r>
            <w:r w:rsidR="00F31BA0">
              <w:t>10</w:t>
            </w:r>
            <w:r w:rsidRPr="0037093B">
              <w:t xml:space="preserve">) </w:t>
            </w:r>
            <w:r w:rsidR="00F31BA0">
              <w:t>22647VIC</w:t>
            </w:r>
          </w:p>
        </w:tc>
        <w:tc>
          <w:tcPr>
            <w:tcW w:w="1276" w:type="dxa"/>
            <w:hideMark/>
          </w:tcPr>
          <w:p w14:paraId="517A22AC" w14:textId="77777777" w:rsidR="00900D88" w:rsidRPr="0037093B" w:rsidRDefault="00900D88" w:rsidP="00E914A2">
            <w:pPr>
              <w:pStyle w:val="Tabletextnarrow"/>
            </w:pPr>
            <w:r w:rsidRPr="0037093B">
              <w:t>1</w:t>
            </w:r>
          </w:p>
          <w:p w14:paraId="55910CE8" w14:textId="77777777" w:rsidR="00900D88" w:rsidRPr="0037093B" w:rsidRDefault="00900D88" w:rsidP="00E914A2">
            <w:pPr>
              <w:pStyle w:val="Tabletextnarrow"/>
            </w:pPr>
            <w:r w:rsidRPr="0037093B">
              <w:t>2</w:t>
            </w:r>
          </w:p>
        </w:tc>
        <w:tc>
          <w:tcPr>
            <w:tcW w:w="3544" w:type="dxa"/>
            <w:hideMark/>
          </w:tcPr>
          <w:p w14:paraId="38A8F3C1" w14:textId="77777777" w:rsidR="00900D88" w:rsidRPr="0037093B" w:rsidRDefault="00900D88" w:rsidP="00E914A2">
            <w:pPr>
              <w:pStyle w:val="Tabletextnarrow"/>
            </w:pPr>
            <w:r w:rsidRPr="0037093B">
              <w:t>Units 3 and 4 school-assessed coursework</w:t>
            </w:r>
          </w:p>
          <w:p w14:paraId="449BF3ED" w14:textId="77777777" w:rsidR="00900D88" w:rsidRPr="0037093B" w:rsidRDefault="00900D88" w:rsidP="00E914A2">
            <w:pPr>
              <w:pStyle w:val="Tabletextnarrow"/>
            </w:pPr>
            <w:r w:rsidRPr="0037093B">
              <w:t xml:space="preserve">Written examination </w:t>
            </w:r>
          </w:p>
        </w:tc>
        <w:tc>
          <w:tcPr>
            <w:tcW w:w="1275" w:type="dxa"/>
            <w:hideMark/>
          </w:tcPr>
          <w:p w14:paraId="2DE9A982" w14:textId="77777777" w:rsidR="00900D88" w:rsidRPr="0037093B" w:rsidRDefault="00900D88" w:rsidP="00E914A2">
            <w:pPr>
              <w:pStyle w:val="Tabletextnarrow"/>
            </w:pPr>
            <w:r w:rsidRPr="0037093B">
              <w:t>66</w:t>
            </w:r>
          </w:p>
          <w:p w14:paraId="7818B4F8" w14:textId="77777777" w:rsidR="00900D88" w:rsidRPr="0037093B" w:rsidRDefault="00900D88" w:rsidP="00E914A2">
            <w:pPr>
              <w:pStyle w:val="Tabletextnarrow"/>
            </w:pPr>
            <w:r w:rsidRPr="0037093B">
              <w:t>34</w:t>
            </w:r>
          </w:p>
        </w:tc>
      </w:tr>
      <w:tr w:rsidR="00900D88" w:rsidRPr="0037093B" w14:paraId="64E3507E"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3F9810CE" w14:textId="604941C0" w:rsidR="00900D88" w:rsidRPr="0037093B" w:rsidRDefault="00900D88" w:rsidP="00E914A2">
            <w:pPr>
              <w:pStyle w:val="Tabletextnarrow"/>
            </w:pPr>
            <w:r w:rsidRPr="0037093B">
              <w:t>Furnishing</w:t>
            </w:r>
            <w:r w:rsidRPr="0037093B">
              <w:br/>
              <w:t>(FN</w:t>
            </w:r>
            <w:r w:rsidR="00F31BA0">
              <w:t>4</w:t>
            </w:r>
            <w:r w:rsidRPr="0037093B">
              <w:t>0) MSF20522</w:t>
            </w:r>
          </w:p>
        </w:tc>
        <w:tc>
          <w:tcPr>
            <w:tcW w:w="1276" w:type="dxa"/>
            <w:hideMark/>
          </w:tcPr>
          <w:p w14:paraId="47C997E3" w14:textId="77777777" w:rsidR="00900D88" w:rsidRPr="0037093B" w:rsidRDefault="00900D88" w:rsidP="00E914A2">
            <w:pPr>
              <w:pStyle w:val="Tabletextnarrow"/>
            </w:pPr>
            <w:r w:rsidRPr="0037093B">
              <w:t>1</w:t>
            </w:r>
          </w:p>
          <w:p w14:paraId="1BD4AC45" w14:textId="77777777" w:rsidR="00900D88" w:rsidRPr="0037093B" w:rsidRDefault="00900D88" w:rsidP="00E914A2">
            <w:pPr>
              <w:pStyle w:val="Tabletextnarrow"/>
            </w:pPr>
            <w:r w:rsidRPr="0037093B">
              <w:t>2</w:t>
            </w:r>
          </w:p>
        </w:tc>
        <w:tc>
          <w:tcPr>
            <w:tcW w:w="3544" w:type="dxa"/>
            <w:hideMark/>
          </w:tcPr>
          <w:p w14:paraId="48E18D83" w14:textId="77777777" w:rsidR="00900D88" w:rsidRPr="0037093B" w:rsidRDefault="00900D88" w:rsidP="00E914A2">
            <w:pPr>
              <w:pStyle w:val="Tabletextnarrow"/>
            </w:pPr>
            <w:r w:rsidRPr="0037093B">
              <w:t>Units 3 and 4 school-assessed coursework</w:t>
            </w:r>
          </w:p>
          <w:p w14:paraId="0FFEA825" w14:textId="77777777" w:rsidR="00900D88" w:rsidRPr="0037093B" w:rsidRDefault="00900D88" w:rsidP="00E914A2">
            <w:pPr>
              <w:pStyle w:val="Tabletextnarrow"/>
            </w:pPr>
            <w:r w:rsidRPr="0037093B">
              <w:t xml:space="preserve">Written examination </w:t>
            </w:r>
          </w:p>
        </w:tc>
        <w:tc>
          <w:tcPr>
            <w:tcW w:w="1275" w:type="dxa"/>
            <w:hideMark/>
          </w:tcPr>
          <w:p w14:paraId="378546D8" w14:textId="77777777" w:rsidR="00900D88" w:rsidRPr="0037093B" w:rsidRDefault="00900D88" w:rsidP="00E914A2">
            <w:pPr>
              <w:pStyle w:val="Tabletextnarrow"/>
            </w:pPr>
            <w:r w:rsidRPr="0037093B">
              <w:t>66</w:t>
            </w:r>
          </w:p>
          <w:p w14:paraId="0EFB972D" w14:textId="77777777" w:rsidR="00900D88" w:rsidRPr="0037093B" w:rsidRDefault="00900D88" w:rsidP="00E914A2">
            <w:pPr>
              <w:pStyle w:val="Tabletextnarrow"/>
            </w:pPr>
            <w:r w:rsidRPr="0037093B">
              <w:t>34</w:t>
            </w:r>
          </w:p>
        </w:tc>
      </w:tr>
      <w:tr w:rsidR="00900D88" w:rsidRPr="0037093B" w14:paraId="2A321754" w14:textId="77777777" w:rsidTr="007B105A">
        <w:trPr>
          <w:cnfStyle w:val="000000010000" w:firstRow="0" w:lastRow="0" w:firstColumn="0" w:lastColumn="0" w:oddVBand="0" w:evenVBand="0" w:oddHBand="0" w:evenHBand="1" w:firstRowFirstColumn="0" w:firstRowLastColumn="0" w:lastRowFirstColumn="0" w:lastRowLastColumn="0"/>
          <w:cantSplit/>
          <w:trHeight w:val="60"/>
        </w:trPr>
        <w:tc>
          <w:tcPr>
            <w:tcW w:w="2972" w:type="dxa"/>
            <w:hideMark/>
          </w:tcPr>
          <w:p w14:paraId="7F93E5FC" w14:textId="5149E20F" w:rsidR="00900D88" w:rsidRPr="0037093B" w:rsidRDefault="00900D88" w:rsidP="00E914A2">
            <w:pPr>
              <w:pStyle w:val="Tabletextnarrow"/>
            </w:pPr>
            <w:r w:rsidRPr="0037093B">
              <w:t>Health</w:t>
            </w:r>
            <w:r w:rsidR="008D0C22">
              <w:t xml:space="preserve"> Services Assistance</w:t>
            </w:r>
            <w:r w:rsidRPr="0037093B">
              <w:br/>
              <w:t>(</w:t>
            </w:r>
            <w:r w:rsidR="008D0C22">
              <w:t>HL06</w:t>
            </w:r>
            <w:r w:rsidRPr="0037093B">
              <w:t xml:space="preserve">) </w:t>
            </w:r>
            <w:r w:rsidR="008D0C22">
              <w:t>HLT33115</w:t>
            </w:r>
          </w:p>
        </w:tc>
        <w:tc>
          <w:tcPr>
            <w:tcW w:w="1276" w:type="dxa"/>
            <w:hideMark/>
          </w:tcPr>
          <w:p w14:paraId="67EAEA2F" w14:textId="77777777" w:rsidR="00900D88" w:rsidRPr="0037093B" w:rsidRDefault="00900D88" w:rsidP="00E914A2">
            <w:pPr>
              <w:pStyle w:val="Tabletextnarrow"/>
            </w:pPr>
            <w:r w:rsidRPr="0037093B">
              <w:t>1</w:t>
            </w:r>
          </w:p>
          <w:p w14:paraId="3A26EDCF" w14:textId="77777777" w:rsidR="00900D88" w:rsidRPr="0037093B" w:rsidRDefault="00900D88" w:rsidP="00E914A2">
            <w:pPr>
              <w:pStyle w:val="Tabletextnarrow"/>
            </w:pPr>
            <w:r w:rsidRPr="0037093B">
              <w:t>2</w:t>
            </w:r>
          </w:p>
        </w:tc>
        <w:tc>
          <w:tcPr>
            <w:tcW w:w="3544" w:type="dxa"/>
            <w:hideMark/>
          </w:tcPr>
          <w:p w14:paraId="027DE4C9" w14:textId="77777777" w:rsidR="00900D88" w:rsidRPr="0037093B" w:rsidRDefault="00900D88" w:rsidP="00E914A2">
            <w:pPr>
              <w:pStyle w:val="Tabletextnarrow"/>
            </w:pPr>
            <w:r w:rsidRPr="0037093B">
              <w:t>Units 3 and 4 school-assessed coursework</w:t>
            </w:r>
          </w:p>
          <w:p w14:paraId="32BEAA8B" w14:textId="77777777" w:rsidR="00900D88" w:rsidRPr="0037093B" w:rsidRDefault="00900D88" w:rsidP="00E914A2">
            <w:pPr>
              <w:pStyle w:val="Tabletextnarrow"/>
            </w:pPr>
            <w:r w:rsidRPr="0037093B">
              <w:t xml:space="preserve">Written examination </w:t>
            </w:r>
          </w:p>
        </w:tc>
        <w:tc>
          <w:tcPr>
            <w:tcW w:w="1275" w:type="dxa"/>
            <w:hideMark/>
          </w:tcPr>
          <w:p w14:paraId="57A160D4" w14:textId="77777777" w:rsidR="00900D88" w:rsidRPr="0037093B" w:rsidRDefault="00900D88" w:rsidP="00E914A2">
            <w:pPr>
              <w:pStyle w:val="Tabletextnarrow"/>
            </w:pPr>
            <w:r w:rsidRPr="0037093B">
              <w:t>66</w:t>
            </w:r>
          </w:p>
          <w:p w14:paraId="650C76AF" w14:textId="77777777" w:rsidR="00900D88" w:rsidRPr="0037093B" w:rsidRDefault="00900D88" w:rsidP="00E914A2">
            <w:pPr>
              <w:pStyle w:val="Tabletextnarrow"/>
            </w:pPr>
            <w:r w:rsidRPr="0037093B">
              <w:t>34</w:t>
            </w:r>
          </w:p>
        </w:tc>
      </w:tr>
      <w:tr w:rsidR="00F31BA0" w:rsidRPr="0037093B" w14:paraId="74AE378F"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tcPr>
          <w:p w14:paraId="4BF81AA0" w14:textId="763CEA10" w:rsidR="00F31BA0" w:rsidRPr="0037093B" w:rsidRDefault="00F31BA0" w:rsidP="00F31BA0">
            <w:pPr>
              <w:pStyle w:val="Tabletextnarrow"/>
            </w:pPr>
            <w:r w:rsidRPr="0037093B">
              <w:t>Health</w:t>
            </w:r>
            <w:r w:rsidR="008D0C22">
              <w:t xml:space="preserve"> Allied</w:t>
            </w:r>
            <w:r w:rsidRPr="0037093B">
              <w:br/>
              <w:t>(</w:t>
            </w:r>
            <w:r w:rsidR="008D0C22">
              <w:t>HL08</w:t>
            </w:r>
            <w:r w:rsidRPr="0037093B">
              <w:t xml:space="preserve">) </w:t>
            </w:r>
            <w:r w:rsidR="008D0C22">
              <w:t>HLT33021</w:t>
            </w:r>
          </w:p>
        </w:tc>
        <w:tc>
          <w:tcPr>
            <w:tcW w:w="1276" w:type="dxa"/>
          </w:tcPr>
          <w:p w14:paraId="672DDDE0" w14:textId="77777777" w:rsidR="00F31BA0" w:rsidRPr="0037093B" w:rsidRDefault="00F31BA0" w:rsidP="00F31BA0">
            <w:pPr>
              <w:pStyle w:val="Tabletextnarrow"/>
            </w:pPr>
            <w:r w:rsidRPr="0037093B">
              <w:t>1</w:t>
            </w:r>
          </w:p>
          <w:p w14:paraId="082259F9" w14:textId="65A5B975" w:rsidR="00F31BA0" w:rsidRPr="0037093B" w:rsidRDefault="00F31BA0" w:rsidP="00F31BA0">
            <w:pPr>
              <w:pStyle w:val="Tabletextnarrow"/>
            </w:pPr>
            <w:r w:rsidRPr="0037093B">
              <w:t>2</w:t>
            </w:r>
          </w:p>
        </w:tc>
        <w:tc>
          <w:tcPr>
            <w:tcW w:w="3544" w:type="dxa"/>
          </w:tcPr>
          <w:p w14:paraId="21C8AA9A" w14:textId="77777777" w:rsidR="00F31BA0" w:rsidRPr="0037093B" w:rsidRDefault="00F31BA0" w:rsidP="00F31BA0">
            <w:pPr>
              <w:pStyle w:val="Tabletextnarrow"/>
            </w:pPr>
            <w:r w:rsidRPr="0037093B">
              <w:t>Units 3 and 4 school-assessed coursework</w:t>
            </w:r>
          </w:p>
          <w:p w14:paraId="28E263E0" w14:textId="2A459B68" w:rsidR="00F31BA0" w:rsidRPr="0037093B" w:rsidRDefault="00F31BA0" w:rsidP="00F31BA0">
            <w:pPr>
              <w:pStyle w:val="Tabletextnarrow"/>
            </w:pPr>
            <w:r w:rsidRPr="0037093B">
              <w:t xml:space="preserve">Written examination </w:t>
            </w:r>
          </w:p>
        </w:tc>
        <w:tc>
          <w:tcPr>
            <w:tcW w:w="1275" w:type="dxa"/>
          </w:tcPr>
          <w:p w14:paraId="4B67A6DE" w14:textId="77777777" w:rsidR="00F31BA0" w:rsidRPr="0037093B" w:rsidRDefault="00F31BA0" w:rsidP="00F31BA0">
            <w:pPr>
              <w:pStyle w:val="Tabletextnarrow"/>
            </w:pPr>
            <w:r w:rsidRPr="0037093B">
              <w:t>66</w:t>
            </w:r>
          </w:p>
          <w:p w14:paraId="101E479E" w14:textId="6279746E" w:rsidR="00F31BA0" w:rsidRPr="0037093B" w:rsidRDefault="00F31BA0" w:rsidP="00F31BA0">
            <w:pPr>
              <w:pStyle w:val="Tabletextnarrow"/>
            </w:pPr>
            <w:r w:rsidRPr="0037093B">
              <w:t>34</w:t>
            </w:r>
          </w:p>
        </w:tc>
      </w:tr>
      <w:tr w:rsidR="00F31BA0" w:rsidRPr="0037093B" w14:paraId="13DEEC88" w14:textId="77777777" w:rsidTr="007B105A">
        <w:trPr>
          <w:cnfStyle w:val="000000010000" w:firstRow="0" w:lastRow="0" w:firstColumn="0" w:lastColumn="0" w:oddVBand="0" w:evenVBand="0" w:oddHBand="0" w:evenHBand="1" w:firstRowFirstColumn="0" w:firstRowLastColumn="0" w:lastRowFirstColumn="0" w:lastRowLastColumn="0"/>
          <w:cantSplit/>
          <w:trHeight w:val="60"/>
        </w:trPr>
        <w:tc>
          <w:tcPr>
            <w:tcW w:w="2972" w:type="dxa"/>
            <w:hideMark/>
          </w:tcPr>
          <w:p w14:paraId="5EB5BFBD" w14:textId="3325EFD1" w:rsidR="00F31BA0" w:rsidRPr="0037093B" w:rsidRDefault="00F31BA0" w:rsidP="00F31BA0">
            <w:pPr>
              <w:pStyle w:val="Tabletextnarrow"/>
            </w:pPr>
            <w:r w:rsidRPr="0037093B">
              <w:t>Hospitality</w:t>
            </w:r>
            <w:r w:rsidRPr="0037093B">
              <w:br/>
              <w:t>(HS</w:t>
            </w:r>
            <w:r w:rsidR="008D0C22">
              <w:t>63</w:t>
            </w:r>
            <w:r w:rsidRPr="0037093B">
              <w:t>) SIT20322</w:t>
            </w:r>
          </w:p>
        </w:tc>
        <w:tc>
          <w:tcPr>
            <w:tcW w:w="1276" w:type="dxa"/>
            <w:hideMark/>
          </w:tcPr>
          <w:p w14:paraId="7D89A7C6" w14:textId="77777777" w:rsidR="00F31BA0" w:rsidRPr="0037093B" w:rsidRDefault="00F31BA0" w:rsidP="00F31BA0">
            <w:pPr>
              <w:pStyle w:val="Tabletextnarrow"/>
            </w:pPr>
            <w:r w:rsidRPr="0037093B">
              <w:t>1</w:t>
            </w:r>
          </w:p>
          <w:p w14:paraId="24F64946" w14:textId="77777777" w:rsidR="00F31BA0" w:rsidRPr="0037093B" w:rsidRDefault="00F31BA0" w:rsidP="00F31BA0">
            <w:pPr>
              <w:pStyle w:val="Tabletextnarrow"/>
            </w:pPr>
            <w:r w:rsidRPr="0037093B">
              <w:t>2</w:t>
            </w:r>
          </w:p>
        </w:tc>
        <w:tc>
          <w:tcPr>
            <w:tcW w:w="3544" w:type="dxa"/>
            <w:hideMark/>
          </w:tcPr>
          <w:p w14:paraId="1765BD1A" w14:textId="77777777" w:rsidR="00F31BA0" w:rsidRPr="0037093B" w:rsidRDefault="00F31BA0" w:rsidP="00F31BA0">
            <w:pPr>
              <w:pStyle w:val="Tabletextnarrow"/>
            </w:pPr>
            <w:r w:rsidRPr="0037093B">
              <w:t>Units 3 and 4 school-assessed coursework</w:t>
            </w:r>
          </w:p>
          <w:p w14:paraId="35144A8A" w14:textId="77777777" w:rsidR="00F31BA0" w:rsidRPr="0037093B" w:rsidRDefault="00F31BA0" w:rsidP="00F31BA0">
            <w:pPr>
              <w:pStyle w:val="Tabletextnarrow"/>
            </w:pPr>
            <w:r w:rsidRPr="0037093B">
              <w:t xml:space="preserve">Written examination </w:t>
            </w:r>
          </w:p>
        </w:tc>
        <w:tc>
          <w:tcPr>
            <w:tcW w:w="1275" w:type="dxa"/>
            <w:hideMark/>
          </w:tcPr>
          <w:p w14:paraId="667C5D88" w14:textId="77777777" w:rsidR="00F31BA0" w:rsidRPr="0037093B" w:rsidRDefault="00F31BA0" w:rsidP="00F31BA0">
            <w:pPr>
              <w:pStyle w:val="Tabletextnarrow"/>
            </w:pPr>
            <w:r w:rsidRPr="0037093B">
              <w:t>66</w:t>
            </w:r>
          </w:p>
          <w:p w14:paraId="4C1D1C99" w14:textId="77777777" w:rsidR="00F31BA0" w:rsidRPr="0037093B" w:rsidRDefault="00F31BA0" w:rsidP="00F31BA0">
            <w:pPr>
              <w:pStyle w:val="Tabletextnarrow"/>
            </w:pPr>
            <w:r w:rsidRPr="0037093B">
              <w:t>34</w:t>
            </w:r>
          </w:p>
        </w:tc>
      </w:tr>
      <w:tr w:rsidR="00F31BA0" w:rsidRPr="0037093B" w14:paraId="5A5B39BA"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6A24D3CD" w14:textId="03D75590" w:rsidR="00F31BA0" w:rsidRPr="0037093B" w:rsidRDefault="00F31BA0" w:rsidP="00F31BA0">
            <w:pPr>
              <w:pStyle w:val="Tabletextnarrow"/>
            </w:pPr>
            <w:r w:rsidRPr="0037093B">
              <w:t>Hospitality (Cookery)</w:t>
            </w:r>
            <w:r w:rsidRPr="0037093B">
              <w:br/>
              <w:t>(HS</w:t>
            </w:r>
            <w:r w:rsidR="008D0C22">
              <w:t>65</w:t>
            </w:r>
            <w:r w:rsidRPr="0037093B">
              <w:t>) SIT20421</w:t>
            </w:r>
          </w:p>
        </w:tc>
        <w:tc>
          <w:tcPr>
            <w:tcW w:w="1276" w:type="dxa"/>
            <w:hideMark/>
          </w:tcPr>
          <w:p w14:paraId="21DE5ABB" w14:textId="77777777" w:rsidR="00F31BA0" w:rsidRPr="0037093B" w:rsidRDefault="00F31BA0" w:rsidP="00F31BA0">
            <w:pPr>
              <w:pStyle w:val="Tabletextnarrow"/>
            </w:pPr>
            <w:r w:rsidRPr="0037093B">
              <w:t>1</w:t>
            </w:r>
          </w:p>
          <w:p w14:paraId="6A4B8A0E" w14:textId="77777777" w:rsidR="00F31BA0" w:rsidRPr="0037093B" w:rsidRDefault="00F31BA0" w:rsidP="00F31BA0">
            <w:pPr>
              <w:pStyle w:val="Tabletextnarrow"/>
            </w:pPr>
            <w:r w:rsidRPr="0037093B">
              <w:t>2</w:t>
            </w:r>
          </w:p>
        </w:tc>
        <w:tc>
          <w:tcPr>
            <w:tcW w:w="3544" w:type="dxa"/>
            <w:hideMark/>
          </w:tcPr>
          <w:p w14:paraId="6EFC17EB" w14:textId="77777777" w:rsidR="00F31BA0" w:rsidRPr="0037093B" w:rsidRDefault="00F31BA0" w:rsidP="00F31BA0">
            <w:pPr>
              <w:pStyle w:val="Tabletextnarrow"/>
            </w:pPr>
            <w:r w:rsidRPr="0037093B">
              <w:t>Units 3 and 4 school-assessed coursework</w:t>
            </w:r>
          </w:p>
          <w:p w14:paraId="582E9498" w14:textId="77777777" w:rsidR="00F31BA0" w:rsidRPr="0037093B" w:rsidRDefault="00F31BA0" w:rsidP="00F31BA0">
            <w:pPr>
              <w:pStyle w:val="Tabletextnarrow"/>
            </w:pPr>
            <w:r w:rsidRPr="0037093B">
              <w:t xml:space="preserve">Written examination </w:t>
            </w:r>
          </w:p>
        </w:tc>
        <w:tc>
          <w:tcPr>
            <w:tcW w:w="1275" w:type="dxa"/>
            <w:hideMark/>
          </w:tcPr>
          <w:p w14:paraId="0E077FBC" w14:textId="77777777" w:rsidR="00F31BA0" w:rsidRPr="0037093B" w:rsidRDefault="00F31BA0" w:rsidP="00F31BA0">
            <w:pPr>
              <w:pStyle w:val="Tabletextnarrow"/>
            </w:pPr>
            <w:r w:rsidRPr="0037093B">
              <w:t>66</w:t>
            </w:r>
          </w:p>
          <w:p w14:paraId="50BC1415" w14:textId="77777777" w:rsidR="00F31BA0" w:rsidRPr="0037093B" w:rsidRDefault="00F31BA0" w:rsidP="00F31BA0">
            <w:pPr>
              <w:pStyle w:val="Tabletextnarrow"/>
            </w:pPr>
            <w:r w:rsidRPr="0037093B">
              <w:t>34</w:t>
            </w:r>
          </w:p>
        </w:tc>
      </w:tr>
      <w:tr w:rsidR="00F31BA0" w:rsidRPr="0037093B" w14:paraId="2EE7A47D" w14:textId="77777777" w:rsidTr="007B105A">
        <w:trPr>
          <w:cnfStyle w:val="000000010000" w:firstRow="0" w:lastRow="0" w:firstColumn="0" w:lastColumn="0" w:oddVBand="0" w:evenVBand="0" w:oddHBand="0" w:evenHBand="1" w:firstRowFirstColumn="0" w:firstRowLastColumn="0" w:lastRowFirstColumn="0" w:lastRowLastColumn="0"/>
          <w:cantSplit/>
          <w:trHeight w:val="60"/>
        </w:trPr>
        <w:tc>
          <w:tcPr>
            <w:tcW w:w="2972" w:type="dxa"/>
            <w:hideMark/>
          </w:tcPr>
          <w:p w14:paraId="78C27513" w14:textId="77777777" w:rsidR="00F31BA0" w:rsidRPr="0037093B" w:rsidRDefault="00F31BA0" w:rsidP="00F31BA0">
            <w:pPr>
              <w:pStyle w:val="Tabletextnarrow"/>
            </w:pPr>
            <w:r w:rsidRPr="0037093B">
              <w:t>Information and Communications Technology</w:t>
            </w:r>
            <w:r w:rsidRPr="0037093B">
              <w:br/>
              <w:t>(IN60) ICT30120</w:t>
            </w:r>
          </w:p>
        </w:tc>
        <w:tc>
          <w:tcPr>
            <w:tcW w:w="1276" w:type="dxa"/>
            <w:hideMark/>
          </w:tcPr>
          <w:p w14:paraId="5712584E" w14:textId="77777777" w:rsidR="00F31BA0" w:rsidRPr="0037093B" w:rsidRDefault="00F31BA0" w:rsidP="00F31BA0">
            <w:pPr>
              <w:pStyle w:val="Tabletextnarrow"/>
            </w:pPr>
            <w:r w:rsidRPr="0037093B">
              <w:t>1</w:t>
            </w:r>
          </w:p>
          <w:p w14:paraId="75D292A8" w14:textId="77777777" w:rsidR="00F31BA0" w:rsidRPr="0037093B" w:rsidRDefault="00F31BA0" w:rsidP="00F31BA0">
            <w:pPr>
              <w:pStyle w:val="Tabletextnarrow"/>
            </w:pPr>
            <w:r w:rsidRPr="0037093B">
              <w:t>2</w:t>
            </w:r>
          </w:p>
        </w:tc>
        <w:tc>
          <w:tcPr>
            <w:tcW w:w="3544" w:type="dxa"/>
            <w:hideMark/>
          </w:tcPr>
          <w:p w14:paraId="2A512D92" w14:textId="77777777" w:rsidR="00F31BA0" w:rsidRPr="0037093B" w:rsidRDefault="00F31BA0" w:rsidP="00F31BA0">
            <w:pPr>
              <w:pStyle w:val="Tabletextnarrow"/>
            </w:pPr>
            <w:r w:rsidRPr="0037093B">
              <w:t>Units 3 and 4 school-assessed coursework</w:t>
            </w:r>
          </w:p>
          <w:p w14:paraId="074DFB4E" w14:textId="77777777" w:rsidR="00F31BA0" w:rsidRPr="0037093B" w:rsidRDefault="00F31BA0" w:rsidP="00F31BA0">
            <w:pPr>
              <w:pStyle w:val="Tabletextnarrow"/>
            </w:pPr>
            <w:r w:rsidRPr="0037093B">
              <w:t xml:space="preserve">Written examination </w:t>
            </w:r>
          </w:p>
        </w:tc>
        <w:tc>
          <w:tcPr>
            <w:tcW w:w="1275" w:type="dxa"/>
            <w:hideMark/>
          </w:tcPr>
          <w:p w14:paraId="55AE9AD4" w14:textId="77777777" w:rsidR="00F31BA0" w:rsidRPr="0037093B" w:rsidRDefault="00F31BA0" w:rsidP="00F31BA0">
            <w:pPr>
              <w:pStyle w:val="Tabletextnarrow"/>
            </w:pPr>
            <w:r w:rsidRPr="0037093B">
              <w:t>66</w:t>
            </w:r>
          </w:p>
          <w:p w14:paraId="26769966" w14:textId="77777777" w:rsidR="00F31BA0" w:rsidRPr="0037093B" w:rsidRDefault="00F31BA0" w:rsidP="00F31BA0">
            <w:pPr>
              <w:pStyle w:val="Tabletextnarrow"/>
            </w:pPr>
            <w:r w:rsidRPr="0037093B">
              <w:t>34</w:t>
            </w:r>
          </w:p>
        </w:tc>
      </w:tr>
      <w:tr w:rsidR="00F31BA0" w:rsidRPr="0037093B" w14:paraId="748F25CE"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079E1F5D" w14:textId="77777777" w:rsidR="00F31BA0" w:rsidRPr="0037093B" w:rsidRDefault="00F31BA0" w:rsidP="00F31BA0">
            <w:pPr>
              <w:pStyle w:val="Tabletextnarrow"/>
            </w:pPr>
            <w:r w:rsidRPr="0037093B">
              <w:t>Integrated Technologies</w:t>
            </w:r>
            <w:r w:rsidRPr="0037093B">
              <w:br/>
              <w:t>(ET16) 22586VIC</w:t>
            </w:r>
          </w:p>
        </w:tc>
        <w:tc>
          <w:tcPr>
            <w:tcW w:w="1276" w:type="dxa"/>
            <w:hideMark/>
          </w:tcPr>
          <w:p w14:paraId="5825DEFE" w14:textId="77777777" w:rsidR="00F31BA0" w:rsidRPr="0037093B" w:rsidRDefault="00F31BA0" w:rsidP="00F31BA0">
            <w:pPr>
              <w:pStyle w:val="Tabletextnarrow"/>
            </w:pPr>
            <w:r w:rsidRPr="0037093B">
              <w:t>1</w:t>
            </w:r>
          </w:p>
          <w:p w14:paraId="3FE8968E" w14:textId="77777777" w:rsidR="00F31BA0" w:rsidRPr="0037093B" w:rsidRDefault="00F31BA0" w:rsidP="00F31BA0">
            <w:pPr>
              <w:pStyle w:val="Tabletextnarrow"/>
            </w:pPr>
            <w:r w:rsidRPr="0037093B">
              <w:t>2</w:t>
            </w:r>
          </w:p>
        </w:tc>
        <w:tc>
          <w:tcPr>
            <w:tcW w:w="3544" w:type="dxa"/>
            <w:hideMark/>
          </w:tcPr>
          <w:p w14:paraId="58E4AF15" w14:textId="77777777" w:rsidR="00F31BA0" w:rsidRPr="0037093B" w:rsidRDefault="00F31BA0" w:rsidP="00F31BA0">
            <w:pPr>
              <w:pStyle w:val="Tabletextnarrow"/>
            </w:pPr>
            <w:r w:rsidRPr="0037093B">
              <w:t>Units 3 and 4 school-assessed coursework</w:t>
            </w:r>
          </w:p>
          <w:p w14:paraId="581DAF3D" w14:textId="77777777" w:rsidR="00F31BA0" w:rsidRPr="0037093B" w:rsidRDefault="00F31BA0" w:rsidP="00F31BA0">
            <w:pPr>
              <w:pStyle w:val="Tabletextnarrow"/>
            </w:pPr>
            <w:r w:rsidRPr="0037093B">
              <w:t xml:space="preserve">Written examination </w:t>
            </w:r>
          </w:p>
        </w:tc>
        <w:tc>
          <w:tcPr>
            <w:tcW w:w="1275" w:type="dxa"/>
            <w:hideMark/>
          </w:tcPr>
          <w:p w14:paraId="05D8A59C" w14:textId="77777777" w:rsidR="00F31BA0" w:rsidRPr="0037093B" w:rsidRDefault="00F31BA0" w:rsidP="00F31BA0">
            <w:pPr>
              <w:pStyle w:val="Tabletextnarrow"/>
            </w:pPr>
            <w:r w:rsidRPr="0037093B">
              <w:t>66</w:t>
            </w:r>
          </w:p>
          <w:p w14:paraId="6355FB1B" w14:textId="77777777" w:rsidR="00F31BA0" w:rsidRPr="0037093B" w:rsidRDefault="00F31BA0" w:rsidP="00F31BA0">
            <w:pPr>
              <w:pStyle w:val="Tabletextnarrow"/>
            </w:pPr>
            <w:r w:rsidRPr="0037093B">
              <w:t>34</w:t>
            </w:r>
          </w:p>
        </w:tc>
      </w:tr>
      <w:tr w:rsidR="00F31BA0" w:rsidRPr="0037093B" w14:paraId="035720D5" w14:textId="77777777" w:rsidTr="007B105A">
        <w:trPr>
          <w:cnfStyle w:val="000000010000" w:firstRow="0" w:lastRow="0" w:firstColumn="0" w:lastColumn="0" w:oddVBand="0" w:evenVBand="0" w:oddHBand="0" w:evenHBand="1" w:firstRowFirstColumn="0" w:firstRowLastColumn="0" w:lastRowFirstColumn="0" w:lastRowLastColumn="0"/>
          <w:cantSplit/>
          <w:trHeight w:val="60"/>
        </w:trPr>
        <w:tc>
          <w:tcPr>
            <w:tcW w:w="2972" w:type="dxa"/>
            <w:hideMark/>
          </w:tcPr>
          <w:p w14:paraId="32AA385D" w14:textId="23B2966F" w:rsidR="00F31BA0" w:rsidRPr="0037093B" w:rsidRDefault="00F31BA0" w:rsidP="00F31BA0">
            <w:pPr>
              <w:pStyle w:val="Tabletextnarrow"/>
            </w:pPr>
            <w:r w:rsidRPr="0037093B">
              <w:lastRenderedPageBreak/>
              <w:t>Laboratory Skills</w:t>
            </w:r>
            <w:r w:rsidRPr="0037093B">
              <w:br/>
              <w:t>(LB2</w:t>
            </w:r>
            <w:r w:rsidR="008D0C22">
              <w:t>6</w:t>
            </w:r>
            <w:r w:rsidRPr="0037093B">
              <w:t>) MSL30122</w:t>
            </w:r>
          </w:p>
        </w:tc>
        <w:tc>
          <w:tcPr>
            <w:tcW w:w="1276" w:type="dxa"/>
            <w:hideMark/>
          </w:tcPr>
          <w:p w14:paraId="47410A3F" w14:textId="77777777" w:rsidR="00F31BA0" w:rsidRPr="0037093B" w:rsidRDefault="00F31BA0" w:rsidP="00F31BA0">
            <w:pPr>
              <w:pStyle w:val="Tabletextnarrow"/>
            </w:pPr>
            <w:r w:rsidRPr="0037093B">
              <w:t>1</w:t>
            </w:r>
          </w:p>
          <w:p w14:paraId="2532F126" w14:textId="77777777" w:rsidR="00F31BA0" w:rsidRPr="0037093B" w:rsidRDefault="00F31BA0" w:rsidP="00F31BA0">
            <w:pPr>
              <w:pStyle w:val="Tabletextnarrow"/>
            </w:pPr>
            <w:r w:rsidRPr="0037093B">
              <w:t>2</w:t>
            </w:r>
          </w:p>
        </w:tc>
        <w:tc>
          <w:tcPr>
            <w:tcW w:w="3544" w:type="dxa"/>
            <w:hideMark/>
          </w:tcPr>
          <w:p w14:paraId="2E5A059D" w14:textId="77777777" w:rsidR="00F31BA0" w:rsidRPr="0037093B" w:rsidRDefault="00F31BA0" w:rsidP="00F31BA0">
            <w:pPr>
              <w:pStyle w:val="Tabletextnarrow"/>
            </w:pPr>
            <w:r w:rsidRPr="0037093B">
              <w:t>Units 3 and 4 school-assessed coursework</w:t>
            </w:r>
          </w:p>
          <w:p w14:paraId="4E962476" w14:textId="77777777" w:rsidR="00F31BA0" w:rsidRPr="0037093B" w:rsidRDefault="00F31BA0" w:rsidP="00F31BA0">
            <w:pPr>
              <w:pStyle w:val="Tabletextnarrow"/>
            </w:pPr>
            <w:r w:rsidRPr="0037093B">
              <w:t xml:space="preserve">Written examination </w:t>
            </w:r>
          </w:p>
        </w:tc>
        <w:tc>
          <w:tcPr>
            <w:tcW w:w="1275" w:type="dxa"/>
            <w:hideMark/>
          </w:tcPr>
          <w:p w14:paraId="7101A732" w14:textId="77777777" w:rsidR="00F31BA0" w:rsidRPr="0037093B" w:rsidRDefault="00F31BA0" w:rsidP="00F31BA0">
            <w:pPr>
              <w:pStyle w:val="Tabletextnarrow"/>
            </w:pPr>
            <w:r w:rsidRPr="0037093B">
              <w:t>66</w:t>
            </w:r>
          </w:p>
          <w:p w14:paraId="67780B51" w14:textId="77777777" w:rsidR="00F31BA0" w:rsidRPr="0037093B" w:rsidRDefault="00F31BA0" w:rsidP="00F31BA0">
            <w:pPr>
              <w:pStyle w:val="Tabletextnarrow"/>
            </w:pPr>
            <w:r w:rsidRPr="0037093B">
              <w:t>34</w:t>
            </w:r>
          </w:p>
        </w:tc>
      </w:tr>
      <w:tr w:rsidR="00F31BA0" w:rsidRPr="0037093B" w14:paraId="4D52D888"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40934F44" w14:textId="77777777" w:rsidR="00F31BA0" w:rsidRPr="0037093B" w:rsidRDefault="00F31BA0" w:rsidP="00F31BA0">
            <w:pPr>
              <w:pStyle w:val="Tabletextnarrow"/>
            </w:pPr>
            <w:r w:rsidRPr="0037093B">
              <w:t>Music (Performance)</w:t>
            </w:r>
            <w:r w:rsidRPr="0037093B">
              <w:br/>
              <w:t>(MI19) CUA30920</w:t>
            </w:r>
          </w:p>
        </w:tc>
        <w:tc>
          <w:tcPr>
            <w:tcW w:w="1276" w:type="dxa"/>
            <w:hideMark/>
          </w:tcPr>
          <w:p w14:paraId="6E54ACE8" w14:textId="77777777" w:rsidR="00F31BA0" w:rsidRPr="0037093B" w:rsidRDefault="00F31BA0" w:rsidP="00F31BA0">
            <w:pPr>
              <w:pStyle w:val="Tabletextnarrow"/>
            </w:pPr>
            <w:r w:rsidRPr="0037093B">
              <w:t>1</w:t>
            </w:r>
          </w:p>
          <w:p w14:paraId="417A2BE1" w14:textId="77777777" w:rsidR="00F31BA0" w:rsidRPr="0037093B" w:rsidRDefault="00F31BA0" w:rsidP="00F31BA0">
            <w:pPr>
              <w:pStyle w:val="Tabletextnarrow"/>
            </w:pPr>
            <w:r w:rsidRPr="0037093B">
              <w:t>2</w:t>
            </w:r>
          </w:p>
        </w:tc>
        <w:tc>
          <w:tcPr>
            <w:tcW w:w="3544" w:type="dxa"/>
            <w:hideMark/>
          </w:tcPr>
          <w:p w14:paraId="06F22A4A" w14:textId="77777777" w:rsidR="00F31BA0" w:rsidRPr="0037093B" w:rsidRDefault="00F31BA0" w:rsidP="00F31BA0">
            <w:pPr>
              <w:pStyle w:val="Tabletextnarrow"/>
            </w:pPr>
            <w:r w:rsidRPr="0037093B">
              <w:t>Units 3 and 4 school-assessed coursework</w:t>
            </w:r>
          </w:p>
          <w:p w14:paraId="134CFA4E" w14:textId="77777777" w:rsidR="00F31BA0" w:rsidRPr="0037093B" w:rsidRDefault="00F31BA0" w:rsidP="00F31BA0">
            <w:pPr>
              <w:pStyle w:val="Tabletextnarrow"/>
            </w:pPr>
            <w:r w:rsidRPr="0037093B">
              <w:t xml:space="preserve">Performance examination </w:t>
            </w:r>
          </w:p>
        </w:tc>
        <w:tc>
          <w:tcPr>
            <w:tcW w:w="1275" w:type="dxa"/>
            <w:hideMark/>
          </w:tcPr>
          <w:p w14:paraId="0B2B3644" w14:textId="77777777" w:rsidR="00F31BA0" w:rsidRPr="0037093B" w:rsidRDefault="00F31BA0" w:rsidP="00F31BA0">
            <w:pPr>
              <w:pStyle w:val="Tabletextnarrow"/>
            </w:pPr>
            <w:r w:rsidRPr="0037093B">
              <w:t>50</w:t>
            </w:r>
          </w:p>
          <w:p w14:paraId="13CD7D76" w14:textId="77777777" w:rsidR="00F31BA0" w:rsidRPr="0037093B" w:rsidRDefault="00F31BA0" w:rsidP="00F31BA0">
            <w:pPr>
              <w:pStyle w:val="Tabletextnarrow"/>
            </w:pPr>
            <w:r w:rsidRPr="0037093B">
              <w:t>50</w:t>
            </w:r>
          </w:p>
        </w:tc>
      </w:tr>
      <w:tr w:rsidR="00F31BA0" w:rsidRPr="0037093B" w14:paraId="532C1477" w14:textId="77777777" w:rsidTr="007B105A">
        <w:trPr>
          <w:cnfStyle w:val="000000010000" w:firstRow="0" w:lastRow="0" w:firstColumn="0" w:lastColumn="0" w:oddVBand="0" w:evenVBand="0" w:oddHBand="0" w:evenHBand="1" w:firstRowFirstColumn="0" w:firstRowLastColumn="0" w:lastRowFirstColumn="0" w:lastRowLastColumn="0"/>
          <w:cantSplit/>
          <w:trHeight w:val="60"/>
        </w:trPr>
        <w:tc>
          <w:tcPr>
            <w:tcW w:w="2972" w:type="dxa"/>
            <w:hideMark/>
          </w:tcPr>
          <w:p w14:paraId="7E49A9E0" w14:textId="77777777" w:rsidR="00F31BA0" w:rsidRPr="0037093B" w:rsidRDefault="00F31BA0" w:rsidP="00F31BA0">
            <w:pPr>
              <w:pStyle w:val="Tabletextnarrow"/>
            </w:pPr>
            <w:r w:rsidRPr="0037093B">
              <w:t>Music (Sound Production)</w:t>
            </w:r>
            <w:r w:rsidRPr="0037093B">
              <w:br/>
              <w:t>(MI30) CUA30920</w:t>
            </w:r>
          </w:p>
        </w:tc>
        <w:tc>
          <w:tcPr>
            <w:tcW w:w="1276" w:type="dxa"/>
            <w:hideMark/>
          </w:tcPr>
          <w:p w14:paraId="6B06F9B9" w14:textId="77777777" w:rsidR="00F31BA0" w:rsidRPr="0037093B" w:rsidRDefault="00F31BA0" w:rsidP="00F31BA0">
            <w:pPr>
              <w:pStyle w:val="Tabletextnarrow"/>
            </w:pPr>
            <w:r w:rsidRPr="0037093B">
              <w:t>1</w:t>
            </w:r>
          </w:p>
          <w:p w14:paraId="05A71816" w14:textId="77777777" w:rsidR="00F31BA0" w:rsidRPr="0037093B" w:rsidRDefault="00F31BA0" w:rsidP="00F31BA0">
            <w:pPr>
              <w:pStyle w:val="Tabletextnarrow"/>
            </w:pPr>
            <w:r w:rsidRPr="0037093B">
              <w:t>2</w:t>
            </w:r>
          </w:p>
        </w:tc>
        <w:tc>
          <w:tcPr>
            <w:tcW w:w="3544" w:type="dxa"/>
            <w:hideMark/>
          </w:tcPr>
          <w:p w14:paraId="7653AA6D" w14:textId="77777777" w:rsidR="00F31BA0" w:rsidRPr="0037093B" w:rsidRDefault="00F31BA0" w:rsidP="00F31BA0">
            <w:pPr>
              <w:pStyle w:val="Tabletextnarrow"/>
            </w:pPr>
            <w:r w:rsidRPr="0037093B">
              <w:t>Units 3 and 4 school-assessed coursework</w:t>
            </w:r>
          </w:p>
          <w:p w14:paraId="02BE1EC6" w14:textId="77777777" w:rsidR="00F31BA0" w:rsidRPr="0037093B" w:rsidRDefault="00F31BA0" w:rsidP="00F31BA0">
            <w:pPr>
              <w:pStyle w:val="Tabletextnarrow"/>
            </w:pPr>
            <w:r w:rsidRPr="0037093B">
              <w:t xml:space="preserve">Aural and written examination </w:t>
            </w:r>
          </w:p>
        </w:tc>
        <w:tc>
          <w:tcPr>
            <w:tcW w:w="1275" w:type="dxa"/>
            <w:hideMark/>
          </w:tcPr>
          <w:p w14:paraId="52AF391E" w14:textId="77777777" w:rsidR="00F31BA0" w:rsidRPr="0037093B" w:rsidRDefault="00F31BA0" w:rsidP="00F31BA0">
            <w:pPr>
              <w:pStyle w:val="Tabletextnarrow"/>
            </w:pPr>
            <w:r w:rsidRPr="0037093B">
              <w:t>66</w:t>
            </w:r>
          </w:p>
          <w:p w14:paraId="272F0DAB" w14:textId="77777777" w:rsidR="00F31BA0" w:rsidRPr="0037093B" w:rsidRDefault="00F31BA0" w:rsidP="00F31BA0">
            <w:pPr>
              <w:pStyle w:val="Tabletextnarrow"/>
            </w:pPr>
            <w:r w:rsidRPr="0037093B">
              <w:t>34</w:t>
            </w:r>
          </w:p>
        </w:tc>
      </w:tr>
      <w:tr w:rsidR="00F31BA0" w14:paraId="4DAB096B" w14:textId="77777777" w:rsidTr="007B105A">
        <w:trPr>
          <w:cnfStyle w:val="000000100000" w:firstRow="0" w:lastRow="0" w:firstColumn="0" w:lastColumn="0" w:oddVBand="0" w:evenVBand="0" w:oddHBand="1" w:evenHBand="0" w:firstRowFirstColumn="0" w:firstRowLastColumn="0" w:lastRowFirstColumn="0" w:lastRowLastColumn="0"/>
          <w:cantSplit/>
          <w:trHeight w:val="60"/>
        </w:trPr>
        <w:tc>
          <w:tcPr>
            <w:tcW w:w="2972" w:type="dxa"/>
            <w:hideMark/>
          </w:tcPr>
          <w:p w14:paraId="5D19EDAC" w14:textId="79B80930" w:rsidR="00F31BA0" w:rsidRPr="0037093B" w:rsidRDefault="00F31BA0" w:rsidP="00F31BA0">
            <w:pPr>
              <w:pStyle w:val="Tabletextnarrow"/>
            </w:pPr>
            <w:r w:rsidRPr="0037093B">
              <w:t>Sport and Recreation</w:t>
            </w:r>
            <w:r w:rsidRPr="0037093B">
              <w:br/>
              <w:t>(SR</w:t>
            </w:r>
            <w:r w:rsidR="008D0C22">
              <w:t>80</w:t>
            </w:r>
            <w:r w:rsidRPr="0037093B">
              <w:t>) SIS30115</w:t>
            </w:r>
          </w:p>
        </w:tc>
        <w:tc>
          <w:tcPr>
            <w:tcW w:w="1276" w:type="dxa"/>
            <w:hideMark/>
          </w:tcPr>
          <w:p w14:paraId="46BFD486" w14:textId="77777777" w:rsidR="00F31BA0" w:rsidRPr="0037093B" w:rsidRDefault="00F31BA0" w:rsidP="00F31BA0">
            <w:pPr>
              <w:pStyle w:val="Tabletextnarrow"/>
            </w:pPr>
            <w:r w:rsidRPr="0037093B">
              <w:t>1</w:t>
            </w:r>
          </w:p>
          <w:p w14:paraId="4848E7E1" w14:textId="77777777" w:rsidR="00F31BA0" w:rsidRPr="0037093B" w:rsidRDefault="00F31BA0" w:rsidP="00F31BA0">
            <w:pPr>
              <w:pStyle w:val="Tabletextnarrow"/>
            </w:pPr>
            <w:r w:rsidRPr="0037093B">
              <w:t>2</w:t>
            </w:r>
          </w:p>
        </w:tc>
        <w:tc>
          <w:tcPr>
            <w:tcW w:w="3544" w:type="dxa"/>
            <w:hideMark/>
          </w:tcPr>
          <w:p w14:paraId="2FF47C5B" w14:textId="77777777" w:rsidR="00F31BA0" w:rsidRPr="0037093B" w:rsidRDefault="00F31BA0" w:rsidP="00F31BA0">
            <w:pPr>
              <w:pStyle w:val="Tabletextnarrow"/>
            </w:pPr>
            <w:r w:rsidRPr="0037093B">
              <w:t>Units 3 and 4 school-assessed coursework</w:t>
            </w:r>
          </w:p>
          <w:p w14:paraId="51536BD3" w14:textId="77777777" w:rsidR="00F31BA0" w:rsidRPr="0037093B" w:rsidRDefault="00F31BA0" w:rsidP="00F31BA0">
            <w:pPr>
              <w:pStyle w:val="Tabletextnarrow"/>
            </w:pPr>
            <w:r w:rsidRPr="0037093B">
              <w:t xml:space="preserve">Written examination </w:t>
            </w:r>
          </w:p>
        </w:tc>
        <w:tc>
          <w:tcPr>
            <w:tcW w:w="1275" w:type="dxa"/>
            <w:hideMark/>
          </w:tcPr>
          <w:p w14:paraId="085C6369" w14:textId="77777777" w:rsidR="00F31BA0" w:rsidRPr="0037093B" w:rsidRDefault="00F31BA0" w:rsidP="00F31BA0">
            <w:pPr>
              <w:pStyle w:val="Tabletextnarrow"/>
            </w:pPr>
            <w:r w:rsidRPr="0037093B">
              <w:t>66</w:t>
            </w:r>
          </w:p>
          <w:p w14:paraId="5B5E59E2" w14:textId="77777777" w:rsidR="00F31BA0" w:rsidRPr="009E6673" w:rsidRDefault="00F31BA0" w:rsidP="00F31BA0">
            <w:pPr>
              <w:pStyle w:val="Tabletextnarrow"/>
            </w:pPr>
            <w:r w:rsidRPr="0037093B">
              <w:t>34</w:t>
            </w:r>
          </w:p>
        </w:tc>
      </w:tr>
    </w:tbl>
    <w:p w14:paraId="3271F43B" w14:textId="77777777" w:rsidR="00263A66" w:rsidRPr="000F5CEC" w:rsidRDefault="00263A66" w:rsidP="009B3B87">
      <w:pPr>
        <w:pStyle w:val="Figures"/>
        <w:jc w:val="left"/>
        <w:rPr>
          <w:lang w:val="en-AU"/>
        </w:rPr>
      </w:pPr>
    </w:p>
    <w:sectPr w:rsidR="00263A66" w:rsidRPr="000F5CEC" w:rsidSect="00900D88">
      <w:footerReference w:type="default" r:id="rId169"/>
      <w:pgSz w:w="11907" w:h="16840" w:code="9"/>
      <w:pgMar w:top="1418" w:right="1418" w:bottom="1418" w:left="1418" w:header="595"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5A21" w14:textId="77777777" w:rsidR="005839D1" w:rsidRDefault="005839D1" w:rsidP="00304EA1">
      <w:pPr>
        <w:spacing w:after="0" w:line="240" w:lineRule="auto"/>
      </w:pPr>
      <w:r>
        <w:separator/>
      </w:r>
    </w:p>
  </w:endnote>
  <w:endnote w:type="continuationSeparator" w:id="0">
    <w:p w14:paraId="04E08BC7" w14:textId="77777777" w:rsidR="005839D1" w:rsidRDefault="005839D1" w:rsidP="00304EA1">
      <w:pPr>
        <w:spacing w:after="0" w:line="240" w:lineRule="auto"/>
      </w:pPr>
      <w:r>
        <w:continuationSeparator/>
      </w:r>
    </w:p>
  </w:endnote>
  <w:endnote w:type="continuationNotice" w:id="1">
    <w:p w14:paraId="19358C04" w14:textId="77777777" w:rsidR="00511F24" w:rsidRDefault="00511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IC">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AC7F17" w:rsidRPr="009B3B87" w14:paraId="0286FC36" w14:textId="77777777" w:rsidTr="006F3A41">
      <w:tc>
        <w:tcPr>
          <w:tcW w:w="1665" w:type="pct"/>
          <w:tcMar>
            <w:left w:w="0" w:type="dxa"/>
            <w:right w:w="0" w:type="dxa"/>
          </w:tcMar>
        </w:tcPr>
        <w:p w14:paraId="4AB0FA81" w14:textId="77777777" w:rsidR="00AC7F17" w:rsidRPr="009B3B87" w:rsidRDefault="00AC7F17" w:rsidP="00AC7F17">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333BE7A0" w14:textId="77777777" w:rsidR="00AC7F17" w:rsidRDefault="00AC7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0B6A535" w14:textId="77777777" w:rsidTr="00D0381D">
      <w:tc>
        <w:tcPr>
          <w:tcW w:w="1665" w:type="pct"/>
          <w:tcMar>
            <w:left w:w="0" w:type="dxa"/>
            <w:right w:w="0" w:type="dxa"/>
          </w:tcMar>
        </w:tcPr>
        <w:p w14:paraId="63AA128F" w14:textId="1C4F020D"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0E96F0D0"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4FA10E83" w14:textId="3A868AEC" w:rsidR="00350E9A" w:rsidRPr="009B3B87" w:rsidRDefault="00350E9A" w:rsidP="00760ED6">
          <w:pPr>
            <w:tabs>
              <w:tab w:val="right" w:pos="9639"/>
            </w:tabs>
            <w:jc w:val="center"/>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29ECD87E"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CC3267"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894DA3">
          <w:pPr>
            <w:tabs>
              <w:tab w:val="right" w:pos="9639"/>
            </w:tabs>
            <w:jc w:val="center"/>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8240"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995"/>
      <w:gridCol w:w="3035"/>
    </w:tblGrid>
    <w:tr w:rsidR="00350E9A" w14:paraId="67DBFA26" w14:textId="77777777" w:rsidTr="00707E68">
      <w:tc>
        <w:tcPr>
          <w:tcW w:w="3285" w:type="dxa"/>
          <w:vAlign w:val="center"/>
        </w:tcPr>
        <w:p w14:paraId="5042C4CF" w14:textId="77777777" w:rsidR="00350E9A" w:rsidRDefault="0031418F"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CF1E9C" w:rsidRPr="00D0381D" w14:paraId="394FD351" w14:textId="77777777" w:rsidTr="00C10854">
      <w:tc>
        <w:tcPr>
          <w:tcW w:w="3285" w:type="dxa"/>
          <w:tcMar>
            <w:left w:w="0" w:type="dxa"/>
            <w:right w:w="0" w:type="dxa"/>
          </w:tcMar>
        </w:tcPr>
        <w:p w14:paraId="4B826A82" w14:textId="77777777" w:rsidR="00CF1E9C" w:rsidRPr="00D0381D" w:rsidRDefault="00CF1E9C" w:rsidP="00CF1E9C">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653CD650" w14:textId="77777777" w:rsidR="00CF1E9C" w:rsidRPr="00D0381D" w:rsidRDefault="00CF1E9C" w:rsidP="00CF1E9C">
          <w:pPr>
            <w:tabs>
              <w:tab w:val="right" w:pos="9639"/>
            </w:tabs>
            <w:rPr>
              <w:color w:val="999999" w:themeColor="accent2"/>
              <w:sz w:val="18"/>
              <w:szCs w:val="18"/>
            </w:rPr>
          </w:pPr>
        </w:p>
      </w:tc>
      <w:tc>
        <w:tcPr>
          <w:tcW w:w="3285" w:type="dxa"/>
          <w:tcMar>
            <w:left w:w="0" w:type="dxa"/>
            <w:right w:w="0" w:type="dxa"/>
          </w:tcMar>
        </w:tcPr>
        <w:p w14:paraId="69F6BA23" w14:textId="77777777" w:rsidR="00CF1E9C" w:rsidRPr="009B3B87" w:rsidRDefault="00CF1E9C" w:rsidP="00CF1E9C">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466A94E8" w14:textId="77777777" w:rsidR="00CF1E9C" w:rsidRPr="00534253" w:rsidRDefault="00CF1E9C" w:rsidP="00CF1E9C">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8241" behindDoc="1" locked="1" layoutInCell="1" allowOverlap="1" wp14:anchorId="01DF50E4" wp14:editId="6F2EEEAD">
          <wp:simplePos x="0" y="0"/>
          <wp:positionH relativeFrom="column">
            <wp:posOffset>-1303020</wp:posOffset>
          </wp:positionH>
          <wp:positionV relativeFrom="page">
            <wp:posOffset>10073005</wp:posOffset>
          </wp:positionV>
          <wp:extent cx="8797290" cy="624205"/>
          <wp:effectExtent l="0" t="0" r="3810" b="0"/>
          <wp:wrapNone/>
          <wp:docPr id="2056547414" name="Picture 20565474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p w14:paraId="0CD566BC" w14:textId="6BC04E22" w:rsidR="00312BE2" w:rsidRPr="00CF1E9C" w:rsidRDefault="00312BE2" w:rsidP="00CF1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89B3" w14:textId="77777777" w:rsidR="005839D1" w:rsidRDefault="005839D1" w:rsidP="00304EA1">
      <w:pPr>
        <w:spacing w:after="0" w:line="240" w:lineRule="auto"/>
      </w:pPr>
      <w:r>
        <w:separator/>
      </w:r>
    </w:p>
  </w:footnote>
  <w:footnote w:type="continuationSeparator" w:id="0">
    <w:p w14:paraId="536F30B7" w14:textId="77777777" w:rsidR="005839D1" w:rsidRDefault="005839D1" w:rsidP="00304EA1">
      <w:pPr>
        <w:spacing w:after="0" w:line="240" w:lineRule="auto"/>
      </w:pPr>
      <w:r>
        <w:continuationSeparator/>
      </w:r>
    </w:p>
  </w:footnote>
  <w:footnote w:type="continuationNotice" w:id="1">
    <w:p w14:paraId="5BCFB9FA" w14:textId="77777777" w:rsidR="00511F24" w:rsidRDefault="00511F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76FAF0A3" w:rsidR="00350E9A" w:rsidRPr="00322123" w:rsidRDefault="00760ED6" w:rsidP="00A11696">
        <w:r>
          <w:t>VCE Administrative Handbook 2026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6589E430" w:rsidR="00350E9A" w:rsidRPr="00322123" w:rsidRDefault="0031418F" w:rsidP="00D86551">
    <w:pPr>
      <w:pStyle w:val="Header"/>
    </w:pPr>
    <w:sdt>
      <w:sdtPr>
        <w:alias w:val="Title"/>
        <w:tag w:val=""/>
        <w:id w:val="1684396694"/>
        <w:placeholder>
          <w:docPart w:val="17B9A6FC61C54927A356B02412C3E8F3"/>
        </w:placeholder>
        <w:dataBinding w:prefixMappings="xmlns:ns0='http://purl.org/dc/elements/1.1/' xmlns:ns1='http://schemas.openxmlformats.org/package/2006/metadata/core-properties' " w:xpath="/ns1:coreProperties[1]/ns0:title[1]" w:storeItemID="{6C3C8BC8-F283-45AE-878A-BAB7291924A1}"/>
        <w:text/>
      </w:sdtPr>
      <w:sdtEndPr/>
      <w:sdtContent>
        <w:r w:rsidR="00760ED6">
          <w:t>VCE Administrative Handbook 2026</w:t>
        </w:r>
      </w:sdtContent>
    </w:sdt>
    <w:r w:rsidR="00E44381" w:rsidRPr="00E44381">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10FF" w14:textId="020F56CC" w:rsidR="00013F38" w:rsidRPr="004A22BC" w:rsidRDefault="00350E9A" w:rsidP="008027E3">
    <w:pPr>
      <w:pStyle w:val="Title"/>
    </w:pPr>
    <w:r>
      <w:fldChar w:fldCharType="begin"/>
    </w:r>
    <w:r>
      <w:instrText xml:space="preserve"> REF doc_title \h </w:instrText>
    </w:r>
    <w:r>
      <w:fldChar w:fldCharType="separate"/>
    </w:r>
    <w:sdt>
      <w:sdtPr>
        <w:id w:val="1707668804"/>
        <w:lock w:val="contentLocked"/>
        <w:placeholder>
          <w:docPart w:val="FE123EA2F95854419D4BF62D968380BE"/>
        </w:placeholder>
        <w:group/>
      </w:sdtPr>
      <w:sdtEndPr/>
      <w:sdtContent>
        <w:sdt>
          <w:sdtPr>
            <w:alias w:val="Title"/>
            <w:tag w:val=""/>
            <w:id w:val="-1445836272"/>
            <w:placeholder>
              <w:docPart w:val="1DD29D04FAD2CF419CF9EA173C143730"/>
            </w:placeholder>
            <w:dataBinding w:prefixMappings="xmlns:ns0='http://purl.org/dc/elements/1.1/' xmlns:ns1='http://schemas.openxmlformats.org/package/2006/metadata/core-properties' " w:xpath="/ns1:coreProperties[1]/ns0:title[1]" w:storeItemID="{6C3C8BC8-F283-45AE-878A-BAB7291924A1}"/>
            <w:text/>
          </w:sdtPr>
          <w:sdtEndPr/>
          <w:sdtContent>
            <w:r w:rsidR="00760ED6">
              <w:t>VCE Administrative Handbook 2026</w:t>
            </w:r>
          </w:sdtContent>
        </w:sdt>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08513E"/>
    <w:multiLevelType w:val="hybridMultilevel"/>
    <w:tmpl w:val="00DA2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B1F6A56C"/>
    <w:lvl w:ilvl="0" w:tplc="A868344E">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723930"/>
    <w:multiLevelType w:val="hybridMultilevel"/>
    <w:tmpl w:val="2390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674FA6"/>
    <w:multiLevelType w:val="hybridMultilevel"/>
    <w:tmpl w:val="A2B8E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AD419B"/>
    <w:multiLevelType w:val="hybridMultilevel"/>
    <w:tmpl w:val="2266EC30"/>
    <w:lvl w:ilvl="0" w:tplc="89503572">
      <w:start w:val="1"/>
      <w:numFmt w:val="bullet"/>
      <w:lvlText w:val=""/>
      <w:lvlJc w:val="left"/>
      <w:pPr>
        <w:ind w:left="720" w:hanging="360"/>
      </w:pPr>
      <w:rPr>
        <w:rFonts w:ascii="Symbol" w:hAnsi="Symbol"/>
      </w:rPr>
    </w:lvl>
    <w:lvl w:ilvl="1" w:tplc="A4FA8288">
      <w:start w:val="1"/>
      <w:numFmt w:val="bullet"/>
      <w:lvlText w:val=""/>
      <w:lvlJc w:val="left"/>
      <w:pPr>
        <w:ind w:left="720" w:hanging="360"/>
      </w:pPr>
      <w:rPr>
        <w:rFonts w:ascii="Symbol" w:hAnsi="Symbol"/>
      </w:rPr>
    </w:lvl>
    <w:lvl w:ilvl="2" w:tplc="2B4ECD18">
      <w:start w:val="1"/>
      <w:numFmt w:val="bullet"/>
      <w:lvlText w:val=""/>
      <w:lvlJc w:val="left"/>
      <w:pPr>
        <w:ind w:left="720" w:hanging="360"/>
      </w:pPr>
      <w:rPr>
        <w:rFonts w:ascii="Symbol" w:hAnsi="Symbol"/>
      </w:rPr>
    </w:lvl>
    <w:lvl w:ilvl="3" w:tplc="AA728596">
      <w:start w:val="1"/>
      <w:numFmt w:val="bullet"/>
      <w:lvlText w:val=""/>
      <w:lvlJc w:val="left"/>
      <w:pPr>
        <w:ind w:left="720" w:hanging="360"/>
      </w:pPr>
      <w:rPr>
        <w:rFonts w:ascii="Symbol" w:hAnsi="Symbol"/>
      </w:rPr>
    </w:lvl>
    <w:lvl w:ilvl="4" w:tplc="2D78B52E">
      <w:start w:val="1"/>
      <w:numFmt w:val="bullet"/>
      <w:lvlText w:val=""/>
      <w:lvlJc w:val="left"/>
      <w:pPr>
        <w:ind w:left="720" w:hanging="360"/>
      </w:pPr>
      <w:rPr>
        <w:rFonts w:ascii="Symbol" w:hAnsi="Symbol"/>
      </w:rPr>
    </w:lvl>
    <w:lvl w:ilvl="5" w:tplc="1C706038">
      <w:start w:val="1"/>
      <w:numFmt w:val="bullet"/>
      <w:lvlText w:val=""/>
      <w:lvlJc w:val="left"/>
      <w:pPr>
        <w:ind w:left="720" w:hanging="360"/>
      </w:pPr>
      <w:rPr>
        <w:rFonts w:ascii="Symbol" w:hAnsi="Symbol"/>
      </w:rPr>
    </w:lvl>
    <w:lvl w:ilvl="6" w:tplc="CF08DF5C">
      <w:start w:val="1"/>
      <w:numFmt w:val="bullet"/>
      <w:lvlText w:val=""/>
      <w:lvlJc w:val="left"/>
      <w:pPr>
        <w:ind w:left="720" w:hanging="360"/>
      </w:pPr>
      <w:rPr>
        <w:rFonts w:ascii="Symbol" w:hAnsi="Symbol"/>
      </w:rPr>
    </w:lvl>
    <w:lvl w:ilvl="7" w:tplc="7EE80DCC">
      <w:start w:val="1"/>
      <w:numFmt w:val="bullet"/>
      <w:lvlText w:val=""/>
      <w:lvlJc w:val="left"/>
      <w:pPr>
        <w:ind w:left="720" w:hanging="360"/>
      </w:pPr>
      <w:rPr>
        <w:rFonts w:ascii="Symbol" w:hAnsi="Symbol"/>
      </w:rPr>
    </w:lvl>
    <w:lvl w:ilvl="8" w:tplc="C83425E6">
      <w:start w:val="1"/>
      <w:numFmt w:val="bullet"/>
      <w:lvlText w:val=""/>
      <w:lvlJc w:val="left"/>
      <w:pPr>
        <w:ind w:left="720" w:hanging="360"/>
      </w:pPr>
      <w:rPr>
        <w:rFonts w:ascii="Symbol" w:hAnsi="Symbol"/>
      </w:rPr>
    </w:lvl>
  </w:abstractNum>
  <w:abstractNum w:abstractNumId="18" w15:restartNumberingAfterBreak="0">
    <w:nsid w:val="39040D98"/>
    <w:multiLevelType w:val="hybridMultilevel"/>
    <w:tmpl w:val="43C8D9B2"/>
    <w:lvl w:ilvl="0" w:tplc="4DA422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193135"/>
    <w:multiLevelType w:val="hybridMultilevel"/>
    <w:tmpl w:val="DF80ECF0"/>
    <w:lvl w:ilvl="0" w:tplc="7C868F78">
      <w:start w:val="1"/>
      <w:numFmt w:val="bullet"/>
      <w:lvlText w:val=""/>
      <w:lvlJc w:val="left"/>
      <w:pPr>
        <w:ind w:left="1140" w:hanging="360"/>
      </w:pPr>
      <w:rPr>
        <w:rFonts w:ascii="Symbol" w:hAnsi="Symbol"/>
      </w:rPr>
    </w:lvl>
    <w:lvl w:ilvl="1" w:tplc="5CB610EE">
      <w:start w:val="1"/>
      <w:numFmt w:val="bullet"/>
      <w:lvlText w:val=""/>
      <w:lvlJc w:val="left"/>
      <w:pPr>
        <w:ind w:left="1140" w:hanging="360"/>
      </w:pPr>
      <w:rPr>
        <w:rFonts w:ascii="Symbol" w:hAnsi="Symbol"/>
      </w:rPr>
    </w:lvl>
    <w:lvl w:ilvl="2" w:tplc="F8545E58">
      <w:start w:val="1"/>
      <w:numFmt w:val="bullet"/>
      <w:lvlText w:val=""/>
      <w:lvlJc w:val="left"/>
      <w:pPr>
        <w:ind w:left="1140" w:hanging="360"/>
      </w:pPr>
      <w:rPr>
        <w:rFonts w:ascii="Symbol" w:hAnsi="Symbol"/>
      </w:rPr>
    </w:lvl>
    <w:lvl w:ilvl="3" w:tplc="EC76FDEC">
      <w:start w:val="1"/>
      <w:numFmt w:val="bullet"/>
      <w:lvlText w:val=""/>
      <w:lvlJc w:val="left"/>
      <w:pPr>
        <w:ind w:left="1140" w:hanging="360"/>
      </w:pPr>
      <w:rPr>
        <w:rFonts w:ascii="Symbol" w:hAnsi="Symbol"/>
      </w:rPr>
    </w:lvl>
    <w:lvl w:ilvl="4" w:tplc="D83E5B94">
      <w:start w:val="1"/>
      <w:numFmt w:val="bullet"/>
      <w:lvlText w:val=""/>
      <w:lvlJc w:val="left"/>
      <w:pPr>
        <w:ind w:left="1140" w:hanging="360"/>
      </w:pPr>
      <w:rPr>
        <w:rFonts w:ascii="Symbol" w:hAnsi="Symbol"/>
      </w:rPr>
    </w:lvl>
    <w:lvl w:ilvl="5" w:tplc="ABC890F8">
      <w:start w:val="1"/>
      <w:numFmt w:val="bullet"/>
      <w:lvlText w:val=""/>
      <w:lvlJc w:val="left"/>
      <w:pPr>
        <w:ind w:left="1140" w:hanging="360"/>
      </w:pPr>
      <w:rPr>
        <w:rFonts w:ascii="Symbol" w:hAnsi="Symbol"/>
      </w:rPr>
    </w:lvl>
    <w:lvl w:ilvl="6" w:tplc="E7CE861E">
      <w:start w:val="1"/>
      <w:numFmt w:val="bullet"/>
      <w:lvlText w:val=""/>
      <w:lvlJc w:val="left"/>
      <w:pPr>
        <w:ind w:left="1140" w:hanging="360"/>
      </w:pPr>
      <w:rPr>
        <w:rFonts w:ascii="Symbol" w:hAnsi="Symbol"/>
      </w:rPr>
    </w:lvl>
    <w:lvl w:ilvl="7" w:tplc="BFCC98F8">
      <w:start w:val="1"/>
      <w:numFmt w:val="bullet"/>
      <w:lvlText w:val=""/>
      <w:lvlJc w:val="left"/>
      <w:pPr>
        <w:ind w:left="1140" w:hanging="360"/>
      </w:pPr>
      <w:rPr>
        <w:rFonts w:ascii="Symbol" w:hAnsi="Symbol"/>
      </w:rPr>
    </w:lvl>
    <w:lvl w:ilvl="8" w:tplc="D35E5E88">
      <w:start w:val="1"/>
      <w:numFmt w:val="bullet"/>
      <w:lvlText w:val=""/>
      <w:lvlJc w:val="left"/>
      <w:pPr>
        <w:ind w:left="1140" w:hanging="360"/>
      </w:pPr>
      <w:rPr>
        <w:rFonts w:ascii="Symbol" w:hAnsi="Symbol"/>
      </w:rPr>
    </w:lvl>
  </w:abstractNum>
  <w:abstractNum w:abstractNumId="20"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0B5159C"/>
    <w:multiLevelType w:val="hybridMultilevel"/>
    <w:tmpl w:val="484E6B88"/>
    <w:lvl w:ilvl="0" w:tplc="C718809A">
      <w:start w:val="1"/>
      <w:numFmt w:val="bullet"/>
      <w:lvlText w:val=""/>
      <w:lvlJc w:val="left"/>
      <w:pPr>
        <w:ind w:left="720" w:hanging="360"/>
      </w:pPr>
      <w:rPr>
        <w:rFonts w:ascii="Symbol" w:hAnsi="Symbol"/>
      </w:rPr>
    </w:lvl>
    <w:lvl w:ilvl="1" w:tplc="0632FA74">
      <w:start w:val="1"/>
      <w:numFmt w:val="bullet"/>
      <w:lvlText w:val=""/>
      <w:lvlJc w:val="left"/>
      <w:pPr>
        <w:ind w:left="720" w:hanging="360"/>
      </w:pPr>
      <w:rPr>
        <w:rFonts w:ascii="Symbol" w:hAnsi="Symbol"/>
      </w:rPr>
    </w:lvl>
    <w:lvl w:ilvl="2" w:tplc="DDC0AB1A">
      <w:start w:val="1"/>
      <w:numFmt w:val="bullet"/>
      <w:lvlText w:val=""/>
      <w:lvlJc w:val="left"/>
      <w:pPr>
        <w:ind w:left="720" w:hanging="360"/>
      </w:pPr>
      <w:rPr>
        <w:rFonts w:ascii="Symbol" w:hAnsi="Symbol"/>
      </w:rPr>
    </w:lvl>
    <w:lvl w:ilvl="3" w:tplc="959C0390">
      <w:start w:val="1"/>
      <w:numFmt w:val="bullet"/>
      <w:lvlText w:val=""/>
      <w:lvlJc w:val="left"/>
      <w:pPr>
        <w:ind w:left="720" w:hanging="360"/>
      </w:pPr>
      <w:rPr>
        <w:rFonts w:ascii="Symbol" w:hAnsi="Symbol"/>
      </w:rPr>
    </w:lvl>
    <w:lvl w:ilvl="4" w:tplc="04708B4A">
      <w:start w:val="1"/>
      <w:numFmt w:val="bullet"/>
      <w:lvlText w:val=""/>
      <w:lvlJc w:val="left"/>
      <w:pPr>
        <w:ind w:left="720" w:hanging="360"/>
      </w:pPr>
      <w:rPr>
        <w:rFonts w:ascii="Symbol" w:hAnsi="Symbol"/>
      </w:rPr>
    </w:lvl>
    <w:lvl w:ilvl="5" w:tplc="12EC4502">
      <w:start w:val="1"/>
      <w:numFmt w:val="bullet"/>
      <w:lvlText w:val=""/>
      <w:lvlJc w:val="left"/>
      <w:pPr>
        <w:ind w:left="720" w:hanging="360"/>
      </w:pPr>
      <w:rPr>
        <w:rFonts w:ascii="Symbol" w:hAnsi="Symbol"/>
      </w:rPr>
    </w:lvl>
    <w:lvl w:ilvl="6" w:tplc="B1B2A6B4">
      <w:start w:val="1"/>
      <w:numFmt w:val="bullet"/>
      <w:lvlText w:val=""/>
      <w:lvlJc w:val="left"/>
      <w:pPr>
        <w:ind w:left="720" w:hanging="360"/>
      </w:pPr>
      <w:rPr>
        <w:rFonts w:ascii="Symbol" w:hAnsi="Symbol"/>
      </w:rPr>
    </w:lvl>
    <w:lvl w:ilvl="7" w:tplc="BD54CBD8">
      <w:start w:val="1"/>
      <w:numFmt w:val="bullet"/>
      <w:lvlText w:val=""/>
      <w:lvlJc w:val="left"/>
      <w:pPr>
        <w:ind w:left="720" w:hanging="360"/>
      </w:pPr>
      <w:rPr>
        <w:rFonts w:ascii="Symbol" w:hAnsi="Symbol"/>
      </w:rPr>
    </w:lvl>
    <w:lvl w:ilvl="8" w:tplc="D53E38BC">
      <w:start w:val="1"/>
      <w:numFmt w:val="bullet"/>
      <w:lvlText w:val=""/>
      <w:lvlJc w:val="left"/>
      <w:pPr>
        <w:ind w:left="720" w:hanging="360"/>
      </w:pPr>
      <w:rPr>
        <w:rFonts w:ascii="Symbol" w:hAnsi="Symbol"/>
      </w:rPr>
    </w:lvl>
  </w:abstractNum>
  <w:abstractNum w:abstractNumId="22"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2C799B"/>
    <w:multiLevelType w:val="hybridMultilevel"/>
    <w:tmpl w:val="EC4CE456"/>
    <w:lvl w:ilvl="0" w:tplc="5FDC0892">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9BF3856"/>
    <w:multiLevelType w:val="hybridMultilevel"/>
    <w:tmpl w:val="D2A480AC"/>
    <w:lvl w:ilvl="0" w:tplc="4DA422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F5411A"/>
    <w:multiLevelType w:val="hybridMultilevel"/>
    <w:tmpl w:val="6EEA90BA"/>
    <w:lvl w:ilvl="0" w:tplc="AA18DD34">
      <w:start w:val="1"/>
      <w:numFmt w:val="bullet"/>
      <w:lvlText w:val=""/>
      <w:lvlJc w:val="left"/>
      <w:pPr>
        <w:ind w:left="720" w:hanging="360"/>
      </w:pPr>
      <w:rPr>
        <w:rFonts w:ascii="Symbol" w:hAnsi="Symbol"/>
      </w:rPr>
    </w:lvl>
    <w:lvl w:ilvl="1" w:tplc="BD420D02">
      <w:start w:val="1"/>
      <w:numFmt w:val="bullet"/>
      <w:lvlText w:val=""/>
      <w:lvlJc w:val="left"/>
      <w:pPr>
        <w:ind w:left="720" w:hanging="360"/>
      </w:pPr>
      <w:rPr>
        <w:rFonts w:ascii="Symbol" w:hAnsi="Symbol"/>
      </w:rPr>
    </w:lvl>
    <w:lvl w:ilvl="2" w:tplc="4E4637E2">
      <w:start w:val="1"/>
      <w:numFmt w:val="bullet"/>
      <w:lvlText w:val=""/>
      <w:lvlJc w:val="left"/>
      <w:pPr>
        <w:ind w:left="720" w:hanging="360"/>
      </w:pPr>
      <w:rPr>
        <w:rFonts w:ascii="Symbol" w:hAnsi="Symbol"/>
      </w:rPr>
    </w:lvl>
    <w:lvl w:ilvl="3" w:tplc="3EC8D838">
      <w:start w:val="1"/>
      <w:numFmt w:val="bullet"/>
      <w:lvlText w:val=""/>
      <w:lvlJc w:val="left"/>
      <w:pPr>
        <w:ind w:left="720" w:hanging="360"/>
      </w:pPr>
      <w:rPr>
        <w:rFonts w:ascii="Symbol" w:hAnsi="Symbol"/>
      </w:rPr>
    </w:lvl>
    <w:lvl w:ilvl="4" w:tplc="7C34552E">
      <w:start w:val="1"/>
      <w:numFmt w:val="bullet"/>
      <w:lvlText w:val=""/>
      <w:lvlJc w:val="left"/>
      <w:pPr>
        <w:ind w:left="720" w:hanging="360"/>
      </w:pPr>
      <w:rPr>
        <w:rFonts w:ascii="Symbol" w:hAnsi="Symbol"/>
      </w:rPr>
    </w:lvl>
    <w:lvl w:ilvl="5" w:tplc="3A6804DC">
      <w:start w:val="1"/>
      <w:numFmt w:val="bullet"/>
      <w:lvlText w:val=""/>
      <w:lvlJc w:val="left"/>
      <w:pPr>
        <w:ind w:left="720" w:hanging="360"/>
      </w:pPr>
      <w:rPr>
        <w:rFonts w:ascii="Symbol" w:hAnsi="Symbol"/>
      </w:rPr>
    </w:lvl>
    <w:lvl w:ilvl="6" w:tplc="B054338E">
      <w:start w:val="1"/>
      <w:numFmt w:val="bullet"/>
      <w:lvlText w:val=""/>
      <w:lvlJc w:val="left"/>
      <w:pPr>
        <w:ind w:left="720" w:hanging="360"/>
      </w:pPr>
      <w:rPr>
        <w:rFonts w:ascii="Symbol" w:hAnsi="Symbol"/>
      </w:rPr>
    </w:lvl>
    <w:lvl w:ilvl="7" w:tplc="2C307798">
      <w:start w:val="1"/>
      <w:numFmt w:val="bullet"/>
      <w:lvlText w:val=""/>
      <w:lvlJc w:val="left"/>
      <w:pPr>
        <w:ind w:left="720" w:hanging="360"/>
      </w:pPr>
      <w:rPr>
        <w:rFonts w:ascii="Symbol" w:hAnsi="Symbol"/>
      </w:rPr>
    </w:lvl>
    <w:lvl w:ilvl="8" w:tplc="741CB39C">
      <w:start w:val="1"/>
      <w:numFmt w:val="bullet"/>
      <w:lvlText w:val=""/>
      <w:lvlJc w:val="left"/>
      <w:pPr>
        <w:ind w:left="720" w:hanging="360"/>
      </w:pPr>
      <w:rPr>
        <w:rFonts w:ascii="Symbol" w:hAnsi="Symbol"/>
      </w:rPr>
    </w:lvl>
  </w:abstractNum>
  <w:abstractNum w:abstractNumId="26" w15:restartNumberingAfterBreak="0">
    <w:nsid w:val="5CB7336E"/>
    <w:multiLevelType w:val="hybridMultilevel"/>
    <w:tmpl w:val="651EA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2872B6C"/>
    <w:multiLevelType w:val="hybridMultilevel"/>
    <w:tmpl w:val="F868365A"/>
    <w:lvl w:ilvl="0" w:tplc="7808440E">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65DD18F1"/>
    <w:multiLevelType w:val="hybridMultilevel"/>
    <w:tmpl w:val="F91EBD1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9DE3158"/>
    <w:multiLevelType w:val="hybridMultilevel"/>
    <w:tmpl w:val="F51E2766"/>
    <w:lvl w:ilvl="0" w:tplc="4DA422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1C616D"/>
    <w:multiLevelType w:val="hybridMultilevel"/>
    <w:tmpl w:val="DF5ED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C4064B"/>
    <w:multiLevelType w:val="multilevel"/>
    <w:tmpl w:val="1274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317463"/>
    <w:multiLevelType w:val="hybridMultilevel"/>
    <w:tmpl w:val="786E814E"/>
    <w:lvl w:ilvl="0" w:tplc="FD8A1D3E">
      <w:start w:val="1"/>
      <w:numFmt w:val="bullet"/>
      <w:lvlText w:val=""/>
      <w:lvlJc w:val="left"/>
      <w:pPr>
        <w:ind w:left="720" w:hanging="360"/>
      </w:pPr>
      <w:rPr>
        <w:rFonts w:ascii="Symbol" w:hAnsi="Symbol"/>
      </w:rPr>
    </w:lvl>
    <w:lvl w:ilvl="1" w:tplc="2CFAEDF2">
      <w:start w:val="1"/>
      <w:numFmt w:val="bullet"/>
      <w:lvlText w:val=""/>
      <w:lvlJc w:val="left"/>
      <w:pPr>
        <w:ind w:left="720" w:hanging="360"/>
      </w:pPr>
      <w:rPr>
        <w:rFonts w:ascii="Symbol" w:hAnsi="Symbol"/>
      </w:rPr>
    </w:lvl>
    <w:lvl w:ilvl="2" w:tplc="00D2B5FE">
      <w:start w:val="1"/>
      <w:numFmt w:val="bullet"/>
      <w:lvlText w:val=""/>
      <w:lvlJc w:val="left"/>
      <w:pPr>
        <w:ind w:left="720" w:hanging="360"/>
      </w:pPr>
      <w:rPr>
        <w:rFonts w:ascii="Symbol" w:hAnsi="Symbol"/>
      </w:rPr>
    </w:lvl>
    <w:lvl w:ilvl="3" w:tplc="46E4F864">
      <w:start w:val="1"/>
      <w:numFmt w:val="bullet"/>
      <w:lvlText w:val=""/>
      <w:lvlJc w:val="left"/>
      <w:pPr>
        <w:ind w:left="720" w:hanging="360"/>
      </w:pPr>
      <w:rPr>
        <w:rFonts w:ascii="Symbol" w:hAnsi="Symbol"/>
      </w:rPr>
    </w:lvl>
    <w:lvl w:ilvl="4" w:tplc="D22A2798">
      <w:start w:val="1"/>
      <w:numFmt w:val="bullet"/>
      <w:lvlText w:val=""/>
      <w:lvlJc w:val="left"/>
      <w:pPr>
        <w:ind w:left="720" w:hanging="360"/>
      </w:pPr>
      <w:rPr>
        <w:rFonts w:ascii="Symbol" w:hAnsi="Symbol"/>
      </w:rPr>
    </w:lvl>
    <w:lvl w:ilvl="5" w:tplc="39447290">
      <w:start w:val="1"/>
      <w:numFmt w:val="bullet"/>
      <w:lvlText w:val=""/>
      <w:lvlJc w:val="left"/>
      <w:pPr>
        <w:ind w:left="720" w:hanging="360"/>
      </w:pPr>
      <w:rPr>
        <w:rFonts w:ascii="Symbol" w:hAnsi="Symbol"/>
      </w:rPr>
    </w:lvl>
    <w:lvl w:ilvl="6" w:tplc="629ED55E">
      <w:start w:val="1"/>
      <w:numFmt w:val="bullet"/>
      <w:lvlText w:val=""/>
      <w:lvlJc w:val="left"/>
      <w:pPr>
        <w:ind w:left="720" w:hanging="360"/>
      </w:pPr>
      <w:rPr>
        <w:rFonts w:ascii="Symbol" w:hAnsi="Symbol"/>
      </w:rPr>
    </w:lvl>
    <w:lvl w:ilvl="7" w:tplc="1E667C08">
      <w:start w:val="1"/>
      <w:numFmt w:val="bullet"/>
      <w:lvlText w:val=""/>
      <w:lvlJc w:val="left"/>
      <w:pPr>
        <w:ind w:left="720" w:hanging="360"/>
      </w:pPr>
      <w:rPr>
        <w:rFonts w:ascii="Symbol" w:hAnsi="Symbol"/>
      </w:rPr>
    </w:lvl>
    <w:lvl w:ilvl="8" w:tplc="A5925928">
      <w:start w:val="1"/>
      <w:numFmt w:val="bullet"/>
      <w:lvlText w:val=""/>
      <w:lvlJc w:val="left"/>
      <w:pPr>
        <w:ind w:left="720" w:hanging="360"/>
      </w:pPr>
      <w:rPr>
        <w:rFonts w:ascii="Symbol" w:hAnsi="Symbol"/>
      </w:rPr>
    </w:lvl>
  </w:abstractNum>
  <w:abstractNum w:abstractNumId="34" w15:restartNumberingAfterBreak="0">
    <w:nsid w:val="77A702F1"/>
    <w:multiLevelType w:val="multilevel"/>
    <w:tmpl w:val="45AEB34E"/>
    <w:styleLink w:val="VCAAnumbersmaster"/>
    <w:lvl w:ilvl="0">
      <w:start w:val="1"/>
      <w:numFmt w:val="decimal"/>
      <w:lvlText w:val="%1."/>
      <w:lvlJc w:val="left"/>
      <w:pPr>
        <w:ind w:left="425" w:hanging="425"/>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5" w15:restartNumberingAfterBreak="0">
    <w:nsid w:val="7E084789"/>
    <w:multiLevelType w:val="hybridMultilevel"/>
    <w:tmpl w:val="44026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1355350">
    <w:abstractNumId w:val="28"/>
  </w:num>
  <w:num w:numId="2" w16cid:durableId="116458358">
    <w:abstractNumId w:val="23"/>
  </w:num>
  <w:num w:numId="3" w16cid:durableId="1925257724">
    <w:abstractNumId w:val="20"/>
  </w:num>
  <w:num w:numId="4" w16cid:durableId="214388723">
    <w:abstractNumId w:val="12"/>
  </w:num>
  <w:num w:numId="5" w16cid:durableId="711996426">
    <w:abstractNumId w:val="27"/>
  </w:num>
  <w:num w:numId="6" w16cid:durableId="1236934448">
    <w:abstractNumId w:val="13"/>
  </w:num>
  <w:num w:numId="7" w16cid:durableId="2021656439">
    <w:abstractNumId w:val="11"/>
  </w:num>
  <w:num w:numId="8" w16cid:durableId="329253850">
    <w:abstractNumId w:val="14"/>
  </w:num>
  <w:num w:numId="9" w16cid:durableId="1246761816">
    <w:abstractNumId w:val="22"/>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1741751600">
    <w:abstractNumId w:val="28"/>
  </w:num>
  <w:num w:numId="21" w16cid:durableId="1613785943">
    <w:abstractNumId w:val="34"/>
  </w:num>
  <w:num w:numId="22" w16cid:durableId="17464134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39315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6433853">
    <w:abstractNumId w:val="31"/>
  </w:num>
  <w:num w:numId="25" w16cid:durableId="18609674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1062562">
    <w:abstractNumId w:val="26"/>
  </w:num>
  <w:num w:numId="27" w16cid:durableId="777456326">
    <w:abstractNumId w:val="17"/>
  </w:num>
  <w:num w:numId="28" w16cid:durableId="1858344356">
    <w:abstractNumId w:val="21"/>
  </w:num>
  <w:num w:numId="29" w16cid:durableId="1234973857">
    <w:abstractNumId w:val="18"/>
  </w:num>
  <w:num w:numId="30" w16cid:durableId="260844813">
    <w:abstractNumId w:val="25"/>
  </w:num>
  <w:num w:numId="31" w16cid:durableId="1202591462">
    <w:abstractNumId w:val="16"/>
  </w:num>
  <w:num w:numId="32" w16cid:durableId="1136097918">
    <w:abstractNumId w:val="10"/>
  </w:num>
  <w:num w:numId="33" w16cid:durableId="1536501289">
    <w:abstractNumId w:val="15"/>
  </w:num>
  <w:num w:numId="34" w16cid:durableId="1181243290">
    <w:abstractNumId w:val="30"/>
  </w:num>
  <w:num w:numId="35" w16cid:durableId="984240298">
    <w:abstractNumId w:val="24"/>
  </w:num>
  <w:num w:numId="36" w16cid:durableId="1719819979">
    <w:abstractNumId w:val="33"/>
  </w:num>
  <w:num w:numId="37" w16cid:durableId="1223909008">
    <w:abstractNumId w:val="12"/>
  </w:num>
  <w:num w:numId="38" w16cid:durableId="148324221">
    <w:abstractNumId w:val="12"/>
  </w:num>
  <w:num w:numId="39" w16cid:durableId="1392802140">
    <w:abstractNumId w:val="12"/>
  </w:num>
  <w:num w:numId="40" w16cid:durableId="2075621787">
    <w:abstractNumId w:val="12"/>
  </w:num>
  <w:num w:numId="41" w16cid:durableId="942499084">
    <w:abstractNumId w:val="12"/>
  </w:num>
  <w:num w:numId="42" w16cid:durableId="1080714924">
    <w:abstractNumId w:val="12"/>
  </w:num>
  <w:num w:numId="43" w16cid:durableId="1872450833">
    <w:abstractNumId w:val="23"/>
  </w:num>
  <w:num w:numId="44" w16cid:durableId="834536794">
    <w:abstractNumId w:val="32"/>
  </w:num>
  <w:num w:numId="45" w16cid:durableId="1697348372">
    <w:abstractNumId w:val="35"/>
  </w:num>
  <w:num w:numId="46" w16cid:durableId="253707352">
    <w:abstractNumId w:val="19"/>
  </w:num>
  <w:num w:numId="47" w16cid:durableId="10250128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06443"/>
    <w:rsid w:val="00013D55"/>
    <w:rsid w:val="00013F38"/>
    <w:rsid w:val="00014CF6"/>
    <w:rsid w:val="0002556D"/>
    <w:rsid w:val="00031280"/>
    <w:rsid w:val="0003269E"/>
    <w:rsid w:val="0003448F"/>
    <w:rsid w:val="000350FA"/>
    <w:rsid w:val="0003575C"/>
    <w:rsid w:val="00037F66"/>
    <w:rsid w:val="0005262F"/>
    <w:rsid w:val="0005780E"/>
    <w:rsid w:val="000627E9"/>
    <w:rsid w:val="00065A75"/>
    <w:rsid w:val="00066C6D"/>
    <w:rsid w:val="000800BF"/>
    <w:rsid w:val="0008199B"/>
    <w:rsid w:val="000852E1"/>
    <w:rsid w:val="000859B8"/>
    <w:rsid w:val="000862FB"/>
    <w:rsid w:val="00086364"/>
    <w:rsid w:val="000874DB"/>
    <w:rsid w:val="00095DC4"/>
    <w:rsid w:val="000A5E2F"/>
    <w:rsid w:val="000A6DF4"/>
    <w:rsid w:val="000A71F7"/>
    <w:rsid w:val="000C4817"/>
    <w:rsid w:val="000C5CF0"/>
    <w:rsid w:val="000D0492"/>
    <w:rsid w:val="000E10B0"/>
    <w:rsid w:val="000E29F2"/>
    <w:rsid w:val="000E4C87"/>
    <w:rsid w:val="000F09E4"/>
    <w:rsid w:val="000F16FD"/>
    <w:rsid w:val="000F1D5C"/>
    <w:rsid w:val="000F3A47"/>
    <w:rsid w:val="000F3C57"/>
    <w:rsid w:val="000F5CEC"/>
    <w:rsid w:val="000F70C1"/>
    <w:rsid w:val="001110F4"/>
    <w:rsid w:val="001166F9"/>
    <w:rsid w:val="0012390E"/>
    <w:rsid w:val="00124ADA"/>
    <w:rsid w:val="001271E7"/>
    <w:rsid w:val="001341A1"/>
    <w:rsid w:val="001363D1"/>
    <w:rsid w:val="00143F90"/>
    <w:rsid w:val="00152B93"/>
    <w:rsid w:val="00162A83"/>
    <w:rsid w:val="00163D7C"/>
    <w:rsid w:val="00163EE0"/>
    <w:rsid w:val="00163FEA"/>
    <w:rsid w:val="00165962"/>
    <w:rsid w:val="00167DF0"/>
    <w:rsid w:val="001726B3"/>
    <w:rsid w:val="0017337C"/>
    <w:rsid w:val="001807AA"/>
    <w:rsid w:val="00182872"/>
    <w:rsid w:val="00182B7F"/>
    <w:rsid w:val="00183D94"/>
    <w:rsid w:val="001907BA"/>
    <w:rsid w:val="00195BD3"/>
    <w:rsid w:val="0019749B"/>
    <w:rsid w:val="001A5531"/>
    <w:rsid w:val="001B036D"/>
    <w:rsid w:val="001C0EB3"/>
    <w:rsid w:val="001C2908"/>
    <w:rsid w:val="001C6140"/>
    <w:rsid w:val="001D02FF"/>
    <w:rsid w:val="001E1B92"/>
    <w:rsid w:val="001E625C"/>
    <w:rsid w:val="001F3839"/>
    <w:rsid w:val="001F5B89"/>
    <w:rsid w:val="00205431"/>
    <w:rsid w:val="00210AB7"/>
    <w:rsid w:val="00215F7C"/>
    <w:rsid w:val="002208AD"/>
    <w:rsid w:val="002214BA"/>
    <w:rsid w:val="002279BA"/>
    <w:rsid w:val="00227AA8"/>
    <w:rsid w:val="00231558"/>
    <w:rsid w:val="002329F3"/>
    <w:rsid w:val="00234F21"/>
    <w:rsid w:val="002402F1"/>
    <w:rsid w:val="0024128D"/>
    <w:rsid w:val="00243F0D"/>
    <w:rsid w:val="00244B0A"/>
    <w:rsid w:val="0024534B"/>
    <w:rsid w:val="00246638"/>
    <w:rsid w:val="0024682A"/>
    <w:rsid w:val="0025180E"/>
    <w:rsid w:val="00251AAC"/>
    <w:rsid w:val="00253884"/>
    <w:rsid w:val="00263A66"/>
    <w:rsid w:val="00263DB3"/>
    <w:rsid w:val="002647BB"/>
    <w:rsid w:val="00266420"/>
    <w:rsid w:val="002754C1"/>
    <w:rsid w:val="00277F02"/>
    <w:rsid w:val="00283969"/>
    <w:rsid w:val="002841C8"/>
    <w:rsid w:val="0028516B"/>
    <w:rsid w:val="002916A0"/>
    <w:rsid w:val="00291C6C"/>
    <w:rsid w:val="00292DCA"/>
    <w:rsid w:val="0029349F"/>
    <w:rsid w:val="002A141C"/>
    <w:rsid w:val="002A6065"/>
    <w:rsid w:val="002A7861"/>
    <w:rsid w:val="002B1E9E"/>
    <w:rsid w:val="002B3B7C"/>
    <w:rsid w:val="002B7F6A"/>
    <w:rsid w:val="002C1018"/>
    <w:rsid w:val="002C17A8"/>
    <w:rsid w:val="002C20DF"/>
    <w:rsid w:val="002C2929"/>
    <w:rsid w:val="002C6F90"/>
    <w:rsid w:val="002C7BB2"/>
    <w:rsid w:val="002D1F12"/>
    <w:rsid w:val="002D2F35"/>
    <w:rsid w:val="002D6A36"/>
    <w:rsid w:val="002E3552"/>
    <w:rsid w:val="002E416C"/>
    <w:rsid w:val="002E5351"/>
    <w:rsid w:val="002E7E86"/>
    <w:rsid w:val="002F27EC"/>
    <w:rsid w:val="003014AD"/>
    <w:rsid w:val="00302FB8"/>
    <w:rsid w:val="00304EA1"/>
    <w:rsid w:val="00306A00"/>
    <w:rsid w:val="00307EC9"/>
    <w:rsid w:val="00312BE2"/>
    <w:rsid w:val="00313A4C"/>
    <w:rsid w:val="0031418F"/>
    <w:rsid w:val="00314D81"/>
    <w:rsid w:val="0031607E"/>
    <w:rsid w:val="00320FB3"/>
    <w:rsid w:val="00322123"/>
    <w:rsid w:val="00322FC6"/>
    <w:rsid w:val="00324343"/>
    <w:rsid w:val="00325418"/>
    <w:rsid w:val="003274FC"/>
    <w:rsid w:val="0033127A"/>
    <w:rsid w:val="003451A7"/>
    <w:rsid w:val="00350E9A"/>
    <w:rsid w:val="003513DA"/>
    <w:rsid w:val="00351C0B"/>
    <w:rsid w:val="00362695"/>
    <w:rsid w:val="00365D51"/>
    <w:rsid w:val="003701BC"/>
    <w:rsid w:val="00370B03"/>
    <w:rsid w:val="003868F1"/>
    <w:rsid w:val="0039165B"/>
    <w:rsid w:val="00391986"/>
    <w:rsid w:val="00395CAA"/>
    <w:rsid w:val="00397BF0"/>
    <w:rsid w:val="003B5456"/>
    <w:rsid w:val="003C3497"/>
    <w:rsid w:val="003C4E8F"/>
    <w:rsid w:val="003C7EC6"/>
    <w:rsid w:val="003D164C"/>
    <w:rsid w:val="003D421C"/>
    <w:rsid w:val="003D57A7"/>
    <w:rsid w:val="003E77A7"/>
    <w:rsid w:val="003E7C8A"/>
    <w:rsid w:val="003F45B1"/>
    <w:rsid w:val="0040000B"/>
    <w:rsid w:val="004008D7"/>
    <w:rsid w:val="00410BE7"/>
    <w:rsid w:val="00412F60"/>
    <w:rsid w:val="00414011"/>
    <w:rsid w:val="00417359"/>
    <w:rsid w:val="00417AA3"/>
    <w:rsid w:val="0043173F"/>
    <w:rsid w:val="00434E8C"/>
    <w:rsid w:val="00435152"/>
    <w:rsid w:val="00440B32"/>
    <w:rsid w:val="00444619"/>
    <w:rsid w:val="004537CE"/>
    <w:rsid w:val="00460407"/>
    <w:rsid w:val="0046078D"/>
    <w:rsid w:val="0046171A"/>
    <w:rsid w:val="00463412"/>
    <w:rsid w:val="004719E8"/>
    <w:rsid w:val="00472EE5"/>
    <w:rsid w:val="00474339"/>
    <w:rsid w:val="0047445F"/>
    <w:rsid w:val="004744D7"/>
    <w:rsid w:val="0047679A"/>
    <w:rsid w:val="004809BA"/>
    <w:rsid w:val="00483508"/>
    <w:rsid w:val="00486C2C"/>
    <w:rsid w:val="00486CEC"/>
    <w:rsid w:val="0048758C"/>
    <w:rsid w:val="00490726"/>
    <w:rsid w:val="00492C8B"/>
    <w:rsid w:val="004A017D"/>
    <w:rsid w:val="004A22BC"/>
    <w:rsid w:val="004A2ED8"/>
    <w:rsid w:val="004A4C53"/>
    <w:rsid w:val="004A54D8"/>
    <w:rsid w:val="004A65F7"/>
    <w:rsid w:val="004A6651"/>
    <w:rsid w:val="004B0FF4"/>
    <w:rsid w:val="004B2447"/>
    <w:rsid w:val="004B571B"/>
    <w:rsid w:val="004B6189"/>
    <w:rsid w:val="004B7DFF"/>
    <w:rsid w:val="004C205B"/>
    <w:rsid w:val="004C52F6"/>
    <w:rsid w:val="004C70EF"/>
    <w:rsid w:val="004D3100"/>
    <w:rsid w:val="004D7DF7"/>
    <w:rsid w:val="004E1132"/>
    <w:rsid w:val="004E4391"/>
    <w:rsid w:val="004E50EA"/>
    <w:rsid w:val="004F01A5"/>
    <w:rsid w:val="004F4656"/>
    <w:rsid w:val="004F5BDA"/>
    <w:rsid w:val="00503CBE"/>
    <w:rsid w:val="00511F24"/>
    <w:rsid w:val="00513D6A"/>
    <w:rsid w:val="0051631E"/>
    <w:rsid w:val="00517392"/>
    <w:rsid w:val="00517DAC"/>
    <w:rsid w:val="00520D71"/>
    <w:rsid w:val="00524720"/>
    <w:rsid w:val="00525561"/>
    <w:rsid w:val="00526584"/>
    <w:rsid w:val="00527F61"/>
    <w:rsid w:val="0053113F"/>
    <w:rsid w:val="00531440"/>
    <w:rsid w:val="00532A04"/>
    <w:rsid w:val="00534253"/>
    <w:rsid w:val="005402A8"/>
    <w:rsid w:val="00541E30"/>
    <w:rsid w:val="00542659"/>
    <w:rsid w:val="005453AA"/>
    <w:rsid w:val="00555952"/>
    <w:rsid w:val="0055611A"/>
    <w:rsid w:val="00560E7C"/>
    <w:rsid w:val="00563EDA"/>
    <w:rsid w:val="00566029"/>
    <w:rsid w:val="0056704F"/>
    <w:rsid w:val="005832CA"/>
    <w:rsid w:val="005839D1"/>
    <w:rsid w:val="00584AEE"/>
    <w:rsid w:val="00585BC9"/>
    <w:rsid w:val="00586B33"/>
    <w:rsid w:val="00586F8F"/>
    <w:rsid w:val="005923CB"/>
    <w:rsid w:val="0059272B"/>
    <w:rsid w:val="005A30E5"/>
    <w:rsid w:val="005A3288"/>
    <w:rsid w:val="005B391B"/>
    <w:rsid w:val="005B440D"/>
    <w:rsid w:val="005C76D0"/>
    <w:rsid w:val="005D3D78"/>
    <w:rsid w:val="005D4C51"/>
    <w:rsid w:val="005E0385"/>
    <w:rsid w:val="005E17AB"/>
    <w:rsid w:val="005E2EF0"/>
    <w:rsid w:val="005F263E"/>
    <w:rsid w:val="005F504C"/>
    <w:rsid w:val="00601D61"/>
    <w:rsid w:val="00610C01"/>
    <w:rsid w:val="00613DCB"/>
    <w:rsid w:val="00616C11"/>
    <w:rsid w:val="006173E0"/>
    <w:rsid w:val="006209EB"/>
    <w:rsid w:val="00621305"/>
    <w:rsid w:val="0062553D"/>
    <w:rsid w:val="006312FF"/>
    <w:rsid w:val="00632969"/>
    <w:rsid w:val="00632FF9"/>
    <w:rsid w:val="00634764"/>
    <w:rsid w:val="006354C7"/>
    <w:rsid w:val="006366F7"/>
    <w:rsid w:val="00637FBC"/>
    <w:rsid w:val="00643727"/>
    <w:rsid w:val="00650423"/>
    <w:rsid w:val="0065205F"/>
    <w:rsid w:val="00652F60"/>
    <w:rsid w:val="00654760"/>
    <w:rsid w:val="00654E1A"/>
    <w:rsid w:val="0065551E"/>
    <w:rsid w:val="00662198"/>
    <w:rsid w:val="00665E92"/>
    <w:rsid w:val="00670D94"/>
    <w:rsid w:val="00672AFB"/>
    <w:rsid w:val="006841E8"/>
    <w:rsid w:val="00693953"/>
    <w:rsid w:val="00693FFD"/>
    <w:rsid w:val="006A0CA9"/>
    <w:rsid w:val="006A1DF8"/>
    <w:rsid w:val="006A2E04"/>
    <w:rsid w:val="006A4AB2"/>
    <w:rsid w:val="006A5280"/>
    <w:rsid w:val="006A7D06"/>
    <w:rsid w:val="006B1E5B"/>
    <w:rsid w:val="006C4D3D"/>
    <w:rsid w:val="006C5A99"/>
    <w:rsid w:val="006D2159"/>
    <w:rsid w:val="006D764C"/>
    <w:rsid w:val="006F4443"/>
    <w:rsid w:val="006F4EF1"/>
    <w:rsid w:val="006F5551"/>
    <w:rsid w:val="006F787C"/>
    <w:rsid w:val="006F7A54"/>
    <w:rsid w:val="00702636"/>
    <w:rsid w:val="00703D15"/>
    <w:rsid w:val="00707E68"/>
    <w:rsid w:val="007118E3"/>
    <w:rsid w:val="00714643"/>
    <w:rsid w:val="0071657E"/>
    <w:rsid w:val="007170AF"/>
    <w:rsid w:val="00717397"/>
    <w:rsid w:val="00717D52"/>
    <w:rsid w:val="00720BB8"/>
    <w:rsid w:val="0072231B"/>
    <w:rsid w:val="0072361E"/>
    <w:rsid w:val="00724507"/>
    <w:rsid w:val="007270FB"/>
    <w:rsid w:val="007358A0"/>
    <w:rsid w:val="0074501C"/>
    <w:rsid w:val="00747608"/>
    <w:rsid w:val="007515F6"/>
    <w:rsid w:val="00753575"/>
    <w:rsid w:val="00753B9F"/>
    <w:rsid w:val="007576F8"/>
    <w:rsid w:val="00760ED6"/>
    <w:rsid w:val="007619E0"/>
    <w:rsid w:val="00771470"/>
    <w:rsid w:val="0077171D"/>
    <w:rsid w:val="00771D91"/>
    <w:rsid w:val="00773E6C"/>
    <w:rsid w:val="007756C8"/>
    <w:rsid w:val="00785CB7"/>
    <w:rsid w:val="007A04BE"/>
    <w:rsid w:val="007B105A"/>
    <w:rsid w:val="007B7BFD"/>
    <w:rsid w:val="007C529D"/>
    <w:rsid w:val="007D1107"/>
    <w:rsid w:val="007D3581"/>
    <w:rsid w:val="007D4FB6"/>
    <w:rsid w:val="007D7D83"/>
    <w:rsid w:val="007E1ED2"/>
    <w:rsid w:val="007E5E88"/>
    <w:rsid w:val="008027E3"/>
    <w:rsid w:val="00813C37"/>
    <w:rsid w:val="008154B5"/>
    <w:rsid w:val="00816435"/>
    <w:rsid w:val="00823962"/>
    <w:rsid w:val="008361D5"/>
    <w:rsid w:val="008375FE"/>
    <w:rsid w:val="00842AFA"/>
    <w:rsid w:val="00843679"/>
    <w:rsid w:val="00850219"/>
    <w:rsid w:val="00851757"/>
    <w:rsid w:val="00851B90"/>
    <w:rsid w:val="00852719"/>
    <w:rsid w:val="00853A48"/>
    <w:rsid w:val="008549FB"/>
    <w:rsid w:val="00860115"/>
    <w:rsid w:val="00861AF8"/>
    <w:rsid w:val="00863E8C"/>
    <w:rsid w:val="00864B15"/>
    <w:rsid w:val="00870679"/>
    <w:rsid w:val="008715F5"/>
    <w:rsid w:val="008748A9"/>
    <w:rsid w:val="008810CF"/>
    <w:rsid w:val="00881105"/>
    <w:rsid w:val="00884DB8"/>
    <w:rsid w:val="0088579F"/>
    <w:rsid w:val="008857C4"/>
    <w:rsid w:val="008862D8"/>
    <w:rsid w:val="00886B50"/>
    <w:rsid w:val="0088783C"/>
    <w:rsid w:val="0089000B"/>
    <w:rsid w:val="00894DA3"/>
    <w:rsid w:val="008955EB"/>
    <w:rsid w:val="0089628D"/>
    <w:rsid w:val="00896ABD"/>
    <w:rsid w:val="008A359B"/>
    <w:rsid w:val="008A3C4C"/>
    <w:rsid w:val="008A3DE6"/>
    <w:rsid w:val="008B352E"/>
    <w:rsid w:val="008B371C"/>
    <w:rsid w:val="008C1620"/>
    <w:rsid w:val="008C33B4"/>
    <w:rsid w:val="008C34FB"/>
    <w:rsid w:val="008C612F"/>
    <w:rsid w:val="008D0239"/>
    <w:rsid w:val="008D0C22"/>
    <w:rsid w:val="008D465C"/>
    <w:rsid w:val="008E031A"/>
    <w:rsid w:val="008E2562"/>
    <w:rsid w:val="008E7650"/>
    <w:rsid w:val="008F2E6A"/>
    <w:rsid w:val="00900D88"/>
    <w:rsid w:val="00906913"/>
    <w:rsid w:val="0091624E"/>
    <w:rsid w:val="00916D5D"/>
    <w:rsid w:val="0092268E"/>
    <w:rsid w:val="0093258A"/>
    <w:rsid w:val="00934E79"/>
    <w:rsid w:val="009370BC"/>
    <w:rsid w:val="00937AB4"/>
    <w:rsid w:val="009405B0"/>
    <w:rsid w:val="00947D9A"/>
    <w:rsid w:val="00956ADC"/>
    <w:rsid w:val="00957293"/>
    <w:rsid w:val="0096074C"/>
    <w:rsid w:val="009618FD"/>
    <w:rsid w:val="009621C7"/>
    <w:rsid w:val="009654B4"/>
    <w:rsid w:val="009718D2"/>
    <w:rsid w:val="009731A2"/>
    <w:rsid w:val="00975F17"/>
    <w:rsid w:val="00982830"/>
    <w:rsid w:val="009867C4"/>
    <w:rsid w:val="0098739B"/>
    <w:rsid w:val="009903B4"/>
    <w:rsid w:val="00991B93"/>
    <w:rsid w:val="009934C1"/>
    <w:rsid w:val="0099573C"/>
    <w:rsid w:val="009A0321"/>
    <w:rsid w:val="009A2333"/>
    <w:rsid w:val="009A3638"/>
    <w:rsid w:val="009A5342"/>
    <w:rsid w:val="009A642C"/>
    <w:rsid w:val="009B227C"/>
    <w:rsid w:val="009B3B87"/>
    <w:rsid w:val="009B57FD"/>
    <w:rsid w:val="009B7ECB"/>
    <w:rsid w:val="009C12FB"/>
    <w:rsid w:val="009C1C16"/>
    <w:rsid w:val="009C57E3"/>
    <w:rsid w:val="009C5F08"/>
    <w:rsid w:val="009D1A4B"/>
    <w:rsid w:val="009E36D8"/>
    <w:rsid w:val="009E386B"/>
    <w:rsid w:val="009F5EF3"/>
    <w:rsid w:val="009F67C4"/>
    <w:rsid w:val="00A06B65"/>
    <w:rsid w:val="00A11696"/>
    <w:rsid w:val="00A13731"/>
    <w:rsid w:val="00A147AE"/>
    <w:rsid w:val="00A17661"/>
    <w:rsid w:val="00A214EA"/>
    <w:rsid w:val="00A246EB"/>
    <w:rsid w:val="00A24B2D"/>
    <w:rsid w:val="00A33138"/>
    <w:rsid w:val="00A33EA9"/>
    <w:rsid w:val="00A40966"/>
    <w:rsid w:val="00A40F08"/>
    <w:rsid w:val="00A42E87"/>
    <w:rsid w:val="00A4453B"/>
    <w:rsid w:val="00A4567D"/>
    <w:rsid w:val="00A45BDC"/>
    <w:rsid w:val="00A46781"/>
    <w:rsid w:val="00A5644C"/>
    <w:rsid w:val="00A57972"/>
    <w:rsid w:val="00A60D61"/>
    <w:rsid w:val="00A62AED"/>
    <w:rsid w:val="00A67188"/>
    <w:rsid w:val="00A77F1C"/>
    <w:rsid w:val="00A83DDF"/>
    <w:rsid w:val="00A921E0"/>
    <w:rsid w:val="00A92361"/>
    <w:rsid w:val="00A92D8B"/>
    <w:rsid w:val="00AA0706"/>
    <w:rsid w:val="00AA35B4"/>
    <w:rsid w:val="00AB2543"/>
    <w:rsid w:val="00AB4E23"/>
    <w:rsid w:val="00AC4AB1"/>
    <w:rsid w:val="00AC6D40"/>
    <w:rsid w:val="00AC7F17"/>
    <w:rsid w:val="00AD1B8B"/>
    <w:rsid w:val="00AD5820"/>
    <w:rsid w:val="00AD5B27"/>
    <w:rsid w:val="00AE7137"/>
    <w:rsid w:val="00AF1076"/>
    <w:rsid w:val="00AF1B9E"/>
    <w:rsid w:val="00AF4B2C"/>
    <w:rsid w:val="00B0738F"/>
    <w:rsid w:val="00B13FF1"/>
    <w:rsid w:val="00B16563"/>
    <w:rsid w:val="00B16EA2"/>
    <w:rsid w:val="00B16F83"/>
    <w:rsid w:val="00B26298"/>
    <w:rsid w:val="00B26601"/>
    <w:rsid w:val="00B275F7"/>
    <w:rsid w:val="00B30474"/>
    <w:rsid w:val="00B352A6"/>
    <w:rsid w:val="00B37322"/>
    <w:rsid w:val="00B41951"/>
    <w:rsid w:val="00B43838"/>
    <w:rsid w:val="00B4452D"/>
    <w:rsid w:val="00B44C04"/>
    <w:rsid w:val="00B45199"/>
    <w:rsid w:val="00B45F66"/>
    <w:rsid w:val="00B465C2"/>
    <w:rsid w:val="00B53229"/>
    <w:rsid w:val="00B601E8"/>
    <w:rsid w:val="00B60AB6"/>
    <w:rsid w:val="00B61596"/>
    <w:rsid w:val="00B62480"/>
    <w:rsid w:val="00B63670"/>
    <w:rsid w:val="00B6465A"/>
    <w:rsid w:val="00B65CD8"/>
    <w:rsid w:val="00B725F6"/>
    <w:rsid w:val="00B72ED9"/>
    <w:rsid w:val="00B802BE"/>
    <w:rsid w:val="00B81B70"/>
    <w:rsid w:val="00B82557"/>
    <w:rsid w:val="00B83286"/>
    <w:rsid w:val="00B84BD8"/>
    <w:rsid w:val="00B85413"/>
    <w:rsid w:val="00B96F0D"/>
    <w:rsid w:val="00BA2EBF"/>
    <w:rsid w:val="00BA4312"/>
    <w:rsid w:val="00BB1F37"/>
    <w:rsid w:val="00BB238F"/>
    <w:rsid w:val="00BB5872"/>
    <w:rsid w:val="00BC386D"/>
    <w:rsid w:val="00BC426B"/>
    <w:rsid w:val="00BC4AD5"/>
    <w:rsid w:val="00BD0130"/>
    <w:rsid w:val="00BD0724"/>
    <w:rsid w:val="00BD4472"/>
    <w:rsid w:val="00BD7370"/>
    <w:rsid w:val="00BE115F"/>
    <w:rsid w:val="00BE353F"/>
    <w:rsid w:val="00BE3DEE"/>
    <w:rsid w:val="00BE5521"/>
    <w:rsid w:val="00BF1030"/>
    <w:rsid w:val="00BF16DA"/>
    <w:rsid w:val="00BF2EFB"/>
    <w:rsid w:val="00BF6F4C"/>
    <w:rsid w:val="00C000D6"/>
    <w:rsid w:val="00C01637"/>
    <w:rsid w:val="00C07962"/>
    <w:rsid w:val="00C07D60"/>
    <w:rsid w:val="00C235AE"/>
    <w:rsid w:val="00C25DEC"/>
    <w:rsid w:val="00C2725E"/>
    <w:rsid w:val="00C34684"/>
    <w:rsid w:val="00C348A5"/>
    <w:rsid w:val="00C53263"/>
    <w:rsid w:val="00C559A6"/>
    <w:rsid w:val="00C651F8"/>
    <w:rsid w:val="00C65741"/>
    <w:rsid w:val="00C67C49"/>
    <w:rsid w:val="00C709E4"/>
    <w:rsid w:val="00C73F9D"/>
    <w:rsid w:val="00C75BC5"/>
    <w:rsid w:val="00C75F1D"/>
    <w:rsid w:val="00C76746"/>
    <w:rsid w:val="00C805B2"/>
    <w:rsid w:val="00C82B29"/>
    <w:rsid w:val="00C84D22"/>
    <w:rsid w:val="00C92E8A"/>
    <w:rsid w:val="00CA02DD"/>
    <w:rsid w:val="00CA136D"/>
    <w:rsid w:val="00CA35A9"/>
    <w:rsid w:val="00CA727A"/>
    <w:rsid w:val="00CB23BD"/>
    <w:rsid w:val="00CB6CD5"/>
    <w:rsid w:val="00CC1F40"/>
    <w:rsid w:val="00CC2384"/>
    <w:rsid w:val="00CC3267"/>
    <w:rsid w:val="00CC4F9F"/>
    <w:rsid w:val="00CC53F9"/>
    <w:rsid w:val="00CC7529"/>
    <w:rsid w:val="00CC7FD3"/>
    <w:rsid w:val="00CD100C"/>
    <w:rsid w:val="00CD454F"/>
    <w:rsid w:val="00CD60FA"/>
    <w:rsid w:val="00CE4547"/>
    <w:rsid w:val="00CE6176"/>
    <w:rsid w:val="00CF1E9C"/>
    <w:rsid w:val="00CF30D0"/>
    <w:rsid w:val="00CF759C"/>
    <w:rsid w:val="00D0022D"/>
    <w:rsid w:val="00D021BF"/>
    <w:rsid w:val="00D0381D"/>
    <w:rsid w:val="00D07F1B"/>
    <w:rsid w:val="00D130DB"/>
    <w:rsid w:val="00D1511A"/>
    <w:rsid w:val="00D172B5"/>
    <w:rsid w:val="00D17C5A"/>
    <w:rsid w:val="00D222C4"/>
    <w:rsid w:val="00D24C00"/>
    <w:rsid w:val="00D24C9E"/>
    <w:rsid w:val="00D276AF"/>
    <w:rsid w:val="00D3019A"/>
    <w:rsid w:val="00D338E4"/>
    <w:rsid w:val="00D35538"/>
    <w:rsid w:val="00D410EC"/>
    <w:rsid w:val="00D41E42"/>
    <w:rsid w:val="00D4580B"/>
    <w:rsid w:val="00D51947"/>
    <w:rsid w:val="00D5249C"/>
    <w:rsid w:val="00D52CE4"/>
    <w:rsid w:val="00D532F0"/>
    <w:rsid w:val="00D53496"/>
    <w:rsid w:val="00D561B3"/>
    <w:rsid w:val="00D61DE7"/>
    <w:rsid w:val="00D652E8"/>
    <w:rsid w:val="00D71C2A"/>
    <w:rsid w:val="00D71CCB"/>
    <w:rsid w:val="00D72F0F"/>
    <w:rsid w:val="00D75542"/>
    <w:rsid w:val="00D77413"/>
    <w:rsid w:val="00D82759"/>
    <w:rsid w:val="00D850A0"/>
    <w:rsid w:val="00D86551"/>
    <w:rsid w:val="00D86DE4"/>
    <w:rsid w:val="00D91C2C"/>
    <w:rsid w:val="00D91CAB"/>
    <w:rsid w:val="00D9246D"/>
    <w:rsid w:val="00D941C2"/>
    <w:rsid w:val="00D95406"/>
    <w:rsid w:val="00DA29E0"/>
    <w:rsid w:val="00DA4104"/>
    <w:rsid w:val="00DA4EF5"/>
    <w:rsid w:val="00DA503D"/>
    <w:rsid w:val="00DA5A63"/>
    <w:rsid w:val="00DA5C65"/>
    <w:rsid w:val="00DA6DBB"/>
    <w:rsid w:val="00DA71BF"/>
    <w:rsid w:val="00DB15E9"/>
    <w:rsid w:val="00DB1C96"/>
    <w:rsid w:val="00DB375B"/>
    <w:rsid w:val="00DC0B60"/>
    <w:rsid w:val="00DC632A"/>
    <w:rsid w:val="00DD1AF6"/>
    <w:rsid w:val="00DD2E7D"/>
    <w:rsid w:val="00DD4D12"/>
    <w:rsid w:val="00DD584E"/>
    <w:rsid w:val="00DE2DC6"/>
    <w:rsid w:val="00DF1AF8"/>
    <w:rsid w:val="00DF4B17"/>
    <w:rsid w:val="00DF4C54"/>
    <w:rsid w:val="00DF66EF"/>
    <w:rsid w:val="00DF7127"/>
    <w:rsid w:val="00E00A1B"/>
    <w:rsid w:val="00E017E2"/>
    <w:rsid w:val="00E021B5"/>
    <w:rsid w:val="00E04D37"/>
    <w:rsid w:val="00E07FD5"/>
    <w:rsid w:val="00E139C5"/>
    <w:rsid w:val="00E162D2"/>
    <w:rsid w:val="00E23F1D"/>
    <w:rsid w:val="00E25F63"/>
    <w:rsid w:val="00E34F5D"/>
    <w:rsid w:val="00E36361"/>
    <w:rsid w:val="00E36D0F"/>
    <w:rsid w:val="00E4133C"/>
    <w:rsid w:val="00E42941"/>
    <w:rsid w:val="00E438E3"/>
    <w:rsid w:val="00E44381"/>
    <w:rsid w:val="00E50B8F"/>
    <w:rsid w:val="00E515E0"/>
    <w:rsid w:val="00E54FEA"/>
    <w:rsid w:val="00E55AE9"/>
    <w:rsid w:val="00E57199"/>
    <w:rsid w:val="00E63474"/>
    <w:rsid w:val="00E73665"/>
    <w:rsid w:val="00E7516A"/>
    <w:rsid w:val="00E75D23"/>
    <w:rsid w:val="00E76D71"/>
    <w:rsid w:val="00E84AE0"/>
    <w:rsid w:val="00E876BA"/>
    <w:rsid w:val="00E90A60"/>
    <w:rsid w:val="00E93699"/>
    <w:rsid w:val="00E94D73"/>
    <w:rsid w:val="00EA00DA"/>
    <w:rsid w:val="00EA298C"/>
    <w:rsid w:val="00EA317E"/>
    <w:rsid w:val="00EA3AAB"/>
    <w:rsid w:val="00EA53A2"/>
    <w:rsid w:val="00EB0EFE"/>
    <w:rsid w:val="00EB1CC2"/>
    <w:rsid w:val="00EB3E4C"/>
    <w:rsid w:val="00EB5264"/>
    <w:rsid w:val="00EC438C"/>
    <w:rsid w:val="00ED47BC"/>
    <w:rsid w:val="00ED5774"/>
    <w:rsid w:val="00ED6690"/>
    <w:rsid w:val="00EE1A80"/>
    <w:rsid w:val="00EF0DB7"/>
    <w:rsid w:val="00EF3893"/>
    <w:rsid w:val="00EF51BC"/>
    <w:rsid w:val="00EF6C85"/>
    <w:rsid w:val="00F03C3B"/>
    <w:rsid w:val="00F1520E"/>
    <w:rsid w:val="00F21B8C"/>
    <w:rsid w:val="00F31BA0"/>
    <w:rsid w:val="00F337AC"/>
    <w:rsid w:val="00F3612E"/>
    <w:rsid w:val="00F37FED"/>
    <w:rsid w:val="00F40648"/>
    <w:rsid w:val="00F40D53"/>
    <w:rsid w:val="00F415DD"/>
    <w:rsid w:val="00F44B3F"/>
    <w:rsid w:val="00F4525C"/>
    <w:rsid w:val="00F45D07"/>
    <w:rsid w:val="00F464D8"/>
    <w:rsid w:val="00F47B7F"/>
    <w:rsid w:val="00F6000D"/>
    <w:rsid w:val="00F60F7B"/>
    <w:rsid w:val="00F61B8A"/>
    <w:rsid w:val="00F70682"/>
    <w:rsid w:val="00F70E0B"/>
    <w:rsid w:val="00F816FB"/>
    <w:rsid w:val="00F81AA4"/>
    <w:rsid w:val="00F81ADE"/>
    <w:rsid w:val="00F83DB5"/>
    <w:rsid w:val="00F93694"/>
    <w:rsid w:val="00F9544F"/>
    <w:rsid w:val="00F95799"/>
    <w:rsid w:val="00F962AB"/>
    <w:rsid w:val="00FA080C"/>
    <w:rsid w:val="00FA18A4"/>
    <w:rsid w:val="00FA1E6F"/>
    <w:rsid w:val="00FB56CD"/>
    <w:rsid w:val="00FC0A11"/>
    <w:rsid w:val="00FC1C6F"/>
    <w:rsid w:val="00FC2FF6"/>
    <w:rsid w:val="00FC6AA2"/>
    <w:rsid w:val="00FD1C20"/>
    <w:rsid w:val="00FD3B65"/>
    <w:rsid w:val="00FD658C"/>
    <w:rsid w:val="00FE05FC"/>
    <w:rsid w:val="00FE6D96"/>
    <w:rsid w:val="00FF4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EB151"/>
  <w15:docId w15:val="{3CC5DCC9-5F72-4C9E-B66E-8C4B693A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4"/>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460407"/>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AU" w:eastAsia="ja-JP"/>
    </w:rPr>
  </w:style>
  <w:style w:type="paragraph" w:customStyle="1" w:styleId="Bulletlevel2">
    <w:name w:val="Bullet level 2"/>
    <w:basedOn w:val="Bullet"/>
    <w:qFormat/>
    <w:rsid w:val="001C6140"/>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DF66EF"/>
    <w:pPr>
      <w:numPr>
        <w:numId w:val="4"/>
      </w:numPr>
      <w:tabs>
        <w:tab w:val="left" w:pos="170"/>
      </w:tabs>
      <w:overflowPunct w:val="0"/>
      <w:autoSpaceDE w:val="0"/>
      <w:autoSpaceDN w:val="0"/>
      <w:adjustRightInd w:val="0"/>
      <w:spacing w:before="80" w:after="80"/>
      <w:ind w:left="170" w:hanging="170"/>
      <w:textAlignment w:val="baseline"/>
    </w:pPr>
    <w:rPr>
      <w:rFonts w:ascii="Arial Narrow" w:eastAsia="Times New Roman" w:hAnsi="Arial Narrow" w:cs="Arial"/>
      <w:color w:val="000000" w:themeColor="text1"/>
      <w:sz w:val="20"/>
      <w:lang w:val="en-GB" w:eastAsia="ja-JP"/>
    </w:rPr>
  </w:style>
  <w:style w:type="paragraph" w:customStyle="1" w:styleId="Captionsandfootnotes">
    <w:name w:val="Captions and footnotes"/>
    <w:basedOn w:val="Normal"/>
    <w:qFormat/>
    <w:rsid w:val="007B105A"/>
    <w:pPr>
      <w:spacing w:before="120" w:after="12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DF66EF"/>
    <w:rPr>
      <w:rFonts w:ascii="Arial Narrow" w:eastAsia="Times New Roman" w:hAnsi="Arial Narrow" w:cs="Arial"/>
      <w:color w:val="000000" w:themeColor="text1"/>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610C01"/>
    <w:pPr>
      <w:spacing w:after="120"/>
    </w:pPr>
    <w:rPr>
      <w:i/>
      <w:iCs/>
      <w:color w:val="0F7EB4"/>
      <w:sz w:val="20"/>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4"/>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0F5CEC"/>
    <w:pPr>
      <w:spacing w:after="100"/>
      <w:ind w:left="660"/>
    </w:pPr>
  </w:style>
  <w:style w:type="paragraph" w:styleId="TOC5">
    <w:name w:val="toc 5"/>
    <w:basedOn w:val="Normal"/>
    <w:next w:val="Normal"/>
    <w:autoRedefine/>
    <w:uiPriority w:val="39"/>
    <w:unhideWhenUsed/>
    <w:rsid w:val="000F5CEC"/>
    <w:pPr>
      <w:spacing w:after="100"/>
      <w:ind w:left="880"/>
    </w:pPr>
  </w:style>
  <w:style w:type="paragraph" w:styleId="TOC6">
    <w:name w:val="toc 6"/>
    <w:basedOn w:val="Normal"/>
    <w:next w:val="Normal"/>
    <w:autoRedefine/>
    <w:uiPriority w:val="39"/>
    <w:unhideWhenUsed/>
    <w:rsid w:val="000F5CEC"/>
    <w:pPr>
      <w:spacing w:after="100"/>
      <w:ind w:left="1100"/>
    </w:pPr>
  </w:style>
  <w:style w:type="paragraph" w:styleId="TOC7">
    <w:name w:val="toc 7"/>
    <w:basedOn w:val="Normal"/>
    <w:next w:val="Normal"/>
    <w:autoRedefine/>
    <w:uiPriority w:val="39"/>
    <w:unhideWhenUsed/>
    <w:rsid w:val="000F5CEC"/>
    <w:pPr>
      <w:spacing w:after="100"/>
      <w:ind w:left="1320"/>
    </w:pPr>
  </w:style>
  <w:style w:type="paragraph" w:styleId="TOC8">
    <w:name w:val="toc 8"/>
    <w:basedOn w:val="Normal"/>
    <w:next w:val="Normal"/>
    <w:autoRedefine/>
    <w:uiPriority w:val="39"/>
    <w:unhideWhenUsed/>
    <w:rsid w:val="000F5CEC"/>
    <w:pPr>
      <w:spacing w:after="100"/>
      <w:ind w:left="1540"/>
    </w:pPr>
  </w:style>
  <w:style w:type="paragraph" w:styleId="TOC9">
    <w:name w:val="toc 9"/>
    <w:basedOn w:val="Normal"/>
    <w:next w:val="Normal"/>
    <w:autoRedefine/>
    <w:uiPriority w:val="39"/>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uiPriority w:val="99"/>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table" w:customStyle="1" w:styleId="VCAAclosedtable1">
    <w:name w:val="VCAA closed table1"/>
    <w:basedOn w:val="VCAAopentable"/>
    <w:uiPriority w:val="99"/>
    <w:rsid w:val="0046171A"/>
    <w:pPr>
      <w:spacing w:after="0"/>
    </w:pPr>
    <w:rPr>
      <w:rFonts w:ascii="Arial Narrow" w:hAnsi="Arial Narrow"/>
      <w:color w:val="00669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Marlett" w:hAnsi="Marlett"/>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Characteritalic">
    <w:name w:val="Character (italic)"/>
    <w:basedOn w:val="DefaultParagraphFont"/>
    <w:uiPriority w:val="1"/>
    <w:qFormat/>
    <w:rsid w:val="00460407"/>
    <w:rPr>
      <w:i/>
    </w:rPr>
  </w:style>
  <w:style w:type="paragraph" w:customStyle="1" w:styleId="VCAADocumenttitle">
    <w:name w:val="VCAA Document title"/>
    <w:basedOn w:val="Normal"/>
    <w:uiPriority w:val="99"/>
    <w:qFormat/>
    <w:rsid w:val="00900D88"/>
    <w:pPr>
      <w:keepNext/>
      <w:keepLines/>
      <w:suppressAutoHyphens/>
      <w:adjustRightInd w:val="0"/>
      <w:spacing w:before="1000" w:after="0" w:line="680" w:lineRule="exact"/>
      <w:textboxTightWrap w:val="allLines"/>
    </w:pPr>
    <w:rPr>
      <w:rFonts w:ascii="Arial" w:hAnsi="Arial" w:cs="Arial"/>
      <w:b/>
      <w:noProof/>
      <w:color w:val="FFFFFF" w:themeColor="background1"/>
      <w:sz w:val="60"/>
      <w:szCs w:val="48"/>
      <w:lang w:val="en-AU" w:eastAsia="en-AU"/>
    </w:rPr>
  </w:style>
  <w:style w:type="paragraph" w:customStyle="1" w:styleId="VCAAcaptionsandfootnotes">
    <w:name w:val="VCAA captions and footnotes"/>
    <w:basedOn w:val="Normal"/>
    <w:uiPriority w:val="99"/>
    <w:qFormat/>
    <w:rsid w:val="00900D88"/>
    <w:pPr>
      <w:spacing w:before="120" w:after="120" w:line="280" w:lineRule="exact"/>
    </w:pPr>
    <w:rPr>
      <w:rFonts w:asciiTheme="majorHAnsi" w:hAnsiTheme="majorHAnsi" w:cs="Arial"/>
      <w:color w:val="000000" w:themeColor="text1"/>
      <w:sz w:val="18"/>
      <w:szCs w:val="18"/>
      <w:lang w:val="en-AU"/>
    </w:rPr>
  </w:style>
  <w:style w:type="character" w:customStyle="1" w:styleId="Charactercross-reference">
    <w:name w:val="Character (cross-reference)"/>
    <w:basedOn w:val="DefaultParagraphFont"/>
    <w:uiPriority w:val="1"/>
    <w:qFormat/>
    <w:rsid w:val="00900D88"/>
    <w:rPr>
      <w:b w:val="0"/>
      <w:color w:val="006699"/>
      <w:u w:val="single"/>
    </w:rPr>
  </w:style>
  <w:style w:type="paragraph" w:customStyle="1" w:styleId="VCAADocumentsubtitle">
    <w:name w:val="VCAA Document subtitle"/>
    <w:basedOn w:val="Normal"/>
    <w:qFormat/>
    <w:rsid w:val="00900D88"/>
    <w:pPr>
      <w:spacing w:before="280" w:after="0" w:line="560" w:lineRule="exact"/>
    </w:pPr>
    <w:rPr>
      <w:rFonts w:ascii="Arial" w:hAnsi="Arial" w:cs="Arial"/>
      <w:noProof/>
      <w:color w:val="FFFFFF" w:themeColor="background1"/>
      <w:kern w:val="2"/>
      <w:sz w:val="48"/>
      <w:szCs w:val="48"/>
      <w:lang w:val="en-AU" w:eastAsia="en-AU"/>
      <w14:ligatures w14:val="standardContextual"/>
    </w:rPr>
  </w:style>
  <w:style w:type="paragraph" w:customStyle="1" w:styleId="VCAAHeader">
    <w:name w:val="VCAA Header"/>
    <w:basedOn w:val="Normal"/>
    <w:link w:val="VCAAHeaderChar"/>
    <w:qFormat/>
    <w:rsid w:val="00900D88"/>
    <w:pPr>
      <w:spacing w:before="120" w:after="120" w:line="280" w:lineRule="exact"/>
    </w:pPr>
    <w:rPr>
      <w:rFonts w:asciiTheme="majorHAnsi" w:hAnsiTheme="majorHAnsi" w:cs="Arial"/>
      <w:color w:val="999999"/>
      <w:sz w:val="18"/>
      <w:lang w:val="en-AU"/>
    </w:rPr>
  </w:style>
  <w:style w:type="character" w:customStyle="1" w:styleId="VCAAHeaderChar">
    <w:name w:val="VCAA Header Char"/>
    <w:basedOn w:val="DefaultParagraphFont"/>
    <w:link w:val="VCAAHeader"/>
    <w:rsid w:val="00900D88"/>
    <w:rPr>
      <w:rFonts w:asciiTheme="majorHAnsi" w:hAnsiTheme="majorHAnsi" w:cs="Arial"/>
      <w:color w:val="999999"/>
      <w:sz w:val="18"/>
      <w:lang w:val="en-AU"/>
    </w:rPr>
  </w:style>
  <w:style w:type="character" w:customStyle="1" w:styleId="Characterbold">
    <w:name w:val="Character (bold)"/>
    <w:basedOn w:val="Characteritalic"/>
    <w:uiPriority w:val="1"/>
    <w:qFormat/>
    <w:rsid w:val="00900D88"/>
    <w:rPr>
      <w:b/>
      <w:i w:val="0"/>
    </w:rPr>
  </w:style>
  <w:style w:type="numbering" w:customStyle="1" w:styleId="VCAAnumbersmaster">
    <w:name w:val="VCAA numbers (master)"/>
    <w:uiPriority w:val="99"/>
    <w:rsid w:val="00900D88"/>
    <w:pPr>
      <w:numPr>
        <w:numId w:val="21"/>
      </w:numPr>
    </w:pPr>
  </w:style>
  <w:style w:type="character" w:styleId="FollowedHyperlink">
    <w:name w:val="FollowedHyperlink"/>
    <w:basedOn w:val="DefaultParagraphFont"/>
    <w:uiPriority w:val="99"/>
    <w:semiHidden/>
    <w:unhideWhenUsed/>
    <w:rsid w:val="00900D88"/>
    <w:rPr>
      <w:color w:val="8DB3E2" w:themeColor="followedHyperlink"/>
      <w:u w:val="single"/>
    </w:rPr>
  </w:style>
  <w:style w:type="table" w:styleId="TableGridLight">
    <w:name w:val="Grid Table Light"/>
    <w:basedOn w:val="TableNormal"/>
    <w:uiPriority w:val="40"/>
    <w:rsid w:val="00900D88"/>
    <w:pPr>
      <w:spacing w:after="0" w:line="240" w:lineRule="auto"/>
    </w:pPr>
    <w:rPr>
      <w:lang w:val="en-AU"/>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00D88"/>
    <w:rPr>
      <w:b/>
      <w:bCs/>
    </w:rPr>
  </w:style>
  <w:style w:type="character" w:styleId="Emphasis">
    <w:name w:val="Emphasis"/>
    <w:basedOn w:val="DefaultParagraphFont"/>
    <w:uiPriority w:val="20"/>
    <w:qFormat/>
    <w:rsid w:val="00900D88"/>
    <w:rPr>
      <w:i/>
      <w:iCs/>
    </w:rPr>
  </w:style>
  <w:style w:type="character" w:customStyle="1" w:styleId="cf01">
    <w:name w:val="cf01"/>
    <w:basedOn w:val="DefaultParagraphFont"/>
    <w:rsid w:val="00900D88"/>
    <w:rPr>
      <w:rFonts w:ascii="Segoe UI" w:hAnsi="Segoe UI" w:cs="Segoe UI" w:hint="default"/>
      <w:sz w:val="18"/>
      <w:szCs w:val="18"/>
    </w:rPr>
  </w:style>
  <w:style w:type="paragraph" w:customStyle="1" w:styleId="VCAAHeading3">
    <w:name w:val="VCAA Heading 3"/>
    <w:next w:val="Normal"/>
    <w:qFormat/>
    <w:rsid w:val="001D02FF"/>
    <w:pPr>
      <w:spacing w:before="320" w:after="120" w:line="400" w:lineRule="exact"/>
      <w:outlineLvl w:val="3"/>
    </w:pPr>
    <w:rPr>
      <w:rFonts w:ascii="Arial" w:hAnsi="Arial" w:cs="Arial"/>
      <w:color w:val="0F7EB4"/>
      <w:sz w:val="32"/>
      <w:szCs w:val="24"/>
    </w:rPr>
  </w:style>
  <w:style w:type="paragraph" w:customStyle="1" w:styleId="VCAAbullet">
    <w:name w:val="VCAA bullet"/>
    <w:basedOn w:val="Normal"/>
    <w:autoRedefine/>
    <w:qFormat/>
    <w:rsid w:val="001D02FF"/>
    <w:pPr>
      <w:tabs>
        <w:tab w:val="left" w:pos="425"/>
      </w:tabs>
      <w:spacing w:before="120" w:after="120" w:line="280" w:lineRule="exact"/>
      <w:ind w:left="425" w:hanging="425"/>
      <w:contextualSpacing/>
    </w:pPr>
    <w:rPr>
      <w:rFonts w:ascii="Arial" w:eastAsia="Times New Roman" w:hAnsi="Arial" w:cs="Arial"/>
      <w:color w:val="000000" w:themeColor="text1"/>
      <w:kern w:val="22"/>
      <w:sz w:val="20"/>
      <w:lang w:val="en-GB" w:eastAsia="ja-JP"/>
    </w:rPr>
  </w:style>
  <w:style w:type="character" w:styleId="Mention">
    <w:name w:val="Mention"/>
    <w:basedOn w:val="DefaultParagraphFont"/>
    <w:uiPriority w:val="99"/>
    <w:unhideWhenUsed/>
    <w:rsid w:val="001271E7"/>
    <w:rPr>
      <w:color w:val="2B579A"/>
      <w:shd w:val="clear" w:color="auto" w:fill="E1DFDD"/>
    </w:rPr>
  </w:style>
  <w:style w:type="character" w:styleId="BookTitle">
    <w:name w:val="Book Title"/>
    <w:basedOn w:val="DefaultParagraphFont"/>
    <w:uiPriority w:val="33"/>
    <w:qFormat/>
    <w:rsid w:val="0003269E"/>
    <w:rPr>
      <w:b/>
      <w:bCs/>
      <w:i/>
      <w:iCs/>
      <w:spacing w:val="5"/>
    </w:rPr>
  </w:style>
  <w:style w:type="paragraph" w:customStyle="1" w:styleId="VCEChecklists">
    <w:name w:val="VCE Checklists"/>
    <w:qFormat/>
    <w:rsid w:val="00F40648"/>
    <w:rPr>
      <w:rFonts w:ascii="Arial" w:hAnsi="Arial" w:cs="Arial"/>
      <w:color w:val="0F7EB4"/>
      <w:sz w:val="40"/>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212086023">
      <w:bodyDiv w:val="1"/>
      <w:marLeft w:val="0"/>
      <w:marRight w:val="0"/>
      <w:marTop w:val="0"/>
      <w:marBottom w:val="0"/>
      <w:divBdr>
        <w:top w:val="none" w:sz="0" w:space="0" w:color="auto"/>
        <w:left w:val="none" w:sz="0" w:space="0" w:color="auto"/>
        <w:bottom w:val="none" w:sz="0" w:space="0" w:color="auto"/>
        <w:right w:val="none" w:sz="0" w:space="0" w:color="auto"/>
      </w:divBdr>
    </w:div>
    <w:div w:id="467477665">
      <w:bodyDiv w:val="1"/>
      <w:marLeft w:val="0"/>
      <w:marRight w:val="0"/>
      <w:marTop w:val="0"/>
      <w:marBottom w:val="0"/>
      <w:divBdr>
        <w:top w:val="none" w:sz="0" w:space="0" w:color="auto"/>
        <w:left w:val="none" w:sz="0" w:space="0" w:color="auto"/>
        <w:bottom w:val="none" w:sz="0" w:space="0" w:color="auto"/>
        <w:right w:val="none" w:sz="0" w:space="0" w:color="auto"/>
      </w:divBdr>
    </w:div>
    <w:div w:id="644897433">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407235">
      <w:bodyDiv w:val="1"/>
      <w:marLeft w:val="0"/>
      <w:marRight w:val="0"/>
      <w:marTop w:val="0"/>
      <w:marBottom w:val="0"/>
      <w:divBdr>
        <w:top w:val="none" w:sz="0" w:space="0" w:color="auto"/>
        <w:left w:val="none" w:sz="0" w:space="0" w:color="auto"/>
        <w:bottom w:val="none" w:sz="0" w:space="0" w:color="auto"/>
        <w:right w:val="none" w:sz="0" w:space="0" w:color="auto"/>
      </w:divBdr>
    </w:div>
    <w:div w:id="913121836">
      <w:bodyDiv w:val="1"/>
      <w:marLeft w:val="0"/>
      <w:marRight w:val="0"/>
      <w:marTop w:val="0"/>
      <w:marBottom w:val="0"/>
      <w:divBdr>
        <w:top w:val="none" w:sz="0" w:space="0" w:color="auto"/>
        <w:left w:val="none" w:sz="0" w:space="0" w:color="auto"/>
        <w:bottom w:val="none" w:sz="0" w:space="0" w:color="auto"/>
        <w:right w:val="none" w:sz="0" w:space="0" w:color="auto"/>
      </w:divBdr>
    </w:div>
    <w:div w:id="999772183">
      <w:bodyDiv w:val="1"/>
      <w:marLeft w:val="0"/>
      <w:marRight w:val="0"/>
      <w:marTop w:val="0"/>
      <w:marBottom w:val="0"/>
      <w:divBdr>
        <w:top w:val="none" w:sz="0" w:space="0" w:color="auto"/>
        <w:left w:val="none" w:sz="0" w:space="0" w:color="auto"/>
        <w:bottom w:val="none" w:sz="0" w:space="0" w:color="auto"/>
        <w:right w:val="none" w:sz="0" w:space="0" w:color="auto"/>
      </w:divBdr>
    </w:div>
    <w:div w:id="1287273932">
      <w:bodyDiv w:val="1"/>
      <w:marLeft w:val="0"/>
      <w:marRight w:val="0"/>
      <w:marTop w:val="0"/>
      <w:marBottom w:val="0"/>
      <w:divBdr>
        <w:top w:val="none" w:sz="0" w:space="0" w:color="auto"/>
        <w:left w:val="none" w:sz="0" w:space="0" w:color="auto"/>
        <w:bottom w:val="none" w:sz="0" w:space="0" w:color="auto"/>
        <w:right w:val="none" w:sz="0" w:space="0" w:color="auto"/>
      </w:divBdr>
    </w:div>
    <w:div w:id="1845439612">
      <w:bodyDiv w:val="1"/>
      <w:marLeft w:val="0"/>
      <w:marRight w:val="0"/>
      <w:marTop w:val="0"/>
      <w:marBottom w:val="0"/>
      <w:divBdr>
        <w:top w:val="none" w:sz="0" w:space="0" w:color="auto"/>
        <w:left w:val="none" w:sz="0" w:space="0" w:color="auto"/>
        <w:bottom w:val="none" w:sz="0" w:space="0" w:color="auto"/>
        <w:right w:val="none" w:sz="0" w:space="0" w:color="auto"/>
      </w:divBdr>
    </w:div>
    <w:div w:id="1990471893">
      <w:bodyDiv w:val="1"/>
      <w:marLeft w:val="0"/>
      <w:marRight w:val="0"/>
      <w:marTop w:val="0"/>
      <w:marBottom w:val="0"/>
      <w:divBdr>
        <w:top w:val="none" w:sz="0" w:space="0" w:color="auto"/>
        <w:left w:val="none" w:sz="0" w:space="0" w:color="auto"/>
        <w:bottom w:val="none" w:sz="0" w:space="0" w:color="auto"/>
        <w:right w:val="none" w:sz="0" w:space="0" w:color="auto"/>
      </w:divBdr>
    </w:div>
    <w:div w:id="200069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student.records@education.vic.gov.au" TargetMode="External"/><Relationship Id="rId21" Type="http://schemas.openxmlformats.org/officeDocument/2006/relationships/header" Target="header2.xml"/><Relationship Id="rId42" Type="http://schemas.openxmlformats.org/officeDocument/2006/relationships/hyperlink" Target="https://www.vcaa.vic.edu.au/administration/special-provision/Pages/Index.aspx" TargetMode="External"/><Relationship Id="rId63" Type="http://schemas.openxmlformats.org/officeDocument/2006/relationships/hyperlink" Target="https://www.vcaa.vic.edu.au/administration/schooladministration/authorisation/Pages/Index.aspx" TargetMode="External"/><Relationship Id="rId84" Type="http://schemas.openxmlformats.org/officeDocument/2006/relationships/hyperlink" Target="https://www.vcaa.vic.edu.au/administration/Key-dates/Pages/AdminDates.aspx" TargetMode="External"/><Relationship Id="rId138" Type="http://schemas.openxmlformats.org/officeDocument/2006/relationships/hyperlink" Target="https://www.vcaa.vic.edu.au/assessment/vce-assessment/Pages/ExaminationRules.aspx" TargetMode="External"/><Relationship Id="rId159" Type="http://schemas.openxmlformats.org/officeDocument/2006/relationships/hyperlink" Target="https://www.vcaa.vic.edu.au/assessment/vce-assessment/Pages/ExaminationRules.aspx" TargetMode="External"/><Relationship Id="rId170" Type="http://schemas.openxmlformats.org/officeDocument/2006/relationships/fontTable" Target="fontTable.xml"/><Relationship Id="rId107" Type="http://schemas.openxmlformats.org/officeDocument/2006/relationships/hyperlink" Target="mailto:student.records@education.vic.gov.au" TargetMode="External"/><Relationship Id="rId11" Type="http://schemas.openxmlformats.org/officeDocument/2006/relationships/endnotes" Target="endnotes.xml"/><Relationship Id="rId32" Type="http://schemas.openxmlformats.org/officeDocument/2006/relationships/header" Target="header4.xml"/><Relationship Id="rId53" Type="http://schemas.openxmlformats.org/officeDocument/2006/relationships/hyperlink" Target="https://www.vcaa.vic.edu.au/curriculum/vet/vce-vet-programs/Pages/Index.aspx" TargetMode="External"/><Relationship Id="rId74" Type="http://schemas.openxmlformats.org/officeDocument/2006/relationships/hyperlink" Target="mailto:student.records@education.vic.gov.au" TargetMode="External"/><Relationship Id="rId128" Type="http://schemas.openxmlformats.org/officeDocument/2006/relationships/hyperlink" Target="https://www.vcaa.vic.edu.au/assessment/vet/vce-vet-programs-scored-assessment" TargetMode="External"/><Relationship Id="rId149" Type="http://schemas.openxmlformats.org/officeDocument/2006/relationships/hyperlink" Target="mailto:student.records@education.vic.gov.au" TargetMode="External"/><Relationship Id="rId5" Type="http://schemas.openxmlformats.org/officeDocument/2006/relationships/customXml" Target="../customXml/item5.xml"/><Relationship Id="rId95" Type="http://schemas.openxmlformats.org/officeDocument/2006/relationships/hyperlink" Target="mailto:vet.vcaa@education.vic.gov.au" TargetMode="External"/><Relationship Id="rId160" Type="http://schemas.openxmlformats.org/officeDocument/2006/relationships/hyperlink" Target="https://www.vcaa.vic.edu.au/administration/Key-dates/Pages/AdminDates.aspx" TargetMode="External"/><Relationship Id="rId22" Type="http://schemas.openxmlformats.org/officeDocument/2006/relationships/footer" Target="footer3.xml"/><Relationship Id="rId43" Type="http://schemas.openxmlformats.org/officeDocument/2006/relationships/hyperlink" Target="mailto:student.records@education.vic.gov.au" TargetMode="External"/><Relationship Id="rId64" Type="http://schemas.openxmlformats.org/officeDocument/2006/relationships/hyperlink" Target="https://www2.vrqa.vic.gov.au/" TargetMode="External"/><Relationship Id="rId118" Type="http://schemas.openxmlformats.org/officeDocument/2006/relationships/hyperlink" Target="mailto:student.records@education.vic.gov.au" TargetMode="External"/><Relationship Id="rId139" Type="http://schemas.openxmlformats.org/officeDocument/2006/relationships/hyperlink" Target="https://www.vcaa.vic.edu.au/assessment/vce-assessment/Pages/ExaminationRules.aspx" TargetMode="External"/><Relationship Id="rId85" Type="http://schemas.openxmlformats.org/officeDocument/2006/relationships/hyperlink" Target="https://www.vcaa.vic.edu.au/administration/key-dates/administrative-dates-and-scored-assessment-schedule" TargetMode="External"/><Relationship Id="rId150" Type="http://schemas.openxmlformats.org/officeDocument/2006/relationships/hyperlink" Target="https://www.vcaa.vic.edu.au/administration/Key-dates/Pages/AdminDates.aspx" TargetMode="External"/><Relationship Id="rId171" Type="http://schemas.openxmlformats.org/officeDocument/2006/relationships/glossaryDocument" Target="glossary/document.xml"/><Relationship Id="rId12" Type="http://schemas.openxmlformats.org/officeDocument/2006/relationships/image" Target="media/image1.jpg"/><Relationship Id="rId33" Type="http://schemas.openxmlformats.org/officeDocument/2006/relationships/footer" Target="footer5.xml"/><Relationship Id="rId108" Type="http://schemas.openxmlformats.org/officeDocument/2006/relationships/hyperlink" Target="mailto:student.records@education.vic.gov.au" TargetMode="External"/><Relationship Id="rId129" Type="http://schemas.openxmlformats.org/officeDocument/2006/relationships/hyperlink" Target="https://www.vcaa.vic.edu.au/administration/Key-dates/Pages/AdminDates.aspx" TargetMode="External"/><Relationship Id="rId54" Type="http://schemas.openxmlformats.org/officeDocument/2006/relationships/hyperlink" Target="https://www.vrqa.vic.gov.au/Pages/default.aspx" TargetMode="External"/><Relationship Id="rId70" Type="http://schemas.openxmlformats.org/officeDocument/2006/relationships/hyperlink" Target="https://www.vcaa.vic.edu.au/assessment/vet/vce-vet-programs-scored-assessment" TargetMode="External"/><Relationship Id="rId75" Type="http://schemas.openxmlformats.org/officeDocument/2006/relationships/hyperlink" Target="https://www.vcaa.vic.edu.au/administration/Key-dates/Pages/AdminDates.aspx" TargetMode="External"/><Relationship Id="rId91" Type="http://schemas.openxmlformats.org/officeDocument/2006/relationships/hyperlink" Target="mailto:student.records@education.vic.gov.au" TargetMode="External"/><Relationship Id="rId96" Type="http://schemas.openxmlformats.org/officeDocument/2006/relationships/hyperlink" Target="https://www.vcaa.vic.edu.au/administration/schooladministration/Pages/FeesandCharges.aspx" TargetMode="External"/><Relationship Id="rId140" Type="http://schemas.openxmlformats.org/officeDocument/2006/relationships/hyperlink" Target="https://www.vcaa.vic.edu.au/assessment/vce-assessment/materials/Pages/index.aspx" TargetMode="External"/><Relationship Id="rId145" Type="http://schemas.openxmlformats.org/officeDocument/2006/relationships/hyperlink" Target="mailto:student.records@education.vic.gov.au" TargetMode="External"/><Relationship Id="rId161" Type="http://schemas.openxmlformats.org/officeDocument/2006/relationships/hyperlink" Target="https://www.vcaa.vic.edu.au/assessment/vce-assessment/Pages/ExaminationRules.aspx" TargetMode="External"/><Relationship Id="rId166" Type="http://schemas.openxmlformats.org/officeDocument/2006/relationships/hyperlink" Target="https://www2.education.vic.gov.au/pal/school-based-apprenticeships-and-traineeships/guidance"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mailto:vcaa@education.vic.gov.au" TargetMode="External"/><Relationship Id="rId28" Type="http://schemas.openxmlformats.org/officeDocument/2006/relationships/hyperlink" Target="https://www.vcaa.vic.edu.au/administration/special-provision/Pages/OtherCircumstances.aspx" TargetMode="External"/><Relationship Id="rId49" Type="http://schemas.openxmlformats.org/officeDocument/2006/relationships/hyperlink" Target="https://www.vcaa.vic.edu.au/news-and-events/bulletins-and-updates/bulletin/Pages/index.aspx" TargetMode="External"/><Relationship Id="rId114" Type="http://schemas.openxmlformats.org/officeDocument/2006/relationships/hyperlink" Target="https://www.vcaa.vic.edu.au/administration/schooladministration/Pages/FeesandCharges.aspx" TargetMode="External"/><Relationship Id="rId119" Type="http://schemas.openxmlformats.org/officeDocument/2006/relationships/hyperlink" Target="mailto:student.records@education.vic.gov.au" TargetMode="External"/><Relationship Id="rId44" Type="http://schemas.openxmlformats.org/officeDocument/2006/relationships/hyperlink" Target="https://www.vcaa.vic.edu.au/curriculum/vce/Pages/AboutVCEVocationalMajor.aspx" TargetMode="External"/><Relationship Id="rId60" Type="http://schemas.openxmlformats.org/officeDocument/2006/relationships/hyperlink" Target="https://www.vcaa.vic.edu.au/curriculum/vce/vce-study-designs/SWLRforVET/Pages/Index.aspx" TargetMode="External"/><Relationship Id="rId65" Type="http://schemas.openxmlformats.org/officeDocument/2006/relationships/hyperlink" Target="https://www.wa.gov.au/service/governance/regulation-development/standards-registered-training-organisations-rtos-2015" TargetMode="External"/><Relationship Id="rId81" Type="http://schemas.openxmlformats.org/officeDocument/2006/relationships/hyperlink" Target="mailto:vass.support@education.vic.gov.au" TargetMode="External"/><Relationship Id="rId86" Type="http://schemas.openxmlformats.org/officeDocument/2006/relationships/hyperlink" Target="mailto:student.records@education.vic.gov.au" TargetMode="External"/><Relationship Id="rId130" Type="http://schemas.openxmlformats.org/officeDocument/2006/relationships/hyperlink" Target="mailto:school.assessment.vcaa@education.vic.gov.au" TargetMode="External"/><Relationship Id="rId135" Type="http://schemas.openxmlformats.org/officeDocument/2006/relationships/hyperlink" Target="https://www.vcaa.vic.edu.au/assessment/vce-assessment/Pages/ExaminationRules.aspx" TargetMode="External"/><Relationship Id="rId151" Type="http://schemas.openxmlformats.org/officeDocument/2006/relationships/hyperlink" Target="https://www.vcaa.vic.edu.au/administration/schooladministration/Pages/FeesandCharges.aspx" TargetMode="External"/><Relationship Id="rId156" Type="http://schemas.openxmlformats.org/officeDocument/2006/relationships/hyperlink" Target="https://www.vcaa.vic.edu.au/administration/Key-dates/Pages/AdminDates.aspx" TargetMode="External"/><Relationship Id="rId172" Type="http://schemas.openxmlformats.org/officeDocument/2006/relationships/theme" Target="theme/theme1.xml"/><Relationship Id="rId13" Type="http://schemas.openxmlformats.org/officeDocument/2006/relationships/header" Target="header1.xml"/><Relationship Id="rId18" Type="http://schemas.openxmlformats.org/officeDocument/2006/relationships/hyperlink" Target="https://www.vcaa.vic.edu.au/Pages/HomePage.aspx" TargetMode="External"/><Relationship Id="rId39" Type="http://schemas.openxmlformats.org/officeDocument/2006/relationships/hyperlink" Target="mailto:student.records@education.vic.gov.au" TargetMode="External"/><Relationship Id="rId109" Type="http://schemas.openxmlformats.org/officeDocument/2006/relationships/hyperlink" Target="mailto:student.records@education.vic.gov.au" TargetMode="External"/><Relationship Id="rId34" Type="http://schemas.openxmlformats.org/officeDocument/2006/relationships/hyperlink" Target="mailto:student.records@education.vic.gov.au" TargetMode="External"/><Relationship Id="rId50" Type="http://schemas.openxmlformats.org/officeDocument/2006/relationships/hyperlink" Target="https://www.vcaa.vic.edu.au/news-and-events/bulletins-and-updates/seniorsecondaryupdate/Pages/index.aspx" TargetMode="External"/><Relationship Id="rId55" Type="http://schemas.openxmlformats.org/officeDocument/2006/relationships/hyperlink" Target="https://www.vcaa.vic.edu.au/curriculum/vet/vce-vet-programs/Pages/Index.aspx" TargetMode="External"/><Relationship Id="rId76" Type="http://schemas.openxmlformats.org/officeDocument/2006/relationships/hyperlink" Target="https://www.vcaa.vic.edu.au/administration/Key-dates/Pages/AdminDates.aspx" TargetMode="External"/><Relationship Id="rId97" Type="http://schemas.openxmlformats.org/officeDocument/2006/relationships/hyperlink" Target="mailto:student.records@education.vic.gov.au" TargetMode="External"/><Relationship Id="rId104" Type="http://schemas.openxmlformats.org/officeDocument/2006/relationships/hyperlink" Target="mailto:student.records@education.vic.gov.au" TargetMode="External"/><Relationship Id="rId120" Type="http://schemas.openxmlformats.org/officeDocument/2006/relationships/hyperlink" Target="mailto:student.records@education.vic.gov.au" TargetMode="External"/><Relationship Id="rId125" Type="http://schemas.openxmlformats.org/officeDocument/2006/relationships/hyperlink" Target="mailto:student.records@education.vic.gov.au" TargetMode="External"/><Relationship Id="rId141" Type="http://schemas.openxmlformats.org/officeDocument/2006/relationships/hyperlink" Target="https://www.vcaa.vic.edu.au/assessment/vce-assessment/Pages/ExaminationRules.aspx" TargetMode="External"/><Relationship Id="rId146" Type="http://schemas.openxmlformats.org/officeDocument/2006/relationships/hyperlink" Target="mailto:student.records@education.vic.gov.au" TargetMode="External"/><Relationship Id="rId167" Type="http://schemas.openxmlformats.org/officeDocument/2006/relationships/hyperlink" Target="https://www.vcaa.vic.edu.au/curriculum/vce/Pages/AboutVCEVocationalMajor.aspx" TargetMode="External"/><Relationship Id="rId7" Type="http://schemas.openxmlformats.org/officeDocument/2006/relationships/styles" Target="styles.xml"/><Relationship Id="rId71" Type="http://schemas.openxmlformats.org/officeDocument/2006/relationships/hyperlink" Target="https://www.vcaa.vic.edu.au/curriculum/vce/vce-study-designs/SWLRforVET/Pages/Index.aspx" TargetMode="External"/><Relationship Id="rId92" Type="http://schemas.openxmlformats.org/officeDocument/2006/relationships/hyperlink" Target="https://www.vcaa.vic.edu.au/administration/Key-dates/Pages/AdminDates.aspx" TargetMode="External"/><Relationship Id="rId162" Type="http://schemas.openxmlformats.org/officeDocument/2006/relationships/hyperlink" Target="https://www.vcaa.vic.edu.au/administration/Key-dates/Pages/AdminDates.aspx" TargetMode="External"/><Relationship Id="rId2" Type="http://schemas.openxmlformats.org/officeDocument/2006/relationships/customXml" Target="../customXml/item2.xml"/><Relationship Id="rId29" Type="http://schemas.openxmlformats.org/officeDocument/2006/relationships/hyperlink" Target="https://www.vtac.edu.au/" TargetMode="External"/><Relationship Id="rId24" Type="http://schemas.openxmlformats.org/officeDocument/2006/relationships/hyperlink" Target="https://www.vcaa.vic.edu.au/Contact/Pages/Index.aspx" TargetMode="External"/><Relationship Id="rId40" Type="http://schemas.openxmlformats.org/officeDocument/2006/relationships/hyperlink" Target="https://www.vcaa.vic.edu.au/assessment/vce-assessment/Pages/VCEWithoutStudyScore.aspx" TargetMode="External"/><Relationship Id="rId45" Type="http://schemas.openxmlformats.org/officeDocument/2006/relationships/hyperlink" Target="https://www.vrqa.vic.gov.au/Pages/default.aspx" TargetMode="External"/><Relationship Id="rId66" Type="http://schemas.openxmlformats.org/officeDocument/2006/relationships/hyperlink" Target="https://www2.vrqa.vic.gov.au/new-guidelines-vet-providers" TargetMode="External"/><Relationship Id="rId87" Type="http://schemas.openxmlformats.org/officeDocument/2006/relationships/hyperlink" Target="https://www.vcaa.vic.edu.au/administration/schooladministration/Pages/FeesandCharges.aspx" TargetMode="External"/><Relationship Id="rId110" Type="http://schemas.openxmlformats.org/officeDocument/2006/relationships/hyperlink" Target="mailto:student.records@education.vic.gov.au" TargetMode="External"/><Relationship Id="rId115" Type="http://schemas.openxmlformats.org/officeDocument/2006/relationships/hyperlink" Target="mailto:student.records@education.vic.gov.au" TargetMode="External"/><Relationship Id="rId131" Type="http://schemas.openxmlformats.org/officeDocument/2006/relationships/hyperlink" Target="https://www.vcaa.vic.edu.au/administration/Key-dates/Pages/AssessmentSchedule.aspx" TargetMode="External"/><Relationship Id="rId136" Type="http://schemas.openxmlformats.org/officeDocument/2006/relationships/hyperlink" Target="https://www.vcaa.vic.edu.au/administration/vce-handbook/sections/Pages/08ScoredAssessmentSchoolBasedAssessment.aspx" TargetMode="External"/><Relationship Id="rId157" Type="http://schemas.openxmlformats.org/officeDocument/2006/relationships/hyperlink" Target="https://www.vcaa.vic.edu.au/curriculum/vce/vce-study-designs/SWLRforVET/Pages/Index.aspx" TargetMode="External"/><Relationship Id="rId61" Type="http://schemas.openxmlformats.org/officeDocument/2006/relationships/hyperlink" Target="https://www.vrqa.vic.gov.au/Pages/default.aspx" TargetMode="External"/><Relationship Id="rId82" Type="http://schemas.openxmlformats.org/officeDocument/2006/relationships/hyperlink" Target="mailto:vass.support@education.vic.gov.au" TargetMode="External"/><Relationship Id="rId152" Type="http://schemas.openxmlformats.org/officeDocument/2006/relationships/hyperlink" Target="https://www.vcaa.vic.edu.au/administration/Key-dates/Pages/AdminDates.aspx" TargetMode="External"/><Relationship Id="rId19" Type="http://schemas.openxmlformats.org/officeDocument/2006/relationships/hyperlink" Target="mailto:vcaa.copyright@education.vic.gov.au" TargetMode="External"/><Relationship Id="rId14" Type="http://schemas.openxmlformats.org/officeDocument/2006/relationships/footer" Target="footer1.xml"/><Relationship Id="rId30" Type="http://schemas.openxmlformats.org/officeDocument/2006/relationships/header" Target="header3.xml"/><Relationship Id="rId35" Type="http://schemas.openxmlformats.org/officeDocument/2006/relationships/hyperlink" Target="https://www.vcaa.vic.edu.au/curriculum/vce/Pages/EquivalentStudies.aspx" TargetMode="External"/><Relationship Id="rId56" Type="http://schemas.openxmlformats.org/officeDocument/2006/relationships/hyperlink" Target="https://www.vcaa.vic.edu.au/curriculum/vet/vce-vet-programs/Pages/Index.aspx" TargetMode="External"/><Relationship Id="rId77" Type="http://schemas.openxmlformats.org/officeDocument/2006/relationships/hyperlink" Target="mailto:vcaa.foi@education.vic.gov.au" TargetMode="External"/><Relationship Id="rId100" Type="http://schemas.openxmlformats.org/officeDocument/2006/relationships/hyperlink" Target="https://www.vcaa.vic.edu.au/curriculum/vce/Pages/AboutVCEVocationalMajor.aspx" TargetMode="External"/><Relationship Id="rId105" Type="http://schemas.openxmlformats.org/officeDocument/2006/relationships/hyperlink" Target="mailto:student.records@education.vic.gov.au" TargetMode="External"/><Relationship Id="rId126" Type="http://schemas.openxmlformats.org/officeDocument/2006/relationships/hyperlink" Target="https://www.vcaa.vic.edu.au/curriculum/vce/Pages/AppliedLearning.aspx" TargetMode="External"/><Relationship Id="rId147" Type="http://schemas.openxmlformats.org/officeDocument/2006/relationships/hyperlink" Target="mailto:pras@education.vic.gov.au" TargetMode="External"/><Relationship Id="rId168" Type="http://schemas.openxmlformats.org/officeDocument/2006/relationships/hyperlink" Target="https://www.vcaa.vic.edu.au/Documents/vce/School-basedAssessment/AuthRecSAC.pdf" TargetMode="External"/><Relationship Id="rId8" Type="http://schemas.openxmlformats.org/officeDocument/2006/relationships/settings" Target="settings.xml"/><Relationship Id="rId51" Type="http://schemas.openxmlformats.org/officeDocument/2006/relationships/hyperlink" Target="https://www.vcaa.vic.edu.au/curriculum/vet/Pages/index.aspx" TargetMode="External"/><Relationship Id="rId72" Type="http://schemas.openxmlformats.org/officeDocument/2006/relationships/hyperlink" Target="https://vcaa.vic.edu.au/administration/special-provision/vcaa-special-provision" TargetMode="External"/><Relationship Id="rId93" Type="http://schemas.openxmlformats.org/officeDocument/2006/relationships/hyperlink" Target="mailto:student.records@education.vic.gov.au" TargetMode="External"/><Relationship Id="rId98" Type="http://schemas.openxmlformats.org/officeDocument/2006/relationships/hyperlink" Target="https://www.vcaa.vic.edu.au/administration/schooladministration/schoolbasedassessmentaudit/Pages/Index.aspx" TargetMode="External"/><Relationship Id="rId121" Type="http://schemas.openxmlformats.org/officeDocument/2006/relationships/hyperlink" Target="mailto:international@education.vic.gov.au" TargetMode="External"/><Relationship Id="rId142" Type="http://schemas.openxmlformats.org/officeDocument/2006/relationships/hyperlink" Target="https://www.vcaa.vic.edu.au/administration/Key-dates/Pages/AdminDates.aspx" TargetMode="External"/><Relationship Id="rId163" Type="http://schemas.openxmlformats.org/officeDocument/2006/relationships/hyperlink" Target="https://www.vcaa.vic.edu.au/curriculum/vce/Pages/AppliedLearning.aspx" TargetMode="External"/><Relationship Id="rId3" Type="http://schemas.openxmlformats.org/officeDocument/2006/relationships/customXml" Target="../customXml/item3.xml"/><Relationship Id="rId25" Type="http://schemas.openxmlformats.org/officeDocument/2006/relationships/hyperlink" Target="https://www.legislation.vic.gov.au/" TargetMode="External"/><Relationship Id="rId46" Type="http://schemas.openxmlformats.org/officeDocument/2006/relationships/hyperlink" Target="mailto:student.records@education.vic.gov.au" TargetMode="External"/><Relationship Id="rId67" Type="http://schemas.openxmlformats.org/officeDocument/2006/relationships/hyperlink" Target="https://www.vic.gov.au/education/" TargetMode="External"/><Relationship Id="rId116" Type="http://schemas.openxmlformats.org/officeDocument/2006/relationships/hyperlink" Target="mailto:student.records@education.vic.gov.au" TargetMode="External"/><Relationship Id="rId137" Type="http://schemas.openxmlformats.org/officeDocument/2006/relationships/hyperlink" Target="mailto:vce.assessment.review@education.vic.gov.au" TargetMode="External"/><Relationship Id="rId158" Type="http://schemas.openxmlformats.org/officeDocument/2006/relationships/hyperlink" Target="mailto:student.records@education.vic.gov.au" TargetMode="External"/><Relationship Id="rId20" Type="http://schemas.openxmlformats.org/officeDocument/2006/relationships/hyperlink" Target="mailto:vcaa.publications@education.vic.gov.au" TargetMode="External"/><Relationship Id="rId41" Type="http://schemas.openxmlformats.org/officeDocument/2006/relationships/hyperlink" Target="https://www.vcaa.vic.edu.au/assessment/vce-assessment/Pages/VCEWithoutStudyScore.aspx" TargetMode="External"/><Relationship Id="rId62" Type="http://schemas.openxmlformats.org/officeDocument/2006/relationships/hyperlink" Target="https://www.vcaa.vic.edu.au/administration/schooladministration/authorisation/Pages/Index.aspx" TargetMode="External"/><Relationship Id="rId83" Type="http://schemas.openxmlformats.org/officeDocument/2006/relationships/hyperlink" Target="https://www.vcaa.vic.edu.au/administration/Key-dates/Pages/AdminDates.aspx" TargetMode="External"/><Relationship Id="rId88" Type="http://schemas.openxmlformats.org/officeDocument/2006/relationships/hyperlink" Target="mailto:student.records@education.vic.gov.au" TargetMode="External"/><Relationship Id="rId111" Type="http://schemas.openxmlformats.org/officeDocument/2006/relationships/hyperlink" Target="mailto:student.records@education.vic.gov.au" TargetMode="External"/><Relationship Id="rId132" Type="http://schemas.openxmlformats.org/officeDocument/2006/relationships/hyperlink" Target="https://www.vcaa.vic.edu.au/administration/Key-dates/Pages/AdminDates.aspx" TargetMode="External"/><Relationship Id="rId153" Type="http://schemas.openxmlformats.org/officeDocument/2006/relationships/hyperlink" Target="https://www.vcaa.vic.edu.au/assessment/results/Pages/replacement-results.aspx" TargetMode="External"/><Relationship Id="rId15" Type="http://schemas.openxmlformats.org/officeDocument/2006/relationships/footer" Target="footer2.xml"/><Relationship Id="rId36" Type="http://schemas.openxmlformats.org/officeDocument/2006/relationships/hyperlink" Target="https://www.vcaa.vic.edu.au/curriculum/vet/vce-vet-programs/Pages/Index.aspx" TargetMode="External"/><Relationship Id="rId57" Type="http://schemas.openxmlformats.org/officeDocument/2006/relationships/hyperlink" Target="https://www.vcaa.vic.edu.au/curriculum/vet/how-vet-works" TargetMode="External"/><Relationship Id="rId106" Type="http://schemas.openxmlformats.org/officeDocument/2006/relationships/hyperlink" Target="mailto:student.records@education.vic.gov.au" TargetMode="External"/><Relationship Id="rId127" Type="http://schemas.openxmlformats.org/officeDocument/2006/relationships/hyperlink" Target="https://www.vcaa.vic.edu.au/administration/vce-handbook/sections/Pages/08ScoredAssessmentSchoolBasedAssessment.aspx" TargetMode="External"/><Relationship Id="rId10" Type="http://schemas.openxmlformats.org/officeDocument/2006/relationships/footnotes" Target="footnotes.xml"/><Relationship Id="rId31" Type="http://schemas.openxmlformats.org/officeDocument/2006/relationships/footer" Target="footer4.xml"/><Relationship Id="rId52" Type="http://schemas.openxmlformats.org/officeDocument/2006/relationships/hyperlink" Target="https://www.vcaa.vic.edu.au/curriculum/vet/vce-vet-programs/Pages/Index.aspx" TargetMode="External"/><Relationship Id="rId73" Type="http://schemas.openxmlformats.org/officeDocument/2006/relationships/hyperlink" Target="mailto:student.records@education.vic.gov.au" TargetMode="External"/><Relationship Id="rId78" Type="http://schemas.openxmlformats.org/officeDocument/2006/relationships/hyperlink" Target="https://www.vcaa.vic.edu.au/About-us/Pages/FreedomofInformation.aspx" TargetMode="External"/><Relationship Id="rId94" Type="http://schemas.openxmlformats.org/officeDocument/2006/relationships/hyperlink" Target="mailto:student.records@education.vic.gov.au" TargetMode="External"/><Relationship Id="rId99" Type="http://schemas.openxmlformats.org/officeDocument/2006/relationships/hyperlink" Target="https://www.vcaa.vic.edu.au/assessment/vet-assessment/Pages/VCEVETProgramsScoredAssessment.aspx" TargetMode="External"/><Relationship Id="rId101" Type="http://schemas.openxmlformats.org/officeDocument/2006/relationships/hyperlink" Target="mailto:vcaa.privacy@education.vic.gov.au" TargetMode="External"/><Relationship Id="rId122" Type="http://schemas.openxmlformats.org/officeDocument/2006/relationships/hyperlink" Target="https://www.vcaa.vic.edu.au/administration/schooladministration/Pages/FeesandCharges.aspx" TargetMode="External"/><Relationship Id="rId143" Type="http://schemas.openxmlformats.org/officeDocument/2006/relationships/hyperlink" Target="https://www.vcaa.vic.edu.au/assessment/results/Pages/StudyScoreVideos.aspx" TargetMode="External"/><Relationship Id="rId148" Type="http://schemas.openxmlformats.org/officeDocument/2006/relationships/hyperlink" Target="https://view.officeapps.live.com/op/view.aspx?src=https%3A%2F%2Fwww.vcaa.vic.edu.au%2Fsites%2Fdefault%2Ffiles%2FDocuments%2Fnotices%2F2023%2Fnotice179-2023-RequestingaSAPInstructions.docx&amp;wdOrigin=BROWSELINK" TargetMode="External"/><Relationship Id="rId164" Type="http://schemas.openxmlformats.org/officeDocument/2006/relationships/hyperlink" Target="https://www.vcaa.vic.edu.au/curriculum/VCEVMandVPCIntegrated/Pages/Integrated.aspx" TargetMode="External"/><Relationship Id="rId16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vcaa.vic.edu.au/Documents/StrategicPlan.pdf" TargetMode="External"/><Relationship Id="rId47" Type="http://schemas.openxmlformats.org/officeDocument/2006/relationships/hyperlink" Target="https://www.vcaa.vic.edu.au/curriculum/vet/vet" TargetMode="External"/><Relationship Id="rId68" Type="http://schemas.openxmlformats.org/officeDocument/2006/relationships/hyperlink" Target="https://is.vic.edu.au/" TargetMode="External"/><Relationship Id="rId89" Type="http://schemas.openxmlformats.org/officeDocument/2006/relationships/hyperlink" Target="https://www.vcaa.vic.edu.au/administration/Key-dates/Pages/AdminDates.aspx" TargetMode="External"/><Relationship Id="rId112" Type="http://schemas.openxmlformats.org/officeDocument/2006/relationships/hyperlink" Target="https://www.vcaa.vic.edu.au/administration/Key-dates/Pages/AdminDates.aspx" TargetMode="External"/><Relationship Id="rId133" Type="http://schemas.openxmlformats.org/officeDocument/2006/relationships/hyperlink" Target="https://www.vcaa.vic.edu.au/administration/vce-handbook/sections/Pages/08ScoredAssessmentSchoolBasedAssessment.aspx" TargetMode="External"/><Relationship Id="rId154" Type="http://schemas.openxmlformats.org/officeDocument/2006/relationships/hyperlink" Target="https://www.vcaa.vic.edu.au/Documents/results/equal.pdf" TargetMode="External"/><Relationship Id="rId16" Type="http://schemas.openxmlformats.org/officeDocument/2006/relationships/hyperlink" Target="https://www.vcaa.vic.edu.au/Footer/Pages/Copyright.aspx" TargetMode="External"/><Relationship Id="rId37" Type="http://schemas.openxmlformats.org/officeDocument/2006/relationships/hyperlink" Target="https://www.vcaa.vic.edu.au/curriculum/vce/Pages/HigherEdStudiesVCE.aspx" TargetMode="External"/><Relationship Id="rId58" Type="http://schemas.openxmlformats.org/officeDocument/2006/relationships/hyperlink" Target="https://www.vcaa.vic.edu.au/curriculum/vce-curriculum/vce-study-designs/swlr-vet/structured-workplace-learning-recognition-vet" TargetMode="External"/><Relationship Id="rId79" Type="http://schemas.openxmlformats.org/officeDocument/2006/relationships/hyperlink" Target="https://www.vic.gov.au/freedom-information-requests-department-education-and-training" TargetMode="External"/><Relationship Id="rId102" Type="http://schemas.openxmlformats.org/officeDocument/2006/relationships/hyperlink" Target="https://vtac.edu.au/guides/atar-scaling-guide-2026.html" TargetMode="External"/><Relationship Id="rId123" Type="http://schemas.openxmlformats.org/officeDocument/2006/relationships/hyperlink" Target="https://www.vcaa.vic.edu.au/administration/Key-dates/Pages/AdminDates.aspx" TargetMode="External"/><Relationship Id="rId144" Type="http://schemas.openxmlformats.org/officeDocument/2006/relationships/hyperlink" Target="https://www.vcaa.vic.edu.au/assessment/vce/how-vce-assessed/statistical-moderation" TargetMode="External"/><Relationship Id="rId90" Type="http://schemas.openxmlformats.org/officeDocument/2006/relationships/hyperlink" Target="mailto:student.records@education.vic.gov.au" TargetMode="External"/><Relationship Id="rId165" Type="http://schemas.openxmlformats.org/officeDocument/2006/relationships/hyperlink" Target="https://www2.education.vic.gov.au/pal/camps-sports-and-excursions-fund/policy" TargetMode="External"/><Relationship Id="rId27" Type="http://schemas.openxmlformats.org/officeDocument/2006/relationships/hyperlink" Target="https://www.vcaa.vic.edu.au/curriculum/vce/vce-study-designs/SWLRforVET/Pages/Index.aspx" TargetMode="External"/><Relationship Id="rId48" Type="http://schemas.openxmlformats.org/officeDocument/2006/relationships/hyperlink" Target="https://www.vcaa.vic.edu.au/curriculum/vet/vce-vet-programs" TargetMode="External"/><Relationship Id="rId69" Type="http://schemas.openxmlformats.org/officeDocument/2006/relationships/hyperlink" Target="https://vcea.catholic.edu.au/" TargetMode="External"/><Relationship Id="rId113" Type="http://schemas.openxmlformats.org/officeDocument/2006/relationships/hyperlink" Target="https://www.vcaa.vic.edu.au/administration/Key-dates/Pages/AdminDates.aspx" TargetMode="External"/><Relationship Id="rId134" Type="http://schemas.openxmlformats.org/officeDocument/2006/relationships/hyperlink" Target="mailto:student.records@education.vic.gov.au" TargetMode="External"/><Relationship Id="rId80" Type="http://schemas.openxmlformats.org/officeDocument/2006/relationships/hyperlink" Target="https://prov.vic.gov.au/" TargetMode="External"/><Relationship Id="rId155" Type="http://schemas.openxmlformats.org/officeDocument/2006/relationships/hyperlink" Target="https://www.vcaa.vic.edu.au/assessment/vce-assessment/general-achievement-test/Pages/VictorianLiteracyandNumeracyStandards.aspx" TargetMode="External"/><Relationship Id="rId17" Type="http://schemas.openxmlformats.org/officeDocument/2006/relationships/hyperlink" Target="https://www.vcaa.vic.edu.au/Footer/Pages/Copyright.aspx" TargetMode="External"/><Relationship Id="rId38" Type="http://schemas.openxmlformats.org/officeDocument/2006/relationships/hyperlink" Target="https://www.vcaa.vic.edu.au/curriculum/vce/Pages/HigherEdStudiesVCE.aspx" TargetMode="External"/><Relationship Id="rId59" Type="http://schemas.openxmlformats.org/officeDocument/2006/relationships/hyperlink" Target="https://www.vcaa.vic.edu.au/curriculum/vce-curriculum/vce-study-designs/swlr-vet/workplace-learning-records-resources" TargetMode="External"/><Relationship Id="rId103" Type="http://schemas.openxmlformats.org/officeDocument/2006/relationships/hyperlink" Target="https://vtac.edu.au/guides/atar-scaling-guide-2026.html" TargetMode="External"/><Relationship Id="rId124" Type="http://schemas.openxmlformats.org/officeDocument/2006/relationships/hyperlink" Target="mailto:student.records@education.vic.gov.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17B9A6FC61C54927A356B02412C3E8F3"/>
        <w:category>
          <w:name w:val="General"/>
          <w:gallery w:val="placeholder"/>
        </w:category>
        <w:types>
          <w:type w:val="bbPlcHdr"/>
        </w:types>
        <w:behaviors>
          <w:behavior w:val="content"/>
        </w:behaviors>
        <w:guid w:val="{E4EE7E21-CDB5-4A91-9ED9-7EED3765CDBC}"/>
      </w:docPartPr>
      <w:docPartBody>
        <w:p w:rsidR="00266E53" w:rsidRDefault="000877AD">
          <w:r w:rsidRPr="007A01CF">
            <w:rPr>
              <w:rStyle w:val="PlaceholderText"/>
            </w:rPr>
            <w:t>[Title]</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0877AD">
          <w:r w:rsidRPr="007A01CF">
            <w:rPr>
              <w:rStyle w:val="PlaceholderText"/>
            </w:rPr>
            <w:t>[Title]</w:t>
          </w:r>
        </w:p>
      </w:docPartBody>
    </w:docPart>
    <w:docPart>
      <w:docPartPr>
        <w:name w:val="FE123EA2F95854419D4BF62D968380BE"/>
        <w:category>
          <w:name w:val="General"/>
          <w:gallery w:val="placeholder"/>
        </w:category>
        <w:types>
          <w:type w:val="bbPlcHdr"/>
        </w:types>
        <w:behaviors>
          <w:behavior w:val="content"/>
        </w:behaviors>
        <w:guid w:val="{5C6A2A14-A468-6C48-9783-14647588E76E}"/>
      </w:docPartPr>
      <w:docPartBody>
        <w:p w:rsidR="006B533A" w:rsidRDefault="006B533A" w:rsidP="006B533A">
          <w:pPr>
            <w:pStyle w:val="FE123EA2F95854419D4BF62D968380BE"/>
          </w:pPr>
          <w:r w:rsidRPr="007A01CF">
            <w:rPr>
              <w:rStyle w:val="PlaceholderText"/>
            </w:rPr>
            <w:t>Click or tap here to enter text.</w:t>
          </w:r>
        </w:p>
      </w:docPartBody>
    </w:docPart>
    <w:docPart>
      <w:docPartPr>
        <w:name w:val="1DD29D04FAD2CF419CF9EA173C143730"/>
        <w:category>
          <w:name w:val="General"/>
          <w:gallery w:val="placeholder"/>
        </w:category>
        <w:types>
          <w:type w:val="bbPlcHdr"/>
        </w:types>
        <w:behaviors>
          <w:behavior w:val="content"/>
        </w:behaviors>
        <w:guid w:val="{2AA2DCA9-14B1-4842-A342-B9A48120651E}"/>
      </w:docPartPr>
      <w:docPartBody>
        <w:p w:rsidR="006B533A" w:rsidRDefault="006B533A" w:rsidP="006B533A">
          <w:pPr>
            <w:pStyle w:val="1DD29D04FAD2CF419CF9EA173C143730"/>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IC">
    <w:panose1 w:val="000005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13E55"/>
    <w:rsid w:val="0004565C"/>
    <w:rsid w:val="00061456"/>
    <w:rsid w:val="00086364"/>
    <w:rsid w:val="000877AD"/>
    <w:rsid w:val="00095DC4"/>
    <w:rsid w:val="000C6DF1"/>
    <w:rsid w:val="001F410F"/>
    <w:rsid w:val="00227AA8"/>
    <w:rsid w:val="00266E53"/>
    <w:rsid w:val="002916A0"/>
    <w:rsid w:val="002D6A36"/>
    <w:rsid w:val="002E7534"/>
    <w:rsid w:val="003274FC"/>
    <w:rsid w:val="00355539"/>
    <w:rsid w:val="003C7E72"/>
    <w:rsid w:val="004008D7"/>
    <w:rsid w:val="004567A0"/>
    <w:rsid w:val="00472EE5"/>
    <w:rsid w:val="004762F4"/>
    <w:rsid w:val="00481FA0"/>
    <w:rsid w:val="00492C8B"/>
    <w:rsid w:val="004B2447"/>
    <w:rsid w:val="004D07C7"/>
    <w:rsid w:val="004E118D"/>
    <w:rsid w:val="0053113F"/>
    <w:rsid w:val="00534F7D"/>
    <w:rsid w:val="0058747F"/>
    <w:rsid w:val="005B440D"/>
    <w:rsid w:val="00627F35"/>
    <w:rsid w:val="0065551E"/>
    <w:rsid w:val="00692800"/>
    <w:rsid w:val="006938A1"/>
    <w:rsid w:val="006B533A"/>
    <w:rsid w:val="006F4EF1"/>
    <w:rsid w:val="007118E3"/>
    <w:rsid w:val="00711E91"/>
    <w:rsid w:val="0077028A"/>
    <w:rsid w:val="0077171D"/>
    <w:rsid w:val="00843679"/>
    <w:rsid w:val="008549FB"/>
    <w:rsid w:val="00922D3C"/>
    <w:rsid w:val="00926C29"/>
    <w:rsid w:val="009654B4"/>
    <w:rsid w:val="009B7ECB"/>
    <w:rsid w:val="009C12FB"/>
    <w:rsid w:val="00A13731"/>
    <w:rsid w:val="00A27BDA"/>
    <w:rsid w:val="00A40F08"/>
    <w:rsid w:val="00A42E87"/>
    <w:rsid w:val="00A5638F"/>
    <w:rsid w:val="00A67188"/>
    <w:rsid w:val="00A83DDF"/>
    <w:rsid w:val="00AC3895"/>
    <w:rsid w:val="00B26298"/>
    <w:rsid w:val="00BA0FDA"/>
    <w:rsid w:val="00BA2EBF"/>
    <w:rsid w:val="00BF16DA"/>
    <w:rsid w:val="00BF6E93"/>
    <w:rsid w:val="00C82B29"/>
    <w:rsid w:val="00D222C4"/>
    <w:rsid w:val="00D34C9F"/>
    <w:rsid w:val="00D371A8"/>
    <w:rsid w:val="00DA1620"/>
    <w:rsid w:val="00DC661E"/>
    <w:rsid w:val="00E75D23"/>
    <w:rsid w:val="00EA298C"/>
    <w:rsid w:val="00EE297E"/>
    <w:rsid w:val="00F24571"/>
    <w:rsid w:val="00F53B2D"/>
    <w:rsid w:val="00F70726"/>
    <w:rsid w:val="00FB0257"/>
    <w:rsid w:val="00FC0A11"/>
    <w:rsid w:val="00FE45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33A"/>
    <w:rPr>
      <w:color w:val="808080"/>
    </w:rPr>
  </w:style>
  <w:style w:type="paragraph" w:customStyle="1" w:styleId="75BD38B864049E4CB05FD22C1CB75C76">
    <w:name w:val="75BD38B864049E4CB05FD22C1CB75C76"/>
  </w:style>
  <w:style w:type="paragraph" w:customStyle="1" w:styleId="FE123EA2F95854419D4BF62D968380BE">
    <w:name w:val="FE123EA2F95854419D4BF62D968380BE"/>
    <w:rsid w:val="006B533A"/>
    <w:pPr>
      <w:spacing w:after="160" w:line="278" w:lineRule="auto"/>
    </w:pPr>
    <w:rPr>
      <w:kern w:val="2"/>
      <w:lang w:eastAsia="en-GB"/>
      <w14:ligatures w14:val="standardContextual"/>
    </w:rPr>
  </w:style>
  <w:style w:type="paragraph" w:customStyle="1" w:styleId="1DD29D04FAD2CF419CF9EA173C143730">
    <w:name w:val="1DD29D04FAD2CF419CF9EA173C143730"/>
    <w:rsid w:val="006B533A"/>
    <w:pPr>
      <w:spacing w:after="160" w:line="278" w:lineRule="auto"/>
    </w:pPr>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2C342-B6EF-4A37-BFA0-3D690E483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480A2873-F4D3-41D6-B73C-A3D8B226C53E}">
  <ds:schemaRefs>
    <ds:schemaRef ds:uri="http://schemas.microsoft.com/sharepoint/events"/>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5.xml><?xml version="1.0" encoding="utf-8"?>
<ds:datastoreItem xmlns:ds="http://schemas.openxmlformats.org/officeDocument/2006/customXml" ds:itemID="{EE30330C-F8D0-4B95-8BB4-BF4D057658BF}">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146</Pages>
  <Words>56516</Words>
  <Characters>322144</Characters>
  <Application>Microsoft Office Word</Application>
  <DocSecurity>0</DocSecurity>
  <Lines>2684</Lines>
  <Paragraphs>755</Paragraphs>
  <ScaleCrop>false</ScaleCrop>
  <HeadingPairs>
    <vt:vector size="2" baseType="variant">
      <vt:variant>
        <vt:lpstr>Title</vt:lpstr>
      </vt:variant>
      <vt:variant>
        <vt:i4>1</vt:i4>
      </vt:variant>
    </vt:vector>
  </HeadingPairs>
  <TitlesOfParts>
    <vt:vector size="1" baseType="lpstr">
      <vt:lpstr>VCE Administrative Handbook 2026</vt:lpstr>
    </vt:vector>
  </TitlesOfParts>
  <Company/>
  <LinksUpToDate>false</LinksUpToDate>
  <CharactersWithSpaces>377905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Administrative Handbook 2026</dc:title>
  <dc:creator>Chris.Allan@education.vic.gov.au</dc:creator>
  <cp:lastModifiedBy>Chris Allan</cp:lastModifiedBy>
  <cp:revision>14</cp:revision>
  <cp:lastPrinted>2024-12-11T02:39:00Z</cp:lastPrinted>
  <dcterms:created xsi:type="dcterms:W3CDTF">2025-12-05T01:10:00Z</dcterms:created>
  <dcterms:modified xsi:type="dcterms:W3CDTF">2026-01-05T22:34:00Z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