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0FCD4057" w:rsidR="00F4525C" w:rsidRPr="007D1CE1" w:rsidRDefault="00DF7107" w:rsidP="00E7229D">
      <w:pPr>
        <w:pStyle w:val="Title"/>
        <w:rPr>
          <w:noProof w:val="0"/>
          <w:sz w:val="22"/>
          <w:szCs w:val="22"/>
        </w:rPr>
      </w:pPr>
      <w:r w:rsidRPr="007D1CE1">
        <w:rPr>
          <w:noProof w:val="0"/>
        </w:rPr>
        <w:t xml:space="preserve">2025 VCE </w:t>
      </w:r>
      <w:r w:rsidR="00F850A8" w:rsidRPr="007D1CE1">
        <w:rPr>
          <w:noProof w:val="0"/>
        </w:rPr>
        <w:t>Ancient History</w:t>
      </w:r>
      <w:r w:rsidRPr="007D1CE1">
        <w:rPr>
          <w:noProof w:val="0"/>
        </w:rPr>
        <w:t xml:space="preserve"> external assessment report</w:t>
      </w:r>
    </w:p>
    <w:p w14:paraId="59D26C60" w14:textId="1243591B" w:rsidR="00DF7107" w:rsidRPr="007D1CE1" w:rsidRDefault="00DF7107" w:rsidP="000A6008">
      <w:pPr>
        <w:pStyle w:val="BodyText"/>
      </w:pPr>
      <w:bookmarkStart w:id="0" w:name="TemplateOverview"/>
      <w:bookmarkEnd w:id="0"/>
      <w:r w:rsidRPr="007D1CE1">
        <w:t xml:space="preserve">This report provides sample </w:t>
      </w:r>
      <w:proofErr w:type="gramStart"/>
      <w:r w:rsidRPr="007D1CE1">
        <w:t>answers</w:t>
      </w:r>
      <w:proofErr w:type="gramEnd"/>
      <w:r w:rsidRPr="007D1CE1">
        <w:t xml:space="preserve"> or an indication of what answers may have included. Unless otherwise stated, these are not intended to be exemplary or complete responses. </w:t>
      </w:r>
    </w:p>
    <w:p w14:paraId="75493ABB" w14:textId="691E77CB" w:rsidR="00DF7107" w:rsidRPr="007D1CE1" w:rsidRDefault="00DF7107" w:rsidP="000A6008">
      <w:pPr>
        <w:pStyle w:val="BodyText"/>
      </w:pPr>
      <w:r w:rsidRPr="007D1CE1">
        <w:t>The statistics in this report may be subject to rounding</w:t>
      </w:r>
      <w:r w:rsidR="007B7057" w:rsidRPr="007D1CE1">
        <w:t>,</w:t>
      </w:r>
      <w:r w:rsidRPr="007D1CE1">
        <w:t xml:space="preserve"> resulting in a total </w:t>
      </w:r>
      <w:r w:rsidR="007B7057" w:rsidRPr="007D1CE1">
        <w:t xml:space="preserve">of </w:t>
      </w:r>
      <w:r w:rsidRPr="007D1CE1">
        <w:t>more or less than 100 per cent.</w:t>
      </w:r>
    </w:p>
    <w:p w14:paraId="07CD32CF" w14:textId="5D37BD03" w:rsidR="00D3247D" w:rsidRDefault="00D3247D" w:rsidP="000969C2">
      <w:pPr>
        <w:pStyle w:val="Heading1"/>
      </w:pPr>
      <w:r w:rsidRPr="007D1CE1">
        <w:t>Section A</w:t>
      </w:r>
    </w:p>
    <w:p w14:paraId="1EE6EC1F" w14:textId="1C661233" w:rsidR="009351DF" w:rsidRPr="009351DF" w:rsidRDefault="009351DF" w:rsidP="00AD5183">
      <w:pPr>
        <w:pStyle w:val="BodyText"/>
      </w:pPr>
      <w:r>
        <w:t>The following advice explains the specific features required for each of the command terms in the VCE Ancient History examination.</w:t>
      </w:r>
    </w:p>
    <w:p w14:paraId="24DADD44" w14:textId="4824C7BE" w:rsidR="00A77837" w:rsidRPr="007D1CE1" w:rsidRDefault="00A77837" w:rsidP="00C90305">
      <w:pPr>
        <w:pStyle w:val="Heading3"/>
      </w:pPr>
      <w:bookmarkStart w:id="1" w:name="_Hlk216190574"/>
      <w:r w:rsidRPr="007D1CE1">
        <w:t xml:space="preserve">Outline </w:t>
      </w:r>
      <w:r w:rsidR="00921309" w:rsidRPr="007D1CE1">
        <w:t>q</w:t>
      </w:r>
      <w:r w:rsidRPr="007D1CE1">
        <w:t xml:space="preserve">uestions (Egypt 1a, Greece </w:t>
      </w:r>
      <w:r w:rsidR="00921309" w:rsidRPr="007D1CE1">
        <w:t>2</w:t>
      </w:r>
      <w:r w:rsidRPr="007D1CE1">
        <w:t xml:space="preserve">c, Rome </w:t>
      </w:r>
      <w:r w:rsidR="00921309" w:rsidRPr="007D1CE1">
        <w:t>3</w:t>
      </w:r>
      <w:r w:rsidRPr="007D1CE1">
        <w:t>a)</w:t>
      </w:r>
    </w:p>
    <w:p w14:paraId="11A29422" w14:textId="460FAF78" w:rsidR="00F850A8" w:rsidRPr="007D1CE1" w:rsidRDefault="000D2579" w:rsidP="004E2B6B">
      <w:pPr>
        <w:pStyle w:val="Bullet"/>
        <w:rPr>
          <w:lang w:val="en-AU"/>
        </w:rPr>
      </w:pPr>
      <w:r w:rsidRPr="007D1CE1">
        <w:rPr>
          <w:lang w:val="en-AU"/>
        </w:rPr>
        <w:t>The ‘outline’ command term required students to provide an overview o</w:t>
      </w:r>
      <w:r w:rsidR="00277833" w:rsidRPr="007D1CE1">
        <w:rPr>
          <w:lang w:val="en-AU"/>
        </w:rPr>
        <w:t>f</w:t>
      </w:r>
      <w:r w:rsidRPr="007D1CE1">
        <w:rPr>
          <w:lang w:val="en-AU"/>
        </w:rPr>
        <w:t xml:space="preserve"> the main features of the specific source. In practice, this meant finding at least three relevant examples from the source that answered the question. </w:t>
      </w:r>
    </w:p>
    <w:p w14:paraId="5F569934" w14:textId="77777777" w:rsidR="00F850A8" w:rsidRPr="007D1CE1" w:rsidRDefault="000D2579" w:rsidP="004E2B6B">
      <w:pPr>
        <w:pStyle w:val="Bullet"/>
        <w:rPr>
          <w:lang w:val="en-AU"/>
        </w:rPr>
      </w:pPr>
      <w:r w:rsidRPr="007D1CE1">
        <w:rPr>
          <w:lang w:val="en-AU"/>
        </w:rPr>
        <w:t xml:space="preserve">A list of bullet point quotes was not considered sufficient as that would not amount to an ‘overview of the main features’ (and would be more consistent with a command term such as ‘list’ or ‘identify’). </w:t>
      </w:r>
    </w:p>
    <w:p w14:paraId="6558C0EA" w14:textId="07A5DFCB" w:rsidR="00F850A8" w:rsidRPr="007D1CE1" w:rsidRDefault="000D2579" w:rsidP="00DF6845">
      <w:pPr>
        <w:pStyle w:val="Bullet"/>
        <w:rPr>
          <w:lang w:val="en-AU"/>
        </w:rPr>
      </w:pPr>
      <w:r w:rsidRPr="007D1CE1">
        <w:rPr>
          <w:lang w:val="en-AU"/>
        </w:rPr>
        <w:t xml:space="preserve">Students were expected to put these examples into full sentences to construct a short paragraph that demonstrated comprehension of the source. Almost </w:t>
      </w:r>
      <w:r w:rsidR="00DF6845" w:rsidRPr="007D1CE1">
        <w:rPr>
          <w:lang w:val="en-AU"/>
        </w:rPr>
        <w:t>all</w:t>
      </w:r>
      <w:r w:rsidRPr="007D1CE1">
        <w:rPr>
          <w:lang w:val="en-AU"/>
        </w:rPr>
        <w:t xml:space="preserve"> student</w:t>
      </w:r>
      <w:r w:rsidR="00DF6845" w:rsidRPr="007D1CE1">
        <w:rPr>
          <w:lang w:val="en-AU"/>
        </w:rPr>
        <w:t>s</w:t>
      </w:r>
      <w:r w:rsidRPr="007D1CE1">
        <w:rPr>
          <w:lang w:val="en-AU"/>
        </w:rPr>
        <w:t xml:space="preserve"> who attempted these questions did write a full paragraph (almost no students simply listed elements from the source). </w:t>
      </w:r>
    </w:p>
    <w:p w14:paraId="12A558CB" w14:textId="079B214A" w:rsidR="00A77837" w:rsidRPr="007D1CE1" w:rsidRDefault="000D2579" w:rsidP="004E2B6B">
      <w:pPr>
        <w:pStyle w:val="Bullet"/>
        <w:rPr>
          <w:lang w:val="en-AU"/>
        </w:rPr>
      </w:pPr>
      <w:r w:rsidRPr="007D1CE1">
        <w:rPr>
          <w:lang w:val="en-AU"/>
        </w:rPr>
        <w:t xml:space="preserve">Some students paraphrased elements of the source rather than using explicit quotations. That was an acceptable strategy if it accurately demonstrated comprehension of the source and answered the question. </w:t>
      </w:r>
    </w:p>
    <w:p w14:paraId="0F378191" w14:textId="1BBA30C0" w:rsidR="00F850A8" w:rsidRPr="007D1CE1" w:rsidRDefault="00F850A8" w:rsidP="00DF6845">
      <w:pPr>
        <w:pStyle w:val="Bullet"/>
        <w:rPr>
          <w:lang w:val="en-AU"/>
        </w:rPr>
      </w:pPr>
      <w:r w:rsidRPr="007D1CE1">
        <w:rPr>
          <w:lang w:val="en-AU"/>
        </w:rPr>
        <w:t>There was no requirement to provide additional interpretation of the examples or additional historical knowledge (and indeed providing additional details could not generate any marks).</w:t>
      </w:r>
      <w:r w:rsidR="00DF6845" w:rsidRPr="007D1CE1">
        <w:rPr>
          <w:lang w:val="en-AU"/>
        </w:rPr>
        <w:t xml:space="preserve"> </w:t>
      </w:r>
      <w:r w:rsidR="00236D11">
        <w:rPr>
          <w:szCs w:val="20"/>
        </w:rPr>
        <w:t>In Section A, any questions requiring students to use evidence from beyond the source will be clearly marked as requiring ‘own knowledge’ or ‘evidence</w:t>
      </w:r>
      <w:proofErr w:type="gramStart"/>
      <w:r w:rsidR="00236D11">
        <w:rPr>
          <w:szCs w:val="20"/>
        </w:rPr>
        <w:t>’.</w:t>
      </w:r>
      <w:proofErr w:type="gramEnd"/>
    </w:p>
    <w:bookmarkEnd w:id="1"/>
    <w:p w14:paraId="658494A2" w14:textId="4F7A6720" w:rsidR="000D2579" w:rsidRPr="007D1CE1" w:rsidRDefault="000D2579" w:rsidP="00C90305">
      <w:pPr>
        <w:pStyle w:val="Heading3"/>
      </w:pPr>
      <w:r w:rsidRPr="007D1CE1">
        <w:t xml:space="preserve">Describe </w:t>
      </w:r>
      <w:r w:rsidR="00921309" w:rsidRPr="007D1CE1">
        <w:t>q</w:t>
      </w:r>
      <w:r w:rsidRPr="007D1CE1">
        <w:t xml:space="preserve">uestions </w:t>
      </w:r>
      <w:r w:rsidR="00AC4D99" w:rsidRPr="007D1CE1">
        <w:t xml:space="preserve">(Egypt 1b, </w:t>
      </w:r>
      <w:r w:rsidR="00077EA6" w:rsidRPr="007D1CE1">
        <w:t xml:space="preserve">Greece 2a, </w:t>
      </w:r>
      <w:r w:rsidR="00AC4D99" w:rsidRPr="007D1CE1">
        <w:t xml:space="preserve">Rome </w:t>
      </w:r>
      <w:r w:rsidR="00077EA6" w:rsidRPr="007D1CE1">
        <w:t>3</w:t>
      </w:r>
      <w:r w:rsidR="00AC4D99" w:rsidRPr="007D1CE1">
        <w:t>b)</w:t>
      </w:r>
    </w:p>
    <w:p w14:paraId="7118FE66" w14:textId="2D2B76E7" w:rsidR="00F850A8" w:rsidRPr="007D1CE1" w:rsidRDefault="00B1664C" w:rsidP="004E2B6B">
      <w:pPr>
        <w:pStyle w:val="Bullet"/>
        <w:rPr>
          <w:lang w:val="en-AU"/>
        </w:rPr>
      </w:pPr>
      <w:r w:rsidRPr="007D1CE1">
        <w:rPr>
          <w:lang w:val="en-AU"/>
        </w:rPr>
        <w:t xml:space="preserve">The ‘describe’ command term </w:t>
      </w:r>
      <w:r w:rsidR="00AB4659" w:rsidRPr="007D1CE1">
        <w:rPr>
          <w:lang w:val="en-AU"/>
        </w:rPr>
        <w:t>required</w:t>
      </w:r>
      <w:r w:rsidRPr="007D1CE1">
        <w:rPr>
          <w:lang w:val="en-AU"/>
        </w:rPr>
        <w:t xml:space="preserve"> students to accurately provide characteristics, </w:t>
      </w:r>
      <w:proofErr w:type="gramStart"/>
      <w:r w:rsidRPr="007D1CE1">
        <w:rPr>
          <w:lang w:val="en-AU"/>
        </w:rPr>
        <w:t>features</w:t>
      </w:r>
      <w:proofErr w:type="gramEnd"/>
      <w:r w:rsidRPr="007D1CE1">
        <w:rPr>
          <w:lang w:val="en-AU"/>
        </w:rPr>
        <w:t xml:space="preserve"> and qualities </w:t>
      </w:r>
      <w:r w:rsidR="00AC4D99" w:rsidRPr="007D1CE1">
        <w:rPr>
          <w:lang w:val="en-AU"/>
        </w:rPr>
        <w:t>about whatever the question specifi</w:t>
      </w:r>
      <w:r w:rsidR="00921309" w:rsidRPr="007D1CE1">
        <w:rPr>
          <w:lang w:val="en-AU"/>
        </w:rPr>
        <w:t>ed</w:t>
      </w:r>
      <w:r w:rsidRPr="007D1CE1">
        <w:rPr>
          <w:lang w:val="en-AU"/>
        </w:rPr>
        <w:t>.</w:t>
      </w:r>
      <w:r w:rsidR="00AC4D99" w:rsidRPr="007D1CE1">
        <w:rPr>
          <w:lang w:val="en-AU"/>
        </w:rPr>
        <w:t xml:space="preserve"> </w:t>
      </w:r>
    </w:p>
    <w:p w14:paraId="64F1DB6B" w14:textId="38491A10" w:rsidR="00F850A8" w:rsidRPr="007D1CE1" w:rsidRDefault="00AC4D99" w:rsidP="004E2B6B">
      <w:pPr>
        <w:pStyle w:val="Bullet"/>
        <w:rPr>
          <w:lang w:val="en-AU"/>
        </w:rPr>
      </w:pPr>
      <w:r w:rsidRPr="007D1CE1">
        <w:rPr>
          <w:lang w:val="en-AU"/>
        </w:rPr>
        <w:t>There was no requirement for how many of these characteristics, features and qualities had to be provided</w:t>
      </w:r>
      <w:r w:rsidR="00921309" w:rsidRPr="007D1CE1">
        <w:rPr>
          <w:lang w:val="en-AU"/>
        </w:rPr>
        <w:t>,</w:t>
      </w:r>
      <w:r w:rsidRPr="007D1CE1">
        <w:rPr>
          <w:lang w:val="en-AU"/>
        </w:rPr>
        <w:t xml:space="preserve"> although the best responses focused on two to three. </w:t>
      </w:r>
    </w:p>
    <w:p w14:paraId="7561324B" w14:textId="777D554E" w:rsidR="00F850A8" w:rsidRPr="007D1CE1" w:rsidRDefault="00AC4D99" w:rsidP="004E2B6B">
      <w:pPr>
        <w:pStyle w:val="Bullet"/>
        <w:rPr>
          <w:lang w:val="en-AU"/>
        </w:rPr>
      </w:pPr>
      <w:r w:rsidRPr="007D1CE1">
        <w:rPr>
          <w:lang w:val="en-AU"/>
        </w:rPr>
        <w:t xml:space="preserve">One main point was sufficient for full marks if it was fully detailed, </w:t>
      </w:r>
      <w:proofErr w:type="gramStart"/>
      <w:r w:rsidRPr="007D1CE1">
        <w:rPr>
          <w:lang w:val="en-AU"/>
        </w:rPr>
        <w:t>relevant</w:t>
      </w:r>
      <w:proofErr w:type="gramEnd"/>
      <w:r w:rsidRPr="007D1CE1">
        <w:rPr>
          <w:lang w:val="en-AU"/>
        </w:rPr>
        <w:t xml:space="preserve"> and accurate; two points with less detail </w:t>
      </w:r>
      <w:r w:rsidR="00921309" w:rsidRPr="007D1CE1">
        <w:rPr>
          <w:lang w:val="en-AU"/>
        </w:rPr>
        <w:t xml:space="preserve">were </w:t>
      </w:r>
      <w:r w:rsidRPr="007D1CE1">
        <w:rPr>
          <w:lang w:val="en-AU"/>
        </w:rPr>
        <w:t xml:space="preserve">also acceptable; three or four points that were broadly relevant could also be acceptable for full marks. </w:t>
      </w:r>
    </w:p>
    <w:p w14:paraId="10F9421F" w14:textId="77777777" w:rsidR="00F850A8" w:rsidRPr="007D1CE1" w:rsidRDefault="00AC4D99" w:rsidP="004E2B6B">
      <w:pPr>
        <w:pStyle w:val="Bullet"/>
        <w:rPr>
          <w:lang w:val="en-AU"/>
        </w:rPr>
      </w:pPr>
      <w:r w:rsidRPr="007D1CE1">
        <w:rPr>
          <w:lang w:val="en-AU"/>
        </w:rPr>
        <w:t xml:space="preserve">Specific historical knowledge was expected (such as names, dates, facts, figures, people, places, events, statistics) but less detail was required compared to an ‘explain’, ‘analyse’ or ‘evaluate’ question. </w:t>
      </w:r>
    </w:p>
    <w:p w14:paraId="69262CB3" w14:textId="27280C8C" w:rsidR="00AC4D99" w:rsidRPr="007D1CE1" w:rsidRDefault="00AC4D99" w:rsidP="004E2B6B">
      <w:pPr>
        <w:pStyle w:val="Bullet"/>
        <w:rPr>
          <w:lang w:val="en-AU"/>
        </w:rPr>
      </w:pPr>
      <w:r w:rsidRPr="007D1CE1">
        <w:rPr>
          <w:lang w:val="en-AU"/>
        </w:rPr>
        <w:t>Quotation</w:t>
      </w:r>
      <w:r w:rsidR="00FD4159" w:rsidRPr="007D1CE1">
        <w:rPr>
          <w:lang w:val="en-AU"/>
        </w:rPr>
        <w:t xml:space="preserve">s (from historians or historical persons) </w:t>
      </w:r>
      <w:r w:rsidRPr="007D1CE1">
        <w:rPr>
          <w:lang w:val="en-AU"/>
        </w:rPr>
        <w:t>were not necessary and were likely to only be relevant if they provide</w:t>
      </w:r>
      <w:r w:rsidR="00921309" w:rsidRPr="007D1CE1">
        <w:rPr>
          <w:lang w:val="en-AU"/>
        </w:rPr>
        <w:t>d</w:t>
      </w:r>
      <w:r w:rsidRPr="007D1CE1">
        <w:rPr>
          <w:lang w:val="en-AU"/>
        </w:rPr>
        <w:t xml:space="preserve"> factual rather than interpretive information.</w:t>
      </w:r>
    </w:p>
    <w:p w14:paraId="3CFD96C1" w14:textId="3CA353DE" w:rsidR="00FD4159" w:rsidRPr="007D1CE1" w:rsidRDefault="00FD4159" w:rsidP="00C90305">
      <w:pPr>
        <w:pStyle w:val="Heading3"/>
      </w:pPr>
      <w:r w:rsidRPr="007D1CE1">
        <w:lastRenderedPageBreak/>
        <w:t>Explain</w:t>
      </w:r>
      <w:r w:rsidR="00077EA6" w:rsidRPr="007D1CE1">
        <w:t xml:space="preserve"> questions</w:t>
      </w:r>
      <w:r w:rsidRPr="007D1CE1">
        <w:t xml:space="preserve"> (Egypt 1c and 1d, Greece </w:t>
      </w:r>
      <w:r w:rsidR="00077EA6" w:rsidRPr="007D1CE1">
        <w:t>2</w:t>
      </w:r>
      <w:r w:rsidRPr="007D1CE1">
        <w:t xml:space="preserve">d and </w:t>
      </w:r>
      <w:r w:rsidR="00077EA6" w:rsidRPr="007D1CE1">
        <w:t>2</w:t>
      </w:r>
      <w:r w:rsidRPr="007D1CE1">
        <w:t xml:space="preserve">e, Rome </w:t>
      </w:r>
      <w:r w:rsidR="00077EA6" w:rsidRPr="007D1CE1">
        <w:t>3</w:t>
      </w:r>
      <w:r w:rsidRPr="007D1CE1">
        <w:t xml:space="preserve">c and </w:t>
      </w:r>
      <w:r w:rsidR="00077EA6" w:rsidRPr="007D1CE1">
        <w:t>3</w:t>
      </w:r>
      <w:r w:rsidRPr="007D1CE1">
        <w:t>d)</w:t>
      </w:r>
    </w:p>
    <w:p w14:paraId="6EAF41B2" w14:textId="2798AB40" w:rsidR="00F850A8" w:rsidRPr="007D1CE1" w:rsidRDefault="00FD4159" w:rsidP="004E2B6B">
      <w:pPr>
        <w:pStyle w:val="Bullet"/>
        <w:rPr>
          <w:lang w:val="en-AU"/>
        </w:rPr>
      </w:pPr>
      <w:r w:rsidRPr="007D1CE1">
        <w:rPr>
          <w:lang w:val="en-AU"/>
        </w:rPr>
        <w:t>The ‘explain’ command term required students to give a detailed account of why and/or how</w:t>
      </w:r>
      <w:r w:rsidR="000758B6" w:rsidRPr="007D1CE1">
        <w:rPr>
          <w:lang w:val="en-AU"/>
        </w:rPr>
        <w:t xml:space="preserve"> historical events happened</w:t>
      </w:r>
      <w:r w:rsidR="00077EA6" w:rsidRPr="007D1CE1">
        <w:rPr>
          <w:lang w:val="en-AU"/>
        </w:rPr>
        <w:t>,</w:t>
      </w:r>
      <w:r w:rsidRPr="007D1CE1">
        <w:rPr>
          <w:lang w:val="en-AU"/>
        </w:rPr>
        <w:t xml:space="preserve"> with reference to causes, effects, continuity, change, </w:t>
      </w:r>
      <w:proofErr w:type="gramStart"/>
      <w:r w:rsidRPr="007D1CE1">
        <w:rPr>
          <w:lang w:val="en-AU"/>
        </w:rPr>
        <w:t>reasons</w:t>
      </w:r>
      <w:proofErr w:type="gramEnd"/>
      <w:r w:rsidRPr="007D1CE1">
        <w:rPr>
          <w:lang w:val="en-AU"/>
        </w:rPr>
        <w:t xml:space="preserve"> or mechanisms</w:t>
      </w:r>
      <w:r w:rsidR="00000508" w:rsidRPr="007D1CE1">
        <w:rPr>
          <w:lang w:val="en-AU"/>
        </w:rPr>
        <w:t xml:space="preserve"> (that is, </w:t>
      </w:r>
      <w:r w:rsidR="00DF6845" w:rsidRPr="007D1CE1">
        <w:rPr>
          <w:lang w:val="en-AU"/>
        </w:rPr>
        <w:t xml:space="preserve">to </w:t>
      </w:r>
      <w:r w:rsidRPr="007D1CE1">
        <w:rPr>
          <w:lang w:val="en-AU"/>
        </w:rPr>
        <w:t>make the relationships between things evident</w:t>
      </w:r>
      <w:r w:rsidR="00000508" w:rsidRPr="007D1CE1">
        <w:rPr>
          <w:lang w:val="en-AU"/>
        </w:rPr>
        <w:t>)</w:t>
      </w:r>
      <w:r w:rsidRPr="007D1CE1">
        <w:rPr>
          <w:lang w:val="en-AU"/>
        </w:rPr>
        <w:t>.</w:t>
      </w:r>
      <w:r w:rsidR="00000508" w:rsidRPr="007D1CE1">
        <w:rPr>
          <w:lang w:val="en-AU"/>
        </w:rPr>
        <w:t xml:space="preserve"> </w:t>
      </w:r>
    </w:p>
    <w:p w14:paraId="2E43E111" w14:textId="60D5402A" w:rsidR="00F850A8" w:rsidRPr="007D1CE1" w:rsidRDefault="00000508" w:rsidP="004E2B6B">
      <w:pPr>
        <w:pStyle w:val="Bullet"/>
        <w:rPr>
          <w:lang w:val="en-AU"/>
        </w:rPr>
      </w:pPr>
      <w:r w:rsidRPr="007D1CE1">
        <w:rPr>
          <w:lang w:val="en-AU"/>
        </w:rPr>
        <w:t xml:space="preserve">The best responses to these questions </w:t>
      </w:r>
      <w:r w:rsidR="00C32D13" w:rsidRPr="007D1CE1">
        <w:rPr>
          <w:lang w:val="en-AU"/>
        </w:rPr>
        <w:t xml:space="preserve">addressed </w:t>
      </w:r>
      <w:r w:rsidRPr="007D1CE1">
        <w:rPr>
          <w:lang w:val="en-AU"/>
        </w:rPr>
        <w:t>all aspects of the question with sophisticated and perceptive explanations</w:t>
      </w:r>
      <w:r w:rsidR="001E1678" w:rsidRPr="007D1CE1">
        <w:rPr>
          <w:lang w:val="en-AU"/>
        </w:rPr>
        <w:t xml:space="preserve"> using the terminology of this subject</w:t>
      </w:r>
      <w:r w:rsidRPr="007D1CE1">
        <w:rPr>
          <w:lang w:val="en-AU"/>
        </w:rPr>
        <w:t>, supported by extensive and</w:t>
      </w:r>
      <w:r w:rsidR="001E1678" w:rsidRPr="007D1CE1">
        <w:rPr>
          <w:lang w:val="en-AU"/>
        </w:rPr>
        <w:t xml:space="preserve"> </w:t>
      </w:r>
      <w:r w:rsidRPr="007D1CE1">
        <w:rPr>
          <w:lang w:val="en-AU"/>
        </w:rPr>
        <w:t>relevant evidence from the source and</w:t>
      </w:r>
      <w:r w:rsidR="00C32D13" w:rsidRPr="007D1CE1">
        <w:rPr>
          <w:lang w:val="en-AU"/>
        </w:rPr>
        <w:t xml:space="preserve"> from</w:t>
      </w:r>
      <w:r w:rsidRPr="007D1CE1">
        <w:rPr>
          <w:lang w:val="en-AU"/>
        </w:rPr>
        <w:t xml:space="preserve"> a range of own knowledge.</w:t>
      </w:r>
    </w:p>
    <w:p w14:paraId="0900AA0B" w14:textId="52BB91C1" w:rsidR="00F850A8" w:rsidRPr="007D1CE1" w:rsidRDefault="00000508" w:rsidP="004E2B6B">
      <w:pPr>
        <w:pStyle w:val="Bullet"/>
        <w:rPr>
          <w:lang w:val="en-AU"/>
        </w:rPr>
      </w:pPr>
      <w:r w:rsidRPr="007D1CE1">
        <w:rPr>
          <w:lang w:val="en-AU"/>
        </w:rPr>
        <w:t>Explicit and relevant references to the source were required to get full marks for these questions. For written sources, the best wa</w:t>
      </w:r>
      <w:r w:rsidR="00F850A8" w:rsidRPr="007D1CE1">
        <w:rPr>
          <w:lang w:val="en-AU"/>
        </w:rPr>
        <w:t>y</w:t>
      </w:r>
      <w:r w:rsidRPr="007D1CE1">
        <w:rPr>
          <w:lang w:val="en-AU"/>
        </w:rPr>
        <w:t xml:space="preserve"> to do this was to embed quotations in a sentence that demonstrated comprehension of the source material; however, clear paraphrasing </w:t>
      </w:r>
      <w:r w:rsidR="00CB0AB9" w:rsidRPr="007D1CE1">
        <w:rPr>
          <w:lang w:val="en-AU"/>
        </w:rPr>
        <w:t xml:space="preserve">was </w:t>
      </w:r>
      <w:r w:rsidRPr="007D1CE1">
        <w:rPr>
          <w:lang w:val="en-AU"/>
        </w:rPr>
        <w:t xml:space="preserve">also acceptable. For visual sources, the student had to describe </w:t>
      </w:r>
      <w:r w:rsidR="006219C8" w:rsidRPr="007D1CE1">
        <w:rPr>
          <w:lang w:val="en-AU"/>
        </w:rPr>
        <w:t xml:space="preserve">any </w:t>
      </w:r>
      <w:r w:rsidRPr="007D1CE1">
        <w:rPr>
          <w:lang w:val="en-AU"/>
        </w:rPr>
        <w:t>relevant element</w:t>
      </w:r>
      <w:r w:rsidR="006219C8" w:rsidRPr="007D1CE1">
        <w:rPr>
          <w:lang w:val="en-AU"/>
        </w:rPr>
        <w:t>s</w:t>
      </w:r>
      <w:r w:rsidRPr="007D1CE1">
        <w:rPr>
          <w:lang w:val="en-AU"/>
        </w:rPr>
        <w:t xml:space="preserve"> of the image (rather than using a generic phrase such as </w:t>
      </w:r>
      <w:r w:rsidR="00CB0AB9" w:rsidRPr="007D1CE1">
        <w:rPr>
          <w:lang w:val="en-AU"/>
        </w:rPr>
        <w:t>‘</w:t>
      </w:r>
      <w:r w:rsidRPr="007D1CE1">
        <w:rPr>
          <w:lang w:val="en-AU"/>
        </w:rPr>
        <w:t>as shown in the source</w:t>
      </w:r>
      <w:r w:rsidR="00CB0AB9" w:rsidRPr="007D1CE1">
        <w:rPr>
          <w:lang w:val="en-AU"/>
        </w:rPr>
        <w:t>’</w:t>
      </w:r>
      <w:r w:rsidRPr="007D1CE1">
        <w:rPr>
          <w:lang w:val="en-AU"/>
        </w:rPr>
        <w:t>).</w:t>
      </w:r>
    </w:p>
    <w:p w14:paraId="431163EA" w14:textId="2763F2D1" w:rsidR="00F850A8" w:rsidRPr="007D1CE1" w:rsidRDefault="00000508" w:rsidP="004E2B6B">
      <w:pPr>
        <w:pStyle w:val="Bullet"/>
        <w:rPr>
          <w:lang w:val="en-AU"/>
        </w:rPr>
      </w:pPr>
      <w:r w:rsidRPr="007D1CE1">
        <w:rPr>
          <w:lang w:val="en-AU"/>
        </w:rPr>
        <w:t>For detailed written sources, students often wr</w:t>
      </w:r>
      <w:r w:rsidR="00C32D13" w:rsidRPr="007D1CE1">
        <w:rPr>
          <w:lang w:val="en-AU"/>
        </w:rPr>
        <w:t xml:space="preserve">ote </w:t>
      </w:r>
      <w:r w:rsidRPr="007D1CE1">
        <w:rPr>
          <w:lang w:val="en-AU"/>
        </w:rPr>
        <w:t>a response that follow</w:t>
      </w:r>
      <w:r w:rsidR="00C32D13" w:rsidRPr="007D1CE1">
        <w:rPr>
          <w:lang w:val="en-AU"/>
        </w:rPr>
        <w:t>ed</w:t>
      </w:r>
      <w:r w:rsidRPr="007D1CE1">
        <w:rPr>
          <w:lang w:val="en-AU"/>
        </w:rPr>
        <w:t xml:space="preserve"> the sequence of information in the source. This </w:t>
      </w:r>
      <w:r w:rsidR="00C32D13" w:rsidRPr="007D1CE1">
        <w:rPr>
          <w:lang w:val="en-AU"/>
        </w:rPr>
        <w:t>wa</w:t>
      </w:r>
      <w:r w:rsidRPr="007D1CE1">
        <w:rPr>
          <w:lang w:val="en-AU"/>
        </w:rPr>
        <w:t>s a useful strategy</w:t>
      </w:r>
      <w:r w:rsidR="00C32D13" w:rsidRPr="007D1CE1">
        <w:rPr>
          <w:lang w:val="en-AU"/>
        </w:rPr>
        <w:t xml:space="preserve"> for handling the source</w:t>
      </w:r>
      <w:r w:rsidR="00CB0AB9" w:rsidRPr="007D1CE1">
        <w:rPr>
          <w:lang w:val="en-AU"/>
        </w:rPr>
        <w:t>,</w:t>
      </w:r>
      <w:r w:rsidRPr="007D1CE1">
        <w:rPr>
          <w:lang w:val="en-AU"/>
        </w:rPr>
        <w:t xml:space="preserve"> but students must also add specific information </w:t>
      </w:r>
      <w:r w:rsidR="00F850A8" w:rsidRPr="007D1CE1">
        <w:rPr>
          <w:lang w:val="en-AU"/>
        </w:rPr>
        <w:t>from</w:t>
      </w:r>
      <w:r w:rsidRPr="007D1CE1">
        <w:rPr>
          <w:lang w:val="en-AU"/>
        </w:rPr>
        <w:t xml:space="preserve"> their own knowledge. </w:t>
      </w:r>
    </w:p>
    <w:p w14:paraId="74626FC0" w14:textId="428F2D5E" w:rsidR="00F850A8" w:rsidRPr="007D1CE1" w:rsidRDefault="006219C8" w:rsidP="004E2B6B">
      <w:pPr>
        <w:pStyle w:val="Bullet"/>
        <w:rPr>
          <w:lang w:val="en-AU"/>
        </w:rPr>
      </w:pPr>
      <w:r w:rsidRPr="007D1CE1">
        <w:rPr>
          <w:lang w:val="en-AU"/>
        </w:rPr>
        <w:t>A g</w:t>
      </w:r>
      <w:r w:rsidR="00000508" w:rsidRPr="007D1CE1">
        <w:rPr>
          <w:lang w:val="en-AU"/>
        </w:rPr>
        <w:t xml:space="preserve">ood response tended to </w:t>
      </w:r>
      <w:r w:rsidRPr="007D1CE1">
        <w:rPr>
          <w:lang w:val="en-AU"/>
        </w:rPr>
        <w:t xml:space="preserve">incorporate the student’s own knowledge </w:t>
      </w:r>
      <w:r w:rsidR="00000508" w:rsidRPr="007D1CE1">
        <w:rPr>
          <w:lang w:val="en-AU"/>
        </w:rPr>
        <w:t>at the appropriate points as the</w:t>
      </w:r>
      <w:r w:rsidR="00352922" w:rsidRPr="007D1CE1">
        <w:rPr>
          <w:lang w:val="en-AU"/>
        </w:rPr>
        <w:t>y</w:t>
      </w:r>
      <w:r w:rsidR="00000508" w:rsidRPr="007D1CE1">
        <w:rPr>
          <w:lang w:val="en-AU"/>
        </w:rPr>
        <w:t xml:space="preserve"> worked through the source</w:t>
      </w:r>
      <w:r w:rsidR="00B3276A" w:rsidRPr="007D1CE1">
        <w:rPr>
          <w:lang w:val="en-AU"/>
        </w:rPr>
        <w:t>,</w:t>
      </w:r>
      <w:r w:rsidR="00000508" w:rsidRPr="007D1CE1">
        <w:rPr>
          <w:lang w:val="en-AU"/>
        </w:rPr>
        <w:t xml:space="preserve"> rather than adding </w:t>
      </w:r>
      <w:r w:rsidR="00DF6845" w:rsidRPr="007D1CE1">
        <w:rPr>
          <w:lang w:val="en-AU"/>
        </w:rPr>
        <w:t xml:space="preserve">it </w:t>
      </w:r>
      <w:r w:rsidR="00887396" w:rsidRPr="007D1CE1">
        <w:rPr>
          <w:lang w:val="en-AU"/>
        </w:rPr>
        <w:t xml:space="preserve">in </w:t>
      </w:r>
      <w:r w:rsidRPr="007D1CE1">
        <w:rPr>
          <w:lang w:val="en-AU"/>
        </w:rPr>
        <w:t xml:space="preserve">a block </w:t>
      </w:r>
      <w:r w:rsidR="00000508" w:rsidRPr="007D1CE1">
        <w:rPr>
          <w:lang w:val="en-AU"/>
        </w:rPr>
        <w:t xml:space="preserve">at the end. </w:t>
      </w:r>
    </w:p>
    <w:p w14:paraId="60BE37A9" w14:textId="77777777" w:rsidR="00F850A8" w:rsidRPr="007D1CE1" w:rsidRDefault="00000508" w:rsidP="004E2B6B">
      <w:pPr>
        <w:pStyle w:val="Bullet"/>
        <w:rPr>
          <w:lang w:val="en-AU"/>
        </w:rPr>
      </w:pPr>
      <w:r w:rsidRPr="007D1CE1">
        <w:rPr>
          <w:lang w:val="en-AU"/>
        </w:rPr>
        <w:t>Having some strategy for including own knowledge is important to avoid relying on the source too much; this is especial</w:t>
      </w:r>
      <w:r w:rsidR="00C32D13" w:rsidRPr="007D1CE1">
        <w:rPr>
          <w:lang w:val="en-AU"/>
        </w:rPr>
        <w:t>ly</w:t>
      </w:r>
      <w:r w:rsidRPr="007D1CE1">
        <w:rPr>
          <w:lang w:val="en-AU"/>
        </w:rPr>
        <w:t xml:space="preserve"> true for more detailed sources because there is the risk of summarising what is provided and adding no own knowledge.   </w:t>
      </w:r>
    </w:p>
    <w:p w14:paraId="4E2606AB" w14:textId="2AF3A99A" w:rsidR="00000508" w:rsidRPr="007D1CE1" w:rsidRDefault="00000508" w:rsidP="004E2B6B">
      <w:pPr>
        <w:pStyle w:val="Bullet"/>
        <w:rPr>
          <w:lang w:val="en-AU"/>
        </w:rPr>
      </w:pPr>
      <w:r w:rsidRPr="007D1CE1">
        <w:rPr>
          <w:lang w:val="en-AU"/>
        </w:rPr>
        <w:t>Quotations from historians or historical persons (other than the source) can be used to support an explanation but are not essential.</w:t>
      </w:r>
    </w:p>
    <w:p w14:paraId="2916A8B5" w14:textId="11FCC1BB" w:rsidR="00C32D13" w:rsidRPr="007D1CE1" w:rsidRDefault="00C32D13" w:rsidP="00C90305">
      <w:pPr>
        <w:pStyle w:val="Heading3"/>
      </w:pPr>
      <w:r w:rsidRPr="007D1CE1">
        <w:t xml:space="preserve">Analyse </w:t>
      </w:r>
      <w:r w:rsidR="007B7057" w:rsidRPr="007D1CE1">
        <w:t xml:space="preserve">questions </w:t>
      </w:r>
      <w:r w:rsidRPr="007D1CE1">
        <w:t xml:space="preserve">(Egypt 1e, Greece </w:t>
      </w:r>
      <w:r w:rsidR="00077EA6" w:rsidRPr="007D1CE1">
        <w:t>2</w:t>
      </w:r>
      <w:r w:rsidRPr="007D1CE1">
        <w:t xml:space="preserve">b, Rome </w:t>
      </w:r>
      <w:r w:rsidR="00077EA6" w:rsidRPr="007D1CE1">
        <w:t>3</w:t>
      </w:r>
      <w:r w:rsidRPr="007D1CE1">
        <w:t>e)</w:t>
      </w:r>
    </w:p>
    <w:p w14:paraId="78B5F377" w14:textId="77777777" w:rsidR="00C32D13" w:rsidRPr="007D1CE1" w:rsidRDefault="00C32D13" w:rsidP="004E2B6B">
      <w:pPr>
        <w:pStyle w:val="Bullet"/>
        <w:rPr>
          <w:lang w:val="en-AU"/>
        </w:rPr>
      </w:pPr>
      <w:r w:rsidRPr="007D1CE1">
        <w:rPr>
          <w:lang w:val="en-AU"/>
        </w:rPr>
        <w:t xml:space="preserve">The ‘analyse’ command term principally required students to identify relevant historical elements and the significance of the relationship between those elements. </w:t>
      </w:r>
    </w:p>
    <w:p w14:paraId="31CEFD0F" w14:textId="4AC27D3B" w:rsidR="00C32D13" w:rsidRPr="007D1CE1" w:rsidRDefault="00C32D13" w:rsidP="004E2B6B">
      <w:pPr>
        <w:pStyle w:val="Bullet"/>
        <w:rPr>
          <w:lang w:val="en-AU"/>
        </w:rPr>
      </w:pPr>
      <w:r w:rsidRPr="007D1CE1">
        <w:rPr>
          <w:lang w:val="en-AU"/>
        </w:rPr>
        <w:t xml:space="preserve">The best responses to these questions addressed all aspects of the question in a sophisticated way, with comprehensive, </w:t>
      </w:r>
      <w:proofErr w:type="gramStart"/>
      <w:r w:rsidRPr="007D1CE1">
        <w:rPr>
          <w:lang w:val="en-AU"/>
        </w:rPr>
        <w:t>detailed</w:t>
      </w:r>
      <w:proofErr w:type="gramEnd"/>
      <w:r w:rsidRPr="007D1CE1">
        <w:rPr>
          <w:lang w:val="en-AU"/>
        </w:rPr>
        <w:t xml:space="preserve"> and accurate historical knowledge and judicial selection and applicati</w:t>
      </w:r>
      <w:r w:rsidR="00E46CDE" w:rsidRPr="007D1CE1">
        <w:rPr>
          <w:lang w:val="en-AU"/>
        </w:rPr>
        <w:t>o</w:t>
      </w:r>
      <w:r w:rsidRPr="007D1CE1">
        <w:rPr>
          <w:lang w:val="en-AU"/>
        </w:rPr>
        <w:t xml:space="preserve">n of evidence from primary sources, historical interpretations and the source provided. </w:t>
      </w:r>
    </w:p>
    <w:p w14:paraId="411566D3" w14:textId="2CFA570E" w:rsidR="00F850A8" w:rsidRPr="007D1CE1" w:rsidRDefault="00C32D13" w:rsidP="004E2B6B">
      <w:pPr>
        <w:pStyle w:val="Bullet"/>
        <w:rPr>
          <w:lang w:val="en-AU"/>
        </w:rPr>
      </w:pPr>
      <w:r w:rsidRPr="007D1CE1">
        <w:rPr>
          <w:lang w:val="en-AU"/>
        </w:rPr>
        <w:t>An analyse question asks for a detailed and focused discussion of whatever the question is about (including closely related elements). As such, many of the skills required for an ‘explain’ question applied to these questions</w:t>
      </w:r>
      <w:r w:rsidR="00E46CDE" w:rsidRPr="007D1CE1">
        <w:rPr>
          <w:lang w:val="en-AU"/>
        </w:rPr>
        <w:t>,</w:t>
      </w:r>
      <w:r w:rsidRPr="007D1CE1">
        <w:rPr>
          <w:lang w:val="en-AU"/>
        </w:rPr>
        <w:t xml:space="preserve"> but there was a greater expected level of detail. </w:t>
      </w:r>
    </w:p>
    <w:p w14:paraId="15B3901E" w14:textId="20D67852" w:rsidR="00F850A8" w:rsidRPr="007D1CE1" w:rsidRDefault="00C32D13" w:rsidP="004E2B6B">
      <w:pPr>
        <w:pStyle w:val="Bullet"/>
        <w:rPr>
          <w:lang w:val="en-AU"/>
        </w:rPr>
      </w:pPr>
      <w:r w:rsidRPr="007D1CE1">
        <w:rPr>
          <w:lang w:val="en-AU"/>
        </w:rPr>
        <w:t>An effective analysis focuses on the main element of the question and avoids exploring alternative explanations</w:t>
      </w:r>
      <w:r w:rsidR="00D0257F" w:rsidRPr="007D1CE1">
        <w:rPr>
          <w:lang w:val="en-AU"/>
        </w:rPr>
        <w:t>,</w:t>
      </w:r>
      <w:r w:rsidRPr="007D1CE1">
        <w:rPr>
          <w:lang w:val="en-AU"/>
        </w:rPr>
        <w:t xml:space="preserve"> as would be required in an evaluation. </w:t>
      </w:r>
    </w:p>
    <w:p w14:paraId="151F0FEE" w14:textId="50DF08E1" w:rsidR="00C32D13" w:rsidRPr="007D1CE1" w:rsidRDefault="00C32D13" w:rsidP="004E2B6B">
      <w:pPr>
        <w:pStyle w:val="Bullet"/>
        <w:rPr>
          <w:lang w:val="en-AU"/>
        </w:rPr>
      </w:pPr>
      <w:r w:rsidRPr="007D1CE1">
        <w:rPr>
          <w:lang w:val="en-AU"/>
        </w:rPr>
        <w:t xml:space="preserve">Most responses were focused on the key aspects of the question; some responses tried to shift the focus to other elements </w:t>
      </w:r>
      <w:r w:rsidR="003E5488" w:rsidRPr="007D1CE1">
        <w:rPr>
          <w:lang w:val="en-AU"/>
        </w:rPr>
        <w:t>in a more evaluative way</w:t>
      </w:r>
      <w:r w:rsidR="00D0257F" w:rsidRPr="007D1CE1">
        <w:rPr>
          <w:lang w:val="en-AU"/>
        </w:rPr>
        <w:t>,</w:t>
      </w:r>
      <w:r w:rsidR="003E5488" w:rsidRPr="007D1CE1">
        <w:rPr>
          <w:lang w:val="en-AU"/>
        </w:rPr>
        <w:t xml:space="preserve"> but that tended to be an indicator that the student did not have enough knowledge of the key aspects.</w:t>
      </w:r>
    </w:p>
    <w:p w14:paraId="47E6B1DC" w14:textId="0E93CA39" w:rsidR="00FD4159" w:rsidRPr="007D1CE1" w:rsidRDefault="0080535D" w:rsidP="004E2B6B">
      <w:pPr>
        <w:pStyle w:val="Bullet"/>
        <w:rPr>
          <w:lang w:val="en-AU"/>
        </w:rPr>
      </w:pPr>
      <w:r w:rsidRPr="007D1CE1">
        <w:rPr>
          <w:lang w:val="en-AU"/>
        </w:rPr>
        <w:t xml:space="preserve">Note that </w:t>
      </w:r>
      <w:r w:rsidR="00C32D13" w:rsidRPr="007D1CE1">
        <w:rPr>
          <w:lang w:val="en-AU"/>
        </w:rPr>
        <w:t>‘</w:t>
      </w:r>
      <w:r w:rsidRPr="007D1CE1">
        <w:rPr>
          <w:lang w:val="en-AU"/>
        </w:rPr>
        <w:t>e</w:t>
      </w:r>
      <w:r w:rsidR="00C32D13" w:rsidRPr="007D1CE1">
        <w:rPr>
          <w:lang w:val="en-AU"/>
        </w:rPr>
        <w:t xml:space="preserve">vidence’ in </w:t>
      </w:r>
      <w:r w:rsidR="003E5488" w:rsidRPr="007D1CE1">
        <w:rPr>
          <w:lang w:val="en-AU"/>
        </w:rPr>
        <w:t>these questions</w:t>
      </w:r>
      <w:r w:rsidR="00C32D13" w:rsidRPr="007D1CE1">
        <w:rPr>
          <w:lang w:val="en-AU"/>
        </w:rPr>
        <w:t xml:space="preserve"> means using sources (other than the ones in the examination Sources Book)</w:t>
      </w:r>
      <w:r w:rsidRPr="007D1CE1">
        <w:rPr>
          <w:lang w:val="en-AU"/>
        </w:rPr>
        <w:t xml:space="preserve"> in addition to historical details</w:t>
      </w:r>
      <w:r w:rsidR="00C32D13" w:rsidRPr="007D1CE1">
        <w:rPr>
          <w:lang w:val="en-AU"/>
        </w:rPr>
        <w:t xml:space="preserve">. This meaning of evidence is in keeping with the </w:t>
      </w:r>
      <w:r w:rsidR="00D0257F" w:rsidRPr="007D1CE1">
        <w:rPr>
          <w:lang w:val="en-AU"/>
        </w:rPr>
        <w:t>s</w:t>
      </w:r>
      <w:r w:rsidR="00C32D13" w:rsidRPr="007D1CE1">
        <w:rPr>
          <w:lang w:val="en-AU"/>
        </w:rPr>
        <w:t xml:space="preserve">tudy </w:t>
      </w:r>
      <w:r w:rsidR="00D0257F" w:rsidRPr="007D1CE1">
        <w:rPr>
          <w:lang w:val="en-AU"/>
        </w:rPr>
        <w:t>d</w:t>
      </w:r>
      <w:r w:rsidR="00C32D13" w:rsidRPr="007D1CE1">
        <w:rPr>
          <w:lang w:val="en-AU"/>
        </w:rPr>
        <w:t>esign</w:t>
      </w:r>
      <w:r w:rsidR="00D0257F" w:rsidRPr="007D1CE1">
        <w:rPr>
          <w:lang w:val="en-AU"/>
        </w:rPr>
        <w:t>,</w:t>
      </w:r>
      <w:r w:rsidR="00C32D13" w:rsidRPr="007D1CE1">
        <w:rPr>
          <w:lang w:val="en-AU"/>
        </w:rPr>
        <w:t xml:space="preserve"> which refers to </w:t>
      </w:r>
      <w:r w:rsidR="00D0257F" w:rsidRPr="007D1CE1">
        <w:rPr>
          <w:lang w:val="en-AU"/>
        </w:rPr>
        <w:t>‘</w:t>
      </w:r>
      <w:r w:rsidR="00C32D13" w:rsidRPr="007D1CE1">
        <w:rPr>
          <w:lang w:val="en-AU"/>
        </w:rPr>
        <w:t>using historical sources (primary sources and historical interpretations) as evidence</w:t>
      </w:r>
      <w:r w:rsidR="00D0257F" w:rsidRPr="007D1CE1">
        <w:rPr>
          <w:lang w:val="en-AU"/>
        </w:rPr>
        <w:t>’</w:t>
      </w:r>
      <w:r w:rsidR="00C32D13" w:rsidRPr="007D1CE1">
        <w:rPr>
          <w:lang w:val="en-AU"/>
        </w:rPr>
        <w:t xml:space="preserve">. </w:t>
      </w:r>
    </w:p>
    <w:p w14:paraId="742EB3B3" w14:textId="50947538" w:rsidR="0044417D" w:rsidRPr="007D1CE1" w:rsidRDefault="0044417D" w:rsidP="000969C2">
      <w:pPr>
        <w:pStyle w:val="Heading2"/>
      </w:pPr>
      <w:r w:rsidRPr="007D1CE1">
        <w:t>Egypt</w:t>
      </w:r>
    </w:p>
    <w:p w14:paraId="3EB0D822" w14:textId="77777777" w:rsidR="0044417D" w:rsidRPr="007D1CE1" w:rsidRDefault="0044417D" w:rsidP="08A75B11">
      <w:pPr>
        <w:pStyle w:val="Heading3"/>
        <w:rPr>
          <w:i/>
          <w:iCs/>
        </w:rPr>
      </w:pPr>
      <w:bookmarkStart w:id="2" w:name="_Hlk216190586"/>
      <w:r w:rsidRPr="007D1CE1">
        <w:t>Question 1a.</w:t>
      </w:r>
    </w:p>
    <w:tbl>
      <w:tblPr>
        <w:tblW w:w="3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0"/>
        <w:gridCol w:w="510"/>
        <w:gridCol w:w="570"/>
        <w:gridCol w:w="570"/>
        <w:gridCol w:w="570"/>
        <w:gridCol w:w="1035"/>
      </w:tblGrid>
      <w:tr w:rsidR="000A6008" w:rsidRPr="007D1CE1" w14:paraId="030FD848" w14:textId="77777777" w:rsidTr="0052378E">
        <w:trPr>
          <w:trHeight w:val="300"/>
        </w:trPr>
        <w:tc>
          <w:tcPr>
            <w:tcW w:w="66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31F17F60" w14:textId="77777777" w:rsidR="000A6008" w:rsidRPr="0052378E" w:rsidRDefault="000A6008" w:rsidP="00DF6845">
            <w:pPr>
              <w:pStyle w:val="Tablecondensedheading"/>
              <w:rPr>
                <w:rStyle w:val="EmphasisBold"/>
              </w:rPr>
            </w:pPr>
            <w:r w:rsidRPr="0052378E">
              <w:rPr>
                <w:rStyle w:val="EmphasisBold"/>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18B04425" w14:textId="77777777" w:rsidR="000A6008" w:rsidRPr="0052378E" w:rsidRDefault="000A6008" w:rsidP="00DF6845">
            <w:pPr>
              <w:pStyle w:val="Tablecondensedheading"/>
              <w:rPr>
                <w:rStyle w:val="EmphasisBold"/>
              </w:rPr>
            </w:pPr>
            <w:r w:rsidRPr="0052378E">
              <w:rPr>
                <w:rStyle w:val="EmphasisBold"/>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3D32F0BF" w14:textId="77777777" w:rsidR="000A6008" w:rsidRPr="0052378E" w:rsidRDefault="000A6008" w:rsidP="00DF6845">
            <w:pPr>
              <w:pStyle w:val="Tablecondensedheading"/>
              <w:rPr>
                <w:rStyle w:val="EmphasisBold"/>
              </w:rPr>
            </w:pPr>
            <w:r w:rsidRPr="0052378E">
              <w:rPr>
                <w:rStyle w:val="EmphasisBold"/>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664A96CB" w14:textId="77777777" w:rsidR="000A6008" w:rsidRPr="0052378E" w:rsidRDefault="000A6008" w:rsidP="00DF6845">
            <w:pPr>
              <w:pStyle w:val="Tablecondensedheading"/>
              <w:rPr>
                <w:rStyle w:val="EmphasisBold"/>
              </w:rPr>
            </w:pPr>
            <w:r w:rsidRPr="0052378E">
              <w:rPr>
                <w:rStyle w:val="EmphasisBold"/>
              </w:rPr>
              <w:t>2 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5687C78E" w14:textId="77777777" w:rsidR="000A6008" w:rsidRPr="0052378E" w:rsidRDefault="000A6008" w:rsidP="00DF6845">
            <w:pPr>
              <w:pStyle w:val="Tablecondensedheading"/>
              <w:rPr>
                <w:rStyle w:val="EmphasisBold"/>
              </w:rPr>
            </w:pPr>
            <w:r w:rsidRPr="0052378E">
              <w:rPr>
                <w:rStyle w:val="EmphasisBold"/>
              </w:rPr>
              <w:t>3 </w:t>
            </w:r>
          </w:p>
        </w:tc>
        <w:tc>
          <w:tcPr>
            <w:tcW w:w="103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3150C7DB" w14:textId="77777777" w:rsidR="000A6008" w:rsidRPr="0052378E" w:rsidRDefault="000A6008" w:rsidP="00DF6845">
            <w:pPr>
              <w:pStyle w:val="Tablecondensedheading"/>
              <w:rPr>
                <w:rStyle w:val="EmphasisBold"/>
              </w:rPr>
            </w:pPr>
            <w:r w:rsidRPr="0052378E">
              <w:rPr>
                <w:rStyle w:val="EmphasisBold"/>
              </w:rPr>
              <w:t>Average </w:t>
            </w:r>
          </w:p>
        </w:tc>
      </w:tr>
      <w:tr w:rsidR="000A6008" w:rsidRPr="007D1CE1" w14:paraId="67322C1F" w14:textId="77777777" w:rsidTr="0052378E">
        <w:trPr>
          <w:trHeight w:val="300"/>
        </w:trPr>
        <w:tc>
          <w:tcPr>
            <w:tcW w:w="660" w:type="dxa"/>
            <w:tcBorders>
              <w:top w:val="single" w:sz="6" w:space="0" w:color="000000"/>
              <w:left w:val="single" w:sz="6" w:space="0" w:color="000000"/>
              <w:bottom w:val="single" w:sz="6" w:space="0" w:color="000000"/>
              <w:right w:val="single" w:sz="6" w:space="0" w:color="000000"/>
            </w:tcBorders>
            <w:tcMar>
              <w:left w:w="108" w:type="dxa"/>
            </w:tcMar>
            <w:hideMark/>
          </w:tcPr>
          <w:p w14:paraId="11E8ECB8" w14:textId="77777777" w:rsidR="000A6008" w:rsidRPr="0052378E" w:rsidRDefault="000A6008" w:rsidP="00DF6845">
            <w:pPr>
              <w:pStyle w:val="Tablecondensed"/>
              <w:rPr>
                <w:lang w:val="en-AU"/>
              </w:rPr>
            </w:pPr>
            <w:r w:rsidRPr="0052378E">
              <w:rPr>
                <w:rStyle w:val="normaltextrun"/>
                <w:lang w:val="en-AU"/>
              </w:rPr>
              <w:t>%</w:t>
            </w:r>
            <w:r w:rsidRPr="0052378E">
              <w:rPr>
                <w:rStyle w:val="eop"/>
                <w:lang w:val="en-AU"/>
              </w:rPr>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2FCE08EB" w14:textId="521642A7" w:rsidR="000A6008" w:rsidRPr="0052378E" w:rsidRDefault="000A6008" w:rsidP="00DF6845">
            <w:pPr>
              <w:pStyle w:val="Tablecondensed"/>
              <w:rPr>
                <w:lang w:val="en-AU"/>
              </w:rPr>
            </w:pPr>
            <w:r w:rsidRPr="007D1CE1">
              <w:rPr>
                <w:lang w:val="en-AU"/>
              </w:rPr>
              <w:t>4</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0E38E116" w14:textId="35A1928F" w:rsidR="000A6008" w:rsidRPr="0052378E" w:rsidRDefault="000A6008" w:rsidP="00DF6845">
            <w:pPr>
              <w:pStyle w:val="Tablecondensed"/>
              <w:rPr>
                <w:lang w:val="en-AU"/>
              </w:rPr>
            </w:pPr>
            <w:r w:rsidRPr="007D1CE1">
              <w:rPr>
                <w:lang w:val="en-AU"/>
              </w:rPr>
              <w:t>10</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371FC7EF" w14:textId="12803791" w:rsidR="000A6008" w:rsidRPr="0052378E" w:rsidRDefault="000A6008" w:rsidP="00DF6845">
            <w:pPr>
              <w:pStyle w:val="Tablecondensed"/>
              <w:rPr>
                <w:lang w:val="en-AU"/>
              </w:rPr>
            </w:pPr>
            <w:r w:rsidRPr="007D1CE1">
              <w:rPr>
                <w:lang w:val="en-AU"/>
              </w:rPr>
              <w:t>31</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5945E57A" w14:textId="5BE07151" w:rsidR="000A6008" w:rsidRPr="0052378E" w:rsidRDefault="000A6008" w:rsidP="00DF6845">
            <w:pPr>
              <w:pStyle w:val="Tablecondensed"/>
              <w:rPr>
                <w:lang w:val="en-AU"/>
              </w:rPr>
            </w:pPr>
            <w:r w:rsidRPr="007D1CE1">
              <w:rPr>
                <w:lang w:val="en-AU"/>
              </w:rPr>
              <w:t>55</w:t>
            </w:r>
          </w:p>
        </w:tc>
        <w:tc>
          <w:tcPr>
            <w:tcW w:w="1035" w:type="dxa"/>
            <w:tcBorders>
              <w:top w:val="single" w:sz="6" w:space="0" w:color="000000"/>
              <w:left w:val="single" w:sz="6" w:space="0" w:color="000000"/>
              <w:bottom w:val="single" w:sz="6" w:space="0" w:color="000000"/>
              <w:right w:val="single" w:sz="6" w:space="0" w:color="000000"/>
            </w:tcBorders>
            <w:tcMar>
              <w:left w:w="108" w:type="dxa"/>
            </w:tcMar>
            <w:hideMark/>
          </w:tcPr>
          <w:p w14:paraId="248D98F8" w14:textId="51B1E539" w:rsidR="000A6008" w:rsidRPr="0052378E" w:rsidRDefault="00A45B71" w:rsidP="00DF6845">
            <w:pPr>
              <w:pStyle w:val="Tablecondensed"/>
              <w:rPr>
                <w:lang w:val="en-AU"/>
              </w:rPr>
            </w:pPr>
            <w:r w:rsidRPr="0052378E">
              <w:rPr>
                <w:lang w:val="en-AU"/>
              </w:rPr>
              <w:t>2.4</w:t>
            </w:r>
          </w:p>
        </w:tc>
      </w:tr>
    </w:tbl>
    <w:p w14:paraId="31E4D79E" w14:textId="07F86E9E" w:rsidR="0044417D" w:rsidRPr="007D1CE1" w:rsidRDefault="000A6008" w:rsidP="004E2B6B">
      <w:pPr>
        <w:pStyle w:val="BodyText"/>
      </w:pPr>
      <w:r w:rsidRPr="007D1CE1" w:rsidDel="00A65E25">
        <w:rPr>
          <w:i/>
          <w:iCs/>
        </w:rPr>
        <w:t xml:space="preserve"> </w:t>
      </w:r>
      <w:r w:rsidR="00206622" w:rsidRPr="007D1CE1">
        <w:t>The correct</w:t>
      </w:r>
      <w:r w:rsidR="0044417D" w:rsidRPr="007D1CE1">
        <w:t xml:space="preserve"> points to include were</w:t>
      </w:r>
      <w:r w:rsidR="00206622" w:rsidRPr="007D1CE1">
        <w:t xml:space="preserve"> at least three of the following</w:t>
      </w:r>
      <w:r w:rsidR="0044417D" w:rsidRPr="007D1CE1">
        <w:t>:</w:t>
      </w:r>
    </w:p>
    <w:p w14:paraId="76D9EDBA" w14:textId="1A14EA9F" w:rsidR="0044417D" w:rsidRPr="007D1CE1" w:rsidRDefault="00803985" w:rsidP="004E2B6B">
      <w:pPr>
        <w:pStyle w:val="Bullet"/>
        <w:rPr>
          <w:lang w:val="en-AU"/>
        </w:rPr>
      </w:pPr>
      <w:r w:rsidRPr="007D1CE1">
        <w:rPr>
          <w:lang w:val="en-AU"/>
        </w:rPr>
        <w:t>g</w:t>
      </w:r>
      <w:r w:rsidR="0044417D" w:rsidRPr="007D1CE1">
        <w:rPr>
          <w:lang w:val="en-AU"/>
        </w:rPr>
        <w:t xml:space="preserve">eneral point that the temple benefited from military activity: it was a ‘receiver of income from military campaigns </w:t>
      </w:r>
      <w:proofErr w:type="gramStart"/>
      <w:r w:rsidR="0044417D" w:rsidRPr="007D1CE1">
        <w:rPr>
          <w:lang w:val="en-AU"/>
        </w:rPr>
        <w:t>abroad’</w:t>
      </w:r>
      <w:proofErr w:type="gramEnd"/>
    </w:p>
    <w:p w14:paraId="2181F002" w14:textId="6436BEF8" w:rsidR="0044417D" w:rsidRPr="007D1CE1" w:rsidRDefault="00DD1789" w:rsidP="004E2B6B">
      <w:pPr>
        <w:pStyle w:val="Bullet"/>
        <w:rPr>
          <w:lang w:val="en-AU"/>
        </w:rPr>
      </w:pPr>
      <w:r w:rsidRPr="007D1CE1">
        <w:rPr>
          <w:lang w:val="en-AU"/>
        </w:rPr>
        <w:t xml:space="preserve">the taking of </w:t>
      </w:r>
      <w:r w:rsidR="00803985" w:rsidRPr="007D1CE1">
        <w:rPr>
          <w:lang w:val="en-AU"/>
        </w:rPr>
        <w:t>p</w:t>
      </w:r>
      <w:r w:rsidR="0044417D" w:rsidRPr="007D1CE1">
        <w:rPr>
          <w:lang w:val="en-AU"/>
        </w:rPr>
        <w:t>risoners of war</w:t>
      </w:r>
      <w:r w:rsidRPr="007D1CE1">
        <w:rPr>
          <w:lang w:val="en-AU"/>
        </w:rPr>
        <w:t>,</w:t>
      </w:r>
      <w:r w:rsidR="0044417D" w:rsidRPr="007D1CE1">
        <w:rPr>
          <w:lang w:val="en-AU"/>
        </w:rPr>
        <w:t xml:space="preserve"> </w:t>
      </w:r>
      <w:r w:rsidRPr="007D1CE1">
        <w:rPr>
          <w:lang w:val="en-AU"/>
        </w:rPr>
        <w:t xml:space="preserve">who </w:t>
      </w:r>
      <w:r w:rsidR="0044417D" w:rsidRPr="007D1CE1">
        <w:rPr>
          <w:lang w:val="en-AU"/>
        </w:rPr>
        <w:t>were used for labour: ‘all prisoners</w:t>
      </w:r>
      <w:r w:rsidR="00803985" w:rsidRPr="007D1CE1">
        <w:rPr>
          <w:lang w:val="en-AU"/>
        </w:rPr>
        <w:t xml:space="preserve"> </w:t>
      </w:r>
      <w:r w:rsidR="0044417D" w:rsidRPr="007D1CE1">
        <w:rPr>
          <w:lang w:val="en-AU"/>
        </w:rPr>
        <w:t>…</w:t>
      </w:r>
      <w:r w:rsidR="00803985" w:rsidRPr="007D1CE1">
        <w:rPr>
          <w:lang w:val="en-AU"/>
        </w:rPr>
        <w:t xml:space="preserve"> </w:t>
      </w:r>
      <w:r w:rsidR="0044417D" w:rsidRPr="007D1CE1">
        <w:rPr>
          <w:lang w:val="en-AU"/>
        </w:rPr>
        <w:t xml:space="preserve">were given to Amun’, ‘including over 1,500 “Syrians”’, ‘as temple weavers and </w:t>
      </w:r>
      <w:proofErr w:type="gramStart"/>
      <w:r w:rsidR="0044417D" w:rsidRPr="007D1CE1">
        <w:rPr>
          <w:lang w:val="en-AU"/>
        </w:rPr>
        <w:t>cultivators’</w:t>
      </w:r>
      <w:proofErr w:type="gramEnd"/>
    </w:p>
    <w:p w14:paraId="10E144E3" w14:textId="23491A45" w:rsidR="0044417D" w:rsidRPr="007D1CE1" w:rsidRDefault="00803985" w:rsidP="004E2B6B">
      <w:pPr>
        <w:pStyle w:val="Bullet"/>
        <w:rPr>
          <w:lang w:val="en-AU"/>
        </w:rPr>
      </w:pPr>
      <w:r w:rsidRPr="007D1CE1">
        <w:rPr>
          <w:lang w:val="en-AU"/>
        </w:rPr>
        <w:t>c</w:t>
      </w:r>
      <w:r w:rsidR="0044417D" w:rsidRPr="007D1CE1">
        <w:rPr>
          <w:lang w:val="en-AU"/>
        </w:rPr>
        <w:t xml:space="preserve">aptured animals: ‘cows from Egyptian, Levantine and Nubian herds’, ‘donated to Amun for his milk </w:t>
      </w:r>
      <w:proofErr w:type="gramStart"/>
      <w:r w:rsidR="0044417D" w:rsidRPr="007D1CE1">
        <w:rPr>
          <w:lang w:val="en-AU"/>
        </w:rPr>
        <w:t>offerings’</w:t>
      </w:r>
      <w:proofErr w:type="gramEnd"/>
    </w:p>
    <w:p w14:paraId="338455BC" w14:textId="46818B4E" w:rsidR="0044417D" w:rsidRPr="007D1CE1" w:rsidRDefault="00803985" w:rsidP="004E2B6B">
      <w:pPr>
        <w:pStyle w:val="Bullet"/>
        <w:rPr>
          <w:lang w:val="en-AU"/>
        </w:rPr>
      </w:pPr>
      <w:r w:rsidRPr="007D1CE1">
        <w:rPr>
          <w:lang w:val="en-AU"/>
        </w:rPr>
        <w:t>t</w:t>
      </w:r>
      <w:r w:rsidR="0044417D" w:rsidRPr="007D1CE1">
        <w:rPr>
          <w:lang w:val="en-AU"/>
        </w:rPr>
        <w:t>axation of foreign towns: ‘three Canaanite towns</w:t>
      </w:r>
      <w:r w:rsidRPr="007D1CE1">
        <w:rPr>
          <w:lang w:val="en-AU"/>
        </w:rPr>
        <w:t xml:space="preserve"> </w:t>
      </w:r>
      <w:r w:rsidR="0044417D" w:rsidRPr="007D1CE1">
        <w:rPr>
          <w:lang w:val="en-AU"/>
        </w:rPr>
        <w:t>…</w:t>
      </w:r>
      <w:r w:rsidRPr="007D1CE1">
        <w:rPr>
          <w:lang w:val="en-AU"/>
        </w:rPr>
        <w:t xml:space="preserve"> </w:t>
      </w:r>
      <w:r w:rsidR="0044417D" w:rsidRPr="007D1CE1">
        <w:rPr>
          <w:lang w:val="en-AU"/>
        </w:rPr>
        <w:t>were charged with a yearly tax that contributed to the divine offering’</w:t>
      </w:r>
      <w:r w:rsidRPr="007D1CE1">
        <w:rPr>
          <w:lang w:val="en-AU"/>
        </w:rPr>
        <w:t>.</w:t>
      </w:r>
    </w:p>
    <w:p w14:paraId="66E7910D" w14:textId="046AA1F7" w:rsidR="0044417D" w:rsidRPr="007D1CE1" w:rsidRDefault="00340107" w:rsidP="00C90305">
      <w:pPr>
        <w:pStyle w:val="BodyText"/>
      </w:pPr>
      <w:r w:rsidRPr="007D1CE1">
        <w:t xml:space="preserve">The following is </w:t>
      </w:r>
      <w:r w:rsidR="00DB6CFA" w:rsidRPr="007D1CE1">
        <w:t>an example</w:t>
      </w:r>
      <w:r w:rsidRPr="007D1CE1">
        <w:t xml:space="preserve"> of an ideal</w:t>
      </w:r>
      <w:r w:rsidR="0044417D" w:rsidRPr="007D1CE1">
        <w:t xml:space="preserve"> response</w:t>
      </w:r>
      <w:r w:rsidRPr="007D1CE1">
        <w:t xml:space="preserve"> to this question</w:t>
      </w:r>
      <w:r w:rsidR="0044417D" w:rsidRPr="007D1CE1">
        <w:t>:</w:t>
      </w:r>
    </w:p>
    <w:p w14:paraId="294D8785" w14:textId="2D6F8E01" w:rsidR="002E560B" w:rsidRPr="007D1CE1" w:rsidRDefault="00206622" w:rsidP="0047764D">
      <w:pPr>
        <w:pStyle w:val="BodyTextIndent"/>
      </w:pPr>
      <w:r w:rsidRPr="007D1CE1">
        <w:t xml:space="preserve">Military activity provided a range of benefits for the Amen-Ra cult. These included prisoners who served Amun as </w:t>
      </w:r>
      <w:r w:rsidR="00340107" w:rsidRPr="007D1CE1">
        <w:t>‘</w:t>
      </w:r>
      <w:r w:rsidRPr="007D1CE1">
        <w:t xml:space="preserve">temple weavers and </w:t>
      </w:r>
      <w:proofErr w:type="gramStart"/>
      <w:r w:rsidRPr="007D1CE1">
        <w:t>cultivators</w:t>
      </w:r>
      <w:r w:rsidR="00340107" w:rsidRPr="007D1CE1">
        <w:t>’</w:t>
      </w:r>
      <w:proofErr w:type="gramEnd"/>
      <w:r w:rsidRPr="007D1CE1">
        <w:t xml:space="preserve">. Herds of cows from </w:t>
      </w:r>
      <w:r w:rsidR="00340107" w:rsidRPr="007D1CE1">
        <w:t>‘</w:t>
      </w:r>
      <w:r w:rsidRPr="007D1CE1">
        <w:t>Levantine and Nubian herds</w:t>
      </w:r>
      <w:r w:rsidR="00340107" w:rsidRPr="007D1CE1">
        <w:t>’</w:t>
      </w:r>
      <w:r w:rsidRPr="007D1CE1">
        <w:t xml:space="preserve"> were </w:t>
      </w:r>
      <w:proofErr w:type="gramStart"/>
      <w:r w:rsidRPr="007D1CE1">
        <w:t>donated</w:t>
      </w:r>
      <w:proofErr w:type="gramEnd"/>
      <w:r w:rsidRPr="007D1CE1">
        <w:t xml:space="preserve"> and annual tax contributions were extracted from </w:t>
      </w:r>
      <w:r w:rsidR="00340107" w:rsidRPr="007D1CE1">
        <w:t>‘</w:t>
      </w:r>
      <w:r w:rsidRPr="007D1CE1">
        <w:t>three Canaanite towns</w:t>
      </w:r>
      <w:r w:rsidR="00340107" w:rsidRPr="007D1CE1">
        <w:t>’</w:t>
      </w:r>
      <w:r w:rsidRPr="007D1CE1">
        <w:t>.</w:t>
      </w:r>
    </w:p>
    <w:bookmarkEnd w:id="2"/>
    <w:p w14:paraId="16C74B86" w14:textId="04CB2D4D" w:rsidR="0044417D" w:rsidRPr="007D1CE1" w:rsidRDefault="0044417D" w:rsidP="08A75B11">
      <w:pPr>
        <w:pStyle w:val="Heading3"/>
        <w:rPr>
          <w:i/>
          <w:iCs/>
        </w:rPr>
      </w:pPr>
      <w:r w:rsidRPr="007D1CE1">
        <w:t>Question 1b.</w:t>
      </w:r>
    </w:p>
    <w:tbl>
      <w:tblPr>
        <w:tblW w:w="49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5"/>
        <w:gridCol w:w="649"/>
        <w:gridCol w:w="649"/>
        <w:gridCol w:w="649"/>
        <w:gridCol w:w="649"/>
        <w:gridCol w:w="649"/>
        <w:gridCol w:w="1020"/>
      </w:tblGrid>
      <w:tr w:rsidR="000A6008" w:rsidRPr="007D1CE1" w14:paraId="6F26241C" w14:textId="77777777" w:rsidTr="0052378E">
        <w:trPr>
          <w:trHeight w:val="300"/>
        </w:trPr>
        <w:tc>
          <w:tcPr>
            <w:tcW w:w="51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0DD31AC9" w14:textId="77777777" w:rsidR="000A6008" w:rsidRPr="0052378E" w:rsidRDefault="000A6008" w:rsidP="00D56738">
            <w:pPr>
              <w:pStyle w:val="Tablecondensedheading"/>
              <w:rPr>
                <w:rStyle w:val="EmphasisBold"/>
              </w:rPr>
            </w:pPr>
            <w:r w:rsidRPr="0052378E">
              <w:rPr>
                <w:rStyle w:val="EmphasisBold"/>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76B741CB" w14:textId="77777777" w:rsidR="000A6008" w:rsidRPr="0052378E" w:rsidRDefault="000A6008" w:rsidP="00D56738">
            <w:pPr>
              <w:pStyle w:val="Tablecondensedheading"/>
              <w:rPr>
                <w:rStyle w:val="EmphasisBold"/>
              </w:rPr>
            </w:pPr>
            <w:r w:rsidRPr="0052378E">
              <w:rPr>
                <w:rStyle w:val="EmphasisBold"/>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6F641276" w14:textId="77777777" w:rsidR="000A6008" w:rsidRPr="0052378E" w:rsidRDefault="000A6008" w:rsidP="00D56738">
            <w:pPr>
              <w:pStyle w:val="Tablecondensedheading"/>
              <w:rPr>
                <w:rStyle w:val="EmphasisBold"/>
              </w:rPr>
            </w:pPr>
            <w:r w:rsidRPr="0052378E">
              <w:rPr>
                <w:rStyle w:val="EmphasisBold"/>
              </w:rPr>
              <w:t>1 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6D2533AC" w14:textId="77777777" w:rsidR="000A6008" w:rsidRPr="0052378E" w:rsidRDefault="000A6008" w:rsidP="00D56738">
            <w:pPr>
              <w:pStyle w:val="Tablecondensedheading"/>
              <w:rPr>
                <w:rStyle w:val="EmphasisBold"/>
              </w:rPr>
            </w:pPr>
            <w:r w:rsidRPr="0052378E">
              <w:rPr>
                <w:rStyle w:val="EmphasisBold"/>
              </w:rPr>
              <w:t>2 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473C4299" w14:textId="77777777" w:rsidR="000A6008" w:rsidRPr="0052378E" w:rsidRDefault="000A6008" w:rsidP="00D56738">
            <w:pPr>
              <w:pStyle w:val="Tablecondensedheading"/>
              <w:rPr>
                <w:rStyle w:val="EmphasisBold"/>
              </w:rPr>
            </w:pPr>
            <w:r w:rsidRPr="0052378E">
              <w:rPr>
                <w:rStyle w:val="EmphasisBold"/>
              </w:rPr>
              <w:t>3 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7ECB3E4B" w14:textId="48EBB510" w:rsidR="000A6008" w:rsidRPr="0052378E" w:rsidRDefault="000A6008" w:rsidP="00D56738">
            <w:pPr>
              <w:pStyle w:val="Tablecondensedheading"/>
              <w:rPr>
                <w:rStyle w:val="EmphasisBold"/>
              </w:rPr>
            </w:pPr>
            <w:r w:rsidRPr="0052378E">
              <w:rPr>
                <w:rStyle w:val="EmphasisBold"/>
              </w:rPr>
              <w:t>4</w:t>
            </w:r>
          </w:p>
        </w:tc>
        <w:tc>
          <w:tcPr>
            <w:tcW w:w="510"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6DD3BDD2" w14:textId="46E29DC4" w:rsidR="000A6008" w:rsidRPr="0052378E" w:rsidRDefault="000A6008" w:rsidP="00D56738">
            <w:pPr>
              <w:pStyle w:val="Tablecondensedheading"/>
              <w:rPr>
                <w:rStyle w:val="EmphasisBold"/>
              </w:rPr>
            </w:pPr>
            <w:r w:rsidRPr="0052378E">
              <w:rPr>
                <w:rStyle w:val="EmphasisBold"/>
              </w:rPr>
              <w:t>Average </w:t>
            </w:r>
          </w:p>
        </w:tc>
      </w:tr>
      <w:tr w:rsidR="000A6008" w:rsidRPr="007D1CE1" w14:paraId="2B1B3658" w14:textId="77777777" w:rsidTr="0052378E">
        <w:trPr>
          <w:trHeight w:val="300"/>
        </w:trPr>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25444C12" w14:textId="77777777" w:rsidR="000A6008" w:rsidRPr="0052378E" w:rsidRDefault="000A6008" w:rsidP="00DB6CFA">
            <w:pPr>
              <w:pStyle w:val="Tablecondensed"/>
              <w:rPr>
                <w:lang w:val="en-AU"/>
              </w:rPr>
            </w:pPr>
            <w:r w:rsidRPr="0052378E">
              <w:rPr>
                <w:rStyle w:val="normaltextrun"/>
                <w:lang w:val="en-AU"/>
              </w:rPr>
              <w:t>%</w:t>
            </w:r>
            <w:r w:rsidRPr="0052378E">
              <w:rPr>
                <w:rStyle w:val="eop"/>
                <w:lang w:val="en-AU"/>
              </w:rPr>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482718CB" w14:textId="35109B27" w:rsidR="000A6008" w:rsidRPr="0052378E" w:rsidRDefault="000A6008" w:rsidP="00DB6CFA">
            <w:pPr>
              <w:pStyle w:val="Tablecondensed"/>
              <w:rPr>
                <w:lang w:val="en-AU"/>
              </w:rPr>
            </w:pPr>
            <w:r w:rsidRPr="007D1CE1">
              <w:rPr>
                <w:lang w:val="en-AU"/>
              </w:rPr>
              <w:t>2</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1EEEFDD0" w14:textId="464CB776" w:rsidR="000A6008" w:rsidRPr="0052378E" w:rsidRDefault="000A6008" w:rsidP="00DB6CFA">
            <w:pPr>
              <w:pStyle w:val="Tablecondensed"/>
              <w:rPr>
                <w:lang w:val="en-AU"/>
              </w:rPr>
            </w:pPr>
            <w:r w:rsidRPr="007D1CE1">
              <w:rPr>
                <w:lang w:val="en-AU"/>
              </w:rPr>
              <w:t>7</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518BD4C6" w14:textId="5D7DD4A3" w:rsidR="000A6008" w:rsidRPr="0052378E" w:rsidRDefault="000A6008" w:rsidP="00DB6CFA">
            <w:pPr>
              <w:pStyle w:val="Tablecondensed"/>
              <w:rPr>
                <w:lang w:val="en-AU"/>
              </w:rPr>
            </w:pPr>
            <w:r w:rsidRPr="007D1CE1">
              <w:rPr>
                <w:lang w:val="en-AU"/>
              </w:rPr>
              <w:t>30</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7C6EA351" w14:textId="7CA0A528" w:rsidR="000A6008" w:rsidRPr="0052378E" w:rsidRDefault="000A6008" w:rsidP="00DB6CFA">
            <w:pPr>
              <w:pStyle w:val="Tablecondensed"/>
              <w:rPr>
                <w:lang w:val="en-AU"/>
              </w:rPr>
            </w:pPr>
            <w:r w:rsidRPr="007D1CE1">
              <w:rPr>
                <w:lang w:val="en-AU"/>
              </w:rPr>
              <w:t>36</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66A1D7FA" w14:textId="39ECDFED" w:rsidR="000A6008" w:rsidRPr="0052378E" w:rsidRDefault="000A6008" w:rsidP="00DB6CFA">
            <w:pPr>
              <w:pStyle w:val="Tablecondensed"/>
              <w:rPr>
                <w:lang w:val="en-AU"/>
              </w:rPr>
            </w:pPr>
            <w:r w:rsidRPr="007D1CE1">
              <w:rPr>
                <w:lang w:val="en-AU"/>
              </w:rPr>
              <w:t>25</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3B7C5024" w14:textId="4C6F4835" w:rsidR="000A6008" w:rsidRPr="0052378E" w:rsidRDefault="00A45B71" w:rsidP="00DB6CFA">
            <w:pPr>
              <w:pStyle w:val="Tablecondensed"/>
              <w:rPr>
                <w:lang w:val="en-AU"/>
              </w:rPr>
            </w:pPr>
            <w:r w:rsidRPr="0052378E">
              <w:rPr>
                <w:lang w:val="en-AU"/>
              </w:rPr>
              <w:t>2.7</w:t>
            </w:r>
          </w:p>
        </w:tc>
      </w:tr>
    </w:tbl>
    <w:p w14:paraId="5A0BA9EE" w14:textId="63A40D8F" w:rsidR="00206622" w:rsidRPr="007D1CE1" w:rsidRDefault="0044417D" w:rsidP="0052378E">
      <w:pPr>
        <w:pStyle w:val="BodyText"/>
      </w:pPr>
      <w:r w:rsidRPr="007D1CE1">
        <w:t xml:space="preserve">Many </w:t>
      </w:r>
      <w:r w:rsidR="00042818" w:rsidRPr="007D1CE1">
        <w:t xml:space="preserve">responses </w:t>
      </w:r>
      <w:r w:rsidRPr="007D1CE1">
        <w:t>appeared to rely heavily on the explanatory remarks in the Source</w:t>
      </w:r>
      <w:r w:rsidR="00042818" w:rsidRPr="007D1CE1">
        <w:t>s</w:t>
      </w:r>
      <w:r w:rsidRPr="007D1CE1">
        <w:t xml:space="preserve"> </w:t>
      </w:r>
      <w:r w:rsidR="00042818" w:rsidRPr="007D1CE1">
        <w:t xml:space="preserve">Book </w:t>
      </w:r>
      <w:r w:rsidRPr="007D1CE1">
        <w:t>to interpret the image</w:t>
      </w:r>
      <w:r w:rsidR="00DB6CFA" w:rsidRPr="007D1CE1">
        <w:t>,</w:t>
      </w:r>
      <w:r w:rsidRPr="007D1CE1">
        <w:t xml:space="preserve"> and most provided a limited description of only one or two elements. </w:t>
      </w:r>
    </w:p>
    <w:p w14:paraId="150F02B7" w14:textId="6DBBC54F" w:rsidR="00206622" w:rsidRPr="007D1CE1" w:rsidRDefault="0044417D" w:rsidP="0052378E">
      <w:pPr>
        <w:pStyle w:val="BodyText"/>
      </w:pPr>
      <w:r w:rsidRPr="007D1CE1">
        <w:t xml:space="preserve">Many responses </w:t>
      </w:r>
      <w:r w:rsidR="00432A41" w:rsidRPr="007D1CE1">
        <w:t>suggested</w:t>
      </w:r>
      <w:r w:rsidRPr="007D1CE1">
        <w:t xml:space="preserve"> </w:t>
      </w:r>
      <w:r w:rsidR="00432A41" w:rsidRPr="007D1CE1">
        <w:t xml:space="preserve">that the student did not understand </w:t>
      </w:r>
      <w:r w:rsidR="00042818" w:rsidRPr="007D1CE1">
        <w:t xml:space="preserve">that </w:t>
      </w:r>
      <w:r w:rsidR="00432A41" w:rsidRPr="007D1CE1">
        <w:t>the visual iconography in the image was typical of the way kings presented themselves as warriors.</w:t>
      </w:r>
      <w:r w:rsidRPr="007D1CE1">
        <w:t xml:space="preserve"> </w:t>
      </w:r>
    </w:p>
    <w:p w14:paraId="144A977B" w14:textId="32DCE9DA" w:rsidR="0044417D" w:rsidRPr="007D1CE1" w:rsidRDefault="0044417D" w:rsidP="0052378E">
      <w:pPr>
        <w:pStyle w:val="BodyText"/>
      </w:pPr>
      <w:r w:rsidRPr="007D1CE1">
        <w:t xml:space="preserve">To get full marks for this question, students had to do more than </w:t>
      </w:r>
      <w:r w:rsidR="00432A41" w:rsidRPr="007D1CE1">
        <w:t xml:space="preserve">describe parts of the picture; they had to show some knowledge of the relationship between this kind of imagery and the specifically Egyptian cultural circumstances that produced it. </w:t>
      </w:r>
    </w:p>
    <w:p w14:paraId="2E7894DA" w14:textId="5C595A59" w:rsidR="00432A41" w:rsidRPr="007D1CE1" w:rsidRDefault="00206622" w:rsidP="00042818">
      <w:pPr>
        <w:pStyle w:val="BodyText"/>
      </w:pPr>
      <w:r w:rsidRPr="007D1CE1">
        <w:t>Relevant</w:t>
      </w:r>
      <w:r w:rsidR="0044417D" w:rsidRPr="007D1CE1">
        <w:t xml:space="preserve"> points </w:t>
      </w:r>
      <w:r w:rsidR="00042818" w:rsidRPr="007D1CE1">
        <w:t>f</w:t>
      </w:r>
      <w:r w:rsidR="00432A41" w:rsidRPr="007D1CE1">
        <w:t>rom the source</w:t>
      </w:r>
      <w:r w:rsidR="00042818" w:rsidRPr="007D1CE1">
        <w:t xml:space="preserve"> included</w:t>
      </w:r>
      <w:r w:rsidR="00432A41" w:rsidRPr="007D1CE1">
        <w:t>:</w:t>
      </w:r>
    </w:p>
    <w:p w14:paraId="62F33840" w14:textId="1EB89D9F" w:rsidR="00432A41" w:rsidRPr="007D1CE1" w:rsidRDefault="00432A41" w:rsidP="004E2B6B">
      <w:pPr>
        <w:pStyle w:val="Bullet"/>
        <w:rPr>
          <w:lang w:val="en-AU"/>
        </w:rPr>
      </w:pPr>
      <w:bookmarkStart w:id="3" w:name="_Hlk216086162"/>
      <w:r w:rsidRPr="007D1CE1">
        <w:rPr>
          <w:lang w:val="en-AU"/>
        </w:rPr>
        <w:t xml:space="preserve">The king is outfitted with military gear (bow and arrow, </w:t>
      </w:r>
      <w:proofErr w:type="gramStart"/>
      <w:r w:rsidRPr="007D1CE1">
        <w:rPr>
          <w:lang w:val="en-AU"/>
        </w:rPr>
        <w:t>chariot</w:t>
      </w:r>
      <w:proofErr w:type="gramEnd"/>
      <w:r w:rsidRPr="007D1CE1">
        <w:rPr>
          <w:lang w:val="en-AU"/>
        </w:rPr>
        <w:t xml:space="preserve"> and horses)</w:t>
      </w:r>
      <w:r w:rsidR="00042818" w:rsidRPr="007D1CE1">
        <w:rPr>
          <w:lang w:val="en-AU"/>
        </w:rPr>
        <w:t>.</w:t>
      </w:r>
    </w:p>
    <w:p w14:paraId="27C1CCEA" w14:textId="1B7876C5" w:rsidR="00432A41" w:rsidRPr="007D1CE1" w:rsidRDefault="00432A41" w:rsidP="004E2B6B">
      <w:pPr>
        <w:pStyle w:val="Bullet"/>
        <w:rPr>
          <w:lang w:val="en-AU"/>
        </w:rPr>
      </w:pPr>
      <w:r w:rsidRPr="007D1CE1">
        <w:rPr>
          <w:lang w:val="en-AU"/>
        </w:rPr>
        <w:t>The king is supported by a god</w:t>
      </w:r>
      <w:r w:rsidR="00042818" w:rsidRPr="007D1CE1">
        <w:rPr>
          <w:lang w:val="en-AU"/>
        </w:rPr>
        <w:t>.</w:t>
      </w:r>
      <w:r w:rsidRPr="007D1CE1">
        <w:rPr>
          <w:lang w:val="en-AU"/>
        </w:rPr>
        <w:t xml:space="preserve"> </w:t>
      </w:r>
    </w:p>
    <w:p w14:paraId="50DEE26E" w14:textId="6FBA2D9D" w:rsidR="00432A41" w:rsidRPr="007D1CE1" w:rsidRDefault="00432A41" w:rsidP="004E2B6B">
      <w:pPr>
        <w:pStyle w:val="Bullet"/>
        <w:rPr>
          <w:lang w:val="en-AU"/>
        </w:rPr>
      </w:pPr>
      <w:r w:rsidRPr="007D1CE1">
        <w:rPr>
          <w:lang w:val="en-AU"/>
        </w:rPr>
        <w:t>The king is otherwise alone, represented as successful as an individual over the foreign armies, without the aid of his own armies</w:t>
      </w:r>
      <w:r w:rsidR="00042818" w:rsidRPr="007D1CE1">
        <w:rPr>
          <w:lang w:val="en-AU"/>
        </w:rPr>
        <w:t>.</w:t>
      </w:r>
    </w:p>
    <w:p w14:paraId="11A1835C" w14:textId="1180780A" w:rsidR="00432A41" w:rsidRPr="007D1CE1" w:rsidRDefault="00432A41" w:rsidP="004E2B6B">
      <w:pPr>
        <w:pStyle w:val="Bullet"/>
        <w:rPr>
          <w:lang w:val="en-AU"/>
        </w:rPr>
      </w:pPr>
      <w:r w:rsidRPr="007D1CE1">
        <w:rPr>
          <w:lang w:val="en-AU"/>
        </w:rPr>
        <w:t>The king is positioned above his enemies and of a greater size</w:t>
      </w:r>
      <w:r w:rsidR="00042818" w:rsidRPr="007D1CE1">
        <w:rPr>
          <w:lang w:val="en-AU"/>
        </w:rPr>
        <w:t>.</w:t>
      </w:r>
    </w:p>
    <w:p w14:paraId="7C391B63" w14:textId="6AEBF37A" w:rsidR="00432A41" w:rsidRPr="007D1CE1" w:rsidRDefault="00432A41" w:rsidP="004E2B6B">
      <w:pPr>
        <w:pStyle w:val="Bullet"/>
        <w:rPr>
          <w:lang w:val="en-AU"/>
        </w:rPr>
      </w:pPr>
      <w:r w:rsidRPr="007D1CE1">
        <w:rPr>
          <w:lang w:val="en-AU"/>
        </w:rPr>
        <w:t>The king’s enemies are running away from him, having been struck with</w:t>
      </w:r>
      <w:r w:rsidR="00042818" w:rsidRPr="007D1CE1">
        <w:rPr>
          <w:lang w:val="en-AU"/>
        </w:rPr>
        <w:t xml:space="preserve"> his</w:t>
      </w:r>
      <w:r w:rsidRPr="007D1CE1">
        <w:rPr>
          <w:lang w:val="en-AU"/>
        </w:rPr>
        <w:t xml:space="preserve"> arrows and trampled underfoot</w:t>
      </w:r>
      <w:r w:rsidR="00042818" w:rsidRPr="007D1CE1">
        <w:rPr>
          <w:lang w:val="en-AU"/>
        </w:rPr>
        <w:t>.</w:t>
      </w:r>
      <w:r w:rsidRPr="007D1CE1">
        <w:rPr>
          <w:lang w:val="en-AU"/>
        </w:rPr>
        <w:t xml:space="preserve"> </w:t>
      </w:r>
    </w:p>
    <w:p w14:paraId="35DCA34B" w14:textId="77777777" w:rsidR="00432A41" w:rsidRPr="007D1CE1" w:rsidRDefault="00432A41" w:rsidP="004E2B6B">
      <w:pPr>
        <w:pStyle w:val="Bullet"/>
        <w:rPr>
          <w:lang w:val="en-AU"/>
        </w:rPr>
      </w:pPr>
      <w:r w:rsidRPr="007D1CE1">
        <w:rPr>
          <w:lang w:val="en-AU"/>
        </w:rPr>
        <w:t xml:space="preserve">The king’s posture is rigid and calm, composed of straight lines, compared to the uncomfortable, flailing postures of his enemies. </w:t>
      </w:r>
    </w:p>
    <w:p w14:paraId="6C7157AC" w14:textId="78E885C7" w:rsidR="00432A41" w:rsidRPr="007D1CE1" w:rsidRDefault="00042818" w:rsidP="00C90305">
      <w:pPr>
        <w:pStyle w:val="BodyText"/>
      </w:pPr>
      <w:r w:rsidRPr="007D1CE1">
        <w:t>Relevant points from o</w:t>
      </w:r>
      <w:r w:rsidR="00432A41" w:rsidRPr="007D1CE1">
        <w:t>wn knowledge:</w:t>
      </w:r>
    </w:p>
    <w:p w14:paraId="533D631C" w14:textId="299E453F" w:rsidR="00432A41" w:rsidRPr="007D1CE1" w:rsidRDefault="00432A41" w:rsidP="004E2B6B">
      <w:pPr>
        <w:pStyle w:val="Bullet"/>
        <w:rPr>
          <w:lang w:val="en-AU"/>
        </w:rPr>
      </w:pPr>
      <w:r w:rsidRPr="007D1CE1">
        <w:rPr>
          <w:lang w:val="en-AU"/>
        </w:rPr>
        <w:t xml:space="preserve">The king is wearing the </w:t>
      </w:r>
      <w:r w:rsidRPr="0052378E">
        <w:rPr>
          <w:rStyle w:val="Emphasis"/>
        </w:rPr>
        <w:t>khepresh</w:t>
      </w:r>
      <w:r w:rsidRPr="007D1CE1">
        <w:rPr>
          <w:lang w:val="en-AU"/>
        </w:rPr>
        <w:t xml:space="preserve">, sometimes described as a </w:t>
      </w:r>
      <w:r w:rsidR="00EE26D8" w:rsidRPr="007D1CE1">
        <w:rPr>
          <w:lang w:val="en-AU"/>
        </w:rPr>
        <w:t>‘</w:t>
      </w:r>
      <w:r w:rsidRPr="007D1CE1">
        <w:rPr>
          <w:lang w:val="en-AU"/>
        </w:rPr>
        <w:t>war crown</w:t>
      </w:r>
      <w:r w:rsidR="00EE26D8" w:rsidRPr="007D1CE1">
        <w:rPr>
          <w:lang w:val="en-AU"/>
        </w:rPr>
        <w:t>’</w:t>
      </w:r>
      <w:r w:rsidRPr="007D1CE1">
        <w:rPr>
          <w:lang w:val="en-AU"/>
        </w:rPr>
        <w:t>.</w:t>
      </w:r>
    </w:p>
    <w:p w14:paraId="75100C4D" w14:textId="30EEF22D" w:rsidR="00432A41" w:rsidRPr="007D1CE1" w:rsidRDefault="00432A41" w:rsidP="004E2B6B">
      <w:pPr>
        <w:pStyle w:val="Bullet"/>
        <w:rPr>
          <w:lang w:val="en-AU"/>
        </w:rPr>
      </w:pPr>
      <w:r w:rsidRPr="007D1CE1">
        <w:rPr>
          <w:lang w:val="en-AU"/>
        </w:rPr>
        <w:t>The falcon-head war god Montu is supporting the king’s bow arm.</w:t>
      </w:r>
    </w:p>
    <w:p w14:paraId="03B4CBBB" w14:textId="3F95C138" w:rsidR="00432A41" w:rsidRPr="007D1CE1" w:rsidRDefault="00432A41" w:rsidP="004E2B6B">
      <w:pPr>
        <w:pStyle w:val="Bullet"/>
        <w:rPr>
          <w:lang w:val="en-AU"/>
        </w:rPr>
      </w:pPr>
      <w:r w:rsidRPr="007D1CE1">
        <w:rPr>
          <w:lang w:val="en-AU"/>
        </w:rPr>
        <w:t>Destroying foreigners is a common motif in Egyptian art (</w:t>
      </w:r>
      <w:r w:rsidR="0065230A" w:rsidRPr="007D1CE1">
        <w:rPr>
          <w:lang w:val="en-AU"/>
        </w:rPr>
        <w:t>such as</w:t>
      </w:r>
      <w:r w:rsidRPr="007D1CE1">
        <w:rPr>
          <w:lang w:val="en-AU"/>
        </w:rPr>
        <w:t xml:space="preserve"> on the chest of Tutankhamun, depictions at Abu Simbel of Rameses II at the Battle of Kadesh, battle reliefs of Ramesses III at Medinet Habu).</w:t>
      </w:r>
    </w:p>
    <w:p w14:paraId="49F86BD2" w14:textId="5FA069F5" w:rsidR="00432A41" w:rsidRPr="007D1CE1" w:rsidRDefault="00432A41" w:rsidP="004E2B6B">
      <w:pPr>
        <w:pStyle w:val="Bullet"/>
        <w:rPr>
          <w:lang w:val="en-AU"/>
        </w:rPr>
      </w:pPr>
      <w:r w:rsidRPr="007D1CE1">
        <w:rPr>
          <w:lang w:val="en-AU"/>
        </w:rPr>
        <w:t>This iconography could also be connected to the king’s association with order (</w:t>
      </w:r>
      <w:r w:rsidRPr="0052378E">
        <w:rPr>
          <w:rStyle w:val="Emphasis"/>
        </w:rPr>
        <w:t>ma’at</w:t>
      </w:r>
      <w:r w:rsidRPr="007D1CE1">
        <w:rPr>
          <w:lang w:val="en-AU"/>
        </w:rPr>
        <w:t>), compared to the chaos (</w:t>
      </w:r>
      <w:r w:rsidRPr="0052378E">
        <w:rPr>
          <w:rStyle w:val="Emphasis"/>
        </w:rPr>
        <w:t>isfet</w:t>
      </w:r>
      <w:r w:rsidRPr="007D1CE1">
        <w:rPr>
          <w:lang w:val="en-AU"/>
        </w:rPr>
        <w:t>) of the foreign enemy.</w:t>
      </w:r>
    </w:p>
    <w:p w14:paraId="53B5445C" w14:textId="16417288" w:rsidR="00206622" w:rsidRPr="007D1CE1" w:rsidRDefault="00432A41" w:rsidP="004E2B6B">
      <w:pPr>
        <w:pStyle w:val="Bullet"/>
        <w:rPr>
          <w:lang w:val="en-AU"/>
        </w:rPr>
      </w:pPr>
      <w:r w:rsidRPr="007D1CE1">
        <w:rPr>
          <w:lang w:val="en-AU"/>
        </w:rPr>
        <w:t>Comparison could be made to other common militaristic motifs such as the smiting scene (which go all the way back to the Narmer Palette), the promotion of such scenes in large-scale temple decoration (such as Thutmos</w:t>
      </w:r>
      <w:r w:rsidR="00EE26D8" w:rsidRPr="007D1CE1">
        <w:rPr>
          <w:lang w:val="en-AU"/>
        </w:rPr>
        <w:t>is</w:t>
      </w:r>
      <w:r w:rsidRPr="007D1CE1">
        <w:rPr>
          <w:lang w:val="en-AU"/>
        </w:rPr>
        <w:t xml:space="preserve"> III smiting foreigners on his pylon at Karnak) or the visual and textual accounts of Rameses II’s personal heroism at the Battle of Kadesh.</w:t>
      </w:r>
      <w:bookmarkEnd w:id="3"/>
    </w:p>
    <w:p w14:paraId="55792124" w14:textId="052A472E" w:rsidR="00BD26E6" w:rsidRPr="007D1CE1" w:rsidRDefault="00340107" w:rsidP="00C90305">
      <w:pPr>
        <w:pStyle w:val="BodyText"/>
      </w:pPr>
      <w:r w:rsidRPr="007D1CE1">
        <w:t xml:space="preserve">The following is </w:t>
      </w:r>
      <w:r w:rsidR="00DB6CFA" w:rsidRPr="007D1CE1">
        <w:t>an example</w:t>
      </w:r>
      <w:r w:rsidRPr="007D1CE1">
        <w:t xml:space="preserve"> of an ideal response to this question</w:t>
      </w:r>
      <w:r w:rsidR="00206622" w:rsidRPr="007D1CE1">
        <w:t>:</w:t>
      </w:r>
    </w:p>
    <w:p w14:paraId="68A2F7A2" w14:textId="60A67B0F" w:rsidR="002E560B" w:rsidRPr="007D1CE1" w:rsidRDefault="00206622" w:rsidP="0047764D">
      <w:pPr>
        <w:pStyle w:val="BodyTextIndent"/>
      </w:pPr>
      <w:r w:rsidRPr="007D1CE1">
        <w:t xml:space="preserve">The scene depicted in the source is typical of the way New Kingdom kings expressed their power as warriors. Here the king is wearing the blue </w:t>
      </w:r>
      <w:r w:rsidRPr="0052378E">
        <w:rPr>
          <w:rStyle w:val="Emphasis"/>
        </w:rPr>
        <w:t>khepresh</w:t>
      </w:r>
      <w:r w:rsidRPr="007D1CE1">
        <w:t xml:space="preserve"> crown (the ‘war crown’). He is shown as larger than his enemies and, apart from the god Montu (whose presence suggests divine approval and support), the king is fighting alone. This implies he is stronger than his enemies. The enemies are </w:t>
      </w:r>
      <w:r w:rsidR="00CD7D77" w:rsidRPr="007D1CE1">
        <w:t xml:space="preserve">also </w:t>
      </w:r>
      <w:r w:rsidRPr="007D1CE1">
        <w:t xml:space="preserve">scattered, </w:t>
      </w:r>
      <w:proofErr w:type="gramStart"/>
      <w:r w:rsidRPr="007D1CE1">
        <w:t>confused</w:t>
      </w:r>
      <w:proofErr w:type="gramEnd"/>
      <w:r w:rsidRPr="007D1CE1">
        <w:t xml:space="preserve"> and shot with the king’s arrows. The king is upright in a rigid pose of control, implying he is the embodiment of order compared to the chaotic mess of enemies he is riding over. These sorts of images, </w:t>
      </w:r>
      <w:proofErr w:type="gramStart"/>
      <w:r w:rsidRPr="007D1CE1">
        <w:t>similar to</w:t>
      </w:r>
      <w:proofErr w:type="gramEnd"/>
      <w:r w:rsidRPr="007D1CE1">
        <w:t xml:space="preserve"> so-called smiting scenes, were used widely by many kings to express their power as warriors and can be seen, for example, on the chest of Tutankhamun and in reliefs of Rameses II at Abu Simbel.</w:t>
      </w:r>
    </w:p>
    <w:p w14:paraId="797B491A" w14:textId="693F33A7" w:rsidR="00432A41" w:rsidRPr="007D1CE1" w:rsidRDefault="00432A41" w:rsidP="000969C2">
      <w:pPr>
        <w:pStyle w:val="Heading3"/>
      </w:pPr>
      <w:r w:rsidRPr="007D1CE1">
        <w:t>Question 1c.</w:t>
      </w:r>
    </w:p>
    <w:tbl>
      <w:tblPr>
        <w:tblW w:w="58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4"/>
        <w:gridCol w:w="643"/>
        <w:gridCol w:w="644"/>
        <w:gridCol w:w="644"/>
        <w:gridCol w:w="644"/>
        <w:gridCol w:w="644"/>
        <w:gridCol w:w="644"/>
        <w:gridCol w:w="1097"/>
      </w:tblGrid>
      <w:tr w:rsidR="00723063" w:rsidRPr="007D1CE1" w14:paraId="6045F79C" w14:textId="77777777" w:rsidTr="0052378E">
        <w:trPr>
          <w:trHeight w:val="300"/>
        </w:trPr>
        <w:tc>
          <w:tcPr>
            <w:tcW w:w="844"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054A0339" w14:textId="77777777" w:rsidR="00723063" w:rsidRPr="0052378E" w:rsidRDefault="00723063" w:rsidP="001C6E44">
            <w:pPr>
              <w:pStyle w:val="Tablecondensedheading"/>
              <w:rPr>
                <w:rStyle w:val="EmphasisBold"/>
              </w:rPr>
            </w:pPr>
            <w:r w:rsidRPr="0052378E">
              <w:rPr>
                <w:rStyle w:val="EmphasisBold"/>
              </w:rPr>
              <w:t>Mark </w:t>
            </w:r>
          </w:p>
        </w:tc>
        <w:tc>
          <w:tcPr>
            <w:tcW w:w="643"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036A4C58" w14:textId="77777777" w:rsidR="00723063" w:rsidRPr="0052378E" w:rsidRDefault="00723063" w:rsidP="001C6E44">
            <w:pPr>
              <w:pStyle w:val="Tablecondensedheading"/>
              <w:rPr>
                <w:rStyle w:val="EmphasisBold"/>
              </w:rPr>
            </w:pPr>
            <w:r w:rsidRPr="0052378E">
              <w:rPr>
                <w:rStyle w:val="EmphasisBold"/>
              </w:rPr>
              <w:t>0 </w:t>
            </w:r>
          </w:p>
        </w:tc>
        <w:tc>
          <w:tcPr>
            <w:tcW w:w="644"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1FFF8D02" w14:textId="77777777" w:rsidR="00723063" w:rsidRPr="0052378E" w:rsidRDefault="00723063" w:rsidP="001C6E44">
            <w:pPr>
              <w:pStyle w:val="Tablecondensedheading"/>
              <w:rPr>
                <w:rStyle w:val="EmphasisBold"/>
              </w:rPr>
            </w:pPr>
            <w:r w:rsidRPr="0052378E">
              <w:rPr>
                <w:rStyle w:val="EmphasisBold"/>
              </w:rPr>
              <w:t>1 </w:t>
            </w:r>
          </w:p>
        </w:tc>
        <w:tc>
          <w:tcPr>
            <w:tcW w:w="644"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29D152AE" w14:textId="77777777" w:rsidR="00723063" w:rsidRPr="0052378E" w:rsidRDefault="00723063" w:rsidP="001C6E44">
            <w:pPr>
              <w:pStyle w:val="Tablecondensedheading"/>
              <w:rPr>
                <w:rStyle w:val="EmphasisBold"/>
              </w:rPr>
            </w:pPr>
            <w:r w:rsidRPr="0052378E">
              <w:rPr>
                <w:rStyle w:val="EmphasisBold"/>
              </w:rPr>
              <w:t>2 </w:t>
            </w:r>
          </w:p>
        </w:tc>
        <w:tc>
          <w:tcPr>
            <w:tcW w:w="644"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5E5DA597" w14:textId="77777777" w:rsidR="00723063" w:rsidRPr="0052378E" w:rsidRDefault="00723063" w:rsidP="001C6E44">
            <w:pPr>
              <w:pStyle w:val="Tablecondensedheading"/>
              <w:rPr>
                <w:rStyle w:val="EmphasisBold"/>
              </w:rPr>
            </w:pPr>
            <w:r w:rsidRPr="0052378E">
              <w:rPr>
                <w:rStyle w:val="EmphasisBold"/>
              </w:rPr>
              <w:t>3 </w:t>
            </w:r>
          </w:p>
        </w:tc>
        <w:tc>
          <w:tcPr>
            <w:tcW w:w="644"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49A67D87" w14:textId="77777777" w:rsidR="00723063" w:rsidRPr="0052378E" w:rsidRDefault="00723063" w:rsidP="001C6E44">
            <w:pPr>
              <w:pStyle w:val="Tablecondensedheading"/>
              <w:rPr>
                <w:rStyle w:val="EmphasisBold"/>
              </w:rPr>
            </w:pPr>
            <w:r w:rsidRPr="0052378E">
              <w:rPr>
                <w:rStyle w:val="EmphasisBold"/>
              </w:rPr>
              <w:t>4</w:t>
            </w:r>
          </w:p>
        </w:tc>
        <w:tc>
          <w:tcPr>
            <w:tcW w:w="644"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087AE8FC" w14:textId="07D7D5DD" w:rsidR="00723063" w:rsidRPr="0052378E" w:rsidRDefault="00723063" w:rsidP="001C6E44">
            <w:pPr>
              <w:pStyle w:val="Tablecondensedheading"/>
              <w:rPr>
                <w:rStyle w:val="EmphasisBold"/>
              </w:rPr>
            </w:pPr>
            <w:r w:rsidRPr="0052378E">
              <w:rPr>
                <w:rStyle w:val="EmphasisBold"/>
              </w:rPr>
              <w:t>5</w:t>
            </w:r>
          </w:p>
        </w:tc>
        <w:tc>
          <w:tcPr>
            <w:tcW w:w="1097"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132A7E8F" w14:textId="48949DEA" w:rsidR="00723063" w:rsidRPr="0052378E" w:rsidRDefault="00723063" w:rsidP="001C6E44">
            <w:pPr>
              <w:pStyle w:val="Tablecondensedheading"/>
              <w:rPr>
                <w:rStyle w:val="EmphasisBold"/>
              </w:rPr>
            </w:pPr>
            <w:r w:rsidRPr="0052378E">
              <w:rPr>
                <w:rStyle w:val="EmphasisBold"/>
              </w:rPr>
              <w:t>Average </w:t>
            </w:r>
          </w:p>
        </w:tc>
      </w:tr>
      <w:tr w:rsidR="00723063" w:rsidRPr="007D1CE1" w14:paraId="73F26F36" w14:textId="77777777" w:rsidTr="0052378E">
        <w:trPr>
          <w:trHeight w:val="300"/>
        </w:trPr>
        <w:tc>
          <w:tcPr>
            <w:tcW w:w="844" w:type="dxa"/>
            <w:tcBorders>
              <w:top w:val="single" w:sz="6" w:space="0" w:color="000000"/>
              <w:left w:val="single" w:sz="6" w:space="0" w:color="000000"/>
              <w:bottom w:val="single" w:sz="6" w:space="0" w:color="000000"/>
              <w:right w:val="single" w:sz="6" w:space="0" w:color="000000"/>
            </w:tcBorders>
            <w:tcMar>
              <w:left w:w="108" w:type="dxa"/>
            </w:tcMar>
            <w:hideMark/>
          </w:tcPr>
          <w:p w14:paraId="7738F655" w14:textId="77777777" w:rsidR="00723063" w:rsidRPr="0052378E" w:rsidRDefault="00723063" w:rsidP="001C6E44">
            <w:pPr>
              <w:pStyle w:val="Tablecondensed"/>
              <w:rPr>
                <w:lang w:val="en-AU"/>
              </w:rPr>
            </w:pPr>
            <w:r w:rsidRPr="0052378E">
              <w:rPr>
                <w:rStyle w:val="normaltextrun"/>
                <w:lang w:val="en-AU"/>
              </w:rPr>
              <w:t>%</w:t>
            </w:r>
            <w:r w:rsidRPr="0052378E">
              <w:rPr>
                <w:rStyle w:val="eop"/>
                <w:lang w:val="en-AU"/>
              </w:rPr>
              <w:t> </w:t>
            </w:r>
          </w:p>
        </w:tc>
        <w:tc>
          <w:tcPr>
            <w:tcW w:w="643" w:type="dxa"/>
            <w:tcBorders>
              <w:top w:val="single" w:sz="6" w:space="0" w:color="000000"/>
              <w:left w:val="single" w:sz="6" w:space="0" w:color="000000"/>
              <w:bottom w:val="single" w:sz="6" w:space="0" w:color="000000"/>
              <w:right w:val="single" w:sz="6" w:space="0" w:color="000000"/>
            </w:tcBorders>
            <w:tcMar>
              <w:left w:w="108" w:type="dxa"/>
            </w:tcMar>
            <w:hideMark/>
          </w:tcPr>
          <w:p w14:paraId="5F4F12D6" w14:textId="2DF556E0" w:rsidR="00723063" w:rsidRPr="0052378E" w:rsidRDefault="00723063" w:rsidP="001C6E44">
            <w:pPr>
              <w:pStyle w:val="Tablecondensed"/>
              <w:rPr>
                <w:lang w:val="en-AU"/>
              </w:rPr>
            </w:pPr>
            <w:r w:rsidRPr="007D1CE1">
              <w:rPr>
                <w:lang w:val="en-AU"/>
              </w:rPr>
              <w:t>2</w:t>
            </w:r>
          </w:p>
        </w:tc>
        <w:tc>
          <w:tcPr>
            <w:tcW w:w="644" w:type="dxa"/>
            <w:tcBorders>
              <w:top w:val="single" w:sz="6" w:space="0" w:color="000000"/>
              <w:left w:val="single" w:sz="6" w:space="0" w:color="000000"/>
              <w:bottom w:val="single" w:sz="6" w:space="0" w:color="000000"/>
              <w:right w:val="single" w:sz="6" w:space="0" w:color="000000"/>
            </w:tcBorders>
            <w:tcMar>
              <w:left w:w="108" w:type="dxa"/>
            </w:tcMar>
            <w:hideMark/>
          </w:tcPr>
          <w:p w14:paraId="77929499" w14:textId="3C071647" w:rsidR="00723063" w:rsidRPr="0052378E" w:rsidRDefault="00723063" w:rsidP="001C6E44">
            <w:pPr>
              <w:pStyle w:val="Tablecondensed"/>
              <w:rPr>
                <w:lang w:val="en-AU"/>
              </w:rPr>
            </w:pPr>
            <w:r w:rsidRPr="007D1CE1">
              <w:rPr>
                <w:lang w:val="en-AU"/>
              </w:rPr>
              <w:t>4</w:t>
            </w:r>
          </w:p>
        </w:tc>
        <w:tc>
          <w:tcPr>
            <w:tcW w:w="644" w:type="dxa"/>
            <w:tcBorders>
              <w:top w:val="single" w:sz="6" w:space="0" w:color="000000"/>
              <w:left w:val="single" w:sz="6" w:space="0" w:color="000000"/>
              <w:bottom w:val="single" w:sz="6" w:space="0" w:color="000000"/>
              <w:right w:val="single" w:sz="6" w:space="0" w:color="000000"/>
            </w:tcBorders>
            <w:tcMar>
              <w:left w:w="108" w:type="dxa"/>
            </w:tcMar>
            <w:hideMark/>
          </w:tcPr>
          <w:p w14:paraId="4D5BB142" w14:textId="35910CF5" w:rsidR="00723063" w:rsidRPr="0052378E" w:rsidRDefault="00723063" w:rsidP="001C6E44">
            <w:pPr>
              <w:pStyle w:val="Tablecondensed"/>
              <w:rPr>
                <w:lang w:val="en-AU"/>
              </w:rPr>
            </w:pPr>
            <w:r w:rsidRPr="007D1CE1">
              <w:rPr>
                <w:lang w:val="en-AU"/>
              </w:rPr>
              <w:t>24</w:t>
            </w:r>
          </w:p>
        </w:tc>
        <w:tc>
          <w:tcPr>
            <w:tcW w:w="644" w:type="dxa"/>
            <w:tcBorders>
              <w:top w:val="single" w:sz="6" w:space="0" w:color="000000"/>
              <w:left w:val="single" w:sz="6" w:space="0" w:color="000000"/>
              <w:bottom w:val="single" w:sz="6" w:space="0" w:color="000000"/>
              <w:right w:val="single" w:sz="6" w:space="0" w:color="000000"/>
            </w:tcBorders>
            <w:tcMar>
              <w:left w:w="108" w:type="dxa"/>
            </w:tcMar>
            <w:hideMark/>
          </w:tcPr>
          <w:p w14:paraId="51AC1E99" w14:textId="6D6D0D3F" w:rsidR="00723063" w:rsidRPr="0052378E" w:rsidRDefault="00723063" w:rsidP="001C6E44">
            <w:pPr>
              <w:pStyle w:val="Tablecondensed"/>
              <w:rPr>
                <w:lang w:val="en-AU"/>
              </w:rPr>
            </w:pPr>
            <w:r w:rsidRPr="007D1CE1">
              <w:rPr>
                <w:lang w:val="en-AU"/>
              </w:rPr>
              <w:t>31</w:t>
            </w:r>
          </w:p>
        </w:tc>
        <w:tc>
          <w:tcPr>
            <w:tcW w:w="644" w:type="dxa"/>
            <w:tcBorders>
              <w:top w:val="single" w:sz="6" w:space="0" w:color="000000"/>
              <w:left w:val="single" w:sz="6" w:space="0" w:color="000000"/>
              <w:bottom w:val="single" w:sz="6" w:space="0" w:color="000000"/>
              <w:right w:val="single" w:sz="6" w:space="0" w:color="000000"/>
            </w:tcBorders>
            <w:tcMar>
              <w:left w:w="108" w:type="dxa"/>
            </w:tcMar>
          </w:tcPr>
          <w:p w14:paraId="531EA374" w14:textId="644467FC" w:rsidR="00723063" w:rsidRPr="0052378E" w:rsidRDefault="00723063" w:rsidP="001C6E44">
            <w:pPr>
              <w:pStyle w:val="Tablecondensed"/>
              <w:rPr>
                <w:lang w:val="en-AU"/>
              </w:rPr>
            </w:pPr>
            <w:r w:rsidRPr="007D1CE1">
              <w:rPr>
                <w:lang w:val="en-AU"/>
              </w:rPr>
              <w:t>27</w:t>
            </w:r>
          </w:p>
        </w:tc>
        <w:tc>
          <w:tcPr>
            <w:tcW w:w="644" w:type="dxa"/>
            <w:tcBorders>
              <w:top w:val="single" w:sz="6" w:space="0" w:color="000000"/>
              <w:left w:val="single" w:sz="6" w:space="0" w:color="000000"/>
              <w:bottom w:val="single" w:sz="6" w:space="0" w:color="000000"/>
              <w:right w:val="single" w:sz="6" w:space="0" w:color="000000"/>
            </w:tcBorders>
            <w:tcMar>
              <w:left w:w="108" w:type="dxa"/>
            </w:tcMar>
          </w:tcPr>
          <w:p w14:paraId="7A6A3D1A" w14:textId="2F561473" w:rsidR="00723063" w:rsidRPr="0052378E" w:rsidRDefault="00723063" w:rsidP="001C6E44">
            <w:pPr>
              <w:pStyle w:val="Tablecondensed"/>
              <w:rPr>
                <w:lang w:val="en-AU"/>
              </w:rPr>
            </w:pPr>
            <w:r w:rsidRPr="007D1CE1">
              <w:rPr>
                <w:lang w:val="en-AU"/>
              </w:rPr>
              <w:t>13</w:t>
            </w:r>
          </w:p>
        </w:tc>
        <w:tc>
          <w:tcPr>
            <w:tcW w:w="1097" w:type="dxa"/>
            <w:tcBorders>
              <w:top w:val="single" w:sz="6" w:space="0" w:color="000000"/>
              <w:left w:val="single" w:sz="6" w:space="0" w:color="000000"/>
              <w:bottom w:val="single" w:sz="6" w:space="0" w:color="000000"/>
              <w:right w:val="single" w:sz="6" w:space="0" w:color="000000"/>
            </w:tcBorders>
            <w:tcMar>
              <w:left w:w="108" w:type="dxa"/>
            </w:tcMar>
            <w:hideMark/>
          </w:tcPr>
          <w:p w14:paraId="59718B1B" w14:textId="5285DC1E" w:rsidR="00723063" w:rsidRPr="0052378E" w:rsidRDefault="00A45B71" w:rsidP="001C6E44">
            <w:pPr>
              <w:pStyle w:val="Tablecondensed"/>
              <w:rPr>
                <w:lang w:val="en-AU"/>
              </w:rPr>
            </w:pPr>
            <w:r w:rsidRPr="0052378E">
              <w:rPr>
                <w:lang w:val="en-AU"/>
              </w:rPr>
              <w:t>3.1</w:t>
            </w:r>
          </w:p>
        </w:tc>
      </w:tr>
    </w:tbl>
    <w:p w14:paraId="6681A81E" w14:textId="38CA3041" w:rsidR="00206622" w:rsidRPr="007D1CE1" w:rsidRDefault="00432A41" w:rsidP="0052378E">
      <w:pPr>
        <w:pStyle w:val="BodyText"/>
      </w:pPr>
      <w:r w:rsidRPr="007D1CE1">
        <w:t>For this question, ‘Hatshepsut’s key motivations’ relate to legitimisation (</w:t>
      </w:r>
      <w:r w:rsidR="0065230A" w:rsidRPr="007D1CE1">
        <w:t xml:space="preserve">for example, </w:t>
      </w:r>
      <w:r w:rsidRPr="007D1CE1">
        <w:t xml:space="preserve">of her position as king, as the daughter of a king, as the daughter of Amun, as maintainer of order). </w:t>
      </w:r>
    </w:p>
    <w:p w14:paraId="130445AF" w14:textId="77777777" w:rsidR="00206622" w:rsidRPr="007D1CE1" w:rsidRDefault="00432A41" w:rsidP="0052378E">
      <w:pPr>
        <w:pStyle w:val="BodyText"/>
      </w:pPr>
      <w:r w:rsidRPr="007D1CE1">
        <w:t>Students were expected to draw on their own knowledge to explain why this legitimisation was important for kings generally and Hatshepsut specifically (particularly as a woman).</w:t>
      </w:r>
    </w:p>
    <w:p w14:paraId="52A1B673" w14:textId="77777777" w:rsidR="00206622" w:rsidRPr="007D1CE1" w:rsidRDefault="00432A41" w:rsidP="0052378E">
      <w:pPr>
        <w:pStyle w:val="BodyText"/>
      </w:pPr>
      <w:r w:rsidRPr="007D1CE1">
        <w:t xml:space="preserve">Relying only on the source yielded a very isolated representation of Hatshepsut’s motivations. </w:t>
      </w:r>
    </w:p>
    <w:p w14:paraId="7C7FEF4E" w14:textId="3BB74D12" w:rsidR="00206622" w:rsidRPr="007D1CE1" w:rsidRDefault="00432A41" w:rsidP="0052378E">
      <w:pPr>
        <w:pStyle w:val="BodyText"/>
      </w:pPr>
      <w:r w:rsidRPr="007D1CE1">
        <w:t>The best responses made connections to aspects of building programs mentioned in the source (</w:t>
      </w:r>
      <w:r w:rsidR="0065230A" w:rsidRPr="007D1CE1">
        <w:t xml:space="preserve">such as </w:t>
      </w:r>
      <w:r w:rsidRPr="007D1CE1">
        <w:t>‘monument’, ‘obelisks’, ‘hall of columns’, ‘great portals’) but then linked th</w:t>
      </w:r>
      <w:r w:rsidR="004C77FE" w:rsidRPr="007D1CE1">
        <w:t>ese</w:t>
      </w:r>
      <w:r w:rsidRPr="007D1CE1">
        <w:t xml:space="preserve"> to th</w:t>
      </w:r>
      <w:r w:rsidR="00EE2DCD" w:rsidRPr="007D1CE1">
        <w:t>e issue of legitimisation</w:t>
      </w:r>
      <w:r w:rsidRPr="007D1CE1">
        <w:t>.</w:t>
      </w:r>
      <w:r w:rsidR="00EE2DCD" w:rsidRPr="007D1CE1">
        <w:t xml:space="preserve"> </w:t>
      </w:r>
    </w:p>
    <w:p w14:paraId="5700B373" w14:textId="20E140CE" w:rsidR="00432A41" w:rsidRPr="007D1CE1" w:rsidRDefault="00EE2DCD" w:rsidP="0052378E">
      <w:pPr>
        <w:pStyle w:val="BodyText"/>
      </w:pPr>
      <w:r w:rsidRPr="007D1CE1">
        <w:t xml:space="preserve">The wording of the question did not actually require students to mention any specific buildings (full marks could be awarded to responses that focused on the motivations in the historical context) but most of the best responses did refer to structures such as the Red Chapel or the mortuary temple at Deir el-Bahari. </w:t>
      </w:r>
    </w:p>
    <w:p w14:paraId="3CF67BF4" w14:textId="2C612D89" w:rsidR="00EE2DCD" w:rsidRPr="007D1CE1" w:rsidRDefault="00206622" w:rsidP="00C90305">
      <w:pPr>
        <w:pStyle w:val="BodyText"/>
      </w:pPr>
      <w:r w:rsidRPr="007D1CE1">
        <w:t xml:space="preserve">Relevant points </w:t>
      </w:r>
      <w:r w:rsidR="004C77FE" w:rsidRPr="007D1CE1">
        <w:t>f</w:t>
      </w:r>
      <w:r w:rsidR="00EE2DCD" w:rsidRPr="007D1CE1">
        <w:t>rom the source</w:t>
      </w:r>
      <w:r w:rsidR="004C77FE" w:rsidRPr="007D1CE1">
        <w:t xml:space="preserve"> included</w:t>
      </w:r>
      <w:r w:rsidR="00EE2DCD" w:rsidRPr="007D1CE1">
        <w:t xml:space="preserve">: </w:t>
      </w:r>
    </w:p>
    <w:p w14:paraId="6A419697" w14:textId="7053FE23" w:rsidR="00EE2DCD" w:rsidRPr="007D1CE1" w:rsidRDefault="00EE2DCD" w:rsidP="004E2B6B">
      <w:pPr>
        <w:pStyle w:val="Bullet"/>
        <w:rPr>
          <w:lang w:val="en-AU"/>
        </w:rPr>
      </w:pPr>
      <w:r w:rsidRPr="007D1CE1">
        <w:rPr>
          <w:lang w:val="en-AU"/>
        </w:rPr>
        <w:t xml:space="preserve">Hatshepsut claims that she was led by her ‘heart’ and the ‘thought of </w:t>
      </w:r>
      <w:r w:rsidR="004C77FE" w:rsidRPr="007D1CE1">
        <w:rPr>
          <w:lang w:val="en-AU"/>
        </w:rPr>
        <w:t xml:space="preserve">[her] </w:t>
      </w:r>
      <w:r w:rsidRPr="007D1CE1">
        <w:rPr>
          <w:lang w:val="en-AU"/>
        </w:rPr>
        <w:t>maker’ (Amun) to produce the obelisks; she is driven by divine inspiration and her connection to her divine ‘father’.</w:t>
      </w:r>
    </w:p>
    <w:p w14:paraId="713B0F8C" w14:textId="1F6BF46E" w:rsidR="00EE2DCD" w:rsidRPr="007D1CE1" w:rsidRDefault="00EE2DCD" w:rsidP="004E2B6B">
      <w:pPr>
        <w:pStyle w:val="Bullet"/>
        <w:rPr>
          <w:lang w:val="en-AU"/>
        </w:rPr>
      </w:pPr>
      <w:r w:rsidRPr="007D1CE1">
        <w:rPr>
          <w:lang w:val="en-AU"/>
        </w:rPr>
        <w:t>The inscription demonstrates a concern with legacy and reputation by addressing ‘the folk who shall be in the future’</w:t>
      </w:r>
      <w:r w:rsidR="004C77FE" w:rsidRPr="007D1CE1">
        <w:rPr>
          <w:lang w:val="en-AU"/>
        </w:rPr>
        <w:t>,</w:t>
      </w:r>
      <w:r w:rsidRPr="007D1CE1">
        <w:rPr>
          <w:lang w:val="en-AU"/>
        </w:rPr>
        <w:t xml:space="preserve"> who will see her works and ‘posterity’.</w:t>
      </w:r>
    </w:p>
    <w:p w14:paraId="2F6F635C" w14:textId="65B8AEB0" w:rsidR="00EE2DCD" w:rsidRPr="007D1CE1" w:rsidRDefault="00EE2DCD" w:rsidP="004E2B6B">
      <w:pPr>
        <w:pStyle w:val="Bullet"/>
        <w:rPr>
          <w:lang w:val="en-AU"/>
        </w:rPr>
      </w:pPr>
      <w:r w:rsidRPr="007D1CE1">
        <w:rPr>
          <w:lang w:val="en-AU"/>
        </w:rPr>
        <w:t>The positioning of Hatshepsut’s obelisks ‘in the august hall of columns/</w:t>
      </w:r>
      <w:r w:rsidR="004C77FE" w:rsidRPr="007D1CE1">
        <w:rPr>
          <w:lang w:val="en-AU"/>
        </w:rPr>
        <w:t xml:space="preserve"> B</w:t>
      </w:r>
      <w:r w:rsidRPr="007D1CE1">
        <w:rPr>
          <w:lang w:val="en-AU"/>
        </w:rPr>
        <w:t>etween the two great portals’ of her earthly father Thutmos</w:t>
      </w:r>
      <w:r w:rsidR="004C77FE" w:rsidRPr="007D1CE1">
        <w:rPr>
          <w:lang w:val="en-AU"/>
        </w:rPr>
        <w:t>is</w:t>
      </w:r>
      <w:r w:rsidRPr="007D1CE1">
        <w:rPr>
          <w:lang w:val="en-AU"/>
        </w:rPr>
        <w:t xml:space="preserve"> I suggests a desire to emphasise her connection to him, as well as his earlier building works.</w:t>
      </w:r>
    </w:p>
    <w:p w14:paraId="5F4394CB" w14:textId="79127B50" w:rsidR="00EE2DCD" w:rsidRPr="007D1CE1" w:rsidRDefault="003E4280" w:rsidP="00C90305">
      <w:pPr>
        <w:pStyle w:val="BodyText"/>
      </w:pPr>
      <w:r w:rsidRPr="007D1CE1">
        <w:t>Relevant points</w:t>
      </w:r>
      <w:r w:rsidRPr="007D1CE1" w:rsidDel="003E4280">
        <w:t xml:space="preserve"> </w:t>
      </w:r>
      <w:r w:rsidRPr="007D1CE1">
        <w:t>from o</w:t>
      </w:r>
      <w:r w:rsidR="00EE2DCD" w:rsidRPr="007D1CE1">
        <w:t>wn knowledge:</w:t>
      </w:r>
    </w:p>
    <w:p w14:paraId="032768C3" w14:textId="5511A30C" w:rsidR="00EE2DCD" w:rsidRPr="007D1CE1" w:rsidRDefault="00EE2DCD" w:rsidP="004E2B6B">
      <w:pPr>
        <w:pStyle w:val="Bullet"/>
        <w:rPr>
          <w:lang w:val="en-AU"/>
        </w:rPr>
      </w:pPr>
      <w:r w:rsidRPr="007D1CE1">
        <w:rPr>
          <w:lang w:val="en-AU"/>
        </w:rPr>
        <w:t>Hatshepsut’s need to reinforce her legitimacy as a female king led her to emphasise both the narrative of her divine birth as a bodily child of Amun, as well as her connection to her earthly father Thutmos</w:t>
      </w:r>
      <w:r w:rsidR="00923F14" w:rsidRPr="007D1CE1">
        <w:rPr>
          <w:lang w:val="en-AU"/>
        </w:rPr>
        <w:t>is</w:t>
      </w:r>
      <w:r w:rsidRPr="007D1CE1">
        <w:rPr>
          <w:lang w:val="en-AU"/>
        </w:rPr>
        <w:t xml:space="preserve"> I, who was a highly successful ruler. </w:t>
      </w:r>
    </w:p>
    <w:p w14:paraId="19EAB48B" w14:textId="0BCA21B7" w:rsidR="00EE2DCD" w:rsidRPr="007D1CE1" w:rsidRDefault="00EE2DCD" w:rsidP="004E2B6B">
      <w:pPr>
        <w:pStyle w:val="Bullet"/>
        <w:rPr>
          <w:lang w:val="en-AU"/>
        </w:rPr>
      </w:pPr>
      <w:r w:rsidRPr="007D1CE1">
        <w:rPr>
          <w:lang w:val="en-AU"/>
        </w:rPr>
        <w:t xml:space="preserve">By building at Karnak, Hatshepsut aligned herself with the ongoing tradition of </w:t>
      </w:r>
      <w:r w:rsidR="00923F14" w:rsidRPr="007D1CE1">
        <w:rPr>
          <w:lang w:val="en-AU"/>
        </w:rPr>
        <w:t>P</w:t>
      </w:r>
      <w:r w:rsidRPr="007D1CE1">
        <w:rPr>
          <w:lang w:val="en-AU"/>
        </w:rPr>
        <w:t xml:space="preserve">haraonic building at this site in the Eighteenth Dynasty, conforming to what was expected of a king. </w:t>
      </w:r>
    </w:p>
    <w:p w14:paraId="255443EA" w14:textId="77777777" w:rsidR="00EE2DCD" w:rsidRPr="007D1CE1" w:rsidRDefault="00EE2DCD" w:rsidP="004E2B6B">
      <w:pPr>
        <w:pStyle w:val="Bullet"/>
        <w:rPr>
          <w:lang w:val="en-AU"/>
        </w:rPr>
      </w:pPr>
      <w:r w:rsidRPr="007D1CE1">
        <w:rPr>
          <w:lang w:val="en-AU"/>
        </w:rPr>
        <w:t>She would also have enhanced her relationship with the influential priests of Amun by enriching and beautifying the temple (this relationship also stemmed from her prior queenly role as God’s Wife of Amun). The support of the priests of Amun was required to validate her narrative of divine birth through Amun and to demonstrate the god’s satisfaction with her kingship.</w:t>
      </w:r>
    </w:p>
    <w:p w14:paraId="34F7FB46" w14:textId="160FF60F" w:rsidR="00432A41" w:rsidRPr="007D1CE1" w:rsidRDefault="00EE2DCD" w:rsidP="004E2B6B">
      <w:pPr>
        <w:pStyle w:val="Bullet"/>
        <w:rPr>
          <w:lang w:val="en-AU"/>
        </w:rPr>
      </w:pPr>
      <w:r w:rsidRPr="007D1CE1">
        <w:rPr>
          <w:lang w:val="en-AU"/>
        </w:rPr>
        <w:t>Other motivations include a desire to illustrate her achievements (typical for a king) and to restore damaged monuments (re</w:t>
      </w:r>
      <w:r w:rsidR="002544A7" w:rsidRPr="007D1CE1">
        <w:rPr>
          <w:lang w:val="en-AU"/>
        </w:rPr>
        <w:t>fl</w:t>
      </w:r>
      <w:r w:rsidRPr="007D1CE1">
        <w:rPr>
          <w:lang w:val="en-AU"/>
        </w:rPr>
        <w:t>ect</w:t>
      </w:r>
      <w:r w:rsidR="002544A7" w:rsidRPr="007D1CE1">
        <w:rPr>
          <w:lang w:val="en-AU"/>
        </w:rPr>
        <w:t>ing</w:t>
      </w:r>
      <w:r w:rsidRPr="007D1CE1">
        <w:rPr>
          <w:lang w:val="en-AU"/>
        </w:rPr>
        <w:t xml:space="preserve"> her status as champion of order).</w:t>
      </w:r>
    </w:p>
    <w:p w14:paraId="316BFD24" w14:textId="7BE1181C" w:rsidR="002544A7" w:rsidRPr="007D1CE1" w:rsidRDefault="001C6E44" w:rsidP="00C90305">
      <w:pPr>
        <w:pStyle w:val="BodyText"/>
      </w:pPr>
      <w:r w:rsidRPr="007D1CE1">
        <w:t xml:space="preserve">The following is an example </w:t>
      </w:r>
      <w:r w:rsidR="002544A7" w:rsidRPr="007D1CE1">
        <w:t xml:space="preserve">of a high-scoring </w:t>
      </w:r>
      <w:r w:rsidRPr="007D1CE1">
        <w:t xml:space="preserve">student </w:t>
      </w:r>
      <w:r w:rsidR="002544A7" w:rsidRPr="007D1CE1">
        <w:t>response:</w:t>
      </w:r>
    </w:p>
    <w:p w14:paraId="3324322D" w14:textId="72976396" w:rsidR="002E560B" w:rsidRPr="007D1CE1" w:rsidRDefault="002544A7" w:rsidP="004E2B6B">
      <w:pPr>
        <w:pStyle w:val="Studentresponse"/>
      </w:pPr>
      <w:r w:rsidRPr="007D1CE1">
        <w:t xml:space="preserve">Due to her unorthodox ascension of the throne as a woman and regent to Thutmose III, Hatshepsut </w:t>
      </w:r>
      <w:r w:rsidR="00324724" w:rsidRPr="007D1CE1">
        <w:t xml:space="preserve">legitimised </w:t>
      </w:r>
      <w:r w:rsidRPr="007D1CE1">
        <w:t>her r</w:t>
      </w:r>
      <w:r w:rsidR="00324724" w:rsidRPr="007D1CE1">
        <w:t>u</w:t>
      </w:r>
      <w:r w:rsidRPr="007D1CE1">
        <w:t xml:space="preserve">le as </w:t>
      </w:r>
      <w:r w:rsidR="00324724" w:rsidRPr="007D1CE1">
        <w:t>‘</w:t>
      </w:r>
      <w:r w:rsidRPr="007D1CE1">
        <w:t xml:space="preserve">the </w:t>
      </w:r>
      <w:r w:rsidR="000478CA" w:rsidRPr="007D1CE1">
        <w:t>K</w:t>
      </w:r>
      <w:r w:rsidRPr="007D1CE1">
        <w:t>ing himself</w:t>
      </w:r>
      <w:r w:rsidR="00324724" w:rsidRPr="007D1CE1">
        <w:t>’, taking</w:t>
      </w:r>
      <w:r w:rsidRPr="007D1CE1">
        <w:t xml:space="preserve"> on masculine pronouns </w:t>
      </w:r>
      <w:r w:rsidR="00324724" w:rsidRPr="007D1CE1">
        <w:t>[</w:t>
      </w:r>
      <w:r w:rsidRPr="007D1CE1">
        <w:t>such as shown in the source</w:t>
      </w:r>
      <w:r w:rsidR="00324724" w:rsidRPr="007D1CE1">
        <w:t>]</w:t>
      </w:r>
      <w:r w:rsidRPr="007D1CE1">
        <w:t xml:space="preserve"> as well as depicting herself with a </w:t>
      </w:r>
      <w:r w:rsidR="00324724" w:rsidRPr="007D1CE1">
        <w:t xml:space="preserve">Pharonic </w:t>
      </w:r>
      <w:r w:rsidRPr="007D1CE1">
        <w:t>beard</w:t>
      </w:r>
      <w:r w:rsidR="00324724" w:rsidRPr="007D1CE1">
        <w:t>, such as</w:t>
      </w:r>
      <w:r w:rsidRPr="007D1CE1">
        <w:t xml:space="preserve"> </w:t>
      </w:r>
      <w:r w:rsidR="000478CA" w:rsidRPr="007D1CE1">
        <w:t xml:space="preserve">in </w:t>
      </w:r>
      <w:r w:rsidR="00471C4D">
        <w:t>kneeling</w:t>
      </w:r>
      <w:r w:rsidR="00471C4D" w:rsidRPr="007D1CE1">
        <w:t xml:space="preserve"> </w:t>
      </w:r>
      <w:r w:rsidRPr="007D1CE1">
        <w:t>statues</w:t>
      </w:r>
      <w:r w:rsidR="00324724" w:rsidRPr="007D1CE1">
        <w:t xml:space="preserve"> at Medinet Habu</w:t>
      </w:r>
      <w:r w:rsidR="000478CA" w:rsidRPr="007D1CE1">
        <w:t>. Hatshepsut</w:t>
      </w:r>
      <w:r w:rsidR="00324724" w:rsidRPr="007D1CE1">
        <w:t>’s</w:t>
      </w:r>
      <w:r w:rsidRPr="007D1CE1">
        <w:t xml:space="preserve"> commiss</w:t>
      </w:r>
      <w:r w:rsidR="000478CA" w:rsidRPr="007D1CE1">
        <w:t>ion</w:t>
      </w:r>
      <w:r w:rsidR="00324724" w:rsidRPr="007D1CE1">
        <w:t>ing of</w:t>
      </w:r>
      <w:r w:rsidRPr="007D1CE1">
        <w:t xml:space="preserve"> inscriptions such as </w:t>
      </w:r>
      <w:r w:rsidR="000478CA" w:rsidRPr="007D1CE1">
        <w:t xml:space="preserve">Source 3 at </w:t>
      </w:r>
      <w:r w:rsidRPr="007D1CE1">
        <w:t>Karna</w:t>
      </w:r>
      <w:r w:rsidR="000478CA" w:rsidRPr="007D1CE1">
        <w:t>k</w:t>
      </w:r>
      <w:r w:rsidRPr="007D1CE1">
        <w:t xml:space="preserve"> </w:t>
      </w:r>
      <w:r w:rsidR="0051169F" w:rsidRPr="007D1CE1">
        <w:t xml:space="preserve">to </w:t>
      </w:r>
      <w:r w:rsidRPr="007D1CE1">
        <w:t>emphasis</w:t>
      </w:r>
      <w:r w:rsidR="00324724" w:rsidRPr="007D1CE1">
        <w:t>ing</w:t>
      </w:r>
      <w:r w:rsidRPr="007D1CE1">
        <w:t xml:space="preserve"> that A</w:t>
      </w:r>
      <w:r w:rsidR="000478CA" w:rsidRPr="007D1CE1">
        <w:t xml:space="preserve">mun was </w:t>
      </w:r>
      <w:r w:rsidR="00324724" w:rsidRPr="007D1CE1">
        <w:t>‘</w:t>
      </w:r>
      <w:r w:rsidR="000478CA" w:rsidRPr="007D1CE1">
        <w:t>my father</w:t>
      </w:r>
      <w:r w:rsidR="00324724" w:rsidRPr="007D1CE1">
        <w:t>’ and</w:t>
      </w:r>
      <w:r w:rsidR="000478CA" w:rsidRPr="007D1CE1">
        <w:t xml:space="preserve"> </w:t>
      </w:r>
      <w:r w:rsidRPr="007D1CE1">
        <w:t xml:space="preserve">building monuments honouring </w:t>
      </w:r>
      <w:r w:rsidR="00324724" w:rsidRPr="007D1CE1">
        <w:t xml:space="preserve">him </w:t>
      </w:r>
      <w:r w:rsidRPr="007D1CE1">
        <w:t>cement</w:t>
      </w:r>
      <w:r w:rsidR="00324724" w:rsidRPr="007D1CE1">
        <w:t>s</w:t>
      </w:r>
      <w:r w:rsidR="000478CA" w:rsidRPr="007D1CE1">
        <w:t xml:space="preserve"> her</w:t>
      </w:r>
      <w:r w:rsidRPr="007D1CE1">
        <w:t xml:space="preserve"> </w:t>
      </w:r>
      <w:r w:rsidR="00324724" w:rsidRPr="007D1CE1">
        <w:t xml:space="preserve">legitimising </w:t>
      </w:r>
      <w:r w:rsidRPr="007D1CE1">
        <w:t>to rule</w:t>
      </w:r>
      <w:r w:rsidR="00324724" w:rsidRPr="007D1CE1">
        <w:t xml:space="preserve">. As stated by </w:t>
      </w:r>
      <w:r w:rsidR="00471C4D">
        <w:t>Morenz and Popko</w:t>
      </w:r>
      <w:r w:rsidR="00AB6814" w:rsidRPr="007D1CE1">
        <w:t xml:space="preserve"> ‘if Hatshepsut had been man, she would have been considered one of the greatest Pharaohs’.</w:t>
      </w:r>
      <w:r w:rsidR="0051169F" w:rsidRPr="007D1CE1">
        <w:t xml:space="preserve"> </w:t>
      </w:r>
      <w:r w:rsidR="000478CA" w:rsidRPr="007D1CE1">
        <w:t xml:space="preserve">Hatshepsut </w:t>
      </w:r>
      <w:r w:rsidRPr="007D1CE1">
        <w:t>also emphasise</w:t>
      </w:r>
      <w:r w:rsidR="000478CA" w:rsidRPr="007D1CE1">
        <w:t>d</w:t>
      </w:r>
      <w:r w:rsidR="00AB6814" w:rsidRPr="007D1CE1">
        <w:t xml:space="preserve"> her</w:t>
      </w:r>
      <w:r w:rsidRPr="007D1CE1">
        <w:t xml:space="preserve"> economic success</w:t>
      </w:r>
      <w:r w:rsidR="00AB6814" w:rsidRPr="007D1CE1">
        <w:t>es</w:t>
      </w:r>
      <w:r w:rsidRPr="007D1CE1">
        <w:t xml:space="preserve"> to prove Egypt </w:t>
      </w:r>
      <w:r w:rsidR="000478CA" w:rsidRPr="007D1CE1">
        <w:t>was</w:t>
      </w:r>
      <w:r w:rsidRPr="007D1CE1">
        <w:t xml:space="preserve"> strong</w:t>
      </w:r>
      <w:r w:rsidR="00AB6814" w:rsidRPr="007D1CE1">
        <w:t>,</w:t>
      </w:r>
      <w:r w:rsidRPr="007D1CE1">
        <w:t xml:space="preserve"> such as </w:t>
      </w:r>
      <w:r w:rsidR="00AB6814" w:rsidRPr="007D1CE1">
        <w:t>her ‘</w:t>
      </w:r>
      <w:r w:rsidR="0051169F" w:rsidRPr="007D1CE1">
        <w:t>two obelisks of electrum</w:t>
      </w:r>
      <w:r w:rsidR="00AB6814" w:rsidRPr="007D1CE1">
        <w:t>’</w:t>
      </w:r>
      <w:r w:rsidR="0051169F" w:rsidRPr="007D1CE1">
        <w:t xml:space="preserve"> </w:t>
      </w:r>
      <w:r w:rsidRPr="007D1CE1">
        <w:t>as well as relief</w:t>
      </w:r>
      <w:r w:rsidR="0051169F" w:rsidRPr="007D1CE1">
        <w:t xml:space="preserve">s at </w:t>
      </w:r>
      <w:r w:rsidR="00AB6814" w:rsidRPr="007D1CE1">
        <w:t>Medinet Habu and the commemorative obelisks</w:t>
      </w:r>
      <w:r w:rsidR="0051169F" w:rsidRPr="007D1CE1">
        <w:t xml:space="preserve"> </w:t>
      </w:r>
      <w:r w:rsidRPr="007D1CE1">
        <w:t>emphasising the material goods such as exotic animals, gold</w:t>
      </w:r>
      <w:r w:rsidR="00AB6814" w:rsidRPr="007D1CE1">
        <w:t>,</w:t>
      </w:r>
      <w:r w:rsidRPr="007D1CE1">
        <w:t xml:space="preserve"> silver obtained from her expedition</w:t>
      </w:r>
      <w:r w:rsidR="00AB6814" w:rsidRPr="007D1CE1">
        <w:t xml:space="preserve"> to Punt</w:t>
      </w:r>
      <w:r w:rsidRPr="007D1CE1">
        <w:t xml:space="preserve"> </w:t>
      </w:r>
      <w:r w:rsidR="0051169F" w:rsidRPr="007D1CE1">
        <w:t>i</w:t>
      </w:r>
      <w:r w:rsidRPr="007D1CE1">
        <w:t xml:space="preserve">n </w:t>
      </w:r>
      <w:r w:rsidR="0051169F" w:rsidRPr="007D1CE1">
        <w:t>Y</w:t>
      </w:r>
      <w:r w:rsidRPr="007D1CE1">
        <w:t xml:space="preserve">ear </w:t>
      </w:r>
      <w:r w:rsidR="0051169F" w:rsidRPr="007D1CE1">
        <w:t>9</w:t>
      </w:r>
      <w:r w:rsidR="00AB6814" w:rsidRPr="007D1CE1">
        <w:t>, although Beard notes that the actual extent of this success was likely exaggerated by Hatshepsut to further solidify her power as ‘the strong bull’ and ‘Horus triumphant’ – traditional Pharonic titles</w:t>
      </w:r>
      <w:r w:rsidR="0051169F" w:rsidRPr="007D1CE1">
        <w:t xml:space="preserve">. </w:t>
      </w:r>
    </w:p>
    <w:p w14:paraId="21575585" w14:textId="6ED227FA" w:rsidR="00432A41" w:rsidRPr="007D1CE1" w:rsidRDefault="00EE2DCD" w:rsidP="000969C2">
      <w:pPr>
        <w:pStyle w:val="Heading3"/>
      </w:pPr>
      <w:r w:rsidRPr="007D1CE1">
        <w:t>Question 1d.</w:t>
      </w:r>
    </w:p>
    <w:tbl>
      <w:tblPr>
        <w:tblW w:w="5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4"/>
        <w:gridCol w:w="643"/>
        <w:gridCol w:w="644"/>
        <w:gridCol w:w="644"/>
        <w:gridCol w:w="644"/>
        <w:gridCol w:w="644"/>
        <w:gridCol w:w="644"/>
        <w:gridCol w:w="1173"/>
      </w:tblGrid>
      <w:tr w:rsidR="00E34753" w:rsidRPr="007D1CE1" w14:paraId="6607718A" w14:textId="77777777" w:rsidTr="0052378E">
        <w:trPr>
          <w:trHeight w:val="300"/>
        </w:trPr>
        <w:tc>
          <w:tcPr>
            <w:tcW w:w="844"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527F57A5" w14:textId="77777777" w:rsidR="00E34753" w:rsidRPr="0052378E" w:rsidRDefault="00E34753" w:rsidP="001C6E44">
            <w:pPr>
              <w:pStyle w:val="Tablecondensedheading"/>
              <w:rPr>
                <w:rStyle w:val="EmphasisBold"/>
              </w:rPr>
            </w:pPr>
            <w:r w:rsidRPr="0052378E">
              <w:rPr>
                <w:rStyle w:val="EmphasisBold"/>
              </w:rPr>
              <w:t>Mark </w:t>
            </w:r>
          </w:p>
        </w:tc>
        <w:tc>
          <w:tcPr>
            <w:tcW w:w="643"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7A523A64" w14:textId="77777777" w:rsidR="00E34753" w:rsidRPr="0052378E" w:rsidRDefault="00E34753" w:rsidP="001C6E44">
            <w:pPr>
              <w:pStyle w:val="Tablecondensedheading"/>
              <w:rPr>
                <w:rStyle w:val="EmphasisBold"/>
              </w:rPr>
            </w:pPr>
            <w:r w:rsidRPr="0052378E">
              <w:rPr>
                <w:rStyle w:val="EmphasisBold"/>
              </w:rPr>
              <w:t>0 </w:t>
            </w:r>
          </w:p>
        </w:tc>
        <w:tc>
          <w:tcPr>
            <w:tcW w:w="644"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3F970C48" w14:textId="77777777" w:rsidR="00E34753" w:rsidRPr="0052378E" w:rsidRDefault="00E34753" w:rsidP="001C6E44">
            <w:pPr>
              <w:pStyle w:val="Tablecondensedheading"/>
              <w:rPr>
                <w:rStyle w:val="EmphasisBold"/>
              </w:rPr>
            </w:pPr>
            <w:r w:rsidRPr="0052378E">
              <w:rPr>
                <w:rStyle w:val="EmphasisBold"/>
              </w:rPr>
              <w:t>1 </w:t>
            </w:r>
          </w:p>
        </w:tc>
        <w:tc>
          <w:tcPr>
            <w:tcW w:w="644"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20BF0D09" w14:textId="77777777" w:rsidR="00E34753" w:rsidRPr="0052378E" w:rsidRDefault="00E34753" w:rsidP="001C6E44">
            <w:pPr>
              <w:pStyle w:val="Tablecondensedheading"/>
              <w:rPr>
                <w:rStyle w:val="EmphasisBold"/>
              </w:rPr>
            </w:pPr>
            <w:r w:rsidRPr="0052378E">
              <w:rPr>
                <w:rStyle w:val="EmphasisBold"/>
              </w:rPr>
              <w:t>2 </w:t>
            </w:r>
          </w:p>
        </w:tc>
        <w:tc>
          <w:tcPr>
            <w:tcW w:w="644"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5C63D4CE" w14:textId="77777777" w:rsidR="00E34753" w:rsidRPr="0052378E" w:rsidRDefault="00E34753" w:rsidP="001C6E44">
            <w:pPr>
              <w:pStyle w:val="Tablecondensedheading"/>
              <w:rPr>
                <w:rStyle w:val="EmphasisBold"/>
              </w:rPr>
            </w:pPr>
            <w:r w:rsidRPr="0052378E">
              <w:rPr>
                <w:rStyle w:val="EmphasisBold"/>
              </w:rPr>
              <w:t>3 </w:t>
            </w:r>
          </w:p>
        </w:tc>
        <w:tc>
          <w:tcPr>
            <w:tcW w:w="644"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7CE7C810" w14:textId="77777777" w:rsidR="00E34753" w:rsidRPr="0052378E" w:rsidRDefault="00E34753" w:rsidP="001C6E44">
            <w:pPr>
              <w:pStyle w:val="Tablecondensedheading"/>
              <w:rPr>
                <w:rStyle w:val="EmphasisBold"/>
              </w:rPr>
            </w:pPr>
            <w:r w:rsidRPr="0052378E">
              <w:rPr>
                <w:rStyle w:val="EmphasisBold"/>
              </w:rPr>
              <w:t>4</w:t>
            </w:r>
          </w:p>
        </w:tc>
        <w:tc>
          <w:tcPr>
            <w:tcW w:w="644"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62F2F6DC" w14:textId="77777777" w:rsidR="00E34753" w:rsidRPr="0052378E" w:rsidRDefault="00E34753" w:rsidP="001C6E44">
            <w:pPr>
              <w:pStyle w:val="Tablecondensedheading"/>
              <w:rPr>
                <w:rStyle w:val="EmphasisBold"/>
              </w:rPr>
            </w:pPr>
            <w:r w:rsidRPr="0052378E">
              <w:rPr>
                <w:rStyle w:val="EmphasisBold"/>
              </w:rPr>
              <w:t>5</w:t>
            </w:r>
          </w:p>
        </w:tc>
        <w:tc>
          <w:tcPr>
            <w:tcW w:w="1173"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1DF5493D" w14:textId="77777777" w:rsidR="00E34753" w:rsidRPr="0052378E" w:rsidRDefault="00E34753" w:rsidP="001C6E44">
            <w:pPr>
              <w:pStyle w:val="Tablecondensedheading"/>
              <w:rPr>
                <w:rStyle w:val="EmphasisBold"/>
              </w:rPr>
            </w:pPr>
            <w:r w:rsidRPr="0052378E">
              <w:rPr>
                <w:rStyle w:val="EmphasisBold"/>
              </w:rPr>
              <w:t>Average </w:t>
            </w:r>
          </w:p>
        </w:tc>
      </w:tr>
      <w:tr w:rsidR="00E34753" w:rsidRPr="007D1CE1" w14:paraId="338430E8" w14:textId="77777777" w:rsidTr="0052378E">
        <w:trPr>
          <w:trHeight w:val="300"/>
        </w:trPr>
        <w:tc>
          <w:tcPr>
            <w:tcW w:w="844" w:type="dxa"/>
            <w:tcBorders>
              <w:top w:val="single" w:sz="6" w:space="0" w:color="000000"/>
              <w:left w:val="single" w:sz="6" w:space="0" w:color="000000"/>
              <w:bottom w:val="single" w:sz="6" w:space="0" w:color="000000"/>
              <w:right w:val="single" w:sz="6" w:space="0" w:color="000000"/>
            </w:tcBorders>
            <w:tcMar>
              <w:left w:w="108" w:type="dxa"/>
            </w:tcMar>
            <w:hideMark/>
          </w:tcPr>
          <w:p w14:paraId="469BA6CE" w14:textId="77777777" w:rsidR="00E34753" w:rsidRPr="0052378E" w:rsidRDefault="00E34753" w:rsidP="001C6E44">
            <w:pPr>
              <w:pStyle w:val="Tablecondensed"/>
              <w:rPr>
                <w:lang w:val="en-AU"/>
              </w:rPr>
            </w:pPr>
            <w:r w:rsidRPr="0052378E">
              <w:rPr>
                <w:rStyle w:val="normaltextrun"/>
                <w:lang w:val="en-AU"/>
              </w:rPr>
              <w:t>%</w:t>
            </w:r>
            <w:r w:rsidRPr="0052378E">
              <w:rPr>
                <w:rStyle w:val="eop"/>
                <w:lang w:val="en-AU"/>
              </w:rPr>
              <w:t> </w:t>
            </w:r>
          </w:p>
        </w:tc>
        <w:tc>
          <w:tcPr>
            <w:tcW w:w="643" w:type="dxa"/>
            <w:tcBorders>
              <w:top w:val="single" w:sz="6" w:space="0" w:color="000000"/>
              <w:left w:val="single" w:sz="6" w:space="0" w:color="000000"/>
              <w:bottom w:val="single" w:sz="6" w:space="0" w:color="000000"/>
              <w:right w:val="single" w:sz="6" w:space="0" w:color="000000"/>
            </w:tcBorders>
            <w:tcMar>
              <w:left w:w="108" w:type="dxa"/>
            </w:tcMar>
            <w:hideMark/>
          </w:tcPr>
          <w:p w14:paraId="5C5B0759" w14:textId="1DC25493" w:rsidR="00E34753" w:rsidRPr="0052378E" w:rsidRDefault="00E34753" w:rsidP="001C6E44">
            <w:pPr>
              <w:pStyle w:val="Tablecondensed"/>
              <w:rPr>
                <w:lang w:val="en-AU"/>
              </w:rPr>
            </w:pPr>
            <w:r w:rsidRPr="007D1CE1">
              <w:rPr>
                <w:lang w:val="en-AU"/>
              </w:rPr>
              <w:t>4</w:t>
            </w:r>
          </w:p>
        </w:tc>
        <w:tc>
          <w:tcPr>
            <w:tcW w:w="644" w:type="dxa"/>
            <w:tcBorders>
              <w:top w:val="single" w:sz="6" w:space="0" w:color="000000"/>
              <w:left w:val="single" w:sz="6" w:space="0" w:color="000000"/>
              <w:bottom w:val="single" w:sz="6" w:space="0" w:color="000000"/>
              <w:right w:val="single" w:sz="6" w:space="0" w:color="000000"/>
            </w:tcBorders>
            <w:tcMar>
              <w:left w:w="108" w:type="dxa"/>
            </w:tcMar>
            <w:hideMark/>
          </w:tcPr>
          <w:p w14:paraId="2B35CB5B" w14:textId="23D44350" w:rsidR="00E34753" w:rsidRPr="0052378E" w:rsidRDefault="00E34753" w:rsidP="001C6E44">
            <w:pPr>
              <w:pStyle w:val="Tablecondensed"/>
              <w:rPr>
                <w:lang w:val="en-AU"/>
              </w:rPr>
            </w:pPr>
            <w:r w:rsidRPr="007D1CE1">
              <w:rPr>
                <w:lang w:val="en-AU"/>
              </w:rPr>
              <w:t>5</w:t>
            </w:r>
          </w:p>
        </w:tc>
        <w:tc>
          <w:tcPr>
            <w:tcW w:w="644" w:type="dxa"/>
            <w:tcBorders>
              <w:top w:val="single" w:sz="6" w:space="0" w:color="000000"/>
              <w:left w:val="single" w:sz="6" w:space="0" w:color="000000"/>
              <w:bottom w:val="single" w:sz="6" w:space="0" w:color="000000"/>
              <w:right w:val="single" w:sz="6" w:space="0" w:color="000000"/>
            </w:tcBorders>
            <w:tcMar>
              <w:left w:w="108" w:type="dxa"/>
            </w:tcMar>
            <w:hideMark/>
          </w:tcPr>
          <w:p w14:paraId="49C73CB9" w14:textId="73671323" w:rsidR="00E34753" w:rsidRPr="0052378E" w:rsidRDefault="00E34753" w:rsidP="001C6E44">
            <w:pPr>
              <w:pStyle w:val="Tablecondensed"/>
              <w:rPr>
                <w:lang w:val="en-AU"/>
              </w:rPr>
            </w:pPr>
            <w:r w:rsidRPr="007D1CE1">
              <w:rPr>
                <w:lang w:val="en-AU"/>
              </w:rPr>
              <w:t>26</w:t>
            </w:r>
          </w:p>
        </w:tc>
        <w:tc>
          <w:tcPr>
            <w:tcW w:w="644" w:type="dxa"/>
            <w:tcBorders>
              <w:top w:val="single" w:sz="6" w:space="0" w:color="000000"/>
              <w:left w:val="single" w:sz="6" w:space="0" w:color="000000"/>
              <w:bottom w:val="single" w:sz="6" w:space="0" w:color="000000"/>
              <w:right w:val="single" w:sz="6" w:space="0" w:color="000000"/>
            </w:tcBorders>
            <w:tcMar>
              <w:left w:w="108" w:type="dxa"/>
            </w:tcMar>
            <w:hideMark/>
          </w:tcPr>
          <w:p w14:paraId="7B7156CD" w14:textId="041F8668" w:rsidR="00E34753" w:rsidRPr="0052378E" w:rsidRDefault="00E34753" w:rsidP="001C6E44">
            <w:pPr>
              <w:pStyle w:val="Tablecondensed"/>
              <w:rPr>
                <w:lang w:val="en-AU"/>
              </w:rPr>
            </w:pPr>
            <w:r w:rsidRPr="007D1CE1">
              <w:rPr>
                <w:lang w:val="en-AU"/>
              </w:rPr>
              <w:t>34</w:t>
            </w:r>
          </w:p>
        </w:tc>
        <w:tc>
          <w:tcPr>
            <w:tcW w:w="644" w:type="dxa"/>
            <w:tcBorders>
              <w:top w:val="single" w:sz="6" w:space="0" w:color="000000"/>
              <w:left w:val="single" w:sz="6" w:space="0" w:color="000000"/>
              <w:bottom w:val="single" w:sz="6" w:space="0" w:color="000000"/>
              <w:right w:val="single" w:sz="6" w:space="0" w:color="000000"/>
            </w:tcBorders>
            <w:tcMar>
              <w:left w:w="108" w:type="dxa"/>
            </w:tcMar>
          </w:tcPr>
          <w:p w14:paraId="461BEF42" w14:textId="22ED1BA5" w:rsidR="00E34753" w:rsidRPr="0052378E" w:rsidRDefault="00E34753" w:rsidP="001C6E44">
            <w:pPr>
              <w:pStyle w:val="Tablecondensed"/>
              <w:rPr>
                <w:lang w:val="en-AU"/>
              </w:rPr>
            </w:pPr>
            <w:r w:rsidRPr="007D1CE1">
              <w:rPr>
                <w:lang w:val="en-AU"/>
              </w:rPr>
              <w:t>22</w:t>
            </w:r>
          </w:p>
        </w:tc>
        <w:tc>
          <w:tcPr>
            <w:tcW w:w="644" w:type="dxa"/>
            <w:tcBorders>
              <w:top w:val="single" w:sz="6" w:space="0" w:color="000000"/>
              <w:left w:val="single" w:sz="6" w:space="0" w:color="000000"/>
              <w:bottom w:val="single" w:sz="6" w:space="0" w:color="000000"/>
              <w:right w:val="single" w:sz="6" w:space="0" w:color="000000"/>
            </w:tcBorders>
            <w:tcMar>
              <w:left w:w="108" w:type="dxa"/>
            </w:tcMar>
          </w:tcPr>
          <w:p w14:paraId="38B68953" w14:textId="24ABFEA8" w:rsidR="00E34753" w:rsidRPr="0052378E" w:rsidRDefault="00E34753" w:rsidP="001C6E44">
            <w:pPr>
              <w:pStyle w:val="Tablecondensed"/>
              <w:rPr>
                <w:lang w:val="en-AU"/>
              </w:rPr>
            </w:pPr>
            <w:r w:rsidRPr="007D1CE1">
              <w:rPr>
                <w:lang w:val="en-AU"/>
              </w:rPr>
              <w:t>10</w:t>
            </w:r>
          </w:p>
        </w:tc>
        <w:tc>
          <w:tcPr>
            <w:tcW w:w="1173" w:type="dxa"/>
            <w:tcBorders>
              <w:top w:val="single" w:sz="6" w:space="0" w:color="000000"/>
              <w:left w:val="single" w:sz="6" w:space="0" w:color="000000"/>
              <w:bottom w:val="single" w:sz="6" w:space="0" w:color="000000"/>
              <w:right w:val="single" w:sz="6" w:space="0" w:color="000000"/>
            </w:tcBorders>
            <w:tcMar>
              <w:left w:w="108" w:type="dxa"/>
            </w:tcMar>
            <w:hideMark/>
          </w:tcPr>
          <w:p w14:paraId="4DBF0088" w14:textId="261CD09E" w:rsidR="00E34753" w:rsidRPr="0052378E" w:rsidRDefault="00A45B71" w:rsidP="001C6E44">
            <w:pPr>
              <w:pStyle w:val="Tablecondensed"/>
              <w:rPr>
                <w:lang w:val="en-AU"/>
              </w:rPr>
            </w:pPr>
            <w:r w:rsidRPr="0052378E">
              <w:rPr>
                <w:lang w:val="en-AU"/>
              </w:rPr>
              <w:t>2.9</w:t>
            </w:r>
          </w:p>
        </w:tc>
      </w:tr>
    </w:tbl>
    <w:p w14:paraId="33E358F6" w14:textId="2A503A78" w:rsidR="00206622" w:rsidRPr="007D1CE1" w:rsidRDefault="00EE2DCD" w:rsidP="0052378E">
      <w:pPr>
        <w:pStyle w:val="BodyText"/>
      </w:pPr>
      <w:r w:rsidRPr="007D1CE1">
        <w:t>The source indicates several reasons for Akhenaten moving the capital</w:t>
      </w:r>
      <w:r w:rsidR="000808FE" w:rsidRPr="007D1CE1">
        <w:t xml:space="preserve">. </w:t>
      </w:r>
    </w:p>
    <w:p w14:paraId="23861749" w14:textId="3E37CD25" w:rsidR="000808FE" w:rsidRPr="007D1CE1" w:rsidRDefault="000808FE" w:rsidP="0052378E">
      <w:pPr>
        <w:pStyle w:val="BodyText"/>
      </w:pPr>
      <w:r w:rsidRPr="007D1CE1">
        <w:t>The best responses recognised the propagandistic nature of the boundary stela</w:t>
      </w:r>
      <w:r w:rsidR="00291DB7" w:rsidRPr="007D1CE1">
        <w:t>e</w:t>
      </w:r>
      <w:r w:rsidRPr="007D1CE1">
        <w:t xml:space="preserve"> text and discussed them in the context of Akhenaten’s regal career, his religious </w:t>
      </w:r>
      <w:proofErr w:type="gramStart"/>
      <w:r w:rsidRPr="007D1CE1">
        <w:t>development</w:t>
      </w:r>
      <w:proofErr w:type="gramEnd"/>
      <w:r w:rsidRPr="007D1CE1">
        <w:t xml:space="preserve"> and his relationship with the Amen-Ra cult.</w:t>
      </w:r>
    </w:p>
    <w:p w14:paraId="1E326906" w14:textId="4283120F" w:rsidR="000808FE" w:rsidRPr="007D1CE1" w:rsidRDefault="00206622" w:rsidP="00291DB7">
      <w:pPr>
        <w:pStyle w:val="BodyText"/>
      </w:pPr>
      <w:r w:rsidRPr="007D1CE1">
        <w:t xml:space="preserve">Relevant points </w:t>
      </w:r>
      <w:r w:rsidR="00291DB7" w:rsidRPr="007D1CE1">
        <w:t>f</w:t>
      </w:r>
      <w:r w:rsidR="000808FE" w:rsidRPr="007D1CE1">
        <w:t>rom the source</w:t>
      </w:r>
      <w:r w:rsidR="00291DB7" w:rsidRPr="007D1CE1">
        <w:t xml:space="preserve"> included</w:t>
      </w:r>
      <w:r w:rsidR="000808FE" w:rsidRPr="007D1CE1">
        <w:t>:</w:t>
      </w:r>
    </w:p>
    <w:p w14:paraId="3BF975C2" w14:textId="77777777" w:rsidR="000808FE" w:rsidRPr="007D1CE1" w:rsidRDefault="000808FE" w:rsidP="004E2B6B">
      <w:pPr>
        <w:pStyle w:val="Bullet"/>
        <w:rPr>
          <w:lang w:val="en-AU"/>
        </w:rPr>
      </w:pPr>
      <w:r w:rsidRPr="007D1CE1">
        <w:rPr>
          <w:lang w:val="en-AU"/>
        </w:rPr>
        <w:t xml:space="preserve">Akhenaten emphasises that ‘it is the Aten, my father, who advised me’ and not any of his officials or other citizens. </w:t>
      </w:r>
    </w:p>
    <w:p w14:paraId="6C276D17" w14:textId="77777777" w:rsidR="000808FE" w:rsidRPr="007D1CE1" w:rsidRDefault="000808FE" w:rsidP="004E2B6B">
      <w:pPr>
        <w:pStyle w:val="Bullet"/>
        <w:rPr>
          <w:lang w:val="en-AU"/>
        </w:rPr>
      </w:pPr>
      <w:r w:rsidRPr="007D1CE1">
        <w:rPr>
          <w:lang w:val="en-AU"/>
        </w:rPr>
        <w:t>He places the emphasis on divine inspiration and explicit direction from the Aten, who ‘wishes’ to have something made for him.</w:t>
      </w:r>
    </w:p>
    <w:p w14:paraId="3F90EE7C" w14:textId="77777777" w:rsidR="000808FE" w:rsidRPr="007D1CE1" w:rsidRDefault="000808FE" w:rsidP="004E2B6B">
      <w:pPr>
        <w:pStyle w:val="Bullet"/>
        <w:rPr>
          <w:lang w:val="en-AU"/>
        </w:rPr>
      </w:pPr>
      <w:r w:rsidRPr="007D1CE1">
        <w:rPr>
          <w:lang w:val="en-AU"/>
        </w:rPr>
        <w:t>Akhenaten wishes to create a ‘storehouse’ for the provisions of the Aten, emphasising the importance of the city as a cult centre for Aten, a site of offering rituals and a centre of the resources of the Aten cult.</w:t>
      </w:r>
    </w:p>
    <w:p w14:paraId="1C3A9572" w14:textId="7C848906" w:rsidR="000808FE" w:rsidRPr="007D1CE1" w:rsidRDefault="000808FE" w:rsidP="004E2B6B">
      <w:pPr>
        <w:pStyle w:val="Bullet"/>
        <w:rPr>
          <w:lang w:val="en-AU"/>
        </w:rPr>
      </w:pPr>
      <w:r w:rsidRPr="007D1CE1">
        <w:rPr>
          <w:lang w:val="en-AU"/>
        </w:rPr>
        <w:t>Akhenaten wishes to create a ‘monument with an eternal and everlasting name’ – this can be connected to the desire to produce a legacy for posterity, for himself as king and as an act of devotion to the Aten.</w:t>
      </w:r>
    </w:p>
    <w:p w14:paraId="0E84089D" w14:textId="39589367" w:rsidR="000808FE" w:rsidRPr="007D1CE1" w:rsidRDefault="00FB0260" w:rsidP="00C90305">
      <w:pPr>
        <w:pStyle w:val="BodyText"/>
      </w:pPr>
      <w:r w:rsidRPr="007D1CE1">
        <w:t>Relevant points from</w:t>
      </w:r>
      <w:r w:rsidRPr="007D1CE1" w:rsidDel="00FB0260">
        <w:t xml:space="preserve"> </w:t>
      </w:r>
      <w:r w:rsidRPr="007D1CE1">
        <w:t>o</w:t>
      </w:r>
      <w:r w:rsidR="000808FE" w:rsidRPr="007D1CE1">
        <w:t>wn knowledge:</w:t>
      </w:r>
    </w:p>
    <w:p w14:paraId="30F61C10" w14:textId="0745D110" w:rsidR="000808FE" w:rsidRPr="007D1CE1" w:rsidRDefault="000808FE" w:rsidP="004E2B6B">
      <w:pPr>
        <w:pStyle w:val="Bullet"/>
        <w:rPr>
          <w:lang w:val="en-AU"/>
        </w:rPr>
      </w:pPr>
      <w:r w:rsidRPr="007D1CE1">
        <w:rPr>
          <w:lang w:val="en-AU"/>
        </w:rPr>
        <w:t>Akhenaten wanted to separate the new royal capital from the religious centre of Amun (Thebes) and the centre of power associated with his priesthood.</w:t>
      </w:r>
    </w:p>
    <w:p w14:paraId="6C9F6043" w14:textId="77777777" w:rsidR="000808FE" w:rsidRPr="007D1CE1" w:rsidRDefault="000808FE" w:rsidP="004E2B6B">
      <w:pPr>
        <w:pStyle w:val="Bullet"/>
        <w:rPr>
          <w:lang w:val="en-AU"/>
        </w:rPr>
      </w:pPr>
      <w:r w:rsidRPr="007D1CE1">
        <w:rPr>
          <w:lang w:val="en-AU"/>
        </w:rPr>
        <w:t>Akhenaten wanted to create a new cult centre for the Aten on a site not previously associated with any other deity (as also described in the Earlier Proclamation).</w:t>
      </w:r>
    </w:p>
    <w:p w14:paraId="580E5447" w14:textId="29CEA2DE" w:rsidR="00EE2DCD" w:rsidRPr="007D1CE1" w:rsidRDefault="000808FE" w:rsidP="004E2B6B">
      <w:pPr>
        <w:pStyle w:val="Bullet"/>
        <w:rPr>
          <w:lang w:val="en-AU"/>
        </w:rPr>
      </w:pPr>
      <w:r w:rsidRPr="007D1CE1">
        <w:rPr>
          <w:lang w:val="en-AU"/>
        </w:rPr>
        <w:t xml:space="preserve">Akhenaten wanted to create a new royal capital where </w:t>
      </w:r>
      <w:r w:rsidR="001C6E44" w:rsidRPr="007D1CE1">
        <w:rPr>
          <w:lang w:val="en-AU"/>
        </w:rPr>
        <w:t xml:space="preserve">his </w:t>
      </w:r>
      <w:r w:rsidRPr="007D1CE1">
        <w:rPr>
          <w:lang w:val="en-AU"/>
        </w:rPr>
        <w:t>own loyalists would be promoted and where the influence of any rivals or detractors would be limited.</w:t>
      </w:r>
    </w:p>
    <w:p w14:paraId="7A45A205" w14:textId="45E74440" w:rsidR="00D3247D" w:rsidRPr="007D1CE1" w:rsidRDefault="001C6E44" w:rsidP="00C90305">
      <w:pPr>
        <w:pStyle w:val="BodyText"/>
      </w:pPr>
      <w:r w:rsidRPr="007D1CE1">
        <w:t>The following is an e</w:t>
      </w:r>
      <w:r w:rsidR="00BF1DF6" w:rsidRPr="007D1CE1">
        <w:t xml:space="preserve">xample of a high-scoring </w:t>
      </w:r>
      <w:r w:rsidRPr="007D1CE1">
        <w:t xml:space="preserve">student </w:t>
      </w:r>
      <w:r w:rsidR="00BF1DF6" w:rsidRPr="007D1CE1">
        <w:t>response:</w:t>
      </w:r>
    </w:p>
    <w:p w14:paraId="3F502013" w14:textId="2983CB1E" w:rsidR="002E560B" w:rsidRPr="007D1CE1" w:rsidRDefault="00BF1DF6" w:rsidP="004E2B6B">
      <w:pPr>
        <w:pStyle w:val="Studentresponse"/>
        <w:rPr>
          <w:b/>
          <w:bCs/>
        </w:rPr>
      </w:pPr>
      <w:r w:rsidRPr="007D1CE1">
        <w:t>Akhenaten moved the capital from Thebes</w:t>
      </w:r>
      <w:r w:rsidR="00B416C3" w:rsidRPr="007D1CE1">
        <w:t>, which primarily previously followed the Amun-Ra cult, to Akhenaten, allegedly ‘advised’ by ‘the Aten</w:t>
      </w:r>
      <w:r w:rsidR="00A338A3" w:rsidRPr="007D1CE1">
        <w:t>,</w:t>
      </w:r>
      <w:r w:rsidR="00B416C3" w:rsidRPr="007D1CE1">
        <w:t xml:space="preserve"> [his] father’, </w:t>
      </w:r>
      <w:proofErr w:type="gramStart"/>
      <w:r w:rsidR="00B416C3" w:rsidRPr="007D1CE1">
        <w:t>so as to</w:t>
      </w:r>
      <w:proofErr w:type="gramEnd"/>
      <w:r w:rsidR="00B416C3" w:rsidRPr="007D1CE1">
        <w:t xml:space="preserve"> establish a new city to be ‘a storehouse for everything’ and thus provide a means for his emerging solar cult to maintain power and importance in Egypt ‘continually forever’.</w:t>
      </w:r>
      <w:r w:rsidRPr="007D1CE1">
        <w:t xml:space="preserve"> This move was not motivated by financial reasons</w:t>
      </w:r>
      <w:r w:rsidR="00B416C3" w:rsidRPr="007D1CE1">
        <w:t>,</w:t>
      </w:r>
      <w:r w:rsidRPr="007D1CE1">
        <w:t xml:space="preserve"> as </w:t>
      </w:r>
      <w:r w:rsidR="00B416C3" w:rsidRPr="007D1CE1">
        <w:t>‘</w:t>
      </w:r>
      <w:r w:rsidRPr="007D1CE1">
        <w:t>no official had ever advised me concerning it</w:t>
      </w:r>
      <w:r w:rsidR="00B416C3" w:rsidRPr="007D1CE1">
        <w:t>, nor had any people … advised me concerning it (Source 4)</w:t>
      </w:r>
      <w:r w:rsidRPr="007D1CE1">
        <w:t>. Indeed,</w:t>
      </w:r>
      <w:r w:rsidR="00B416C3" w:rsidRPr="007D1CE1">
        <w:t xml:space="preserve"> this was motivated moreso by a desire to enact religious control, described by</w:t>
      </w:r>
      <w:r w:rsidRPr="007D1CE1">
        <w:t xml:space="preserve"> Wilson</w:t>
      </w:r>
      <w:r w:rsidR="00B416C3" w:rsidRPr="007D1CE1">
        <w:t xml:space="preserve"> </w:t>
      </w:r>
      <w:r w:rsidRPr="007D1CE1">
        <w:t xml:space="preserve">as </w:t>
      </w:r>
      <w:r w:rsidR="00B416C3" w:rsidRPr="007D1CE1">
        <w:t>‘</w:t>
      </w:r>
      <w:r w:rsidRPr="007D1CE1">
        <w:t>pouring away the wealth of Egypt</w:t>
      </w:r>
      <w:r w:rsidR="00B416C3" w:rsidRPr="007D1CE1">
        <w:t>’</w:t>
      </w:r>
      <w:r w:rsidRPr="007D1CE1">
        <w:t xml:space="preserve"> on the </w:t>
      </w:r>
      <w:r w:rsidR="00B416C3" w:rsidRPr="007D1CE1">
        <w:t>‘</w:t>
      </w:r>
      <w:r w:rsidRPr="007D1CE1">
        <w:t>whims</w:t>
      </w:r>
      <w:r w:rsidR="00B416C3" w:rsidRPr="007D1CE1">
        <w:t>’</w:t>
      </w:r>
      <w:r w:rsidRPr="007D1CE1">
        <w:t xml:space="preserve"> of the </w:t>
      </w:r>
      <w:r w:rsidR="00B416C3" w:rsidRPr="007D1CE1">
        <w:t>P</w:t>
      </w:r>
      <w:r w:rsidRPr="007D1CE1">
        <w:t>haraoh.</w:t>
      </w:r>
      <w:r w:rsidR="00B416C3" w:rsidRPr="007D1CE1">
        <w:t xml:space="preserve"> This occurred before Akhetaten was </w:t>
      </w:r>
      <w:r w:rsidR="00A338A3" w:rsidRPr="007D1CE1">
        <w:t>not the</w:t>
      </w:r>
      <w:r w:rsidR="00B416C3" w:rsidRPr="007D1CE1">
        <w:t xml:space="preserve"> paradise in the desert … Akhenaten wanted everyone to believe it to be.</w:t>
      </w:r>
    </w:p>
    <w:p w14:paraId="3090FDF8" w14:textId="416AF545" w:rsidR="000808FE" w:rsidRPr="007D1CE1" w:rsidRDefault="000808FE" w:rsidP="000969C2">
      <w:pPr>
        <w:pStyle w:val="Heading3"/>
      </w:pPr>
      <w:r w:rsidRPr="007D1CE1">
        <w:t>Question 1</w:t>
      </w:r>
      <w:r w:rsidR="00C0233B" w:rsidRPr="007D1CE1">
        <w:t>e</w:t>
      </w:r>
      <w:r w:rsidRPr="007D1CE1">
        <w:t>.</w:t>
      </w:r>
    </w:p>
    <w:tbl>
      <w:tblPr>
        <w:tblW w:w="82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3"/>
        <w:gridCol w:w="647"/>
        <w:gridCol w:w="647"/>
        <w:gridCol w:w="646"/>
        <w:gridCol w:w="646"/>
        <w:gridCol w:w="646"/>
        <w:gridCol w:w="646"/>
        <w:gridCol w:w="646"/>
        <w:gridCol w:w="646"/>
        <w:gridCol w:w="646"/>
        <w:gridCol w:w="1185"/>
      </w:tblGrid>
      <w:tr w:rsidR="007D1CE1" w:rsidRPr="007D1CE1" w14:paraId="2A6699C9" w14:textId="77777777" w:rsidTr="0052378E">
        <w:trPr>
          <w:trHeight w:val="300"/>
        </w:trPr>
        <w:tc>
          <w:tcPr>
            <w:tcW w:w="1213"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6C622928" w14:textId="77777777" w:rsidR="00E34753" w:rsidRPr="0052378E" w:rsidRDefault="00E34753" w:rsidP="00384306">
            <w:pPr>
              <w:pStyle w:val="Tablecondensedheading"/>
              <w:rPr>
                <w:rStyle w:val="EmphasisBold"/>
              </w:rPr>
            </w:pPr>
            <w:r w:rsidRPr="0052378E">
              <w:rPr>
                <w:rStyle w:val="EmphasisBold"/>
              </w:rPr>
              <w:t>Mark </w:t>
            </w:r>
          </w:p>
        </w:tc>
        <w:tc>
          <w:tcPr>
            <w:tcW w:w="647"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0CD1D7E6" w14:textId="77777777" w:rsidR="00E34753" w:rsidRPr="0052378E" w:rsidRDefault="00E34753" w:rsidP="00384306">
            <w:pPr>
              <w:pStyle w:val="Tablecondensedheading"/>
              <w:rPr>
                <w:rStyle w:val="EmphasisBold"/>
              </w:rPr>
            </w:pPr>
            <w:r w:rsidRPr="0052378E">
              <w:rPr>
                <w:rStyle w:val="EmphasisBold"/>
              </w:rPr>
              <w:t>0 </w:t>
            </w:r>
          </w:p>
        </w:tc>
        <w:tc>
          <w:tcPr>
            <w:tcW w:w="647"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6954497A" w14:textId="77777777" w:rsidR="00E34753" w:rsidRPr="0052378E" w:rsidRDefault="00E34753" w:rsidP="00384306">
            <w:pPr>
              <w:pStyle w:val="Tablecondensedheading"/>
              <w:rPr>
                <w:rStyle w:val="EmphasisBold"/>
              </w:rPr>
            </w:pPr>
            <w:r w:rsidRPr="0052378E">
              <w:rPr>
                <w:rStyle w:val="EmphasisBold"/>
              </w:rPr>
              <w:t>1 </w:t>
            </w:r>
          </w:p>
        </w:tc>
        <w:tc>
          <w:tcPr>
            <w:tcW w:w="646"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6193ACA1" w14:textId="77777777" w:rsidR="00E34753" w:rsidRPr="0052378E" w:rsidRDefault="00E34753" w:rsidP="00384306">
            <w:pPr>
              <w:pStyle w:val="Tablecondensedheading"/>
              <w:rPr>
                <w:rStyle w:val="EmphasisBold"/>
              </w:rPr>
            </w:pPr>
            <w:r w:rsidRPr="0052378E">
              <w:rPr>
                <w:rStyle w:val="EmphasisBold"/>
              </w:rPr>
              <w:t>2 </w:t>
            </w:r>
          </w:p>
        </w:tc>
        <w:tc>
          <w:tcPr>
            <w:tcW w:w="646"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7952781F" w14:textId="77777777" w:rsidR="00E34753" w:rsidRPr="0052378E" w:rsidRDefault="00E34753" w:rsidP="00384306">
            <w:pPr>
              <w:pStyle w:val="Tablecondensedheading"/>
              <w:rPr>
                <w:rStyle w:val="EmphasisBold"/>
              </w:rPr>
            </w:pPr>
            <w:r w:rsidRPr="0052378E">
              <w:rPr>
                <w:rStyle w:val="EmphasisBold"/>
              </w:rPr>
              <w:t>3 </w:t>
            </w:r>
          </w:p>
        </w:tc>
        <w:tc>
          <w:tcPr>
            <w:tcW w:w="646"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6BD74315" w14:textId="77777777" w:rsidR="00E34753" w:rsidRPr="0052378E" w:rsidRDefault="00E34753" w:rsidP="00384306">
            <w:pPr>
              <w:pStyle w:val="Tablecondensedheading"/>
              <w:rPr>
                <w:rStyle w:val="EmphasisBold"/>
              </w:rPr>
            </w:pPr>
            <w:r w:rsidRPr="0052378E">
              <w:rPr>
                <w:rStyle w:val="EmphasisBold"/>
              </w:rPr>
              <w:t>4</w:t>
            </w:r>
          </w:p>
        </w:tc>
        <w:tc>
          <w:tcPr>
            <w:tcW w:w="646"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3C35665A" w14:textId="77777777" w:rsidR="00E34753" w:rsidRPr="0052378E" w:rsidRDefault="00E34753" w:rsidP="00384306">
            <w:pPr>
              <w:pStyle w:val="Tablecondensedheading"/>
              <w:rPr>
                <w:rStyle w:val="EmphasisBold"/>
              </w:rPr>
            </w:pPr>
            <w:r w:rsidRPr="0052378E">
              <w:rPr>
                <w:rStyle w:val="EmphasisBold"/>
              </w:rPr>
              <w:t>5</w:t>
            </w:r>
          </w:p>
        </w:tc>
        <w:tc>
          <w:tcPr>
            <w:tcW w:w="646"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539C68DE" w14:textId="1C42796D" w:rsidR="00E34753" w:rsidRPr="0052378E" w:rsidRDefault="00E34753" w:rsidP="00384306">
            <w:pPr>
              <w:pStyle w:val="Tablecondensedheading"/>
              <w:rPr>
                <w:rStyle w:val="EmphasisBold"/>
              </w:rPr>
            </w:pPr>
            <w:r w:rsidRPr="0052378E">
              <w:rPr>
                <w:rStyle w:val="EmphasisBold"/>
              </w:rPr>
              <w:t>6</w:t>
            </w:r>
          </w:p>
        </w:tc>
        <w:tc>
          <w:tcPr>
            <w:tcW w:w="646"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7E685DAC" w14:textId="24963895" w:rsidR="00E34753" w:rsidRPr="0052378E" w:rsidRDefault="00E34753" w:rsidP="00384306">
            <w:pPr>
              <w:pStyle w:val="Tablecondensedheading"/>
              <w:rPr>
                <w:rStyle w:val="EmphasisBold"/>
              </w:rPr>
            </w:pPr>
            <w:r w:rsidRPr="0052378E">
              <w:rPr>
                <w:rStyle w:val="EmphasisBold"/>
              </w:rPr>
              <w:t>7</w:t>
            </w:r>
          </w:p>
        </w:tc>
        <w:tc>
          <w:tcPr>
            <w:tcW w:w="646"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22A83BD7" w14:textId="41BA786E" w:rsidR="00E34753" w:rsidRPr="0052378E" w:rsidRDefault="00E34753" w:rsidP="00384306">
            <w:pPr>
              <w:pStyle w:val="Tablecondensedheading"/>
              <w:rPr>
                <w:rStyle w:val="EmphasisBold"/>
              </w:rPr>
            </w:pPr>
            <w:r w:rsidRPr="0052378E">
              <w:rPr>
                <w:rStyle w:val="EmphasisBold"/>
              </w:rPr>
              <w:t>8</w:t>
            </w:r>
          </w:p>
        </w:tc>
        <w:tc>
          <w:tcPr>
            <w:tcW w:w="118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67A46FEC" w14:textId="0276CD22" w:rsidR="00E34753" w:rsidRPr="0052378E" w:rsidRDefault="00E34753" w:rsidP="00384306">
            <w:pPr>
              <w:pStyle w:val="Tablecondensedheading"/>
              <w:rPr>
                <w:rStyle w:val="EmphasisBold"/>
              </w:rPr>
            </w:pPr>
            <w:r w:rsidRPr="0052378E">
              <w:rPr>
                <w:rStyle w:val="EmphasisBold"/>
              </w:rPr>
              <w:t>Average </w:t>
            </w:r>
          </w:p>
        </w:tc>
      </w:tr>
      <w:tr w:rsidR="00E34753" w:rsidRPr="007D1CE1" w14:paraId="5E9519B3" w14:textId="77777777" w:rsidTr="0052378E">
        <w:trPr>
          <w:trHeight w:val="300"/>
        </w:trPr>
        <w:tc>
          <w:tcPr>
            <w:tcW w:w="1213" w:type="dxa"/>
            <w:tcBorders>
              <w:top w:val="single" w:sz="6" w:space="0" w:color="000000"/>
              <w:left w:val="single" w:sz="6" w:space="0" w:color="000000"/>
              <w:bottom w:val="single" w:sz="6" w:space="0" w:color="000000"/>
              <w:right w:val="single" w:sz="6" w:space="0" w:color="000000"/>
            </w:tcBorders>
            <w:tcMar>
              <w:left w:w="108" w:type="dxa"/>
            </w:tcMar>
            <w:hideMark/>
          </w:tcPr>
          <w:p w14:paraId="3D2680D2" w14:textId="77777777" w:rsidR="00E34753" w:rsidRPr="0052378E" w:rsidRDefault="00E34753" w:rsidP="00384306">
            <w:pPr>
              <w:pStyle w:val="Tablecondensed"/>
              <w:rPr>
                <w:lang w:val="en-AU"/>
              </w:rPr>
            </w:pPr>
            <w:r w:rsidRPr="0052378E">
              <w:rPr>
                <w:rStyle w:val="normaltextrun"/>
                <w:lang w:val="en-AU"/>
              </w:rPr>
              <w:t>%</w:t>
            </w:r>
            <w:r w:rsidRPr="0052378E">
              <w:rPr>
                <w:rStyle w:val="eop"/>
                <w:lang w:val="en-AU"/>
              </w:rPr>
              <w:t> </w:t>
            </w:r>
          </w:p>
        </w:tc>
        <w:tc>
          <w:tcPr>
            <w:tcW w:w="647" w:type="dxa"/>
            <w:tcBorders>
              <w:top w:val="single" w:sz="6" w:space="0" w:color="000000"/>
              <w:left w:val="single" w:sz="6" w:space="0" w:color="000000"/>
              <w:bottom w:val="single" w:sz="6" w:space="0" w:color="000000"/>
              <w:right w:val="single" w:sz="6" w:space="0" w:color="000000"/>
            </w:tcBorders>
            <w:tcMar>
              <w:left w:w="108" w:type="dxa"/>
            </w:tcMar>
            <w:hideMark/>
          </w:tcPr>
          <w:p w14:paraId="0928D91A" w14:textId="0075D38E" w:rsidR="00E34753" w:rsidRPr="0052378E" w:rsidRDefault="00E34753" w:rsidP="00384306">
            <w:pPr>
              <w:pStyle w:val="Tablecondensed"/>
              <w:rPr>
                <w:lang w:val="en-AU"/>
              </w:rPr>
            </w:pPr>
            <w:r w:rsidRPr="007D1CE1">
              <w:rPr>
                <w:lang w:val="en-AU"/>
              </w:rPr>
              <w:t>14</w:t>
            </w:r>
          </w:p>
        </w:tc>
        <w:tc>
          <w:tcPr>
            <w:tcW w:w="647" w:type="dxa"/>
            <w:tcBorders>
              <w:top w:val="single" w:sz="6" w:space="0" w:color="000000"/>
              <w:left w:val="single" w:sz="6" w:space="0" w:color="000000"/>
              <w:bottom w:val="single" w:sz="6" w:space="0" w:color="000000"/>
              <w:right w:val="single" w:sz="6" w:space="0" w:color="000000"/>
            </w:tcBorders>
            <w:tcMar>
              <w:left w:w="108" w:type="dxa"/>
            </w:tcMar>
            <w:hideMark/>
          </w:tcPr>
          <w:p w14:paraId="7F1D61A1" w14:textId="4677A28E" w:rsidR="00E34753" w:rsidRPr="0052378E" w:rsidRDefault="00E34753" w:rsidP="00384306">
            <w:pPr>
              <w:pStyle w:val="Tablecondensed"/>
              <w:rPr>
                <w:lang w:val="en-AU"/>
              </w:rPr>
            </w:pPr>
            <w:r w:rsidRPr="007D1CE1">
              <w:rPr>
                <w:lang w:val="en-AU"/>
              </w:rPr>
              <w:t>6</w:t>
            </w:r>
          </w:p>
        </w:tc>
        <w:tc>
          <w:tcPr>
            <w:tcW w:w="646" w:type="dxa"/>
            <w:tcBorders>
              <w:top w:val="single" w:sz="6" w:space="0" w:color="000000"/>
              <w:left w:val="single" w:sz="6" w:space="0" w:color="000000"/>
              <w:bottom w:val="single" w:sz="6" w:space="0" w:color="000000"/>
              <w:right w:val="single" w:sz="6" w:space="0" w:color="000000"/>
            </w:tcBorders>
            <w:tcMar>
              <w:left w:w="108" w:type="dxa"/>
            </w:tcMar>
            <w:hideMark/>
          </w:tcPr>
          <w:p w14:paraId="25375D9E" w14:textId="0EA0575D" w:rsidR="00E34753" w:rsidRPr="0052378E" w:rsidRDefault="00E34753" w:rsidP="00384306">
            <w:pPr>
              <w:pStyle w:val="Tablecondensed"/>
              <w:rPr>
                <w:lang w:val="en-AU"/>
              </w:rPr>
            </w:pPr>
            <w:r w:rsidRPr="007D1CE1">
              <w:rPr>
                <w:lang w:val="en-AU"/>
              </w:rPr>
              <w:t>8</w:t>
            </w:r>
          </w:p>
        </w:tc>
        <w:tc>
          <w:tcPr>
            <w:tcW w:w="646" w:type="dxa"/>
            <w:tcBorders>
              <w:top w:val="single" w:sz="6" w:space="0" w:color="000000"/>
              <w:left w:val="single" w:sz="6" w:space="0" w:color="000000"/>
              <w:bottom w:val="single" w:sz="6" w:space="0" w:color="000000"/>
              <w:right w:val="single" w:sz="6" w:space="0" w:color="000000"/>
            </w:tcBorders>
            <w:tcMar>
              <w:left w:w="108" w:type="dxa"/>
            </w:tcMar>
            <w:hideMark/>
          </w:tcPr>
          <w:p w14:paraId="580F4140" w14:textId="2EE70D10" w:rsidR="00E34753" w:rsidRPr="0052378E" w:rsidRDefault="00E34753" w:rsidP="00384306">
            <w:pPr>
              <w:pStyle w:val="Tablecondensed"/>
              <w:rPr>
                <w:lang w:val="en-AU"/>
              </w:rPr>
            </w:pPr>
            <w:r w:rsidRPr="007D1CE1">
              <w:rPr>
                <w:lang w:val="en-AU"/>
              </w:rPr>
              <w:t>19</w:t>
            </w:r>
          </w:p>
        </w:tc>
        <w:tc>
          <w:tcPr>
            <w:tcW w:w="646" w:type="dxa"/>
            <w:tcBorders>
              <w:top w:val="single" w:sz="6" w:space="0" w:color="000000"/>
              <w:left w:val="single" w:sz="6" w:space="0" w:color="000000"/>
              <w:bottom w:val="single" w:sz="6" w:space="0" w:color="000000"/>
              <w:right w:val="single" w:sz="6" w:space="0" w:color="000000"/>
            </w:tcBorders>
            <w:tcMar>
              <w:left w:w="108" w:type="dxa"/>
            </w:tcMar>
          </w:tcPr>
          <w:p w14:paraId="5C471FB2" w14:textId="4BAA8BC2" w:rsidR="00E34753" w:rsidRPr="0052378E" w:rsidRDefault="00E34753" w:rsidP="00384306">
            <w:pPr>
              <w:pStyle w:val="Tablecondensed"/>
              <w:rPr>
                <w:lang w:val="en-AU"/>
              </w:rPr>
            </w:pPr>
            <w:r w:rsidRPr="007D1CE1">
              <w:rPr>
                <w:lang w:val="en-AU"/>
              </w:rPr>
              <w:t>19</w:t>
            </w:r>
          </w:p>
        </w:tc>
        <w:tc>
          <w:tcPr>
            <w:tcW w:w="646" w:type="dxa"/>
            <w:tcBorders>
              <w:top w:val="single" w:sz="6" w:space="0" w:color="000000"/>
              <w:left w:val="single" w:sz="6" w:space="0" w:color="000000"/>
              <w:bottom w:val="single" w:sz="6" w:space="0" w:color="000000"/>
              <w:right w:val="single" w:sz="6" w:space="0" w:color="000000"/>
            </w:tcBorders>
            <w:tcMar>
              <w:left w:w="108" w:type="dxa"/>
            </w:tcMar>
          </w:tcPr>
          <w:p w14:paraId="2F97DBA3" w14:textId="3788E39E" w:rsidR="00E34753" w:rsidRPr="0052378E" w:rsidRDefault="00E34753" w:rsidP="00384306">
            <w:pPr>
              <w:pStyle w:val="Tablecondensed"/>
              <w:rPr>
                <w:lang w:val="en-AU"/>
              </w:rPr>
            </w:pPr>
            <w:r w:rsidRPr="007D1CE1">
              <w:rPr>
                <w:lang w:val="en-AU"/>
              </w:rPr>
              <w:t>15</w:t>
            </w:r>
          </w:p>
        </w:tc>
        <w:tc>
          <w:tcPr>
            <w:tcW w:w="646" w:type="dxa"/>
            <w:tcBorders>
              <w:top w:val="single" w:sz="6" w:space="0" w:color="000000"/>
              <w:left w:val="single" w:sz="6" w:space="0" w:color="000000"/>
              <w:bottom w:val="single" w:sz="6" w:space="0" w:color="000000"/>
              <w:right w:val="single" w:sz="6" w:space="0" w:color="000000"/>
            </w:tcBorders>
            <w:tcMar>
              <w:left w:w="108" w:type="dxa"/>
            </w:tcMar>
          </w:tcPr>
          <w:p w14:paraId="0AEFC652" w14:textId="1990F998" w:rsidR="00E34753" w:rsidRPr="0052378E" w:rsidRDefault="00E34753" w:rsidP="00384306">
            <w:pPr>
              <w:pStyle w:val="Tablecondensed"/>
              <w:rPr>
                <w:lang w:val="en-AU"/>
              </w:rPr>
            </w:pPr>
            <w:r w:rsidRPr="007D1CE1">
              <w:rPr>
                <w:lang w:val="en-AU"/>
              </w:rPr>
              <w:t>10</w:t>
            </w:r>
          </w:p>
        </w:tc>
        <w:tc>
          <w:tcPr>
            <w:tcW w:w="646" w:type="dxa"/>
            <w:tcBorders>
              <w:top w:val="single" w:sz="6" w:space="0" w:color="000000"/>
              <w:left w:val="single" w:sz="6" w:space="0" w:color="000000"/>
              <w:bottom w:val="single" w:sz="6" w:space="0" w:color="000000"/>
              <w:right w:val="single" w:sz="6" w:space="0" w:color="000000"/>
            </w:tcBorders>
            <w:tcMar>
              <w:left w:w="108" w:type="dxa"/>
            </w:tcMar>
          </w:tcPr>
          <w:p w14:paraId="664446D3" w14:textId="69C403D9" w:rsidR="00E34753" w:rsidRPr="0052378E" w:rsidRDefault="00E34753" w:rsidP="00384306">
            <w:pPr>
              <w:pStyle w:val="Tablecondensed"/>
              <w:rPr>
                <w:lang w:val="en-AU"/>
              </w:rPr>
            </w:pPr>
            <w:r w:rsidRPr="007D1CE1">
              <w:rPr>
                <w:lang w:val="en-AU"/>
              </w:rPr>
              <w:t>7</w:t>
            </w:r>
          </w:p>
        </w:tc>
        <w:tc>
          <w:tcPr>
            <w:tcW w:w="646" w:type="dxa"/>
            <w:tcBorders>
              <w:top w:val="single" w:sz="6" w:space="0" w:color="000000"/>
              <w:left w:val="single" w:sz="6" w:space="0" w:color="000000"/>
              <w:bottom w:val="single" w:sz="6" w:space="0" w:color="000000"/>
              <w:right w:val="single" w:sz="6" w:space="0" w:color="000000"/>
            </w:tcBorders>
            <w:tcMar>
              <w:left w:w="108" w:type="dxa"/>
            </w:tcMar>
          </w:tcPr>
          <w:p w14:paraId="13ED8F74" w14:textId="1FD48E8D" w:rsidR="00E34753" w:rsidRPr="0052378E" w:rsidRDefault="00E34753" w:rsidP="00384306">
            <w:pPr>
              <w:pStyle w:val="Tablecondensed"/>
              <w:rPr>
                <w:lang w:val="en-AU"/>
              </w:rPr>
            </w:pPr>
            <w:r w:rsidRPr="007D1CE1">
              <w:rPr>
                <w:lang w:val="en-AU"/>
              </w:rPr>
              <w:t>3</w:t>
            </w:r>
          </w:p>
        </w:tc>
        <w:tc>
          <w:tcPr>
            <w:tcW w:w="1185" w:type="dxa"/>
            <w:tcBorders>
              <w:top w:val="single" w:sz="6" w:space="0" w:color="000000"/>
              <w:left w:val="single" w:sz="6" w:space="0" w:color="000000"/>
              <w:bottom w:val="single" w:sz="6" w:space="0" w:color="000000"/>
              <w:right w:val="single" w:sz="6" w:space="0" w:color="000000"/>
            </w:tcBorders>
            <w:tcMar>
              <w:left w:w="108" w:type="dxa"/>
            </w:tcMar>
            <w:hideMark/>
          </w:tcPr>
          <w:p w14:paraId="6FD1CC3C" w14:textId="104FAAE9" w:rsidR="00E34753" w:rsidRPr="0052378E" w:rsidRDefault="00A45B71" w:rsidP="00384306">
            <w:pPr>
              <w:pStyle w:val="Tablecondensed"/>
              <w:rPr>
                <w:lang w:val="en-AU"/>
              </w:rPr>
            </w:pPr>
            <w:r w:rsidRPr="0052378E">
              <w:rPr>
                <w:lang w:val="en-AU"/>
              </w:rPr>
              <w:t>3.6</w:t>
            </w:r>
          </w:p>
        </w:tc>
      </w:tr>
    </w:tbl>
    <w:p w14:paraId="0DC2F33B" w14:textId="77777777" w:rsidR="00206622" w:rsidRPr="007D1CE1" w:rsidRDefault="00C0233B" w:rsidP="001C6E44">
      <w:pPr>
        <w:pStyle w:val="BodyText"/>
      </w:pPr>
      <w:r w:rsidRPr="007D1CE1">
        <w:t xml:space="preserve">Students were expected to identify, </w:t>
      </w:r>
      <w:proofErr w:type="gramStart"/>
      <w:r w:rsidRPr="007D1CE1">
        <w:t>define</w:t>
      </w:r>
      <w:proofErr w:type="gramEnd"/>
      <w:r w:rsidRPr="007D1CE1">
        <w:t xml:space="preserve"> and connect the Amen-Ra cult, the king and the Amarna period. </w:t>
      </w:r>
    </w:p>
    <w:p w14:paraId="220CF720" w14:textId="70F613E8" w:rsidR="008B3772" w:rsidRPr="007D1CE1" w:rsidRDefault="00C0233B" w:rsidP="0052378E">
      <w:pPr>
        <w:pStyle w:val="BodyText"/>
      </w:pPr>
      <w:r w:rsidRPr="007D1CE1">
        <w:t>M</w:t>
      </w:r>
      <w:r w:rsidR="00416DD0" w:rsidRPr="007D1CE1">
        <w:t>any</w:t>
      </w:r>
      <w:r w:rsidRPr="007D1CE1">
        <w:t xml:space="preserve"> responses gave general descriptions of the cult and the king along with some broad claims </w:t>
      </w:r>
      <w:r w:rsidR="00471C4D">
        <w:t>about</w:t>
      </w:r>
      <w:r w:rsidR="00471C4D" w:rsidRPr="007D1CE1">
        <w:t xml:space="preserve"> </w:t>
      </w:r>
      <w:r w:rsidRPr="007D1CE1">
        <w:t xml:space="preserve">the growth of tension. </w:t>
      </w:r>
    </w:p>
    <w:p w14:paraId="6D254D7B" w14:textId="330E9DDC" w:rsidR="008B3772" w:rsidRPr="007D1CE1" w:rsidRDefault="00C0233B" w:rsidP="0052378E">
      <w:pPr>
        <w:pStyle w:val="BodyText"/>
      </w:pPr>
      <w:r w:rsidRPr="007D1CE1">
        <w:t xml:space="preserve">These sorts of responses equated that tension with </w:t>
      </w:r>
      <w:r w:rsidR="00416DD0" w:rsidRPr="007D1CE1">
        <w:t xml:space="preserve">‘crisis’ in an unexamined way. Very few responses defined what ‘crisis of the Amarna Period’ might mean. </w:t>
      </w:r>
    </w:p>
    <w:p w14:paraId="24089B74" w14:textId="1302AB06" w:rsidR="008B3772" w:rsidRPr="007D1CE1" w:rsidRDefault="0084563F" w:rsidP="0052378E">
      <w:pPr>
        <w:pStyle w:val="BodyText"/>
      </w:pPr>
      <w:r w:rsidRPr="007D1CE1">
        <w:t xml:space="preserve">Higher-scoring </w:t>
      </w:r>
      <w:r w:rsidR="00416DD0" w:rsidRPr="007D1CE1">
        <w:t>responses were specific about the relationship between cult and king, often</w:t>
      </w:r>
      <w:r w:rsidR="008B3772" w:rsidRPr="007D1CE1">
        <w:t xml:space="preserve"> </w:t>
      </w:r>
      <w:r w:rsidR="00416DD0" w:rsidRPr="007D1CE1">
        <w:t xml:space="preserve">commenting on the mutual benefit in the relationship. </w:t>
      </w:r>
    </w:p>
    <w:p w14:paraId="155F0A5A" w14:textId="3EF3AD5B" w:rsidR="008B3772" w:rsidRPr="007D1CE1" w:rsidRDefault="008B3772" w:rsidP="0052378E">
      <w:pPr>
        <w:pStyle w:val="BodyText"/>
      </w:pPr>
      <w:r w:rsidRPr="007D1CE1">
        <w:t>O</w:t>
      </w:r>
      <w:r w:rsidR="00416DD0" w:rsidRPr="007D1CE1">
        <w:t>utlin</w:t>
      </w:r>
      <w:r w:rsidR="0084563F" w:rsidRPr="007D1CE1">
        <w:t>ing</w:t>
      </w:r>
      <w:r w:rsidR="00416DD0" w:rsidRPr="007D1CE1">
        <w:t xml:space="preserve"> the growth in power of the cult </w:t>
      </w:r>
      <w:r w:rsidRPr="007D1CE1">
        <w:t>(</w:t>
      </w:r>
      <w:r w:rsidR="0065230A" w:rsidRPr="007D1CE1">
        <w:t>for example,</w:t>
      </w:r>
      <w:r w:rsidRPr="007D1CE1">
        <w:t xml:space="preserve"> </w:t>
      </w:r>
      <w:r w:rsidR="00416DD0" w:rsidRPr="007D1CE1">
        <w:t>by referring to earlier kings such as Hatshepsut</w:t>
      </w:r>
      <w:r w:rsidR="00B57A8C" w:rsidRPr="007D1CE1">
        <w:t xml:space="preserve"> and Thutmos</w:t>
      </w:r>
      <w:r w:rsidR="0084563F" w:rsidRPr="007D1CE1">
        <w:t>is</w:t>
      </w:r>
      <w:r w:rsidR="00B57A8C" w:rsidRPr="007D1CE1">
        <w:t xml:space="preserve"> I and II</w:t>
      </w:r>
      <w:r w:rsidRPr="007D1CE1">
        <w:t>) was an effective way to set up the relationship prior to the Amarna Period</w:t>
      </w:r>
      <w:r w:rsidR="00416DD0" w:rsidRPr="007D1CE1">
        <w:t xml:space="preserve">. </w:t>
      </w:r>
    </w:p>
    <w:p w14:paraId="02F67CC5" w14:textId="254E4351" w:rsidR="008B3772" w:rsidRPr="007D1CE1" w:rsidRDefault="00416DD0" w:rsidP="0052378E">
      <w:pPr>
        <w:pStyle w:val="BodyText"/>
      </w:pPr>
      <w:r w:rsidRPr="007D1CE1">
        <w:t>Most responses recognised that Amenhotep’s and Akhenaten’s actions represent</w:t>
      </w:r>
      <w:r w:rsidR="008B3772" w:rsidRPr="007D1CE1">
        <w:t>ed</w:t>
      </w:r>
      <w:r w:rsidRPr="007D1CE1">
        <w:t xml:space="preserve"> a significant change in the relationship and discussed those actions </w:t>
      </w:r>
      <w:r w:rsidR="0084563F" w:rsidRPr="007D1CE1">
        <w:t xml:space="preserve">with </w:t>
      </w:r>
      <w:r w:rsidRPr="007D1CE1">
        <w:t xml:space="preserve">varying degrees of accuracy and detail. </w:t>
      </w:r>
    </w:p>
    <w:p w14:paraId="1A908B1E" w14:textId="102BFF86" w:rsidR="00C0233B" w:rsidRPr="007D1CE1" w:rsidRDefault="00416DD0" w:rsidP="0052378E">
      <w:pPr>
        <w:pStyle w:val="BodyText"/>
      </w:pPr>
      <w:r w:rsidRPr="007D1CE1">
        <w:t>Focusing on Atenism was a reasonable strategy as long it was predicated on a discussion of the relationship and engaged with the notion of crisis.</w:t>
      </w:r>
    </w:p>
    <w:p w14:paraId="2A9C569D" w14:textId="1E244993" w:rsidR="008B3772" w:rsidRPr="007D1CE1" w:rsidRDefault="008B3772" w:rsidP="004E2B6B">
      <w:pPr>
        <w:pStyle w:val="BodyText"/>
      </w:pPr>
      <w:r w:rsidRPr="007D1CE1">
        <w:t>Relevant points included:</w:t>
      </w:r>
    </w:p>
    <w:p w14:paraId="62300B7D" w14:textId="46794A4D" w:rsidR="00416DD0" w:rsidRPr="007D1CE1" w:rsidRDefault="00416DD0" w:rsidP="004E2B6B">
      <w:pPr>
        <w:pStyle w:val="Bullet"/>
        <w:rPr>
          <w:lang w:val="en-AU"/>
        </w:rPr>
      </w:pPr>
      <w:r w:rsidRPr="007D1CE1">
        <w:rPr>
          <w:lang w:val="en-AU"/>
        </w:rPr>
        <w:t>The cult of Amen-Ra benefited from the military campaigns of the Eighteenth Dynasty kings.</w:t>
      </w:r>
    </w:p>
    <w:p w14:paraId="6835A628" w14:textId="5DE2BC56" w:rsidR="00416DD0" w:rsidRPr="007D1CE1" w:rsidRDefault="00416DD0" w:rsidP="004E2B6B">
      <w:pPr>
        <w:pStyle w:val="Bullet"/>
        <w:rPr>
          <w:lang w:val="en-AU"/>
        </w:rPr>
      </w:pPr>
      <w:r w:rsidRPr="007D1CE1">
        <w:rPr>
          <w:lang w:val="en-AU"/>
        </w:rPr>
        <w:t xml:space="preserve">The king had an ideological dependence on Amun (and therefore also </w:t>
      </w:r>
      <w:r w:rsidR="008B3772" w:rsidRPr="007D1CE1">
        <w:rPr>
          <w:lang w:val="en-AU"/>
        </w:rPr>
        <w:t xml:space="preserve">on </w:t>
      </w:r>
      <w:r w:rsidRPr="007D1CE1">
        <w:rPr>
          <w:lang w:val="en-AU"/>
        </w:rPr>
        <w:t>Amun’s satisfied priesthood) for victory</w:t>
      </w:r>
      <w:r w:rsidR="008B3772" w:rsidRPr="007D1CE1">
        <w:rPr>
          <w:lang w:val="en-AU"/>
        </w:rPr>
        <w:t xml:space="preserve">. </w:t>
      </w:r>
      <w:r w:rsidRPr="007D1CE1">
        <w:rPr>
          <w:lang w:val="en-AU"/>
        </w:rPr>
        <w:t xml:space="preserve">The wealth and influence of the priesthood increased as a result. </w:t>
      </w:r>
    </w:p>
    <w:p w14:paraId="12A497B9" w14:textId="4BE60CED" w:rsidR="008B3772" w:rsidRPr="007D1CE1" w:rsidRDefault="008B3772" w:rsidP="004E2B6B">
      <w:pPr>
        <w:pStyle w:val="Bullet"/>
        <w:rPr>
          <w:lang w:val="en-AU"/>
        </w:rPr>
      </w:pPr>
      <w:r w:rsidRPr="007D1CE1">
        <w:rPr>
          <w:lang w:val="en-AU"/>
        </w:rPr>
        <w:t xml:space="preserve">Kings relied on the priests of Amen-Ra to support narratives of the king’s divine birth. </w:t>
      </w:r>
    </w:p>
    <w:p w14:paraId="4F5D53E5" w14:textId="52CAD1B2" w:rsidR="008B3772" w:rsidRPr="007D1CE1" w:rsidRDefault="008B3772" w:rsidP="004E2B6B">
      <w:pPr>
        <w:pStyle w:val="Bullet"/>
        <w:rPr>
          <w:lang w:val="en-AU"/>
        </w:rPr>
      </w:pPr>
      <w:r w:rsidRPr="007D1CE1">
        <w:rPr>
          <w:lang w:val="en-AU"/>
        </w:rPr>
        <w:t xml:space="preserve">Kings </w:t>
      </w:r>
      <w:r w:rsidR="008C28D8" w:rsidRPr="007D1CE1">
        <w:rPr>
          <w:lang w:val="en-AU"/>
        </w:rPr>
        <w:t xml:space="preserve">such as </w:t>
      </w:r>
      <w:r w:rsidRPr="007D1CE1">
        <w:rPr>
          <w:lang w:val="en-AU"/>
        </w:rPr>
        <w:t xml:space="preserve">Hatshepsut and Amenhotep III claimed that Amun physically impregnated their mothers, making them the bodily offspring of the god. This also heightened the status of the Amun cult and made the support of the priesthood vital to legitimate kingship. </w:t>
      </w:r>
    </w:p>
    <w:p w14:paraId="53FA9BA7" w14:textId="079CC03A" w:rsidR="008B3772" w:rsidRPr="007D1CE1" w:rsidRDefault="008B3772" w:rsidP="004E2B6B">
      <w:pPr>
        <w:pStyle w:val="Bullet"/>
        <w:rPr>
          <w:lang w:val="en-AU"/>
        </w:rPr>
      </w:pPr>
      <w:r w:rsidRPr="007D1CE1">
        <w:rPr>
          <w:lang w:val="en-AU"/>
        </w:rPr>
        <w:t xml:space="preserve">The growing influence and wealth of the cult of Amun could also be illustrated through a range of other sources, including the extensive building works completed at Karnak during the </w:t>
      </w:r>
      <w:r w:rsidR="00F37DEB" w:rsidRPr="007D1CE1">
        <w:rPr>
          <w:lang w:val="en-AU"/>
        </w:rPr>
        <w:t xml:space="preserve">reigns of the </w:t>
      </w:r>
      <w:r w:rsidRPr="007D1CE1">
        <w:rPr>
          <w:lang w:val="en-AU"/>
        </w:rPr>
        <w:t xml:space="preserve">earlier Eighteenth Dynasty kings. </w:t>
      </w:r>
    </w:p>
    <w:p w14:paraId="50322E75" w14:textId="6DC755F5" w:rsidR="008B3772" w:rsidRPr="007D1CE1" w:rsidRDefault="008B3772" w:rsidP="004E2B6B">
      <w:pPr>
        <w:pStyle w:val="Bullet"/>
        <w:rPr>
          <w:lang w:val="en-AU"/>
        </w:rPr>
      </w:pPr>
      <w:r w:rsidRPr="007D1CE1">
        <w:rPr>
          <w:lang w:val="en-AU"/>
        </w:rPr>
        <w:t>Students might reference Hatshepsut’s works (such as the obelisks mentioned in Source 3 or her Red Chapel) or the pylon gateways o</w:t>
      </w:r>
      <w:r w:rsidR="00F37DEB" w:rsidRPr="007D1CE1">
        <w:rPr>
          <w:lang w:val="en-AU"/>
        </w:rPr>
        <w:t>f</w:t>
      </w:r>
      <w:r w:rsidRPr="007D1CE1">
        <w:rPr>
          <w:lang w:val="en-AU"/>
        </w:rPr>
        <w:t xml:space="preserve"> Thutmos</w:t>
      </w:r>
      <w:r w:rsidR="00F37DEB" w:rsidRPr="007D1CE1">
        <w:rPr>
          <w:lang w:val="en-AU"/>
        </w:rPr>
        <w:t>is</w:t>
      </w:r>
      <w:r w:rsidRPr="007D1CE1">
        <w:rPr>
          <w:lang w:val="en-AU"/>
        </w:rPr>
        <w:t xml:space="preserve"> I and Thutmos</w:t>
      </w:r>
      <w:r w:rsidR="00F37DEB" w:rsidRPr="007D1CE1">
        <w:rPr>
          <w:lang w:val="en-AU"/>
        </w:rPr>
        <w:t>is</w:t>
      </w:r>
      <w:r w:rsidRPr="007D1CE1">
        <w:rPr>
          <w:lang w:val="en-AU"/>
        </w:rPr>
        <w:t xml:space="preserve"> III to demonstrate the royal connection to Amun. </w:t>
      </w:r>
    </w:p>
    <w:p w14:paraId="302D21B6" w14:textId="58D37BF8" w:rsidR="008B3772" w:rsidRPr="007D1CE1" w:rsidRDefault="008B3772" w:rsidP="004E2B6B">
      <w:pPr>
        <w:pStyle w:val="Bullet"/>
        <w:rPr>
          <w:lang w:val="en-AU"/>
        </w:rPr>
      </w:pPr>
      <w:r w:rsidRPr="007D1CE1">
        <w:rPr>
          <w:lang w:val="en-AU"/>
        </w:rPr>
        <w:t xml:space="preserve">Students could also refer to the divine birth reliefs of Hatshepsut at her mortuary temple </w:t>
      </w:r>
      <w:r w:rsidR="00A7485A" w:rsidRPr="007D1CE1">
        <w:rPr>
          <w:lang w:val="en-AU"/>
        </w:rPr>
        <w:t xml:space="preserve">at </w:t>
      </w:r>
      <w:r w:rsidRPr="007D1CE1">
        <w:rPr>
          <w:lang w:val="en-AU"/>
        </w:rPr>
        <w:t>Deir el-Bah</w:t>
      </w:r>
      <w:r w:rsidR="00F37DEB" w:rsidRPr="007D1CE1">
        <w:rPr>
          <w:lang w:val="en-AU"/>
        </w:rPr>
        <w:t>a</w:t>
      </w:r>
      <w:r w:rsidRPr="007D1CE1">
        <w:rPr>
          <w:lang w:val="en-AU"/>
        </w:rPr>
        <w:t>ri or the narrative of Hatshepsut’s journey to Punt, recorded at her mortuary temple, which was reportedly inspired by Amun and resulted in the enrichment of his temple.</w:t>
      </w:r>
    </w:p>
    <w:p w14:paraId="6D342E03" w14:textId="77777777" w:rsidR="00416DD0" w:rsidRPr="007D1CE1" w:rsidRDefault="00416DD0" w:rsidP="004E2B6B">
      <w:pPr>
        <w:pStyle w:val="Bullet"/>
        <w:rPr>
          <w:lang w:val="en-AU"/>
        </w:rPr>
      </w:pPr>
      <w:r w:rsidRPr="007D1CE1">
        <w:rPr>
          <w:lang w:val="en-AU"/>
        </w:rPr>
        <w:t>One cause for Akhenaten’s break from the cult of Amun could have been to curb the power of these wealthy and influential priests, and reclaim that power for himself, bestowing it selectively on newly inaugurated Aten priests of his own choosing.</w:t>
      </w:r>
    </w:p>
    <w:p w14:paraId="1AE12824" w14:textId="569E1161" w:rsidR="00416DD0" w:rsidRPr="007D1CE1" w:rsidRDefault="00416DD0" w:rsidP="004E2B6B">
      <w:pPr>
        <w:pStyle w:val="Bullet"/>
        <w:rPr>
          <w:lang w:val="en-AU"/>
        </w:rPr>
      </w:pPr>
      <w:r w:rsidRPr="007D1CE1">
        <w:rPr>
          <w:lang w:val="en-AU"/>
        </w:rPr>
        <w:t>Akhenaten’s rejection of Amun (</w:t>
      </w:r>
      <w:proofErr w:type="gramStart"/>
      <w:r w:rsidRPr="007D1CE1">
        <w:rPr>
          <w:lang w:val="en-AU"/>
        </w:rPr>
        <w:t>in particular among</w:t>
      </w:r>
      <w:proofErr w:type="gramEnd"/>
      <w:r w:rsidRPr="007D1CE1">
        <w:rPr>
          <w:lang w:val="en-AU"/>
        </w:rPr>
        <w:t xml:space="preserve"> all the gods he rejected) and shift to Atenism removed th</w:t>
      </w:r>
      <w:r w:rsidR="00A7485A" w:rsidRPr="007D1CE1">
        <w:rPr>
          <w:lang w:val="en-AU"/>
        </w:rPr>
        <w:t>e problem of the cult’s influence.</w:t>
      </w:r>
    </w:p>
    <w:p w14:paraId="37BD13BE" w14:textId="13399224" w:rsidR="00AC512B" w:rsidRPr="007D1CE1" w:rsidRDefault="00416DD0" w:rsidP="00EF70E9">
      <w:pPr>
        <w:pStyle w:val="Bullet"/>
        <w:rPr>
          <w:lang w:val="en-AU"/>
        </w:rPr>
      </w:pPr>
      <w:r w:rsidRPr="007D1CE1">
        <w:rPr>
          <w:lang w:val="en-AU"/>
        </w:rPr>
        <w:t>It could be useful to note the destruction of images and names of Amun under Akhenaten, which reinforces the likelihood of specific conflict with this cult and an intention to curb its influence.</w:t>
      </w:r>
    </w:p>
    <w:p w14:paraId="7D9BB62D" w14:textId="65F4224B" w:rsidR="00AC512B" w:rsidRPr="007D1CE1" w:rsidRDefault="008C28D8" w:rsidP="00C90305">
      <w:pPr>
        <w:pStyle w:val="BodyText"/>
        <w:rPr>
          <w:i/>
          <w:iCs/>
        </w:rPr>
      </w:pPr>
      <w:r w:rsidRPr="007D1CE1">
        <w:t>The following is an example of a high-scoring student response</w:t>
      </w:r>
      <w:r w:rsidR="00A93DA2" w:rsidRPr="007D1CE1">
        <w:t>:</w:t>
      </w:r>
    </w:p>
    <w:p w14:paraId="08CBE761" w14:textId="776FB95D" w:rsidR="004E666E" w:rsidRPr="007D1CE1" w:rsidRDefault="004E666E" w:rsidP="004E2B6B">
      <w:pPr>
        <w:pStyle w:val="Studentresponse"/>
      </w:pPr>
      <w:r w:rsidRPr="007D1CE1">
        <w:t xml:space="preserve">The growing animosity between the Amen-Ra cult and the king spurred many of the religious changes to Egypt, as well as causing much of the economic and political unrest that </w:t>
      </w:r>
      <w:r w:rsidR="00471C4D">
        <w:t>created</w:t>
      </w:r>
      <w:r w:rsidR="00471C4D" w:rsidRPr="007D1CE1">
        <w:t xml:space="preserve"> </w:t>
      </w:r>
      <w:r w:rsidRPr="007D1CE1">
        <w:t>the ‘</w:t>
      </w:r>
      <w:proofErr w:type="gramStart"/>
      <w:r w:rsidRPr="007D1CE1">
        <w:t>crisis’</w:t>
      </w:r>
      <w:proofErr w:type="gramEnd"/>
      <w:r w:rsidRPr="007D1CE1">
        <w:t xml:space="preserve"> of the Amarna period.</w:t>
      </w:r>
    </w:p>
    <w:p w14:paraId="4729BE18" w14:textId="212B26F9" w:rsidR="00AC512B" w:rsidRPr="007D1CE1" w:rsidRDefault="001257EF" w:rsidP="004E2B6B">
      <w:pPr>
        <w:pStyle w:val="Studentresponse"/>
      </w:pPr>
      <w:r w:rsidRPr="007D1CE1">
        <w:t xml:space="preserve">Amenhotep III was the first Pharaoh to begin supporting the new solar cult of the Aten. His taking of names </w:t>
      </w:r>
      <w:r w:rsidR="00AC512B" w:rsidRPr="007D1CE1">
        <w:t xml:space="preserve">such as </w:t>
      </w:r>
      <w:r w:rsidRPr="007D1CE1">
        <w:t>‘</w:t>
      </w:r>
      <w:r w:rsidR="00AC512B" w:rsidRPr="007D1CE1">
        <w:t>the Dazzling Sun</w:t>
      </w:r>
      <w:r w:rsidRPr="007D1CE1">
        <w:t xml:space="preserve"> </w:t>
      </w:r>
      <w:r w:rsidR="00AC512B" w:rsidRPr="007D1CE1">
        <w:t>Disk</w:t>
      </w:r>
      <w:r w:rsidRPr="007D1CE1">
        <w:t>’</w:t>
      </w:r>
      <w:r w:rsidR="00AC512B" w:rsidRPr="007D1CE1">
        <w:t xml:space="preserve"> and </w:t>
      </w:r>
      <w:r w:rsidRPr="007D1CE1">
        <w:t xml:space="preserve">referring to </w:t>
      </w:r>
      <w:r w:rsidR="00AC512B" w:rsidRPr="007D1CE1">
        <w:t>his palace</w:t>
      </w:r>
      <w:r w:rsidRPr="007D1CE1">
        <w:t xml:space="preserve"> at Malakata as</w:t>
      </w:r>
      <w:r w:rsidR="00AC512B" w:rsidRPr="007D1CE1">
        <w:t xml:space="preserve"> </w:t>
      </w:r>
      <w:r w:rsidRPr="007D1CE1">
        <w:t>‘</w:t>
      </w:r>
      <w:r w:rsidR="00AC512B" w:rsidRPr="007D1CE1">
        <w:t>House of the Dazzling Sun</w:t>
      </w:r>
      <w:r w:rsidRPr="007D1CE1">
        <w:t>’</w:t>
      </w:r>
      <w:r w:rsidR="00AC512B" w:rsidRPr="007D1CE1">
        <w:t>,</w:t>
      </w:r>
      <w:r w:rsidRPr="007D1CE1">
        <w:t xml:space="preserve"> as </w:t>
      </w:r>
      <w:r w:rsidR="00723E1A">
        <w:t>well</w:t>
      </w:r>
      <w:r w:rsidR="00723E1A" w:rsidRPr="007D1CE1">
        <w:t xml:space="preserve"> </w:t>
      </w:r>
      <w:r w:rsidRPr="007D1CE1">
        <w:t xml:space="preserve">as </w:t>
      </w:r>
      <w:r w:rsidR="00723E1A">
        <w:t>his</w:t>
      </w:r>
      <w:r w:rsidR="00723E1A" w:rsidRPr="007D1CE1">
        <w:t xml:space="preserve"> </w:t>
      </w:r>
      <w:r w:rsidRPr="007D1CE1">
        <w:t>barge ‘the Aten gleams’ all suggest a desire to shift</w:t>
      </w:r>
      <w:r w:rsidR="00AC512B" w:rsidRPr="007D1CE1">
        <w:t xml:space="preserve"> </w:t>
      </w:r>
      <w:r w:rsidRPr="007D1CE1">
        <w:t xml:space="preserve">the predominant </w:t>
      </w:r>
      <w:r w:rsidR="00AC512B" w:rsidRPr="007D1CE1">
        <w:t>religious</w:t>
      </w:r>
      <w:r w:rsidRPr="007D1CE1">
        <w:t xml:space="preserve"> control</w:t>
      </w:r>
      <w:r w:rsidR="00AC512B" w:rsidRPr="007D1CE1">
        <w:t xml:space="preserve"> away from the priests </w:t>
      </w:r>
      <w:r w:rsidRPr="007D1CE1">
        <w:t>of the Amen-Ra cult, as previous Pharaohs had</w:t>
      </w:r>
      <w:r w:rsidR="00AC512B" w:rsidRPr="007D1CE1">
        <w:t>.</w:t>
      </w:r>
      <w:r w:rsidRPr="007D1CE1">
        <w:t xml:space="preserve"> As by in </w:t>
      </w:r>
      <w:r w:rsidR="00471C4D">
        <w:t>Haring</w:t>
      </w:r>
      <w:r w:rsidR="00471C4D" w:rsidRPr="007D1CE1">
        <w:t xml:space="preserve"> </w:t>
      </w:r>
      <w:r w:rsidR="008973F1" w:rsidRPr="007D1CE1">
        <w:t>in Source 1 ‘all prisoners’ ‘cows from Egyptian, Levantine and Nubian herds’ among others were provided to the Amen-Ra cult by Thutmose III, which ultimately made them powerful. Despite this, according to Silverham, Amenhotep left Egypt ‘the wealthiest it had ever been.’</w:t>
      </w:r>
    </w:p>
    <w:p w14:paraId="28100704" w14:textId="284B69C9" w:rsidR="000345A5" w:rsidRPr="007D1CE1" w:rsidRDefault="00AC512B" w:rsidP="004E2B6B">
      <w:pPr>
        <w:pStyle w:val="Studentresponse"/>
      </w:pPr>
      <w:r w:rsidRPr="007D1CE1">
        <w:t>Akhenaten</w:t>
      </w:r>
      <w:r w:rsidR="008973F1" w:rsidRPr="007D1CE1">
        <w:t xml:space="preserve">’s reign, however, was largely </w:t>
      </w:r>
      <w:r w:rsidRPr="007D1CE1">
        <w:t>motivated by a desire</w:t>
      </w:r>
      <w:r w:rsidR="008973F1" w:rsidRPr="007D1CE1">
        <w:t>, such as his father,</w:t>
      </w:r>
      <w:r w:rsidRPr="007D1CE1">
        <w:t xml:space="preserve"> to re</w:t>
      </w:r>
      <w:r w:rsidR="008973F1" w:rsidRPr="007D1CE1">
        <w:t>-</w:t>
      </w:r>
      <w:r w:rsidRPr="007D1CE1">
        <w:t>balance wealth</w:t>
      </w:r>
      <w:r w:rsidR="008973F1" w:rsidRPr="007D1CE1">
        <w:t xml:space="preserve"> distribution</w:t>
      </w:r>
      <w:r w:rsidRPr="007D1CE1">
        <w:t xml:space="preserve"> </w:t>
      </w:r>
      <w:r w:rsidR="008973F1" w:rsidRPr="007D1CE1">
        <w:t>into the hands of the Pharaoh</w:t>
      </w:r>
      <w:r w:rsidRPr="007D1CE1">
        <w:t xml:space="preserve">. </w:t>
      </w:r>
      <w:r w:rsidR="008973F1" w:rsidRPr="007D1CE1">
        <w:t>This can be seen in h</w:t>
      </w:r>
      <w:r w:rsidRPr="007D1CE1">
        <w:t>is mov</w:t>
      </w:r>
      <w:r w:rsidR="008973F1" w:rsidRPr="007D1CE1">
        <w:t>ing</w:t>
      </w:r>
      <w:r w:rsidRPr="007D1CE1">
        <w:t xml:space="preserve"> of the capital from Thebes to Akhetaten in Year </w:t>
      </w:r>
      <w:r w:rsidR="008973F1" w:rsidRPr="007D1CE1">
        <w:t>[</w:t>
      </w:r>
      <w:r w:rsidRPr="007D1CE1">
        <w:t>5</w:t>
      </w:r>
      <w:r w:rsidR="008973F1" w:rsidRPr="007D1CE1">
        <w:t>]</w:t>
      </w:r>
      <w:r w:rsidRPr="007D1CE1">
        <w:t>, with inscriptions</w:t>
      </w:r>
      <w:r w:rsidR="008973F1" w:rsidRPr="007D1CE1">
        <w:t xml:space="preserve"> on the boundary stele</w:t>
      </w:r>
      <w:r w:rsidRPr="007D1CE1">
        <w:t xml:space="preserve"> </w:t>
      </w:r>
      <w:proofErr w:type="gramStart"/>
      <w:r w:rsidR="008973F1" w:rsidRPr="007D1CE1">
        <w:t>stating</w:t>
      </w:r>
      <w:proofErr w:type="gramEnd"/>
      <w:r w:rsidRPr="007D1CE1">
        <w:t xml:space="preserve"> </w:t>
      </w:r>
      <w:r w:rsidR="008973F1" w:rsidRPr="007D1CE1">
        <w:t>‘</w:t>
      </w:r>
      <w:r w:rsidRPr="007D1CE1">
        <w:t>no official</w:t>
      </w:r>
      <w:r w:rsidR="008973F1" w:rsidRPr="007D1CE1">
        <w:t xml:space="preserve"> … nor</w:t>
      </w:r>
      <w:r w:rsidRPr="007D1CE1">
        <w:t xml:space="preserve"> had</w:t>
      </w:r>
      <w:r w:rsidR="008973F1" w:rsidRPr="007D1CE1">
        <w:t xml:space="preserve"> any people in the entire land</w:t>
      </w:r>
      <w:r w:rsidRPr="007D1CE1">
        <w:t xml:space="preserve"> advised me concerning it</w:t>
      </w:r>
      <w:r w:rsidR="008973F1" w:rsidRPr="007D1CE1">
        <w:t>’. This</w:t>
      </w:r>
      <w:r w:rsidRPr="007D1CE1">
        <w:t xml:space="preserve"> reduced</w:t>
      </w:r>
      <w:r w:rsidR="008973F1" w:rsidRPr="007D1CE1">
        <w:t xml:space="preserve"> the priesthoods power when paired with other works such as </w:t>
      </w:r>
      <w:r w:rsidRPr="007D1CE1">
        <w:t>the Gem-pa-Aten</w:t>
      </w:r>
      <w:r w:rsidR="008973F1" w:rsidRPr="007D1CE1">
        <w:t xml:space="preserve"> temple at Karnak</w:t>
      </w:r>
      <w:r w:rsidRPr="007D1CE1">
        <w:t xml:space="preserve"> at the </w:t>
      </w:r>
      <w:r w:rsidR="008973F1" w:rsidRPr="007D1CE1">
        <w:t xml:space="preserve">site of the now closed </w:t>
      </w:r>
      <w:r w:rsidRPr="007D1CE1">
        <w:t>Am</w:t>
      </w:r>
      <w:r w:rsidR="008973F1" w:rsidRPr="007D1CE1">
        <w:t>e</w:t>
      </w:r>
      <w:r w:rsidRPr="007D1CE1">
        <w:t>n</w:t>
      </w:r>
      <w:r w:rsidR="008973F1" w:rsidRPr="007D1CE1">
        <w:t>-Ra temple.</w:t>
      </w:r>
      <w:r w:rsidRPr="007D1CE1">
        <w:t xml:space="preserve"> </w:t>
      </w:r>
      <w:r w:rsidR="008973F1" w:rsidRPr="007D1CE1">
        <w:t>The</w:t>
      </w:r>
      <w:r w:rsidRPr="007D1CE1">
        <w:t xml:space="preserve"> economic</w:t>
      </w:r>
      <w:r w:rsidR="008973F1" w:rsidRPr="007D1CE1">
        <w:t xml:space="preserve"> impact of this is described by</w:t>
      </w:r>
      <w:r w:rsidRPr="007D1CE1">
        <w:t xml:space="preserve"> Wilson </w:t>
      </w:r>
      <w:r w:rsidR="008973F1" w:rsidRPr="007D1CE1">
        <w:t>as</w:t>
      </w:r>
      <w:r w:rsidRPr="007D1CE1">
        <w:t xml:space="preserve"> </w:t>
      </w:r>
      <w:r w:rsidR="008973F1" w:rsidRPr="007D1CE1">
        <w:t>‘</w:t>
      </w:r>
      <w:r w:rsidRPr="007D1CE1">
        <w:t>the temples were the beating heart of Egypt’s economy</w:t>
      </w:r>
      <w:r w:rsidR="008973F1" w:rsidRPr="007D1CE1">
        <w:t xml:space="preserve"> … now their doors were closed</w:t>
      </w:r>
      <w:r w:rsidRPr="007D1CE1">
        <w:t>.</w:t>
      </w:r>
      <w:r w:rsidR="008973F1" w:rsidRPr="007D1CE1">
        <w:t>’</w:t>
      </w:r>
      <w:r w:rsidRPr="007D1CE1">
        <w:t xml:space="preserve"> The long-term consequences</w:t>
      </w:r>
      <w:r w:rsidR="008973F1" w:rsidRPr="007D1CE1">
        <w:t xml:space="preserve"> of this in the crisis is described</w:t>
      </w:r>
      <w:r w:rsidRPr="007D1CE1">
        <w:t xml:space="preserve"> in Tutankhamun’s </w:t>
      </w:r>
      <w:r w:rsidR="008973F1" w:rsidRPr="007D1CE1">
        <w:t>r</w:t>
      </w:r>
      <w:r w:rsidRPr="007D1CE1">
        <w:t xml:space="preserve">estoration </w:t>
      </w:r>
      <w:r w:rsidR="008973F1" w:rsidRPr="007D1CE1">
        <w:t>s</w:t>
      </w:r>
      <w:r w:rsidRPr="007D1CE1">
        <w:t>tel</w:t>
      </w:r>
      <w:r w:rsidR="008973F1" w:rsidRPr="007D1CE1">
        <w:t>e as</w:t>
      </w:r>
      <w:r w:rsidRPr="007D1CE1">
        <w:t xml:space="preserve"> </w:t>
      </w:r>
      <w:r w:rsidR="008973F1" w:rsidRPr="007D1CE1">
        <w:t xml:space="preserve">‘the </w:t>
      </w:r>
      <w:r w:rsidRPr="007D1CE1">
        <w:t>temples were in ruins</w:t>
      </w:r>
      <w:r w:rsidR="008973F1" w:rsidRPr="007D1CE1">
        <w:t xml:space="preserve"> …</w:t>
      </w:r>
      <w:r w:rsidRPr="007D1CE1">
        <w:t xml:space="preserve"> the gods had turned their backs.</w:t>
      </w:r>
      <w:r w:rsidR="008973F1" w:rsidRPr="007D1CE1">
        <w:t>’</w:t>
      </w:r>
      <w:r w:rsidRPr="007D1CE1">
        <w:t xml:space="preserve"> </w:t>
      </w:r>
    </w:p>
    <w:p w14:paraId="276E867F" w14:textId="6DBFD1DD" w:rsidR="00AC512B" w:rsidRPr="007D1CE1" w:rsidRDefault="000345A5" w:rsidP="004E2B6B">
      <w:pPr>
        <w:pStyle w:val="Studentresponse"/>
      </w:pPr>
      <w:r w:rsidRPr="007D1CE1">
        <w:t>However, following the crisis, the priesthood returned to power, with</w:t>
      </w:r>
      <w:r w:rsidR="00AC512B" w:rsidRPr="007D1CE1">
        <w:t xml:space="preserve"> the Great Harris Papyrus of Rameses III record</w:t>
      </w:r>
      <w:r w:rsidRPr="007D1CE1">
        <w:t>ing</w:t>
      </w:r>
      <w:r w:rsidR="00AC512B" w:rsidRPr="007D1CE1">
        <w:t xml:space="preserve"> </w:t>
      </w:r>
      <w:r w:rsidRPr="007D1CE1">
        <w:t xml:space="preserve">significant </w:t>
      </w:r>
      <w:r w:rsidR="00AC512B" w:rsidRPr="007D1CE1">
        <w:t>land donations</w:t>
      </w:r>
      <w:r w:rsidRPr="007D1CE1">
        <w:t>.</w:t>
      </w:r>
      <w:r w:rsidR="00AC512B" w:rsidRPr="007D1CE1">
        <w:t xml:space="preserve"> </w:t>
      </w:r>
      <w:r w:rsidRPr="007D1CE1">
        <w:t>This suggests the changes and tensions were impermanent.</w:t>
      </w:r>
    </w:p>
    <w:p w14:paraId="1FA7FE45" w14:textId="46769A0F" w:rsidR="00F72854" w:rsidRPr="007D1CE1" w:rsidRDefault="00F72854" w:rsidP="000969C2">
      <w:pPr>
        <w:pStyle w:val="Heading2"/>
      </w:pPr>
      <w:r w:rsidRPr="007D1CE1">
        <w:t>Greece</w:t>
      </w:r>
    </w:p>
    <w:p w14:paraId="7B53B549" w14:textId="27B56E16" w:rsidR="00F72854" w:rsidRPr="007D1CE1" w:rsidRDefault="00F72854" w:rsidP="000969C2">
      <w:pPr>
        <w:pStyle w:val="Heading3"/>
      </w:pPr>
      <w:r w:rsidRPr="007D1CE1">
        <w:t xml:space="preserve">Question </w:t>
      </w:r>
      <w:r w:rsidR="00BD1A1F" w:rsidRPr="007D1CE1">
        <w:t>2</w:t>
      </w:r>
      <w:r w:rsidRPr="007D1CE1">
        <w:t>a.</w:t>
      </w:r>
    </w:p>
    <w:tbl>
      <w:tblPr>
        <w:tblW w:w="64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0"/>
        <w:gridCol w:w="725"/>
        <w:gridCol w:w="725"/>
        <w:gridCol w:w="725"/>
        <w:gridCol w:w="725"/>
        <w:gridCol w:w="726"/>
        <w:gridCol w:w="1669"/>
      </w:tblGrid>
      <w:tr w:rsidR="00BD1A1F" w:rsidRPr="007D1CE1" w14:paraId="0C0E794C" w14:textId="77777777" w:rsidTr="0052378E">
        <w:trPr>
          <w:trHeight w:val="300"/>
        </w:trPr>
        <w:tc>
          <w:tcPr>
            <w:tcW w:w="120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537E1D2F" w14:textId="77777777" w:rsidR="00BD1A1F" w:rsidRPr="0052378E" w:rsidRDefault="00BD1A1F" w:rsidP="008C28D8">
            <w:pPr>
              <w:pStyle w:val="Tablecondensedheading"/>
              <w:rPr>
                <w:rStyle w:val="EmphasisBold"/>
              </w:rPr>
            </w:pPr>
            <w:r w:rsidRPr="0052378E">
              <w:rPr>
                <w:rStyle w:val="EmphasisBold"/>
              </w:rPr>
              <w:t>Mark </w:t>
            </w:r>
          </w:p>
        </w:tc>
        <w:tc>
          <w:tcPr>
            <w:tcW w:w="725"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283280A6" w14:textId="77777777" w:rsidR="00BD1A1F" w:rsidRPr="0052378E" w:rsidRDefault="00BD1A1F" w:rsidP="008C28D8">
            <w:pPr>
              <w:pStyle w:val="Tablecondensedheading"/>
              <w:rPr>
                <w:rStyle w:val="EmphasisBold"/>
              </w:rPr>
            </w:pPr>
            <w:r w:rsidRPr="0052378E">
              <w:rPr>
                <w:rStyle w:val="EmphasisBold"/>
              </w:rPr>
              <w:t>0 </w:t>
            </w:r>
          </w:p>
        </w:tc>
        <w:tc>
          <w:tcPr>
            <w:tcW w:w="725"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347E1B59" w14:textId="77777777" w:rsidR="00BD1A1F" w:rsidRPr="0052378E" w:rsidRDefault="00BD1A1F" w:rsidP="008C28D8">
            <w:pPr>
              <w:pStyle w:val="Tablecondensedheading"/>
              <w:rPr>
                <w:rStyle w:val="EmphasisBold"/>
              </w:rPr>
            </w:pPr>
            <w:r w:rsidRPr="0052378E">
              <w:rPr>
                <w:rStyle w:val="EmphasisBold"/>
              </w:rPr>
              <w:t>1 </w:t>
            </w:r>
          </w:p>
        </w:tc>
        <w:tc>
          <w:tcPr>
            <w:tcW w:w="725"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64EC0444" w14:textId="77777777" w:rsidR="00BD1A1F" w:rsidRPr="0052378E" w:rsidRDefault="00BD1A1F" w:rsidP="008C28D8">
            <w:pPr>
              <w:pStyle w:val="Tablecondensedheading"/>
              <w:rPr>
                <w:rStyle w:val="EmphasisBold"/>
              </w:rPr>
            </w:pPr>
            <w:r w:rsidRPr="0052378E">
              <w:rPr>
                <w:rStyle w:val="EmphasisBold"/>
              </w:rPr>
              <w:t>2 </w:t>
            </w:r>
          </w:p>
        </w:tc>
        <w:tc>
          <w:tcPr>
            <w:tcW w:w="725"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4D6C83DD" w14:textId="77777777" w:rsidR="00BD1A1F" w:rsidRPr="0052378E" w:rsidRDefault="00BD1A1F" w:rsidP="008C28D8">
            <w:pPr>
              <w:pStyle w:val="Tablecondensedheading"/>
              <w:rPr>
                <w:rStyle w:val="EmphasisBold"/>
              </w:rPr>
            </w:pPr>
            <w:r w:rsidRPr="0052378E">
              <w:rPr>
                <w:rStyle w:val="EmphasisBold"/>
              </w:rPr>
              <w:t>3 </w:t>
            </w:r>
          </w:p>
        </w:tc>
        <w:tc>
          <w:tcPr>
            <w:tcW w:w="726"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570B82FC" w14:textId="77777777" w:rsidR="00BD1A1F" w:rsidRPr="0052378E" w:rsidRDefault="00BD1A1F" w:rsidP="008C28D8">
            <w:pPr>
              <w:pStyle w:val="Tablecondensedheading"/>
              <w:rPr>
                <w:rStyle w:val="EmphasisBold"/>
              </w:rPr>
            </w:pPr>
            <w:r w:rsidRPr="0052378E">
              <w:rPr>
                <w:rStyle w:val="EmphasisBold"/>
              </w:rPr>
              <w:t>4</w:t>
            </w:r>
          </w:p>
        </w:tc>
        <w:tc>
          <w:tcPr>
            <w:tcW w:w="1669"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757B08D3" w14:textId="77777777" w:rsidR="00BD1A1F" w:rsidRPr="0052378E" w:rsidRDefault="00BD1A1F" w:rsidP="008C28D8">
            <w:pPr>
              <w:pStyle w:val="Tablecondensedheading"/>
              <w:rPr>
                <w:rStyle w:val="EmphasisBold"/>
              </w:rPr>
            </w:pPr>
            <w:r w:rsidRPr="0052378E">
              <w:rPr>
                <w:rStyle w:val="EmphasisBold"/>
              </w:rPr>
              <w:t>Average </w:t>
            </w:r>
          </w:p>
        </w:tc>
      </w:tr>
      <w:tr w:rsidR="00BD1A1F" w:rsidRPr="007D1CE1" w14:paraId="32C4D75F" w14:textId="77777777" w:rsidTr="0052378E">
        <w:trPr>
          <w:trHeight w:val="300"/>
        </w:trPr>
        <w:tc>
          <w:tcPr>
            <w:tcW w:w="1200" w:type="dxa"/>
            <w:tcBorders>
              <w:top w:val="single" w:sz="6" w:space="0" w:color="000000"/>
              <w:left w:val="single" w:sz="6" w:space="0" w:color="000000"/>
              <w:bottom w:val="single" w:sz="6" w:space="0" w:color="000000"/>
              <w:right w:val="single" w:sz="6" w:space="0" w:color="000000"/>
            </w:tcBorders>
            <w:tcMar>
              <w:left w:w="108" w:type="dxa"/>
            </w:tcMar>
            <w:hideMark/>
          </w:tcPr>
          <w:p w14:paraId="225008CA" w14:textId="77777777" w:rsidR="00BD1A1F" w:rsidRPr="0052378E" w:rsidRDefault="00BD1A1F" w:rsidP="008C28D8">
            <w:pPr>
              <w:pStyle w:val="Tablecondensed"/>
              <w:rPr>
                <w:lang w:val="en-AU"/>
              </w:rPr>
            </w:pPr>
            <w:r w:rsidRPr="0052378E">
              <w:rPr>
                <w:rStyle w:val="normaltextrun"/>
                <w:lang w:val="en-AU"/>
              </w:rPr>
              <w:t>%</w:t>
            </w:r>
            <w:r w:rsidRPr="0052378E">
              <w:rPr>
                <w:rStyle w:val="eop"/>
                <w:lang w:val="en-AU"/>
              </w:rPr>
              <w:t> </w:t>
            </w:r>
          </w:p>
        </w:tc>
        <w:tc>
          <w:tcPr>
            <w:tcW w:w="725" w:type="dxa"/>
            <w:tcBorders>
              <w:top w:val="single" w:sz="6" w:space="0" w:color="000000"/>
              <w:left w:val="single" w:sz="6" w:space="0" w:color="000000"/>
              <w:bottom w:val="single" w:sz="6" w:space="0" w:color="000000"/>
              <w:right w:val="single" w:sz="6" w:space="0" w:color="000000"/>
            </w:tcBorders>
            <w:tcMar>
              <w:left w:w="108" w:type="dxa"/>
            </w:tcMar>
            <w:hideMark/>
          </w:tcPr>
          <w:p w14:paraId="736DFF5A" w14:textId="3B532923" w:rsidR="00BD1A1F" w:rsidRPr="0052378E" w:rsidRDefault="00BD1A1F" w:rsidP="008C28D8">
            <w:pPr>
              <w:pStyle w:val="Tablecondensed"/>
              <w:rPr>
                <w:lang w:val="en-AU"/>
              </w:rPr>
            </w:pPr>
            <w:r w:rsidRPr="007D1CE1">
              <w:rPr>
                <w:lang w:val="en-AU"/>
              </w:rPr>
              <w:t>3</w:t>
            </w:r>
          </w:p>
        </w:tc>
        <w:tc>
          <w:tcPr>
            <w:tcW w:w="725" w:type="dxa"/>
            <w:tcBorders>
              <w:top w:val="single" w:sz="6" w:space="0" w:color="000000"/>
              <w:left w:val="single" w:sz="6" w:space="0" w:color="000000"/>
              <w:bottom w:val="single" w:sz="6" w:space="0" w:color="000000"/>
              <w:right w:val="single" w:sz="6" w:space="0" w:color="000000"/>
            </w:tcBorders>
            <w:tcMar>
              <w:left w:w="108" w:type="dxa"/>
            </w:tcMar>
            <w:hideMark/>
          </w:tcPr>
          <w:p w14:paraId="5DEA14F5" w14:textId="2FEF0C9B" w:rsidR="00BD1A1F" w:rsidRPr="0052378E" w:rsidRDefault="00BD1A1F" w:rsidP="008C28D8">
            <w:pPr>
              <w:pStyle w:val="Tablecondensed"/>
              <w:rPr>
                <w:lang w:val="en-AU"/>
              </w:rPr>
            </w:pPr>
            <w:r w:rsidRPr="007D1CE1">
              <w:rPr>
                <w:lang w:val="en-AU"/>
              </w:rPr>
              <w:t>4</w:t>
            </w:r>
          </w:p>
        </w:tc>
        <w:tc>
          <w:tcPr>
            <w:tcW w:w="725" w:type="dxa"/>
            <w:tcBorders>
              <w:top w:val="single" w:sz="6" w:space="0" w:color="000000"/>
              <w:left w:val="single" w:sz="6" w:space="0" w:color="000000"/>
              <w:bottom w:val="single" w:sz="6" w:space="0" w:color="000000"/>
              <w:right w:val="single" w:sz="6" w:space="0" w:color="000000"/>
            </w:tcBorders>
            <w:tcMar>
              <w:left w:w="108" w:type="dxa"/>
            </w:tcMar>
            <w:hideMark/>
          </w:tcPr>
          <w:p w14:paraId="7832DF2E" w14:textId="624B1D89" w:rsidR="00BD1A1F" w:rsidRPr="0052378E" w:rsidRDefault="00BD1A1F" w:rsidP="008C28D8">
            <w:pPr>
              <w:pStyle w:val="Tablecondensed"/>
              <w:rPr>
                <w:lang w:val="en-AU"/>
              </w:rPr>
            </w:pPr>
            <w:r w:rsidRPr="007D1CE1">
              <w:rPr>
                <w:lang w:val="en-AU"/>
              </w:rPr>
              <w:t>26</w:t>
            </w:r>
          </w:p>
        </w:tc>
        <w:tc>
          <w:tcPr>
            <w:tcW w:w="725" w:type="dxa"/>
            <w:tcBorders>
              <w:top w:val="single" w:sz="6" w:space="0" w:color="000000"/>
              <w:left w:val="single" w:sz="6" w:space="0" w:color="000000"/>
              <w:bottom w:val="single" w:sz="6" w:space="0" w:color="000000"/>
              <w:right w:val="single" w:sz="6" w:space="0" w:color="000000"/>
            </w:tcBorders>
            <w:tcMar>
              <w:left w:w="108" w:type="dxa"/>
            </w:tcMar>
            <w:hideMark/>
          </w:tcPr>
          <w:p w14:paraId="52A8E24B" w14:textId="33F2876C" w:rsidR="00BD1A1F" w:rsidRPr="0052378E" w:rsidRDefault="00BD1A1F" w:rsidP="008C28D8">
            <w:pPr>
              <w:pStyle w:val="Tablecondensed"/>
              <w:rPr>
                <w:lang w:val="en-AU"/>
              </w:rPr>
            </w:pPr>
            <w:r w:rsidRPr="007D1CE1">
              <w:rPr>
                <w:lang w:val="en-AU"/>
              </w:rPr>
              <w:t>47</w:t>
            </w:r>
          </w:p>
        </w:tc>
        <w:tc>
          <w:tcPr>
            <w:tcW w:w="726" w:type="dxa"/>
            <w:tcBorders>
              <w:top w:val="single" w:sz="6" w:space="0" w:color="000000"/>
              <w:left w:val="single" w:sz="6" w:space="0" w:color="000000"/>
              <w:bottom w:val="single" w:sz="6" w:space="0" w:color="000000"/>
              <w:right w:val="single" w:sz="6" w:space="0" w:color="000000"/>
            </w:tcBorders>
            <w:tcMar>
              <w:left w:w="108" w:type="dxa"/>
            </w:tcMar>
          </w:tcPr>
          <w:p w14:paraId="33FE3761" w14:textId="53B87232" w:rsidR="00BD1A1F" w:rsidRPr="0052378E" w:rsidRDefault="00BD1A1F" w:rsidP="008C28D8">
            <w:pPr>
              <w:pStyle w:val="Tablecondensed"/>
              <w:rPr>
                <w:lang w:val="en-AU"/>
              </w:rPr>
            </w:pPr>
            <w:r w:rsidRPr="007D1CE1">
              <w:rPr>
                <w:lang w:val="en-AU"/>
              </w:rPr>
              <w:t>20</w:t>
            </w:r>
          </w:p>
        </w:tc>
        <w:tc>
          <w:tcPr>
            <w:tcW w:w="1669" w:type="dxa"/>
            <w:tcBorders>
              <w:top w:val="single" w:sz="6" w:space="0" w:color="000000"/>
              <w:left w:val="single" w:sz="6" w:space="0" w:color="000000"/>
              <w:bottom w:val="single" w:sz="6" w:space="0" w:color="000000"/>
              <w:right w:val="single" w:sz="6" w:space="0" w:color="000000"/>
            </w:tcBorders>
            <w:tcMar>
              <w:left w:w="108" w:type="dxa"/>
            </w:tcMar>
            <w:hideMark/>
          </w:tcPr>
          <w:p w14:paraId="603D8283" w14:textId="362DFBF5" w:rsidR="00BD1A1F" w:rsidRPr="0052378E" w:rsidRDefault="00A45B71" w:rsidP="008C28D8">
            <w:pPr>
              <w:pStyle w:val="Tablecondensed"/>
              <w:rPr>
                <w:lang w:val="en-AU"/>
              </w:rPr>
            </w:pPr>
            <w:r w:rsidRPr="0052378E">
              <w:rPr>
                <w:lang w:val="en-AU"/>
              </w:rPr>
              <w:t>2.8</w:t>
            </w:r>
          </w:p>
        </w:tc>
      </w:tr>
    </w:tbl>
    <w:p w14:paraId="16CF385F" w14:textId="03614D64" w:rsidR="00EF3F0A" w:rsidRPr="007D1CE1" w:rsidRDefault="00F72854" w:rsidP="0052378E">
      <w:pPr>
        <w:pStyle w:val="BodyText"/>
      </w:pPr>
      <w:r w:rsidRPr="007D1CE1">
        <w:t xml:space="preserve">The source provided a </w:t>
      </w:r>
      <w:proofErr w:type="gramStart"/>
      <w:r w:rsidRPr="007D1CE1">
        <w:t>fairly comprehensive</w:t>
      </w:r>
      <w:proofErr w:type="gramEnd"/>
      <w:r w:rsidRPr="007D1CE1">
        <w:t xml:space="preserve"> snapshot of the position of metics in Athens</w:t>
      </w:r>
      <w:r w:rsidR="00A93DA2" w:rsidRPr="007D1CE1">
        <w:t>,</w:t>
      </w:r>
      <w:r w:rsidRPr="007D1CE1">
        <w:t xml:space="preserve"> but students had to provide some of their own knowledge to score full marks. </w:t>
      </w:r>
    </w:p>
    <w:p w14:paraId="09B4D57D" w14:textId="0155CE4C" w:rsidR="00F72854" w:rsidRPr="007D1CE1" w:rsidRDefault="00F72854" w:rsidP="0052378E">
      <w:pPr>
        <w:pStyle w:val="BodyText"/>
      </w:pPr>
      <w:r w:rsidRPr="007D1CE1">
        <w:t>A</w:t>
      </w:r>
      <w:r w:rsidR="004F13D3" w:rsidRPr="007D1CE1">
        <w:t xml:space="preserve"> loose interpretation of ‘civic obligations’ (essentially, </w:t>
      </w:r>
      <w:r w:rsidR="00BD26E6" w:rsidRPr="007D1CE1">
        <w:t>any aspect of</w:t>
      </w:r>
      <w:r w:rsidR="004F13D3" w:rsidRPr="007D1CE1">
        <w:t xml:space="preserve"> the role</w:t>
      </w:r>
      <w:r w:rsidR="00BD26E6" w:rsidRPr="007D1CE1">
        <w:t xml:space="preserve"> </w:t>
      </w:r>
      <w:r w:rsidR="004F13D3" w:rsidRPr="007D1CE1">
        <w:t>metics</w:t>
      </w:r>
      <w:r w:rsidR="00BD26E6" w:rsidRPr="007D1CE1">
        <w:t xml:space="preserve"> played</w:t>
      </w:r>
      <w:r w:rsidR="004F13D3" w:rsidRPr="007D1CE1">
        <w:t xml:space="preserve"> within the polis)</w:t>
      </w:r>
      <w:r w:rsidR="00A93DA2" w:rsidRPr="007D1CE1">
        <w:t xml:space="preserve"> was used to assess this question</w:t>
      </w:r>
      <w:r w:rsidR="004F13D3" w:rsidRPr="007D1CE1">
        <w:t>.</w:t>
      </w:r>
    </w:p>
    <w:p w14:paraId="329A17C3" w14:textId="0DAD827F" w:rsidR="004F13D3" w:rsidRPr="007D1CE1" w:rsidRDefault="00EF3F0A" w:rsidP="00A93DA2">
      <w:pPr>
        <w:pStyle w:val="BodyText"/>
      </w:pPr>
      <w:r w:rsidRPr="007D1CE1">
        <w:t xml:space="preserve">Relevant points </w:t>
      </w:r>
      <w:r w:rsidR="00A93DA2" w:rsidRPr="007D1CE1">
        <w:t>f</w:t>
      </w:r>
      <w:r w:rsidR="004F13D3" w:rsidRPr="007D1CE1">
        <w:t>rom the source</w:t>
      </w:r>
      <w:r w:rsidR="00A93DA2" w:rsidRPr="007D1CE1">
        <w:t xml:space="preserve"> included:</w:t>
      </w:r>
    </w:p>
    <w:p w14:paraId="5C8E5DF1" w14:textId="77777777" w:rsidR="004F13D3" w:rsidRPr="007D1CE1" w:rsidRDefault="004F13D3" w:rsidP="004E2B6B">
      <w:pPr>
        <w:pStyle w:val="Bullet"/>
        <w:rPr>
          <w:lang w:val="en-AU"/>
        </w:rPr>
      </w:pPr>
      <w:r w:rsidRPr="007D1CE1">
        <w:rPr>
          <w:lang w:val="en-AU"/>
        </w:rPr>
        <w:t>Metics’ ‘importance’ varied ‘from state to state’ but they were ‘highly favoured’ in Athens.</w:t>
      </w:r>
    </w:p>
    <w:p w14:paraId="5CB6D90A" w14:textId="42A18845" w:rsidR="004F13D3" w:rsidRPr="007D1CE1" w:rsidRDefault="004F13D3" w:rsidP="004E2B6B">
      <w:pPr>
        <w:pStyle w:val="Bullet"/>
        <w:rPr>
          <w:lang w:val="en-AU"/>
        </w:rPr>
      </w:pPr>
      <w:r w:rsidRPr="007D1CE1">
        <w:rPr>
          <w:lang w:val="en-AU"/>
        </w:rPr>
        <w:t>Metics had no ‘active political rights’ and could not possess ‘real property’</w:t>
      </w:r>
      <w:r w:rsidR="00921181" w:rsidRPr="007D1CE1">
        <w:rPr>
          <w:lang w:val="en-AU"/>
        </w:rPr>
        <w:t>.</w:t>
      </w:r>
    </w:p>
    <w:p w14:paraId="7ECA4B64" w14:textId="0DAB098C" w:rsidR="00BD26E6" w:rsidRPr="007D1CE1" w:rsidRDefault="004F13D3" w:rsidP="004E2B6B">
      <w:pPr>
        <w:pStyle w:val="Bullet"/>
        <w:rPr>
          <w:lang w:val="en-AU"/>
        </w:rPr>
      </w:pPr>
      <w:r w:rsidRPr="007D1CE1">
        <w:rPr>
          <w:lang w:val="en-AU"/>
        </w:rPr>
        <w:t xml:space="preserve">Metics enjoyed ‘personal freedom’ and were ‘contented and often </w:t>
      </w:r>
      <w:proofErr w:type="gramStart"/>
      <w:r w:rsidRPr="007D1CE1">
        <w:rPr>
          <w:lang w:val="en-AU"/>
        </w:rPr>
        <w:t>prosperous’</w:t>
      </w:r>
      <w:proofErr w:type="gramEnd"/>
      <w:r w:rsidR="00921181" w:rsidRPr="007D1CE1">
        <w:rPr>
          <w:lang w:val="en-AU"/>
        </w:rPr>
        <w:t>.</w:t>
      </w:r>
    </w:p>
    <w:p w14:paraId="6B8C3069" w14:textId="5473F589" w:rsidR="004F13D3" w:rsidRPr="007D1CE1" w:rsidRDefault="00EB2123" w:rsidP="00C90305">
      <w:pPr>
        <w:pStyle w:val="BodyText"/>
      </w:pPr>
      <w:r w:rsidRPr="007D1CE1">
        <w:t>Relevant points from o</w:t>
      </w:r>
      <w:r w:rsidR="004F13D3" w:rsidRPr="007D1CE1">
        <w:t>wn knowledge</w:t>
      </w:r>
      <w:r w:rsidRPr="007D1CE1">
        <w:t>:</w:t>
      </w:r>
    </w:p>
    <w:p w14:paraId="7C2A247A" w14:textId="77777777" w:rsidR="004F13D3" w:rsidRPr="007D1CE1" w:rsidRDefault="004F13D3" w:rsidP="004E2B6B">
      <w:pPr>
        <w:pStyle w:val="Bullet"/>
        <w:rPr>
          <w:lang w:val="en-AU"/>
        </w:rPr>
      </w:pPr>
      <w:r w:rsidRPr="007D1CE1">
        <w:rPr>
          <w:lang w:val="en-AU"/>
        </w:rPr>
        <w:t xml:space="preserve">Metics were foreigners, mostly of Greek origin. </w:t>
      </w:r>
    </w:p>
    <w:p w14:paraId="77C651BB" w14:textId="7F9F79D5" w:rsidR="004F13D3" w:rsidRPr="007D1CE1" w:rsidRDefault="004F13D3" w:rsidP="004E2B6B">
      <w:pPr>
        <w:pStyle w:val="Bullet"/>
        <w:rPr>
          <w:lang w:val="en-AU"/>
        </w:rPr>
      </w:pPr>
      <w:r w:rsidRPr="007D1CE1">
        <w:rPr>
          <w:lang w:val="en-AU"/>
        </w:rPr>
        <w:t>They made up approximately 30</w:t>
      </w:r>
      <w:r w:rsidR="00AB4659" w:rsidRPr="007D1CE1">
        <w:rPr>
          <w:lang w:val="en-AU"/>
        </w:rPr>
        <w:t xml:space="preserve"> per cent</w:t>
      </w:r>
      <w:r w:rsidRPr="007D1CE1">
        <w:rPr>
          <w:lang w:val="en-AU"/>
        </w:rPr>
        <w:t xml:space="preserve"> of the Athenian population. </w:t>
      </w:r>
    </w:p>
    <w:p w14:paraId="0E3A650E" w14:textId="77777777" w:rsidR="004F13D3" w:rsidRPr="007D1CE1" w:rsidRDefault="004F13D3" w:rsidP="004E2B6B">
      <w:pPr>
        <w:pStyle w:val="Bullet"/>
        <w:rPr>
          <w:lang w:val="en-AU"/>
        </w:rPr>
      </w:pPr>
      <w:r w:rsidRPr="007D1CE1">
        <w:rPr>
          <w:lang w:val="en-AU"/>
        </w:rPr>
        <w:t xml:space="preserve">Although they were not citizens, they were treated in many ways like citizens and were required to register in a deme. </w:t>
      </w:r>
    </w:p>
    <w:p w14:paraId="71436FC6" w14:textId="2411E441" w:rsidR="004F13D3" w:rsidRPr="007D1CE1" w:rsidRDefault="004F13D3" w:rsidP="004E2B6B">
      <w:pPr>
        <w:pStyle w:val="Bullet"/>
        <w:rPr>
          <w:lang w:val="en-AU"/>
        </w:rPr>
      </w:pPr>
      <w:r w:rsidRPr="007D1CE1">
        <w:rPr>
          <w:lang w:val="en-AU"/>
        </w:rPr>
        <w:t xml:space="preserve">Metics could not own land or a house and were mostly involved in non-farming occupations such as crafts, </w:t>
      </w:r>
      <w:proofErr w:type="gramStart"/>
      <w:r w:rsidRPr="007D1CE1">
        <w:rPr>
          <w:lang w:val="en-AU"/>
        </w:rPr>
        <w:t>business</w:t>
      </w:r>
      <w:proofErr w:type="gramEnd"/>
      <w:r w:rsidRPr="007D1CE1">
        <w:rPr>
          <w:lang w:val="en-AU"/>
        </w:rPr>
        <w:t xml:space="preserve"> and finance.</w:t>
      </w:r>
    </w:p>
    <w:p w14:paraId="4323E6C8" w14:textId="77777777" w:rsidR="004F13D3" w:rsidRPr="007D1CE1" w:rsidRDefault="004F13D3" w:rsidP="004E2B6B">
      <w:pPr>
        <w:pStyle w:val="Bullet"/>
        <w:rPr>
          <w:lang w:val="en-AU"/>
        </w:rPr>
      </w:pPr>
      <w:r w:rsidRPr="007D1CE1">
        <w:rPr>
          <w:lang w:val="en-AU"/>
        </w:rPr>
        <w:t xml:space="preserve">Every metic was required to have a patron, known as a </w:t>
      </w:r>
      <w:proofErr w:type="gramStart"/>
      <w:r w:rsidRPr="007D1CE1">
        <w:rPr>
          <w:i/>
          <w:iCs/>
          <w:lang w:val="en-AU"/>
        </w:rPr>
        <w:t>prostates</w:t>
      </w:r>
      <w:proofErr w:type="gramEnd"/>
      <w:r w:rsidRPr="007D1CE1">
        <w:rPr>
          <w:lang w:val="en-AU"/>
        </w:rPr>
        <w:t>, and to pay a monthly residential tax (</w:t>
      </w:r>
      <w:r w:rsidRPr="007D1CE1">
        <w:rPr>
          <w:i/>
          <w:iCs/>
          <w:lang w:val="en-AU"/>
        </w:rPr>
        <w:t>metoikion</w:t>
      </w:r>
      <w:r w:rsidRPr="007D1CE1">
        <w:rPr>
          <w:lang w:val="en-AU"/>
        </w:rPr>
        <w:t xml:space="preserve">), set at one drachma for men and half a drachma for women. </w:t>
      </w:r>
    </w:p>
    <w:p w14:paraId="53595734" w14:textId="77777777" w:rsidR="004F13D3" w:rsidRPr="007D1CE1" w:rsidRDefault="004F13D3" w:rsidP="004E2B6B">
      <w:pPr>
        <w:pStyle w:val="Bullet"/>
        <w:rPr>
          <w:lang w:val="en-AU"/>
        </w:rPr>
      </w:pPr>
      <w:r w:rsidRPr="007D1CE1">
        <w:rPr>
          <w:lang w:val="en-AU"/>
        </w:rPr>
        <w:t xml:space="preserve">They were also required to perform military service, either as hoplites or as rowers. </w:t>
      </w:r>
    </w:p>
    <w:p w14:paraId="257349D9" w14:textId="77777777" w:rsidR="004F13D3" w:rsidRPr="007D1CE1" w:rsidRDefault="004F13D3" w:rsidP="004E2B6B">
      <w:pPr>
        <w:pStyle w:val="Bullet"/>
        <w:rPr>
          <w:lang w:val="en-AU"/>
        </w:rPr>
      </w:pPr>
      <w:r w:rsidRPr="007D1CE1">
        <w:rPr>
          <w:lang w:val="en-AU"/>
        </w:rPr>
        <w:t xml:space="preserve">They enjoyed freedom of religious worship and could participate in the cultural life of the city, for example by serving as a </w:t>
      </w:r>
      <w:r w:rsidRPr="007D1CE1">
        <w:rPr>
          <w:i/>
          <w:iCs/>
          <w:lang w:val="en-AU"/>
        </w:rPr>
        <w:t>choregos</w:t>
      </w:r>
      <w:r w:rsidRPr="007D1CE1">
        <w:rPr>
          <w:lang w:val="en-AU"/>
        </w:rPr>
        <w:t xml:space="preserve"> or joining a chorus. </w:t>
      </w:r>
    </w:p>
    <w:p w14:paraId="52E4C925" w14:textId="7B61D177" w:rsidR="004F13D3" w:rsidRPr="007D1CE1" w:rsidRDefault="004F13D3" w:rsidP="004E2B6B">
      <w:pPr>
        <w:pStyle w:val="Bullet"/>
        <w:rPr>
          <w:lang w:val="en-AU"/>
        </w:rPr>
      </w:pPr>
      <w:r w:rsidRPr="007D1CE1">
        <w:rPr>
          <w:lang w:val="en-AU"/>
        </w:rPr>
        <w:t xml:space="preserve">They had no political rights and therefore could not vote, participate in the </w:t>
      </w:r>
      <w:r w:rsidR="00BD1B61">
        <w:rPr>
          <w:rStyle w:val="Emphasis"/>
          <w:i w:val="0"/>
          <w:iCs w:val="0"/>
        </w:rPr>
        <w:t>E</w:t>
      </w:r>
      <w:r w:rsidR="00100B33" w:rsidRPr="00BD1B61">
        <w:rPr>
          <w:rStyle w:val="Emphasis"/>
          <w:i w:val="0"/>
          <w:iCs w:val="0"/>
        </w:rPr>
        <w:t>kklesia</w:t>
      </w:r>
      <w:r w:rsidR="00100B33" w:rsidRPr="007D1CE1">
        <w:rPr>
          <w:lang w:val="en-AU"/>
        </w:rPr>
        <w:t xml:space="preserve"> (assembly</w:t>
      </w:r>
      <w:proofErr w:type="gramStart"/>
      <w:r w:rsidR="00100B33" w:rsidRPr="007D1CE1">
        <w:rPr>
          <w:lang w:val="en-AU"/>
        </w:rPr>
        <w:t>)</w:t>
      </w:r>
      <w:proofErr w:type="gramEnd"/>
      <w:r w:rsidR="00100B33" w:rsidRPr="007D1CE1">
        <w:rPr>
          <w:lang w:val="en-AU"/>
        </w:rPr>
        <w:t xml:space="preserve"> </w:t>
      </w:r>
      <w:r w:rsidRPr="007D1CE1">
        <w:rPr>
          <w:lang w:val="en-AU"/>
        </w:rPr>
        <w:t>or hold political office.</w:t>
      </w:r>
    </w:p>
    <w:p w14:paraId="481284E4" w14:textId="75102515" w:rsidR="004F13D3" w:rsidRPr="007D1CE1" w:rsidRDefault="004F13D3" w:rsidP="004E2B6B">
      <w:pPr>
        <w:pStyle w:val="Bullet"/>
        <w:rPr>
          <w:lang w:val="en-AU"/>
        </w:rPr>
      </w:pPr>
      <w:r w:rsidRPr="007D1CE1">
        <w:rPr>
          <w:lang w:val="en-AU"/>
        </w:rPr>
        <w:t>On rare occasions, metics were granted full citizen status. Slaves who were manumitted acquired the status of metic.</w:t>
      </w:r>
    </w:p>
    <w:p w14:paraId="471894D0" w14:textId="39F39300" w:rsidR="00BD26E6" w:rsidRPr="007D1CE1" w:rsidRDefault="00B90FC6" w:rsidP="00C90305">
      <w:pPr>
        <w:pStyle w:val="BodyText"/>
        <w:rPr>
          <w:i/>
          <w:iCs/>
        </w:rPr>
      </w:pPr>
      <w:r w:rsidRPr="007D1CE1">
        <w:t xml:space="preserve">The following is </w:t>
      </w:r>
      <w:r w:rsidR="0011244A" w:rsidRPr="007D1CE1">
        <w:t>an example</w:t>
      </w:r>
      <w:r w:rsidRPr="007D1CE1">
        <w:t xml:space="preserve"> of an ideal response to this question</w:t>
      </w:r>
      <w:r w:rsidR="00BD26E6" w:rsidRPr="007D1CE1">
        <w:t>:</w:t>
      </w:r>
    </w:p>
    <w:p w14:paraId="3ED01495" w14:textId="4EF76013" w:rsidR="00EF3F0A" w:rsidRPr="007D1CE1" w:rsidRDefault="00EF3F0A" w:rsidP="0047764D">
      <w:pPr>
        <w:pStyle w:val="BodyTextIndent"/>
      </w:pPr>
      <w:r w:rsidRPr="007D1CE1">
        <w:t>Metics in Athens were foreign residents who made up about 30</w:t>
      </w:r>
      <w:r w:rsidR="00B90FC6" w:rsidRPr="007D1CE1">
        <w:t xml:space="preserve"> per cent</w:t>
      </w:r>
      <w:r w:rsidRPr="007D1CE1">
        <w:t xml:space="preserve"> of the population. They were not Athenian citizens, which meant they had no ‘active political rights’ (such as voting in the Assembly or holding public office) and could not possess ‘real property’ (land, houses). As non-citizens</w:t>
      </w:r>
      <w:r w:rsidR="00B90FC6" w:rsidRPr="007D1CE1">
        <w:t>,</w:t>
      </w:r>
      <w:r w:rsidRPr="007D1CE1">
        <w:t xml:space="preserve"> they had to pay a monthly residential tax and could be required to perform military service. Despite these limitations</w:t>
      </w:r>
      <w:r w:rsidR="00B90FC6" w:rsidRPr="007D1CE1">
        <w:t>,</w:t>
      </w:r>
      <w:r w:rsidRPr="007D1CE1">
        <w:t xml:space="preserve"> they enjoyed ‘personal freedom’</w:t>
      </w:r>
      <w:r w:rsidR="00B90FC6" w:rsidRPr="007D1CE1">
        <w:t>,</w:t>
      </w:r>
      <w:r w:rsidRPr="007D1CE1">
        <w:t xml:space="preserve"> so they could take part in the cultural life of the city, such as by attending or even taking part in theatrical productions. They were ‘contented and often prosperous’, especially in occupations such as crafts, </w:t>
      </w:r>
      <w:proofErr w:type="gramStart"/>
      <w:r w:rsidRPr="007D1CE1">
        <w:t>business</w:t>
      </w:r>
      <w:proofErr w:type="gramEnd"/>
      <w:r w:rsidRPr="007D1CE1">
        <w:t xml:space="preserve"> and finance.</w:t>
      </w:r>
    </w:p>
    <w:p w14:paraId="341336C2" w14:textId="5D6E5F76" w:rsidR="00702134" w:rsidRPr="007D1CE1" w:rsidRDefault="004F13D3" w:rsidP="08A75B11">
      <w:pPr>
        <w:pStyle w:val="Heading3"/>
        <w:rPr>
          <w:i/>
          <w:iCs/>
        </w:rPr>
      </w:pPr>
      <w:r w:rsidRPr="007D1CE1">
        <w:t xml:space="preserve">Question </w:t>
      </w:r>
      <w:r w:rsidR="00BD1A1F" w:rsidRPr="007D1CE1">
        <w:t>2</w:t>
      </w:r>
      <w:r w:rsidRPr="007D1CE1">
        <w:t>b.</w:t>
      </w:r>
    </w:p>
    <w:tbl>
      <w:tblPr>
        <w:tblW w:w="89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7"/>
        <w:gridCol w:w="713"/>
        <w:gridCol w:w="713"/>
        <w:gridCol w:w="712"/>
        <w:gridCol w:w="712"/>
        <w:gridCol w:w="712"/>
        <w:gridCol w:w="712"/>
        <w:gridCol w:w="712"/>
        <w:gridCol w:w="712"/>
        <w:gridCol w:w="712"/>
        <w:gridCol w:w="1186"/>
      </w:tblGrid>
      <w:tr w:rsidR="00BD1A1F" w:rsidRPr="007D1CE1" w14:paraId="591D38CD" w14:textId="77777777" w:rsidTr="0052378E">
        <w:trPr>
          <w:trHeight w:val="300"/>
        </w:trPr>
        <w:tc>
          <w:tcPr>
            <w:tcW w:w="1327"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53C9666E" w14:textId="77777777" w:rsidR="00BD1A1F" w:rsidRPr="0052378E" w:rsidRDefault="00BD1A1F" w:rsidP="00404EAF">
            <w:pPr>
              <w:pStyle w:val="Tablecondensedheading"/>
              <w:rPr>
                <w:rStyle w:val="EmphasisBold"/>
              </w:rPr>
            </w:pPr>
            <w:r w:rsidRPr="0052378E">
              <w:rPr>
                <w:rStyle w:val="EmphasisBold"/>
              </w:rPr>
              <w:t>Mark </w:t>
            </w:r>
          </w:p>
        </w:tc>
        <w:tc>
          <w:tcPr>
            <w:tcW w:w="713"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706B593C" w14:textId="77777777" w:rsidR="00BD1A1F" w:rsidRPr="0052378E" w:rsidRDefault="00BD1A1F" w:rsidP="00404EAF">
            <w:pPr>
              <w:pStyle w:val="Tablecondensedheading"/>
              <w:rPr>
                <w:rStyle w:val="EmphasisBold"/>
              </w:rPr>
            </w:pPr>
            <w:r w:rsidRPr="0052378E">
              <w:rPr>
                <w:rStyle w:val="EmphasisBold"/>
              </w:rPr>
              <w:t>0 </w:t>
            </w:r>
          </w:p>
        </w:tc>
        <w:tc>
          <w:tcPr>
            <w:tcW w:w="713"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614B3361" w14:textId="77777777" w:rsidR="00BD1A1F" w:rsidRPr="0052378E" w:rsidRDefault="00BD1A1F" w:rsidP="00404EAF">
            <w:pPr>
              <w:pStyle w:val="Tablecondensedheading"/>
              <w:rPr>
                <w:rStyle w:val="EmphasisBold"/>
              </w:rPr>
            </w:pPr>
            <w:r w:rsidRPr="0052378E">
              <w:rPr>
                <w:rStyle w:val="EmphasisBold"/>
              </w:rPr>
              <w:t>1 </w:t>
            </w:r>
          </w:p>
        </w:tc>
        <w:tc>
          <w:tcPr>
            <w:tcW w:w="712"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1CFEEF53" w14:textId="77777777" w:rsidR="00BD1A1F" w:rsidRPr="0052378E" w:rsidRDefault="00BD1A1F" w:rsidP="00404EAF">
            <w:pPr>
              <w:pStyle w:val="Tablecondensedheading"/>
              <w:rPr>
                <w:rStyle w:val="EmphasisBold"/>
              </w:rPr>
            </w:pPr>
            <w:r w:rsidRPr="0052378E">
              <w:rPr>
                <w:rStyle w:val="EmphasisBold"/>
              </w:rPr>
              <w:t>2 </w:t>
            </w:r>
          </w:p>
        </w:tc>
        <w:tc>
          <w:tcPr>
            <w:tcW w:w="712"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7B3009E2" w14:textId="77777777" w:rsidR="00BD1A1F" w:rsidRPr="0052378E" w:rsidRDefault="00BD1A1F" w:rsidP="00404EAF">
            <w:pPr>
              <w:pStyle w:val="Tablecondensedheading"/>
              <w:rPr>
                <w:rStyle w:val="EmphasisBold"/>
              </w:rPr>
            </w:pPr>
            <w:r w:rsidRPr="0052378E">
              <w:rPr>
                <w:rStyle w:val="EmphasisBold"/>
              </w:rPr>
              <w:t>3 </w:t>
            </w:r>
          </w:p>
        </w:tc>
        <w:tc>
          <w:tcPr>
            <w:tcW w:w="712"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7CF80EEC" w14:textId="77777777" w:rsidR="00BD1A1F" w:rsidRPr="0052378E" w:rsidRDefault="00BD1A1F" w:rsidP="00404EAF">
            <w:pPr>
              <w:pStyle w:val="Tablecondensedheading"/>
              <w:rPr>
                <w:rStyle w:val="EmphasisBold"/>
              </w:rPr>
            </w:pPr>
            <w:r w:rsidRPr="0052378E">
              <w:rPr>
                <w:rStyle w:val="EmphasisBold"/>
              </w:rPr>
              <w:t>4</w:t>
            </w:r>
          </w:p>
        </w:tc>
        <w:tc>
          <w:tcPr>
            <w:tcW w:w="712"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319BDB04" w14:textId="06505B21" w:rsidR="00BD1A1F" w:rsidRPr="0052378E" w:rsidRDefault="00BD1A1F" w:rsidP="00404EAF">
            <w:pPr>
              <w:pStyle w:val="Tablecondensedheading"/>
              <w:rPr>
                <w:rStyle w:val="EmphasisBold"/>
              </w:rPr>
            </w:pPr>
            <w:r w:rsidRPr="0052378E">
              <w:rPr>
                <w:rStyle w:val="EmphasisBold"/>
              </w:rPr>
              <w:t>5</w:t>
            </w:r>
          </w:p>
        </w:tc>
        <w:tc>
          <w:tcPr>
            <w:tcW w:w="712"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2C883227" w14:textId="74E5A63E" w:rsidR="00BD1A1F" w:rsidRPr="0052378E" w:rsidRDefault="00BD1A1F" w:rsidP="00404EAF">
            <w:pPr>
              <w:pStyle w:val="Tablecondensedheading"/>
              <w:rPr>
                <w:rStyle w:val="EmphasisBold"/>
              </w:rPr>
            </w:pPr>
            <w:r w:rsidRPr="0052378E">
              <w:rPr>
                <w:rStyle w:val="EmphasisBold"/>
              </w:rPr>
              <w:t>6</w:t>
            </w:r>
          </w:p>
        </w:tc>
        <w:tc>
          <w:tcPr>
            <w:tcW w:w="712"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546AAD94" w14:textId="21BE5E0B" w:rsidR="00BD1A1F" w:rsidRPr="0052378E" w:rsidRDefault="00BD1A1F" w:rsidP="00404EAF">
            <w:pPr>
              <w:pStyle w:val="Tablecondensedheading"/>
              <w:rPr>
                <w:rStyle w:val="EmphasisBold"/>
              </w:rPr>
            </w:pPr>
            <w:r w:rsidRPr="0052378E">
              <w:rPr>
                <w:rStyle w:val="EmphasisBold"/>
              </w:rPr>
              <w:t>7</w:t>
            </w:r>
          </w:p>
        </w:tc>
        <w:tc>
          <w:tcPr>
            <w:tcW w:w="712"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71FB8F4C" w14:textId="675930A1" w:rsidR="00BD1A1F" w:rsidRPr="0052378E" w:rsidRDefault="00BD1A1F" w:rsidP="00404EAF">
            <w:pPr>
              <w:pStyle w:val="Tablecondensedheading"/>
              <w:rPr>
                <w:rStyle w:val="EmphasisBold"/>
              </w:rPr>
            </w:pPr>
            <w:r w:rsidRPr="0052378E">
              <w:rPr>
                <w:rStyle w:val="EmphasisBold"/>
              </w:rPr>
              <w:t>8</w:t>
            </w:r>
          </w:p>
        </w:tc>
        <w:tc>
          <w:tcPr>
            <w:tcW w:w="1186"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53615C42" w14:textId="6C221138" w:rsidR="00BD1A1F" w:rsidRPr="0052378E" w:rsidRDefault="00BD1A1F" w:rsidP="00404EAF">
            <w:pPr>
              <w:pStyle w:val="Tablecondensedheading"/>
              <w:rPr>
                <w:rStyle w:val="EmphasisBold"/>
              </w:rPr>
            </w:pPr>
            <w:r w:rsidRPr="0052378E">
              <w:rPr>
                <w:rStyle w:val="EmphasisBold"/>
              </w:rPr>
              <w:t>Average </w:t>
            </w:r>
          </w:p>
        </w:tc>
      </w:tr>
      <w:tr w:rsidR="00BD1A1F" w:rsidRPr="007D1CE1" w14:paraId="75E6F06E" w14:textId="77777777" w:rsidTr="0052378E">
        <w:trPr>
          <w:trHeight w:val="300"/>
        </w:trPr>
        <w:tc>
          <w:tcPr>
            <w:tcW w:w="1327" w:type="dxa"/>
            <w:tcBorders>
              <w:top w:val="single" w:sz="6" w:space="0" w:color="000000"/>
              <w:left w:val="single" w:sz="6" w:space="0" w:color="000000"/>
              <w:bottom w:val="single" w:sz="6" w:space="0" w:color="000000"/>
              <w:right w:val="single" w:sz="6" w:space="0" w:color="000000"/>
            </w:tcBorders>
            <w:tcMar>
              <w:left w:w="108" w:type="dxa"/>
            </w:tcMar>
            <w:hideMark/>
          </w:tcPr>
          <w:p w14:paraId="5118EEBB" w14:textId="77777777" w:rsidR="00BD1A1F" w:rsidRPr="0052378E" w:rsidRDefault="00BD1A1F" w:rsidP="00404EAF">
            <w:pPr>
              <w:pStyle w:val="Tablecondensed"/>
              <w:rPr>
                <w:lang w:val="en-AU"/>
              </w:rPr>
            </w:pPr>
            <w:r w:rsidRPr="0052378E">
              <w:rPr>
                <w:rStyle w:val="normaltextrun"/>
                <w:lang w:val="en-AU"/>
              </w:rPr>
              <w:t>%</w:t>
            </w:r>
            <w:r w:rsidRPr="0052378E">
              <w:rPr>
                <w:rStyle w:val="eop"/>
                <w:lang w:val="en-AU"/>
              </w:rPr>
              <w:t> </w:t>
            </w:r>
          </w:p>
        </w:tc>
        <w:tc>
          <w:tcPr>
            <w:tcW w:w="713" w:type="dxa"/>
            <w:tcBorders>
              <w:top w:val="single" w:sz="6" w:space="0" w:color="000000"/>
              <w:left w:val="single" w:sz="6" w:space="0" w:color="000000"/>
              <w:bottom w:val="single" w:sz="6" w:space="0" w:color="000000"/>
              <w:right w:val="single" w:sz="6" w:space="0" w:color="000000"/>
            </w:tcBorders>
            <w:tcMar>
              <w:left w:w="108" w:type="dxa"/>
            </w:tcMar>
            <w:hideMark/>
          </w:tcPr>
          <w:p w14:paraId="448B691B" w14:textId="7A57CD09" w:rsidR="00BD1A1F" w:rsidRPr="0052378E" w:rsidRDefault="00BD1A1F" w:rsidP="00404EAF">
            <w:pPr>
              <w:pStyle w:val="Tablecondensed"/>
              <w:rPr>
                <w:lang w:val="en-AU"/>
              </w:rPr>
            </w:pPr>
            <w:r w:rsidRPr="007D1CE1">
              <w:rPr>
                <w:lang w:val="en-AU"/>
              </w:rPr>
              <w:t>42</w:t>
            </w:r>
          </w:p>
        </w:tc>
        <w:tc>
          <w:tcPr>
            <w:tcW w:w="713" w:type="dxa"/>
            <w:tcBorders>
              <w:top w:val="single" w:sz="6" w:space="0" w:color="000000"/>
              <w:left w:val="single" w:sz="6" w:space="0" w:color="000000"/>
              <w:bottom w:val="single" w:sz="6" w:space="0" w:color="000000"/>
              <w:right w:val="single" w:sz="6" w:space="0" w:color="000000"/>
            </w:tcBorders>
            <w:tcMar>
              <w:left w:w="108" w:type="dxa"/>
            </w:tcMar>
            <w:hideMark/>
          </w:tcPr>
          <w:p w14:paraId="334BFD3D" w14:textId="6133C766" w:rsidR="00BD1A1F" w:rsidRPr="0052378E" w:rsidRDefault="00BD1A1F" w:rsidP="00404EAF">
            <w:pPr>
              <w:pStyle w:val="Tablecondensed"/>
              <w:rPr>
                <w:lang w:val="en-AU"/>
              </w:rPr>
            </w:pPr>
            <w:r w:rsidRPr="007D1CE1">
              <w:rPr>
                <w:lang w:val="en-AU"/>
              </w:rPr>
              <w:t>14</w:t>
            </w:r>
          </w:p>
        </w:tc>
        <w:tc>
          <w:tcPr>
            <w:tcW w:w="712" w:type="dxa"/>
            <w:tcBorders>
              <w:top w:val="single" w:sz="6" w:space="0" w:color="000000"/>
              <w:left w:val="single" w:sz="6" w:space="0" w:color="000000"/>
              <w:bottom w:val="single" w:sz="6" w:space="0" w:color="000000"/>
              <w:right w:val="single" w:sz="6" w:space="0" w:color="000000"/>
            </w:tcBorders>
            <w:tcMar>
              <w:left w:w="108" w:type="dxa"/>
            </w:tcMar>
            <w:hideMark/>
          </w:tcPr>
          <w:p w14:paraId="053ECB21" w14:textId="29F6AE79" w:rsidR="00BD1A1F" w:rsidRPr="0052378E" w:rsidRDefault="00BD1A1F" w:rsidP="00404EAF">
            <w:pPr>
              <w:pStyle w:val="Tablecondensed"/>
              <w:rPr>
                <w:lang w:val="en-AU"/>
              </w:rPr>
            </w:pPr>
            <w:r w:rsidRPr="007D1CE1">
              <w:rPr>
                <w:lang w:val="en-AU"/>
              </w:rPr>
              <w:t>13</w:t>
            </w:r>
          </w:p>
        </w:tc>
        <w:tc>
          <w:tcPr>
            <w:tcW w:w="712" w:type="dxa"/>
            <w:tcBorders>
              <w:top w:val="single" w:sz="6" w:space="0" w:color="000000"/>
              <w:left w:val="single" w:sz="6" w:space="0" w:color="000000"/>
              <w:bottom w:val="single" w:sz="6" w:space="0" w:color="000000"/>
              <w:right w:val="single" w:sz="6" w:space="0" w:color="000000"/>
            </w:tcBorders>
            <w:tcMar>
              <w:left w:w="108" w:type="dxa"/>
            </w:tcMar>
            <w:hideMark/>
          </w:tcPr>
          <w:p w14:paraId="55036CC8" w14:textId="6DB4403E" w:rsidR="00BD1A1F" w:rsidRPr="0052378E" w:rsidRDefault="00BD1A1F" w:rsidP="00404EAF">
            <w:pPr>
              <w:pStyle w:val="Tablecondensed"/>
              <w:rPr>
                <w:lang w:val="en-AU"/>
              </w:rPr>
            </w:pPr>
            <w:r w:rsidRPr="007D1CE1">
              <w:rPr>
                <w:lang w:val="en-AU"/>
              </w:rPr>
              <w:t>9</w:t>
            </w:r>
          </w:p>
        </w:tc>
        <w:tc>
          <w:tcPr>
            <w:tcW w:w="712" w:type="dxa"/>
            <w:tcBorders>
              <w:top w:val="single" w:sz="6" w:space="0" w:color="000000"/>
              <w:left w:val="single" w:sz="6" w:space="0" w:color="000000"/>
              <w:bottom w:val="single" w:sz="6" w:space="0" w:color="000000"/>
              <w:right w:val="single" w:sz="6" w:space="0" w:color="000000"/>
            </w:tcBorders>
            <w:tcMar>
              <w:left w:w="108" w:type="dxa"/>
            </w:tcMar>
          </w:tcPr>
          <w:p w14:paraId="7F710C8B" w14:textId="33A57A1E" w:rsidR="00BD1A1F" w:rsidRPr="0052378E" w:rsidRDefault="00BD1A1F" w:rsidP="00404EAF">
            <w:pPr>
              <w:pStyle w:val="Tablecondensed"/>
              <w:rPr>
                <w:lang w:val="en-AU"/>
              </w:rPr>
            </w:pPr>
            <w:r w:rsidRPr="007D1CE1">
              <w:rPr>
                <w:lang w:val="en-AU"/>
              </w:rPr>
              <w:t>6</w:t>
            </w:r>
          </w:p>
        </w:tc>
        <w:tc>
          <w:tcPr>
            <w:tcW w:w="712" w:type="dxa"/>
            <w:tcBorders>
              <w:top w:val="single" w:sz="6" w:space="0" w:color="000000"/>
              <w:left w:val="single" w:sz="6" w:space="0" w:color="000000"/>
              <w:bottom w:val="single" w:sz="6" w:space="0" w:color="000000"/>
              <w:right w:val="single" w:sz="6" w:space="0" w:color="000000"/>
            </w:tcBorders>
            <w:tcMar>
              <w:left w:w="108" w:type="dxa"/>
            </w:tcMar>
          </w:tcPr>
          <w:p w14:paraId="56B06DB4" w14:textId="6E4A9395" w:rsidR="00BD1A1F" w:rsidRPr="0052378E" w:rsidRDefault="00BD1A1F" w:rsidP="00404EAF">
            <w:pPr>
              <w:pStyle w:val="Tablecondensed"/>
              <w:rPr>
                <w:lang w:val="en-AU"/>
              </w:rPr>
            </w:pPr>
            <w:r w:rsidRPr="007D1CE1">
              <w:rPr>
                <w:lang w:val="en-AU"/>
              </w:rPr>
              <w:t>6</w:t>
            </w:r>
          </w:p>
        </w:tc>
        <w:tc>
          <w:tcPr>
            <w:tcW w:w="712" w:type="dxa"/>
            <w:tcBorders>
              <w:top w:val="single" w:sz="6" w:space="0" w:color="000000"/>
              <w:left w:val="single" w:sz="6" w:space="0" w:color="000000"/>
              <w:bottom w:val="single" w:sz="6" w:space="0" w:color="000000"/>
              <w:right w:val="single" w:sz="6" w:space="0" w:color="000000"/>
            </w:tcBorders>
            <w:tcMar>
              <w:left w:w="108" w:type="dxa"/>
            </w:tcMar>
          </w:tcPr>
          <w:p w14:paraId="04D01BEF" w14:textId="3E0CAE4B" w:rsidR="00BD1A1F" w:rsidRPr="0052378E" w:rsidRDefault="00BD1A1F" w:rsidP="00404EAF">
            <w:pPr>
              <w:pStyle w:val="Tablecondensed"/>
              <w:rPr>
                <w:lang w:val="en-AU"/>
              </w:rPr>
            </w:pPr>
            <w:r w:rsidRPr="007D1CE1">
              <w:rPr>
                <w:lang w:val="en-AU"/>
              </w:rPr>
              <w:t>5</w:t>
            </w:r>
          </w:p>
        </w:tc>
        <w:tc>
          <w:tcPr>
            <w:tcW w:w="712" w:type="dxa"/>
            <w:tcBorders>
              <w:top w:val="single" w:sz="6" w:space="0" w:color="000000"/>
              <w:left w:val="single" w:sz="6" w:space="0" w:color="000000"/>
              <w:bottom w:val="single" w:sz="6" w:space="0" w:color="000000"/>
              <w:right w:val="single" w:sz="6" w:space="0" w:color="000000"/>
            </w:tcBorders>
            <w:tcMar>
              <w:left w:w="108" w:type="dxa"/>
            </w:tcMar>
          </w:tcPr>
          <w:p w14:paraId="486D9471" w14:textId="07875422" w:rsidR="00BD1A1F" w:rsidRPr="0052378E" w:rsidRDefault="00BD1A1F" w:rsidP="00404EAF">
            <w:pPr>
              <w:pStyle w:val="Tablecondensed"/>
              <w:rPr>
                <w:lang w:val="en-AU"/>
              </w:rPr>
            </w:pPr>
            <w:r w:rsidRPr="007D1CE1">
              <w:rPr>
                <w:lang w:val="en-AU"/>
              </w:rPr>
              <w:t>4</w:t>
            </w:r>
          </w:p>
        </w:tc>
        <w:tc>
          <w:tcPr>
            <w:tcW w:w="712" w:type="dxa"/>
            <w:tcBorders>
              <w:top w:val="single" w:sz="6" w:space="0" w:color="000000"/>
              <w:left w:val="single" w:sz="6" w:space="0" w:color="000000"/>
              <w:bottom w:val="single" w:sz="6" w:space="0" w:color="000000"/>
              <w:right w:val="single" w:sz="6" w:space="0" w:color="000000"/>
            </w:tcBorders>
            <w:tcMar>
              <w:left w:w="108" w:type="dxa"/>
            </w:tcMar>
          </w:tcPr>
          <w:p w14:paraId="7604A705" w14:textId="6DB34A81" w:rsidR="00BD1A1F" w:rsidRPr="0052378E" w:rsidRDefault="00BD1A1F" w:rsidP="00404EAF">
            <w:pPr>
              <w:pStyle w:val="Tablecondensed"/>
              <w:rPr>
                <w:lang w:val="en-AU"/>
              </w:rPr>
            </w:pPr>
            <w:r w:rsidRPr="007D1CE1">
              <w:rPr>
                <w:lang w:val="en-AU"/>
              </w:rPr>
              <w:t>2</w:t>
            </w:r>
          </w:p>
        </w:tc>
        <w:tc>
          <w:tcPr>
            <w:tcW w:w="1186" w:type="dxa"/>
            <w:tcBorders>
              <w:top w:val="single" w:sz="6" w:space="0" w:color="000000"/>
              <w:left w:val="single" w:sz="6" w:space="0" w:color="000000"/>
              <w:bottom w:val="single" w:sz="6" w:space="0" w:color="000000"/>
              <w:right w:val="single" w:sz="6" w:space="0" w:color="000000"/>
            </w:tcBorders>
            <w:tcMar>
              <w:left w:w="108" w:type="dxa"/>
            </w:tcMar>
            <w:hideMark/>
          </w:tcPr>
          <w:p w14:paraId="2EFB332C" w14:textId="4FB6A349" w:rsidR="00BD1A1F" w:rsidRPr="0052378E" w:rsidRDefault="00A45B71" w:rsidP="00404EAF">
            <w:pPr>
              <w:pStyle w:val="Tablecondensed"/>
              <w:rPr>
                <w:lang w:val="en-AU"/>
              </w:rPr>
            </w:pPr>
            <w:r w:rsidRPr="0052378E">
              <w:rPr>
                <w:lang w:val="en-AU"/>
              </w:rPr>
              <w:t>1.9</w:t>
            </w:r>
          </w:p>
        </w:tc>
      </w:tr>
    </w:tbl>
    <w:p w14:paraId="607C2329" w14:textId="3007F2C1" w:rsidR="00E84550" w:rsidRPr="007D1CE1" w:rsidRDefault="004F13D3" w:rsidP="0052378E">
      <w:pPr>
        <w:pStyle w:val="BodyText"/>
        <w:rPr>
          <w:i/>
          <w:iCs/>
        </w:rPr>
      </w:pPr>
      <w:r w:rsidRPr="007D1CE1">
        <w:t xml:space="preserve">Many students did not attempt a response </w:t>
      </w:r>
      <w:r w:rsidR="00404EAF" w:rsidRPr="007D1CE1">
        <w:t xml:space="preserve">to </w:t>
      </w:r>
      <w:r w:rsidRPr="007D1CE1">
        <w:t xml:space="preserve">this question. </w:t>
      </w:r>
    </w:p>
    <w:p w14:paraId="49CC3F8B" w14:textId="77777777" w:rsidR="00E84550" w:rsidRPr="007D1CE1" w:rsidRDefault="004F13D3" w:rsidP="0052378E">
      <w:pPr>
        <w:pStyle w:val="BodyText"/>
        <w:rPr>
          <w:i/>
          <w:iCs/>
        </w:rPr>
      </w:pPr>
      <w:r w:rsidRPr="007D1CE1">
        <w:t>The best responses demonstrated a knowledge of who Ephialtes was and the specific changes he introduced into Athens</w:t>
      </w:r>
      <w:r w:rsidR="002432EA" w:rsidRPr="007D1CE1">
        <w:t>, especially in relation to the Areopagus</w:t>
      </w:r>
      <w:r w:rsidRPr="007D1CE1">
        <w:t xml:space="preserve">. </w:t>
      </w:r>
    </w:p>
    <w:p w14:paraId="3260C98C" w14:textId="77777777" w:rsidR="00E84550" w:rsidRPr="007D1CE1" w:rsidRDefault="004F13D3" w:rsidP="0052378E">
      <w:pPr>
        <w:pStyle w:val="BodyText"/>
        <w:rPr>
          <w:i/>
          <w:iCs/>
        </w:rPr>
      </w:pPr>
      <w:r w:rsidRPr="007D1CE1">
        <w:t xml:space="preserve">Some good responses made a few remarks about Ephialtes but then focused on other reformers (especially Solon and Cleisthenes), presenting </w:t>
      </w:r>
      <w:r w:rsidR="002432EA" w:rsidRPr="007D1CE1">
        <w:t>more of</w:t>
      </w:r>
      <w:r w:rsidRPr="007D1CE1">
        <w:t xml:space="preserve"> an evaluation than an analysis.</w:t>
      </w:r>
      <w:r w:rsidR="004C2D41" w:rsidRPr="007D1CE1">
        <w:t xml:space="preserve"> </w:t>
      </w:r>
    </w:p>
    <w:p w14:paraId="61522FF2" w14:textId="336DB574" w:rsidR="002432EA" w:rsidRPr="007D1CE1" w:rsidRDefault="004C2D41" w:rsidP="0052378E">
      <w:pPr>
        <w:pStyle w:val="BodyText"/>
        <w:rPr>
          <w:i/>
          <w:iCs/>
        </w:rPr>
      </w:pPr>
      <w:r w:rsidRPr="007D1CE1">
        <w:t xml:space="preserve">Many responses relied on writing </w:t>
      </w:r>
      <w:r w:rsidR="003C3B2F" w:rsidRPr="007D1CE1">
        <w:t xml:space="preserve">only </w:t>
      </w:r>
      <w:r w:rsidRPr="007D1CE1">
        <w:t>about those other reformers</w:t>
      </w:r>
      <w:r w:rsidR="008E2FFD" w:rsidRPr="007D1CE1">
        <w:t>,</w:t>
      </w:r>
      <w:r w:rsidR="003C3B2F" w:rsidRPr="007D1CE1">
        <w:t xml:space="preserve"> but without some meaningful mention of Ephialtes</w:t>
      </w:r>
      <w:r w:rsidR="00404EAF" w:rsidRPr="007D1CE1">
        <w:t>;</w:t>
      </w:r>
      <w:r w:rsidR="003C3B2F" w:rsidRPr="007D1CE1">
        <w:t xml:space="preserve"> few or no marks could be given</w:t>
      </w:r>
      <w:r w:rsidR="00404EAF" w:rsidRPr="007D1CE1">
        <w:t xml:space="preserve"> for these</w:t>
      </w:r>
      <w:r w:rsidR="003C3B2F" w:rsidRPr="007D1CE1">
        <w:t>.</w:t>
      </w:r>
    </w:p>
    <w:p w14:paraId="7500ED23" w14:textId="2CF3C432" w:rsidR="00E84550" w:rsidRPr="007D1CE1" w:rsidRDefault="00E84550" w:rsidP="00EF70E9">
      <w:pPr>
        <w:pStyle w:val="BodyText"/>
      </w:pPr>
      <w:r w:rsidRPr="007D1CE1">
        <w:t>Relevant points included:</w:t>
      </w:r>
    </w:p>
    <w:p w14:paraId="602E9738" w14:textId="77777777" w:rsidR="002432EA" w:rsidRPr="007D1CE1" w:rsidRDefault="002432EA" w:rsidP="004E2B6B">
      <w:pPr>
        <w:pStyle w:val="Bullet"/>
        <w:rPr>
          <w:lang w:val="en-AU"/>
        </w:rPr>
      </w:pPr>
      <w:r w:rsidRPr="007D1CE1">
        <w:rPr>
          <w:lang w:val="en-AU"/>
        </w:rPr>
        <w:t xml:space="preserve">Ephialtes was an Athenian statesman who played a decisive role in the development of democracy. </w:t>
      </w:r>
    </w:p>
    <w:p w14:paraId="766C3B7F" w14:textId="5C81FE10" w:rsidR="002432EA" w:rsidRPr="007D1CE1" w:rsidRDefault="002432EA" w:rsidP="004E2B6B">
      <w:pPr>
        <w:pStyle w:val="Bullet"/>
        <w:rPr>
          <w:lang w:val="en-AU"/>
        </w:rPr>
      </w:pPr>
      <w:r w:rsidRPr="007D1CE1">
        <w:rPr>
          <w:lang w:val="en-AU"/>
        </w:rPr>
        <w:t>His reforms are dated to around 462/1 BCE, a time when Cimon and 4000 hoplites were away in Thasos, leaving limited political opposition from conservative factions.</w:t>
      </w:r>
    </w:p>
    <w:p w14:paraId="31337684" w14:textId="77777777" w:rsidR="002432EA" w:rsidRPr="007D1CE1" w:rsidRDefault="002432EA" w:rsidP="004E2B6B">
      <w:pPr>
        <w:pStyle w:val="Bullet"/>
        <w:rPr>
          <w:lang w:val="en-AU"/>
        </w:rPr>
      </w:pPr>
      <w:r w:rsidRPr="007D1CE1">
        <w:rPr>
          <w:lang w:val="en-AU"/>
        </w:rPr>
        <w:t>Before his reforms, the Areopagus – an institution made up of former archons who held office for life – was a bastion of aristocratic influence.</w:t>
      </w:r>
    </w:p>
    <w:p w14:paraId="1E5677B4" w14:textId="77777777" w:rsidR="002432EA" w:rsidRPr="007D1CE1" w:rsidRDefault="002432EA" w:rsidP="004E2B6B">
      <w:pPr>
        <w:pStyle w:val="Bullet"/>
        <w:rPr>
          <w:lang w:val="en-AU"/>
        </w:rPr>
      </w:pPr>
      <w:r w:rsidRPr="007D1CE1">
        <w:rPr>
          <w:lang w:val="en-AU"/>
        </w:rPr>
        <w:t xml:space="preserve">The Areopagus had wide-ranging powers, including the right to carry out the </w:t>
      </w:r>
      <w:r w:rsidRPr="007D1CE1">
        <w:rPr>
          <w:i/>
          <w:iCs/>
          <w:lang w:val="en-AU"/>
        </w:rPr>
        <w:t>dokimasia</w:t>
      </w:r>
      <w:r w:rsidRPr="007D1CE1">
        <w:rPr>
          <w:lang w:val="en-AU"/>
        </w:rPr>
        <w:t xml:space="preserve"> (the examination of suitability for office) for public officials such as archons and </w:t>
      </w:r>
      <w:r w:rsidRPr="007D1CE1">
        <w:rPr>
          <w:i/>
          <w:iCs/>
          <w:lang w:val="en-AU"/>
        </w:rPr>
        <w:t>strategoi</w:t>
      </w:r>
      <w:r w:rsidRPr="007D1CE1">
        <w:rPr>
          <w:lang w:val="en-AU"/>
        </w:rPr>
        <w:t xml:space="preserve">, to supervise officials during their term and to conduct the </w:t>
      </w:r>
      <w:r w:rsidRPr="007D1CE1">
        <w:rPr>
          <w:i/>
          <w:iCs/>
          <w:lang w:val="en-AU"/>
        </w:rPr>
        <w:t>euthuna</w:t>
      </w:r>
      <w:r w:rsidRPr="007D1CE1">
        <w:rPr>
          <w:lang w:val="en-AU"/>
        </w:rPr>
        <w:t xml:space="preserve"> (annual audit or investigation into the lawful exercise of every office) at the conclusion of their service. </w:t>
      </w:r>
    </w:p>
    <w:p w14:paraId="763AEE62" w14:textId="096E7497" w:rsidR="002432EA" w:rsidRPr="007D1CE1" w:rsidRDefault="002432EA" w:rsidP="004E2B6B">
      <w:pPr>
        <w:pStyle w:val="Bullet"/>
        <w:rPr>
          <w:lang w:val="en-AU"/>
        </w:rPr>
      </w:pPr>
      <w:r w:rsidRPr="007D1CE1">
        <w:rPr>
          <w:lang w:val="en-AU"/>
        </w:rPr>
        <w:t>Ephialtes sought to make Athens more democratic by removing the extensive legal and political powers of the Areopagus and transferring them to the people’s institutions: the Boule</w:t>
      </w:r>
      <w:r w:rsidR="00BD1B61">
        <w:rPr>
          <w:lang w:val="en-AU"/>
        </w:rPr>
        <w:t xml:space="preserve"> (council)</w:t>
      </w:r>
      <w:r w:rsidRPr="007D1CE1">
        <w:rPr>
          <w:lang w:val="en-AU"/>
        </w:rPr>
        <w:t>, the E</w:t>
      </w:r>
      <w:r w:rsidR="00BD1B61">
        <w:rPr>
          <w:lang w:val="en-AU"/>
        </w:rPr>
        <w:t>kk</w:t>
      </w:r>
      <w:r w:rsidRPr="007D1CE1">
        <w:rPr>
          <w:lang w:val="en-AU"/>
        </w:rPr>
        <w:t>lesia</w:t>
      </w:r>
      <w:r w:rsidR="00BD1B61">
        <w:rPr>
          <w:lang w:val="en-AU"/>
        </w:rPr>
        <w:t xml:space="preserve"> (assembly)</w:t>
      </w:r>
      <w:r w:rsidRPr="007D1CE1">
        <w:rPr>
          <w:lang w:val="en-AU"/>
        </w:rPr>
        <w:t xml:space="preserve"> and the Heliaea</w:t>
      </w:r>
      <w:r w:rsidR="00BD1B61">
        <w:rPr>
          <w:lang w:val="en-AU"/>
        </w:rPr>
        <w:t xml:space="preserve"> (courts)</w:t>
      </w:r>
      <w:r w:rsidRPr="007D1CE1">
        <w:rPr>
          <w:lang w:val="en-AU"/>
        </w:rPr>
        <w:t xml:space="preserve">. </w:t>
      </w:r>
    </w:p>
    <w:p w14:paraId="4DD81612" w14:textId="77777777" w:rsidR="002432EA" w:rsidRPr="007D1CE1" w:rsidRDefault="002432EA" w:rsidP="004E2B6B">
      <w:pPr>
        <w:pStyle w:val="Bullet"/>
        <w:rPr>
          <w:lang w:val="en-AU"/>
        </w:rPr>
      </w:pPr>
      <w:r w:rsidRPr="007D1CE1">
        <w:rPr>
          <w:lang w:val="en-AU"/>
        </w:rPr>
        <w:t xml:space="preserve">The examination of officials was reassigned to the Boule and Heliaea, and the handling of complaints against public officials also became the responsibility of the Boule. </w:t>
      </w:r>
    </w:p>
    <w:p w14:paraId="75D37CBD" w14:textId="77777777" w:rsidR="002432EA" w:rsidRPr="007D1CE1" w:rsidRDefault="002432EA" w:rsidP="004E2B6B">
      <w:pPr>
        <w:pStyle w:val="Bullet"/>
        <w:rPr>
          <w:lang w:val="en-AU"/>
        </w:rPr>
      </w:pPr>
      <w:r w:rsidRPr="007D1CE1">
        <w:rPr>
          <w:lang w:val="en-AU"/>
        </w:rPr>
        <w:t xml:space="preserve">Individual citizens were now able to bring matters before the Heliaea, while the Boule conducted trials and referred the most serious cases to the Heliaea. </w:t>
      </w:r>
    </w:p>
    <w:p w14:paraId="4D655472" w14:textId="77777777" w:rsidR="002432EA" w:rsidRPr="007D1CE1" w:rsidRDefault="002432EA" w:rsidP="004E2B6B">
      <w:pPr>
        <w:pStyle w:val="Bullet"/>
        <w:rPr>
          <w:lang w:val="en-AU"/>
        </w:rPr>
      </w:pPr>
      <w:r w:rsidRPr="007D1CE1">
        <w:rPr>
          <w:lang w:val="en-AU"/>
        </w:rPr>
        <w:t xml:space="preserve">The </w:t>
      </w:r>
      <w:r w:rsidRPr="007D1CE1">
        <w:rPr>
          <w:i/>
          <w:iCs/>
          <w:lang w:val="en-AU"/>
        </w:rPr>
        <w:t>euthuna</w:t>
      </w:r>
      <w:r w:rsidRPr="007D1CE1">
        <w:rPr>
          <w:lang w:val="en-AU"/>
        </w:rPr>
        <w:t xml:space="preserve">, previously conducted at the discretion of the Areopagus, became a compulsory process. </w:t>
      </w:r>
    </w:p>
    <w:p w14:paraId="436587EF" w14:textId="50D0DBA1" w:rsidR="002432EA" w:rsidRPr="007D1CE1" w:rsidRDefault="002432EA" w:rsidP="004E2B6B">
      <w:pPr>
        <w:pStyle w:val="Bullet"/>
        <w:rPr>
          <w:lang w:val="en-AU"/>
        </w:rPr>
      </w:pPr>
      <w:r w:rsidRPr="007D1CE1">
        <w:rPr>
          <w:lang w:val="en-AU"/>
        </w:rPr>
        <w:t xml:space="preserve">Religious powers of the Areopagus – such as dealing with cases of intentional homicide, </w:t>
      </w:r>
      <w:proofErr w:type="gramStart"/>
      <w:r w:rsidRPr="007D1CE1">
        <w:rPr>
          <w:lang w:val="en-AU"/>
        </w:rPr>
        <w:t>arson</w:t>
      </w:r>
      <w:proofErr w:type="gramEnd"/>
      <w:r w:rsidRPr="007D1CE1">
        <w:rPr>
          <w:lang w:val="en-AU"/>
        </w:rPr>
        <w:t xml:space="preserve"> and the destruction of sacred olive trees – were not interfered with.</w:t>
      </w:r>
    </w:p>
    <w:p w14:paraId="291CB298" w14:textId="77777777" w:rsidR="002432EA" w:rsidRPr="007D1CE1" w:rsidRDefault="002432EA" w:rsidP="004E2B6B">
      <w:pPr>
        <w:pStyle w:val="Bullet"/>
        <w:rPr>
          <w:lang w:val="en-AU"/>
        </w:rPr>
      </w:pPr>
      <w:r w:rsidRPr="007D1CE1">
        <w:rPr>
          <w:lang w:val="en-AU"/>
        </w:rPr>
        <w:t xml:space="preserve">By taking control of public officials away from an aristocratic body and giving it to institutions representing the people, Ephialtes made accountability a core principle of Athenian government. </w:t>
      </w:r>
    </w:p>
    <w:p w14:paraId="6DC2AB32" w14:textId="02C49C5D" w:rsidR="002432EA" w:rsidRPr="007D1CE1" w:rsidRDefault="002432EA" w:rsidP="004E2B6B">
      <w:pPr>
        <w:pStyle w:val="Bullet"/>
        <w:rPr>
          <w:lang w:val="en-AU"/>
        </w:rPr>
      </w:pPr>
      <w:r w:rsidRPr="007D1CE1">
        <w:rPr>
          <w:lang w:val="en-AU"/>
        </w:rPr>
        <w:t xml:space="preserve">His reforms empowered the demos and established </w:t>
      </w:r>
      <w:r w:rsidRPr="007D1CE1">
        <w:rPr>
          <w:i/>
          <w:iCs/>
          <w:lang w:val="en-AU"/>
        </w:rPr>
        <w:t>is</w:t>
      </w:r>
      <w:r w:rsidR="008E2FFD" w:rsidRPr="007D1CE1">
        <w:rPr>
          <w:i/>
          <w:iCs/>
          <w:lang w:val="en-AU"/>
        </w:rPr>
        <w:t>e</w:t>
      </w:r>
      <w:r w:rsidRPr="007D1CE1">
        <w:rPr>
          <w:i/>
          <w:iCs/>
          <w:lang w:val="en-AU"/>
        </w:rPr>
        <w:t>g</w:t>
      </w:r>
      <w:r w:rsidR="008E2FFD" w:rsidRPr="007D1CE1">
        <w:rPr>
          <w:i/>
          <w:iCs/>
          <w:lang w:val="en-AU"/>
        </w:rPr>
        <w:t>o</w:t>
      </w:r>
      <w:r w:rsidRPr="007D1CE1">
        <w:rPr>
          <w:i/>
          <w:iCs/>
          <w:lang w:val="en-AU"/>
        </w:rPr>
        <w:t>ria</w:t>
      </w:r>
      <w:r w:rsidRPr="007D1CE1">
        <w:rPr>
          <w:lang w:val="en-AU"/>
        </w:rPr>
        <w:t>, or the equal right to speak, marking a major step toward</w:t>
      </w:r>
      <w:r w:rsidR="008E2FFD" w:rsidRPr="007D1CE1">
        <w:rPr>
          <w:lang w:val="en-AU"/>
        </w:rPr>
        <w:t>s</w:t>
      </w:r>
      <w:r w:rsidRPr="007D1CE1">
        <w:rPr>
          <w:lang w:val="en-AU"/>
        </w:rPr>
        <w:t xml:space="preserve"> the development of full democracy in Athens.</w:t>
      </w:r>
    </w:p>
    <w:p w14:paraId="568A7A6E" w14:textId="42D59763" w:rsidR="004F45D1" w:rsidRPr="007D1CE1" w:rsidRDefault="00894880" w:rsidP="00C90305">
      <w:pPr>
        <w:pStyle w:val="BodyText"/>
        <w:rPr>
          <w:i/>
          <w:iCs/>
        </w:rPr>
      </w:pPr>
      <w:r w:rsidRPr="007D1CE1">
        <w:t>The following is a sample of an ideal response to this question</w:t>
      </w:r>
      <w:r w:rsidR="004F45D1" w:rsidRPr="007D1CE1">
        <w:t>:</w:t>
      </w:r>
    </w:p>
    <w:p w14:paraId="56FC121C" w14:textId="12DA8802" w:rsidR="004F45D1" w:rsidRPr="007D1CE1" w:rsidRDefault="004F45D1" w:rsidP="0047764D">
      <w:pPr>
        <w:pStyle w:val="BodyTextIndent"/>
      </w:pPr>
      <w:r w:rsidRPr="007D1CE1">
        <w:t xml:space="preserve">Ephialtes played an important role in the development of Athenian democracy by transforming the balance of power in the city’s political system. Before his reforms of 462/1 BCE, the Areopagus, composed of former archons who held their positions for life, reinforced traditional aristocratic authority, which Kagan describes as </w:t>
      </w:r>
      <w:r w:rsidR="00894880" w:rsidRPr="007D1CE1">
        <w:t>‘</w:t>
      </w:r>
      <w:r w:rsidRPr="007D1CE1">
        <w:t>the conservative check on popular power</w:t>
      </w:r>
      <w:r w:rsidR="00894880" w:rsidRPr="007D1CE1">
        <w:t>’</w:t>
      </w:r>
      <w:r w:rsidRPr="007D1CE1">
        <w:t>. The Areopagus possessed legal and supervisory powers, including oversight of the conduct of public officials and a review of their performance at the end of their term. This concentration of authority allowed the Areopagus to shape public life in ways that favoured elite interests and limited the influence of ordinary citizens.</w:t>
      </w:r>
    </w:p>
    <w:p w14:paraId="1F4F90C5" w14:textId="27DD0CC5" w:rsidR="004F45D1" w:rsidRPr="007D1CE1" w:rsidRDefault="004F45D1" w:rsidP="0047764D">
      <w:pPr>
        <w:pStyle w:val="BodyTextIndent"/>
      </w:pPr>
      <w:r w:rsidRPr="007D1CE1">
        <w:t>In the absence of the conservative Cimon, Ephialtes introduced reforms aimed at shifting power away from the aristocracy and toward</w:t>
      </w:r>
      <w:r w:rsidR="00894880" w:rsidRPr="007D1CE1">
        <w:t>s</w:t>
      </w:r>
      <w:r w:rsidRPr="007D1CE1">
        <w:t xml:space="preserve"> democratic institutions. As Ari</w:t>
      </w:r>
      <w:r w:rsidR="002739AB" w:rsidRPr="007D1CE1">
        <w:t>s</w:t>
      </w:r>
      <w:r w:rsidRPr="007D1CE1">
        <w:t xml:space="preserve">totle puts it, Ephialtes </w:t>
      </w:r>
      <w:r w:rsidR="00894880" w:rsidRPr="007D1CE1">
        <w:t>‘</w:t>
      </w:r>
      <w:r w:rsidRPr="007D1CE1">
        <w:t>made the people supreme by reducing the powers of the Areopagus</w:t>
      </w:r>
      <w:r w:rsidR="00894880" w:rsidRPr="007D1CE1">
        <w:t>’</w:t>
      </w:r>
      <w:r w:rsidRPr="007D1CE1">
        <w:t>. He stripped the Areopagus of its broad legal and political powers and redistributed them to the Boule, the Ecclesia, and the Heliaea, all bodies that more directly represented the Athenian people. The examination of officials was transferred to the Boule and Heliaea, and complaints against public officials likewise came under the Boule’s authority. Individuals gained the ability to bring matters before the Heliaea, while the Boule conducted trials and referred the most serious cases to that court.</w:t>
      </w:r>
    </w:p>
    <w:p w14:paraId="4A718BD0" w14:textId="09EB60E9" w:rsidR="004F45D1" w:rsidRPr="007D1CE1" w:rsidRDefault="004F45D1" w:rsidP="0047764D">
      <w:pPr>
        <w:pStyle w:val="BodyTextIndent"/>
      </w:pPr>
      <w:r w:rsidRPr="007D1CE1">
        <w:t xml:space="preserve">However, Ephialtes did not interfere with the Areopagus’s traditional religious jurisdiction, recognising, as Plutarch says, that the Areopagus was </w:t>
      </w:r>
      <w:r w:rsidR="00ED692F" w:rsidRPr="007D1CE1">
        <w:t>‘</w:t>
      </w:r>
      <w:r w:rsidRPr="007D1CE1">
        <w:t xml:space="preserve">held in great reverence by the </w:t>
      </w:r>
      <w:proofErr w:type="gramStart"/>
      <w:r w:rsidRPr="007D1CE1">
        <w:t>citizens</w:t>
      </w:r>
      <w:r w:rsidR="00ED692F" w:rsidRPr="007D1CE1">
        <w:t>’</w:t>
      </w:r>
      <w:proofErr w:type="gramEnd"/>
      <w:r w:rsidRPr="007D1CE1">
        <w:t>. The Areopagus kept its author</w:t>
      </w:r>
      <w:r w:rsidR="00F35022" w:rsidRPr="007D1CE1">
        <w:t>i</w:t>
      </w:r>
      <w:r w:rsidRPr="007D1CE1">
        <w:t xml:space="preserve">ty in cases such as intentional homicide, </w:t>
      </w:r>
      <w:proofErr w:type="gramStart"/>
      <w:r w:rsidRPr="007D1CE1">
        <w:t>arson</w:t>
      </w:r>
      <w:proofErr w:type="gramEnd"/>
      <w:r w:rsidRPr="007D1CE1">
        <w:t xml:space="preserve"> or the destruction of sacred olive trees. This ensured continuity in areas regarded as sacred while still removing the council’s capacity to dominate political life.</w:t>
      </w:r>
    </w:p>
    <w:p w14:paraId="01DA4D36" w14:textId="2C4887A0" w:rsidR="00D3247D" w:rsidRPr="007D1CE1" w:rsidRDefault="004F45D1" w:rsidP="0047764D">
      <w:pPr>
        <w:pStyle w:val="BodyTextIndent"/>
      </w:pPr>
      <w:r w:rsidRPr="007D1CE1">
        <w:t>Through these reforms, Ephialtes enhanced democratic power</w:t>
      </w:r>
      <w:r w:rsidR="00F35022" w:rsidRPr="007D1CE1">
        <w:t xml:space="preserve"> </w:t>
      </w:r>
      <w:r w:rsidRPr="007D1CE1">
        <w:t xml:space="preserve">in Athens, embedding accountability as a fundamental principle of Athenian government. His restructuring of political authority </w:t>
      </w:r>
      <w:r w:rsidR="00AC2257" w:rsidRPr="007D1CE1">
        <w:t>‘</w:t>
      </w:r>
      <w:r w:rsidRPr="007D1CE1">
        <w:t>opened the way for the full working-out of the democratic system</w:t>
      </w:r>
      <w:r w:rsidR="00AC2257" w:rsidRPr="007D1CE1">
        <w:t>’</w:t>
      </w:r>
      <w:r w:rsidRPr="007D1CE1">
        <w:t xml:space="preserve"> (Hornblower), redefining how power was exercised and by whom.</w:t>
      </w:r>
    </w:p>
    <w:p w14:paraId="6803A50C" w14:textId="11FF1521" w:rsidR="00D3247D" w:rsidRPr="007D1CE1" w:rsidRDefault="002432EA" w:rsidP="08A75B11">
      <w:pPr>
        <w:pStyle w:val="Heading3"/>
        <w:rPr>
          <w:i/>
          <w:iCs/>
        </w:rPr>
      </w:pPr>
      <w:r w:rsidRPr="007D1CE1">
        <w:t xml:space="preserve">Question </w:t>
      </w:r>
      <w:r w:rsidR="00721A41" w:rsidRPr="007D1CE1">
        <w:t>2</w:t>
      </w:r>
      <w:r w:rsidRPr="007D1CE1">
        <w:t>c.</w:t>
      </w:r>
    </w:p>
    <w:tbl>
      <w:tblPr>
        <w:tblW w:w="537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709"/>
        <w:gridCol w:w="567"/>
        <w:gridCol w:w="709"/>
        <w:gridCol w:w="708"/>
        <w:gridCol w:w="1560"/>
      </w:tblGrid>
      <w:tr w:rsidR="00E6182D" w:rsidRPr="007D1CE1" w14:paraId="55C74363" w14:textId="77777777" w:rsidTr="00E6182D">
        <w:trPr>
          <w:trHeight w:val="300"/>
        </w:trPr>
        <w:tc>
          <w:tcPr>
            <w:tcW w:w="1126"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7F28D0A1" w14:textId="77777777" w:rsidR="005B0B58" w:rsidRPr="0052378E" w:rsidRDefault="005B0B58" w:rsidP="00E6182D">
            <w:pPr>
              <w:pStyle w:val="Tablecondensedheading"/>
              <w:rPr>
                <w:rStyle w:val="EmphasisBold"/>
              </w:rPr>
            </w:pPr>
            <w:r w:rsidRPr="0052378E">
              <w:rPr>
                <w:rStyle w:val="EmphasisBold"/>
              </w:rPr>
              <w:t>Mark </w:t>
            </w:r>
          </w:p>
        </w:tc>
        <w:tc>
          <w:tcPr>
            <w:tcW w:w="709"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5BD89ABC" w14:textId="77777777" w:rsidR="005B0B58" w:rsidRPr="0052378E" w:rsidRDefault="005B0B58" w:rsidP="00E6182D">
            <w:pPr>
              <w:pStyle w:val="Tablecondensedheading"/>
              <w:rPr>
                <w:rStyle w:val="EmphasisBold"/>
              </w:rPr>
            </w:pPr>
            <w:r w:rsidRPr="0052378E">
              <w:rPr>
                <w:rStyle w:val="EmphasisBold"/>
              </w:rPr>
              <w:t>0 </w:t>
            </w:r>
          </w:p>
        </w:tc>
        <w:tc>
          <w:tcPr>
            <w:tcW w:w="567"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1FB50E04" w14:textId="77777777" w:rsidR="005B0B58" w:rsidRPr="0052378E" w:rsidRDefault="005B0B58" w:rsidP="00E6182D">
            <w:pPr>
              <w:pStyle w:val="Tablecondensedheading"/>
              <w:rPr>
                <w:rStyle w:val="EmphasisBold"/>
              </w:rPr>
            </w:pPr>
            <w:r w:rsidRPr="0052378E">
              <w:rPr>
                <w:rStyle w:val="EmphasisBold"/>
              </w:rPr>
              <w:t>1 </w:t>
            </w:r>
          </w:p>
        </w:tc>
        <w:tc>
          <w:tcPr>
            <w:tcW w:w="709"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7FE7829F" w14:textId="77777777" w:rsidR="005B0B58" w:rsidRPr="0052378E" w:rsidRDefault="005B0B58" w:rsidP="00E6182D">
            <w:pPr>
              <w:pStyle w:val="Tablecondensedheading"/>
              <w:rPr>
                <w:rStyle w:val="EmphasisBold"/>
              </w:rPr>
            </w:pPr>
            <w:r w:rsidRPr="0052378E">
              <w:rPr>
                <w:rStyle w:val="EmphasisBold"/>
              </w:rPr>
              <w:t>2 </w:t>
            </w:r>
          </w:p>
        </w:tc>
        <w:tc>
          <w:tcPr>
            <w:tcW w:w="708"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6F8AFF6D" w14:textId="77777777" w:rsidR="005B0B58" w:rsidRPr="0052378E" w:rsidRDefault="005B0B58" w:rsidP="00E6182D">
            <w:pPr>
              <w:pStyle w:val="Tablecondensedheading"/>
              <w:rPr>
                <w:rStyle w:val="EmphasisBold"/>
              </w:rPr>
            </w:pPr>
            <w:r w:rsidRPr="0052378E">
              <w:rPr>
                <w:rStyle w:val="EmphasisBold"/>
              </w:rPr>
              <w:t>3 </w:t>
            </w:r>
          </w:p>
        </w:tc>
        <w:tc>
          <w:tcPr>
            <w:tcW w:w="1560"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2A6091D4" w14:textId="77777777" w:rsidR="005B0B58" w:rsidRPr="0052378E" w:rsidRDefault="005B0B58" w:rsidP="00E6182D">
            <w:pPr>
              <w:pStyle w:val="Tablecondensedheading"/>
              <w:rPr>
                <w:rStyle w:val="EmphasisBold"/>
              </w:rPr>
            </w:pPr>
            <w:r w:rsidRPr="0052378E">
              <w:rPr>
                <w:rStyle w:val="EmphasisBold"/>
              </w:rPr>
              <w:t>Average </w:t>
            </w:r>
          </w:p>
        </w:tc>
      </w:tr>
      <w:tr w:rsidR="00E6182D" w:rsidRPr="007D1CE1" w14:paraId="061B49A5" w14:textId="77777777" w:rsidTr="00E6182D">
        <w:trPr>
          <w:trHeight w:val="300"/>
        </w:trPr>
        <w:tc>
          <w:tcPr>
            <w:tcW w:w="1126" w:type="dxa"/>
            <w:tcBorders>
              <w:top w:val="single" w:sz="6" w:space="0" w:color="000000"/>
              <w:left w:val="single" w:sz="6" w:space="0" w:color="000000"/>
              <w:bottom w:val="single" w:sz="6" w:space="0" w:color="000000"/>
              <w:right w:val="single" w:sz="6" w:space="0" w:color="000000"/>
            </w:tcBorders>
            <w:tcMar>
              <w:left w:w="108" w:type="dxa"/>
            </w:tcMar>
            <w:hideMark/>
          </w:tcPr>
          <w:p w14:paraId="587110D8" w14:textId="77777777" w:rsidR="005B0B58" w:rsidRPr="0052378E" w:rsidRDefault="005B0B58" w:rsidP="00E6182D">
            <w:pPr>
              <w:pStyle w:val="Tablecondensed"/>
              <w:rPr>
                <w:lang w:val="en-AU"/>
              </w:rPr>
            </w:pPr>
            <w:r w:rsidRPr="0052378E">
              <w:rPr>
                <w:rStyle w:val="normaltextrun"/>
                <w:lang w:val="en-AU"/>
              </w:rPr>
              <w:t>%</w:t>
            </w:r>
            <w:r w:rsidRPr="0052378E">
              <w:rPr>
                <w:rStyle w:val="eop"/>
                <w:lang w:val="en-AU"/>
              </w:rPr>
              <w:t> </w:t>
            </w:r>
          </w:p>
        </w:tc>
        <w:tc>
          <w:tcPr>
            <w:tcW w:w="709" w:type="dxa"/>
            <w:tcBorders>
              <w:top w:val="single" w:sz="6" w:space="0" w:color="000000"/>
              <w:left w:val="single" w:sz="6" w:space="0" w:color="000000"/>
              <w:bottom w:val="single" w:sz="6" w:space="0" w:color="000000"/>
              <w:right w:val="single" w:sz="6" w:space="0" w:color="000000"/>
            </w:tcBorders>
            <w:tcMar>
              <w:left w:w="108" w:type="dxa"/>
            </w:tcMar>
            <w:hideMark/>
          </w:tcPr>
          <w:p w14:paraId="04A00D2F" w14:textId="12BE5947" w:rsidR="005B0B58" w:rsidRPr="0052378E" w:rsidRDefault="005B0B58" w:rsidP="00E6182D">
            <w:pPr>
              <w:pStyle w:val="Tablecondensed"/>
              <w:rPr>
                <w:lang w:val="en-AU"/>
              </w:rPr>
            </w:pPr>
            <w:r w:rsidRPr="007D1CE1">
              <w:rPr>
                <w:lang w:val="en-AU"/>
              </w:rPr>
              <w:t>2</w:t>
            </w:r>
          </w:p>
        </w:tc>
        <w:tc>
          <w:tcPr>
            <w:tcW w:w="567" w:type="dxa"/>
            <w:tcBorders>
              <w:top w:val="single" w:sz="6" w:space="0" w:color="000000"/>
              <w:left w:val="single" w:sz="6" w:space="0" w:color="000000"/>
              <w:bottom w:val="single" w:sz="6" w:space="0" w:color="000000"/>
              <w:right w:val="single" w:sz="6" w:space="0" w:color="000000"/>
            </w:tcBorders>
            <w:tcMar>
              <w:left w:w="108" w:type="dxa"/>
            </w:tcMar>
            <w:hideMark/>
          </w:tcPr>
          <w:p w14:paraId="0B2667F8" w14:textId="11B2AD13" w:rsidR="005B0B58" w:rsidRPr="0052378E" w:rsidRDefault="005B0B58" w:rsidP="00E6182D">
            <w:pPr>
              <w:pStyle w:val="Tablecondensed"/>
              <w:rPr>
                <w:lang w:val="en-AU"/>
              </w:rPr>
            </w:pPr>
            <w:r w:rsidRPr="007D1CE1">
              <w:rPr>
                <w:lang w:val="en-AU"/>
              </w:rPr>
              <w:t>8</w:t>
            </w:r>
          </w:p>
        </w:tc>
        <w:tc>
          <w:tcPr>
            <w:tcW w:w="709" w:type="dxa"/>
            <w:tcBorders>
              <w:top w:val="single" w:sz="6" w:space="0" w:color="000000"/>
              <w:left w:val="single" w:sz="6" w:space="0" w:color="000000"/>
              <w:bottom w:val="single" w:sz="6" w:space="0" w:color="000000"/>
              <w:right w:val="single" w:sz="6" w:space="0" w:color="000000"/>
            </w:tcBorders>
            <w:tcMar>
              <w:left w:w="108" w:type="dxa"/>
            </w:tcMar>
            <w:hideMark/>
          </w:tcPr>
          <w:p w14:paraId="5B6F48CB" w14:textId="2271D60E" w:rsidR="005B0B58" w:rsidRPr="0052378E" w:rsidRDefault="005B0B58" w:rsidP="00E6182D">
            <w:pPr>
              <w:pStyle w:val="Tablecondensed"/>
              <w:rPr>
                <w:lang w:val="en-AU"/>
              </w:rPr>
            </w:pPr>
            <w:r w:rsidRPr="007D1CE1">
              <w:rPr>
                <w:lang w:val="en-AU"/>
              </w:rPr>
              <w:t>29</w:t>
            </w:r>
          </w:p>
        </w:tc>
        <w:tc>
          <w:tcPr>
            <w:tcW w:w="708" w:type="dxa"/>
            <w:tcBorders>
              <w:top w:val="single" w:sz="6" w:space="0" w:color="000000"/>
              <w:left w:val="single" w:sz="6" w:space="0" w:color="000000"/>
              <w:bottom w:val="single" w:sz="6" w:space="0" w:color="000000"/>
              <w:right w:val="single" w:sz="6" w:space="0" w:color="000000"/>
            </w:tcBorders>
            <w:tcMar>
              <w:left w:w="108" w:type="dxa"/>
            </w:tcMar>
            <w:hideMark/>
          </w:tcPr>
          <w:p w14:paraId="57487A52" w14:textId="66F4F0C3" w:rsidR="005B0B58" w:rsidRPr="0052378E" w:rsidRDefault="005B0B58" w:rsidP="00E6182D">
            <w:pPr>
              <w:pStyle w:val="Tablecondensed"/>
              <w:rPr>
                <w:lang w:val="en-AU"/>
              </w:rPr>
            </w:pPr>
            <w:r w:rsidRPr="007D1CE1">
              <w:rPr>
                <w:lang w:val="en-AU"/>
              </w:rPr>
              <w:t>62</w:t>
            </w:r>
          </w:p>
        </w:tc>
        <w:tc>
          <w:tcPr>
            <w:tcW w:w="1560" w:type="dxa"/>
            <w:tcBorders>
              <w:top w:val="single" w:sz="6" w:space="0" w:color="000000"/>
              <w:left w:val="single" w:sz="6" w:space="0" w:color="000000"/>
              <w:bottom w:val="single" w:sz="6" w:space="0" w:color="000000"/>
              <w:right w:val="single" w:sz="6" w:space="0" w:color="000000"/>
            </w:tcBorders>
            <w:tcMar>
              <w:left w:w="108" w:type="dxa"/>
            </w:tcMar>
            <w:hideMark/>
          </w:tcPr>
          <w:p w14:paraId="3DA53627" w14:textId="195894BD" w:rsidR="005B0B58" w:rsidRPr="0052378E" w:rsidRDefault="00A45B71" w:rsidP="00E6182D">
            <w:pPr>
              <w:pStyle w:val="Tablecondensed"/>
              <w:rPr>
                <w:lang w:val="en-AU"/>
              </w:rPr>
            </w:pPr>
            <w:r w:rsidRPr="0052378E">
              <w:rPr>
                <w:lang w:val="en-AU"/>
              </w:rPr>
              <w:t>2.5</w:t>
            </w:r>
          </w:p>
        </w:tc>
      </w:tr>
    </w:tbl>
    <w:p w14:paraId="49BDCD3F" w14:textId="118455BD" w:rsidR="002432EA" w:rsidRPr="007D1CE1" w:rsidRDefault="002432EA" w:rsidP="0052378E">
      <w:pPr>
        <w:pStyle w:val="BodyText"/>
      </w:pPr>
      <w:r w:rsidRPr="007D1CE1">
        <w:t>Quite a few respon</w:t>
      </w:r>
      <w:r w:rsidR="004F45D1" w:rsidRPr="007D1CE1">
        <w:t>s</w:t>
      </w:r>
      <w:r w:rsidRPr="007D1CE1">
        <w:t>es included additional historical knowledge about Spartan military culture (</w:t>
      </w:r>
      <w:r w:rsidR="00F35022" w:rsidRPr="007D1CE1">
        <w:t>such as</w:t>
      </w:r>
      <w:r w:rsidRPr="007D1CE1">
        <w:t xml:space="preserve"> details about the </w:t>
      </w:r>
      <w:r w:rsidR="00F35022" w:rsidRPr="007D1CE1">
        <w:rPr>
          <w:i/>
          <w:iCs/>
        </w:rPr>
        <w:t>a</w:t>
      </w:r>
      <w:r w:rsidRPr="007D1CE1">
        <w:rPr>
          <w:i/>
          <w:iCs/>
        </w:rPr>
        <w:t>goge</w:t>
      </w:r>
      <w:r w:rsidRPr="007D1CE1">
        <w:t>), possibly because students wanted to demonstrate what they had learned. As noted earlier in this report, additional own knowledge does not gain a student any marks for this kind of question.</w:t>
      </w:r>
    </w:p>
    <w:p w14:paraId="611EC78A" w14:textId="1029BC6D" w:rsidR="002432EA" w:rsidRPr="007D1CE1" w:rsidRDefault="004F45D1" w:rsidP="004E2B6B">
      <w:pPr>
        <w:pStyle w:val="BodyText"/>
      </w:pPr>
      <w:r w:rsidRPr="007D1CE1">
        <w:t>The correct points to include were at least three of the following:</w:t>
      </w:r>
    </w:p>
    <w:p w14:paraId="1D9C850D" w14:textId="1CD9F11B" w:rsidR="002432EA" w:rsidRPr="007D1CE1" w:rsidRDefault="002432EA" w:rsidP="004E2B6B">
      <w:pPr>
        <w:pStyle w:val="Bullet"/>
        <w:rPr>
          <w:lang w:val="en-AU"/>
        </w:rPr>
      </w:pPr>
      <w:r w:rsidRPr="007D1CE1">
        <w:rPr>
          <w:lang w:val="en-AU"/>
        </w:rPr>
        <w:t>military culture/experience: ‘our fathers have engaged in many campaigns’</w:t>
      </w:r>
      <w:r w:rsidR="00F35022" w:rsidRPr="007D1CE1">
        <w:rPr>
          <w:lang w:val="en-AU"/>
        </w:rPr>
        <w:t>;</w:t>
      </w:r>
      <w:r w:rsidRPr="007D1CE1">
        <w:rPr>
          <w:lang w:val="en-AU"/>
        </w:rPr>
        <w:t xml:space="preserve"> we ‘are not inexperienced in </w:t>
      </w:r>
      <w:proofErr w:type="gramStart"/>
      <w:r w:rsidRPr="007D1CE1">
        <w:rPr>
          <w:lang w:val="en-AU"/>
        </w:rPr>
        <w:t>war’</w:t>
      </w:r>
      <w:proofErr w:type="gramEnd"/>
    </w:p>
    <w:p w14:paraId="18A91074" w14:textId="77777777" w:rsidR="002432EA" w:rsidRPr="007D1CE1" w:rsidRDefault="002432EA" w:rsidP="004E2B6B">
      <w:pPr>
        <w:pStyle w:val="Bullet"/>
        <w:rPr>
          <w:lang w:val="en-AU"/>
        </w:rPr>
      </w:pPr>
      <w:r w:rsidRPr="007D1CE1">
        <w:rPr>
          <w:lang w:val="en-AU"/>
        </w:rPr>
        <w:t xml:space="preserve">large military numbers: ‘we have never marched out in greater strength than </w:t>
      </w:r>
      <w:proofErr w:type="gramStart"/>
      <w:r w:rsidRPr="007D1CE1">
        <w:rPr>
          <w:lang w:val="en-AU"/>
        </w:rPr>
        <w:t>now’</w:t>
      </w:r>
      <w:proofErr w:type="gramEnd"/>
    </w:p>
    <w:p w14:paraId="28E8E59E" w14:textId="12D7012E" w:rsidR="002432EA" w:rsidRPr="007D1CE1" w:rsidRDefault="002432EA" w:rsidP="004E2B6B">
      <w:pPr>
        <w:pStyle w:val="Bullet"/>
        <w:rPr>
          <w:lang w:val="en-AU"/>
        </w:rPr>
      </w:pPr>
      <w:r w:rsidRPr="007D1CE1">
        <w:rPr>
          <w:lang w:val="en-AU"/>
        </w:rPr>
        <w:t>military discipline: ‘a large force</w:t>
      </w:r>
      <w:r w:rsidR="00F35022" w:rsidRPr="007D1CE1">
        <w:rPr>
          <w:lang w:val="en-AU"/>
        </w:rPr>
        <w:t xml:space="preserve"> </w:t>
      </w:r>
      <w:r w:rsidRPr="007D1CE1">
        <w:rPr>
          <w:lang w:val="en-AU"/>
        </w:rPr>
        <w:t>…</w:t>
      </w:r>
      <w:r w:rsidR="00F35022" w:rsidRPr="007D1CE1">
        <w:rPr>
          <w:lang w:val="en-AU"/>
        </w:rPr>
        <w:t xml:space="preserve"> </w:t>
      </w:r>
      <w:r w:rsidRPr="007D1CE1">
        <w:rPr>
          <w:lang w:val="en-AU"/>
        </w:rPr>
        <w:t xml:space="preserve">so well disciplined that it seems to be acting like one </w:t>
      </w:r>
      <w:proofErr w:type="gramStart"/>
      <w:r w:rsidRPr="007D1CE1">
        <w:rPr>
          <w:lang w:val="en-AU"/>
        </w:rPr>
        <w:t>man’</w:t>
      </w:r>
      <w:proofErr w:type="gramEnd"/>
    </w:p>
    <w:p w14:paraId="750A44BB" w14:textId="50DFB4D5" w:rsidR="002432EA" w:rsidRPr="007D1CE1" w:rsidRDefault="002432EA" w:rsidP="004E2B6B">
      <w:pPr>
        <w:pStyle w:val="Bullet"/>
        <w:rPr>
          <w:lang w:val="en-AU"/>
        </w:rPr>
      </w:pPr>
      <w:r w:rsidRPr="007D1CE1">
        <w:rPr>
          <w:lang w:val="en-AU"/>
        </w:rPr>
        <w:t>support from the rest of Greece: ‘the whole of Hellas is eagerly watching’</w:t>
      </w:r>
      <w:r w:rsidR="00F35022" w:rsidRPr="007D1CE1">
        <w:rPr>
          <w:lang w:val="en-AU"/>
        </w:rPr>
        <w:t>;</w:t>
      </w:r>
      <w:r w:rsidRPr="007D1CE1">
        <w:rPr>
          <w:lang w:val="en-AU"/>
        </w:rPr>
        <w:t xml:space="preserve"> ‘the general hatred against Athens’</w:t>
      </w:r>
      <w:r w:rsidR="00F35022" w:rsidRPr="007D1CE1">
        <w:rPr>
          <w:lang w:val="en-AU"/>
        </w:rPr>
        <w:t>;</w:t>
      </w:r>
      <w:r w:rsidRPr="007D1CE1">
        <w:rPr>
          <w:lang w:val="en-AU"/>
        </w:rPr>
        <w:t xml:space="preserve"> ‘wishing us success in our undertakings’</w:t>
      </w:r>
      <w:r w:rsidR="00843613">
        <w:rPr>
          <w:lang w:val="en-AU"/>
        </w:rPr>
        <w:t>.</w:t>
      </w:r>
    </w:p>
    <w:p w14:paraId="038433D4" w14:textId="5D54F39D" w:rsidR="004F45D1" w:rsidRPr="007D1CE1" w:rsidRDefault="00367640" w:rsidP="00C90305">
      <w:pPr>
        <w:pStyle w:val="BodyText"/>
        <w:rPr>
          <w:i/>
          <w:iCs/>
        </w:rPr>
      </w:pPr>
      <w:r w:rsidRPr="007D1CE1">
        <w:t xml:space="preserve">The following is </w:t>
      </w:r>
      <w:r w:rsidR="00E6182D" w:rsidRPr="007D1CE1">
        <w:t>an example</w:t>
      </w:r>
      <w:r w:rsidRPr="007D1CE1">
        <w:t xml:space="preserve"> of an ideal response to this question</w:t>
      </w:r>
      <w:r w:rsidR="004F45D1" w:rsidRPr="007D1CE1">
        <w:t>:</w:t>
      </w:r>
    </w:p>
    <w:p w14:paraId="58353E1D" w14:textId="3043566D" w:rsidR="004F45D1" w:rsidRPr="007D1CE1" w:rsidRDefault="004F45D1" w:rsidP="0047764D">
      <w:pPr>
        <w:pStyle w:val="BodyTextIndent"/>
      </w:pPr>
      <w:r w:rsidRPr="007D1CE1">
        <w:t>The Spartans were confident of their success in war against Athens because they had lots of military experience (</w:t>
      </w:r>
      <w:r w:rsidR="00367640" w:rsidRPr="007D1CE1">
        <w:t>‘</w:t>
      </w:r>
      <w:r w:rsidRPr="007D1CE1">
        <w:t>not inexperienced in war</w:t>
      </w:r>
      <w:r w:rsidR="00367640" w:rsidRPr="007D1CE1">
        <w:t>’</w:t>
      </w:r>
      <w:r w:rsidRPr="007D1CE1">
        <w:t xml:space="preserve">). They also had a </w:t>
      </w:r>
      <w:r w:rsidR="00367640" w:rsidRPr="007D1CE1">
        <w:t>‘</w:t>
      </w:r>
      <w:r w:rsidRPr="007D1CE1">
        <w:t>large force</w:t>
      </w:r>
      <w:r w:rsidR="00367640" w:rsidRPr="007D1CE1">
        <w:t>’</w:t>
      </w:r>
      <w:r w:rsidRPr="007D1CE1">
        <w:t xml:space="preserve"> that was </w:t>
      </w:r>
      <w:r w:rsidR="00367640" w:rsidRPr="007D1CE1">
        <w:t>‘</w:t>
      </w:r>
      <w:r w:rsidRPr="007D1CE1">
        <w:t>well disciplined</w:t>
      </w:r>
      <w:r w:rsidR="00367640" w:rsidRPr="007D1CE1">
        <w:t>’</w:t>
      </w:r>
      <w:r w:rsidRPr="007D1CE1">
        <w:t>. They also felt supported by the rest of Greece</w:t>
      </w:r>
      <w:r w:rsidR="00367640" w:rsidRPr="007D1CE1">
        <w:t>,</w:t>
      </w:r>
      <w:r w:rsidRPr="007D1CE1">
        <w:t xml:space="preserve"> who wished them success in their undertakings.</w:t>
      </w:r>
    </w:p>
    <w:p w14:paraId="32C44C74" w14:textId="1A3DEF73" w:rsidR="002432EA" w:rsidRPr="007D1CE1" w:rsidRDefault="002432EA" w:rsidP="08A75B11">
      <w:pPr>
        <w:pStyle w:val="Heading3"/>
        <w:rPr>
          <w:i/>
          <w:iCs/>
        </w:rPr>
      </w:pPr>
      <w:r w:rsidRPr="007D1CE1">
        <w:t xml:space="preserve">Question </w:t>
      </w:r>
      <w:r w:rsidR="00702134" w:rsidRPr="007D1CE1">
        <w:t>2</w:t>
      </w:r>
      <w:r w:rsidRPr="007D1CE1">
        <w:t>d.</w:t>
      </w:r>
    </w:p>
    <w:tbl>
      <w:tblPr>
        <w:tblW w:w="66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8"/>
        <w:gridCol w:w="709"/>
        <w:gridCol w:w="709"/>
        <w:gridCol w:w="708"/>
        <w:gridCol w:w="709"/>
        <w:gridCol w:w="709"/>
        <w:gridCol w:w="709"/>
        <w:gridCol w:w="1134"/>
      </w:tblGrid>
      <w:tr w:rsidR="00E6182D" w:rsidRPr="007D1CE1" w14:paraId="0BE37D0B" w14:textId="77777777" w:rsidTr="0052378E">
        <w:trPr>
          <w:trHeight w:val="300"/>
        </w:trPr>
        <w:tc>
          <w:tcPr>
            <w:tcW w:w="1268"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4DD609DD" w14:textId="77777777" w:rsidR="005B0B58" w:rsidRPr="0052378E" w:rsidRDefault="005B0B58" w:rsidP="00E6182D">
            <w:pPr>
              <w:pStyle w:val="Tablecondensedheading"/>
              <w:rPr>
                <w:rStyle w:val="EmphasisBold"/>
              </w:rPr>
            </w:pPr>
            <w:r w:rsidRPr="0052378E">
              <w:rPr>
                <w:rStyle w:val="EmphasisBold"/>
              </w:rPr>
              <w:t>Mark </w:t>
            </w:r>
          </w:p>
        </w:tc>
        <w:tc>
          <w:tcPr>
            <w:tcW w:w="709"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27453E66" w14:textId="77777777" w:rsidR="005B0B58" w:rsidRPr="0052378E" w:rsidRDefault="005B0B58" w:rsidP="00E6182D">
            <w:pPr>
              <w:pStyle w:val="Tablecondensedheading"/>
              <w:rPr>
                <w:rStyle w:val="EmphasisBold"/>
              </w:rPr>
            </w:pPr>
            <w:r w:rsidRPr="0052378E">
              <w:rPr>
                <w:rStyle w:val="EmphasisBold"/>
              </w:rPr>
              <w:t>0 </w:t>
            </w:r>
          </w:p>
        </w:tc>
        <w:tc>
          <w:tcPr>
            <w:tcW w:w="709"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2677A41A" w14:textId="77777777" w:rsidR="005B0B58" w:rsidRPr="0052378E" w:rsidRDefault="005B0B58" w:rsidP="00E6182D">
            <w:pPr>
              <w:pStyle w:val="Tablecondensedheading"/>
              <w:rPr>
                <w:rStyle w:val="EmphasisBold"/>
              </w:rPr>
            </w:pPr>
            <w:r w:rsidRPr="0052378E">
              <w:rPr>
                <w:rStyle w:val="EmphasisBold"/>
              </w:rPr>
              <w:t>1 </w:t>
            </w:r>
          </w:p>
        </w:tc>
        <w:tc>
          <w:tcPr>
            <w:tcW w:w="708"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56DF3324" w14:textId="77777777" w:rsidR="005B0B58" w:rsidRPr="0052378E" w:rsidRDefault="005B0B58" w:rsidP="00E6182D">
            <w:pPr>
              <w:pStyle w:val="Tablecondensedheading"/>
              <w:rPr>
                <w:rStyle w:val="EmphasisBold"/>
              </w:rPr>
            </w:pPr>
            <w:r w:rsidRPr="0052378E">
              <w:rPr>
                <w:rStyle w:val="EmphasisBold"/>
              </w:rPr>
              <w:t>2 </w:t>
            </w:r>
          </w:p>
        </w:tc>
        <w:tc>
          <w:tcPr>
            <w:tcW w:w="709"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4BB9C0AC" w14:textId="77777777" w:rsidR="005B0B58" w:rsidRPr="0052378E" w:rsidRDefault="005B0B58" w:rsidP="00E6182D">
            <w:pPr>
              <w:pStyle w:val="Tablecondensedheading"/>
              <w:rPr>
                <w:rStyle w:val="EmphasisBold"/>
              </w:rPr>
            </w:pPr>
            <w:r w:rsidRPr="0052378E">
              <w:rPr>
                <w:rStyle w:val="EmphasisBold"/>
              </w:rPr>
              <w:t>3 </w:t>
            </w:r>
          </w:p>
        </w:tc>
        <w:tc>
          <w:tcPr>
            <w:tcW w:w="709"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30AED9DE" w14:textId="6E6996A9" w:rsidR="005B0B58" w:rsidRPr="0052378E" w:rsidRDefault="005B0B58" w:rsidP="00E6182D">
            <w:pPr>
              <w:pStyle w:val="Tablecondensedheading"/>
              <w:rPr>
                <w:rStyle w:val="EmphasisBold"/>
              </w:rPr>
            </w:pPr>
            <w:r w:rsidRPr="0052378E">
              <w:rPr>
                <w:rStyle w:val="EmphasisBold"/>
              </w:rPr>
              <w:t>4</w:t>
            </w:r>
          </w:p>
        </w:tc>
        <w:tc>
          <w:tcPr>
            <w:tcW w:w="709"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54A777E1" w14:textId="1FD57BAF" w:rsidR="005B0B58" w:rsidRPr="0052378E" w:rsidRDefault="005B0B58" w:rsidP="00E6182D">
            <w:pPr>
              <w:pStyle w:val="Tablecondensedheading"/>
              <w:rPr>
                <w:rStyle w:val="EmphasisBold"/>
              </w:rPr>
            </w:pPr>
            <w:r w:rsidRPr="0052378E">
              <w:rPr>
                <w:rStyle w:val="EmphasisBold"/>
              </w:rPr>
              <w:t>5</w:t>
            </w:r>
          </w:p>
        </w:tc>
        <w:tc>
          <w:tcPr>
            <w:tcW w:w="1134"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30216319" w14:textId="6BC3E14F" w:rsidR="005B0B58" w:rsidRPr="0052378E" w:rsidRDefault="005B0B58" w:rsidP="00E6182D">
            <w:pPr>
              <w:pStyle w:val="Tablecondensedheading"/>
              <w:rPr>
                <w:rStyle w:val="EmphasisBold"/>
              </w:rPr>
            </w:pPr>
            <w:r w:rsidRPr="0052378E">
              <w:rPr>
                <w:rStyle w:val="EmphasisBold"/>
              </w:rPr>
              <w:t>Average </w:t>
            </w:r>
          </w:p>
        </w:tc>
      </w:tr>
      <w:tr w:rsidR="00843613" w:rsidRPr="007D1CE1" w14:paraId="6B9C56F5" w14:textId="77777777" w:rsidTr="0052378E">
        <w:trPr>
          <w:trHeight w:val="300"/>
        </w:trPr>
        <w:tc>
          <w:tcPr>
            <w:tcW w:w="1268" w:type="dxa"/>
            <w:tcBorders>
              <w:top w:val="single" w:sz="6" w:space="0" w:color="000000"/>
              <w:left w:val="single" w:sz="6" w:space="0" w:color="000000"/>
              <w:bottom w:val="single" w:sz="6" w:space="0" w:color="000000"/>
              <w:right w:val="single" w:sz="6" w:space="0" w:color="000000"/>
            </w:tcBorders>
            <w:tcMar>
              <w:left w:w="108" w:type="dxa"/>
            </w:tcMar>
            <w:hideMark/>
          </w:tcPr>
          <w:p w14:paraId="3140C2FF" w14:textId="77777777" w:rsidR="005B0B58" w:rsidRPr="0052378E" w:rsidRDefault="005B0B58" w:rsidP="00E6182D">
            <w:pPr>
              <w:pStyle w:val="Tablecondensed"/>
              <w:rPr>
                <w:lang w:val="en-AU"/>
              </w:rPr>
            </w:pPr>
            <w:r w:rsidRPr="0052378E">
              <w:rPr>
                <w:rStyle w:val="normaltextrun"/>
                <w:lang w:val="en-AU"/>
              </w:rPr>
              <w:t>%</w:t>
            </w:r>
            <w:r w:rsidRPr="0052378E">
              <w:rPr>
                <w:rStyle w:val="eop"/>
                <w:lang w:val="en-AU"/>
              </w:rPr>
              <w:t> </w:t>
            </w:r>
          </w:p>
        </w:tc>
        <w:tc>
          <w:tcPr>
            <w:tcW w:w="709" w:type="dxa"/>
            <w:tcBorders>
              <w:top w:val="single" w:sz="6" w:space="0" w:color="000000"/>
              <w:left w:val="single" w:sz="6" w:space="0" w:color="000000"/>
              <w:bottom w:val="single" w:sz="6" w:space="0" w:color="000000"/>
              <w:right w:val="single" w:sz="6" w:space="0" w:color="000000"/>
            </w:tcBorders>
            <w:tcMar>
              <w:left w:w="108" w:type="dxa"/>
            </w:tcMar>
            <w:hideMark/>
          </w:tcPr>
          <w:p w14:paraId="1C858CBA" w14:textId="443F1B6C" w:rsidR="005B0B58" w:rsidRPr="0052378E" w:rsidRDefault="005B0B58" w:rsidP="00E6182D">
            <w:pPr>
              <w:pStyle w:val="Tablecondensed"/>
              <w:rPr>
                <w:lang w:val="en-AU"/>
              </w:rPr>
            </w:pPr>
            <w:r w:rsidRPr="007D1CE1">
              <w:rPr>
                <w:lang w:val="en-AU"/>
              </w:rPr>
              <w:t>25</w:t>
            </w:r>
          </w:p>
        </w:tc>
        <w:tc>
          <w:tcPr>
            <w:tcW w:w="709" w:type="dxa"/>
            <w:tcBorders>
              <w:top w:val="single" w:sz="6" w:space="0" w:color="000000"/>
              <w:left w:val="single" w:sz="6" w:space="0" w:color="000000"/>
              <w:bottom w:val="single" w:sz="6" w:space="0" w:color="000000"/>
              <w:right w:val="single" w:sz="6" w:space="0" w:color="000000"/>
            </w:tcBorders>
            <w:tcMar>
              <w:left w:w="108" w:type="dxa"/>
            </w:tcMar>
            <w:hideMark/>
          </w:tcPr>
          <w:p w14:paraId="4A74781D" w14:textId="1290238E" w:rsidR="005B0B58" w:rsidRPr="0052378E" w:rsidRDefault="005B0B58" w:rsidP="00E6182D">
            <w:pPr>
              <w:pStyle w:val="Tablecondensed"/>
              <w:rPr>
                <w:lang w:val="en-AU"/>
              </w:rPr>
            </w:pPr>
            <w:r w:rsidRPr="007D1CE1">
              <w:rPr>
                <w:lang w:val="en-AU"/>
              </w:rPr>
              <w:t>16</w:t>
            </w:r>
          </w:p>
        </w:tc>
        <w:tc>
          <w:tcPr>
            <w:tcW w:w="708" w:type="dxa"/>
            <w:tcBorders>
              <w:top w:val="single" w:sz="6" w:space="0" w:color="000000"/>
              <w:left w:val="single" w:sz="6" w:space="0" w:color="000000"/>
              <w:bottom w:val="single" w:sz="6" w:space="0" w:color="000000"/>
              <w:right w:val="single" w:sz="6" w:space="0" w:color="000000"/>
            </w:tcBorders>
            <w:tcMar>
              <w:left w:w="108" w:type="dxa"/>
            </w:tcMar>
            <w:hideMark/>
          </w:tcPr>
          <w:p w14:paraId="7130C161" w14:textId="1DDC6845" w:rsidR="005B0B58" w:rsidRPr="0052378E" w:rsidRDefault="005B0B58" w:rsidP="00E6182D">
            <w:pPr>
              <w:pStyle w:val="Tablecondensed"/>
              <w:rPr>
                <w:lang w:val="en-AU"/>
              </w:rPr>
            </w:pPr>
            <w:r w:rsidRPr="007D1CE1">
              <w:rPr>
                <w:lang w:val="en-AU"/>
              </w:rPr>
              <w:t>18</w:t>
            </w:r>
          </w:p>
        </w:tc>
        <w:tc>
          <w:tcPr>
            <w:tcW w:w="709" w:type="dxa"/>
            <w:tcBorders>
              <w:top w:val="single" w:sz="6" w:space="0" w:color="000000"/>
              <w:left w:val="single" w:sz="6" w:space="0" w:color="000000"/>
              <w:bottom w:val="single" w:sz="6" w:space="0" w:color="000000"/>
              <w:right w:val="single" w:sz="6" w:space="0" w:color="000000"/>
            </w:tcBorders>
            <w:tcMar>
              <w:left w:w="108" w:type="dxa"/>
            </w:tcMar>
            <w:hideMark/>
          </w:tcPr>
          <w:p w14:paraId="7677A610" w14:textId="210E4D74" w:rsidR="005B0B58" w:rsidRPr="0052378E" w:rsidRDefault="005B0B58" w:rsidP="00E6182D">
            <w:pPr>
              <w:pStyle w:val="Tablecondensed"/>
              <w:rPr>
                <w:lang w:val="en-AU"/>
              </w:rPr>
            </w:pPr>
            <w:r w:rsidRPr="007D1CE1">
              <w:rPr>
                <w:lang w:val="en-AU"/>
              </w:rPr>
              <w:t>17</w:t>
            </w:r>
          </w:p>
        </w:tc>
        <w:tc>
          <w:tcPr>
            <w:tcW w:w="709" w:type="dxa"/>
            <w:tcBorders>
              <w:top w:val="single" w:sz="6" w:space="0" w:color="000000"/>
              <w:left w:val="single" w:sz="6" w:space="0" w:color="000000"/>
              <w:bottom w:val="single" w:sz="6" w:space="0" w:color="000000"/>
              <w:right w:val="single" w:sz="6" w:space="0" w:color="000000"/>
            </w:tcBorders>
            <w:tcMar>
              <w:left w:w="108" w:type="dxa"/>
            </w:tcMar>
          </w:tcPr>
          <w:p w14:paraId="05B003AE" w14:textId="3CBE2AB7" w:rsidR="005B0B58" w:rsidRPr="0052378E" w:rsidRDefault="005B0B58" w:rsidP="00E6182D">
            <w:pPr>
              <w:pStyle w:val="Tablecondensed"/>
              <w:rPr>
                <w:lang w:val="en-AU"/>
              </w:rPr>
            </w:pPr>
            <w:r w:rsidRPr="007D1CE1">
              <w:rPr>
                <w:lang w:val="en-AU"/>
              </w:rPr>
              <w:t>16</w:t>
            </w:r>
          </w:p>
        </w:tc>
        <w:tc>
          <w:tcPr>
            <w:tcW w:w="709" w:type="dxa"/>
            <w:tcBorders>
              <w:top w:val="single" w:sz="6" w:space="0" w:color="000000"/>
              <w:left w:val="single" w:sz="6" w:space="0" w:color="000000"/>
              <w:bottom w:val="single" w:sz="6" w:space="0" w:color="000000"/>
              <w:right w:val="single" w:sz="6" w:space="0" w:color="000000"/>
            </w:tcBorders>
            <w:tcMar>
              <w:left w:w="108" w:type="dxa"/>
            </w:tcMar>
          </w:tcPr>
          <w:p w14:paraId="47166502" w14:textId="66798492" w:rsidR="005B0B58" w:rsidRPr="0052378E" w:rsidRDefault="005B0B58" w:rsidP="00E6182D">
            <w:pPr>
              <w:pStyle w:val="Tablecondensed"/>
              <w:rPr>
                <w:lang w:val="en-AU"/>
              </w:rPr>
            </w:pPr>
            <w:r w:rsidRPr="007D1CE1">
              <w:rPr>
                <w:lang w:val="en-AU"/>
              </w:rPr>
              <w:t>9</w:t>
            </w:r>
          </w:p>
        </w:tc>
        <w:tc>
          <w:tcPr>
            <w:tcW w:w="1134" w:type="dxa"/>
            <w:tcBorders>
              <w:top w:val="single" w:sz="6" w:space="0" w:color="000000"/>
              <w:left w:val="single" w:sz="6" w:space="0" w:color="000000"/>
              <w:bottom w:val="single" w:sz="6" w:space="0" w:color="000000"/>
              <w:right w:val="single" w:sz="6" w:space="0" w:color="000000"/>
            </w:tcBorders>
            <w:tcMar>
              <w:left w:w="108" w:type="dxa"/>
            </w:tcMar>
            <w:hideMark/>
          </w:tcPr>
          <w:p w14:paraId="672AAF84" w14:textId="19526161" w:rsidR="005B0B58" w:rsidRPr="0052378E" w:rsidRDefault="00A45B71" w:rsidP="00E6182D">
            <w:pPr>
              <w:pStyle w:val="Tablecondensed"/>
              <w:rPr>
                <w:lang w:val="en-AU"/>
              </w:rPr>
            </w:pPr>
            <w:r w:rsidRPr="0052378E">
              <w:rPr>
                <w:lang w:val="en-AU"/>
              </w:rPr>
              <w:t>2.1</w:t>
            </w:r>
          </w:p>
        </w:tc>
      </w:tr>
    </w:tbl>
    <w:p w14:paraId="48CFD64B" w14:textId="5E36C721" w:rsidR="00E84550" w:rsidRPr="007D1CE1" w:rsidRDefault="002432EA" w:rsidP="0052378E">
      <w:pPr>
        <w:pStyle w:val="BodyText"/>
      </w:pPr>
      <w:r w:rsidRPr="007D1CE1">
        <w:t xml:space="preserve">A significant number of responses received </w:t>
      </w:r>
      <w:r w:rsidR="00BA253A" w:rsidRPr="007D1CE1">
        <w:t>zero</w:t>
      </w:r>
      <w:r w:rsidRPr="007D1CE1">
        <w:t xml:space="preserve"> mark</w:t>
      </w:r>
      <w:r w:rsidR="00E84550" w:rsidRPr="007D1CE1">
        <w:t>s</w:t>
      </w:r>
      <w:r w:rsidRPr="007D1CE1">
        <w:t xml:space="preserve"> for this question. </w:t>
      </w:r>
    </w:p>
    <w:p w14:paraId="4B818902" w14:textId="06822DA7" w:rsidR="00E84550" w:rsidRPr="007D1CE1" w:rsidRDefault="002432EA" w:rsidP="0052378E">
      <w:pPr>
        <w:pStyle w:val="BodyText"/>
      </w:pPr>
      <w:r w:rsidRPr="007D1CE1">
        <w:t>If students did not know what the Megarian Decree was</w:t>
      </w:r>
      <w:r w:rsidR="00BA253A" w:rsidRPr="007D1CE1">
        <w:t>,</w:t>
      </w:r>
      <w:r w:rsidRPr="007D1CE1">
        <w:t xml:space="preserve"> it </w:t>
      </w:r>
      <w:r w:rsidR="00BA253A" w:rsidRPr="007D1CE1">
        <w:t xml:space="preserve">would be </w:t>
      </w:r>
      <w:r w:rsidRPr="007D1CE1">
        <w:t>very difficult to develop a meaningful answer</w:t>
      </w:r>
      <w:r w:rsidR="00BA253A" w:rsidRPr="007D1CE1">
        <w:t>,</w:t>
      </w:r>
      <w:r w:rsidRPr="007D1CE1">
        <w:t xml:space="preserve"> </w:t>
      </w:r>
      <w:r w:rsidR="00BA253A" w:rsidRPr="007D1CE1">
        <w:t xml:space="preserve">as </w:t>
      </w:r>
      <w:r w:rsidRPr="007D1CE1">
        <w:t xml:space="preserve">the source did not give any information about the decree. </w:t>
      </w:r>
      <w:r w:rsidR="00786FDA" w:rsidRPr="007D1CE1">
        <w:t xml:space="preserve">This highlighted the importance of being prepared to write about any of the key knowledge points in the </w:t>
      </w:r>
      <w:r w:rsidR="00352922" w:rsidRPr="007D1CE1">
        <w:t>s</w:t>
      </w:r>
      <w:r w:rsidR="00786FDA" w:rsidRPr="007D1CE1">
        <w:t xml:space="preserve">tudy </w:t>
      </w:r>
      <w:r w:rsidR="00352922" w:rsidRPr="007D1CE1">
        <w:t>d</w:t>
      </w:r>
      <w:r w:rsidR="00786FDA" w:rsidRPr="007D1CE1">
        <w:t>esign and not relying ex</w:t>
      </w:r>
      <w:r w:rsidR="00352922" w:rsidRPr="007D1CE1">
        <w:t>c</w:t>
      </w:r>
      <w:r w:rsidR="00786FDA" w:rsidRPr="007D1CE1">
        <w:t>lusively on the sources in the examination.</w:t>
      </w:r>
    </w:p>
    <w:p w14:paraId="69FF5C67" w14:textId="67C87A57" w:rsidR="00E84550" w:rsidRPr="007D1CE1" w:rsidRDefault="002432EA" w:rsidP="0052378E">
      <w:pPr>
        <w:pStyle w:val="BodyText"/>
      </w:pPr>
      <w:r w:rsidRPr="007D1CE1">
        <w:t xml:space="preserve">Some </w:t>
      </w:r>
      <w:r w:rsidR="00C03239" w:rsidRPr="007D1CE1">
        <w:t>responses instead used</w:t>
      </w:r>
      <w:r w:rsidRPr="007D1CE1">
        <w:t xml:space="preserve"> information about other causes of the conflict (</w:t>
      </w:r>
      <w:r w:rsidR="00BA253A" w:rsidRPr="007D1CE1">
        <w:t>such as</w:t>
      </w:r>
      <w:r w:rsidRPr="007D1CE1">
        <w:t xml:space="preserve"> Potidaea or Corcyra)</w:t>
      </w:r>
      <w:r w:rsidR="00BA253A" w:rsidRPr="007D1CE1">
        <w:t>,</w:t>
      </w:r>
      <w:r w:rsidRPr="007D1CE1">
        <w:t xml:space="preserve"> but without some </w:t>
      </w:r>
      <w:r w:rsidR="00BA253A" w:rsidRPr="007D1CE1">
        <w:t xml:space="preserve">demonstration of an </w:t>
      </w:r>
      <w:r w:rsidRPr="007D1CE1">
        <w:t>understanding of the decree</w:t>
      </w:r>
      <w:r w:rsidR="00BA253A" w:rsidRPr="007D1CE1">
        <w:t>,</w:t>
      </w:r>
      <w:r w:rsidRPr="007D1CE1">
        <w:t xml:space="preserve"> no marks were given. </w:t>
      </w:r>
    </w:p>
    <w:p w14:paraId="45EC6061" w14:textId="2A6722D2" w:rsidR="002432EA" w:rsidRPr="007D1CE1" w:rsidRDefault="002432EA" w:rsidP="0052378E">
      <w:pPr>
        <w:pStyle w:val="BodyText"/>
      </w:pPr>
      <w:r w:rsidRPr="007D1CE1">
        <w:t>The source provided very little relevant information about the decree</w:t>
      </w:r>
      <w:r w:rsidR="00C03239" w:rsidRPr="007D1CE1">
        <w:t>, so</w:t>
      </w:r>
      <w:r w:rsidRPr="007D1CE1">
        <w:t xml:space="preserve"> </w:t>
      </w:r>
      <w:r w:rsidR="00C03239" w:rsidRPr="007D1CE1">
        <w:t>the assessment took an</w:t>
      </w:r>
      <w:r w:rsidRPr="007D1CE1">
        <w:t xml:space="preserve"> </w:t>
      </w:r>
      <w:r w:rsidR="00977961" w:rsidRPr="007D1CE1">
        <w:t>open-minded</w:t>
      </w:r>
      <w:r w:rsidR="00C03239" w:rsidRPr="007D1CE1">
        <w:t xml:space="preserve"> approach</w:t>
      </w:r>
      <w:r w:rsidR="00977961" w:rsidRPr="007D1CE1">
        <w:t xml:space="preserve"> about how students used the source and </w:t>
      </w:r>
      <w:r w:rsidR="00C03239" w:rsidRPr="007D1CE1">
        <w:t xml:space="preserve">did </w:t>
      </w:r>
      <w:r w:rsidR="00977961" w:rsidRPr="007D1CE1">
        <w:t xml:space="preserve">not </w:t>
      </w:r>
      <w:r w:rsidR="00772813" w:rsidRPr="007D1CE1">
        <w:t>require</w:t>
      </w:r>
      <w:r w:rsidR="00977961" w:rsidRPr="007D1CE1">
        <w:t xml:space="preserve"> more than one or two brief references to </w:t>
      </w:r>
      <w:r w:rsidR="00C03239" w:rsidRPr="007D1CE1">
        <w:t>it</w:t>
      </w:r>
      <w:r w:rsidR="00977961" w:rsidRPr="007D1CE1">
        <w:t xml:space="preserve">. </w:t>
      </w:r>
    </w:p>
    <w:p w14:paraId="6E0175CE" w14:textId="739DE1CD" w:rsidR="00867587" w:rsidRPr="007D1CE1" w:rsidRDefault="00867587" w:rsidP="004E2B6B">
      <w:pPr>
        <w:pStyle w:val="BodyText"/>
      </w:pPr>
      <w:r w:rsidRPr="007D1CE1">
        <w:t>Relevant points</w:t>
      </w:r>
      <w:r w:rsidR="00912438" w:rsidRPr="007D1CE1">
        <w:t xml:space="preserve"> from the source</w:t>
      </w:r>
      <w:r w:rsidRPr="007D1CE1">
        <w:t xml:space="preserve"> included:</w:t>
      </w:r>
    </w:p>
    <w:p w14:paraId="29E5E32F" w14:textId="5782ECAA" w:rsidR="00977961" w:rsidRPr="007D1CE1" w:rsidRDefault="00977961" w:rsidP="004E2B6B">
      <w:pPr>
        <w:pStyle w:val="Bullet"/>
        <w:rPr>
          <w:lang w:val="en-AU"/>
        </w:rPr>
      </w:pPr>
      <w:r w:rsidRPr="007D1CE1">
        <w:rPr>
          <w:lang w:val="en-AU"/>
        </w:rPr>
        <w:t>Megara occupies a strategically</w:t>
      </w:r>
      <w:r w:rsidR="00912438" w:rsidRPr="007D1CE1">
        <w:rPr>
          <w:lang w:val="en-AU"/>
        </w:rPr>
        <w:t xml:space="preserve"> </w:t>
      </w:r>
      <w:r w:rsidRPr="007D1CE1">
        <w:rPr>
          <w:lang w:val="en-AU"/>
        </w:rPr>
        <w:t>located central position in mainland Greece.</w:t>
      </w:r>
    </w:p>
    <w:p w14:paraId="734956E4" w14:textId="54BE1DD5" w:rsidR="00977961" w:rsidRPr="007D1CE1" w:rsidRDefault="00977961" w:rsidP="004E2B6B">
      <w:pPr>
        <w:pStyle w:val="Bullet"/>
        <w:rPr>
          <w:lang w:val="en-AU"/>
        </w:rPr>
      </w:pPr>
      <w:r w:rsidRPr="007D1CE1">
        <w:rPr>
          <w:lang w:val="en-AU"/>
        </w:rPr>
        <w:t xml:space="preserve">Megara is on the border between the Delian and Peloponnesian </w:t>
      </w:r>
      <w:r w:rsidR="00912438" w:rsidRPr="007D1CE1">
        <w:rPr>
          <w:lang w:val="en-AU"/>
        </w:rPr>
        <w:t>l</w:t>
      </w:r>
      <w:r w:rsidRPr="007D1CE1">
        <w:rPr>
          <w:lang w:val="en-AU"/>
        </w:rPr>
        <w:t>eagues</w:t>
      </w:r>
      <w:r w:rsidR="00912438" w:rsidRPr="007D1CE1">
        <w:rPr>
          <w:lang w:val="en-AU"/>
        </w:rPr>
        <w:t>,</w:t>
      </w:r>
      <w:r w:rsidRPr="007D1CE1">
        <w:rPr>
          <w:lang w:val="en-AU"/>
        </w:rPr>
        <w:t xml:space="preserve"> so would be a focus for conflict between the two. </w:t>
      </w:r>
    </w:p>
    <w:p w14:paraId="5F975A58" w14:textId="77777777" w:rsidR="00977961" w:rsidRPr="007D1CE1" w:rsidRDefault="00977961" w:rsidP="004E2B6B">
      <w:pPr>
        <w:pStyle w:val="Bullet"/>
        <w:rPr>
          <w:lang w:val="en-AU"/>
        </w:rPr>
      </w:pPr>
      <w:r w:rsidRPr="007D1CE1">
        <w:rPr>
          <w:lang w:val="en-AU"/>
        </w:rPr>
        <w:t>The Delian League exercises significant influence over the Aegean Sea.</w:t>
      </w:r>
    </w:p>
    <w:p w14:paraId="4C71C300" w14:textId="1C8B59AF" w:rsidR="00977961" w:rsidRPr="007D1CE1" w:rsidRDefault="00912438" w:rsidP="00C90305">
      <w:pPr>
        <w:pStyle w:val="BodyText"/>
      </w:pPr>
      <w:r w:rsidRPr="007D1CE1">
        <w:t>Relevant points from</w:t>
      </w:r>
      <w:r w:rsidRPr="007D1CE1" w:rsidDel="00912438">
        <w:t xml:space="preserve"> </w:t>
      </w:r>
      <w:r w:rsidRPr="007D1CE1">
        <w:t>o</w:t>
      </w:r>
      <w:r w:rsidR="00977961" w:rsidRPr="007D1CE1">
        <w:t>wn knowledge</w:t>
      </w:r>
      <w:r w:rsidRPr="007D1CE1">
        <w:t xml:space="preserve"> included</w:t>
      </w:r>
      <w:r w:rsidR="00977961" w:rsidRPr="007D1CE1">
        <w:t>:</w:t>
      </w:r>
    </w:p>
    <w:p w14:paraId="4352B975" w14:textId="77777777" w:rsidR="00977961" w:rsidRPr="007D1CE1" w:rsidRDefault="00977961" w:rsidP="004E2B6B">
      <w:pPr>
        <w:pStyle w:val="Bullet"/>
        <w:rPr>
          <w:lang w:val="en-AU"/>
        </w:rPr>
      </w:pPr>
      <w:r w:rsidRPr="007D1CE1">
        <w:rPr>
          <w:lang w:val="en-AU"/>
        </w:rPr>
        <w:t xml:space="preserve">In the mid-430s BCE, Pericles imposed a trading ban on Megara, ostensibly as punishment for a religious transgression. </w:t>
      </w:r>
    </w:p>
    <w:p w14:paraId="57A18AE7" w14:textId="2D0F6782" w:rsidR="00977961" w:rsidRPr="007D1CE1" w:rsidRDefault="00977961" w:rsidP="004E2B6B">
      <w:pPr>
        <w:pStyle w:val="Bullet"/>
        <w:rPr>
          <w:lang w:val="en-AU"/>
        </w:rPr>
      </w:pPr>
      <w:r w:rsidRPr="007D1CE1">
        <w:rPr>
          <w:lang w:val="en-AU"/>
        </w:rPr>
        <w:t>The decree meant that Megara could not access harbours or markets in Athens or in cities allied with Athens. This threatened economic ruin to the city (the character Dicaeopolis in Aristophanes’</w:t>
      </w:r>
      <w:r w:rsidR="001932C6" w:rsidRPr="007D1CE1">
        <w:rPr>
          <w:lang w:val="en-AU"/>
        </w:rPr>
        <w:t>s</w:t>
      </w:r>
      <w:r w:rsidRPr="007D1CE1">
        <w:rPr>
          <w:lang w:val="en-AU"/>
        </w:rPr>
        <w:t xml:space="preserve"> </w:t>
      </w:r>
      <w:r w:rsidR="006F04A7" w:rsidRPr="007D1CE1">
        <w:rPr>
          <w:lang w:val="en-AU"/>
        </w:rPr>
        <w:t xml:space="preserve">play </w:t>
      </w:r>
      <w:r w:rsidR="006F04A7" w:rsidRPr="007D1CE1">
        <w:rPr>
          <w:i/>
          <w:iCs/>
          <w:lang w:val="en-AU"/>
        </w:rPr>
        <w:t xml:space="preserve">The </w:t>
      </w:r>
      <w:r w:rsidRPr="007D1CE1">
        <w:rPr>
          <w:i/>
          <w:iCs/>
          <w:lang w:val="en-AU"/>
        </w:rPr>
        <w:t>Acharnians</w:t>
      </w:r>
      <w:r w:rsidRPr="007D1CE1">
        <w:rPr>
          <w:lang w:val="en-AU"/>
        </w:rPr>
        <w:t xml:space="preserve"> refers to the Megarians starving, which may allude to this effect). </w:t>
      </w:r>
    </w:p>
    <w:p w14:paraId="6B5AB21B" w14:textId="73D1981C" w:rsidR="00977961" w:rsidRPr="007D1CE1" w:rsidRDefault="00977961" w:rsidP="004E2B6B">
      <w:pPr>
        <w:pStyle w:val="Bullet"/>
        <w:rPr>
          <w:lang w:val="en-AU"/>
        </w:rPr>
      </w:pPr>
      <w:r w:rsidRPr="007D1CE1">
        <w:rPr>
          <w:lang w:val="en-AU"/>
        </w:rPr>
        <w:t xml:space="preserve">At a meeting of the Peloponnesian League, Corinth complained that Athens was creating a </w:t>
      </w:r>
      <w:r w:rsidR="00061755" w:rsidRPr="007D1CE1">
        <w:rPr>
          <w:lang w:val="en-AU"/>
        </w:rPr>
        <w:t>‘</w:t>
      </w:r>
      <w:r w:rsidRPr="007D1CE1">
        <w:rPr>
          <w:lang w:val="en-AU"/>
        </w:rPr>
        <w:t>closed sea</w:t>
      </w:r>
      <w:r w:rsidR="00061755" w:rsidRPr="007D1CE1">
        <w:rPr>
          <w:lang w:val="en-AU"/>
        </w:rPr>
        <w:t>’</w:t>
      </w:r>
      <w:r w:rsidRPr="007D1CE1">
        <w:rPr>
          <w:lang w:val="en-AU"/>
        </w:rPr>
        <w:t xml:space="preserve"> and urged Sparta to declare war. </w:t>
      </w:r>
    </w:p>
    <w:p w14:paraId="116FAF1F" w14:textId="77777777" w:rsidR="00977961" w:rsidRPr="007D1CE1" w:rsidRDefault="00977961" w:rsidP="004E2B6B">
      <w:pPr>
        <w:pStyle w:val="Bullet"/>
        <w:rPr>
          <w:lang w:val="en-AU"/>
        </w:rPr>
      </w:pPr>
      <w:r w:rsidRPr="007D1CE1">
        <w:rPr>
          <w:lang w:val="en-AU"/>
        </w:rPr>
        <w:t xml:space="preserve">In 432/1 BCE, a Spartan embassy issued an ultimatum demanding that Athens lift the restrictions or face war. </w:t>
      </w:r>
    </w:p>
    <w:p w14:paraId="049DEEBD" w14:textId="04C0C8EE" w:rsidR="00977961" w:rsidRPr="007D1CE1" w:rsidRDefault="00977961" w:rsidP="004E2B6B">
      <w:pPr>
        <w:pStyle w:val="Bullet"/>
        <w:rPr>
          <w:lang w:val="en-AU"/>
        </w:rPr>
      </w:pPr>
      <w:r w:rsidRPr="007D1CE1">
        <w:rPr>
          <w:lang w:val="en-AU"/>
        </w:rPr>
        <w:t>Pericles refused, and by maintaining the embargo, Athens acted aggressively toward</w:t>
      </w:r>
      <w:r w:rsidR="00061755" w:rsidRPr="007D1CE1">
        <w:rPr>
          <w:lang w:val="en-AU"/>
        </w:rPr>
        <w:t>s</w:t>
      </w:r>
      <w:r w:rsidRPr="007D1CE1">
        <w:rPr>
          <w:lang w:val="en-AU"/>
        </w:rPr>
        <w:t xml:space="preserve"> a Spartan ally, making war much more likely. </w:t>
      </w:r>
    </w:p>
    <w:p w14:paraId="39DC7E29" w14:textId="3F113621" w:rsidR="00977961" w:rsidRPr="007D1CE1" w:rsidRDefault="00977961" w:rsidP="004E2B6B">
      <w:pPr>
        <w:pStyle w:val="Bullet"/>
        <w:rPr>
          <w:lang w:val="en-AU"/>
        </w:rPr>
      </w:pPr>
      <w:r w:rsidRPr="007D1CE1">
        <w:rPr>
          <w:lang w:val="en-AU"/>
        </w:rPr>
        <w:t>Pericles’</w:t>
      </w:r>
      <w:r w:rsidR="001932C6" w:rsidRPr="007D1CE1">
        <w:rPr>
          <w:lang w:val="en-AU"/>
        </w:rPr>
        <w:t>s</w:t>
      </w:r>
      <w:r w:rsidRPr="007D1CE1">
        <w:rPr>
          <w:lang w:val="en-AU"/>
        </w:rPr>
        <w:t xml:space="preserve"> actions have been interpreted as both a show of strength and a recognition that war with Sparta was unavoidable, meaning he risked nothing by taking a hard line. </w:t>
      </w:r>
    </w:p>
    <w:p w14:paraId="5AE0B8E5" w14:textId="77777777" w:rsidR="00977961" w:rsidRPr="007D1CE1" w:rsidRDefault="00977961" w:rsidP="004E2B6B">
      <w:pPr>
        <w:pStyle w:val="Bullet"/>
        <w:rPr>
          <w:lang w:val="en-AU"/>
        </w:rPr>
      </w:pPr>
      <w:r w:rsidRPr="007D1CE1">
        <w:rPr>
          <w:lang w:val="en-AU"/>
        </w:rPr>
        <w:t xml:space="preserve">The decree’s impact may have been limited and Pericles believed Sparta was testing Athens – if Athens gave way, it would face more pressure in the future. </w:t>
      </w:r>
    </w:p>
    <w:p w14:paraId="79A255BE" w14:textId="2571B4C7" w:rsidR="00977961" w:rsidRPr="007D1CE1" w:rsidRDefault="00977961" w:rsidP="004E2B6B">
      <w:pPr>
        <w:pStyle w:val="Bullet"/>
        <w:rPr>
          <w:lang w:val="en-AU"/>
        </w:rPr>
      </w:pPr>
      <w:r w:rsidRPr="007D1CE1">
        <w:rPr>
          <w:lang w:val="en-AU"/>
        </w:rPr>
        <w:t>Control of a weakened Megara was also strategically valuable, as it allowed Athens to block the land route between Boeotia and the Peloponnese and secure direct access to the Corinthian Gulf.</w:t>
      </w:r>
    </w:p>
    <w:p w14:paraId="4C42BA3F" w14:textId="56547A1F" w:rsidR="00867587" w:rsidRPr="007D1CE1" w:rsidRDefault="009146E9" w:rsidP="00C90305">
      <w:pPr>
        <w:pStyle w:val="BodyText"/>
      </w:pPr>
      <w:r w:rsidRPr="007D1CE1">
        <w:t>The following is an e</w:t>
      </w:r>
      <w:r w:rsidR="00867587" w:rsidRPr="007D1CE1">
        <w:t xml:space="preserve">xample of a high-scoring </w:t>
      </w:r>
      <w:r w:rsidRPr="007D1CE1">
        <w:t xml:space="preserve">student </w:t>
      </w:r>
      <w:r w:rsidR="00867587" w:rsidRPr="007D1CE1">
        <w:t>response:</w:t>
      </w:r>
    </w:p>
    <w:p w14:paraId="0E6A9CA6" w14:textId="36975B17" w:rsidR="00867587" w:rsidRPr="007D1CE1" w:rsidRDefault="001C169C" w:rsidP="004E2B6B">
      <w:pPr>
        <w:pStyle w:val="Studentresponse"/>
      </w:pPr>
      <w:r w:rsidRPr="007D1CE1">
        <w:t xml:space="preserve">First, the institution of the </w:t>
      </w:r>
      <w:r w:rsidR="00867587" w:rsidRPr="007D1CE1">
        <w:t xml:space="preserve">Megarian Decree by </w:t>
      </w:r>
      <w:r w:rsidRPr="007D1CE1">
        <w:t xml:space="preserve">Pericles </w:t>
      </w:r>
      <w:r w:rsidR="00867587" w:rsidRPr="007D1CE1">
        <w:t xml:space="preserve">in 432 BC contributed to the outbreak of the Archidamian War by increasing </w:t>
      </w:r>
      <w:r w:rsidR="00786FDA" w:rsidRPr="007D1CE1">
        <w:t>tension</w:t>
      </w:r>
      <w:r w:rsidRPr="007D1CE1">
        <w:t>s</w:t>
      </w:r>
      <w:r w:rsidR="00786FDA" w:rsidRPr="007D1CE1">
        <w:t xml:space="preserve"> </w:t>
      </w:r>
      <w:r w:rsidRPr="007D1CE1">
        <w:t>with</w:t>
      </w:r>
      <w:r w:rsidR="00867587" w:rsidRPr="007D1CE1">
        <w:t xml:space="preserve"> the Peloponnesian League</w:t>
      </w:r>
      <w:r w:rsidRPr="007D1CE1">
        <w:t>,</w:t>
      </w:r>
      <w:r w:rsidR="00867587" w:rsidRPr="007D1CE1">
        <w:t xml:space="preserve"> led by Sparta</w:t>
      </w:r>
      <w:r w:rsidRPr="007D1CE1">
        <w:t>,</w:t>
      </w:r>
      <w:r w:rsidR="00867587" w:rsidRPr="007D1CE1">
        <w:t xml:space="preserve"> of which Megara was a member.</w:t>
      </w:r>
      <w:r w:rsidRPr="007D1CE1">
        <w:t xml:space="preserve"> Indeed, the decree</w:t>
      </w:r>
      <w:r w:rsidR="00867587" w:rsidRPr="007D1CE1">
        <w:t xml:space="preserve"> declared that Megara was excluded from all ports in the Delian League, </w:t>
      </w:r>
      <w:r w:rsidR="00971558" w:rsidRPr="007D1CE1">
        <w:t>which</w:t>
      </w:r>
      <w:r w:rsidR="00867587" w:rsidRPr="007D1CE1">
        <w:t xml:space="preserve"> was</w:t>
      </w:r>
      <w:r w:rsidR="00971558" w:rsidRPr="007D1CE1">
        <w:t xml:space="preserve"> not only</w:t>
      </w:r>
      <w:r w:rsidR="00867587" w:rsidRPr="007D1CE1">
        <w:t xml:space="preserve"> crippling for</w:t>
      </w:r>
      <w:r w:rsidR="00971558" w:rsidRPr="007D1CE1">
        <w:t xml:space="preserve"> its trade and economic interests in the Aegean network of islands part of the Delian League, As shown in yellow in source 7, but became a major cause for the war against Athens. Ultimately, the grievance over the Megarian Decree, expressed by Sparta in an ultimatum for deciding to go to war as part of the 132 BC Conference of Greek states, was rejected by Pericles, which resulted in the interwar period of 445–431 BC, held by Pericles, which resulted in the loss of independence of several states in the Delian League. According to Thucydides, “Athens [had] deprived some states of their freedom”, and this attitude was similarly reflected in the use of the Megarian Decree, resulting in war in 431 BC.</w:t>
      </w:r>
    </w:p>
    <w:p w14:paraId="7FC1EA54" w14:textId="4260E8D9" w:rsidR="00977961" w:rsidRPr="007D1CE1" w:rsidRDefault="00977961" w:rsidP="000969C2">
      <w:pPr>
        <w:pStyle w:val="Heading3"/>
      </w:pPr>
      <w:r w:rsidRPr="007D1CE1">
        <w:t xml:space="preserve">Question </w:t>
      </w:r>
      <w:r w:rsidR="00702134" w:rsidRPr="007D1CE1">
        <w:t>2</w:t>
      </w:r>
      <w:r w:rsidRPr="007D1CE1">
        <w:t>e.</w:t>
      </w:r>
    </w:p>
    <w:tbl>
      <w:tblPr>
        <w:tblW w:w="65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4"/>
        <w:gridCol w:w="661"/>
        <w:gridCol w:w="709"/>
        <w:gridCol w:w="709"/>
        <w:gridCol w:w="708"/>
        <w:gridCol w:w="709"/>
        <w:gridCol w:w="709"/>
        <w:gridCol w:w="1134"/>
      </w:tblGrid>
      <w:tr w:rsidR="009146E9" w:rsidRPr="007D1CE1" w14:paraId="33455D18" w14:textId="77777777" w:rsidTr="0052378E">
        <w:trPr>
          <w:trHeight w:val="300"/>
        </w:trPr>
        <w:tc>
          <w:tcPr>
            <w:tcW w:w="1174"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4B2C619A" w14:textId="77777777" w:rsidR="005B0B58" w:rsidRPr="0052378E" w:rsidRDefault="005B0B58" w:rsidP="009146E9">
            <w:pPr>
              <w:pStyle w:val="Tablecondensedheading"/>
              <w:rPr>
                <w:rStyle w:val="EmphasisBold"/>
              </w:rPr>
            </w:pPr>
            <w:r w:rsidRPr="0052378E">
              <w:rPr>
                <w:rStyle w:val="EmphasisBold"/>
              </w:rPr>
              <w:t>Mark </w:t>
            </w:r>
          </w:p>
        </w:tc>
        <w:tc>
          <w:tcPr>
            <w:tcW w:w="661"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00A93295" w14:textId="77777777" w:rsidR="005B0B58" w:rsidRPr="0052378E" w:rsidRDefault="005B0B58" w:rsidP="009146E9">
            <w:pPr>
              <w:pStyle w:val="Tablecondensedheading"/>
              <w:rPr>
                <w:rStyle w:val="EmphasisBold"/>
              </w:rPr>
            </w:pPr>
            <w:r w:rsidRPr="0052378E">
              <w:rPr>
                <w:rStyle w:val="EmphasisBold"/>
              </w:rPr>
              <w:t>0 </w:t>
            </w:r>
          </w:p>
        </w:tc>
        <w:tc>
          <w:tcPr>
            <w:tcW w:w="709"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7606253D" w14:textId="77777777" w:rsidR="005B0B58" w:rsidRPr="0052378E" w:rsidRDefault="005B0B58" w:rsidP="009146E9">
            <w:pPr>
              <w:pStyle w:val="Tablecondensedheading"/>
              <w:rPr>
                <w:rStyle w:val="EmphasisBold"/>
              </w:rPr>
            </w:pPr>
            <w:r w:rsidRPr="0052378E">
              <w:rPr>
                <w:rStyle w:val="EmphasisBold"/>
              </w:rPr>
              <w:t>1 </w:t>
            </w:r>
          </w:p>
        </w:tc>
        <w:tc>
          <w:tcPr>
            <w:tcW w:w="709"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64CF8E52" w14:textId="77777777" w:rsidR="005B0B58" w:rsidRPr="0052378E" w:rsidRDefault="005B0B58" w:rsidP="009146E9">
            <w:pPr>
              <w:pStyle w:val="Tablecondensedheading"/>
              <w:rPr>
                <w:rStyle w:val="EmphasisBold"/>
              </w:rPr>
            </w:pPr>
            <w:r w:rsidRPr="0052378E">
              <w:rPr>
                <w:rStyle w:val="EmphasisBold"/>
              </w:rPr>
              <w:t>2 </w:t>
            </w:r>
          </w:p>
        </w:tc>
        <w:tc>
          <w:tcPr>
            <w:tcW w:w="708"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0993BA3B" w14:textId="77777777" w:rsidR="005B0B58" w:rsidRPr="0052378E" w:rsidRDefault="005B0B58" w:rsidP="009146E9">
            <w:pPr>
              <w:pStyle w:val="Tablecondensedheading"/>
              <w:rPr>
                <w:rStyle w:val="EmphasisBold"/>
              </w:rPr>
            </w:pPr>
            <w:r w:rsidRPr="0052378E">
              <w:rPr>
                <w:rStyle w:val="EmphasisBold"/>
              </w:rPr>
              <w:t>3 </w:t>
            </w:r>
          </w:p>
        </w:tc>
        <w:tc>
          <w:tcPr>
            <w:tcW w:w="709"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035C2621" w14:textId="77777777" w:rsidR="005B0B58" w:rsidRPr="0052378E" w:rsidRDefault="005B0B58" w:rsidP="009146E9">
            <w:pPr>
              <w:pStyle w:val="Tablecondensedheading"/>
              <w:rPr>
                <w:rStyle w:val="EmphasisBold"/>
              </w:rPr>
            </w:pPr>
            <w:r w:rsidRPr="0052378E">
              <w:rPr>
                <w:rStyle w:val="EmphasisBold"/>
              </w:rPr>
              <w:t>4</w:t>
            </w:r>
          </w:p>
        </w:tc>
        <w:tc>
          <w:tcPr>
            <w:tcW w:w="709"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012F786A" w14:textId="77777777" w:rsidR="005B0B58" w:rsidRPr="0052378E" w:rsidRDefault="005B0B58" w:rsidP="009146E9">
            <w:pPr>
              <w:pStyle w:val="Tablecondensedheading"/>
              <w:rPr>
                <w:rStyle w:val="EmphasisBold"/>
              </w:rPr>
            </w:pPr>
            <w:r w:rsidRPr="0052378E">
              <w:rPr>
                <w:rStyle w:val="EmphasisBold"/>
              </w:rPr>
              <w:t>5</w:t>
            </w:r>
          </w:p>
        </w:tc>
        <w:tc>
          <w:tcPr>
            <w:tcW w:w="1134"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152B255F" w14:textId="77777777" w:rsidR="005B0B58" w:rsidRPr="0052378E" w:rsidRDefault="005B0B58" w:rsidP="009146E9">
            <w:pPr>
              <w:pStyle w:val="Tablecondensedheading"/>
              <w:rPr>
                <w:rStyle w:val="EmphasisBold"/>
              </w:rPr>
            </w:pPr>
            <w:r w:rsidRPr="0052378E">
              <w:rPr>
                <w:rStyle w:val="EmphasisBold"/>
              </w:rPr>
              <w:t>Average </w:t>
            </w:r>
          </w:p>
        </w:tc>
      </w:tr>
      <w:tr w:rsidR="00843613" w:rsidRPr="007D1CE1" w14:paraId="550F0801" w14:textId="77777777" w:rsidTr="0052378E">
        <w:trPr>
          <w:trHeight w:val="300"/>
        </w:trPr>
        <w:tc>
          <w:tcPr>
            <w:tcW w:w="1174" w:type="dxa"/>
            <w:tcBorders>
              <w:top w:val="single" w:sz="6" w:space="0" w:color="000000"/>
              <w:left w:val="single" w:sz="6" w:space="0" w:color="000000"/>
              <w:bottom w:val="single" w:sz="6" w:space="0" w:color="000000"/>
              <w:right w:val="single" w:sz="6" w:space="0" w:color="000000"/>
            </w:tcBorders>
            <w:tcMar>
              <w:left w:w="108" w:type="dxa"/>
            </w:tcMar>
            <w:hideMark/>
          </w:tcPr>
          <w:p w14:paraId="07112DD0" w14:textId="77777777" w:rsidR="005B0B58" w:rsidRPr="0052378E" w:rsidRDefault="005B0B58" w:rsidP="009146E9">
            <w:pPr>
              <w:pStyle w:val="Tablecondensed"/>
              <w:rPr>
                <w:lang w:val="en-AU"/>
              </w:rPr>
            </w:pPr>
            <w:r w:rsidRPr="0052378E">
              <w:rPr>
                <w:rStyle w:val="normaltextrun"/>
                <w:lang w:val="en-AU"/>
              </w:rPr>
              <w:t>%</w:t>
            </w:r>
            <w:r w:rsidRPr="0052378E">
              <w:rPr>
                <w:rStyle w:val="eop"/>
                <w:lang w:val="en-AU"/>
              </w:rPr>
              <w:t> </w:t>
            </w:r>
          </w:p>
        </w:tc>
        <w:tc>
          <w:tcPr>
            <w:tcW w:w="661" w:type="dxa"/>
            <w:tcBorders>
              <w:top w:val="single" w:sz="6" w:space="0" w:color="000000"/>
              <w:left w:val="single" w:sz="6" w:space="0" w:color="000000"/>
              <w:bottom w:val="single" w:sz="6" w:space="0" w:color="000000"/>
              <w:right w:val="single" w:sz="6" w:space="0" w:color="000000"/>
            </w:tcBorders>
            <w:tcMar>
              <w:left w:w="108" w:type="dxa"/>
            </w:tcMar>
            <w:hideMark/>
          </w:tcPr>
          <w:p w14:paraId="3917365A" w14:textId="77B0B0D2" w:rsidR="005B0B58" w:rsidRPr="0052378E" w:rsidRDefault="005B0B58" w:rsidP="009146E9">
            <w:pPr>
              <w:pStyle w:val="Tablecondensed"/>
              <w:rPr>
                <w:lang w:val="en-AU"/>
              </w:rPr>
            </w:pPr>
            <w:r w:rsidRPr="007D1CE1">
              <w:rPr>
                <w:lang w:val="en-AU"/>
              </w:rPr>
              <w:t>3</w:t>
            </w:r>
          </w:p>
        </w:tc>
        <w:tc>
          <w:tcPr>
            <w:tcW w:w="709" w:type="dxa"/>
            <w:tcBorders>
              <w:top w:val="single" w:sz="6" w:space="0" w:color="000000"/>
              <w:left w:val="single" w:sz="6" w:space="0" w:color="000000"/>
              <w:bottom w:val="single" w:sz="6" w:space="0" w:color="000000"/>
              <w:right w:val="single" w:sz="6" w:space="0" w:color="000000"/>
            </w:tcBorders>
            <w:tcMar>
              <w:left w:w="108" w:type="dxa"/>
            </w:tcMar>
            <w:hideMark/>
          </w:tcPr>
          <w:p w14:paraId="4A8CFC37" w14:textId="4FFDD8BB" w:rsidR="005B0B58" w:rsidRPr="0052378E" w:rsidRDefault="005B0B58" w:rsidP="009146E9">
            <w:pPr>
              <w:pStyle w:val="Tablecondensed"/>
              <w:rPr>
                <w:lang w:val="en-AU"/>
              </w:rPr>
            </w:pPr>
            <w:r w:rsidRPr="007D1CE1">
              <w:rPr>
                <w:lang w:val="en-AU"/>
              </w:rPr>
              <w:t>6</w:t>
            </w:r>
          </w:p>
        </w:tc>
        <w:tc>
          <w:tcPr>
            <w:tcW w:w="709" w:type="dxa"/>
            <w:tcBorders>
              <w:top w:val="single" w:sz="6" w:space="0" w:color="000000"/>
              <w:left w:val="single" w:sz="6" w:space="0" w:color="000000"/>
              <w:bottom w:val="single" w:sz="6" w:space="0" w:color="000000"/>
              <w:right w:val="single" w:sz="6" w:space="0" w:color="000000"/>
            </w:tcBorders>
            <w:tcMar>
              <w:left w:w="108" w:type="dxa"/>
            </w:tcMar>
            <w:hideMark/>
          </w:tcPr>
          <w:p w14:paraId="1DB4A027" w14:textId="675A4A51" w:rsidR="005B0B58" w:rsidRPr="0052378E" w:rsidRDefault="005B0B58" w:rsidP="009146E9">
            <w:pPr>
              <w:pStyle w:val="Tablecondensed"/>
              <w:rPr>
                <w:lang w:val="en-AU"/>
              </w:rPr>
            </w:pPr>
            <w:r w:rsidRPr="007D1CE1">
              <w:rPr>
                <w:lang w:val="en-AU"/>
              </w:rPr>
              <w:t>27</w:t>
            </w:r>
          </w:p>
        </w:tc>
        <w:tc>
          <w:tcPr>
            <w:tcW w:w="708" w:type="dxa"/>
            <w:tcBorders>
              <w:top w:val="single" w:sz="6" w:space="0" w:color="000000"/>
              <w:left w:val="single" w:sz="6" w:space="0" w:color="000000"/>
              <w:bottom w:val="single" w:sz="6" w:space="0" w:color="000000"/>
              <w:right w:val="single" w:sz="6" w:space="0" w:color="000000"/>
            </w:tcBorders>
            <w:tcMar>
              <w:left w:w="108" w:type="dxa"/>
            </w:tcMar>
            <w:hideMark/>
          </w:tcPr>
          <w:p w14:paraId="3570A74D" w14:textId="314CB6B1" w:rsidR="005B0B58" w:rsidRPr="0052378E" w:rsidRDefault="005B0B58" w:rsidP="009146E9">
            <w:pPr>
              <w:pStyle w:val="Tablecondensed"/>
              <w:rPr>
                <w:lang w:val="en-AU"/>
              </w:rPr>
            </w:pPr>
            <w:r w:rsidRPr="007D1CE1">
              <w:rPr>
                <w:lang w:val="en-AU"/>
              </w:rPr>
              <w:t>35</w:t>
            </w:r>
          </w:p>
        </w:tc>
        <w:tc>
          <w:tcPr>
            <w:tcW w:w="709" w:type="dxa"/>
            <w:tcBorders>
              <w:top w:val="single" w:sz="6" w:space="0" w:color="000000"/>
              <w:left w:val="single" w:sz="6" w:space="0" w:color="000000"/>
              <w:bottom w:val="single" w:sz="6" w:space="0" w:color="000000"/>
              <w:right w:val="single" w:sz="6" w:space="0" w:color="000000"/>
            </w:tcBorders>
            <w:tcMar>
              <w:left w:w="108" w:type="dxa"/>
            </w:tcMar>
          </w:tcPr>
          <w:p w14:paraId="3DCEF21D" w14:textId="6DACD120" w:rsidR="005B0B58" w:rsidRPr="0052378E" w:rsidRDefault="005B0B58" w:rsidP="009146E9">
            <w:pPr>
              <w:pStyle w:val="Tablecondensed"/>
              <w:rPr>
                <w:lang w:val="en-AU"/>
              </w:rPr>
            </w:pPr>
            <w:r w:rsidRPr="007D1CE1">
              <w:rPr>
                <w:lang w:val="en-AU"/>
              </w:rPr>
              <w:t>20</w:t>
            </w:r>
          </w:p>
        </w:tc>
        <w:tc>
          <w:tcPr>
            <w:tcW w:w="709" w:type="dxa"/>
            <w:tcBorders>
              <w:top w:val="single" w:sz="6" w:space="0" w:color="000000"/>
              <w:left w:val="single" w:sz="6" w:space="0" w:color="000000"/>
              <w:bottom w:val="single" w:sz="6" w:space="0" w:color="000000"/>
              <w:right w:val="single" w:sz="6" w:space="0" w:color="000000"/>
            </w:tcBorders>
            <w:tcMar>
              <w:left w:w="108" w:type="dxa"/>
            </w:tcMar>
          </w:tcPr>
          <w:p w14:paraId="472B24C4" w14:textId="33D9F02F" w:rsidR="005B0B58" w:rsidRPr="0052378E" w:rsidRDefault="005B0B58" w:rsidP="009146E9">
            <w:pPr>
              <w:pStyle w:val="Tablecondensed"/>
              <w:rPr>
                <w:lang w:val="en-AU"/>
              </w:rPr>
            </w:pPr>
            <w:r w:rsidRPr="007D1CE1">
              <w:rPr>
                <w:lang w:val="en-AU"/>
              </w:rPr>
              <w:t>9</w:t>
            </w:r>
          </w:p>
        </w:tc>
        <w:tc>
          <w:tcPr>
            <w:tcW w:w="1134" w:type="dxa"/>
            <w:tcBorders>
              <w:top w:val="single" w:sz="6" w:space="0" w:color="000000"/>
              <w:left w:val="single" w:sz="6" w:space="0" w:color="000000"/>
              <w:bottom w:val="single" w:sz="6" w:space="0" w:color="000000"/>
              <w:right w:val="single" w:sz="6" w:space="0" w:color="000000"/>
            </w:tcBorders>
            <w:tcMar>
              <w:left w:w="108" w:type="dxa"/>
            </w:tcMar>
            <w:hideMark/>
          </w:tcPr>
          <w:p w14:paraId="5D2E5210" w14:textId="1412B0E9" w:rsidR="005B0B58" w:rsidRPr="0052378E" w:rsidRDefault="00A45B71" w:rsidP="009146E9">
            <w:pPr>
              <w:pStyle w:val="Tablecondensed"/>
              <w:rPr>
                <w:lang w:val="en-AU"/>
              </w:rPr>
            </w:pPr>
            <w:r w:rsidRPr="0052378E">
              <w:rPr>
                <w:lang w:val="en-AU"/>
              </w:rPr>
              <w:t>2.9</w:t>
            </w:r>
          </w:p>
        </w:tc>
      </w:tr>
    </w:tbl>
    <w:p w14:paraId="19EED434" w14:textId="616E4F81" w:rsidR="00772813" w:rsidRPr="007D1CE1" w:rsidRDefault="00977961" w:rsidP="0052378E">
      <w:pPr>
        <w:pStyle w:val="BodyText"/>
      </w:pPr>
      <w:r w:rsidRPr="007D1CE1">
        <w:t xml:space="preserve">The source provided a </w:t>
      </w:r>
      <w:proofErr w:type="gramStart"/>
      <w:r w:rsidRPr="007D1CE1">
        <w:t>fairly clear</w:t>
      </w:r>
      <w:proofErr w:type="gramEnd"/>
      <w:r w:rsidRPr="007D1CE1">
        <w:t xml:space="preserve"> narrative of a narrow sequence of events in Lysander’s </w:t>
      </w:r>
      <w:r w:rsidR="00786FDA" w:rsidRPr="007D1CE1">
        <w:t>career</w:t>
      </w:r>
      <w:r w:rsidR="009146E9" w:rsidRPr="007D1CE1">
        <w:t>,</w:t>
      </w:r>
      <w:r w:rsidR="00786FDA" w:rsidRPr="007D1CE1">
        <w:t xml:space="preserve"> </w:t>
      </w:r>
      <w:r w:rsidRPr="007D1CE1">
        <w:t>and many students relied on summaris</w:t>
      </w:r>
      <w:r w:rsidR="00772813" w:rsidRPr="007D1CE1">
        <w:t>ing</w:t>
      </w:r>
      <w:r w:rsidRPr="007D1CE1">
        <w:t xml:space="preserve"> this narrative to produce mid-scoring responses.</w:t>
      </w:r>
    </w:p>
    <w:p w14:paraId="6A90BF9D" w14:textId="77777777" w:rsidR="00772813" w:rsidRPr="007D1CE1" w:rsidRDefault="00977961" w:rsidP="0052378E">
      <w:pPr>
        <w:pStyle w:val="BodyText"/>
      </w:pPr>
      <w:r w:rsidRPr="007D1CE1">
        <w:t xml:space="preserve">Lower-scoring responses tended to view the source as representative of Lysander’s general attitude and behaviour throughout the Decelean War. </w:t>
      </w:r>
    </w:p>
    <w:p w14:paraId="693F83AC" w14:textId="42C5E389" w:rsidR="00772813" w:rsidRPr="007D1CE1" w:rsidRDefault="00977961" w:rsidP="0052378E">
      <w:pPr>
        <w:pStyle w:val="BodyText"/>
      </w:pPr>
      <w:r w:rsidRPr="007D1CE1">
        <w:t>Good responses recognised that the source refers to specif</w:t>
      </w:r>
      <w:r w:rsidR="00106A5D" w:rsidRPr="007D1CE1">
        <w:t>i</w:t>
      </w:r>
      <w:r w:rsidRPr="007D1CE1">
        <w:t xml:space="preserve">c events after the Battle of Aegospotami and could therefore contextualise the source within Lysander’s broader career. </w:t>
      </w:r>
    </w:p>
    <w:p w14:paraId="47D21E3A" w14:textId="44AB46D5" w:rsidR="00977961" w:rsidRPr="007D1CE1" w:rsidRDefault="00977961" w:rsidP="0052378E">
      <w:pPr>
        <w:pStyle w:val="BodyText"/>
      </w:pPr>
      <w:r w:rsidRPr="007D1CE1">
        <w:t>The best responses incorporate</w:t>
      </w:r>
      <w:r w:rsidR="00772813" w:rsidRPr="007D1CE1">
        <w:t>d</w:t>
      </w:r>
      <w:r w:rsidRPr="007D1CE1">
        <w:t xml:space="preserve"> details about Lysander’s military position in Sparta, his victories at a range of battles, his relationship with Persia and his role in installing the Thirty Tyrants.</w:t>
      </w:r>
    </w:p>
    <w:p w14:paraId="43EBF594" w14:textId="09C03DAB" w:rsidR="00577ABC" w:rsidRPr="007D1CE1" w:rsidRDefault="00772813" w:rsidP="000528EE">
      <w:pPr>
        <w:pStyle w:val="BodyText"/>
      </w:pPr>
      <w:r w:rsidRPr="007D1CE1">
        <w:t xml:space="preserve">Relevant points </w:t>
      </w:r>
      <w:r w:rsidR="000528EE" w:rsidRPr="007D1CE1">
        <w:t>f</w:t>
      </w:r>
      <w:r w:rsidR="00577ABC" w:rsidRPr="007D1CE1">
        <w:t>rom the source</w:t>
      </w:r>
      <w:r w:rsidR="000528EE" w:rsidRPr="007D1CE1">
        <w:t xml:space="preserve"> included</w:t>
      </w:r>
      <w:r w:rsidR="00577ABC" w:rsidRPr="007D1CE1">
        <w:t>:</w:t>
      </w:r>
    </w:p>
    <w:p w14:paraId="4E390349" w14:textId="77777777" w:rsidR="00577ABC" w:rsidRPr="007D1CE1" w:rsidRDefault="00577ABC" w:rsidP="00EF70E9">
      <w:pPr>
        <w:pStyle w:val="Bullet"/>
        <w:rPr>
          <w:lang w:val="en-AU"/>
        </w:rPr>
      </w:pPr>
      <w:r w:rsidRPr="007D1CE1">
        <w:rPr>
          <w:lang w:val="en-AU"/>
        </w:rPr>
        <w:t>Having defeated the main Athenian fleet at Aegospotami, Lysander ‘sailed to the various cities’ in the Aegean and ‘ordered all the Athenians he found to return to Athens’.</w:t>
      </w:r>
    </w:p>
    <w:p w14:paraId="7C3FDD29" w14:textId="77777777" w:rsidR="00577ABC" w:rsidRPr="007D1CE1" w:rsidRDefault="00577ABC" w:rsidP="00EF70E9">
      <w:pPr>
        <w:pStyle w:val="Bullet"/>
        <w:rPr>
          <w:lang w:val="en-AU"/>
        </w:rPr>
      </w:pPr>
      <w:r w:rsidRPr="007D1CE1">
        <w:rPr>
          <w:lang w:val="en-AU"/>
        </w:rPr>
        <w:t>This was designed to ‘produce intense scarcity and famine in Athens’ so that Lysander could avoid a lengthy siege.</w:t>
      </w:r>
    </w:p>
    <w:p w14:paraId="5D9A4061" w14:textId="6FD1B407" w:rsidR="00577ABC" w:rsidRPr="007D1CE1" w:rsidRDefault="00577ABC" w:rsidP="00EF70E9">
      <w:pPr>
        <w:pStyle w:val="Bullet"/>
        <w:rPr>
          <w:lang w:val="en-AU"/>
        </w:rPr>
      </w:pPr>
      <w:r w:rsidRPr="007D1CE1">
        <w:rPr>
          <w:lang w:val="en-AU"/>
        </w:rPr>
        <w:t>Once Athens was suffering famine, Lysander ‘sailed into the Piraeus and reduced the city’, forcing Athens to ‘accept the terms he laid down’.</w:t>
      </w:r>
    </w:p>
    <w:p w14:paraId="270505ED" w14:textId="2F0A79E7" w:rsidR="00577ABC" w:rsidRPr="007D1CE1" w:rsidRDefault="000528EE" w:rsidP="00C90305">
      <w:pPr>
        <w:pStyle w:val="BodyText"/>
      </w:pPr>
      <w:r w:rsidRPr="007D1CE1">
        <w:t>Relevant points f</w:t>
      </w:r>
      <w:r w:rsidR="005730E7" w:rsidRPr="007D1CE1">
        <w:t>rom o</w:t>
      </w:r>
      <w:r w:rsidR="00577ABC" w:rsidRPr="007D1CE1">
        <w:t>wn knowledge:</w:t>
      </w:r>
    </w:p>
    <w:p w14:paraId="06C124D4" w14:textId="77777777" w:rsidR="00577ABC" w:rsidRPr="007D1CE1" w:rsidRDefault="00577ABC" w:rsidP="00EF70E9">
      <w:pPr>
        <w:pStyle w:val="Bullet"/>
        <w:rPr>
          <w:lang w:val="en-AU"/>
        </w:rPr>
      </w:pPr>
      <w:r w:rsidRPr="007D1CE1">
        <w:rPr>
          <w:lang w:val="en-AU"/>
        </w:rPr>
        <w:t xml:space="preserve">Lysander was appointed </w:t>
      </w:r>
      <w:r w:rsidRPr="007D1CE1">
        <w:rPr>
          <w:i/>
          <w:iCs/>
          <w:lang w:val="en-AU"/>
        </w:rPr>
        <w:t>navarch</w:t>
      </w:r>
      <w:r w:rsidRPr="007D1CE1">
        <w:rPr>
          <w:lang w:val="en-AU"/>
        </w:rPr>
        <w:t xml:space="preserve"> (chief admiral) in 407 BCE for one year.</w:t>
      </w:r>
    </w:p>
    <w:p w14:paraId="3AAE7BD2" w14:textId="5B1BA587" w:rsidR="00577ABC" w:rsidRPr="007D1CE1" w:rsidRDefault="00577ABC" w:rsidP="00EF70E9">
      <w:pPr>
        <w:pStyle w:val="Bullet"/>
        <w:rPr>
          <w:lang w:val="en-AU"/>
        </w:rPr>
      </w:pPr>
      <w:r w:rsidRPr="007D1CE1">
        <w:rPr>
          <w:lang w:val="en-AU"/>
        </w:rPr>
        <w:t xml:space="preserve">Before Lysander’s appointment as </w:t>
      </w:r>
      <w:r w:rsidRPr="007D1CE1">
        <w:rPr>
          <w:i/>
          <w:iCs/>
          <w:lang w:val="en-AU"/>
        </w:rPr>
        <w:t>navarch</w:t>
      </w:r>
      <w:r w:rsidRPr="007D1CE1">
        <w:rPr>
          <w:lang w:val="en-AU"/>
        </w:rPr>
        <w:t>, Athens had been in the ascendant</w:t>
      </w:r>
      <w:r w:rsidR="000528EE" w:rsidRPr="007D1CE1">
        <w:rPr>
          <w:lang w:val="en-AU"/>
        </w:rPr>
        <w:t>,</w:t>
      </w:r>
      <w:r w:rsidRPr="007D1CE1">
        <w:rPr>
          <w:lang w:val="en-AU"/>
        </w:rPr>
        <w:t xml:space="preserve"> with a series of naval successes, particularly in the Hellespont, while Sparta was in a militarily weak position. </w:t>
      </w:r>
    </w:p>
    <w:p w14:paraId="52D0FC38" w14:textId="77777777" w:rsidR="00577ABC" w:rsidRPr="007D1CE1" w:rsidRDefault="00577ABC" w:rsidP="00EF70E9">
      <w:pPr>
        <w:pStyle w:val="Bullet"/>
        <w:rPr>
          <w:lang w:val="en-AU"/>
        </w:rPr>
      </w:pPr>
      <w:r w:rsidRPr="007D1CE1">
        <w:rPr>
          <w:lang w:val="en-AU"/>
        </w:rPr>
        <w:t>At the same time, Persia, through Tissaphernes, was courting Athens.</w:t>
      </w:r>
    </w:p>
    <w:p w14:paraId="3668D918" w14:textId="77777777" w:rsidR="00577ABC" w:rsidRPr="007D1CE1" w:rsidRDefault="00577ABC" w:rsidP="00EF70E9">
      <w:pPr>
        <w:pStyle w:val="Bullet"/>
        <w:rPr>
          <w:lang w:val="en-AU"/>
        </w:rPr>
      </w:pPr>
      <w:r w:rsidRPr="007D1CE1">
        <w:rPr>
          <w:lang w:val="en-AU"/>
        </w:rPr>
        <w:t xml:space="preserve">Lysander’s success was largely due to his relationship with Cyrus. </w:t>
      </w:r>
    </w:p>
    <w:p w14:paraId="6F5D4502" w14:textId="10E473C2" w:rsidR="00577ABC" w:rsidRPr="007D1CE1" w:rsidRDefault="00577ABC" w:rsidP="00EF70E9">
      <w:pPr>
        <w:pStyle w:val="Bullet"/>
        <w:rPr>
          <w:lang w:val="en-AU"/>
        </w:rPr>
      </w:pPr>
      <w:r w:rsidRPr="007D1CE1">
        <w:rPr>
          <w:lang w:val="en-AU"/>
        </w:rPr>
        <w:t>When Darius, the Persian king, rejected Tissaphernes’</w:t>
      </w:r>
      <w:r w:rsidR="001932C6" w:rsidRPr="007D1CE1">
        <w:rPr>
          <w:lang w:val="en-AU"/>
        </w:rPr>
        <w:t>s</w:t>
      </w:r>
      <w:r w:rsidRPr="007D1CE1">
        <w:rPr>
          <w:lang w:val="en-AU"/>
        </w:rPr>
        <w:t xml:space="preserve"> approach to Athens, he sent his son Cyrus to cooperate with the Spartans. </w:t>
      </w:r>
    </w:p>
    <w:p w14:paraId="682D4F04" w14:textId="77777777" w:rsidR="00577ABC" w:rsidRPr="007D1CE1" w:rsidRDefault="00577ABC" w:rsidP="00EF70E9">
      <w:pPr>
        <w:pStyle w:val="Bullet"/>
        <w:rPr>
          <w:lang w:val="en-AU"/>
        </w:rPr>
      </w:pPr>
      <w:r w:rsidRPr="007D1CE1">
        <w:rPr>
          <w:lang w:val="en-AU"/>
        </w:rPr>
        <w:t xml:space="preserve">Cyrus established a close friendship with Lysander, provided him with financial support and allowed him to increase sailors’ pay. </w:t>
      </w:r>
    </w:p>
    <w:p w14:paraId="2D3D3EDF" w14:textId="3FF34FE9" w:rsidR="00577ABC" w:rsidRPr="007D1CE1" w:rsidRDefault="00D50C2E" w:rsidP="00EF70E9">
      <w:pPr>
        <w:pStyle w:val="Bullet"/>
        <w:rPr>
          <w:lang w:val="en-AU"/>
        </w:rPr>
      </w:pPr>
      <w:r w:rsidRPr="007D1CE1">
        <w:rPr>
          <w:lang w:val="en-AU"/>
        </w:rPr>
        <w:t xml:space="preserve">Cyrus </w:t>
      </w:r>
      <w:r w:rsidR="00577ABC" w:rsidRPr="007D1CE1">
        <w:rPr>
          <w:lang w:val="en-AU"/>
        </w:rPr>
        <w:t xml:space="preserve">also supported Lysander against Callicratidas, who had replaced him as </w:t>
      </w:r>
      <w:r w:rsidR="00577ABC" w:rsidRPr="007D1CE1">
        <w:rPr>
          <w:i/>
          <w:iCs/>
          <w:lang w:val="en-AU"/>
        </w:rPr>
        <w:t>navarch</w:t>
      </w:r>
      <w:r w:rsidR="00577ABC" w:rsidRPr="007D1CE1">
        <w:rPr>
          <w:lang w:val="en-AU"/>
        </w:rPr>
        <w:t xml:space="preserve">, by withdrawing funds. </w:t>
      </w:r>
    </w:p>
    <w:p w14:paraId="21A1B280" w14:textId="556D2A3C" w:rsidR="00577ABC" w:rsidRPr="007D1CE1" w:rsidRDefault="00577ABC" w:rsidP="00EF70E9">
      <w:pPr>
        <w:pStyle w:val="Bullet"/>
        <w:rPr>
          <w:lang w:val="en-AU"/>
        </w:rPr>
      </w:pPr>
      <w:r w:rsidRPr="007D1CE1">
        <w:rPr>
          <w:lang w:val="en-AU"/>
        </w:rPr>
        <w:t>After Callicratidas’</w:t>
      </w:r>
      <w:r w:rsidR="001932C6" w:rsidRPr="007D1CE1">
        <w:rPr>
          <w:lang w:val="en-AU"/>
        </w:rPr>
        <w:t>s</w:t>
      </w:r>
      <w:r w:rsidRPr="007D1CE1">
        <w:rPr>
          <w:lang w:val="en-AU"/>
        </w:rPr>
        <w:t xml:space="preserve"> death at the naval battle of Arginusae in 406</w:t>
      </w:r>
      <w:r w:rsidR="00D50C2E" w:rsidRPr="007D1CE1">
        <w:rPr>
          <w:lang w:val="en-AU"/>
        </w:rPr>
        <w:t xml:space="preserve"> BCE</w:t>
      </w:r>
      <w:r w:rsidRPr="007D1CE1">
        <w:rPr>
          <w:lang w:val="en-AU"/>
        </w:rPr>
        <w:t>, Cyrus advocated for Lysander’s reappointment and supplied more money for sailors and ships.</w:t>
      </w:r>
    </w:p>
    <w:p w14:paraId="5349A8E6" w14:textId="5E986794" w:rsidR="00577ABC" w:rsidRPr="007D1CE1" w:rsidRDefault="00577ABC" w:rsidP="00EF70E9">
      <w:pPr>
        <w:pStyle w:val="Bullet"/>
        <w:rPr>
          <w:lang w:val="en-AU"/>
        </w:rPr>
      </w:pPr>
      <w:r w:rsidRPr="007D1CE1">
        <w:rPr>
          <w:lang w:val="en-AU"/>
        </w:rPr>
        <w:t>Lysander achieved a naval victory at Notium in 406</w:t>
      </w:r>
      <w:r w:rsidR="00D50C2E" w:rsidRPr="007D1CE1">
        <w:rPr>
          <w:lang w:val="en-AU"/>
        </w:rPr>
        <w:t xml:space="preserve"> BCE</w:t>
      </w:r>
      <w:r w:rsidRPr="007D1CE1">
        <w:rPr>
          <w:lang w:val="en-AU"/>
        </w:rPr>
        <w:t xml:space="preserve">, which caused Alcibiades to lose the confidence of the Athenians and withdraw to Thrace. </w:t>
      </w:r>
    </w:p>
    <w:p w14:paraId="4BE15592" w14:textId="744D71F0" w:rsidR="00577ABC" w:rsidRPr="007D1CE1" w:rsidRDefault="00577ABC" w:rsidP="00EF70E9">
      <w:pPr>
        <w:pStyle w:val="Bullet"/>
        <w:rPr>
          <w:lang w:val="en-AU"/>
        </w:rPr>
      </w:pPr>
      <w:r w:rsidRPr="007D1CE1">
        <w:rPr>
          <w:lang w:val="en-AU"/>
        </w:rPr>
        <w:t>Reappointed commander-in-chief in 406/5</w:t>
      </w:r>
      <w:r w:rsidR="00D50C2E" w:rsidRPr="007D1CE1">
        <w:rPr>
          <w:lang w:val="en-AU"/>
        </w:rPr>
        <w:t xml:space="preserve"> BCE</w:t>
      </w:r>
      <w:r w:rsidRPr="007D1CE1">
        <w:rPr>
          <w:lang w:val="en-AU"/>
        </w:rPr>
        <w:t xml:space="preserve">, Lysander shifted his focus to the Hellespont, cutting off Athens’ food supply from the Black Sea. </w:t>
      </w:r>
    </w:p>
    <w:p w14:paraId="1E9CAFF6" w14:textId="5A18EB4A" w:rsidR="00577ABC" w:rsidRPr="007D1CE1" w:rsidRDefault="00577ABC" w:rsidP="00EF70E9">
      <w:pPr>
        <w:pStyle w:val="Bullet"/>
        <w:rPr>
          <w:lang w:val="en-AU"/>
        </w:rPr>
      </w:pPr>
      <w:r w:rsidRPr="007D1CE1">
        <w:rPr>
          <w:lang w:val="en-AU"/>
        </w:rPr>
        <w:t>His major naval victory at Aegospotami in 405 BCE destroyed the Athenian fleet and accelerated the end of the war.</w:t>
      </w:r>
    </w:p>
    <w:p w14:paraId="7C1735BF" w14:textId="65EF5AB5" w:rsidR="00577ABC" w:rsidRPr="007D1CE1" w:rsidRDefault="00577ABC" w:rsidP="00EF70E9">
      <w:pPr>
        <w:pStyle w:val="Bullet"/>
        <w:rPr>
          <w:lang w:val="en-AU"/>
        </w:rPr>
      </w:pPr>
      <w:r w:rsidRPr="007D1CE1">
        <w:rPr>
          <w:lang w:val="en-AU"/>
        </w:rPr>
        <w:t xml:space="preserve">Lysander then eliminated the Athenian influence in Aegean cities, replacing </w:t>
      </w:r>
      <w:r w:rsidR="00471C4D">
        <w:rPr>
          <w:lang w:val="en-AU"/>
        </w:rPr>
        <w:t xml:space="preserve">Athenian representatives </w:t>
      </w:r>
      <w:r w:rsidRPr="007D1CE1">
        <w:rPr>
          <w:lang w:val="en-AU"/>
        </w:rPr>
        <w:t>with oligarchs and Spartan overseers.</w:t>
      </w:r>
    </w:p>
    <w:p w14:paraId="066D5CAC" w14:textId="32C87FF6" w:rsidR="00577ABC" w:rsidRPr="007D1CE1" w:rsidRDefault="00577ABC" w:rsidP="00EF70E9">
      <w:pPr>
        <w:pStyle w:val="Bullet"/>
        <w:rPr>
          <w:lang w:val="en-AU"/>
        </w:rPr>
      </w:pPr>
      <w:r w:rsidRPr="007D1CE1">
        <w:rPr>
          <w:lang w:val="en-AU"/>
        </w:rPr>
        <w:t>Lysander forced colonist Athenians to return home, creating famine in Athens (as described in the source) and forcing them to surrender in early 404 BCE, definit</w:t>
      </w:r>
      <w:r w:rsidR="00687891" w:rsidRPr="007D1CE1">
        <w:rPr>
          <w:lang w:val="en-AU"/>
        </w:rPr>
        <w:t>i</w:t>
      </w:r>
      <w:r w:rsidRPr="007D1CE1">
        <w:rPr>
          <w:lang w:val="en-AU"/>
        </w:rPr>
        <w:t>vely ending the war.</w:t>
      </w:r>
    </w:p>
    <w:p w14:paraId="79FB442C" w14:textId="53AE18A6" w:rsidR="0041196B" w:rsidRPr="007D1CE1" w:rsidRDefault="00787F58" w:rsidP="00C90305">
      <w:pPr>
        <w:pStyle w:val="BodyText"/>
      </w:pPr>
      <w:r w:rsidRPr="007D1CE1">
        <w:t>The following is an e</w:t>
      </w:r>
      <w:r w:rsidR="0041196B" w:rsidRPr="007D1CE1">
        <w:t xml:space="preserve">xample of a high-scoring </w:t>
      </w:r>
      <w:r w:rsidRPr="007D1CE1">
        <w:t xml:space="preserve">student </w:t>
      </w:r>
      <w:r w:rsidR="0041196B" w:rsidRPr="007D1CE1">
        <w:t>response:</w:t>
      </w:r>
    </w:p>
    <w:p w14:paraId="6775F9E8" w14:textId="65D48894" w:rsidR="005E047F" w:rsidRPr="007D1CE1" w:rsidRDefault="0041196B" w:rsidP="00EF70E9">
      <w:pPr>
        <w:pStyle w:val="Studentresponse"/>
      </w:pPr>
      <w:r w:rsidRPr="007D1CE1">
        <w:t>Lysander was indispensable to Sparta’s victory in the Decelean War</w:t>
      </w:r>
      <w:r w:rsidR="0047764D" w:rsidRPr="007D1CE1">
        <w:t xml:space="preserve"> </w:t>
      </w:r>
      <w:r w:rsidRPr="007D1CE1">
        <w:t>(41</w:t>
      </w:r>
      <w:r w:rsidR="00B65273" w:rsidRPr="007D1CE1">
        <w:t>4</w:t>
      </w:r>
      <w:r w:rsidRPr="007D1CE1">
        <w:t xml:space="preserve">–404 BCE) through his relationship with Cyrus the Younger and his naval </w:t>
      </w:r>
      <w:r w:rsidR="00B65273" w:rsidRPr="007D1CE1">
        <w:t>eminence</w:t>
      </w:r>
      <w:r w:rsidRPr="007D1CE1">
        <w:t xml:space="preserve">. </w:t>
      </w:r>
      <w:r w:rsidR="00B65273" w:rsidRPr="007D1CE1">
        <w:t>Lysander’s humility</w:t>
      </w:r>
      <w:r w:rsidRPr="007D1CE1">
        <w:t xml:space="preserve"> in negotiati</w:t>
      </w:r>
      <w:r w:rsidR="00B65273" w:rsidRPr="007D1CE1">
        <w:t>on</w:t>
      </w:r>
      <w:r w:rsidRPr="007D1CE1">
        <w:t xml:space="preserve"> with Persia </w:t>
      </w:r>
      <w:r w:rsidR="00B65273" w:rsidRPr="007D1CE1">
        <w:t>allowed him to gain financial support for the war</w:t>
      </w:r>
      <w:r w:rsidRPr="007D1CE1">
        <w:t xml:space="preserve">, </w:t>
      </w:r>
      <w:r w:rsidR="00B65273" w:rsidRPr="007D1CE1">
        <w:t>able</w:t>
      </w:r>
      <w:r w:rsidRPr="007D1CE1">
        <w:t xml:space="preserve"> to rebuild the</w:t>
      </w:r>
      <w:r w:rsidR="00B65273" w:rsidRPr="007D1CE1">
        <w:t>ir</w:t>
      </w:r>
      <w:r w:rsidRPr="007D1CE1">
        <w:t xml:space="preserve"> fleet to 180 ships and raise</w:t>
      </w:r>
      <w:r w:rsidR="00B65273" w:rsidRPr="007D1CE1">
        <w:t xml:space="preserve"> the</w:t>
      </w:r>
      <w:r w:rsidRPr="007D1CE1">
        <w:t xml:space="preserve"> </w:t>
      </w:r>
      <w:r w:rsidR="00B65273" w:rsidRPr="007D1CE1">
        <w:t xml:space="preserve">rowers </w:t>
      </w:r>
      <w:r w:rsidRPr="007D1CE1">
        <w:t>pay</w:t>
      </w:r>
      <w:r w:rsidR="00B65273" w:rsidRPr="007D1CE1">
        <w:t xml:space="preserve"> to 4 obols daily, meaning</w:t>
      </w:r>
      <w:r w:rsidRPr="007D1CE1">
        <w:t xml:space="preserve"> Sparta </w:t>
      </w:r>
      <w:r w:rsidR="00B65273" w:rsidRPr="007D1CE1">
        <w:t xml:space="preserve">was the ideal polis (city-state) to follow in the late stages of the Peloponnesian War (461–404 BCE), as during the Battle of </w:t>
      </w:r>
      <w:r w:rsidRPr="007D1CE1">
        <w:t xml:space="preserve"> Aegospotami </w:t>
      </w:r>
      <w:r w:rsidR="008362BB" w:rsidRPr="007D1CE1">
        <w:t>(</w:t>
      </w:r>
      <w:r w:rsidRPr="007D1CE1">
        <w:t>405 BCE</w:t>
      </w:r>
      <w:r w:rsidR="008362BB" w:rsidRPr="007D1CE1">
        <w:t>) many Delian League soldiers defected to Sparta due to starvation and a lack of pay. Lysander’s naval performance “surpassed the Athenians” (Maiden), with victories at Andros (408 BCE) against 100 Athenian ships, at Notium (408 BCE) and finally at Aegospotami (405 BCE),</w:t>
      </w:r>
      <w:r w:rsidRPr="007D1CE1">
        <w:t xml:space="preserve"> which left </w:t>
      </w:r>
      <w:r w:rsidR="008362BB" w:rsidRPr="007D1CE1">
        <w:t>8</w:t>
      </w:r>
      <w:r w:rsidRPr="007D1CE1">
        <w:t xml:space="preserve"> of 180</w:t>
      </w:r>
      <w:r w:rsidR="008362BB" w:rsidRPr="007D1CE1">
        <w:t xml:space="preserve"> Athenian</w:t>
      </w:r>
      <w:r w:rsidRPr="007D1CE1">
        <w:t xml:space="preserve"> ships intact</w:t>
      </w:r>
      <w:r w:rsidR="008362BB" w:rsidRPr="007D1CE1">
        <w:t xml:space="preserve"> allowed him to enforce a siege and Athens to </w:t>
      </w:r>
      <w:r w:rsidRPr="007D1CE1">
        <w:t>“accept the terms he laid down”</w:t>
      </w:r>
      <w:r w:rsidR="008362BB" w:rsidRPr="007D1CE1">
        <w:t xml:space="preserve"> (Plutarch)</w:t>
      </w:r>
      <w:r w:rsidRPr="007D1CE1">
        <w:t>.</w:t>
      </w:r>
    </w:p>
    <w:p w14:paraId="1773C9E9" w14:textId="6A253F03" w:rsidR="000C317A" w:rsidRPr="007D1CE1" w:rsidRDefault="00577ABC" w:rsidP="000969C2">
      <w:pPr>
        <w:pStyle w:val="Heading2"/>
      </w:pPr>
      <w:r w:rsidRPr="007D1CE1">
        <w:t>Rome</w:t>
      </w:r>
    </w:p>
    <w:p w14:paraId="3DFC93DB" w14:textId="5493917B" w:rsidR="000C317A" w:rsidRPr="007D1CE1" w:rsidRDefault="000C317A" w:rsidP="000969C2">
      <w:pPr>
        <w:pStyle w:val="Heading3"/>
      </w:pPr>
      <w:r w:rsidRPr="007D1CE1">
        <w:t xml:space="preserve">Question </w:t>
      </w:r>
      <w:r w:rsidR="00DD6C16" w:rsidRPr="007D1CE1">
        <w:t>3</w:t>
      </w:r>
      <w:r w:rsidRPr="007D1CE1">
        <w:t>a.</w:t>
      </w:r>
    </w:p>
    <w:tbl>
      <w:tblPr>
        <w:tblW w:w="537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8"/>
        <w:gridCol w:w="687"/>
        <w:gridCol w:w="709"/>
        <w:gridCol w:w="709"/>
        <w:gridCol w:w="708"/>
        <w:gridCol w:w="1418"/>
      </w:tblGrid>
      <w:tr w:rsidR="00D5239E" w:rsidRPr="007D1CE1" w14:paraId="7745F2D9" w14:textId="77777777" w:rsidTr="0052378E">
        <w:trPr>
          <w:trHeight w:val="300"/>
        </w:trPr>
        <w:tc>
          <w:tcPr>
            <w:tcW w:w="1148"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25440126" w14:textId="77777777" w:rsidR="00D5239E" w:rsidRPr="0052378E" w:rsidRDefault="00D5239E" w:rsidP="000A1A8B">
            <w:pPr>
              <w:pStyle w:val="Tablecondensedheading"/>
              <w:rPr>
                <w:rStyle w:val="EmphasisBold"/>
              </w:rPr>
            </w:pPr>
            <w:r w:rsidRPr="0052378E">
              <w:rPr>
                <w:rStyle w:val="EmphasisBold"/>
              </w:rPr>
              <w:t>Mark </w:t>
            </w:r>
          </w:p>
        </w:tc>
        <w:tc>
          <w:tcPr>
            <w:tcW w:w="687"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3CECC4AE" w14:textId="77777777" w:rsidR="00D5239E" w:rsidRPr="0052378E" w:rsidRDefault="00D5239E" w:rsidP="000A1A8B">
            <w:pPr>
              <w:pStyle w:val="Tablecondensedheading"/>
              <w:rPr>
                <w:rStyle w:val="EmphasisBold"/>
              </w:rPr>
            </w:pPr>
            <w:r w:rsidRPr="0052378E">
              <w:rPr>
                <w:rStyle w:val="EmphasisBold"/>
              </w:rPr>
              <w:t>0 </w:t>
            </w:r>
          </w:p>
        </w:tc>
        <w:tc>
          <w:tcPr>
            <w:tcW w:w="709"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624211B0" w14:textId="77777777" w:rsidR="00D5239E" w:rsidRPr="0052378E" w:rsidRDefault="00D5239E" w:rsidP="000A1A8B">
            <w:pPr>
              <w:pStyle w:val="Tablecondensedheading"/>
              <w:rPr>
                <w:rStyle w:val="EmphasisBold"/>
              </w:rPr>
            </w:pPr>
            <w:r w:rsidRPr="0052378E">
              <w:rPr>
                <w:rStyle w:val="EmphasisBold"/>
              </w:rPr>
              <w:t>1 </w:t>
            </w:r>
          </w:p>
        </w:tc>
        <w:tc>
          <w:tcPr>
            <w:tcW w:w="709"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1BAD7BE9" w14:textId="77777777" w:rsidR="00D5239E" w:rsidRPr="0052378E" w:rsidRDefault="00D5239E" w:rsidP="000A1A8B">
            <w:pPr>
              <w:pStyle w:val="Tablecondensedheading"/>
              <w:rPr>
                <w:rStyle w:val="EmphasisBold"/>
              </w:rPr>
            </w:pPr>
            <w:r w:rsidRPr="0052378E">
              <w:rPr>
                <w:rStyle w:val="EmphasisBold"/>
              </w:rPr>
              <w:t>2 </w:t>
            </w:r>
          </w:p>
        </w:tc>
        <w:tc>
          <w:tcPr>
            <w:tcW w:w="708"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69774D7E" w14:textId="77777777" w:rsidR="00D5239E" w:rsidRPr="0052378E" w:rsidRDefault="00D5239E" w:rsidP="000A1A8B">
            <w:pPr>
              <w:pStyle w:val="Tablecondensedheading"/>
              <w:rPr>
                <w:rStyle w:val="EmphasisBold"/>
              </w:rPr>
            </w:pPr>
            <w:r w:rsidRPr="0052378E">
              <w:rPr>
                <w:rStyle w:val="EmphasisBold"/>
              </w:rPr>
              <w:t>3 </w:t>
            </w:r>
          </w:p>
        </w:tc>
        <w:tc>
          <w:tcPr>
            <w:tcW w:w="1418"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2ECC8639" w14:textId="77777777" w:rsidR="00D5239E" w:rsidRPr="0052378E" w:rsidRDefault="00D5239E" w:rsidP="000A1A8B">
            <w:pPr>
              <w:pStyle w:val="Tablecondensedheading"/>
              <w:rPr>
                <w:rStyle w:val="EmphasisBold"/>
              </w:rPr>
            </w:pPr>
            <w:r w:rsidRPr="0052378E">
              <w:rPr>
                <w:rStyle w:val="EmphasisBold"/>
              </w:rPr>
              <w:t>Average </w:t>
            </w:r>
          </w:p>
        </w:tc>
      </w:tr>
      <w:tr w:rsidR="00D5239E" w:rsidRPr="007D1CE1" w14:paraId="723D52DB" w14:textId="77777777" w:rsidTr="0052378E">
        <w:trPr>
          <w:trHeight w:val="300"/>
        </w:trPr>
        <w:tc>
          <w:tcPr>
            <w:tcW w:w="1148" w:type="dxa"/>
            <w:tcBorders>
              <w:top w:val="single" w:sz="6" w:space="0" w:color="000000"/>
              <w:left w:val="single" w:sz="6" w:space="0" w:color="000000"/>
              <w:bottom w:val="single" w:sz="6" w:space="0" w:color="000000"/>
              <w:right w:val="single" w:sz="6" w:space="0" w:color="000000"/>
            </w:tcBorders>
            <w:tcMar>
              <w:left w:w="108" w:type="dxa"/>
            </w:tcMar>
            <w:hideMark/>
          </w:tcPr>
          <w:p w14:paraId="51826D3C" w14:textId="77777777" w:rsidR="00D5239E" w:rsidRPr="0052378E" w:rsidRDefault="00D5239E" w:rsidP="000A1A8B">
            <w:pPr>
              <w:pStyle w:val="Tablecondensed"/>
              <w:rPr>
                <w:lang w:val="en-AU"/>
              </w:rPr>
            </w:pPr>
            <w:r w:rsidRPr="0052378E">
              <w:rPr>
                <w:rStyle w:val="normaltextrun"/>
                <w:lang w:val="en-AU"/>
              </w:rPr>
              <w:t>%</w:t>
            </w:r>
            <w:r w:rsidRPr="0052378E">
              <w:rPr>
                <w:rStyle w:val="eop"/>
                <w:lang w:val="en-AU"/>
              </w:rPr>
              <w:t> </w:t>
            </w:r>
          </w:p>
        </w:tc>
        <w:tc>
          <w:tcPr>
            <w:tcW w:w="687" w:type="dxa"/>
            <w:tcBorders>
              <w:top w:val="single" w:sz="6" w:space="0" w:color="000000"/>
              <w:left w:val="single" w:sz="6" w:space="0" w:color="000000"/>
              <w:bottom w:val="single" w:sz="6" w:space="0" w:color="000000"/>
              <w:right w:val="single" w:sz="6" w:space="0" w:color="000000"/>
            </w:tcBorders>
            <w:tcMar>
              <w:left w:w="108" w:type="dxa"/>
            </w:tcMar>
            <w:hideMark/>
          </w:tcPr>
          <w:p w14:paraId="13A58120" w14:textId="2C51A87B" w:rsidR="00D5239E" w:rsidRPr="0052378E" w:rsidRDefault="00D5239E" w:rsidP="000A1A8B">
            <w:pPr>
              <w:pStyle w:val="Tablecondensed"/>
              <w:rPr>
                <w:lang w:val="en-AU"/>
              </w:rPr>
            </w:pPr>
            <w:r w:rsidRPr="007D1CE1">
              <w:rPr>
                <w:lang w:val="en-AU"/>
              </w:rPr>
              <w:t>1</w:t>
            </w:r>
          </w:p>
        </w:tc>
        <w:tc>
          <w:tcPr>
            <w:tcW w:w="709" w:type="dxa"/>
            <w:tcBorders>
              <w:top w:val="single" w:sz="6" w:space="0" w:color="000000"/>
              <w:left w:val="single" w:sz="6" w:space="0" w:color="000000"/>
              <w:bottom w:val="single" w:sz="6" w:space="0" w:color="000000"/>
              <w:right w:val="single" w:sz="6" w:space="0" w:color="000000"/>
            </w:tcBorders>
            <w:tcMar>
              <w:left w:w="108" w:type="dxa"/>
            </w:tcMar>
            <w:hideMark/>
          </w:tcPr>
          <w:p w14:paraId="4F57526F" w14:textId="048A166E" w:rsidR="00D5239E" w:rsidRPr="0052378E" w:rsidRDefault="00D5239E" w:rsidP="000A1A8B">
            <w:pPr>
              <w:pStyle w:val="Tablecondensed"/>
              <w:rPr>
                <w:lang w:val="en-AU"/>
              </w:rPr>
            </w:pPr>
            <w:r w:rsidRPr="007D1CE1">
              <w:rPr>
                <w:lang w:val="en-AU"/>
              </w:rPr>
              <w:t>5</w:t>
            </w:r>
          </w:p>
        </w:tc>
        <w:tc>
          <w:tcPr>
            <w:tcW w:w="709" w:type="dxa"/>
            <w:tcBorders>
              <w:top w:val="single" w:sz="6" w:space="0" w:color="000000"/>
              <w:left w:val="single" w:sz="6" w:space="0" w:color="000000"/>
              <w:bottom w:val="single" w:sz="6" w:space="0" w:color="000000"/>
              <w:right w:val="single" w:sz="6" w:space="0" w:color="000000"/>
            </w:tcBorders>
            <w:tcMar>
              <w:left w:w="108" w:type="dxa"/>
            </w:tcMar>
            <w:hideMark/>
          </w:tcPr>
          <w:p w14:paraId="640253CC" w14:textId="3438CBEF" w:rsidR="00D5239E" w:rsidRPr="0052378E" w:rsidRDefault="00D5239E" w:rsidP="000A1A8B">
            <w:pPr>
              <w:pStyle w:val="Tablecondensed"/>
              <w:rPr>
                <w:lang w:val="en-AU"/>
              </w:rPr>
            </w:pPr>
            <w:r w:rsidRPr="007D1CE1">
              <w:rPr>
                <w:lang w:val="en-AU"/>
              </w:rPr>
              <w:t>31</w:t>
            </w:r>
          </w:p>
        </w:tc>
        <w:tc>
          <w:tcPr>
            <w:tcW w:w="708" w:type="dxa"/>
            <w:tcBorders>
              <w:top w:val="single" w:sz="6" w:space="0" w:color="000000"/>
              <w:left w:val="single" w:sz="6" w:space="0" w:color="000000"/>
              <w:bottom w:val="single" w:sz="6" w:space="0" w:color="000000"/>
              <w:right w:val="single" w:sz="6" w:space="0" w:color="000000"/>
            </w:tcBorders>
            <w:tcMar>
              <w:left w:w="108" w:type="dxa"/>
            </w:tcMar>
            <w:hideMark/>
          </w:tcPr>
          <w:p w14:paraId="4855B364" w14:textId="15111844" w:rsidR="00D5239E" w:rsidRPr="0052378E" w:rsidRDefault="00D5239E" w:rsidP="000A1A8B">
            <w:pPr>
              <w:pStyle w:val="Tablecondensed"/>
              <w:rPr>
                <w:lang w:val="en-AU"/>
              </w:rPr>
            </w:pPr>
            <w:r w:rsidRPr="007D1CE1">
              <w:rPr>
                <w:lang w:val="en-AU"/>
              </w:rPr>
              <w:t>63</w:t>
            </w:r>
          </w:p>
        </w:tc>
        <w:tc>
          <w:tcPr>
            <w:tcW w:w="1418" w:type="dxa"/>
            <w:tcBorders>
              <w:top w:val="single" w:sz="6" w:space="0" w:color="000000"/>
              <w:left w:val="single" w:sz="6" w:space="0" w:color="000000"/>
              <w:bottom w:val="single" w:sz="6" w:space="0" w:color="000000"/>
              <w:right w:val="single" w:sz="6" w:space="0" w:color="000000"/>
            </w:tcBorders>
            <w:tcMar>
              <w:left w:w="108" w:type="dxa"/>
            </w:tcMar>
            <w:hideMark/>
          </w:tcPr>
          <w:p w14:paraId="31039A25" w14:textId="0FFA1456" w:rsidR="00D5239E" w:rsidRPr="0052378E" w:rsidRDefault="00A45B71" w:rsidP="000A1A8B">
            <w:pPr>
              <w:pStyle w:val="Tablecondensed"/>
              <w:rPr>
                <w:lang w:val="en-AU"/>
              </w:rPr>
            </w:pPr>
            <w:r w:rsidRPr="0052378E">
              <w:rPr>
                <w:lang w:val="en-AU"/>
              </w:rPr>
              <w:t>2.6</w:t>
            </w:r>
          </w:p>
        </w:tc>
      </w:tr>
    </w:tbl>
    <w:p w14:paraId="0E01A9ED" w14:textId="21A77DA1" w:rsidR="00772813" w:rsidRPr="007D1CE1" w:rsidRDefault="000C317A" w:rsidP="0052378E">
      <w:pPr>
        <w:pStyle w:val="BodyText"/>
      </w:pPr>
      <w:r w:rsidRPr="007D1CE1">
        <w:t xml:space="preserve">The source presented a </w:t>
      </w:r>
      <w:proofErr w:type="gramStart"/>
      <w:r w:rsidRPr="007D1CE1">
        <w:t>fairly clear</w:t>
      </w:r>
      <w:proofErr w:type="gramEnd"/>
      <w:r w:rsidRPr="007D1CE1">
        <w:t xml:space="preserve"> narrative</w:t>
      </w:r>
      <w:r w:rsidR="00130CEC" w:rsidRPr="007D1CE1">
        <w:t>,</w:t>
      </w:r>
      <w:r w:rsidRPr="007D1CE1">
        <w:t xml:space="preserve"> and many students essentially retold that narrative in their own words, incorporating appropriate quotations</w:t>
      </w:r>
      <w:r w:rsidR="00130CEC" w:rsidRPr="007D1CE1">
        <w:t>, which</w:t>
      </w:r>
      <w:r w:rsidRPr="007D1CE1">
        <w:t xml:space="preserve"> was a perfectly reasonable approach considering the nature of the question and the source. </w:t>
      </w:r>
    </w:p>
    <w:p w14:paraId="2AB7FF79" w14:textId="318B4BCD" w:rsidR="002E560B" w:rsidRPr="007D1CE1" w:rsidRDefault="000C317A" w:rsidP="0052378E">
      <w:pPr>
        <w:pStyle w:val="BodyText"/>
      </w:pPr>
      <w:r w:rsidRPr="007D1CE1">
        <w:t xml:space="preserve">Some </w:t>
      </w:r>
      <w:r w:rsidR="00130CEC" w:rsidRPr="007D1CE1">
        <w:t xml:space="preserve">responses </w:t>
      </w:r>
      <w:r w:rsidRPr="007D1CE1">
        <w:t>commented on the historicity of the event or its role in foundation narratives of Rome more broadly</w:t>
      </w:r>
      <w:r w:rsidR="00130CEC" w:rsidRPr="007D1CE1">
        <w:t>,</w:t>
      </w:r>
      <w:r w:rsidRPr="007D1CE1">
        <w:t xml:space="preserve"> but that was not relevant for the question.</w:t>
      </w:r>
    </w:p>
    <w:p w14:paraId="299B9C62" w14:textId="76216C92" w:rsidR="000C317A" w:rsidRPr="007D1CE1" w:rsidRDefault="00772813" w:rsidP="00130CEC">
      <w:pPr>
        <w:pStyle w:val="BodyText"/>
      </w:pPr>
      <w:r w:rsidRPr="007D1CE1">
        <w:t>The correct points to include were at least three of the following</w:t>
      </w:r>
      <w:r w:rsidR="00130CEC" w:rsidRPr="007D1CE1">
        <w:t xml:space="preserve"> f</w:t>
      </w:r>
      <w:r w:rsidR="000C317A" w:rsidRPr="007D1CE1">
        <w:t>rom the source:</w:t>
      </w:r>
    </w:p>
    <w:p w14:paraId="51CB1E5D" w14:textId="2A2F0F14" w:rsidR="000C317A" w:rsidRPr="007D1CE1" w:rsidRDefault="000C317A" w:rsidP="00EF70E9">
      <w:pPr>
        <w:pStyle w:val="Bullet"/>
        <w:rPr>
          <w:lang w:val="en-AU"/>
        </w:rPr>
      </w:pPr>
      <w:r w:rsidRPr="007D1CE1">
        <w:rPr>
          <w:lang w:val="en-AU"/>
        </w:rPr>
        <w:t>Omens sanctified Romulus’</w:t>
      </w:r>
      <w:r w:rsidR="001932C6" w:rsidRPr="007D1CE1">
        <w:rPr>
          <w:lang w:val="en-AU"/>
        </w:rPr>
        <w:t>s</w:t>
      </w:r>
      <w:r w:rsidRPr="007D1CE1">
        <w:rPr>
          <w:lang w:val="en-AU"/>
        </w:rPr>
        <w:t xml:space="preserve"> claim: ‘six vultures’ first appeared to Remus but then ‘double the number’ appeared to Romulus.</w:t>
      </w:r>
    </w:p>
    <w:p w14:paraId="7858A98D" w14:textId="155FA78F" w:rsidR="000C317A" w:rsidRPr="007D1CE1" w:rsidRDefault="000C317A" w:rsidP="00EF70E9">
      <w:pPr>
        <w:pStyle w:val="Bullet"/>
        <w:rPr>
          <w:lang w:val="en-AU"/>
        </w:rPr>
      </w:pPr>
      <w:r w:rsidRPr="007D1CE1">
        <w:rPr>
          <w:lang w:val="en-AU"/>
        </w:rPr>
        <w:t>Romulus was supported by his followers: he ‘was saluted as king by his own party’</w:t>
      </w:r>
      <w:r w:rsidR="00100C25" w:rsidRPr="007D1CE1">
        <w:rPr>
          <w:lang w:val="en-AU"/>
        </w:rPr>
        <w:t>.</w:t>
      </w:r>
      <w:r w:rsidRPr="007D1CE1">
        <w:rPr>
          <w:lang w:val="en-AU"/>
        </w:rPr>
        <w:t xml:space="preserve"> </w:t>
      </w:r>
    </w:p>
    <w:p w14:paraId="7C6D8945" w14:textId="56572AE5" w:rsidR="000C317A" w:rsidRPr="007D1CE1" w:rsidRDefault="000C317A" w:rsidP="00EF70E9">
      <w:pPr>
        <w:pStyle w:val="Bullet"/>
        <w:rPr>
          <w:lang w:val="en-AU"/>
        </w:rPr>
      </w:pPr>
      <w:r w:rsidRPr="007D1CE1">
        <w:rPr>
          <w:lang w:val="en-AU"/>
        </w:rPr>
        <w:t>The dispute escalated into violence: there was ‘an angry altercation’</w:t>
      </w:r>
      <w:r w:rsidR="00100C25" w:rsidRPr="007D1CE1">
        <w:rPr>
          <w:lang w:val="en-AU"/>
        </w:rPr>
        <w:t>,</w:t>
      </w:r>
      <w:r w:rsidRPr="007D1CE1">
        <w:rPr>
          <w:lang w:val="en-AU"/>
        </w:rPr>
        <w:t xml:space="preserve"> ‘passions led to bloodshed’ and ‘Remus was killed’.</w:t>
      </w:r>
    </w:p>
    <w:p w14:paraId="3A6B4590" w14:textId="69156F33" w:rsidR="00702134" w:rsidRPr="007D1CE1" w:rsidRDefault="000C317A" w:rsidP="00EF70E9">
      <w:pPr>
        <w:pStyle w:val="Bullet"/>
        <w:rPr>
          <w:lang w:val="en-AU"/>
        </w:rPr>
      </w:pPr>
      <w:r w:rsidRPr="007D1CE1">
        <w:rPr>
          <w:lang w:val="en-AU"/>
        </w:rPr>
        <w:t>Romulus bec</w:t>
      </w:r>
      <w:r w:rsidR="00100C25" w:rsidRPr="007D1CE1">
        <w:rPr>
          <w:lang w:val="en-AU"/>
        </w:rPr>
        <w:t>ame</w:t>
      </w:r>
      <w:r w:rsidRPr="007D1CE1">
        <w:rPr>
          <w:lang w:val="en-AU"/>
        </w:rPr>
        <w:t xml:space="preserve"> king: he ‘became sole ruler’ and the city was ‘called after him’.</w:t>
      </w:r>
    </w:p>
    <w:p w14:paraId="6A0A2B45" w14:textId="58F46A6D" w:rsidR="00CD7D77" w:rsidRPr="007D1CE1" w:rsidRDefault="00637E73" w:rsidP="00C90305">
      <w:pPr>
        <w:pStyle w:val="BodyText"/>
      </w:pPr>
      <w:r w:rsidRPr="007D1CE1">
        <w:t xml:space="preserve">The following is </w:t>
      </w:r>
      <w:r w:rsidR="007E1DC7" w:rsidRPr="007D1CE1">
        <w:t>an example</w:t>
      </w:r>
      <w:r w:rsidRPr="007D1CE1">
        <w:t xml:space="preserve"> of an ideal response to this question</w:t>
      </w:r>
      <w:r w:rsidR="00CD7D77" w:rsidRPr="007D1CE1">
        <w:t>:</w:t>
      </w:r>
    </w:p>
    <w:p w14:paraId="77B40656" w14:textId="282A351F" w:rsidR="00CD7D77" w:rsidRPr="007D1CE1" w:rsidRDefault="00CD7D77" w:rsidP="0047764D">
      <w:pPr>
        <w:pStyle w:val="BodyTextIndent"/>
      </w:pPr>
      <w:r w:rsidRPr="007D1CE1">
        <w:t>Romulus became the founder of Rome after killing his brother</w:t>
      </w:r>
      <w:r w:rsidR="006E6F46" w:rsidRPr="007D1CE1">
        <w:t>,</w:t>
      </w:r>
      <w:r w:rsidRPr="007D1CE1">
        <w:t xml:space="preserve"> Remus. Initially an omen of </w:t>
      </w:r>
      <w:r w:rsidR="006E6F46" w:rsidRPr="007D1CE1">
        <w:t>‘</w:t>
      </w:r>
      <w:r w:rsidRPr="007D1CE1">
        <w:t>six vultures</w:t>
      </w:r>
      <w:r w:rsidR="006E6F46" w:rsidRPr="007D1CE1">
        <w:t>’</w:t>
      </w:r>
      <w:r w:rsidRPr="007D1CE1">
        <w:t xml:space="preserve"> appeared to Remus</w:t>
      </w:r>
      <w:r w:rsidR="006E6F46" w:rsidRPr="007D1CE1">
        <w:t>,</w:t>
      </w:r>
      <w:r w:rsidRPr="007D1CE1">
        <w:t xml:space="preserve"> but then </w:t>
      </w:r>
      <w:r w:rsidR="006E6F46" w:rsidRPr="007D1CE1">
        <w:t>‘</w:t>
      </w:r>
      <w:r w:rsidRPr="007D1CE1">
        <w:t>double the number</w:t>
      </w:r>
      <w:r w:rsidR="006E6F46" w:rsidRPr="007D1CE1">
        <w:t>’</w:t>
      </w:r>
      <w:r w:rsidRPr="007D1CE1">
        <w:t xml:space="preserve"> appeared to Romulus. Each of the two brothers was then </w:t>
      </w:r>
      <w:r w:rsidR="006E6F46" w:rsidRPr="007D1CE1">
        <w:t>‘</w:t>
      </w:r>
      <w:r w:rsidRPr="007D1CE1">
        <w:t>saluted as king</w:t>
      </w:r>
      <w:r w:rsidR="006E6F46" w:rsidRPr="007D1CE1">
        <w:t>’</w:t>
      </w:r>
      <w:r w:rsidRPr="007D1CE1">
        <w:t xml:space="preserve"> by his own supporters. This led to an </w:t>
      </w:r>
      <w:r w:rsidR="007B724A" w:rsidRPr="007D1CE1">
        <w:t>‘</w:t>
      </w:r>
      <w:r w:rsidRPr="007D1CE1">
        <w:t>angry altercation</w:t>
      </w:r>
      <w:r w:rsidR="007B724A" w:rsidRPr="007D1CE1">
        <w:t>’</w:t>
      </w:r>
      <w:r w:rsidRPr="007D1CE1">
        <w:t xml:space="preserve"> in which </w:t>
      </w:r>
      <w:r w:rsidR="007B724A" w:rsidRPr="007D1CE1">
        <w:t>‘</w:t>
      </w:r>
      <w:r w:rsidRPr="007D1CE1">
        <w:t>Remus was killed</w:t>
      </w:r>
      <w:r w:rsidR="007B724A" w:rsidRPr="007D1CE1">
        <w:t>’</w:t>
      </w:r>
      <w:r w:rsidRPr="007D1CE1">
        <w:t xml:space="preserve">, leaving Romulus to become the </w:t>
      </w:r>
      <w:r w:rsidR="007B724A" w:rsidRPr="007D1CE1">
        <w:t>‘</w:t>
      </w:r>
      <w:r w:rsidRPr="007D1CE1">
        <w:t>sole ruler</w:t>
      </w:r>
      <w:r w:rsidR="007B724A" w:rsidRPr="007D1CE1">
        <w:t>’</w:t>
      </w:r>
      <w:r w:rsidRPr="007D1CE1">
        <w:t xml:space="preserve"> and Rome was </w:t>
      </w:r>
      <w:r w:rsidR="007B724A" w:rsidRPr="007D1CE1">
        <w:t>‘</w:t>
      </w:r>
      <w:r w:rsidRPr="007D1CE1">
        <w:t>called after him</w:t>
      </w:r>
      <w:r w:rsidR="007B724A" w:rsidRPr="007D1CE1">
        <w:t>’</w:t>
      </w:r>
      <w:r w:rsidRPr="007D1CE1">
        <w:t>.</w:t>
      </w:r>
    </w:p>
    <w:p w14:paraId="11679630" w14:textId="1F1A8102" w:rsidR="000C317A" w:rsidRPr="007D1CE1" w:rsidRDefault="00702134" w:rsidP="000969C2">
      <w:pPr>
        <w:pStyle w:val="Heading3"/>
      </w:pPr>
      <w:r w:rsidRPr="007D1CE1">
        <w:t>Question 3b.</w:t>
      </w:r>
    </w:p>
    <w:tbl>
      <w:tblPr>
        <w:tblW w:w="58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8"/>
        <w:gridCol w:w="687"/>
        <w:gridCol w:w="709"/>
        <w:gridCol w:w="709"/>
        <w:gridCol w:w="708"/>
        <w:gridCol w:w="709"/>
        <w:gridCol w:w="1134"/>
      </w:tblGrid>
      <w:tr w:rsidR="00D5239E" w:rsidRPr="007D1CE1" w14:paraId="26C45773" w14:textId="77777777" w:rsidTr="0052378E">
        <w:trPr>
          <w:trHeight w:val="300"/>
        </w:trPr>
        <w:tc>
          <w:tcPr>
            <w:tcW w:w="1148"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6776E4CF" w14:textId="77777777" w:rsidR="00D5239E" w:rsidRPr="0052378E" w:rsidRDefault="00D5239E" w:rsidP="007E1DC7">
            <w:pPr>
              <w:pStyle w:val="Tablecondensedheading"/>
              <w:rPr>
                <w:rStyle w:val="EmphasisBold"/>
              </w:rPr>
            </w:pPr>
            <w:r w:rsidRPr="0052378E">
              <w:rPr>
                <w:rStyle w:val="EmphasisBold"/>
              </w:rPr>
              <w:t>Mark </w:t>
            </w:r>
          </w:p>
        </w:tc>
        <w:tc>
          <w:tcPr>
            <w:tcW w:w="687"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5734D86D" w14:textId="77777777" w:rsidR="00D5239E" w:rsidRPr="0052378E" w:rsidRDefault="00D5239E" w:rsidP="007E1DC7">
            <w:pPr>
              <w:pStyle w:val="Tablecondensedheading"/>
              <w:rPr>
                <w:rStyle w:val="EmphasisBold"/>
              </w:rPr>
            </w:pPr>
            <w:r w:rsidRPr="0052378E">
              <w:rPr>
                <w:rStyle w:val="EmphasisBold"/>
              </w:rPr>
              <w:t>0 </w:t>
            </w:r>
          </w:p>
        </w:tc>
        <w:tc>
          <w:tcPr>
            <w:tcW w:w="709"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215FB7C6" w14:textId="77777777" w:rsidR="00D5239E" w:rsidRPr="0052378E" w:rsidRDefault="00D5239E" w:rsidP="007E1DC7">
            <w:pPr>
              <w:pStyle w:val="Tablecondensedheading"/>
              <w:rPr>
                <w:rStyle w:val="EmphasisBold"/>
              </w:rPr>
            </w:pPr>
            <w:r w:rsidRPr="0052378E">
              <w:rPr>
                <w:rStyle w:val="EmphasisBold"/>
              </w:rPr>
              <w:t>1 </w:t>
            </w:r>
          </w:p>
        </w:tc>
        <w:tc>
          <w:tcPr>
            <w:tcW w:w="709"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7019E92A" w14:textId="77777777" w:rsidR="00D5239E" w:rsidRPr="0052378E" w:rsidRDefault="00D5239E" w:rsidP="007E1DC7">
            <w:pPr>
              <w:pStyle w:val="Tablecondensedheading"/>
              <w:rPr>
                <w:rStyle w:val="EmphasisBold"/>
              </w:rPr>
            </w:pPr>
            <w:r w:rsidRPr="0052378E">
              <w:rPr>
                <w:rStyle w:val="EmphasisBold"/>
              </w:rPr>
              <w:t>2 </w:t>
            </w:r>
          </w:p>
        </w:tc>
        <w:tc>
          <w:tcPr>
            <w:tcW w:w="708"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2D12DFFA" w14:textId="77777777" w:rsidR="00D5239E" w:rsidRPr="0052378E" w:rsidRDefault="00D5239E" w:rsidP="007E1DC7">
            <w:pPr>
              <w:pStyle w:val="Tablecondensedheading"/>
              <w:rPr>
                <w:rStyle w:val="EmphasisBold"/>
              </w:rPr>
            </w:pPr>
            <w:r w:rsidRPr="0052378E">
              <w:rPr>
                <w:rStyle w:val="EmphasisBold"/>
              </w:rPr>
              <w:t>3 </w:t>
            </w:r>
          </w:p>
        </w:tc>
        <w:tc>
          <w:tcPr>
            <w:tcW w:w="709"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3F470F83" w14:textId="42FC93FD" w:rsidR="00D5239E" w:rsidRPr="0052378E" w:rsidRDefault="00D5239E" w:rsidP="007E1DC7">
            <w:pPr>
              <w:pStyle w:val="Tablecondensedheading"/>
              <w:rPr>
                <w:rStyle w:val="EmphasisBold"/>
              </w:rPr>
            </w:pPr>
            <w:r w:rsidRPr="0052378E">
              <w:rPr>
                <w:rStyle w:val="EmphasisBold"/>
              </w:rPr>
              <w:t>4</w:t>
            </w:r>
          </w:p>
        </w:tc>
        <w:tc>
          <w:tcPr>
            <w:tcW w:w="1134"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48274D11" w14:textId="6A2241E6" w:rsidR="00D5239E" w:rsidRPr="0052378E" w:rsidRDefault="00D5239E" w:rsidP="007E1DC7">
            <w:pPr>
              <w:pStyle w:val="Tablecondensedheading"/>
              <w:rPr>
                <w:rStyle w:val="EmphasisBold"/>
              </w:rPr>
            </w:pPr>
            <w:r w:rsidRPr="0052378E">
              <w:rPr>
                <w:rStyle w:val="EmphasisBold"/>
              </w:rPr>
              <w:t>Average </w:t>
            </w:r>
          </w:p>
        </w:tc>
      </w:tr>
      <w:tr w:rsidR="00D5239E" w:rsidRPr="007D1CE1" w14:paraId="2A31DB73" w14:textId="77777777" w:rsidTr="0052378E">
        <w:trPr>
          <w:trHeight w:val="300"/>
        </w:trPr>
        <w:tc>
          <w:tcPr>
            <w:tcW w:w="1148" w:type="dxa"/>
            <w:tcBorders>
              <w:top w:val="single" w:sz="6" w:space="0" w:color="000000"/>
              <w:left w:val="single" w:sz="6" w:space="0" w:color="000000"/>
              <w:bottom w:val="single" w:sz="6" w:space="0" w:color="000000"/>
              <w:right w:val="single" w:sz="6" w:space="0" w:color="000000"/>
            </w:tcBorders>
            <w:tcMar>
              <w:left w:w="108" w:type="dxa"/>
            </w:tcMar>
            <w:hideMark/>
          </w:tcPr>
          <w:p w14:paraId="555B9B30" w14:textId="77777777" w:rsidR="00D5239E" w:rsidRPr="0052378E" w:rsidRDefault="00D5239E" w:rsidP="007E1DC7">
            <w:pPr>
              <w:pStyle w:val="Tablecondensed"/>
              <w:rPr>
                <w:lang w:val="en-AU"/>
              </w:rPr>
            </w:pPr>
            <w:r w:rsidRPr="0052378E">
              <w:rPr>
                <w:rStyle w:val="normaltextrun"/>
                <w:lang w:val="en-AU"/>
              </w:rPr>
              <w:t>%</w:t>
            </w:r>
            <w:r w:rsidRPr="0052378E">
              <w:rPr>
                <w:rStyle w:val="eop"/>
                <w:lang w:val="en-AU"/>
              </w:rPr>
              <w:t> </w:t>
            </w:r>
          </w:p>
        </w:tc>
        <w:tc>
          <w:tcPr>
            <w:tcW w:w="687" w:type="dxa"/>
            <w:tcBorders>
              <w:top w:val="single" w:sz="6" w:space="0" w:color="000000"/>
              <w:left w:val="single" w:sz="6" w:space="0" w:color="000000"/>
              <w:bottom w:val="single" w:sz="6" w:space="0" w:color="000000"/>
              <w:right w:val="single" w:sz="6" w:space="0" w:color="000000"/>
            </w:tcBorders>
            <w:tcMar>
              <w:left w:w="108" w:type="dxa"/>
            </w:tcMar>
            <w:hideMark/>
          </w:tcPr>
          <w:p w14:paraId="365D540F" w14:textId="5BCAB7E6" w:rsidR="00D5239E" w:rsidRPr="0052378E" w:rsidRDefault="00D5239E" w:rsidP="007E1DC7">
            <w:pPr>
              <w:pStyle w:val="Tablecondensed"/>
              <w:rPr>
                <w:lang w:val="en-AU"/>
              </w:rPr>
            </w:pPr>
            <w:r w:rsidRPr="007D1CE1">
              <w:rPr>
                <w:lang w:val="en-AU"/>
              </w:rPr>
              <w:t>21</w:t>
            </w:r>
          </w:p>
        </w:tc>
        <w:tc>
          <w:tcPr>
            <w:tcW w:w="709" w:type="dxa"/>
            <w:tcBorders>
              <w:top w:val="single" w:sz="6" w:space="0" w:color="000000"/>
              <w:left w:val="single" w:sz="6" w:space="0" w:color="000000"/>
              <w:bottom w:val="single" w:sz="6" w:space="0" w:color="000000"/>
              <w:right w:val="single" w:sz="6" w:space="0" w:color="000000"/>
            </w:tcBorders>
            <w:tcMar>
              <w:left w:w="108" w:type="dxa"/>
            </w:tcMar>
            <w:hideMark/>
          </w:tcPr>
          <w:p w14:paraId="356E9233" w14:textId="44F337BC" w:rsidR="00D5239E" w:rsidRPr="0052378E" w:rsidRDefault="00D5239E" w:rsidP="007E1DC7">
            <w:pPr>
              <w:pStyle w:val="Tablecondensed"/>
              <w:rPr>
                <w:lang w:val="en-AU"/>
              </w:rPr>
            </w:pPr>
            <w:r w:rsidRPr="007D1CE1">
              <w:rPr>
                <w:lang w:val="en-AU"/>
              </w:rPr>
              <w:t>26</w:t>
            </w:r>
          </w:p>
        </w:tc>
        <w:tc>
          <w:tcPr>
            <w:tcW w:w="709" w:type="dxa"/>
            <w:tcBorders>
              <w:top w:val="single" w:sz="6" w:space="0" w:color="000000"/>
              <w:left w:val="single" w:sz="6" w:space="0" w:color="000000"/>
              <w:bottom w:val="single" w:sz="6" w:space="0" w:color="000000"/>
              <w:right w:val="single" w:sz="6" w:space="0" w:color="000000"/>
            </w:tcBorders>
            <w:tcMar>
              <w:left w:w="108" w:type="dxa"/>
            </w:tcMar>
            <w:hideMark/>
          </w:tcPr>
          <w:p w14:paraId="6DEB84B1" w14:textId="4C124604" w:rsidR="00D5239E" w:rsidRPr="0052378E" w:rsidRDefault="00D5239E" w:rsidP="007E1DC7">
            <w:pPr>
              <w:pStyle w:val="Tablecondensed"/>
              <w:rPr>
                <w:lang w:val="en-AU"/>
              </w:rPr>
            </w:pPr>
            <w:r w:rsidRPr="007D1CE1">
              <w:rPr>
                <w:lang w:val="en-AU"/>
              </w:rPr>
              <w:t>25</w:t>
            </w:r>
          </w:p>
        </w:tc>
        <w:tc>
          <w:tcPr>
            <w:tcW w:w="708" w:type="dxa"/>
            <w:tcBorders>
              <w:top w:val="single" w:sz="6" w:space="0" w:color="000000"/>
              <w:left w:val="single" w:sz="6" w:space="0" w:color="000000"/>
              <w:bottom w:val="single" w:sz="6" w:space="0" w:color="000000"/>
              <w:right w:val="single" w:sz="6" w:space="0" w:color="000000"/>
            </w:tcBorders>
            <w:tcMar>
              <w:left w:w="108" w:type="dxa"/>
            </w:tcMar>
            <w:hideMark/>
          </w:tcPr>
          <w:p w14:paraId="7F4E7627" w14:textId="5F4D74D7" w:rsidR="00D5239E" w:rsidRPr="0052378E" w:rsidRDefault="00D5239E" w:rsidP="007E1DC7">
            <w:pPr>
              <w:pStyle w:val="Tablecondensed"/>
              <w:rPr>
                <w:lang w:val="en-AU"/>
              </w:rPr>
            </w:pPr>
            <w:r w:rsidRPr="007D1CE1">
              <w:rPr>
                <w:lang w:val="en-AU"/>
              </w:rPr>
              <w:t>18</w:t>
            </w:r>
          </w:p>
        </w:tc>
        <w:tc>
          <w:tcPr>
            <w:tcW w:w="709" w:type="dxa"/>
            <w:tcBorders>
              <w:top w:val="single" w:sz="6" w:space="0" w:color="000000"/>
              <w:left w:val="single" w:sz="6" w:space="0" w:color="000000"/>
              <w:bottom w:val="single" w:sz="6" w:space="0" w:color="000000"/>
              <w:right w:val="single" w:sz="6" w:space="0" w:color="000000"/>
            </w:tcBorders>
            <w:tcMar>
              <w:left w:w="108" w:type="dxa"/>
            </w:tcMar>
          </w:tcPr>
          <w:p w14:paraId="1E741EDA" w14:textId="39884561" w:rsidR="00D5239E" w:rsidRPr="0052378E" w:rsidRDefault="00D5239E" w:rsidP="007E1DC7">
            <w:pPr>
              <w:pStyle w:val="Tablecondensed"/>
              <w:rPr>
                <w:lang w:val="en-AU"/>
              </w:rPr>
            </w:pPr>
            <w:r w:rsidRPr="007D1CE1">
              <w:rPr>
                <w:lang w:val="en-AU"/>
              </w:rPr>
              <w:t>11</w:t>
            </w:r>
          </w:p>
        </w:tc>
        <w:tc>
          <w:tcPr>
            <w:tcW w:w="1134" w:type="dxa"/>
            <w:tcBorders>
              <w:top w:val="single" w:sz="6" w:space="0" w:color="000000"/>
              <w:left w:val="single" w:sz="6" w:space="0" w:color="000000"/>
              <w:bottom w:val="single" w:sz="6" w:space="0" w:color="000000"/>
              <w:right w:val="single" w:sz="6" w:space="0" w:color="000000"/>
            </w:tcBorders>
            <w:tcMar>
              <w:left w:w="108" w:type="dxa"/>
            </w:tcMar>
            <w:hideMark/>
          </w:tcPr>
          <w:p w14:paraId="0017C01D" w14:textId="1A5E9B6C" w:rsidR="00D5239E" w:rsidRPr="0052378E" w:rsidRDefault="00A45B71" w:rsidP="007E1DC7">
            <w:pPr>
              <w:pStyle w:val="Tablecondensed"/>
              <w:rPr>
                <w:lang w:val="en-AU"/>
              </w:rPr>
            </w:pPr>
            <w:r w:rsidRPr="0052378E">
              <w:rPr>
                <w:lang w:val="en-AU"/>
              </w:rPr>
              <w:t>1.7</w:t>
            </w:r>
          </w:p>
        </w:tc>
      </w:tr>
    </w:tbl>
    <w:p w14:paraId="3746368F" w14:textId="2662B0BC" w:rsidR="007F0051" w:rsidRPr="007D1CE1" w:rsidRDefault="00DD6C16" w:rsidP="0052378E">
      <w:pPr>
        <w:pStyle w:val="BodyText"/>
      </w:pPr>
      <w:r w:rsidRPr="007D1CE1">
        <w:t xml:space="preserve">Many </w:t>
      </w:r>
      <w:r w:rsidR="00100C25" w:rsidRPr="007D1CE1">
        <w:t>responses did</w:t>
      </w:r>
      <w:r w:rsidRPr="007D1CE1">
        <w:t xml:space="preserve"> not </w:t>
      </w:r>
      <w:r w:rsidR="00100C25" w:rsidRPr="007D1CE1">
        <w:t>demonstrate a good understanding of</w:t>
      </w:r>
      <w:r w:rsidRPr="007D1CE1">
        <w:t xml:space="preserve"> what ‘cultural expressions’ meant</w:t>
      </w:r>
      <w:r w:rsidR="007E1DC7" w:rsidRPr="007D1CE1">
        <w:t>, and m</w:t>
      </w:r>
      <w:r w:rsidRPr="007D1CE1">
        <w:t>any did not make</w:t>
      </w:r>
      <w:r w:rsidR="00100C25" w:rsidRPr="007D1CE1">
        <w:t xml:space="preserve"> good</w:t>
      </w:r>
      <w:r w:rsidRPr="007D1CE1">
        <w:t xml:space="preserve"> use of the source. </w:t>
      </w:r>
    </w:p>
    <w:p w14:paraId="76FFB41A" w14:textId="4B9DA468" w:rsidR="007F0051" w:rsidRPr="007D1CE1" w:rsidRDefault="00100C25" w:rsidP="0052378E">
      <w:pPr>
        <w:pStyle w:val="BodyText"/>
      </w:pPr>
      <w:r w:rsidRPr="007D1CE1">
        <w:t>The assessment took an</w:t>
      </w:r>
      <w:r w:rsidR="00DD6C16" w:rsidRPr="007D1CE1">
        <w:t xml:space="preserve"> open-minded</w:t>
      </w:r>
      <w:r w:rsidRPr="007D1CE1">
        <w:t xml:space="preserve"> approach</w:t>
      </w:r>
      <w:r w:rsidR="00DD6C16" w:rsidRPr="007D1CE1">
        <w:t xml:space="preserve"> </w:t>
      </w:r>
      <w:r w:rsidRPr="007D1CE1">
        <w:t xml:space="preserve">to marking </w:t>
      </w:r>
      <w:r w:rsidR="00DD6C16" w:rsidRPr="007D1CE1">
        <w:t xml:space="preserve">how students interpreted the phrase ‘cultural expressions’ and </w:t>
      </w:r>
      <w:r w:rsidR="007F0051" w:rsidRPr="007D1CE1">
        <w:t xml:space="preserve">how they drew on the </w:t>
      </w:r>
      <w:r w:rsidR="00DD6C16" w:rsidRPr="007D1CE1">
        <w:t>content of the source.</w:t>
      </w:r>
      <w:r w:rsidR="001B71A5" w:rsidRPr="007D1CE1">
        <w:t xml:space="preserve"> </w:t>
      </w:r>
    </w:p>
    <w:p w14:paraId="74FD9654" w14:textId="3322F17E" w:rsidR="007F0051" w:rsidRPr="007D1CE1" w:rsidRDefault="001B71A5" w:rsidP="0052378E">
      <w:pPr>
        <w:pStyle w:val="BodyText"/>
      </w:pPr>
      <w:r w:rsidRPr="007D1CE1">
        <w:t>Any reasonable claims about distinctly Roman social, political or economic features or their values and beliefs were considered.</w:t>
      </w:r>
      <w:r w:rsidR="00DD6C16" w:rsidRPr="007D1CE1">
        <w:t xml:space="preserve"> </w:t>
      </w:r>
    </w:p>
    <w:p w14:paraId="4BB2A89E" w14:textId="48A1C9E2" w:rsidR="007F0051" w:rsidRPr="007D1CE1" w:rsidRDefault="00DD6C16" w:rsidP="007E1DC7">
      <w:pPr>
        <w:pStyle w:val="BodyText"/>
      </w:pPr>
      <w:r w:rsidRPr="007D1CE1">
        <w:t>Students were not required to know anything about Coriolanus</w:t>
      </w:r>
      <w:r w:rsidR="007F0051" w:rsidRPr="007D1CE1">
        <w:t xml:space="preserve"> (it was reasonable </w:t>
      </w:r>
      <w:r w:rsidR="00100C25" w:rsidRPr="007D1CE1">
        <w:t>to</w:t>
      </w:r>
      <w:r w:rsidR="007F0051" w:rsidRPr="007D1CE1">
        <w:t xml:space="preserve"> take</w:t>
      </w:r>
      <w:r w:rsidRPr="007D1CE1">
        <w:t xml:space="preserve"> the </w:t>
      </w:r>
      <w:r w:rsidR="001B71A5" w:rsidRPr="007D1CE1">
        <w:t>painting</w:t>
      </w:r>
      <w:r w:rsidRPr="007D1CE1">
        <w:t xml:space="preserve"> to be a generic or even metaphorical representation of</w:t>
      </w:r>
      <w:r w:rsidR="001B71A5" w:rsidRPr="007D1CE1">
        <w:t xml:space="preserve"> some aspects of</w:t>
      </w:r>
      <w:r w:rsidRPr="007D1CE1">
        <w:t xml:space="preserve"> Roman culture</w:t>
      </w:r>
      <w:r w:rsidR="007F0051" w:rsidRPr="007D1CE1">
        <w:t>)</w:t>
      </w:r>
      <w:r w:rsidR="001B71A5" w:rsidRPr="007D1CE1">
        <w:t xml:space="preserve">. </w:t>
      </w:r>
    </w:p>
    <w:p w14:paraId="098ED154" w14:textId="22AD2122" w:rsidR="00977961" w:rsidRPr="007D1CE1" w:rsidRDefault="001B71A5" w:rsidP="0052378E">
      <w:pPr>
        <w:pStyle w:val="BodyText"/>
      </w:pPr>
      <w:r w:rsidRPr="007D1CE1">
        <w:t xml:space="preserve">Some students used the Latin words for Roman values (such as </w:t>
      </w:r>
      <w:r w:rsidRPr="007D1CE1">
        <w:rPr>
          <w:i/>
          <w:iCs/>
        </w:rPr>
        <w:t>dignitas</w:t>
      </w:r>
      <w:r w:rsidR="007F0051" w:rsidRPr="007D1CE1">
        <w:t xml:space="preserve">, </w:t>
      </w:r>
      <w:r w:rsidR="007F0051" w:rsidRPr="007D1CE1">
        <w:rPr>
          <w:i/>
          <w:iCs/>
        </w:rPr>
        <w:t>gloria</w:t>
      </w:r>
      <w:r w:rsidRPr="007D1CE1">
        <w:t xml:space="preserve"> or </w:t>
      </w:r>
      <w:r w:rsidRPr="007D1CE1">
        <w:rPr>
          <w:i/>
          <w:iCs/>
        </w:rPr>
        <w:t>pietas</w:t>
      </w:r>
      <w:r w:rsidRPr="007D1CE1">
        <w:t>)</w:t>
      </w:r>
      <w:r w:rsidR="00100C25" w:rsidRPr="007D1CE1">
        <w:t>,</w:t>
      </w:r>
      <w:r w:rsidRPr="007D1CE1">
        <w:t xml:space="preserve"> which was acceptable </w:t>
      </w:r>
      <w:proofErr w:type="gramStart"/>
      <w:r w:rsidRPr="007D1CE1">
        <w:t>as long as</w:t>
      </w:r>
      <w:proofErr w:type="gramEnd"/>
      <w:r w:rsidRPr="007D1CE1">
        <w:t xml:space="preserve"> they also used plain English to demonst</w:t>
      </w:r>
      <w:r w:rsidR="00100C25" w:rsidRPr="007D1CE1">
        <w:t>r</w:t>
      </w:r>
      <w:r w:rsidRPr="007D1CE1">
        <w:t>ate an understanding of these concepts.</w:t>
      </w:r>
    </w:p>
    <w:p w14:paraId="1433264B" w14:textId="476A91EA" w:rsidR="001B71A5" w:rsidRPr="007D1CE1" w:rsidRDefault="00D921B3" w:rsidP="00100C25">
      <w:pPr>
        <w:pStyle w:val="BodyText"/>
      </w:pPr>
      <w:r w:rsidRPr="007D1CE1">
        <w:t xml:space="preserve">Relevant points </w:t>
      </w:r>
      <w:r w:rsidR="00100C25" w:rsidRPr="007D1CE1">
        <w:t>f</w:t>
      </w:r>
      <w:r w:rsidR="001B71A5" w:rsidRPr="007D1CE1">
        <w:t>rom the source</w:t>
      </w:r>
      <w:r w:rsidR="00100C25" w:rsidRPr="007D1CE1">
        <w:t xml:space="preserve"> included</w:t>
      </w:r>
      <w:r w:rsidR="001B71A5" w:rsidRPr="007D1CE1">
        <w:t>:</w:t>
      </w:r>
    </w:p>
    <w:p w14:paraId="7D9CC3BE" w14:textId="2CAA64B9" w:rsidR="001B71A5" w:rsidRPr="007D1CE1" w:rsidRDefault="00CF5041" w:rsidP="00EF70E9">
      <w:pPr>
        <w:pStyle w:val="Bullet"/>
        <w:rPr>
          <w:lang w:val="en-AU"/>
        </w:rPr>
      </w:pPr>
      <w:r w:rsidRPr="007D1CE1">
        <w:rPr>
          <w:lang w:val="en-AU"/>
        </w:rPr>
        <w:t xml:space="preserve">The depicted Roman </w:t>
      </w:r>
      <w:r w:rsidR="001B71A5" w:rsidRPr="007D1CE1">
        <w:rPr>
          <w:lang w:val="en-AU"/>
        </w:rPr>
        <w:t>is torn between duty to his community (his family and his city) and the honour that military success can bring.</w:t>
      </w:r>
    </w:p>
    <w:p w14:paraId="020E3CF9" w14:textId="77777777" w:rsidR="001B71A5" w:rsidRPr="007D1CE1" w:rsidRDefault="001B71A5" w:rsidP="00EF70E9">
      <w:pPr>
        <w:pStyle w:val="Bullet"/>
        <w:rPr>
          <w:lang w:val="en-AU"/>
        </w:rPr>
      </w:pPr>
      <w:r w:rsidRPr="007D1CE1">
        <w:rPr>
          <w:lang w:val="en-AU"/>
        </w:rPr>
        <w:t>The women in the picture can be linked to ideas of family obligation.</w:t>
      </w:r>
    </w:p>
    <w:p w14:paraId="7745D420" w14:textId="53554C14" w:rsidR="001B71A5" w:rsidRPr="007D1CE1" w:rsidRDefault="001B71A5" w:rsidP="00EF70E9">
      <w:pPr>
        <w:pStyle w:val="Bullet"/>
        <w:rPr>
          <w:lang w:val="en-AU"/>
        </w:rPr>
      </w:pPr>
      <w:r w:rsidRPr="007D1CE1">
        <w:rPr>
          <w:lang w:val="en-AU"/>
        </w:rPr>
        <w:t>The painting captures the tension between familial duty and personal pride, reinforcing the ethical and emotional dimensions of Roman identity.</w:t>
      </w:r>
    </w:p>
    <w:p w14:paraId="4CE7CE41" w14:textId="0E4BF2FC" w:rsidR="001B71A5" w:rsidRPr="007D1CE1" w:rsidRDefault="001B71A5" w:rsidP="00EF70E9">
      <w:pPr>
        <w:pStyle w:val="Bullet"/>
        <w:rPr>
          <w:lang w:val="en-AU"/>
        </w:rPr>
      </w:pPr>
      <w:r w:rsidRPr="007D1CE1">
        <w:rPr>
          <w:lang w:val="en-AU"/>
        </w:rPr>
        <w:t>Different social classes (aristocrats, soldiers, priests) are depicted.</w:t>
      </w:r>
    </w:p>
    <w:p w14:paraId="0720E6CB" w14:textId="5F5FAA49" w:rsidR="001B71A5" w:rsidRPr="007D1CE1" w:rsidRDefault="001B71A5" w:rsidP="00C90305">
      <w:pPr>
        <w:pStyle w:val="BodyText"/>
      </w:pPr>
      <w:r w:rsidRPr="007D1CE1">
        <w:t>Own knowledge:</w:t>
      </w:r>
    </w:p>
    <w:p w14:paraId="1442BCCF" w14:textId="5E6C9C57" w:rsidR="001B71A5" w:rsidRPr="007D1CE1" w:rsidRDefault="008801C5" w:rsidP="00C90305">
      <w:pPr>
        <w:pStyle w:val="Bullet"/>
        <w:rPr>
          <w:lang w:val="en-AU"/>
        </w:rPr>
      </w:pPr>
      <w:r w:rsidRPr="007D1CE1">
        <w:rPr>
          <w:lang w:val="en-AU"/>
        </w:rPr>
        <w:t>f</w:t>
      </w:r>
      <w:r w:rsidR="001B71A5" w:rsidRPr="007D1CE1">
        <w:rPr>
          <w:lang w:val="en-AU"/>
        </w:rPr>
        <w:t>amily</w:t>
      </w:r>
    </w:p>
    <w:p w14:paraId="5F521A7A" w14:textId="77777777" w:rsidR="001B71A5" w:rsidRPr="007D1CE1" w:rsidRDefault="001B71A5" w:rsidP="00C90305">
      <w:pPr>
        <w:pStyle w:val="Bulletlevel2"/>
        <w:rPr>
          <w:lang w:val="en-AU"/>
        </w:rPr>
      </w:pPr>
      <w:r w:rsidRPr="007D1CE1">
        <w:rPr>
          <w:lang w:val="en-AU"/>
        </w:rPr>
        <w:t>The family was the foundational unit of Roman society.</w:t>
      </w:r>
    </w:p>
    <w:p w14:paraId="6BCEACE2" w14:textId="77777777" w:rsidR="001B71A5" w:rsidRPr="007D1CE1" w:rsidRDefault="001B71A5" w:rsidP="00C90305">
      <w:pPr>
        <w:pStyle w:val="Bulletlevel2"/>
        <w:rPr>
          <w:lang w:val="en-AU"/>
        </w:rPr>
      </w:pPr>
      <w:r w:rsidRPr="007D1CE1">
        <w:rPr>
          <w:lang w:val="en-AU"/>
        </w:rPr>
        <w:t>The paterfamilias (head of the household) held legal authority over the family.</w:t>
      </w:r>
    </w:p>
    <w:p w14:paraId="7CC4A5FB" w14:textId="15644576" w:rsidR="001B71A5" w:rsidRPr="007D1CE1" w:rsidRDefault="001B71A5" w:rsidP="00C90305">
      <w:pPr>
        <w:pStyle w:val="Bulletlevel2"/>
        <w:rPr>
          <w:lang w:val="en-AU"/>
        </w:rPr>
      </w:pPr>
      <w:r w:rsidRPr="007D1CE1">
        <w:rPr>
          <w:lang w:val="en-AU"/>
        </w:rPr>
        <w:t>Mothers were primarily responsible for instilling morals and values.</w:t>
      </w:r>
    </w:p>
    <w:p w14:paraId="1F208B64" w14:textId="1EAB8702" w:rsidR="001B71A5" w:rsidRPr="007D1CE1" w:rsidRDefault="008801C5" w:rsidP="00C90305">
      <w:pPr>
        <w:pStyle w:val="Bullet"/>
        <w:rPr>
          <w:lang w:val="en-AU"/>
        </w:rPr>
      </w:pPr>
      <w:r w:rsidRPr="007D1CE1">
        <w:rPr>
          <w:lang w:val="en-AU"/>
        </w:rPr>
        <w:t>s</w:t>
      </w:r>
      <w:r w:rsidR="001B71A5" w:rsidRPr="007D1CE1">
        <w:rPr>
          <w:lang w:val="en-AU"/>
        </w:rPr>
        <w:t xml:space="preserve">ocial </w:t>
      </w:r>
      <w:r w:rsidRPr="007D1CE1">
        <w:rPr>
          <w:lang w:val="en-AU"/>
        </w:rPr>
        <w:t>h</w:t>
      </w:r>
      <w:r w:rsidR="001B71A5" w:rsidRPr="007D1CE1">
        <w:rPr>
          <w:lang w:val="en-AU"/>
        </w:rPr>
        <w:t xml:space="preserve">ierarchy and </w:t>
      </w:r>
      <w:r w:rsidRPr="007D1CE1">
        <w:rPr>
          <w:lang w:val="en-AU"/>
        </w:rPr>
        <w:t>t</w:t>
      </w:r>
      <w:r w:rsidR="001B71A5" w:rsidRPr="007D1CE1">
        <w:rPr>
          <w:lang w:val="en-AU"/>
        </w:rPr>
        <w:t>radition</w:t>
      </w:r>
    </w:p>
    <w:p w14:paraId="3E9042E3" w14:textId="77777777" w:rsidR="001B71A5" w:rsidRPr="007D1CE1" w:rsidRDefault="001B71A5" w:rsidP="00C90305">
      <w:pPr>
        <w:pStyle w:val="Bulletlevel2"/>
        <w:rPr>
          <w:lang w:val="en-AU"/>
        </w:rPr>
      </w:pPr>
      <w:r w:rsidRPr="007D1CE1">
        <w:rPr>
          <w:lang w:val="en-AU"/>
        </w:rPr>
        <w:t>Roman culture emphasised a strict social order.</w:t>
      </w:r>
    </w:p>
    <w:p w14:paraId="3F62C3D9" w14:textId="77777777" w:rsidR="001B71A5" w:rsidRPr="007D1CE1" w:rsidRDefault="001B71A5" w:rsidP="00C90305">
      <w:pPr>
        <w:pStyle w:val="Bulletlevel2"/>
        <w:rPr>
          <w:lang w:val="en-AU"/>
        </w:rPr>
      </w:pPr>
      <w:r w:rsidRPr="007D1CE1">
        <w:rPr>
          <w:lang w:val="en-AU"/>
        </w:rPr>
        <w:t>Romans placed immense value on tradition and the inherited customs that shaped their identity.</w:t>
      </w:r>
    </w:p>
    <w:p w14:paraId="4B003D50" w14:textId="77777777" w:rsidR="001B71A5" w:rsidRPr="007D1CE1" w:rsidRDefault="001B71A5" w:rsidP="00C90305">
      <w:pPr>
        <w:pStyle w:val="Bulletlevel2"/>
        <w:rPr>
          <w:lang w:val="en-AU"/>
        </w:rPr>
      </w:pPr>
      <w:r w:rsidRPr="007D1CE1">
        <w:rPr>
          <w:lang w:val="en-AU"/>
        </w:rPr>
        <w:t>Respect for elders, ancestral traditions and adherence to strict social order were highly valued.</w:t>
      </w:r>
    </w:p>
    <w:p w14:paraId="3800DDC5" w14:textId="35671000" w:rsidR="001B71A5" w:rsidRPr="007D1CE1" w:rsidRDefault="001B71A5" w:rsidP="00C90305">
      <w:pPr>
        <w:pStyle w:val="Bulletlevel2"/>
        <w:rPr>
          <w:lang w:val="en-AU"/>
        </w:rPr>
      </w:pPr>
      <w:r w:rsidRPr="007D1CE1">
        <w:rPr>
          <w:lang w:val="en-AU"/>
        </w:rPr>
        <w:t>In the 5th century BCE, Roman life was defined by tradition, communal values and resilience amid external threats and internal class struggles.</w:t>
      </w:r>
    </w:p>
    <w:p w14:paraId="14489CA5" w14:textId="486835B4" w:rsidR="001B71A5" w:rsidRPr="007D1CE1" w:rsidRDefault="00256138" w:rsidP="00C90305">
      <w:pPr>
        <w:pStyle w:val="Bullet"/>
        <w:rPr>
          <w:lang w:val="en-AU"/>
        </w:rPr>
      </w:pPr>
      <w:r w:rsidRPr="007D1CE1">
        <w:rPr>
          <w:lang w:val="en-AU"/>
        </w:rPr>
        <w:t>c</w:t>
      </w:r>
      <w:r w:rsidR="001B71A5" w:rsidRPr="007D1CE1">
        <w:rPr>
          <w:lang w:val="en-AU"/>
        </w:rPr>
        <w:t xml:space="preserve">ourage and </w:t>
      </w:r>
      <w:r w:rsidRPr="007D1CE1">
        <w:rPr>
          <w:lang w:val="en-AU"/>
        </w:rPr>
        <w:t>d</w:t>
      </w:r>
      <w:r w:rsidR="001B71A5" w:rsidRPr="007D1CE1">
        <w:rPr>
          <w:lang w:val="en-AU"/>
        </w:rPr>
        <w:t>uty</w:t>
      </w:r>
    </w:p>
    <w:p w14:paraId="739E9DB1" w14:textId="60E12097" w:rsidR="001B71A5" w:rsidRPr="007D1CE1" w:rsidRDefault="001B71A5" w:rsidP="00C90305">
      <w:pPr>
        <w:pStyle w:val="Bulletlevel2"/>
        <w:rPr>
          <w:lang w:val="en-AU"/>
        </w:rPr>
      </w:pPr>
      <w:r w:rsidRPr="007D1CE1">
        <w:rPr>
          <w:lang w:val="en-AU"/>
        </w:rPr>
        <w:t>Core Roman virtues included courage and excellence, particularly in military contexts (</w:t>
      </w:r>
      <w:r w:rsidRPr="007D1CE1">
        <w:rPr>
          <w:i/>
          <w:iCs/>
          <w:lang w:val="en-AU"/>
        </w:rPr>
        <w:t>virtus</w:t>
      </w:r>
      <w:r w:rsidRPr="007D1CE1">
        <w:rPr>
          <w:lang w:val="en-AU"/>
        </w:rPr>
        <w:t xml:space="preserve">) and duty to gods, </w:t>
      </w:r>
      <w:proofErr w:type="gramStart"/>
      <w:r w:rsidRPr="007D1CE1">
        <w:rPr>
          <w:lang w:val="en-AU"/>
        </w:rPr>
        <w:t>family</w:t>
      </w:r>
      <w:proofErr w:type="gramEnd"/>
      <w:r w:rsidRPr="007D1CE1">
        <w:rPr>
          <w:lang w:val="en-AU"/>
        </w:rPr>
        <w:t xml:space="preserve"> and the state (</w:t>
      </w:r>
      <w:r w:rsidRPr="007D1CE1">
        <w:rPr>
          <w:i/>
          <w:iCs/>
          <w:lang w:val="en-AU"/>
        </w:rPr>
        <w:t>pietas</w:t>
      </w:r>
      <w:r w:rsidRPr="007D1CE1">
        <w:rPr>
          <w:lang w:val="en-AU"/>
        </w:rPr>
        <w:t>).</w:t>
      </w:r>
    </w:p>
    <w:p w14:paraId="271495CD" w14:textId="37AC37C4" w:rsidR="001B71A5" w:rsidRPr="007D1CE1" w:rsidRDefault="00256138" w:rsidP="00C90305">
      <w:pPr>
        <w:pStyle w:val="Bullet"/>
        <w:rPr>
          <w:lang w:val="en-AU"/>
        </w:rPr>
      </w:pPr>
      <w:r w:rsidRPr="007D1CE1">
        <w:rPr>
          <w:lang w:val="en-AU"/>
        </w:rPr>
        <w:t>m</w:t>
      </w:r>
      <w:r w:rsidR="001B71A5" w:rsidRPr="007D1CE1">
        <w:rPr>
          <w:lang w:val="en-AU"/>
        </w:rPr>
        <w:t>ilitarism</w:t>
      </w:r>
    </w:p>
    <w:p w14:paraId="5BC38EBF" w14:textId="052B7646" w:rsidR="001B71A5" w:rsidRPr="007D1CE1" w:rsidRDefault="001B71A5" w:rsidP="00C90305">
      <w:pPr>
        <w:pStyle w:val="Bulletlevel2"/>
        <w:rPr>
          <w:lang w:val="en-AU"/>
        </w:rPr>
      </w:pPr>
      <w:r w:rsidRPr="007D1CE1">
        <w:rPr>
          <w:lang w:val="en-AU"/>
        </w:rPr>
        <w:t>The Rome of the early Republic was frequently engaged in conflicts with neighbouring tribes such as the Volsci, Aequi and Etruscans.</w:t>
      </w:r>
    </w:p>
    <w:p w14:paraId="784814D8" w14:textId="77777777" w:rsidR="001B71A5" w:rsidRPr="007D1CE1" w:rsidRDefault="001B71A5" w:rsidP="00C90305">
      <w:pPr>
        <w:pStyle w:val="Bulletlevel2"/>
        <w:rPr>
          <w:lang w:val="en-AU"/>
        </w:rPr>
      </w:pPr>
      <w:r w:rsidRPr="007D1CE1">
        <w:rPr>
          <w:lang w:val="en-AU"/>
        </w:rPr>
        <w:t>Military service was both a duty and a source of honour.</w:t>
      </w:r>
    </w:p>
    <w:p w14:paraId="00548C0C" w14:textId="77777777" w:rsidR="001B71A5" w:rsidRPr="007D1CE1" w:rsidRDefault="001B71A5" w:rsidP="00C90305">
      <w:pPr>
        <w:pStyle w:val="Bulletlevel2"/>
        <w:rPr>
          <w:lang w:val="en-AU"/>
        </w:rPr>
      </w:pPr>
      <w:r w:rsidRPr="007D1CE1">
        <w:rPr>
          <w:lang w:val="en-AU"/>
        </w:rPr>
        <w:t xml:space="preserve">The Roman military ethos was pragmatic, emphasising discipline, </w:t>
      </w:r>
      <w:proofErr w:type="gramStart"/>
      <w:r w:rsidRPr="007D1CE1">
        <w:rPr>
          <w:lang w:val="en-AU"/>
        </w:rPr>
        <w:t>loyalty</w:t>
      </w:r>
      <w:proofErr w:type="gramEnd"/>
      <w:r w:rsidRPr="007D1CE1">
        <w:rPr>
          <w:lang w:val="en-AU"/>
        </w:rPr>
        <w:t xml:space="preserve"> and strategy.</w:t>
      </w:r>
    </w:p>
    <w:p w14:paraId="11CA631C" w14:textId="161A6FFF" w:rsidR="001B71A5" w:rsidRPr="007D1CE1" w:rsidRDefault="001B71A5" w:rsidP="00C90305">
      <w:pPr>
        <w:pStyle w:val="Bulletlevel2"/>
        <w:rPr>
          <w:lang w:val="en-AU"/>
        </w:rPr>
      </w:pPr>
      <w:r w:rsidRPr="007D1CE1">
        <w:rPr>
          <w:lang w:val="en-AU"/>
        </w:rPr>
        <w:t>Victory in battle and territorial expansion were viewed as validations of Rome’s strength and divine favour.</w:t>
      </w:r>
    </w:p>
    <w:p w14:paraId="62B937D2" w14:textId="0761F817" w:rsidR="00B54B32" w:rsidRPr="007D1CE1" w:rsidRDefault="00FE6248" w:rsidP="00256138">
      <w:pPr>
        <w:pStyle w:val="BodyText"/>
        <w:rPr>
          <w:i/>
          <w:iCs/>
        </w:rPr>
      </w:pPr>
      <w:r w:rsidRPr="007D1CE1">
        <w:t xml:space="preserve">The following is </w:t>
      </w:r>
      <w:r w:rsidR="007E1DC7" w:rsidRPr="007D1CE1">
        <w:t>an example</w:t>
      </w:r>
      <w:r w:rsidRPr="007D1CE1">
        <w:t xml:space="preserve"> of an ideal response to this question</w:t>
      </w:r>
      <w:r w:rsidR="00B54B32" w:rsidRPr="007D1CE1">
        <w:t>:</w:t>
      </w:r>
    </w:p>
    <w:p w14:paraId="0AA3DBCA" w14:textId="10E42612" w:rsidR="00EB39A3" w:rsidRPr="007D1CE1" w:rsidRDefault="00EB39A3" w:rsidP="0047764D">
      <w:pPr>
        <w:pStyle w:val="BodyTextIndent"/>
      </w:pPr>
      <w:r w:rsidRPr="007D1CE1">
        <w:t>Roman life in the early Roman Republic was defined by cultural expressions such as militarism and family. The military nature of the Republic is suggested in the source by the presence of soldiers supporting the central figure</w:t>
      </w:r>
      <w:r w:rsidR="00C936CA" w:rsidRPr="007D1CE1">
        <w:t>,</w:t>
      </w:r>
      <w:r w:rsidRPr="007D1CE1">
        <w:t xml:space="preserve"> who is undertaking a siege of Rome. A m</w:t>
      </w:r>
      <w:r w:rsidR="00DB2C1F" w:rsidRPr="007D1CE1">
        <w:t>i</w:t>
      </w:r>
      <w:r w:rsidRPr="007D1CE1">
        <w:t>litary career was useful for achieving honour and showing duty to the community. The early Republic provided many opportunities for this military glory, with Rome engaged in fighting against its neighbours in Latium and surrounding hill tribes</w:t>
      </w:r>
      <w:r w:rsidR="00B54B32" w:rsidRPr="007D1CE1">
        <w:t>.</w:t>
      </w:r>
      <w:r w:rsidRPr="007D1CE1">
        <w:t xml:space="preserve"> The source also shows the status of men </w:t>
      </w:r>
      <w:r w:rsidR="00B54B32" w:rsidRPr="007D1CE1">
        <w:t xml:space="preserve">within their </w:t>
      </w:r>
      <w:r w:rsidRPr="007D1CE1">
        <w:t xml:space="preserve">families. We </w:t>
      </w:r>
      <w:r w:rsidR="00B54B32" w:rsidRPr="007D1CE1">
        <w:t>see the mother, wife and children of Coriolanus begging him to stop, reflecting his role as paterfamilias, the head of the family with ultimate authority over his household.</w:t>
      </w:r>
    </w:p>
    <w:p w14:paraId="46AB051C" w14:textId="77777777" w:rsidR="007E1DC7" w:rsidRPr="007D1CE1" w:rsidRDefault="007E1DC7">
      <w:pPr>
        <w:spacing w:line="276" w:lineRule="auto"/>
        <w:rPr>
          <w:rFonts w:ascii="Arial" w:hAnsi="Arial" w:cs="Arial"/>
          <w:color w:val="0F7EB4"/>
          <w:sz w:val="32"/>
          <w:szCs w:val="24"/>
          <w:lang w:val="en-AU"/>
        </w:rPr>
      </w:pPr>
      <w:r w:rsidRPr="007D1CE1">
        <w:rPr>
          <w:lang w:val="en-AU"/>
        </w:rPr>
        <w:br w:type="page"/>
      </w:r>
    </w:p>
    <w:p w14:paraId="5F917CF2" w14:textId="1C6415F4" w:rsidR="006A5323" w:rsidRPr="007D1CE1" w:rsidRDefault="006A5323" w:rsidP="009D3E05">
      <w:pPr>
        <w:pStyle w:val="Heading3"/>
      </w:pPr>
      <w:r w:rsidRPr="007D1CE1">
        <w:t>Question 3c.</w:t>
      </w:r>
    </w:p>
    <w:tbl>
      <w:tblPr>
        <w:tblW w:w="65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2"/>
        <w:gridCol w:w="763"/>
        <w:gridCol w:w="709"/>
        <w:gridCol w:w="709"/>
        <w:gridCol w:w="708"/>
        <w:gridCol w:w="709"/>
        <w:gridCol w:w="709"/>
        <w:gridCol w:w="1134"/>
      </w:tblGrid>
      <w:tr w:rsidR="007E1DC7" w:rsidRPr="007D1CE1" w14:paraId="7B736860" w14:textId="77777777" w:rsidTr="007E1DC7">
        <w:trPr>
          <w:trHeight w:val="300"/>
        </w:trPr>
        <w:tc>
          <w:tcPr>
            <w:tcW w:w="1072"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1975DC95" w14:textId="77777777" w:rsidR="00CE1299" w:rsidRPr="0052378E" w:rsidRDefault="00CE1299" w:rsidP="007E1DC7">
            <w:pPr>
              <w:pStyle w:val="Tablecondensedheading"/>
              <w:rPr>
                <w:rStyle w:val="EmphasisBold"/>
              </w:rPr>
            </w:pPr>
            <w:r w:rsidRPr="0052378E">
              <w:rPr>
                <w:rStyle w:val="EmphasisBold"/>
              </w:rPr>
              <w:t>Mark </w:t>
            </w:r>
          </w:p>
        </w:tc>
        <w:tc>
          <w:tcPr>
            <w:tcW w:w="763"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599C0609" w14:textId="77777777" w:rsidR="00CE1299" w:rsidRPr="0052378E" w:rsidRDefault="00CE1299" w:rsidP="007E1DC7">
            <w:pPr>
              <w:pStyle w:val="Tablecondensedheading"/>
              <w:rPr>
                <w:rStyle w:val="EmphasisBold"/>
              </w:rPr>
            </w:pPr>
            <w:r w:rsidRPr="0052378E">
              <w:rPr>
                <w:rStyle w:val="EmphasisBold"/>
              </w:rPr>
              <w:t>0 </w:t>
            </w:r>
          </w:p>
        </w:tc>
        <w:tc>
          <w:tcPr>
            <w:tcW w:w="709"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51A0732A" w14:textId="77777777" w:rsidR="00CE1299" w:rsidRPr="0052378E" w:rsidRDefault="00CE1299" w:rsidP="007E1DC7">
            <w:pPr>
              <w:pStyle w:val="Tablecondensedheading"/>
              <w:rPr>
                <w:rStyle w:val="EmphasisBold"/>
              </w:rPr>
            </w:pPr>
            <w:r w:rsidRPr="0052378E">
              <w:rPr>
                <w:rStyle w:val="EmphasisBold"/>
              </w:rPr>
              <w:t>1 </w:t>
            </w:r>
          </w:p>
        </w:tc>
        <w:tc>
          <w:tcPr>
            <w:tcW w:w="709"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136F01AE" w14:textId="77777777" w:rsidR="00CE1299" w:rsidRPr="0052378E" w:rsidRDefault="00CE1299" w:rsidP="007E1DC7">
            <w:pPr>
              <w:pStyle w:val="Tablecondensedheading"/>
              <w:rPr>
                <w:rStyle w:val="EmphasisBold"/>
              </w:rPr>
            </w:pPr>
            <w:r w:rsidRPr="0052378E">
              <w:rPr>
                <w:rStyle w:val="EmphasisBold"/>
              </w:rPr>
              <w:t>2 </w:t>
            </w:r>
          </w:p>
        </w:tc>
        <w:tc>
          <w:tcPr>
            <w:tcW w:w="708"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24A02783" w14:textId="77777777" w:rsidR="00CE1299" w:rsidRPr="0052378E" w:rsidRDefault="00CE1299" w:rsidP="007E1DC7">
            <w:pPr>
              <w:pStyle w:val="Tablecondensedheading"/>
              <w:rPr>
                <w:rStyle w:val="EmphasisBold"/>
              </w:rPr>
            </w:pPr>
            <w:r w:rsidRPr="0052378E">
              <w:rPr>
                <w:rStyle w:val="EmphasisBold"/>
              </w:rPr>
              <w:t>3 </w:t>
            </w:r>
          </w:p>
        </w:tc>
        <w:tc>
          <w:tcPr>
            <w:tcW w:w="709"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2F188204" w14:textId="77777777" w:rsidR="00CE1299" w:rsidRPr="0052378E" w:rsidRDefault="00CE1299" w:rsidP="007E1DC7">
            <w:pPr>
              <w:pStyle w:val="Tablecondensedheading"/>
              <w:rPr>
                <w:rStyle w:val="EmphasisBold"/>
              </w:rPr>
            </w:pPr>
            <w:r w:rsidRPr="0052378E">
              <w:rPr>
                <w:rStyle w:val="EmphasisBold"/>
              </w:rPr>
              <w:t>4</w:t>
            </w:r>
          </w:p>
        </w:tc>
        <w:tc>
          <w:tcPr>
            <w:tcW w:w="709"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0E72F057" w14:textId="6FFABD97" w:rsidR="00CE1299" w:rsidRPr="0052378E" w:rsidRDefault="00CE1299" w:rsidP="007E1DC7">
            <w:pPr>
              <w:pStyle w:val="Tablecondensedheading"/>
              <w:rPr>
                <w:rStyle w:val="EmphasisBold"/>
              </w:rPr>
            </w:pPr>
            <w:r w:rsidRPr="0052378E">
              <w:rPr>
                <w:rStyle w:val="EmphasisBold"/>
              </w:rPr>
              <w:t>5</w:t>
            </w:r>
          </w:p>
        </w:tc>
        <w:tc>
          <w:tcPr>
            <w:tcW w:w="1134"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5A409A7C" w14:textId="4EDCFA16" w:rsidR="00CE1299" w:rsidRPr="0052378E" w:rsidRDefault="00CE1299" w:rsidP="007E1DC7">
            <w:pPr>
              <w:pStyle w:val="Tablecondensedheading"/>
              <w:rPr>
                <w:rStyle w:val="EmphasisBold"/>
              </w:rPr>
            </w:pPr>
            <w:r w:rsidRPr="0052378E">
              <w:rPr>
                <w:rStyle w:val="EmphasisBold"/>
              </w:rPr>
              <w:t>Average </w:t>
            </w:r>
          </w:p>
        </w:tc>
      </w:tr>
      <w:tr w:rsidR="00CE1299" w:rsidRPr="007D1CE1" w14:paraId="11B87F48" w14:textId="77777777" w:rsidTr="0052378E">
        <w:trPr>
          <w:trHeight w:val="300"/>
        </w:trPr>
        <w:tc>
          <w:tcPr>
            <w:tcW w:w="1072" w:type="dxa"/>
            <w:tcBorders>
              <w:top w:val="single" w:sz="6" w:space="0" w:color="000000"/>
              <w:left w:val="single" w:sz="6" w:space="0" w:color="000000"/>
              <w:bottom w:val="single" w:sz="6" w:space="0" w:color="000000"/>
              <w:right w:val="single" w:sz="6" w:space="0" w:color="000000"/>
            </w:tcBorders>
            <w:tcMar>
              <w:left w:w="108" w:type="dxa"/>
            </w:tcMar>
            <w:hideMark/>
          </w:tcPr>
          <w:p w14:paraId="15782935" w14:textId="77777777" w:rsidR="00CE1299" w:rsidRPr="0052378E" w:rsidRDefault="00CE1299" w:rsidP="007E1DC7">
            <w:pPr>
              <w:pStyle w:val="Tablecondensed"/>
              <w:rPr>
                <w:lang w:val="en-AU"/>
              </w:rPr>
            </w:pPr>
            <w:r w:rsidRPr="0052378E">
              <w:rPr>
                <w:rStyle w:val="normaltextrun"/>
                <w:lang w:val="en-AU"/>
              </w:rPr>
              <w:t>%</w:t>
            </w:r>
            <w:r w:rsidRPr="0052378E">
              <w:rPr>
                <w:rStyle w:val="eop"/>
                <w:lang w:val="en-AU"/>
              </w:rPr>
              <w:t> </w:t>
            </w:r>
          </w:p>
        </w:tc>
        <w:tc>
          <w:tcPr>
            <w:tcW w:w="763" w:type="dxa"/>
            <w:tcBorders>
              <w:top w:val="single" w:sz="6" w:space="0" w:color="000000"/>
              <w:left w:val="single" w:sz="6" w:space="0" w:color="000000"/>
              <w:bottom w:val="single" w:sz="6" w:space="0" w:color="000000"/>
              <w:right w:val="single" w:sz="6" w:space="0" w:color="000000"/>
            </w:tcBorders>
            <w:tcMar>
              <w:left w:w="108" w:type="dxa"/>
            </w:tcMar>
            <w:hideMark/>
          </w:tcPr>
          <w:p w14:paraId="3DD19352" w14:textId="57F3187C" w:rsidR="00CE1299" w:rsidRPr="0052378E" w:rsidRDefault="00CE1299" w:rsidP="007E1DC7">
            <w:pPr>
              <w:pStyle w:val="Tablecondensed"/>
              <w:rPr>
                <w:lang w:val="en-AU"/>
              </w:rPr>
            </w:pPr>
            <w:r w:rsidRPr="007D1CE1">
              <w:rPr>
                <w:lang w:val="en-AU"/>
              </w:rPr>
              <w:t>4</w:t>
            </w:r>
          </w:p>
        </w:tc>
        <w:tc>
          <w:tcPr>
            <w:tcW w:w="709" w:type="dxa"/>
            <w:tcBorders>
              <w:top w:val="single" w:sz="6" w:space="0" w:color="000000"/>
              <w:left w:val="single" w:sz="6" w:space="0" w:color="000000"/>
              <w:bottom w:val="single" w:sz="6" w:space="0" w:color="000000"/>
              <w:right w:val="single" w:sz="6" w:space="0" w:color="000000"/>
            </w:tcBorders>
            <w:tcMar>
              <w:left w:w="108" w:type="dxa"/>
            </w:tcMar>
            <w:hideMark/>
          </w:tcPr>
          <w:p w14:paraId="2C0D8C0E" w14:textId="12C51320" w:rsidR="00CE1299" w:rsidRPr="0052378E" w:rsidRDefault="00CE1299" w:rsidP="007E1DC7">
            <w:pPr>
              <w:pStyle w:val="Tablecondensed"/>
              <w:rPr>
                <w:lang w:val="en-AU"/>
              </w:rPr>
            </w:pPr>
            <w:r w:rsidRPr="007D1CE1">
              <w:rPr>
                <w:lang w:val="en-AU"/>
              </w:rPr>
              <w:t>9</w:t>
            </w:r>
          </w:p>
        </w:tc>
        <w:tc>
          <w:tcPr>
            <w:tcW w:w="709" w:type="dxa"/>
            <w:tcBorders>
              <w:top w:val="single" w:sz="6" w:space="0" w:color="000000"/>
              <w:left w:val="single" w:sz="6" w:space="0" w:color="000000"/>
              <w:bottom w:val="single" w:sz="6" w:space="0" w:color="000000"/>
              <w:right w:val="single" w:sz="6" w:space="0" w:color="000000"/>
            </w:tcBorders>
            <w:tcMar>
              <w:left w:w="108" w:type="dxa"/>
            </w:tcMar>
            <w:hideMark/>
          </w:tcPr>
          <w:p w14:paraId="1EC2B1B5" w14:textId="739E12E1" w:rsidR="00CE1299" w:rsidRPr="0052378E" w:rsidRDefault="00CE1299" w:rsidP="007E1DC7">
            <w:pPr>
              <w:pStyle w:val="Tablecondensed"/>
              <w:rPr>
                <w:lang w:val="en-AU"/>
              </w:rPr>
            </w:pPr>
            <w:r w:rsidRPr="007D1CE1">
              <w:rPr>
                <w:lang w:val="en-AU"/>
              </w:rPr>
              <w:t>29</w:t>
            </w:r>
          </w:p>
        </w:tc>
        <w:tc>
          <w:tcPr>
            <w:tcW w:w="708" w:type="dxa"/>
            <w:tcBorders>
              <w:top w:val="single" w:sz="6" w:space="0" w:color="000000"/>
              <w:left w:val="single" w:sz="6" w:space="0" w:color="000000"/>
              <w:bottom w:val="single" w:sz="6" w:space="0" w:color="000000"/>
              <w:right w:val="single" w:sz="6" w:space="0" w:color="000000"/>
            </w:tcBorders>
            <w:tcMar>
              <w:left w:w="108" w:type="dxa"/>
            </w:tcMar>
            <w:hideMark/>
          </w:tcPr>
          <w:p w14:paraId="2E281E35" w14:textId="51D0B6D9" w:rsidR="00CE1299" w:rsidRPr="0052378E" w:rsidRDefault="00CE1299" w:rsidP="007E1DC7">
            <w:pPr>
              <w:pStyle w:val="Tablecondensed"/>
              <w:rPr>
                <w:lang w:val="en-AU"/>
              </w:rPr>
            </w:pPr>
            <w:r w:rsidRPr="007D1CE1">
              <w:rPr>
                <w:lang w:val="en-AU"/>
              </w:rPr>
              <w:t>37</w:t>
            </w:r>
          </w:p>
        </w:tc>
        <w:tc>
          <w:tcPr>
            <w:tcW w:w="709" w:type="dxa"/>
            <w:tcBorders>
              <w:top w:val="single" w:sz="6" w:space="0" w:color="000000"/>
              <w:left w:val="single" w:sz="6" w:space="0" w:color="000000"/>
              <w:bottom w:val="single" w:sz="6" w:space="0" w:color="000000"/>
              <w:right w:val="single" w:sz="6" w:space="0" w:color="000000"/>
            </w:tcBorders>
            <w:tcMar>
              <w:left w:w="108" w:type="dxa"/>
            </w:tcMar>
          </w:tcPr>
          <w:p w14:paraId="541BAC99" w14:textId="542040AA" w:rsidR="00CE1299" w:rsidRPr="0052378E" w:rsidRDefault="00CE1299" w:rsidP="007E1DC7">
            <w:pPr>
              <w:pStyle w:val="Tablecondensed"/>
              <w:rPr>
                <w:lang w:val="en-AU"/>
              </w:rPr>
            </w:pPr>
            <w:r w:rsidRPr="007D1CE1">
              <w:rPr>
                <w:lang w:val="en-AU"/>
              </w:rPr>
              <w:t>14</w:t>
            </w:r>
          </w:p>
        </w:tc>
        <w:tc>
          <w:tcPr>
            <w:tcW w:w="709" w:type="dxa"/>
            <w:tcBorders>
              <w:top w:val="single" w:sz="6" w:space="0" w:color="000000"/>
              <w:left w:val="single" w:sz="6" w:space="0" w:color="000000"/>
              <w:bottom w:val="single" w:sz="6" w:space="0" w:color="000000"/>
              <w:right w:val="single" w:sz="6" w:space="0" w:color="000000"/>
            </w:tcBorders>
            <w:tcMar>
              <w:left w:w="108" w:type="dxa"/>
            </w:tcMar>
          </w:tcPr>
          <w:p w14:paraId="0C7B070D" w14:textId="745D96F7" w:rsidR="00CE1299" w:rsidRPr="0052378E" w:rsidRDefault="00CE1299" w:rsidP="007E1DC7">
            <w:pPr>
              <w:pStyle w:val="Tablecondensed"/>
              <w:rPr>
                <w:lang w:val="en-AU"/>
              </w:rPr>
            </w:pPr>
            <w:r w:rsidRPr="007D1CE1">
              <w:rPr>
                <w:lang w:val="en-AU"/>
              </w:rPr>
              <w:t>7</w:t>
            </w:r>
          </w:p>
        </w:tc>
        <w:tc>
          <w:tcPr>
            <w:tcW w:w="1134" w:type="dxa"/>
            <w:tcBorders>
              <w:top w:val="single" w:sz="6" w:space="0" w:color="000000"/>
              <w:left w:val="single" w:sz="6" w:space="0" w:color="000000"/>
              <w:bottom w:val="single" w:sz="6" w:space="0" w:color="000000"/>
              <w:right w:val="single" w:sz="6" w:space="0" w:color="000000"/>
            </w:tcBorders>
            <w:tcMar>
              <w:left w:w="108" w:type="dxa"/>
            </w:tcMar>
            <w:hideMark/>
          </w:tcPr>
          <w:p w14:paraId="44B93F26" w14:textId="79EC7F55" w:rsidR="00CE1299" w:rsidRPr="0052378E" w:rsidRDefault="00A45B71" w:rsidP="007E1DC7">
            <w:pPr>
              <w:pStyle w:val="Tablecondensed"/>
              <w:rPr>
                <w:lang w:val="en-AU"/>
              </w:rPr>
            </w:pPr>
            <w:r w:rsidRPr="0052378E">
              <w:rPr>
                <w:lang w:val="en-AU"/>
              </w:rPr>
              <w:t>2.7</w:t>
            </w:r>
          </w:p>
        </w:tc>
      </w:tr>
    </w:tbl>
    <w:p w14:paraId="3111EA01" w14:textId="77777777" w:rsidR="00B54B32" w:rsidRPr="007D1CE1" w:rsidRDefault="006A5323" w:rsidP="0052378E">
      <w:pPr>
        <w:pStyle w:val="BodyText"/>
      </w:pPr>
      <w:r w:rsidRPr="007D1CE1">
        <w:t xml:space="preserve">To approach this question effectively, students had </w:t>
      </w:r>
      <w:r w:rsidR="00CC2D4B" w:rsidRPr="007D1CE1">
        <w:t xml:space="preserve">to know </w:t>
      </w:r>
      <w:r w:rsidRPr="007D1CE1">
        <w:t>the Roman Republic’s political institutions and also to articu</w:t>
      </w:r>
      <w:r w:rsidR="00CC2D4B" w:rsidRPr="007D1CE1">
        <w:t>late an understanding of what ‘</w:t>
      </w:r>
      <w:proofErr w:type="gramStart"/>
      <w:r w:rsidR="00CC2D4B" w:rsidRPr="007D1CE1">
        <w:t>limitations’</w:t>
      </w:r>
      <w:proofErr w:type="gramEnd"/>
      <w:r w:rsidR="00CC2D4B" w:rsidRPr="007D1CE1">
        <w:t xml:space="preserve"> might mean in this context. </w:t>
      </w:r>
    </w:p>
    <w:p w14:paraId="302DDE44" w14:textId="77777777" w:rsidR="00B54B32" w:rsidRPr="007D1CE1" w:rsidRDefault="00CC2D4B" w:rsidP="0052378E">
      <w:pPr>
        <w:pStyle w:val="BodyText"/>
      </w:pPr>
      <w:r w:rsidRPr="007D1CE1">
        <w:t>Most responses essentially summarised the source and identified that power was unequally distributed in Roman politics. This approach tended to produce a mid-scoring response.</w:t>
      </w:r>
    </w:p>
    <w:p w14:paraId="2011C0DF" w14:textId="77777777" w:rsidR="00B54B32" w:rsidRPr="007D1CE1" w:rsidRDefault="00CC2D4B" w:rsidP="0052378E">
      <w:pPr>
        <w:pStyle w:val="BodyText"/>
      </w:pPr>
      <w:r w:rsidRPr="007D1CE1">
        <w:t xml:space="preserve">Better responses included other elements of Roman politics (such as the </w:t>
      </w:r>
      <w:r w:rsidRPr="007D1CE1">
        <w:rPr>
          <w:i/>
          <w:iCs/>
        </w:rPr>
        <w:t>cursus honorum</w:t>
      </w:r>
      <w:r w:rsidRPr="007D1CE1">
        <w:t xml:space="preserve">, other specific magistracies, the Struggle of the </w:t>
      </w:r>
      <w:proofErr w:type="gramStart"/>
      <w:r w:rsidRPr="007D1CE1">
        <w:t>Orders</w:t>
      </w:r>
      <w:proofErr w:type="gramEnd"/>
      <w:r w:rsidRPr="007D1CE1">
        <w:t xml:space="preserve"> or the various assemblies) and considered the relationships between these elements. </w:t>
      </w:r>
    </w:p>
    <w:p w14:paraId="36BF7332" w14:textId="07947B3A" w:rsidR="00B54B32" w:rsidRPr="007D1CE1" w:rsidRDefault="00CC2D4B" w:rsidP="0052378E">
      <w:pPr>
        <w:pStyle w:val="BodyText"/>
      </w:pPr>
      <w:r w:rsidRPr="007D1CE1">
        <w:t xml:space="preserve">Most </w:t>
      </w:r>
      <w:r w:rsidR="00DB2C1F" w:rsidRPr="007D1CE1">
        <w:t xml:space="preserve">responses </w:t>
      </w:r>
      <w:r w:rsidRPr="007D1CE1">
        <w:t>discussed ‘limitations’ in the way the source did (</w:t>
      </w:r>
      <w:r w:rsidR="00DB2C1F" w:rsidRPr="007D1CE1">
        <w:t>that</w:t>
      </w:r>
      <w:r w:rsidRPr="007D1CE1">
        <w:t xml:space="preserve"> the Roman people had the smallest share of actual power). Some </w:t>
      </w:r>
      <w:r w:rsidR="00DB2C1F" w:rsidRPr="007D1CE1">
        <w:t xml:space="preserve">responses </w:t>
      </w:r>
      <w:r w:rsidRPr="007D1CE1">
        <w:t>took ‘limitations’ to mean the way checks and balances were built into the system (such as the collegiality and annuality of magistracies)</w:t>
      </w:r>
      <w:r w:rsidR="00DB2C1F" w:rsidRPr="007D1CE1">
        <w:t>,</w:t>
      </w:r>
      <w:r w:rsidRPr="007D1CE1">
        <w:t xml:space="preserve"> which was</w:t>
      </w:r>
      <w:r w:rsidR="00B54B32" w:rsidRPr="007D1CE1">
        <w:t xml:space="preserve"> a</w:t>
      </w:r>
      <w:r w:rsidRPr="007D1CE1">
        <w:t xml:space="preserve"> reasonable approach to the question. </w:t>
      </w:r>
    </w:p>
    <w:p w14:paraId="1C821576" w14:textId="5D44CB7E" w:rsidR="002E560B" w:rsidRPr="007D1CE1" w:rsidRDefault="00CC2D4B" w:rsidP="0052378E">
      <w:pPr>
        <w:pStyle w:val="BodyText"/>
      </w:pPr>
      <w:r w:rsidRPr="007D1CE1">
        <w:t>No timeframe was specified in the question</w:t>
      </w:r>
      <w:r w:rsidR="00DB2C1F" w:rsidRPr="007D1CE1">
        <w:t>,</w:t>
      </w:r>
      <w:r w:rsidRPr="007D1CE1">
        <w:t xml:space="preserve"> but almost all </w:t>
      </w:r>
      <w:r w:rsidR="00DB2C1F" w:rsidRPr="007D1CE1">
        <w:t xml:space="preserve">responses </w:t>
      </w:r>
      <w:r w:rsidRPr="007D1CE1">
        <w:t>focused on the period covered by Area of Study 1; again, this was perfectly reasonable.</w:t>
      </w:r>
    </w:p>
    <w:p w14:paraId="35C27AF8" w14:textId="6A7C07ED" w:rsidR="00CC2D4B" w:rsidRPr="007D1CE1" w:rsidRDefault="00B54B32" w:rsidP="00DB2C1F">
      <w:pPr>
        <w:pStyle w:val="BodyText"/>
      </w:pPr>
      <w:r w:rsidRPr="007D1CE1">
        <w:t xml:space="preserve">Relevant points </w:t>
      </w:r>
      <w:r w:rsidR="00DB2C1F" w:rsidRPr="007D1CE1">
        <w:t>f</w:t>
      </w:r>
      <w:r w:rsidR="00CC2D4B" w:rsidRPr="007D1CE1">
        <w:t>rom the source</w:t>
      </w:r>
      <w:r w:rsidR="00DB2C1F" w:rsidRPr="007D1CE1">
        <w:t xml:space="preserve"> included</w:t>
      </w:r>
      <w:r w:rsidR="00CC2D4B" w:rsidRPr="007D1CE1">
        <w:t>:</w:t>
      </w:r>
    </w:p>
    <w:p w14:paraId="00F4539D" w14:textId="77777777" w:rsidR="00CC2D4B" w:rsidRPr="007D1CE1" w:rsidRDefault="00CC2D4B" w:rsidP="00EF70E9">
      <w:pPr>
        <w:pStyle w:val="Bullet"/>
        <w:rPr>
          <w:lang w:val="en-AU"/>
        </w:rPr>
      </w:pPr>
      <w:r w:rsidRPr="007D1CE1">
        <w:rPr>
          <w:lang w:val="en-AU"/>
        </w:rPr>
        <w:t>The Senate is in ‘control of the receipts and expenditure of the exchequer’.</w:t>
      </w:r>
    </w:p>
    <w:p w14:paraId="38386782" w14:textId="77777777" w:rsidR="00CC2D4B" w:rsidRPr="007D1CE1" w:rsidRDefault="00CC2D4B" w:rsidP="00EF70E9">
      <w:pPr>
        <w:pStyle w:val="Bullet"/>
        <w:rPr>
          <w:lang w:val="en-AU"/>
        </w:rPr>
      </w:pPr>
      <w:r w:rsidRPr="007D1CE1">
        <w:rPr>
          <w:lang w:val="en-AU"/>
        </w:rPr>
        <w:t>The consuls ‘have absolute power over the details of military preparation, and an absolute authority in the field’.</w:t>
      </w:r>
    </w:p>
    <w:p w14:paraId="5FD4F672" w14:textId="7FA2722C" w:rsidR="00CC2D4B" w:rsidRPr="007D1CE1" w:rsidRDefault="00CC2D4B" w:rsidP="00EF70E9">
      <w:pPr>
        <w:pStyle w:val="Bullet"/>
        <w:rPr>
          <w:lang w:val="en-AU"/>
        </w:rPr>
      </w:pPr>
      <w:r w:rsidRPr="007D1CE1">
        <w:rPr>
          <w:lang w:val="en-AU"/>
        </w:rPr>
        <w:t>The part left to the people is ‘a most important one’; they are ‘the sole fountain of honor and of punishment’ by which ‘dynasties and constitutions and</w:t>
      </w:r>
      <w:r w:rsidR="00585E9F" w:rsidRPr="007D1CE1">
        <w:rPr>
          <w:lang w:val="en-AU"/>
        </w:rPr>
        <w:t xml:space="preserve"> </w:t>
      </w:r>
      <w:r w:rsidRPr="007D1CE1">
        <w:rPr>
          <w:lang w:val="en-AU"/>
        </w:rPr>
        <w:t>…</w:t>
      </w:r>
      <w:r w:rsidR="00585E9F" w:rsidRPr="007D1CE1">
        <w:rPr>
          <w:lang w:val="en-AU"/>
        </w:rPr>
        <w:t xml:space="preserve"> </w:t>
      </w:r>
      <w:r w:rsidRPr="007D1CE1">
        <w:rPr>
          <w:lang w:val="en-AU"/>
        </w:rPr>
        <w:t>human society are held together’.</w:t>
      </w:r>
    </w:p>
    <w:p w14:paraId="07FF5799" w14:textId="3348F60D" w:rsidR="00CC2D4B" w:rsidRPr="007D1CE1" w:rsidRDefault="00585E9F" w:rsidP="00C90305">
      <w:pPr>
        <w:pStyle w:val="BodyText"/>
      </w:pPr>
      <w:r w:rsidRPr="007D1CE1">
        <w:t>Relevant points from o</w:t>
      </w:r>
      <w:r w:rsidR="00CC2D4B" w:rsidRPr="007D1CE1">
        <w:t>wn knowledge</w:t>
      </w:r>
      <w:r w:rsidRPr="007D1CE1">
        <w:t xml:space="preserve"> included</w:t>
      </w:r>
      <w:r w:rsidR="00CC2D4B" w:rsidRPr="007D1CE1">
        <w:t>:</w:t>
      </w:r>
    </w:p>
    <w:p w14:paraId="0DAA56F2" w14:textId="62A02ABA" w:rsidR="00FD45D3" w:rsidRPr="007D1CE1" w:rsidRDefault="00FD45D3" w:rsidP="00EF70E9">
      <w:pPr>
        <w:pStyle w:val="Bullet"/>
        <w:rPr>
          <w:lang w:val="en-AU"/>
        </w:rPr>
      </w:pPr>
      <w:r w:rsidRPr="007D1CE1">
        <w:rPr>
          <w:lang w:val="en-AU"/>
        </w:rPr>
        <w:t>general</w:t>
      </w:r>
    </w:p>
    <w:p w14:paraId="69D03670" w14:textId="674CF044" w:rsidR="00CC2D4B" w:rsidRPr="007D1CE1" w:rsidRDefault="00CC2D4B" w:rsidP="00D149EF">
      <w:pPr>
        <w:pStyle w:val="Bulletlevel2"/>
        <w:rPr>
          <w:lang w:val="en-AU"/>
        </w:rPr>
      </w:pPr>
      <w:r w:rsidRPr="007D1CE1">
        <w:rPr>
          <w:lang w:val="en-AU"/>
        </w:rPr>
        <w:t>The Roman Republic’s constitution by c</w:t>
      </w:r>
      <w:r w:rsidR="00585E9F" w:rsidRPr="007D1CE1">
        <w:rPr>
          <w:lang w:val="en-AU"/>
        </w:rPr>
        <w:t xml:space="preserve">irca </w:t>
      </w:r>
      <w:r w:rsidRPr="007D1CE1">
        <w:rPr>
          <w:lang w:val="en-AU"/>
        </w:rPr>
        <w:t xml:space="preserve">350 BCE was a complex and evolving system that blended elements of monarchy, </w:t>
      </w:r>
      <w:proofErr w:type="gramStart"/>
      <w:r w:rsidRPr="007D1CE1">
        <w:rPr>
          <w:lang w:val="en-AU"/>
        </w:rPr>
        <w:t>aristocracy</w:t>
      </w:r>
      <w:proofErr w:type="gramEnd"/>
      <w:r w:rsidRPr="007D1CE1">
        <w:rPr>
          <w:lang w:val="en-AU"/>
        </w:rPr>
        <w:t xml:space="preserve"> and democracy. </w:t>
      </w:r>
    </w:p>
    <w:p w14:paraId="73C546D1" w14:textId="11141A3B" w:rsidR="00CC2D4B" w:rsidRPr="007D1CE1" w:rsidRDefault="00CC2D4B" w:rsidP="00D149EF">
      <w:pPr>
        <w:pStyle w:val="Bulletlevel2"/>
        <w:rPr>
          <w:lang w:val="en-AU"/>
        </w:rPr>
      </w:pPr>
      <w:r w:rsidRPr="007D1CE1">
        <w:rPr>
          <w:lang w:val="en-AU"/>
        </w:rPr>
        <w:t xml:space="preserve">This mixed constitution divided power among three main components: the consuls, the </w:t>
      </w:r>
      <w:proofErr w:type="gramStart"/>
      <w:r w:rsidRPr="007D1CE1">
        <w:rPr>
          <w:lang w:val="en-AU"/>
        </w:rPr>
        <w:t>Senate</w:t>
      </w:r>
      <w:proofErr w:type="gramEnd"/>
      <w:r w:rsidRPr="007D1CE1">
        <w:rPr>
          <w:lang w:val="en-AU"/>
        </w:rPr>
        <w:t xml:space="preserve"> and the people. </w:t>
      </w:r>
    </w:p>
    <w:p w14:paraId="723AC1D9" w14:textId="77777777" w:rsidR="00CC2D4B" w:rsidRPr="007D1CE1" w:rsidRDefault="00CC2D4B" w:rsidP="00D149EF">
      <w:pPr>
        <w:pStyle w:val="Bulletlevel2"/>
        <w:rPr>
          <w:lang w:val="en-AU"/>
        </w:rPr>
      </w:pPr>
      <w:r w:rsidRPr="007D1CE1">
        <w:rPr>
          <w:lang w:val="en-AU"/>
        </w:rPr>
        <w:t xml:space="preserve">It succeeded in maintaining relative stability but left unresolved conflicts between patricians and plebeians, and between the aristocracy and the broader citizenry, setting the stage for future conflict and reform. </w:t>
      </w:r>
    </w:p>
    <w:p w14:paraId="44C29B51" w14:textId="1B8CF098" w:rsidR="00C90305" w:rsidRPr="007D1CE1" w:rsidRDefault="00CC2D4B" w:rsidP="00D149EF">
      <w:pPr>
        <w:pStyle w:val="Bulletlevel2"/>
        <w:rPr>
          <w:lang w:val="en-AU"/>
        </w:rPr>
      </w:pPr>
      <w:r w:rsidRPr="007D1CE1">
        <w:rPr>
          <w:lang w:val="en-AU"/>
        </w:rPr>
        <w:t xml:space="preserve">While the system balanced competing interests, it also had inherent limitations. </w:t>
      </w:r>
    </w:p>
    <w:p w14:paraId="070AAC90" w14:textId="23F397D2" w:rsidR="00CC2D4B" w:rsidRPr="007D1CE1" w:rsidRDefault="00585E9F" w:rsidP="00C90305">
      <w:pPr>
        <w:pStyle w:val="Bullet"/>
        <w:rPr>
          <w:lang w:val="en-AU"/>
        </w:rPr>
      </w:pPr>
      <w:r w:rsidRPr="007D1CE1">
        <w:rPr>
          <w:lang w:val="en-AU"/>
        </w:rPr>
        <w:t>p</w:t>
      </w:r>
      <w:r w:rsidR="00CC2D4B" w:rsidRPr="007D1CE1">
        <w:rPr>
          <w:lang w:val="en-AU"/>
        </w:rPr>
        <w:t xml:space="preserve">ower </w:t>
      </w:r>
      <w:r w:rsidRPr="007D1CE1">
        <w:rPr>
          <w:lang w:val="en-AU"/>
        </w:rPr>
        <w:t>i</w:t>
      </w:r>
      <w:r w:rsidR="00CC2D4B" w:rsidRPr="007D1CE1">
        <w:rPr>
          <w:lang w:val="en-AU"/>
        </w:rPr>
        <w:t xml:space="preserve">mbalance </w:t>
      </w:r>
      <w:r w:rsidRPr="007D1CE1">
        <w:rPr>
          <w:lang w:val="en-AU"/>
        </w:rPr>
        <w:t>b</w:t>
      </w:r>
      <w:r w:rsidR="00CC2D4B" w:rsidRPr="007D1CE1">
        <w:rPr>
          <w:lang w:val="en-AU"/>
        </w:rPr>
        <w:t xml:space="preserve">etween </w:t>
      </w:r>
      <w:proofErr w:type="gramStart"/>
      <w:r w:rsidRPr="007D1CE1">
        <w:rPr>
          <w:lang w:val="en-AU"/>
        </w:rPr>
        <w:t>c</w:t>
      </w:r>
      <w:r w:rsidR="00CC2D4B" w:rsidRPr="007D1CE1">
        <w:rPr>
          <w:lang w:val="en-AU"/>
        </w:rPr>
        <w:t>lasses</w:t>
      </w:r>
      <w:proofErr w:type="gramEnd"/>
    </w:p>
    <w:p w14:paraId="3F8AD46C" w14:textId="7E38979A" w:rsidR="00CC2D4B" w:rsidRPr="007D1CE1" w:rsidRDefault="00585E9F" w:rsidP="00C90305">
      <w:pPr>
        <w:pStyle w:val="Bulletlevel2"/>
        <w:rPr>
          <w:lang w:val="en-AU"/>
        </w:rPr>
      </w:pPr>
      <w:r w:rsidRPr="007D1CE1">
        <w:rPr>
          <w:lang w:val="en-AU"/>
        </w:rPr>
        <w:t>p</w:t>
      </w:r>
      <w:r w:rsidR="00CC2D4B" w:rsidRPr="007D1CE1">
        <w:rPr>
          <w:lang w:val="en-AU"/>
        </w:rPr>
        <w:t xml:space="preserve">atrician </w:t>
      </w:r>
      <w:r w:rsidRPr="007D1CE1">
        <w:rPr>
          <w:lang w:val="en-AU"/>
        </w:rPr>
        <w:t>d</w:t>
      </w:r>
      <w:r w:rsidR="00CC2D4B" w:rsidRPr="007D1CE1">
        <w:rPr>
          <w:lang w:val="en-AU"/>
        </w:rPr>
        <w:t>ominance: Despite reforms, patricians and/or entrenched oligarchic families still held disproportionate power through control of the Senate and high-ranking offices.</w:t>
      </w:r>
    </w:p>
    <w:p w14:paraId="531A3C34" w14:textId="1FB9CE34" w:rsidR="00CC2D4B" w:rsidRPr="007D1CE1" w:rsidRDefault="00585E9F" w:rsidP="00C90305">
      <w:pPr>
        <w:pStyle w:val="Bulletlevel2"/>
        <w:rPr>
          <w:lang w:val="en-AU"/>
        </w:rPr>
      </w:pPr>
      <w:r w:rsidRPr="007D1CE1">
        <w:rPr>
          <w:lang w:val="en-AU"/>
        </w:rPr>
        <w:t>w</w:t>
      </w:r>
      <w:r w:rsidR="00CC2D4B" w:rsidRPr="007D1CE1">
        <w:rPr>
          <w:lang w:val="en-AU"/>
        </w:rPr>
        <w:t>ealth-</w:t>
      </w:r>
      <w:r w:rsidRPr="007D1CE1">
        <w:rPr>
          <w:lang w:val="en-AU"/>
        </w:rPr>
        <w:t>b</w:t>
      </w:r>
      <w:r w:rsidR="00CC2D4B" w:rsidRPr="007D1CE1">
        <w:rPr>
          <w:lang w:val="en-AU"/>
        </w:rPr>
        <w:t xml:space="preserve">ased </w:t>
      </w:r>
      <w:r w:rsidRPr="007D1CE1">
        <w:rPr>
          <w:lang w:val="en-AU"/>
        </w:rPr>
        <w:t>v</w:t>
      </w:r>
      <w:r w:rsidR="00CC2D4B" w:rsidRPr="007D1CE1">
        <w:rPr>
          <w:lang w:val="en-AU"/>
        </w:rPr>
        <w:t>oting: In the Centuriate Assembly, voting power was weighted toward wealthier citizens, limiting the influence of poorer plebeians.</w:t>
      </w:r>
    </w:p>
    <w:p w14:paraId="30846B90" w14:textId="4791D8B9" w:rsidR="00CC2D4B" w:rsidRPr="007D1CE1" w:rsidRDefault="0007713F" w:rsidP="00C90305">
      <w:pPr>
        <w:pStyle w:val="Bullet"/>
        <w:rPr>
          <w:lang w:val="en-AU"/>
        </w:rPr>
      </w:pPr>
      <w:r w:rsidRPr="007D1CE1">
        <w:rPr>
          <w:lang w:val="en-AU"/>
        </w:rPr>
        <w:t>l</w:t>
      </w:r>
      <w:r w:rsidR="00CC2D4B" w:rsidRPr="007D1CE1">
        <w:rPr>
          <w:lang w:val="en-AU"/>
        </w:rPr>
        <w:t xml:space="preserve">imitations on </w:t>
      </w:r>
      <w:r w:rsidRPr="007D1CE1">
        <w:rPr>
          <w:lang w:val="en-AU"/>
        </w:rPr>
        <w:t>p</w:t>
      </w:r>
      <w:r w:rsidR="00CC2D4B" w:rsidRPr="007D1CE1">
        <w:rPr>
          <w:lang w:val="en-AU"/>
        </w:rPr>
        <w:t xml:space="preserve">opular </w:t>
      </w:r>
      <w:r w:rsidRPr="007D1CE1">
        <w:rPr>
          <w:lang w:val="en-AU"/>
        </w:rPr>
        <w:t>p</w:t>
      </w:r>
      <w:r w:rsidR="00CC2D4B" w:rsidRPr="007D1CE1">
        <w:rPr>
          <w:lang w:val="en-AU"/>
        </w:rPr>
        <w:t>ower</w:t>
      </w:r>
    </w:p>
    <w:p w14:paraId="631F3087" w14:textId="57AA2586" w:rsidR="00CC2D4B" w:rsidRPr="007D1CE1" w:rsidRDefault="0007713F" w:rsidP="00C90305">
      <w:pPr>
        <w:pStyle w:val="Bulletlevel2"/>
        <w:rPr>
          <w:lang w:val="en-AU"/>
        </w:rPr>
      </w:pPr>
      <w:r w:rsidRPr="007D1CE1">
        <w:rPr>
          <w:lang w:val="en-AU"/>
        </w:rPr>
        <w:t>r</w:t>
      </w:r>
      <w:r w:rsidR="00CC2D4B" w:rsidRPr="007D1CE1">
        <w:rPr>
          <w:lang w:val="en-AU"/>
        </w:rPr>
        <w:t xml:space="preserve">estricted </w:t>
      </w:r>
      <w:r w:rsidRPr="007D1CE1">
        <w:rPr>
          <w:lang w:val="en-AU"/>
        </w:rPr>
        <w:t>d</w:t>
      </w:r>
      <w:r w:rsidR="00CC2D4B" w:rsidRPr="007D1CE1">
        <w:rPr>
          <w:lang w:val="en-AU"/>
        </w:rPr>
        <w:t>ecision-</w:t>
      </w:r>
      <w:r w:rsidRPr="007D1CE1">
        <w:rPr>
          <w:lang w:val="en-AU"/>
        </w:rPr>
        <w:t>m</w:t>
      </w:r>
      <w:r w:rsidR="00CC2D4B" w:rsidRPr="007D1CE1">
        <w:rPr>
          <w:lang w:val="en-AU"/>
        </w:rPr>
        <w:t>aking: While the assemblies could vote on laws, the Senate controlled which proposals reached them.</w:t>
      </w:r>
    </w:p>
    <w:p w14:paraId="0B64E944" w14:textId="7AC13EF6" w:rsidR="00CC2D4B" w:rsidRPr="007D1CE1" w:rsidRDefault="0007713F" w:rsidP="00C90305">
      <w:pPr>
        <w:pStyle w:val="Bulletlevel2"/>
        <w:rPr>
          <w:lang w:val="en-AU"/>
        </w:rPr>
      </w:pPr>
      <w:r w:rsidRPr="007D1CE1">
        <w:rPr>
          <w:lang w:val="en-AU"/>
        </w:rPr>
        <w:t>t</w:t>
      </w:r>
      <w:r w:rsidR="00CC2D4B" w:rsidRPr="007D1CE1">
        <w:rPr>
          <w:lang w:val="en-AU"/>
        </w:rPr>
        <w:t xml:space="preserve">ribunes' </w:t>
      </w:r>
      <w:r w:rsidRPr="007D1CE1">
        <w:rPr>
          <w:lang w:val="en-AU"/>
        </w:rPr>
        <w:t>l</w:t>
      </w:r>
      <w:r w:rsidR="00CC2D4B" w:rsidRPr="007D1CE1">
        <w:rPr>
          <w:lang w:val="en-AU"/>
        </w:rPr>
        <w:t>imitations: The tribunes of the pleb</w:t>
      </w:r>
      <w:r w:rsidR="00B82921">
        <w:rPr>
          <w:lang w:val="en-AU"/>
        </w:rPr>
        <w:t>eian</w:t>
      </w:r>
      <w:r w:rsidR="00CC2D4B" w:rsidRPr="007D1CE1">
        <w:rPr>
          <w:lang w:val="en-AU"/>
        </w:rPr>
        <w:t>s had significant power but could be politically pressured or co-opted by elite interests.</w:t>
      </w:r>
    </w:p>
    <w:p w14:paraId="395587E8" w14:textId="2E2B5BDC" w:rsidR="00CC2D4B" w:rsidRPr="007D1CE1" w:rsidRDefault="0007713F" w:rsidP="00C90305">
      <w:pPr>
        <w:pStyle w:val="Bullet"/>
        <w:rPr>
          <w:lang w:val="en-AU"/>
        </w:rPr>
      </w:pPr>
      <w:r w:rsidRPr="007D1CE1">
        <w:rPr>
          <w:lang w:val="en-AU"/>
        </w:rPr>
        <w:t>s</w:t>
      </w:r>
      <w:r w:rsidR="00CC2D4B" w:rsidRPr="007D1CE1">
        <w:rPr>
          <w:lang w:val="en-AU"/>
        </w:rPr>
        <w:t xml:space="preserve">hort </w:t>
      </w:r>
      <w:r w:rsidRPr="007D1CE1">
        <w:rPr>
          <w:lang w:val="en-AU"/>
        </w:rPr>
        <w:t>t</w:t>
      </w:r>
      <w:r w:rsidR="00CC2D4B" w:rsidRPr="007D1CE1">
        <w:rPr>
          <w:lang w:val="en-AU"/>
        </w:rPr>
        <w:t xml:space="preserve">erms of </w:t>
      </w:r>
      <w:r w:rsidRPr="007D1CE1">
        <w:rPr>
          <w:lang w:val="en-AU"/>
        </w:rPr>
        <w:t>o</w:t>
      </w:r>
      <w:r w:rsidR="00CC2D4B" w:rsidRPr="007D1CE1">
        <w:rPr>
          <w:lang w:val="en-AU"/>
        </w:rPr>
        <w:t>ffice</w:t>
      </w:r>
    </w:p>
    <w:p w14:paraId="214B9D95" w14:textId="6DAFBA49" w:rsidR="00CC2D4B" w:rsidRPr="007D1CE1" w:rsidRDefault="0007713F" w:rsidP="00C90305">
      <w:pPr>
        <w:pStyle w:val="Bulletlevel2"/>
        <w:rPr>
          <w:lang w:val="en-AU"/>
        </w:rPr>
      </w:pPr>
      <w:r w:rsidRPr="007D1CE1">
        <w:rPr>
          <w:lang w:val="en-AU"/>
        </w:rPr>
        <w:t>i</w:t>
      </w:r>
      <w:r w:rsidR="00CC2D4B" w:rsidRPr="007D1CE1">
        <w:rPr>
          <w:lang w:val="en-AU"/>
        </w:rPr>
        <w:t xml:space="preserve">nstability of </w:t>
      </w:r>
      <w:r w:rsidRPr="007D1CE1">
        <w:rPr>
          <w:lang w:val="en-AU"/>
        </w:rPr>
        <w:t>l</w:t>
      </w:r>
      <w:r w:rsidR="00CC2D4B" w:rsidRPr="007D1CE1">
        <w:rPr>
          <w:lang w:val="en-AU"/>
        </w:rPr>
        <w:t>eadership: Annual elections for magistrates, including consuls, often resulted in a lack of continuity in policy and governance.</w:t>
      </w:r>
    </w:p>
    <w:p w14:paraId="48DD860D" w14:textId="224FBEC0" w:rsidR="00CC2D4B" w:rsidRPr="007D1CE1" w:rsidRDefault="0007713F" w:rsidP="00C90305">
      <w:pPr>
        <w:pStyle w:val="Bulletlevel2"/>
        <w:rPr>
          <w:lang w:val="en-AU"/>
        </w:rPr>
      </w:pPr>
      <w:r w:rsidRPr="007D1CE1">
        <w:rPr>
          <w:lang w:val="en-AU"/>
        </w:rPr>
        <w:t>f</w:t>
      </w:r>
      <w:r w:rsidR="00CC2D4B" w:rsidRPr="007D1CE1">
        <w:rPr>
          <w:lang w:val="en-AU"/>
        </w:rPr>
        <w:t xml:space="preserve">requent </w:t>
      </w:r>
      <w:r w:rsidRPr="007D1CE1">
        <w:rPr>
          <w:lang w:val="en-AU"/>
        </w:rPr>
        <w:t>t</w:t>
      </w:r>
      <w:r w:rsidR="00CC2D4B" w:rsidRPr="007D1CE1">
        <w:rPr>
          <w:lang w:val="en-AU"/>
        </w:rPr>
        <w:t>urnover: Frequent changes in leadership sometimes hindered long-term planning, especially in military or infrastructure projects.</w:t>
      </w:r>
    </w:p>
    <w:p w14:paraId="756C820D" w14:textId="721628A5" w:rsidR="00CC2D4B" w:rsidRPr="007D1CE1" w:rsidRDefault="00E920C5" w:rsidP="00C90305">
      <w:pPr>
        <w:pStyle w:val="Bullet"/>
        <w:rPr>
          <w:lang w:val="en-AU"/>
        </w:rPr>
      </w:pPr>
      <w:r w:rsidRPr="007D1CE1">
        <w:rPr>
          <w:lang w:val="en-AU"/>
        </w:rPr>
        <w:t>f</w:t>
      </w:r>
      <w:r w:rsidR="00CC2D4B" w:rsidRPr="007D1CE1">
        <w:rPr>
          <w:lang w:val="en-AU"/>
        </w:rPr>
        <w:t xml:space="preserve">inancial and </w:t>
      </w:r>
      <w:r w:rsidRPr="007D1CE1">
        <w:rPr>
          <w:lang w:val="en-AU"/>
        </w:rPr>
        <w:t>m</w:t>
      </w:r>
      <w:r w:rsidR="00CC2D4B" w:rsidRPr="007D1CE1">
        <w:rPr>
          <w:lang w:val="en-AU"/>
        </w:rPr>
        <w:t xml:space="preserve">ilitary </w:t>
      </w:r>
      <w:r w:rsidRPr="007D1CE1">
        <w:rPr>
          <w:lang w:val="en-AU"/>
        </w:rPr>
        <w:t>c</w:t>
      </w:r>
      <w:r w:rsidR="00CC2D4B" w:rsidRPr="007D1CE1">
        <w:rPr>
          <w:lang w:val="en-AU"/>
        </w:rPr>
        <w:t>ontrol by the Senate</w:t>
      </w:r>
    </w:p>
    <w:p w14:paraId="5EC62B0D" w14:textId="56F766B5" w:rsidR="00CC2D4B" w:rsidRPr="007D1CE1" w:rsidRDefault="00E920C5" w:rsidP="00C90305">
      <w:pPr>
        <w:pStyle w:val="Bulletlevel2"/>
        <w:rPr>
          <w:lang w:val="en-AU"/>
        </w:rPr>
      </w:pPr>
      <w:r w:rsidRPr="007D1CE1">
        <w:rPr>
          <w:lang w:val="en-AU"/>
        </w:rPr>
        <w:t>c</w:t>
      </w:r>
      <w:r w:rsidR="00CC2D4B" w:rsidRPr="007D1CE1">
        <w:rPr>
          <w:lang w:val="en-AU"/>
        </w:rPr>
        <w:t xml:space="preserve">ontrol of </w:t>
      </w:r>
      <w:r w:rsidRPr="007D1CE1">
        <w:rPr>
          <w:lang w:val="en-AU"/>
        </w:rPr>
        <w:t>r</w:t>
      </w:r>
      <w:r w:rsidR="00CC2D4B" w:rsidRPr="007D1CE1">
        <w:rPr>
          <w:lang w:val="en-AU"/>
        </w:rPr>
        <w:t>esources: The Senate's dominance over financial matters restricted the ability of assemblies or individual magistrates to initiate large-scale public projects without senatorial approval.</w:t>
      </w:r>
    </w:p>
    <w:p w14:paraId="736E7526" w14:textId="70853FE1" w:rsidR="00CC2D4B" w:rsidRPr="007D1CE1" w:rsidRDefault="00E920C5" w:rsidP="00C90305">
      <w:pPr>
        <w:pStyle w:val="Bulletlevel2"/>
        <w:rPr>
          <w:lang w:val="en-AU"/>
        </w:rPr>
      </w:pPr>
      <w:r w:rsidRPr="007D1CE1">
        <w:rPr>
          <w:lang w:val="en-AU"/>
        </w:rPr>
        <w:t>m</w:t>
      </w:r>
      <w:r w:rsidR="00CC2D4B" w:rsidRPr="007D1CE1">
        <w:rPr>
          <w:lang w:val="en-AU"/>
        </w:rPr>
        <w:t xml:space="preserve">ilitary </w:t>
      </w:r>
      <w:r w:rsidRPr="007D1CE1">
        <w:rPr>
          <w:lang w:val="en-AU"/>
        </w:rPr>
        <w:t>a</w:t>
      </w:r>
      <w:r w:rsidR="00CC2D4B" w:rsidRPr="007D1CE1">
        <w:rPr>
          <w:lang w:val="en-AU"/>
        </w:rPr>
        <w:t>uthority: The Senate and consuls controlled military preparations and campaigns, limiting the people’s direct influence on warfare.</w:t>
      </w:r>
    </w:p>
    <w:p w14:paraId="6F91346E" w14:textId="2180B7CD" w:rsidR="00CC2D4B" w:rsidRPr="007D1CE1" w:rsidRDefault="00E920C5" w:rsidP="00C90305">
      <w:pPr>
        <w:pStyle w:val="Bullet"/>
        <w:rPr>
          <w:lang w:val="en-AU"/>
        </w:rPr>
      </w:pPr>
      <w:r w:rsidRPr="007D1CE1">
        <w:rPr>
          <w:lang w:val="en-AU"/>
        </w:rPr>
        <w:t>l</w:t>
      </w:r>
      <w:r w:rsidR="00CC2D4B" w:rsidRPr="007D1CE1">
        <w:rPr>
          <w:lang w:val="en-AU"/>
        </w:rPr>
        <w:t xml:space="preserve">imited </w:t>
      </w:r>
      <w:r w:rsidRPr="007D1CE1">
        <w:rPr>
          <w:lang w:val="en-AU"/>
        </w:rPr>
        <w:t>i</w:t>
      </w:r>
      <w:r w:rsidR="00CC2D4B" w:rsidRPr="007D1CE1">
        <w:rPr>
          <w:lang w:val="en-AU"/>
        </w:rPr>
        <w:t>nclusion</w:t>
      </w:r>
    </w:p>
    <w:p w14:paraId="30954318" w14:textId="59D1BFC4" w:rsidR="00CC2D4B" w:rsidRPr="007D1CE1" w:rsidRDefault="00E920C5" w:rsidP="00C90305">
      <w:pPr>
        <w:pStyle w:val="Bulletlevel2"/>
        <w:rPr>
          <w:lang w:val="en-AU"/>
        </w:rPr>
      </w:pPr>
      <w:r w:rsidRPr="007D1CE1">
        <w:rPr>
          <w:lang w:val="en-AU"/>
        </w:rPr>
        <w:t>e</w:t>
      </w:r>
      <w:r w:rsidR="00CC2D4B" w:rsidRPr="007D1CE1">
        <w:rPr>
          <w:lang w:val="en-AU"/>
        </w:rPr>
        <w:t xml:space="preserve">xclusion of </w:t>
      </w:r>
      <w:r w:rsidRPr="007D1CE1">
        <w:rPr>
          <w:lang w:val="en-AU"/>
        </w:rPr>
        <w:t>n</w:t>
      </w:r>
      <w:r w:rsidR="00CC2D4B" w:rsidRPr="007D1CE1">
        <w:rPr>
          <w:lang w:val="en-AU"/>
        </w:rPr>
        <w:t>on-</w:t>
      </w:r>
      <w:r w:rsidRPr="007D1CE1">
        <w:rPr>
          <w:lang w:val="en-AU"/>
        </w:rPr>
        <w:t>c</w:t>
      </w:r>
      <w:r w:rsidR="00CC2D4B" w:rsidRPr="007D1CE1">
        <w:rPr>
          <w:lang w:val="en-AU"/>
        </w:rPr>
        <w:t xml:space="preserve">itizens: Non-citizens, including women, </w:t>
      </w:r>
      <w:proofErr w:type="gramStart"/>
      <w:r w:rsidR="00CC2D4B" w:rsidRPr="007D1CE1">
        <w:rPr>
          <w:lang w:val="en-AU"/>
        </w:rPr>
        <w:t>slaves</w:t>
      </w:r>
      <w:proofErr w:type="gramEnd"/>
      <w:r w:rsidR="00CC2D4B" w:rsidRPr="007D1CE1">
        <w:rPr>
          <w:lang w:val="en-AU"/>
        </w:rPr>
        <w:t xml:space="preserve"> and foreign residents, were excluded from political participation.</w:t>
      </w:r>
    </w:p>
    <w:p w14:paraId="31BC7225" w14:textId="1F6A79B6" w:rsidR="00CC2D4B" w:rsidRPr="007D1CE1" w:rsidRDefault="002215A0" w:rsidP="00C90305">
      <w:pPr>
        <w:pStyle w:val="Bulletlevel2"/>
        <w:rPr>
          <w:lang w:val="en-AU"/>
        </w:rPr>
      </w:pPr>
      <w:r w:rsidRPr="007D1CE1">
        <w:rPr>
          <w:lang w:val="en-AU"/>
        </w:rPr>
        <w:t>g</w:t>
      </w:r>
      <w:r w:rsidR="00CC2D4B" w:rsidRPr="007D1CE1">
        <w:rPr>
          <w:lang w:val="en-AU"/>
        </w:rPr>
        <w:t xml:space="preserve">eographical </w:t>
      </w:r>
      <w:r w:rsidRPr="007D1CE1">
        <w:rPr>
          <w:lang w:val="en-AU"/>
        </w:rPr>
        <w:t>c</w:t>
      </w:r>
      <w:r w:rsidR="00CC2D4B" w:rsidRPr="007D1CE1">
        <w:rPr>
          <w:lang w:val="en-AU"/>
        </w:rPr>
        <w:t>onstraints: Rural citizens often found it difficult to travel to Rome to participate in assemblies, skewing representation toward</w:t>
      </w:r>
      <w:r w:rsidRPr="007D1CE1">
        <w:rPr>
          <w:lang w:val="en-AU"/>
        </w:rPr>
        <w:t>s</w:t>
      </w:r>
      <w:r w:rsidR="00CC2D4B" w:rsidRPr="007D1CE1">
        <w:rPr>
          <w:lang w:val="en-AU"/>
        </w:rPr>
        <w:t xml:space="preserve"> urban populations.</w:t>
      </w:r>
    </w:p>
    <w:p w14:paraId="2573C7A4" w14:textId="78ABFF6D" w:rsidR="00CC2D4B" w:rsidRPr="007D1CE1" w:rsidRDefault="002215A0" w:rsidP="00C90305">
      <w:pPr>
        <w:pStyle w:val="Bullet"/>
        <w:rPr>
          <w:lang w:val="en-AU"/>
        </w:rPr>
      </w:pPr>
      <w:r w:rsidRPr="007D1CE1">
        <w:rPr>
          <w:lang w:val="en-AU"/>
        </w:rPr>
        <w:t>b</w:t>
      </w:r>
      <w:r w:rsidR="00CC2D4B" w:rsidRPr="007D1CE1">
        <w:rPr>
          <w:lang w:val="en-AU"/>
        </w:rPr>
        <w:t xml:space="preserve">alancing </w:t>
      </w:r>
      <w:r w:rsidRPr="007D1CE1">
        <w:rPr>
          <w:lang w:val="en-AU"/>
        </w:rPr>
        <w:t>f</w:t>
      </w:r>
      <w:r w:rsidR="00CC2D4B" w:rsidRPr="007D1CE1">
        <w:rPr>
          <w:lang w:val="en-AU"/>
        </w:rPr>
        <w:t>actors</w:t>
      </w:r>
    </w:p>
    <w:p w14:paraId="65BE9C04" w14:textId="2566014A" w:rsidR="00CC2D4B" w:rsidRPr="007D1CE1" w:rsidRDefault="002215A0" w:rsidP="00C90305">
      <w:pPr>
        <w:pStyle w:val="Bulletlevel2"/>
        <w:rPr>
          <w:lang w:val="en-AU"/>
        </w:rPr>
      </w:pPr>
      <w:r w:rsidRPr="007D1CE1">
        <w:rPr>
          <w:lang w:val="en-AU"/>
        </w:rPr>
        <w:t>c</w:t>
      </w:r>
      <w:r w:rsidR="00CC2D4B" w:rsidRPr="007D1CE1">
        <w:rPr>
          <w:lang w:val="en-AU"/>
        </w:rPr>
        <w:t xml:space="preserve">hecks and </w:t>
      </w:r>
      <w:r w:rsidRPr="007D1CE1">
        <w:rPr>
          <w:lang w:val="en-AU"/>
        </w:rPr>
        <w:t>b</w:t>
      </w:r>
      <w:r w:rsidR="00CC2D4B" w:rsidRPr="007D1CE1">
        <w:rPr>
          <w:lang w:val="en-AU"/>
        </w:rPr>
        <w:t xml:space="preserve">alances: The consuls could check </w:t>
      </w:r>
      <w:proofErr w:type="gramStart"/>
      <w:r w:rsidR="00CC2D4B" w:rsidRPr="007D1CE1">
        <w:rPr>
          <w:lang w:val="en-AU"/>
        </w:rPr>
        <w:t>each other,</w:t>
      </w:r>
      <w:proofErr w:type="gramEnd"/>
      <w:r w:rsidR="00CC2D4B" w:rsidRPr="007D1CE1">
        <w:rPr>
          <w:lang w:val="en-AU"/>
        </w:rPr>
        <w:t xml:space="preserve"> the tribunes could veto Senate decisions and the assemblies could elect or remove magistrates.</w:t>
      </w:r>
    </w:p>
    <w:p w14:paraId="5C74438E" w14:textId="60425930" w:rsidR="00CC2D4B" w:rsidRPr="007D1CE1" w:rsidRDefault="002215A0" w:rsidP="00C90305">
      <w:pPr>
        <w:pStyle w:val="Bulletlevel2"/>
        <w:rPr>
          <w:lang w:val="en-AU"/>
        </w:rPr>
      </w:pPr>
      <w:r w:rsidRPr="007D1CE1">
        <w:rPr>
          <w:lang w:val="en-AU"/>
        </w:rPr>
        <w:t>r</w:t>
      </w:r>
      <w:r w:rsidR="00CC2D4B" w:rsidRPr="007D1CE1">
        <w:rPr>
          <w:lang w:val="en-AU"/>
        </w:rPr>
        <w:t xml:space="preserve">eforms </w:t>
      </w:r>
      <w:r w:rsidRPr="007D1CE1">
        <w:rPr>
          <w:lang w:val="en-AU"/>
        </w:rPr>
        <w:t>o</w:t>
      </w:r>
      <w:r w:rsidR="00CC2D4B" w:rsidRPr="007D1CE1">
        <w:rPr>
          <w:lang w:val="en-AU"/>
        </w:rPr>
        <w:t xml:space="preserve">ver </w:t>
      </w:r>
      <w:r w:rsidRPr="007D1CE1">
        <w:rPr>
          <w:lang w:val="en-AU"/>
        </w:rPr>
        <w:t>t</w:t>
      </w:r>
      <w:r w:rsidR="00CC2D4B" w:rsidRPr="007D1CE1">
        <w:rPr>
          <w:lang w:val="en-AU"/>
        </w:rPr>
        <w:t>ime: The gradual inclusion of plebeians in political life, such as the Licinian</w:t>
      </w:r>
      <w:r w:rsidRPr="007D1CE1">
        <w:rPr>
          <w:lang w:val="en-AU"/>
        </w:rPr>
        <w:t>–</w:t>
      </w:r>
      <w:r w:rsidR="00CC2D4B" w:rsidRPr="007D1CE1">
        <w:rPr>
          <w:lang w:val="en-AU"/>
        </w:rPr>
        <w:t>Sextian Laws (367 BCE), reduced patrician dominance by opening the consulship to plebeians.</w:t>
      </w:r>
    </w:p>
    <w:p w14:paraId="559C2E9D" w14:textId="354ABA67" w:rsidR="00CC2D4B" w:rsidRPr="007D1CE1" w:rsidRDefault="00CC2D4B" w:rsidP="00C90305">
      <w:pPr>
        <w:pStyle w:val="Bulletlevel2"/>
        <w:rPr>
          <w:lang w:val="en-AU"/>
        </w:rPr>
      </w:pPr>
      <w:r w:rsidRPr="007D1CE1">
        <w:rPr>
          <w:lang w:val="en-AU"/>
        </w:rPr>
        <w:t>Polybius’s statement underscores the principle that ultimate authority in the Republic lay with the people, even within a system dominated by the Senate and magistrates. While the Senate managed finances and foreign policy, and consuls held executive power, the people retained sovereignty through their ability to confer honour and enforce justice. It acknowledges the people as the ultimate arbiters of political and moral legitimacy, balancing the aristocratic and monarchical elements of the system.</w:t>
      </w:r>
    </w:p>
    <w:p w14:paraId="412CEED2" w14:textId="51C80F29" w:rsidR="00C42759" w:rsidRPr="007D1CE1" w:rsidRDefault="00F27F1E" w:rsidP="00C90305">
      <w:pPr>
        <w:pStyle w:val="BodyText"/>
      </w:pPr>
      <w:r w:rsidRPr="007D1CE1">
        <w:t>The following is an e</w:t>
      </w:r>
      <w:r w:rsidR="00C42759" w:rsidRPr="007D1CE1">
        <w:t xml:space="preserve">xample of a high-scoring </w:t>
      </w:r>
      <w:r w:rsidRPr="007D1CE1">
        <w:t xml:space="preserve">student </w:t>
      </w:r>
      <w:r w:rsidR="00C42759" w:rsidRPr="007D1CE1">
        <w:t>response:</w:t>
      </w:r>
    </w:p>
    <w:p w14:paraId="3F467BA5" w14:textId="354B036C" w:rsidR="00964EC8" w:rsidRPr="007D1CE1" w:rsidRDefault="002E109F" w:rsidP="00EF70E9">
      <w:pPr>
        <w:pStyle w:val="Studentresponse"/>
      </w:pPr>
      <w:r w:rsidRPr="007D1CE1">
        <w:t>First, m</w:t>
      </w:r>
      <w:r w:rsidR="00964EC8" w:rsidRPr="007D1CE1">
        <w:t>uch power was concentrated in the oligarch</w:t>
      </w:r>
      <w:r w:rsidRPr="007D1CE1">
        <w:t>ic</w:t>
      </w:r>
      <w:r w:rsidR="00964EC8" w:rsidRPr="007D1CE1">
        <w:t xml:space="preserve"> institution of the Roman Senate</w:t>
      </w:r>
      <w:r w:rsidRPr="007D1CE1">
        <w:t xml:space="preserve">, particularly in the early Republic, and had </w:t>
      </w:r>
      <w:r w:rsidR="00964EC8" w:rsidRPr="007D1CE1">
        <w:t>a significant role in overseeing foreign policy</w:t>
      </w:r>
      <w:r w:rsidRPr="007D1CE1">
        <w:t>,</w:t>
      </w:r>
      <w:r w:rsidR="00964EC8" w:rsidRPr="007D1CE1">
        <w:t xml:space="preserve"> finances and proposing legislation. Indeed,</w:t>
      </w:r>
      <w:r w:rsidRPr="007D1CE1">
        <w:t xml:space="preserve"> according to Source 11,</w:t>
      </w:r>
      <w:r w:rsidR="00964EC8" w:rsidRPr="007D1CE1">
        <w:t xml:space="preserve"> the Senate </w:t>
      </w:r>
      <w:r w:rsidRPr="007D1CE1">
        <w:t>“</w:t>
      </w:r>
      <w:r w:rsidR="00964EC8" w:rsidRPr="007D1CE1">
        <w:t>ha</w:t>
      </w:r>
      <w:r w:rsidRPr="007D1CE1">
        <w:t>s these various functions, especially</w:t>
      </w:r>
      <w:r w:rsidR="00964EC8" w:rsidRPr="007D1CE1">
        <w:t xml:space="preserve"> the control of receipts and expenditure of the exchequer”</w:t>
      </w:r>
      <w:r w:rsidRPr="007D1CE1">
        <w:t>, thus having</w:t>
      </w:r>
      <w:r w:rsidR="00964EC8" w:rsidRPr="007D1CE1">
        <w:t xml:space="preserve"> a monopoly of power over the other Republican institutions</w:t>
      </w:r>
      <w:r w:rsidRPr="007D1CE1">
        <w:t xml:space="preserve"> such as</w:t>
      </w:r>
      <w:r w:rsidR="00964EC8" w:rsidRPr="007D1CE1">
        <w:t xml:space="preserve"> the assemblies</w:t>
      </w:r>
      <w:r w:rsidRPr="007D1CE1">
        <w:t xml:space="preserve"> of the Comitia Centuriata and Concilium Plebis, the latter added in 471 BC.</w:t>
      </w:r>
      <w:r w:rsidR="00964EC8" w:rsidRPr="007D1CE1">
        <w:t xml:space="preserve"> According to Gwynne</w:t>
      </w:r>
      <w:r w:rsidRPr="007D1CE1">
        <w:t>,</w:t>
      </w:r>
      <w:r w:rsidR="00964EC8" w:rsidRPr="007D1CE1">
        <w:t xml:space="preserve"> </w:t>
      </w:r>
      <w:r w:rsidRPr="007D1CE1">
        <w:t>“</w:t>
      </w:r>
      <w:r w:rsidR="00964EC8" w:rsidRPr="007D1CE1">
        <w:t>true political power lay in the</w:t>
      </w:r>
      <w:r w:rsidRPr="007D1CE1">
        <w:t xml:space="preserve"> early Republic did not lie with the individual magistrates, but with the</w:t>
      </w:r>
      <w:r w:rsidR="00964EC8" w:rsidRPr="007D1CE1">
        <w:t xml:space="preserve"> collective authority of the Senate”</w:t>
      </w:r>
      <w:r w:rsidRPr="007D1CE1">
        <w:t>,</w:t>
      </w:r>
      <w:r w:rsidR="00964EC8" w:rsidRPr="007D1CE1">
        <w:t xml:space="preserve"> thus limiting the ability for the broad mass of Romans to have an effective role in government</w:t>
      </w:r>
      <w:r w:rsidRPr="007D1CE1">
        <w:t>.</w:t>
      </w:r>
      <w:r w:rsidR="00964EC8" w:rsidRPr="007D1CE1">
        <w:t xml:space="preserve"> </w:t>
      </w:r>
      <w:r w:rsidR="007A23EA" w:rsidRPr="007D1CE1">
        <w:t>Second, t</w:t>
      </w:r>
      <w:r w:rsidR="00964EC8" w:rsidRPr="007D1CE1">
        <w:t>he leading office of consul</w:t>
      </w:r>
      <w:r w:rsidR="007A23EA" w:rsidRPr="007D1CE1">
        <w:t>, of which there was two, was proven to have limitations in effectively conducting war, due to their annual re-election.</w:t>
      </w:r>
      <w:r w:rsidR="00964EC8" w:rsidRPr="007D1CE1">
        <w:t xml:space="preserve"> This was most evident in the campaign against Hannibal during the Second Punic War</w:t>
      </w:r>
      <w:r w:rsidR="007A23EA" w:rsidRPr="007D1CE1">
        <w:t xml:space="preserve"> of 218–201 BC, in which the</w:t>
      </w:r>
      <w:r w:rsidR="00964EC8" w:rsidRPr="007D1CE1">
        <w:t xml:space="preserve"> constantly changing military command</w:t>
      </w:r>
      <w:r w:rsidR="007A23EA" w:rsidRPr="007D1CE1">
        <w:t xml:space="preserve"> of the consuls undermined the ability of Rome to initially achieve victory, especially in </w:t>
      </w:r>
      <w:r w:rsidR="00964EC8" w:rsidRPr="007D1CE1">
        <w:t xml:space="preserve">the disastrous defeat at Cannae </w:t>
      </w:r>
      <w:r w:rsidR="007A23EA" w:rsidRPr="007D1CE1">
        <w:t xml:space="preserve">in </w:t>
      </w:r>
      <w:r w:rsidR="00964EC8" w:rsidRPr="007D1CE1">
        <w:t>216 BCE</w:t>
      </w:r>
      <w:r w:rsidR="007A23EA" w:rsidRPr="007D1CE1">
        <w:t xml:space="preserve">, despite their </w:t>
      </w:r>
      <w:r w:rsidR="00037CC2" w:rsidRPr="007D1CE1">
        <w:t>“</w:t>
      </w:r>
      <w:r w:rsidR="007A23EA" w:rsidRPr="007D1CE1">
        <w:t>absolute authority in the field” (source 11).</w:t>
      </w:r>
      <w:r w:rsidR="00964EC8" w:rsidRPr="007D1CE1">
        <w:t xml:space="preserve"> Thus, the political institutions of the Senate and consuls</w:t>
      </w:r>
      <w:r w:rsidR="007A23EA" w:rsidRPr="007D1CE1">
        <w:t xml:space="preserve"> not only</w:t>
      </w:r>
      <w:r w:rsidR="00964EC8" w:rsidRPr="007D1CE1">
        <w:t xml:space="preserve"> concentrated power </w:t>
      </w:r>
      <w:r w:rsidR="007A23EA" w:rsidRPr="007D1CE1">
        <w:t xml:space="preserve">unequally with the </w:t>
      </w:r>
      <w:proofErr w:type="gramStart"/>
      <w:r w:rsidR="00964EC8" w:rsidRPr="007D1CE1">
        <w:t>wealth</w:t>
      </w:r>
      <w:r w:rsidR="007A23EA" w:rsidRPr="007D1CE1">
        <w:t>y</w:t>
      </w:r>
      <w:r w:rsidR="00964EC8" w:rsidRPr="007D1CE1">
        <w:t>,</w:t>
      </w:r>
      <w:r w:rsidR="007A23EA" w:rsidRPr="007D1CE1">
        <w:t xml:space="preserve"> but</w:t>
      </w:r>
      <w:proofErr w:type="gramEnd"/>
      <w:r w:rsidR="007A23EA" w:rsidRPr="007D1CE1">
        <w:t xml:space="preserve"> proved inefficient in effectively conducting war</w:t>
      </w:r>
      <w:r w:rsidR="00964EC8" w:rsidRPr="007D1CE1">
        <w:t>.</w:t>
      </w:r>
    </w:p>
    <w:p w14:paraId="7F72680F" w14:textId="0E02445B" w:rsidR="00CC2D4B" w:rsidRPr="007D1CE1" w:rsidRDefault="00CC2D4B" w:rsidP="000969C2">
      <w:pPr>
        <w:pStyle w:val="Heading3"/>
      </w:pPr>
      <w:r w:rsidRPr="007D1CE1">
        <w:t xml:space="preserve">Question 3d. </w:t>
      </w:r>
    </w:p>
    <w:tbl>
      <w:tblPr>
        <w:tblW w:w="55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2"/>
        <w:gridCol w:w="621"/>
        <w:gridCol w:w="567"/>
        <w:gridCol w:w="567"/>
        <w:gridCol w:w="567"/>
        <w:gridCol w:w="567"/>
        <w:gridCol w:w="567"/>
        <w:gridCol w:w="993"/>
      </w:tblGrid>
      <w:tr w:rsidR="00FC0A2E" w:rsidRPr="007D1CE1" w14:paraId="004ABC30" w14:textId="77777777" w:rsidTr="00FC0A2E">
        <w:trPr>
          <w:trHeight w:val="300"/>
        </w:trPr>
        <w:tc>
          <w:tcPr>
            <w:tcW w:w="1072"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247ABF94" w14:textId="77777777" w:rsidR="008770D5" w:rsidRPr="0052378E" w:rsidRDefault="008770D5" w:rsidP="00FC0A2E">
            <w:pPr>
              <w:pStyle w:val="Tablecondensedheading"/>
              <w:rPr>
                <w:rStyle w:val="EmphasisBold"/>
              </w:rPr>
            </w:pPr>
            <w:r w:rsidRPr="0052378E">
              <w:rPr>
                <w:rStyle w:val="EmphasisBold"/>
              </w:rPr>
              <w:t>Mark </w:t>
            </w:r>
          </w:p>
        </w:tc>
        <w:tc>
          <w:tcPr>
            <w:tcW w:w="621"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141468F6" w14:textId="77777777" w:rsidR="008770D5" w:rsidRPr="0052378E" w:rsidRDefault="008770D5" w:rsidP="00FC0A2E">
            <w:pPr>
              <w:pStyle w:val="Tablecondensedheading"/>
              <w:rPr>
                <w:rStyle w:val="EmphasisBold"/>
              </w:rPr>
            </w:pPr>
            <w:r w:rsidRPr="0052378E">
              <w:rPr>
                <w:rStyle w:val="EmphasisBold"/>
              </w:rPr>
              <w:t>0 </w:t>
            </w:r>
          </w:p>
        </w:tc>
        <w:tc>
          <w:tcPr>
            <w:tcW w:w="567"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6E0B50D3" w14:textId="77777777" w:rsidR="008770D5" w:rsidRPr="0052378E" w:rsidRDefault="008770D5" w:rsidP="00FC0A2E">
            <w:pPr>
              <w:pStyle w:val="Tablecondensedheading"/>
              <w:rPr>
                <w:rStyle w:val="EmphasisBold"/>
              </w:rPr>
            </w:pPr>
            <w:r w:rsidRPr="0052378E">
              <w:rPr>
                <w:rStyle w:val="EmphasisBold"/>
              </w:rPr>
              <w:t>1 </w:t>
            </w:r>
          </w:p>
        </w:tc>
        <w:tc>
          <w:tcPr>
            <w:tcW w:w="567"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432895FB" w14:textId="77777777" w:rsidR="008770D5" w:rsidRPr="0052378E" w:rsidRDefault="008770D5" w:rsidP="00FC0A2E">
            <w:pPr>
              <w:pStyle w:val="Tablecondensedheading"/>
              <w:rPr>
                <w:rStyle w:val="EmphasisBold"/>
              </w:rPr>
            </w:pPr>
            <w:r w:rsidRPr="0052378E">
              <w:rPr>
                <w:rStyle w:val="EmphasisBold"/>
              </w:rPr>
              <w:t>2 </w:t>
            </w:r>
          </w:p>
        </w:tc>
        <w:tc>
          <w:tcPr>
            <w:tcW w:w="567"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070E843F" w14:textId="77777777" w:rsidR="008770D5" w:rsidRPr="0052378E" w:rsidRDefault="008770D5" w:rsidP="00FC0A2E">
            <w:pPr>
              <w:pStyle w:val="Tablecondensedheading"/>
              <w:rPr>
                <w:rStyle w:val="EmphasisBold"/>
              </w:rPr>
            </w:pPr>
            <w:r w:rsidRPr="0052378E">
              <w:rPr>
                <w:rStyle w:val="EmphasisBold"/>
              </w:rPr>
              <w:t>3 </w:t>
            </w:r>
          </w:p>
        </w:tc>
        <w:tc>
          <w:tcPr>
            <w:tcW w:w="567"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52F411FE" w14:textId="77777777" w:rsidR="008770D5" w:rsidRPr="0052378E" w:rsidRDefault="008770D5" w:rsidP="00FC0A2E">
            <w:pPr>
              <w:pStyle w:val="Tablecondensedheading"/>
              <w:rPr>
                <w:rStyle w:val="EmphasisBold"/>
              </w:rPr>
            </w:pPr>
            <w:r w:rsidRPr="0052378E">
              <w:rPr>
                <w:rStyle w:val="EmphasisBold"/>
              </w:rPr>
              <w:t>4</w:t>
            </w:r>
          </w:p>
        </w:tc>
        <w:tc>
          <w:tcPr>
            <w:tcW w:w="567"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78632472" w14:textId="77777777" w:rsidR="008770D5" w:rsidRPr="0052378E" w:rsidRDefault="008770D5" w:rsidP="00FC0A2E">
            <w:pPr>
              <w:pStyle w:val="Tablecondensedheading"/>
              <w:rPr>
                <w:rStyle w:val="EmphasisBold"/>
              </w:rPr>
            </w:pPr>
            <w:r w:rsidRPr="0052378E">
              <w:rPr>
                <w:rStyle w:val="EmphasisBold"/>
              </w:rPr>
              <w:t>5</w:t>
            </w:r>
          </w:p>
        </w:tc>
        <w:tc>
          <w:tcPr>
            <w:tcW w:w="993"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0E7A2E31" w14:textId="77777777" w:rsidR="008770D5" w:rsidRPr="0052378E" w:rsidRDefault="008770D5" w:rsidP="00FC0A2E">
            <w:pPr>
              <w:pStyle w:val="Tablecondensedheading"/>
              <w:rPr>
                <w:rStyle w:val="EmphasisBold"/>
              </w:rPr>
            </w:pPr>
            <w:r w:rsidRPr="0052378E">
              <w:rPr>
                <w:rStyle w:val="EmphasisBold"/>
              </w:rPr>
              <w:t>Average </w:t>
            </w:r>
          </w:p>
        </w:tc>
      </w:tr>
      <w:tr w:rsidR="00805DBF" w:rsidRPr="007D1CE1" w14:paraId="177C810B" w14:textId="77777777" w:rsidTr="0052378E">
        <w:trPr>
          <w:trHeight w:val="300"/>
        </w:trPr>
        <w:tc>
          <w:tcPr>
            <w:tcW w:w="1072" w:type="dxa"/>
            <w:tcBorders>
              <w:top w:val="single" w:sz="6" w:space="0" w:color="000000"/>
              <w:left w:val="single" w:sz="6" w:space="0" w:color="000000"/>
              <w:bottom w:val="single" w:sz="6" w:space="0" w:color="000000"/>
              <w:right w:val="single" w:sz="6" w:space="0" w:color="000000"/>
            </w:tcBorders>
            <w:tcMar>
              <w:left w:w="108" w:type="dxa"/>
            </w:tcMar>
            <w:hideMark/>
          </w:tcPr>
          <w:p w14:paraId="4E221B42" w14:textId="77777777" w:rsidR="00805DBF" w:rsidRPr="0052378E" w:rsidRDefault="00805DBF" w:rsidP="00FC0A2E">
            <w:pPr>
              <w:pStyle w:val="Tablecondensed"/>
              <w:rPr>
                <w:lang w:val="en-AU"/>
              </w:rPr>
            </w:pPr>
            <w:r w:rsidRPr="0052378E">
              <w:rPr>
                <w:rStyle w:val="normaltextrun"/>
                <w:lang w:val="en-AU"/>
              </w:rPr>
              <w:t>%</w:t>
            </w:r>
            <w:r w:rsidRPr="0052378E">
              <w:rPr>
                <w:rStyle w:val="eop"/>
                <w:lang w:val="en-AU"/>
              </w:rPr>
              <w:t> </w:t>
            </w:r>
          </w:p>
        </w:tc>
        <w:tc>
          <w:tcPr>
            <w:tcW w:w="621" w:type="dxa"/>
            <w:tcBorders>
              <w:top w:val="single" w:sz="6" w:space="0" w:color="000000"/>
              <w:left w:val="single" w:sz="6" w:space="0" w:color="000000"/>
              <w:bottom w:val="single" w:sz="6" w:space="0" w:color="000000"/>
              <w:right w:val="single" w:sz="6" w:space="0" w:color="000000"/>
            </w:tcBorders>
            <w:tcMar>
              <w:left w:w="108" w:type="dxa"/>
            </w:tcMar>
            <w:hideMark/>
          </w:tcPr>
          <w:p w14:paraId="0D7C980F" w14:textId="2877BCF4" w:rsidR="00805DBF" w:rsidRPr="0052378E" w:rsidRDefault="00805DBF" w:rsidP="00FC0A2E">
            <w:pPr>
              <w:pStyle w:val="Tablecondensed"/>
              <w:rPr>
                <w:lang w:val="en-AU"/>
              </w:rPr>
            </w:pPr>
            <w:r w:rsidRPr="007D1CE1">
              <w:rPr>
                <w:lang w:val="en-AU"/>
              </w:rPr>
              <w:t>3</w:t>
            </w:r>
          </w:p>
        </w:tc>
        <w:tc>
          <w:tcPr>
            <w:tcW w:w="567" w:type="dxa"/>
            <w:tcBorders>
              <w:top w:val="single" w:sz="6" w:space="0" w:color="000000"/>
              <w:left w:val="single" w:sz="6" w:space="0" w:color="000000"/>
              <w:bottom w:val="single" w:sz="6" w:space="0" w:color="000000"/>
              <w:right w:val="single" w:sz="6" w:space="0" w:color="000000"/>
            </w:tcBorders>
            <w:tcMar>
              <w:left w:w="108" w:type="dxa"/>
            </w:tcMar>
            <w:hideMark/>
          </w:tcPr>
          <w:p w14:paraId="7FE23A95" w14:textId="403EAE22" w:rsidR="00805DBF" w:rsidRPr="0052378E" w:rsidRDefault="00805DBF" w:rsidP="00FC0A2E">
            <w:pPr>
              <w:pStyle w:val="Tablecondensed"/>
              <w:rPr>
                <w:lang w:val="en-AU"/>
              </w:rPr>
            </w:pPr>
            <w:r w:rsidRPr="007D1CE1">
              <w:rPr>
                <w:lang w:val="en-AU"/>
              </w:rPr>
              <w:t>5</w:t>
            </w:r>
          </w:p>
        </w:tc>
        <w:tc>
          <w:tcPr>
            <w:tcW w:w="567" w:type="dxa"/>
            <w:tcBorders>
              <w:top w:val="single" w:sz="6" w:space="0" w:color="000000"/>
              <w:left w:val="single" w:sz="6" w:space="0" w:color="000000"/>
              <w:bottom w:val="single" w:sz="6" w:space="0" w:color="000000"/>
              <w:right w:val="single" w:sz="6" w:space="0" w:color="000000"/>
            </w:tcBorders>
            <w:tcMar>
              <w:left w:w="108" w:type="dxa"/>
            </w:tcMar>
            <w:hideMark/>
          </w:tcPr>
          <w:p w14:paraId="24EE5CBE" w14:textId="24BBAB44" w:rsidR="00805DBF" w:rsidRPr="0052378E" w:rsidRDefault="00805DBF" w:rsidP="00FC0A2E">
            <w:pPr>
              <w:pStyle w:val="Tablecondensed"/>
              <w:rPr>
                <w:lang w:val="en-AU"/>
              </w:rPr>
            </w:pPr>
            <w:r w:rsidRPr="007D1CE1">
              <w:rPr>
                <w:lang w:val="en-AU"/>
              </w:rPr>
              <w:t>27</w:t>
            </w:r>
          </w:p>
        </w:tc>
        <w:tc>
          <w:tcPr>
            <w:tcW w:w="567" w:type="dxa"/>
            <w:tcBorders>
              <w:top w:val="single" w:sz="6" w:space="0" w:color="000000"/>
              <w:left w:val="single" w:sz="6" w:space="0" w:color="000000"/>
              <w:bottom w:val="single" w:sz="6" w:space="0" w:color="000000"/>
              <w:right w:val="single" w:sz="6" w:space="0" w:color="000000"/>
            </w:tcBorders>
            <w:tcMar>
              <w:left w:w="108" w:type="dxa"/>
            </w:tcMar>
            <w:hideMark/>
          </w:tcPr>
          <w:p w14:paraId="6768AD2D" w14:textId="569D564A" w:rsidR="00805DBF" w:rsidRPr="0052378E" w:rsidRDefault="00805DBF" w:rsidP="00FC0A2E">
            <w:pPr>
              <w:pStyle w:val="Tablecondensed"/>
              <w:rPr>
                <w:lang w:val="en-AU"/>
              </w:rPr>
            </w:pPr>
            <w:r w:rsidRPr="007D1CE1">
              <w:rPr>
                <w:lang w:val="en-AU"/>
              </w:rPr>
              <w:t>40</w:t>
            </w:r>
          </w:p>
        </w:tc>
        <w:tc>
          <w:tcPr>
            <w:tcW w:w="567" w:type="dxa"/>
            <w:tcBorders>
              <w:top w:val="single" w:sz="6" w:space="0" w:color="000000"/>
              <w:left w:val="single" w:sz="6" w:space="0" w:color="000000"/>
              <w:bottom w:val="single" w:sz="6" w:space="0" w:color="000000"/>
              <w:right w:val="single" w:sz="6" w:space="0" w:color="000000"/>
            </w:tcBorders>
            <w:tcMar>
              <w:left w:w="108" w:type="dxa"/>
            </w:tcMar>
          </w:tcPr>
          <w:p w14:paraId="35C8947B" w14:textId="55CEB1E0" w:rsidR="00805DBF" w:rsidRPr="0052378E" w:rsidRDefault="00805DBF" w:rsidP="00FC0A2E">
            <w:pPr>
              <w:pStyle w:val="Tablecondensed"/>
              <w:rPr>
                <w:lang w:val="en-AU"/>
              </w:rPr>
            </w:pPr>
            <w:r w:rsidRPr="007D1CE1">
              <w:rPr>
                <w:lang w:val="en-AU"/>
              </w:rPr>
              <w:t>17</w:t>
            </w:r>
          </w:p>
        </w:tc>
        <w:tc>
          <w:tcPr>
            <w:tcW w:w="567" w:type="dxa"/>
            <w:tcBorders>
              <w:top w:val="single" w:sz="6" w:space="0" w:color="000000"/>
              <w:left w:val="single" w:sz="6" w:space="0" w:color="000000"/>
              <w:bottom w:val="single" w:sz="6" w:space="0" w:color="000000"/>
              <w:right w:val="single" w:sz="6" w:space="0" w:color="000000"/>
            </w:tcBorders>
            <w:tcMar>
              <w:left w:w="108" w:type="dxa"/>
            </w:tcMar>
          </w:tcPr>
          <w:p w14:paraId="6AF4F332" w14:textId="68D7C479" w:rsidR="00805DBF" w:rsidRPr="0052378E" w:rsidRDefault="00805DBF" w:rsidP="00FC0A2E">
            <w:pPr>
              <w:pStyle w:val="Tablecondensed"/>
              <w:rPr>
                <w:lang w:val="en-AU"/>
              </w:rPr>
            </w:pPr>
            <w:r w:rsidRPr="007D1CE1">
              <w:rPr>
                <w:lang w:val="en-AU"/>
              </w:rPr>
              <w:t>8</w:t>
            </w:r>
          </w:p>
        </w:tc>
        <w:tc>
          <w:tcPr>
            <w:tcW w:w="993" w:type="dxa"/>
            <w:tcBorders>
              <w:top w:val="single" w:sz="6" w:space="0" w:color="000000"/>
              <w:left w:val="single" w:sz="6" w:space="0" w:color="000000"/>
              <w:bottom w:val="single" w:sz="6" w:space="0" w:color="000000"/>
              <w:right w:val="single" w:sz="6" w:space="0" w:color="000000"/>
            </w:tcBorders>
            <w:tcMar>
              <w:left w:w="108" w:type="dxa"/>
            </w:tcMar>
            <w:hideMark/>
          </w:tcPr>
          <w:p w14:paraId="5222AE10" w14:textId="666635FC" w:rsidR="00805DBF" w:rsidRPr="0052378E" w:rsidRDefault="00A45B71" w:rsidP="00FC0A2E">
            <w:pPr>
              <w:pStyle w:val="Tablecondensed"/>
              <w:rPr>
                <w:lang w:val="en-AU"/>
              </w:rPr>
            </w:pPr>
            <w:r w:rsidRPr="0052378E">
              <w:rPr>
                <w:lang w:val="en-AU"/>
              </w:rPr>
              <w:t>2.8</w:t>
            </w:r>
          </w:p>
        </w:tc>
      </w:tr>
    </w:tbl>
    <w:p w14:paraId="58DA4573" w14:textId="77777777" w:rsidR="00B54B32" w:rsidRPr="007D1CE1" w:rsidRDefault="00CC2D4B" w:rsidP="0052378E">
      <w:pPr>
        <w:pStyle w:val="BodyText"/>
      </w:pPr>
      <w:r w:rsidRPr="007D1CE1">
        <w:t xml:space="preserve">The source provided a </w:t>
      </w:r>
      <w:proofErr w:type="gramStart"/>
      <w:r w:rsidRPr="007D1CE1">
        <w:t>fairly clear</w:t>
      </w:r>
      <w:proofErr w:type="gramEnd"/>
      <w:r w:rsidRPr="007D1CE1">
        <w:t xml:space="preserve"> explanation about why Roman politicians might be concerned about any young politician circumventing tradition. </w:t>
      </w:r>
    </w:p>
    <w:p w14:paraId="4F0E523E" w14:textId="3D2317C1" w:rsidR="00B54B32" w:rsidRPr="007D1CE1" w:rsidRDefault="00CC2D4B" w:rsidP="0052378E">
      <w:pPr>
        <w:pStyle w:val="BodyText"/>
      </w:pPr>
      <w:r w:rsidRPr="007D1CE1">
        <w:t xml:space="preserve">Most </w:t>
      </w:r>
      <w:r w:rsidR="00A813DA" w:rsidRPr="007D1CE1">
        <w:t xml:space="preserve">responses </w:t>
      </w:r>
      <w:r w:rsidRPr="007D1CE1">
        <w:t xml:space="preserve">reworded the information in the source and the explanatory notes to put together a generic answer. </w:t>
      </w:r>
    </w:p>
    <w:p w14:paraId="0FE9E494" w14:textId="0A283B7A" w:rsidR="00B54B32" w:rsidRPr="007D1CE1" w:rsidRDefault="00CC2D4B" w:rsidP="0052378E">
      <w:pPr>
        <w:pStyle w:val="BodyText"/>
      </w:pPr>
      <w:r w:rsidRPr="007D1CE1">
        <w:t>The best responses provided specific information about Pompey’s early military successes (</w:t>
      </w:r>
      <w:r w:rsidR="00A813DA" w:rsidRPr="007D1CE1">
        <w:t>such as</w:t>
      </w:r>
      <w:r w:rsidRPr="007D1CE1">
        <w:t xml:space="preserve"> his campaign against the pirates)</w:t>
      </w:r>
      <w:r w:rsidR="00385D89" w:rsidRPr="007D1CE1">
        <w:t xml:space="preserve"> and/or made meaningful links to the erosion of traditional norms of </w:t>
      </w:r>
      <w:r w:rsidR="00A813DA" w:rsidRPr="007D1CE1">
        <w:t>r</w:t>
      </w:r>
      <w:r w:rsidR="00385D89" w:rsidRPr="007D1CE1">
        <w:t>epublican (senatorial) authority beyond what was mentioned in the source</w:t>
      </w:r>
      <w:r w:rsidRPr="007D1CE1">
        <w:t>.</w:t>
      </w:r>
      <w:r w:rsidR="00385D89" w:rsidRPr="007D1CE1">
        <w:t xml:space="preserve"> </w:t>
      </w:r>
    </w:p>
    <w:p w14:paraId="0BCE4DF6" w14:textId="08A77614" w:rsidR="002E560B" w:rsidRPr="007D1CE1" w:rsidRDefault="00385D89" w:rsidP="0052378E">
      <w:pPr>
        <w:pStyle w:val="BodyText"/>
      </w:pPr>
      <w:r w:rsidRPr="007D1CE1">
        <w:t>The phrase ‘early military successes’ is open to interpretation but actions prior to the formation of the First Triumvirate fit best with this term.</w:t>
      </w:r>
      <w:r w:rsidR="00CC2D4B" w:rsidRPr="007D1CE1">
        <w:t xml:space="preserve"> </w:t>
      </w:r>
    </w:p>
    <w:p w14:paraId="233AC395" w14:textId="5D167514" w:rsidR="00385D89" w:rsidRPr="007D1CE1" w:rsidRDefault="00B54B32" w:rsidP="00A813DA">
      <w:pPr>
        <w:pStyle w:val="BodyText"/>
      </w:pPr>
      <w:r w:rsidRPr="007D1CE1">
        <w:t xml:space="preserve">Relevant points </w:t>
      </w:r>
      <w:r w:rsidR="00A813DA" w:rsidRPr="007D1CE1">
        <w:t>f</w:t>
      </w:r>
      <w:r w:rsidR="00385D89" w:rsidRPr="007D1CE1">
        <w:t>rom the source</w:t>
      </w:r>
      <w:r w:rsidR="00A813DA" w:rsidRPr="007D1CE1">
        <w:t xml:space="preserve"> included</w:t>
      </w:r>
      <w:r w:rsidR="00385D89" w:rsidRPr="007D1CE1">
        <w:t>:</w:t>
      </w:r>
    </w:p>
    <w:p w14:paraId="206DEB45" w14:textId="77777777" w:rsidR="00385D89" w:rsidRPr="007D1CE1" w:rsidRDefault="00385D89" w:rsidP="00EF70E9">
      <w:pPr>
        <w:pStyle w:val="Bullet"/>
        <w:rPr>
          <w:lang w:val="en-AU"/>
        </w:rPr>
      </w:pPr>
      <w:r w:rsidRPr="007D1CE1">
        <w:rPr>
          <w:lang w:val="en-AU"/>
        </w:rPr>
        <w:t>Pompey’s swift rise to prominence was unconventional: his triumph must have had a disquieting effect ‘on the other political leaders of the time’; according to tradition, as an ‘aspiring politician’ he was supposed to ‘slowly work his way up the ladder of promotion’.</w:t>
      </w:r>
    </w:p>
    <w:p w14:paraId="5291AB18" w14:textId="53A76490" w:rsidR="00385D89" w:rsidRPr="007D1CE1" w:rsidRDefault="00385D89" w:rsidP="00EF70E9">
      <w:pPr>
        <w:pStyle w:val="Bullet"/>
        <w:rPr>
          <w:lang w:val="en-AU"/>
        </w:rPr>
      </w:pPr>
      <w:r w:rsidRPr="007D1CE1">
        <w:rPr>
          <w:lang w:val="en-AU"/>
        </w:rPr>
        <w:t>Military success and popularity were becoming connected: he was ‘winning a dangerous amount of personal popularity with the people’.</w:t>
      </w:r>
    </w:p>
    <w:p w14:paraId="395D9EE5" w14:textId="4196553C" w:rsidR="00385D89" w:rsidRPr="007D1CE1" w:rsidRDefault="00A813DA" w:rsidP="00C90305">
      <w:pPr>
        <w:pStyle w:val="BodyText"/>
      </w:pPr>
      <w:r w:rsidRPr="007D1CE1">
        <w:t>Relevant points from o</w:t>
      </w:r>
      <w:r w:rsidR="00385D89" w:rsidRPr="007D1CE1">
        <w:t>wn knowledge</w:t>
      </w:r>
      <w:r w:rsidRPr="007D1CE1">
        <w:t xml:space="preserve"> included</w:t>
      </w:r>
      <w:r w:rsidR="00385D89" w:rsidRPr="007D1CE1">
        <w:t>:</w:t>
      </w:r>
    </w:p>
    <w:p w14:paraId="57A5959A" w14:textId="3F50B7E3" w:rsidR="00385D89" w:rsidRPr="007D1CE1" w:rsidRDefault="00385D89" w:rsidP="00C90305">
      <w:pPr>
        <w:pStyle w:val="Bullet"/>
        <w:rPr>
          <w:lang w:val="en-AU"/>
        </w:rPr>
      </w:pPr>
      <w:r w:rsidRPr="007D1CE1">
        <w:rPr>
          <w:lang w:val="en-AU"/>
        </w:rPr>
        <w:t xml:space="preserve">83 BCE – </w:t>
      </w:r>
      <w:r w:rsidR="00A813DA" w:rsidRPr="007D1CE1">
        <w:rPr>
          <w:lang w:val="en-AU"/>
        </w:rPr>
        <w:t>s</w:t>
      </w:r>
      <w:r w:rsidRPr="007D1CE1">
        <w:rPr>
          <w:lang w:val="en-AU"/>
        </w:rPr>
        <w:t>upport for Sulla</w:t>
      </w:r>
    </w:p>
    <w:p w14:paraId="066909B1" w14:textId="76053F10" w:rsidR="00385D89" w:rsidRPr="007D1CE1" w:rsidRDefault="00A813DA" w:rsidP="005F3878">
      <w:pPr>
        <w:pStyle w:val="Bulletlevel2"/>
        <w:rPr>
          <w:lang w:val="en-AU"/>
        </w:rPr>
      </w:pPr>
      <w:r w:rsidRPr="007D1CE1">
        <w:rPr>
          <w:lang w:val="en-AU"/>
        </w:rPr>
        <w:t>r</w:t>
      </w:r>
      <w:r w:rsidR="00385D89" w:rsidRPr="007D1CE1">
        <w:rPr>
          <w:lang w:val="en-AU"/>
        </w:rPr>
        <w:t>aised his own army to support Sulla during the civil war</w:t>
      </w:r>
      <w:r w:rsidR="005F3878" w:rsidRPr="007D1CE1">
        <w:rPr>
          <w:lang w:val="en-AU"/>
        </w:rPr>
        <w:t xml:space="preserve">; gaining this independent command at a young age signalled an early challenge to senatorial </w:t>
      </w:r>
      <w:proofErr w:type="gramStart"/>
      <w:r w:rsidR="005F3878" w:rsidRPr="007D1CE1">
        <w:rPr>
          <w:lang w:val="en-AU"/>
        </w:rPr>
        <w:t>control</w:t>
      </w:r>
      <w:proofErr w:type="gramEnd"/>
    </w:p>
    <w:p w14:paraId="452D3FBD" w14:textId="417808E3" w:rsidR="00385D89" w:rsidRPr="007D1CE1" w:rsidRDefault="00A813DA" w:rsidP="003D1A65">
      <w:pPr>
        <w:pStyle w:val="Bulletlevel2"/>
        <w:rPr>
          <w:lang w:val="en-AU"/>
        </w:rPr>
      </w:pPr>
      <w:r w:rsidRPr="007D1CE1">
        <w:rPr>
          <w:lang w:val="en-AU"/>
        </w:rPr>
        <w:t>e</w:t>
      </w:r>
      <w:r w:rsidR="00385D89" w:rsidRPr="007D1CE1">
        <w:rPr>
          <w:lang w:val="en-AU"/>
        </w:rPr>
        <w:t xml:space="preserve">arned Sulla’s trust through loyalty and effectiveness in </w:t>
      </w:r>
      <w:proofErr w:type="gramStart"/>
      <w:r w:rsidR="00385D89" w:rsidRPr="007D1CE1">
        <w:rPr>
          <w:lang w:val="en-AU"/>
        </w:rPr>
        <w:t>battle</w:t>
      </w:r>
      <w:proofErr w:type="gramEnd"/>
    </w:p>
    <w:p w14:paraId="73F30AB3" w14:textId="55A2711B" w:rsidR="00385D89" w:rsidRPr="007D1CE1" w:rsidRDefault="00385D89" w:rsidP="00C90305">
      <w:pPr>
        <w:pStyle w:val="Bullet"/>
        <w:rPr>
          <w:lang w:val="en-AU"/>
        </w:rPr>
      </w:pPr>
      <w:r w:rsidRPr="007D1CE1">
        <w:rPr>
          <w:lang w:val="en-AU"/>
        </w:rPr>
        <w:t xml:space="preserve">82–81 BCE – </w:t>
      </w:r>
      <w:r w:rsidR="00A813DA" w:rsidRPr="007D1CE1">
        <w:rPr>
          <w:lang w:val="en-AU"/>
        </w:rPr>
        <w:t>c</w:t>
      </w:r>
      <w:r w:rsidRPr="007D1CE1">
        <w:rPr>
          <w:lang w:val="en-AU"/>
        </w:rPr>
        <w:t>ampaigns in Sicily and Africa</w:t>
      </w:r>
    </w:p>
    <w:p w14:paraId="4DEE7B73" w14:textId="6E57F848" w:rsidR="00385D89" w:rsidRPr="007D1CE1" w:rsidRDefault="00A813DA" w:rsidP="00C90305">
      <w:pPr>
        <w:pStyle w:val="Bulletlevel2"/>
        <w:rPr>
          <w:lang w:val="en-AU"/>
        </w:rPr>
      </w:pPr>
      <w:r w:rsidRPr="007D1CE1">
        <w:rPr>
          <w:lang w:val="en-AU"/>
        </w:rPr>
        <w:t>d</w:t>
      </w:r>
      <w:r w:rsidR="00385D89" w:rsidRPr="007D1CE1">
        <w:rPr>
          <w:lang w:val="en-AU"/>
        </w:rPr>
        <w:t xml:space="preserve">efeated the Marian forces in both </w:t>
      </w:r>
      <w:proofErr w:type="gramStart"/>
      <w:r w:rsidR="00385D89" w:rsidRPr="007D1CE1">
        <w:rPr>
          <w:lang w:val="en-AU"/>
        </w:rPr>
        <w:t>regions</w:t>
      </w:r>
      <w:proofErr w:type="gramEnd"/>
    </w:p>
    <w:p w14:paraId="5102BF85" w14:textId="5939952B" w:rsidR="00385D89" w:rsidRPr="007D1CE1" w:rsidRDefault="00027012" w:rsidP="00C90305">
      <w:pPr>
        <w:pStyle w:val="Bulletlevel2"/>
        <w:rPr>
          <w:lang w:val="en-AU"/>
        </w:rPr>
      </w:pPr>
      <w:r w:rsidRPr="007D1CE1">
        <w:rPr>
          <w:lang w:val="en-AU"/>
        </w:rPr>
        <w:t xml:space="preserve">was </w:t>
      </w:r>
      <w:r w:rsidR="00385D89" w:rsidRPr="007D1CE1">
        <w:rPr>
          <w:lang w:val="en-AU"/>
        </w:rPr>
        <w:t xml:space="preserve">rewarded </w:t>
      </w:r>
      <w:r w:rsidRPr="007D1CE1">
        <w:rPr>
          <w:lang w:val="en-AU"/>
        </w:rPr>
        <w:t xml:space="preserve">by Sulla </w:t>
      </w:r>
      <w:r w:rsidR="00385D89" w:rsidRPr="007D1CE1">
        <w:rPr>
          <w:lang w:val="en-AU"/>
        </w:rPr>
        <w:t xml:space="preserve">with the title </w:t>
      </w:r>
      <w:r w:rsidRPr="007D1CE1">
        <w:rPr>
          <w:lang w:val="en-AU"/>
        </w:rPr>
        <w:t>‘</w:t>
      </w:r>
      <w:r w:rsidR="00385D89" w:rsidRPr="007D1CE1">
        <w:rPr>
          <w:lang w:val="en-AU"/>
        </w:rPr>
        <w:t>Magnus</w:t>
      </w:r>
      <w:r w:rsidRPr="007D1CE1">
        <w:rPr>
          <w:lang w:val="en-AU"/>
        </w:rPr>
        <w:t>’</w:t>
      </w:r>
      <w:r w:rsidR="00385D89" w:rsidRPr="007D1CE1">
        <w:rPr>
          <w:lang w:val="en-AU"/>
        </w:rPr>
        <w:t xml:space="preserve"> (</w:t>
      </w:r>
      <w:r w:rsidRPr="007D1CE1">
        <w:rPr>
          <w:lang w:val="en-AU"/>
        </w:rPr>
        <w:t>‘</w:t>
      </w:r>
      <w:r w:rsidR="00385D89" w:rsidRPr="007D1CE1">
        <w:rPr>
          <w:lang w:val="en-AU"/>
        </w:rPr>
        <w:t>the Great</w:t>
      </w:r>
      <w:r w:rsidRPr="007D1CE1">
        <w:rPr>
          <w:lang w:val="en-AU"/>
        </w:rPr>
        <w:t>’</w:t>
      </w:r>
      <w:r w:rsidR="00385D89" w:rsidRPr="007D1CE1">
        <w:rPr>
          <w:lang w:val="en-AU"/>
        </w:rPr>
        <w:t xml:space="preserve">) and, despite his youth and lack of formal office, </w:t>
      </w:r>
      <w:r w:rsidRPr="007D1CE1">
        <w:rPr>
          <w:lang w:val="en-AU"/>
        </w:rPr>
        <w:t xml:space="preserve">was </w:t>
      </w:r>
      <w:r w:rsidR="00385D89" w:rsidRPr="007D1CE1">
        <w:rPr>
          <w:lang w:val="en-AU"/>
        </w:rPr>
        <w:t xml:space="preserve">allowed a triumph in 81 </w:t>
      </w:r>
      <w:proofErr w:type="gramStart"/>
      <w:r w:rsidR="00385D89" w:rsidRPr="007D1CE1">
        <w:rPr>
          <w:lang w:val="en-AU"/>
        </w:rPr>
        <w:t>BCE</w:t>
      </w:r>
      <w:proofErr w:type="gramEnd"/>
    </w:p>
    <w:p w14:paraId="7957725C" w14:textId="111C7202" w:rsidR="00385D89" w:rsidRPr="007D1CE1" w:rsidRDefault="00027012" w:rsidP="00C90305">
      <w:pPr>
        <w:pStyle w:val="Bulletlevel2"/>
        <w:rPr>
          <w:lang w:val="en-AU"/>
        </w:rPr>
      </w:pPr>
      <w:r w:rsidRPr="007D1CE1">
        <w:rPr>
          <w:lang w:val="en-AU"/>
        </w:rPr>
        <w:t>b</w:t>
      </w:r>
      <w:r w:rsidR="00385D89" w:rsidRPr="007D1CE1">
        <w:rPr>
          <w:lang w:val="en-AU"/>
        </w:rPr>
        <w:t xml:space="preserve">roke precedent by receiving a triumph without holding the prerequisite magistracies (consul or </w:t>
      </w:r>
      <w:r w:rsidR="00385D89" w:rsidRPr="0052378E">
        <w:rPr>
          <w:rStyle w:val="Emphasis"/>
        </w:rPr>
        <w:t>praetor</w:t>
      </w:r>
      <w:r w:rsidR="00385D89" w:rsidRPr="007D1CE1">
        <w:rPr>
          <w:lang w:val="en-AU"/>
        </w:rPr>
        <w:t xml:space="preserve">), undermining the </w:t>
      </w:r>
      <w:r w:rsidR="00385D89" w:rsidRPr="007D1CE1">
        <w:rPr>
          <w:i/>
          <w:iCs/>
          <w:lang w:val="en-AU"/>
        </w:rPr>
        <w:t>cursus honorum</w:t>
      </w:r>
      <w:r w:rsidR="00385D89" w:rsidRPr="007D1CE1">
        <w:rPr>
          <w:lang w:val="en-AU"/>
        </w:rPr>
        <w:t xml:space="preserve"> and Senate authority.</w:t>
      </w:r>
    </w:p>
    <w:p w14:paraId="2ACB34F9" w14:textId="0B4E72F9" w:rsidR="00385D89" w:rsidRPr="007D1CE1" w:rsidRDefault="00385D89" w:rsidP="00C90305">
      <w:pPr>
        <w:pStyle w:val="Bullet"/>
        <w:rPr>
          <w:lang w:val="en-AU"/>
        </w:rPr>
      </w:pPr>
      <w:r w:rsidRPr="007D1CE1">
        <w:rPr>
          <w:lang w:val="en-AU"/>
        </w:rPr>
        <w:t xml:space="preserve">77–73 BCE – </w:t>
      </w:r>
      <w:r w:rsidR="00027012" w:rsidRPr="007D1CE1">
        <w:rPr>
          <w:lang w:val="en-AU"/>
        </w:rPr>
        <w:t>c</w:t>
      </w:r>
      <w:r w:rsidRPr="007D1CE1">
        <w:rPr>
          <w:lang w:val="en-AU"/>
        </w:rPr>
        <w:t>ampaign in Spain</w:t>
      </w:r>
    </w:p>
    <w:p w14:paraId="50BC108B" w14:textId="02FA7BA1" w:rsidR="00385D89" w:rsidRPr="007D1CE1" w:rsidRDefault="00027012" w:rsidP="00C90305">
      <w:pPr>
        <w:pStyle w:val="Bulletlevel2"/>
        <w:rPr>
          <w:lang w:val="en-AU"/>
        </w:rPr>
      </w:pPr>
      <w:r w:rsidRPr="007D1CE1">
        <w:rPr>
          <w:lang w:val="en-AU"/>
        </w:rPr>
        <w:t>c</w:t>
      </w:r>
      <w:r w:rsidR="00385D89" w:rsidRPr="007D1CE1">
        <w:rPr>
          <w:lang w:val="en-AU"/>
        </w:rPr>
        <w:t xml:space="preserve">rushed the revolt of Marcus Aemilius Lepidus in Italy, then pursued rebel forces into </w:t>
      </w:r>
      <w:proofErr w:type="gramStart"/>
      <w:r w:rsidR="00385D89" w:rsidRPr="007D1CE1">
        <w:rPr>
          <w:lang w:val="en-AU"/>
        </w:rPr>
        <w:t>Spain</w:t>
      </w:r>
      <w:proofErr w:type="gramEnd"/>
    </w:p>
    <w:p w14:paraId="59D38766" w14:textId="5E6579E5" w:rsidR="00385D89" w:rsidRPr="007D1CE1" w:rsidRDefault="00027012" w:rsidP="00C90305">
      <w:pPr>
        <w:pStyle w:val="Bulletlevel2"/>
        <w:rPr>
          <w:lang w:val="en-AU"/>
        </w:rPr>
      </w:pPr>
      <w:r w:rsidRPr="007D1CE1">
        <w:rPr>
          <w:lang w:val="en-AU"/>
        </w:rPr>
        <w:t>f</w:t>
      </w:r>
      <w:r w:rsidR="00385D89" w:rsidRPr="007D1CE1">
        <w:rPr>
          <w:lang w:val="en-AU"/>
        </w:rPr>
        <w:t>ought against Sertorius’</w:t>
      </w:r>
      <w:r w:rsidR="001932C6" w:rsidRPr="007D1CE1">
        <w:rPr>
          <w:lang w:val="en-AU"/>
        </w:rPr>
        <w:t>s</w:t>
      </w:r>
      <w:r w:rsidR="00385D89" w:rsidRPr="007D1CE1">
        <w:rPr>
          <w:lang w:val="en-AU"/>
        </w:rPr>
        <w:t xml:space="preserve"> forces until Sertorius’</w:t>
      </w:r>
      <w:r w:rsidR="001932C6" w:rsidRPr="007D1CE1">
        <w:rPr>
          <w:lang w:val="en-AU"/>
        </w:rPr>
        <w:t>s</w:t>
      </w:r>
      <w:r w:rsidR="00385D89" w:rsidRPr="007D1CE1">
        <w:rPr>
          <w:lang w:val="en-AU"/>
        </w:rPr>
        <w:t xml:space="preserve"> assassination in 73 BCE; executed Perpe</w:t>
      </w:r>
      <w:r w:rsidR="005F3878" w:rsidRPr="007D1CE1">
        <w:rPr>
          <w:lang w:val="en-AU"/>
        </w:rPr>
        <w:t>r</w:t>
      </w:r>
      <w:r w:rsidR="00385D89" w:rsidRPr="007D1CE1">
        <w:rPr>
          <w:lang w:val="en-AU"/>
        </w:rPr>
        <w:t xml:space="preserve">na to secure </w:t>
      </w:r>
      <w:proofErr w:type="gramStart"/>
      <w:r w:rsidR="00385D89" w:rsidRPr="007D1CE1">
        <w:rPr>
          <w:lang w:val="en-AU"/>
        </w:rPr>
        <w:t>victory</w:t>
      </w:r>
      <w:proofErr w:type="gramEnd"/>
    </w:p>
    <w:p w14:paraId="109A492C" w14:textId="30165D53" w:rsidR="00385D89" w:rsidRPr="007D1CE1" w:rsidRDefault="00027012" w:rsidP="00C90305">
      <w:pPr>
        <w:pStyle w:val="Bulletlevel2"/>
        <w:rPr>
          <w:lang w:val="en-AU"/>
        </w:rPr>
      </w:pPr>
      <w:r w:rsidRPr="007D1CE1">
        <w:rPr>
          <w:lang w:val="en-AU"/>
        </w:rPr>
        <w:t>c</w:t>
      </w:r>
      <w:r w:rsidR="00385D89" w:rsidRPr="007D1CE1">
        <w:rPr>
          <w:lang w:val="en-AU"/>
        </w:rPr>
        <w:t>ontinued</w:t>
      </w:r>
      <w:r w:rsidRPr="007D1CE1">
        <w:rPr>
          <w:lang w:val="en-AU"/>
        </w:rPr>
        <w:t xml:space="preserve"> a</w:t>
      </w:r>
      <w:r w:rsidR="00385D89" w:rsidRPr="007D1CE1">
        <w:rPr>
          <w:lang w:val="en-AU"/>
        </w:rPr>
        <w:t xml:space="preserve"> pattern of independent commands and</w:t>
      </w:r>
      <w:r w:rsidRPr="007D1CE1">
        <w:rPr>
          <w:lang w:val="en-AU"/>
        </w:rPr>
        <w:t xml:space="preserve"> a</w:t>
      </w:r>
      <w:r w:rsidR="00385D89" w:rsidRPr="007D1CE1">
        <w:rPr>
          <w:lang w:val="en-AU"/>
        </w:rPr>
        <w:t xml:space="preserve"> rapid rise through military achievement, fuelling fears of autocratic </w:t>
      </w:r>
      <w:proofErr w:type="gramStart"/>
      <w:r w:rsidR="00385D89" w:rsidRPr="007D1CE1">
        <w:rPr>
          <w:lang w:val="en-AU"/>
        </w:rPr>
        <w:t>ambition</w:t>
      </w:r>
      <w:proofErr w:type="gramEnd"/>
    </w:p>
    <w:p w14:paraId="09F5CBD1" w14:textId="364EF7AD" w:rsidR="00385D89" w:rsidRPr="007D1CE1" w:rsidRDefault="00385D89" w:rsidP="00C90305">
      <w:pPr>
        <w:pStyle w:val="Bullet"/>
        <w:rPr>
          <w:lang w:val="en-AU"/>
        </w:rPr>
      </w:pPr>
      <w:r w:rsidRPr="007D1CE1">
        <w:rPr>
          <w:lang w:val="en-AU"/>
        </w:rPr>
        <w:t xml:space="preserve">71 BCE – </w:t>
      </w:r>
      <w:r w:rsidR="00F108A4" w:rsidRPr="007D1CE1">
        <w:rPr>
          <w:lang w:val="en-AU"/>
        </w:rPr>
        <w:t>r</w:t>
      </w:r>
      <w:r w:rsidRPr="007D1CE1">
        <w:rPr>
          <w:lang w:val="en-AU"/>
        </w:rPr>
        <w:t xml:space="preserve">eturn to Italy and </w:t>
      </w:r>
      <w:r w:rsidR="00F108A4" w:rsidRPr="007D1CE1">
        <w:rPr>
          <w:lang w:val="en-AU"/>
        </w:rPr>
        <w:t>s</w:t>
      </w:r>
      <w:r w:rsidRPr="007D1CE1">
        <w:rPr>
          <w:lang w:val="en-AU"/>
        </w:rPr>
        <w:t xml:space="preserve">econd </w:t>
      </w:r>
      <w:proofErr w:type="gramStart"/>
      <w:r w:rsidR="00F108A4" w:rsidRPr="007D1CE1">
        <w:rPr>
          <w:lang w:val="en-AU"/>
        </w:rPr>
        <w:t>t</w:t>
      </w:r>
      <w:r w:rsidRPr="007D1CE1">
        <w:rPr>
          <w:lang w:val="en-AU"/>
        </w:rPr>
        <w:t>riumph</w:t>
      </w:r>
      <w:proofErr w:type="gramEnd"/>
    </w:p>
    <w:p w14:paraId="3598D88F" w14:textId="712783B0" w:rsidR="00385D89" w:rsidRPr="007D1CE1" w:rsidRDefault="00C6210E" w:rsidP="00C90305">
      <w:pPr>
        <w:pStyle w:val="Bulletlevel2"/>
        <w:rPr>
          <w:lang w:val="en-AU"/>
        </w:rPr>
      </w:pPr>
      <w:r w:rsidRPr="007D1CE1">
        <w:rPr>
          <w:lang w:val="en-AU"/>
        </w:rPr>
        <w:t>i</w:t>
      </w:r>
      <w:r w:rsidR="00385D89" w:rsidRPr="007D1CE1">
        <w:rPr>
          <w:lang w:val="en-AU"/>
        </w:rPr>
        <w:t>ntercepted remnants of Spartacus’</w:t>
      </w:r>
      <w:r w:rsidR="001932C6" w:rsidRPr="007D1CE1">
        <w:rPr>
          <w:lang w:val="en-AU"/>
        </w:rPr>
        <w:t>s</w:t>
      </w:r>
      <w:r w:rsidR="00385D89" w:rsidRPr="007D1CE1">
        <w:rPr>
          <w:lang w:val="en-AU"/>
        </w:rPr>
        <w:t xml:space="preserve"> defeated slave army and claimed credit for ending the </w:t>
      </w:r>
      <w:proofErr w:type="gramStart"/>
      <w:r w:rsidR="00385D89" w:rsidRPr="007D1CE1">
        <w:rPr>
          <w:lang w:val="en-AU"/>
        </w:rPr>
        <w:t>revolt</w:t>
      </w:r>
      <w:proofErr w:type="gramEnd"/>
    </w:p>
    <w:p w14:paraId="43B8B24D" w14:textId="0E7A3324" w:rsidR="00385D89" w:rsidRPr="007D1CE1" w:rsidRDefault="00C6210E" w:rsidP="00C90305">
      <w:pPr>
        <w:pStyle w:val="Bulletlevel2"/>
        <w:rPr>
          <w:lang w:val="en-AU"/>
        </w:rPr>
      </w:pPr>
      <w:r w:rsidRPr="007D1CE1">
        <w:rPr>
          <w:lang w:val="en-AU"/>
        </w:rPr>
        <w:t>was a</w:t>
      </w:r>
      <w:r w:rsidR="00385D89" w:rsidRPr="007D1CE1">
        <w:rPr>
          <w:lang w:val="en-AU"/>
        </w:rPr>
        <w:t xml:space="preserve">warded a second triumph, strengthening his popularity with the public and the </w:t>
      </w:r>
      <w:proofErr w:type="gramStart"/>
      <w:r w:rsidR="00385D89" w:rsidRPr="007D1CE1">
        <w:rPr>
          <w:lang w:val="en-AU"/>
        </w:rPr>
        <w:t>legions</w:t>
      </w:r>
      <w:proofErr w:type="gramEnd"/>
    </w:p>
    <w:p w14:paraId="67AED027" w14:textId="42A17EF9" w:rsidR="00385D89" w:rsidRPr="007D1CE1" w:rsidRDefault="00C6210E" w:rsidP="00C90305">
      <w:pPr>
        <w:pStyle w:val="Bulletlevel2"/>
        <w:rPr>
          <w:lang w:val="en-AU"/>
        </w:rPr>
      </w:pPr>
      <w:r w:rsidRPr="007D1CE1">
        <w:rPr>
          <w:lang w:val="en-AU"/>
        </w:rPr>
        <w:t>caused</w:t>
      </w:r>
      <w:r w:rsidR="00385D89" w:rsidRPr="007D1CE1">
        <w:rPr>
          <w:lang w:val="en-AU"/>
        </w:rPr>
        <w:t xml:space="preserve"> increased unease within the Senate, as his power came from military success and popular support rather than constitutional </w:t>
      </w:r>
      <w:proofErr w:type="gramStart"/>
      <w:r w:rsidR="00385D89" w:rsidRPr="007D1CE1">
        <w:rPr>
          <w:lang w:val="en-AU"/>
        </w:rPr>
        <w:t>office</w:t>
      </w:r>
      <w:proofErr w:type="gramEnd"/>
    </w:p>
    <w:p w14:paraId="3874660C" w14:textId="6FD6D517" w:rsidR="00385D89" w:rsidRPr="007D1CE1" w:rsidRDefault="00385D89" w:rsidP="00C90305">
      <w:pPr>
        <w:pStyle w:val="Bullet"/>
        <w:rPr>
          <w:lang w:val="en-AU"/>
        </w:rPr>
      </w:pPr>
      <w:r w:rsidRPr="007D1CE1">
        <w:rPr>
          <w:lang w:val="en-AU"/>
        </w:rPr>
        <w:t xml:space="preserve">70 BCE – </w:t>
      </w:r>
      <w:r w:rsidR="005344FD" w:rsidRPr="007D1CE1">
        <w:rPr>
          <w:lang w:val="en-AU"/>
        </w:rPr>
        <w:t>c</w:t>
      </w:r>
      <w:r w:rsidRPr="007D1CE1">
        <w:rPr>
          <w:lang w:val="en-AU"/>
        </w:rPr>
        <w:t xml:space="preserve">onsulship and </w:t>
      </w:r>
      <w:r w:rsidR="005344FD" w:rsidRPr="007D1CE1">
        <w:rPr>
          <w:lang w:val="en-AU"/>
        </w:rPr>
        <w:t>p</w:t>
      </w:r>
      <w:r w:rsidRPr="007D1CE1">
        <w:rPr>
          <w:lang w:val="en-AU"/>
        </w:rPr>
        <w:t xml:space="preserve">olitical </w:t>
      </w:r>
      <w:r w:rsidR="005344FD" w:rsidRPr="007D1CE1">
        <w:rPr>
          <w:lang w:val="en-AU"/>
        </w:rPr>
        <w:t>r</w:t>
      </w:r>
      <w:r w:rsidRPr="007D1CE1">
        <w:rPr>
          <w:lang w:val="en-AU"/>
        </w:rPr>
        <w:t>ole</w:t>
      </w:r>
    </w:p>
    <w:p w14:paraId="647BBA31" w14:textId="33FF08D7" w:rsidR="00385D89" w:rsidRPr="007D1CE1" w:rsidRDefault="00A0043A" w:rsidP="00C90305">
      <w:pPr>
        <w:pStyle w:val="Bulletlevel2"/>
        <w:rPr>
          <w:lang w:val="en-AU"/>
        </w:rPr>
      </w:pPr>
      <w:r w:rsidRPr="007D1CE1">
        <w:rPr>
          <w:lang w:val="en-AU"/>
        </w:rPr>
        <w:t xml:space="preserve">was </w:t>
      </w:r>
      <w:r w:rsidR="00F641CF" w:rsidRPr="007D1CE1">
        <w:rPr>
          <w:lang w:val="en-AU"/>
        </w:rPr>
        <w:t>e</w:t>
      </w:r>
      <w:r w:rsidR="00385D89" w:rsidRPr="007D1CE1">
        <w:rPr>
          <w:lang w:val="en-AU"/>
        </w:rPr>
        <w:t xml:space="preserve">lected consul despite being underage and having skipped the </w:t>
      </w:r>
      <w:r w:rsidR="00385D89" w:rsidRPr="007D1CE1">
        <w:rPr>
          <w:i/>
          <w:iCs/>
          <w:lang w:val="en-AU"/>
        </w:rPr>
        <w:t xml:space="preserve">cursus </w:t>
      </w:r>
      <w:proofErr w:type="gramStart"/>
      <w:r w:rsidR="00385D89" w:rsidRPr="007D1CE1">
        <w:rPr>
          <w:i/>
          <w:iCs/>
          <w:lang w:val="en-AU"/>
        </w:rPr>
        <w:t>honorum</w:t>
      </w:r>
      <w:proofErr w:type="gramEnd"/>
    </w:p>
    <w:p w14:paraId="79A2CFDA" w14:textId="2B1FAC76" w:rsidR="00385D89" w:rsidRPr="007D1CE1" w:rsidRDefault="00F641CF" w:rsidP="00C90305">
      <w:pPr>
        <w:pStyle w:val="Bulletlevel2"/>
        <w:rPr>
          <w:lang w:val="en-AU"/>
        </w:rPr>
      </w:pPr>
      <w:r w:rsidRPr="007D1CE1">
        <w:rPr>
          <w:lang w:val="en-AU"/>
        </w:rPr>
        <w:t>r</w:t>
      </w:r>
      <w:r w:rsidR="00385D89" w:rsidRPr="007D1CE1">
        <w:rPr>
          <w:lang w:val="en-AU"/>
        </w:rPr>
        <w:t xml:space="preserve">estored the powers of the </w:t>
      </w:r>
      <w:r w:rsidRPr="007D1CE1">
        <w:rPr>
          <w:lang w:val="en-AU"/>
        </w:rPr>
        <w:t>p</w:t>
      </w:r>
      <w:r w:rsidR="00385D89" w:rsidRPr="007D1CE1">
        <w:rPr>
          <w:lang w:val="en-AU"/>
        </w:rPr>
        <w:t xml:space="preserve">lebeian </w:t>
      </w:r>
      <w:r w:rsidRPr="007D1CE1">
        <w:rPr>
          <w:lang w:val="en-AU"/>
        </w:rPr>
        <w:t>t</w:t>
      </w:r>
      <w:r w:rsidR="00385D89" w:rsidRPr="007D1CE1">
        <w:rPr>
          <w:lang w:val="en-AU"/>
        </w:rPr>
        <w:t xml:space="preserve">ribunes, earning further public </w:t>
      </w:r>
      <w:proofErr w:type="gramStart"/>
      <w:r w:rsidR="00385D89" w:rsidRPr="007D1CE1">
        <w:rPr>
          <w:lang w:val="en-AU"/>
        </w:rPr>
        <w:t>approval</w:t>
      </w:r>
      <w:proofErr w:type="gramEnd"/>
    </w:p>
    <w:p w14:paraId="68F91ECC" w14:textId="0DE21598" w:rsidR="00385D89" w:rsidRPr="007D1CE1" w:rsidRDefault="00385D89" w:rsidP="00C90305">
      <w:pPr>
        <w:pStyle w:val="Bulletlevel2"/>
        <w:rPr>
          <w:lang w:val="en-AU"/>
        </w:rPr>
      </w:pPr>
      <w:r w:rsidRPr="007D1CE1">
        <w:rPr>
          <w:lang w:val="en-AU"/>
        </w:rPr>
        <w:t>demonstrated the erosion of traditional qualifications and highlighted the Senate’s declining ability to control access to high office</w:t>
      </w:r>
      <w:r w:rsidR="00591FC4" w:rsidRPr="007D1CE1">
        <w:rPr>
          <w:lang w:val="en-AU"/>
        </w:rPr>
        <w:t xml:space="preserve"> through his </w:t>
      </w:r>
      <w:proofErr w:type="gramStart"/>
      <w:r w:rsidR="00591FC4" w:rsidRPr="007D1CE1">
        <w:rPr>
          <w:lang w:val="en-AU"/>
        </w:rPr>
        <w:t>election</w:t>
      </w:r>
      <w:proofErr w:type="gramEnd"/>
    </w:p>
    <w:p w14:paraId="381F6E7F" w14:textId="3C40E178" w:rsidR="00385D89" w:rsidRPr="007D1CE1" w:rsidRDefault="00385D89" w:rsidP="00C90305">
      <w:pPr>
        <w:pStyle w:val="Bullet"/>
        <w:rPr>
          <w:lang w:val="en-AU"/>
        </w:rPr>
      </w:pPr>
      <w:r w:rsidRPr="007D1CE1">
        <w:rPr>
          <w:lang w:val="en-AU"/>
        </w:rPr>
        <w:t xml:space="preserve">67 BCE – </w:t>
      </w:r>
      <w:r w:rsidR="001E62A5" w:rsidRPr="007D1CE1">
        <w:rPr>
          <w:lang w:val="en-AU"/>
        </w:rPr>
        <w:t>c</w:t>
      </w:r>
      <w:r w:rsidRPr="007D1CE1">
        <w:rPr>
          <w:lang w:val="en-AU"/>
        </w:rPr>
        <w:t xml:space="preserve">ommand </w:t>
      </w:r>
      <w:r w:rsidR="001E62A5" w:rsidRPr="007D1CE1">
        <w:rPr>
          <w:lang w:val="en-AU"/>
        </w:rPr>
        <w:t>a</w:t>
      </w:r>
      <w:r w:rsidRPr="007D1CE1">
        <w:rPr>
          <w:lang w:val="en-AU"/>
        </w:rPr>
        <w:t xml:space="preserve">gainst </w:t>
      </w:r>
      <w:r w:rsidR="001E62A5" w:rsidRPr="007D1CE1">
        <w:rPr>
          <w:lang w:val="en-AU"/>
        </w:rPr>
        <w:t>p</w:t>
      </w:r>
      <w:r w:rsidRPr="007D1CE1">
        <w:rPr>
          <w:lang w:val="en-AU"/>
        </w:rPr>
        <w:t>iracy (</w:t>
      </w:r>
      <w:r w:rsidR="001E62A5" w:rsidRPr="007D1CE1">
        <w:rPr>
          <w:i/>
          <w:iCs/>
          <w:lang w:val="en-AU"/>
        </w:rPr>
        <w:t>l</w:t>
      </w:r>
      <w:r w:rsidRPr="007D1CE1">
        <w:rPr>
          <w:i/>
          <w:iCs/>
          <w:lang w:val="en-AU"/>
        </w:rPr>
        <w:t>ex Gabinia</w:t>
      </w:r>
      <w:r w:rsidRPr="007D1CE1">
        <w:rPr>
          <w:lang w:val="en-AU"/>
        </w:rPr>
        <w:t>)</w:t>
      </w:r>
    </w:p>
    <w:p w14:paraId="28DED7AE" w14:textId="1FD5FDC0" w:rsidR="00385D89" w:rsidRPr="007D1CE1" w:rsidRDefault="001E62A5" w:rsidP="00C90305">
      <w:pPr>
        <w:pStyle w:val="Bulletlevel2"/>
        <w:rPr>
          <w:lang w:val="en-AU"/>
        </w:rPr>
      </w:pPr>
      <w:r w:rsidRPr="007D1CE1">
        <w:rPr>
          <w:lang w:val="en-AU"/>
        </w:rPr>
        <w:t>was g</w:t>
      </w:r>
      <w:r w:rsidR="00385D89" w:rsidRPr="007D1CE1">
        <w:rPr>
          <w:lang w:val="en-AU"/>
        </w:rPr>
        <w:t>ranted extraordinary powers</w:t>
      </w:r>
      <w:r w:rsidR="00772CD6" w:rsidRPr="007D1CE1">
        <w:rPr>
          <w:lang w:val="en-AU"/>
        </w:rPr>
        <w:t xml:space="preserve"> by the Senate</w:t>
      </w:r>
      <w:r w:rsidR="00385D89" w:rsidRPr="007D1CE1">
        <w:rPr>
          <w:lang w:val="en-AU"/>
        </w:rPr>
        <w:t xml:space="preserve"> to eliminate Mediterranean piracy</w:t>
      </w:r>
      <w:r w:rsidR="00772CD6" w:rsidRPr="007D1CE1">
        <w:rPr>
          <w:lang w:val="en-AU"/>
        </w:rPr>
        <w:t xml:space="preserve">, bypassing normal senatorial checks and reinforcing the trend towards concentrating power in individual </w:t>
      </w:r>
      <w:proofErr w:type="gramStart"/>
      <w:r w:rsidR="00772CD6" w:rsidRPr="007D1CE1">
        <w:rPr>
          <w:lang w:val="en-AU"/>
        </w:rPr>
        <w:t>generals</w:t>
      </w:r>
      <w:proofErr w:type="gramEnd"/>
    </w:p>
    <w:p w14:paraId="0804E403" w14:textId="6AB7EE8D" w:rsidR="00385D89" w:rsidRPr="007D1CE1" w:rsidRDefault="001E62A5" w:rsidP="00C90305">
      <w:pPr>
        <w:pStyle w:val="Bulletlevel2"/>
        <w:rPr>
          <w:lang w:val="en-AU"/>
        </w:rPr>
      </w:pPr>
      <w:r w:rsidRPr="007D1CE1">
        <w:rPr>
          <w:lang w:val="en-AU"/>
        </w:rPr>
        <w:t>c</w:t>
      </w:r>
      <w:r w:rsidR="00385D89" w:rsidRPr="007D1CE1">
        <w:rPr>
          <w:lang w:val="en-AU"/>
        </w:rPr>
        <w:t xml:space="preserve">ompleted the campaign in only three months, enhancing his reputation as an efficient and decisive </w:t>
      </w:r>
      <w:proofErr w:type="gramStart"/>
      <w:r w:rsidR="00385D89" w:rsidRPr="007D1CE1">
        <w:rPr>
          <w:lang w:val="en-AU"/>
        </w:rPr>
        <w:t>commander</w:t>
      </w:r>
      <w:proofErr w:type="gramEnd"/>
    </w:p>
    <w:p w14:paraId="78E4DA52" w14:textId="29D77854" w:rsidR="00385D89" w:rsidRPr="007D1CE1" w:rsidRDefault="00385D89" w:rsidP="00C90305">
      <w:pPr>
        <w:pStyle w:val="Bullet"/>
        <w:rPr>
          <w:lang w:val="en-AU"/>
        </w:rPr>
      </w:pPr>
      <w:r w:rsidRPr="007D1CE1">
        <w:rPr>
          <w:lang w:val="en-AU"/>
        </w:rPr>
        <w:t>66–61 BCE – Eastern Command (</w:t>
      </w:r>
      <w:r w:rsidR="001E62A5" w:rsidRPr="007D1CE1">
        <w:rPr>
          <w:i/>
          <w:iCs/>
          <w:lang w:val="en-AU"/>
        </w:rPr>
        <w:t>l</w:t>
      </w:r>
      <w:r w:rsidRPr="007D1CE1">
        <w:rPr>
          <w:i/>
          <w:iCs/>
          <w:lang w:val="en-AU"/>
        </w:rPr>
        <w:t>ex Manilia</w:t>
      </w:r>
      <w:r w:rsidRPr="007D1CE1">
        <w:rPr>
          <w:lang w:val="en-AU"/>
        </w:rPr>
        <w:t>)</w:t>
      </w:r>
    </w:p>
    <w:p w14:paraId="7E9873D2" w14:textId="2F1C63F9" w:rsidR="00385D89" w:rsidRPr="007D1CE1" w:rsidRDefault="00C24A5A" w:rsidP="00C90305">
      <w:pPr>
        <w:pStyle w:val="Bulletlevel2"/>
        <w:rPr>
          <w:lang w:val="en-AU"/>
        </w:rPr>
      </w:pPr>
      <w:r w:rsidRPr="007D1CE1">
        <w:rPr>
          <w:lang w:val="en-AU"/>
        </w:rPr>
        <w:t>was g</w:t>
      </w:r>
      <w:r w:rsidR="00385D89" w:rsidRPr="007D1CE1">
        <w:rPr>
          <w:lang w:val="en-AU"/>
        </w:rPr>
        <w:t xml:space="preserve">iven authority to wage war against Mithridates VI; defeated him </w:t>
      </w:r>
      <w:proofErr w:type="gramStart"/>
      <w:r w:rsidR="00385D89" w:rsidRPr="007D1CE1">
        <w:rPr>
          <w:lang w:val="en-AU"/>
        </w:rPr>
        <w:t>decisively</w:t>
      </w:r>
      <w:proofErr w:type="gramEnd"/>
    </w:p>
    <w:p w14:paraId="39A03F31" w14:textId="3DF3F206" w:rsidR="00385D89" w:rsidRPr="007D1CE1" w:rsidRDefault="00C24A5A" w:rsidP="00C90305">
      <w:pPr>
        <w:pStyle w:val="Bulletlevel2"/>
        <w:rPr>
          <w:lang w:val="en-AU"/>
        </w:rPr>
      </w:pPr>
      <w:r w:rsidRPr="007D1CE1">
        <w:rPr>
          <w:lang w:val="en-AU"/>
        </w:rPr>
        <w:t>r</w:t>
      </w:r>
      <w:r w:rsidR="00385D89" w:rsidRPr="007D1CE1">
        <w:rPr>
          <w:lang w:val="en-AU"/>
        </w:rPr>
        <w:t>eorganised Asia Minor and annexed Syria and Judaea without Senate authorisation</w:t>
      </w:r>
    </w:p>
    <w:p w14:paraId="53A51709" w14:textId="76023F0D" w:rsidR="00385D89" w:rsidRPr="007D1CE1" w:rsidRDefault="00C24A5A" w:rsidP="00C90305">
      <w:pPr>
        <w:pStyle w:val="Bulletlevel2"/>
        <w:rPr>
          <w:lang w:val="en-AU"/>
        </w:rPr>
      </w:pPr>
      <w:r w:rsidRPr="007D1CE1">
        <w:rPr>
          <w:lang w:val="en-AU"/>
        </w:rPr>
        <w:t>c</w:t>
      </w:r>
      <w:r w:rsidR="00385D89" w:rsidRPr="007D1CE1">
        <w:rPr>
          <w:lang w:val="en-AU"/>
        </w:rPr>
        <w:t xml:space="preserve">elebrated an unprecedented third triumph in 61 BCE over Africa, </w:t>
      </w:r>
      <w:proofErr w:type="gramStart"/>
      <w:r w:rsidR="00385D89" w:rsidRPr="007D1CE1">
        <w:rPr>
          <w:lang w:val="en-AU"/>
        </w:rPr>
        <w:t>Europe</w:t>
      </w:r>
      <w:proofErr w:type="gramEnd"/>
      <w:r w:rsidR="00385D89" w:rsidRPr="007D1CE1">
        <w:rPr>
          <w:lang w:val="en-AU"/>
        </w:rPr>
        <w:t xml:space="preserve"> and Asia</w:t>
      </w:r>
    </w:p>
    <w:p w14:paraId="45D81224" w14:textId="4F39C60A" w:rsidR="00385D89" w:rsidRPr="007D1CE1" w:rsidRDefault="00385D89" w:rsidP="00C90305">
      <w:pPr>
        <w:pStyle w:val="Bulletlevel2"/>
        <w:rPr>
          <w:lang w:val="en-AU"/>
        </w:rPr>
      </w:pPr>
      <w:r w:rsidRPr="007D1CE1">
        <w:rPr>
          <w:lang w:val="en-AU"/>
        </w:rPr>
        <w:t>displayed the supremacy of military power over civil authority</w:t>
      </w:r>
      <w:r w:rsidR="00A754DE" w:rsidRPr="007D1CE1">
        <w:rPr>
          <w:lang w:val="en-AU"/>
        </w:rPr>
        <w:t xml:space="preserve"> in his unilateral actions</w:t>
      </w:r>
      <w:r w:rsidRPr="007D1CE1">
        <w:rPr>
          <w:lang w:val="en-AU"/>
        </w:rPr>
        <w:t xml:space="preserve">, eroding senatorial prestige and foreshadowing the Republic’s </w:t>
      </w:r>
      <w:proofErr w:type="gramStart"/>
      <w:r w:rsidRPr="007D1CE1">
        <w:rPr>
          <w:lang w:val="en-AU"/>
        </w:rPr>
        <w:t>decline</w:t>
      </w:r>
      <w:proofErr w:type="gramEnd"/>
    </w:p>
    <w:p w14:paraId="0D3CC95F" w14:textId="359D88FA" w:rsidR="00385D89" w:rsidRPr="007D1CE1" w:rsidRDefault="00C24A5A" w:rsidP="00C90305">
      <w:pPr>
        <w:pStyle w:val="Bullet"/>
        <w:rPr>
          <w:lang w:val="en-AU"/>
        </w:rPr>
      </w:pPr>
      <w:r w:rsidRPr="007D1CE1">
        <w:rPr>
          <w:lang w:val="en-AU"/>
        </w:rPr>
        <w:t>o</w:t>
      </w:r>
      <w:r w:rsidR="00385D89" w:rsidRPr="007D1CE1">
        <w:rPr>
          <w:lang w:val="en-AU"/>
        </w:rPr>
        <w:t xml:space="preserve">verall </w:t>
      </w:r>
      <w:r w:rsidRPr="007D1CE1">
        <w:rPr>
          <w:lang w:val="en-AU"/>
        </w:rPr>
        <w:t>e</w:t>
      </w:r>
      <w:r w:rsidR="00385D89" w:rsidRPr="007D1CE1">
        <w:rPr>
          <w:lang w:val="en-AU"/>
        </w:rPr>
        <w:t>valuation</w:t>
      </w:r>
    </w:p>
    <w:p w14:paraId="7005F044" w14:textId="77777777" w:rsidR="00385D89" w:rsidRPr="007D1CE1" w:rsidRDefault="00385D89" w:rsidP="00C90305">
      <w:pPr>
        <w:pStyle w:val="Bulletlevel2"/>
        <w:rPr>
          <w:lang w:val="en-AU"/>
        </w:rPr>
      </w:pPr>
      <w:r w:rsidRPr="007D1CE1">
        <w:rPr>
          <w:lang w:val="en-AU"/>
        </w:rPr>
        <w:t>Pompey’s career from 83 to 61 BCE demonstrated how extraordinary commands, public adoration and military triumphs could elevate a single individual above the traditional political system.</w:t>
      </w:r>
    </w:p>
    <w:p w14:paraId="2EDF47BB" w14:textId="77777777" w:rsidR="00385D89" w:rsidRPr="007D1CE1" w:rsidRDefault="00385D89" w:rsidP="00C90305">
      <w:pPr>
        <w:pStyle w:val="Bulletlevel2"/>
        <w:rPr>
          <w:lang w:val="en-AU"/>
        </w:rPr>
      </w:pPr>
      <w:r w:rsidRPr="007D1CE1">
        <w:rPr>
          <w:lang w:val="en-AU"/>
        </w:rPr>
        <w:t xml:space="preserve">His repeated defiance of precedent, immense </w:t>
      </w:r>
      <w:proofErr w:type="gramStart"/>
      <w:r w:rsidRPr="007D1CE1">
        <w:rPr>
          <w:lang w:val="en-AU"/>
        </w:rPr>
        <w:t>popularity</w:t>
      </w:r>
      <w:proofErr w:type="gramEnd"/>
      <w:r w:rsidRPr="007D1CE1">
        <w:rPr>
          <w:lang w:val="en-AU"/>
        </w:rPr>
        <w:t xml:space="preserve"> and reliance on military rather than senatorial legitimacy alarmed Rome’s political class.</w:t>
      </w:r>
    </w:p>
    <w:p w14:paraId="17BFE1AC" w14:textId="6B7CD348" w:rsidR="00C3245F" w:rsidRPr="007D1CE1" w:rsidRDefault="00385D89" w:rsidP="00C90305">
      <w:pPr>
        <w:pStyle w:val="Bulletlevel2"/>
        <w:rPr>
          <w:lang w:val="en-AU"/>
        </w:rPr>
      </w:pPr>
      <w:r w:rsidRPr="007D1CE1">
        <w:rPr>
          <w:lang w:val="en-AU"/>
        </w:rPr>
        <w:t xml:space="preserve">These developments exemplified the Republic’s growing instability, as personal </w:t>
      </w:r>
      <w:proofErr w:type="gramStart"/>
      <w:r w:rsidRPr="007D1CE1">
        <w:rPr>
          <w:lang w:val="en-AU"/>
        </w:rPr>
        <w:t>ambition</w:t>
      </w:r>
      <w:proofErr w:type="gramEnd"/>
      <w:r w:rsidRPr="007D1CE1">
        <w:rPr>
          <w:lang w:val="en-AU"/>
        </w:rPr>
        <w:t xml:space="preserve"> and military dominance increasingly overshadowed collective governance.</w:t>
      </w:r>
    </w:p>
    <w:p w14:paraId="0BEF6567" w14:textId="7D8E180A" w:rsidR="00C3245F" w:rsidRPr="007D1CE1" w:rsidRDefault="001C2BF1" w:rsidP="00C90305">
      <w:pPr>
        <w:pStyle w:val="BodyText"/>
      </w:pPr>
      <w:r w:rsidRPr="007D1CE1">
        <w:t>The following is an e</w:t>
      </w:r>
      <w:r w:rsidR="00C3245F" w:rsidRPr="007D1CE1">
        <w:t xml:space="preserve">xample of a high-scoring </w:t>
      </w:r>
      <w:r w:rsidRPr="007D1CE1">
        <w:t xml:space="preserve">student </w:t>
      </w:r>
      <w:r w:rsidR="00C3245F" w:rsidRPr="007D1CE1">
        <w:t>response:</w:t>
      </w:r>
    </w:p>
    <w:p w14:paraId="2ABB18B5" w14:textId="2CE493BD" w:rsidR="00C3245F" w:rsidRPr="007D1CE1" w:rsidRDefault="00C3245F" w:rsidP="00EF70E9">
      <w:pPr>
        <w:pStyle w:val="Studentresponse"/>
      </w:pPr>
      <w:r w:rsidRPr="007D1CE1">
        <w:t>Pompey’s successes in war and his popularity caused concern due to his flouting of Republican tradition. Pompey’s imperium over 270 ships and 125,000 men in 67 to clear out pirates represented a departure from Roman values and ideals of power being shared</w:t>
      </w:r>
      <w:r w:rsidR="00A93B57" w:rsidRPr="007D1CE1">
        <w:t>, a</w:t>
      </w:r>
      <w:r w:rsidRPr="007D1CE1">
        <w:t xml:space="preserve"> precedent set by Pompe</w:t>
      </w:r>
      <w:r w:rsidR="00C24A5A" w:rsidRPr="007D1CE1">
        <w:t>y</w:t>
      </w:r>
      <w:r w:rsidR="00A93B57" w:rsidRPr="007D1CE1">
        <w:t xml:space="preserve"> that</w:t>
      </w:r>
      <w:r w:rsidRPr="007D1CE1">
        <w:t xml:space="preserve"> would impact Republican politics until its demise.</w:t>
      </w:r>
      <w:r w:rsidR="00A93B57" w:rsidRPr="007D1CE1">
        <w:t xml:space="preserve"> Indeed,</w:t>
      </w:r>
      <w:r w:rsidRPr="007D1CE1">
        <w:t xml:space="preserve"> Pompey</w:t>
      </w:r>
      <w:r w:rsidR="00A93B57" w:rsidRPr="007D1CE1">
        <w:t xml:space="preserve"> “seems to have responded well to devotion, be it from an army or a wife” (Goldworthy); as such, the general’s popularity </w:t>
      </w:r>
      <w:r w:rsidRPr="007D1CE1">
        <w:t>influenced his meteoric rise to power in a system ossified by archaic tradition.</w:t>
      </w:r>
      <w:r w:rsidR="00A93B57" w:rsidRPr="007D1CE1">
        <w:t xml:space="preserve"> Moreover, “in the East, Pompey was little short of a monarch” (Scullard), owing to his giddying heights of glor</w:t>
      </w:r>
      <w:r w:rsidR="00CA0487" w:rsidRPr="007D1CE1">
        <w:t>ia and dignitas attained from “his victory over Hiarbas” (S12) in a previous engagement in Africa.</w:t>
      </w:r>
      <w:r w:rsidRPr="007D1CE1">
        <w:t xml:space="preserve"> Thus, Pompey’s early </w:t>
      </w:r>
      <w:r w:rsidR="00CA0487" w:rsidRPr="007D1CE1">
        <w:t xml:space="preserve">military </w:t>
      </w:r>
      <w:r w:rsidRPr="007D1CE1">
        <w:t xml:space="preserve">successes set the precedent for the rise </w:t>
      </w:r>
      <w:r w:rsidR="00CA0487" w:rsidRPr="007D1CE1">
        <w:t>of over-</w:t>
      </w:r>
      <w:r w:rsidRPr="007D1CE1">
        <w:t>power</w:t>
      </w:r>
      <w:r w:rsidR="00CA0487" w:rsidRPr="007D1CE1">
        <w:t>ful</w:t>
      </w:r>
      <w:r w:rsidRPr="007D1CE1">
        <w:t xml:space="preserve"> military commanders</w:t>
      </w:r>
      <w:r w:rsidR="00CA0487" w:rsidRPr="007D1CE1">
        <w:t xml:space="preserve"> able to “throw their hat in the political ring” (Hamble), </w:t>
      </w:r>
      <w:r w:rsidRPr="007D1CE1">
        <w:t xml:space="preserve">causing great concern among </w:t>
      </w:r>
      <w:r w:rsidR="00CA0487" w:rsidRPr="007D1CE1">
        <w:t xml:space="preserve">staunch </w:t>
      </w:r>
      <w:r w:rsidRPr="007D1CE1">
        <w:t>Republicans like Cato the Younger.</w:t>
      </w:r>
    </w:p>
    <w:p w14:paraId="3FEBC9DE" w14:textId="146E01FB" w:rsidR="00385D89" w:rsidRPr="007D1CE1" w:rsidRDefault="00385D89" w:rsidP="009D3E05">
      <w:pPr>
        <w:pStyle w:val="Heading3"/>
      </w:pPr>
      <w:r w:rsidRPr="007D1CE1">
        <w:t>Question 3e.</w:t>
      </w:r>
    </w:p>
    <w:tbl>
      <w:tblPr>
        <w:tblW w:w="8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3"/>
        <w:gridCol w:w="688"/>
        <w:gridCol w:w="688"/>
        <w:gridCol w:w="707"/>
        <w:gridCol w:w="707"/>
        <w:gridCol w:w="774"/>
        <w:gridCol w:w="708"/>
        <w:gridCol w:w="709"/>
        <w:gridCol w:w="709"/>
        <w:gridCol w:w="709"/>
        <w:gridCol w:w="1134"/>
      </w:tblGrid>
      <w:tr w:rsidR="00282876" w:rsidRPr="007D1CE1" w14:paraId="231BEAA0" w14:textId="77777777" w:rsidTr="0052378E">
        <w:trPr>
          <w:trHeight w:val="300"/>
        </w:trPr>
        <w:tc>
          <w:tcPr>
            <w:tcW w:w="823"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5C24F71F" w14:textId="77777777" w:rsidR="009D6FB1" w:rsidRPr="0052378E" w:rsidRDefault="009D6FB1" w:rsidP="00282876">
            <w:pPr>
              <w:pStyle w:val="Tablecondensedheading"/>
              <w:rPr>
                <w:rStyle w:val="EmphasisBold"/>
              </w:rPr>
            </w:pPr>
            <w:r w:rsidRPr="0052378E">
              <w:rPr>
                <w:rStyle w:val="EmphasisBold"/>
              </w:rPr>
              <w:t>Mark </w:t>
            </w:r>
          </w:p>
        </w:tc>
        <w:tc>
          <w:tcPr>
            <w:tcW w:w="688"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11294D83" w14:textId="77777777" w:rsidR="009D6FB1" w:rsidRPr="0052378E" w:rsidRDefault="009D6FB1" w:rsidP="00282876">
            <w:pPr>
              <w:pStyle w:val="Tablecondensedheading"/>
              <w:rPr>
                <w:rStyle w:val="EmphasisBold"/>
              </w:rPr>
            </w:pPr>
            <w:r w:rsidRPr="0052378E">
              <w:rPr>
                <w:rStyle w:val="EmphasisBold"/>
              </w:rPr>
              <w:t>0 </w:t>
            </w:r>
          </w:p>
        </w:tc>
        <w:tc>
          <w:tcPr>
            <w:tcW w:w="688"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788F479E" w14:textId="77777777" w:rsidR="009D6FB1" w:rsidRPr="0052378E" w:rsidRDefault="009D6FB1" w:rsidP="00282876">
            <w:pPr>
              <w:pStyle w:val="Tablecondensedheading"/>
              <w:rPr>
                <w:rStyle w:val="EmphasisBold"/>
              </w:rPr>
            </w:pPr>
            <w:r w:rsidRPr="0052378E">
              <w:rPr>
                <w:rStyle w:val="EmphasisBold"/>
              </w:rPr>
              <w:t>1 </w:t>
            </w:r>
          </w:p>
        </w:tc>
        <w:tc>
          <w:tcPr>
            <w:tcW w:w="707"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2BBB7EF9" w14:textId="77777777" w:rsidR="009D6FB1" w:rsidRPr="0052378E" w:rsidRDefault="009D6FB1" w:rsidP="00282876">
            <w:pPr>
              <w:pStyle w:val="Tablecondensedheading"/>
              <w:rPr>
                <w:rStyle w:val="EmphasisBold"/>
              </w:rPr>
            </w:pPr>
            <w:r w:rsidRPr="0052378E">
              <w:rPr>
                <w:rStyle w:val="EmphasisBold"/>
              </w:rPr>
              <w:t>2 </w:t>
            </w:r>
          </w:p>
        </w:tc>
        <w:tc>
          <w:tcPr>
            <w:tcW w:w="707"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5302D2A0" w14:textId="77777777" w:rsidR="009D6FB1" w:rsidRPr="0052378E" w:rsidRDefault="009D6FB1" w:rsidP="00282876">
            <w:pPr>
              <w:pStyle w:val="Tablecondensedheading"/>
              <w:rPr>
                <w:rStyle w:val="EmphasisBold"/>
              </w:rPr>
            </w:pPr>
            <w:r w:rsidRPr="0052378E">
              <w:rPr>
                <w:rStyle w:val="EmphasisBold"/>
              </w:rPr>
              <w:t>3 </w:t>
            </w:r>
          </w:p>
        </w:tc>
        <w:tc>
          <w:tcPr>
            <w:tcW w:w="774"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2E57187F" w14:textId="77777777" w:rsidR="009D6FB1" w:rsidRPr="0052378E" w:rsidRDefault="009D6FB1" w:rsidP="00282876">
            <w:pPr>
              <w:pStyle w:val="Tablecondensedheading"/>
              <w:rPr>
                <w:rStyle w:val="EmphasisBold"/>
              </w:rPr>
            </w:pPr>
            <w:r w:rsidRPr="0052378E">
              <w:rPr>
                <w:rStyle w:val="EmphasisBold"/>
              </w:rPr>
              <w:t>4</w:t>
            </w:r>
          </w:p>
        </w:tc>
        <w:tc>
          <w:tcPr>
            <w:tcW w:w="708"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5E5387D7" w14:textId="77777777" w:rsidR="009D6FB1" w:rsidRPr="0052378E" w:rsidRDefault="009D6FB1" w:rsidP="00282876">
            <w:pPr>
              <w:pStyle w:val="Tablecondensedheading"/>
              <w:rPr>
                <w:rStyle w:val="EmphasisBold"/>
              </w:rPr>
            </w:pPr>
            <w:r w:rsidRPr="0052378E">
              <w:rPr>
                <w:rStyle w:val="EmphasisBold"/>
              </w:rPr>
              <w:t>5</w:t>
            </w:r>
          </w:p>
        </w:tc>
        <w:tc>
          <w:tcPr>
            <w:tcW w:w="709"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5F0221CF" w14:textId="7C1F5FB9" w:rsidR="009D6FB1" w:rsidRPr="0052378E" w:rsidRDefault="009D6FB1" w:rsidP="00282876">
            <w:pPr>
              <w:pStyle w:val="Tablecondensedheading"/>
              <w:rPr>
                <w:rStyle w:val="EmphasisBold"/>
              </w:rPr>
            </w:pPr>
            <w:r w:rsidRPr="0052378E">
              <w:rPr>
                <w:rStyle w:val="EmphasisBold"/>
              </w:rPr>
              <w:t>6</w:t>
            </w:r>
          </w:p>
        </w:tc>
        <w:tc>
          <w:tcPr>
            <w:tcW w:w="709"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0D131C5C" w14:textId="6FABFA69" w:rsidR="009D6FB1" w:rsidRPr="0052378E" w:rsidRDefault="009D6FB1" w:rsidP="00282876">
            <w:pPr>
              <w:pStyle w:val="Tablecondensedheading"/>
              <w:rPr>
                <w:rStyle w:val="EmphasisBold"/>
              </w:rPr>
            </w:pPr>
            <w:r w:rsidRPr="0052378E">
              <w:rPr>
                <w:rStyle w:val="EmphasisBold"/>
              </w:rPr>
              <w:t>7</w:t>
            </w:r>
          </w:p>
        </w:tc>
        <w:tc>
          <w:tcPr>
            <w:tcW w:w="709"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6ABEF8C7" w14:textId="3F87B9A4" w:rsidR="009D6FB1" w:rsidRPr="0052378E" w:rsidRDefault="009D6FB1" w:rsidP="00282876">
            <w:pPr>
              <w:pStyle w:val="Tablecondensedheading"/>
              <w:rPr>
                <w:rStyle w:val="EmphasisBold"/>
              </w:rPr>
            </w:pPr>
            <w:r w:rsidRPr="0052378E">
              <w:rPr>
                <w:rStyle w:val="EmphasisBold"/>
              </w:rPr>
              <w:t>8</w:t>
            </w:r>
          </w:p>
        </w:tc>
        <w:tc>
          <w:tcPr>
            <w:tcW w:w="1134"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458F3CCA" w14:textId="1E74326B" w:rsidR="009D6FB1" w:rsidRPr="0052378E" w:rsidRDefault="009D6FB1" w:rsidP="00282876">
            <w:pPr>
              <w:pStyle w:val="Tablecondensedheading"/>
              <w:rPr>
                <w:rStyle w:val="EmphasisBold"/>
              </w:rPr>
            </w:pPr>
            <w:r w:rsidRPr="0052378E">
              <w:rPr>
                <w:rStyle w:val="EmphasisBold"/>
              </w:rPr>
              <w:t>Average </w:t>
            </w:r>
          </w:p>
        </w:tc>
      </w:tr>
      <w:tr w:rsidR="009D6FB1" w:rsidRPr="007D1CE1" w14:paraId="59A6976B" w14:textId="77777777" w:rsidTr="0052378E">
        <w:trPr>
          <w:trHeight w:val="300"/>
        </w:trPr>
        <w:tc>
          <w:tcPr>
            <w:tcW w:w="823" w:type="dxa"/>
            <w:tcBorders>
              <w:top w:val="single" w:sz="6" w:space="0" w:color="000000"/>
              <w:left w:val="single" w:sz="6" w:space="0" w:color="000000"/>
              <w:bottom w:val="single" w:sz="6" w:space="0" w:color="000000"/>
              <w:right w:val="single" w:sz="6" w:space="0" w:color="000000"/>
            </w:tcBorders>
            <w:tcMar>
              <w:left w:w="108" w:type="dxa"/>
            </w:tcMar>
            <w:hideMark/>
          </w:tcPr>
          <w:p w14:paraId="0104BC6B" w14:textId="77777777" w:rsidR="009D6FB1" w:rsidRPr="0052378E" w:rsidRDefault="009D6FB1" w:rsidP="00282876">
            <w:pPr>
              <w:pStyle w:val="Tablecondensed"/>
              <w:rPr>
                <w:lang w:val="en-AU"/>
              </w:rPr>
            </w:pPr>
            <w:r w:rsidRPr="0052378E">
              <w:rPr>
                <w:rStyle w:val="normaltextrun"/>
                <w:lang w:val="en-AU"/>
              </w:rPr>
              <w:t>%</w:t>
            </w:r>
            <w:r w:rsidRPr="0052378E">
              <w:rPr>
                <w:rStyle w:val="eop"/>
                <w:lang w:val="en-AU"/>
              </w:rPr>
              <w:t> </w:t>
            </w:r>
          </w:p>
        </w:tc>
        <w:tc>
          <w:tcPr>
            <w:tcW w:w="688" w:type="dxa"/>
            <w:tcBorders>
              <w:top w:val="single" w:sz="6" w:space="0" w:color="000000"/>
              <w:left w:val="single" w:sz="6" w:space="0" w:color="000000"/>
              <w:bottom w:val="single" w:sz="6" w:space="0" w:color="000000"/>
              <w:right w:val="single" w:sz="6" w:space="0" w:color="000000"/>
            </w:tcBorders>
            <w:tcMar>
              <w:left w:w="108" w:type="dxa"/>
            </w:tcMar>
            <w:hideMark/>
          </w:tcPr>
          <w:p w14:paraId="2DBD0281" w14:textId="29808FC4" w:rsidR="009D6FB1" w:rsidRPr="0052378E" w:rsidRDefault="009D6FB1" w:rsidP="00282876">
            <w:pPr>
              <w:pStyle w:val="Tablecondensed"/>
              <w:rPr>
                <w:lang w:val="en-AU"/>
              </w:rPr>
            </w:pPr>
            <w:r w:rsidRPr="007D1CE1">
              <w:rPr>
                <w:lang w:val="en-AU"/>
              </w:rPr>
              <w:t>31</w:t>
            </w:r>
          </w:p>
        </w:tc>
        <w:tc>
          <w:tcPr>
            <w:tcW w:w="688" w:type="dxa"/>
            <w:tcBorders>
              <w:top w:val="single" w:sz="6" w:space="0" w:color="000000"/>
              <w:left w:val="single" w:sz="6" w:space="0" w:color="000000"/>
              <w:bottom w:val="single" w:sz="6" w:space="0" w:color="000000"/>
              <w:right w:val="single" w:sz="6" w:space="0" w:color="000000"/>
            </w:tcBorders>
            <w:tcMar>
              <w:left w:w="108" w:type="dxa"/>
            </w:tcMar>
            <w:hideMark/>
          </w:tcPr>
          <w:p w14:paraId="4715DA18" w14:textId="6DA3AA75" w:rsidR="009D6FB1" w:rsidRPr="0052378E" w:rsidRDefault="009D6FB1" w:rsidP="00282876">
            <w:pPr>
              <w:pStyle w:val="Tablecondensed"/>
              <w:rPr>
                <w:lang w:val="en-AU"/>
              </w:rPr>
            </w:pPr>
            <w:r w:rsidRPr="007D1CE1">
              <w:rPr>
                <w:lang w:val="en-AU"/>
              </w:rPr>
              <w:t>11</w:t>
            </w:r>
          </w:p>
        </w:tc>
        <w:tc>
          <w:tcPr>
            <w:tcW w:w="707" w:type="dxa"/>
            <w:tcBorders>
              <w:top w:val="single" w:sz="6" w:space="0" w:color="000000"/>
              <w:left w:val="single" w:sz="6" w:space="0" w:color="000000"/>
              <w:bottom w:val="single" w:sz="6" w:space="0" w:color="000000"/>
              <w:right w:val="single" w:sz="6" w:space="0" w:color="000000"/>
            </w:tcBorders>
            <w:tcMar>
              <w:left w:w="108" w:type="dxa"/>
            </w:tcMar>
            <w:hideMark/>
          </w:tcPr>
          <w:p w14:paraId="2C5C97C9" w14:textId="3C8EBDA5" w:rsidR="009D6FB1" w:rsidRPr="0052378E" w:rsidRDefault="009D6FB1" w:rsidP="00282876">
            <w:pPr>
              <w:pStyle w:val="Tablecondensed"/>
              <w:rPr>
                <w:lang w:val="en-AU"/>
              </w:rPr>
            </w:pPr>
            <w:r w:rsidRPr="007D1CE1">
              <w:rPr>
                <w:lang w:val="en-AU"/>
              </w:rPr>
              <w:t>15</w:t>
            </w:r>
          </w:p>
        </w:tc>
        <w:tc>
          <w:tcPr>
            <w:tcW w:w="707" w:type="dxa"/>
            <w:tcBorders>
              <w:top w:val="single" w:sz="6" w:space="0" w:color="000000"/>
              <w:left w:val="single" w:sz="6" w:space="0" w:color="000000"/>
              <w:bottom w:val="single" w:sz="6" w:space="0" w:color="000000"/>
              <w:right w:val="single" w:sz="6" w:space="0" w:color="000000"/>
            </w:tcBorders>
            <w:tcMar>
              <w:left w:w="108" w:type="dxa"/>
            </w:tcMar>
            <w:hideMark/>
          </w:tcPr>
          <w:p w14:paraId="7737B9B5" w14:textId="7939591D" w:rsidR="009D6FB1" w:rsidRPr="0052378E" w:rsidRDefault="009D6FB1" w:rsidP="00282876">
            <w:pPr>
              <w:pStyle w:val="Tablecondensed"/>
              <w:rPr>
                <w:lang w:val="en-AU"/>
              </w:rPr>
            </w:pPr>
            <w:r w:rsidRPr="007D1CE1">
              <w:rPr>
                <w:lang w:val="en-AU"/>
              </w:rPr>
              <w:t>14</w:t>
            </w:r>
          </w:p>
        </w:tc>
        <w:tc>
          <w:tcPr>
            <w:tcW w:w="774" w:type="dxa"/>
            <w:tcBorders>
              <w:top w:val="single" w:sz="6" w:space="0" w:color="000000"/>
              <w:left w:val="single" w:sz="6" w:space="0" w:color="000000"/>
              <w:bottom w:val="single" w:sz="6" w:space="0" w:color="000000"/>
              <w:right w:val="single" w:sz="6" w:space="0" w:color="000000"/>
            </w:tcBorders>
            <w:tcMar>
              <w:left w:w="108" w:type="dxa"/>
            </w:tcMar>
          </w:tcPr>
          <w:p w14:paraId="2FDC3DBB" w14:textId="6E9864F6" w:rsidR="009D6FB1" w:rsidRPr="0052378E" w:rsidRDefault="009D6FB1" w:rsidP="00282876">
            <w:pPr>
              <w:pStyle w:val="Tablecondensed"/>
              <w:rPr>
                <w:lang w:val="en-AU"/>
              </w:rPr>
            </w:pPr>
            <w:r w:rsidRPr="007D1CE1">
              <w:rPr>
                <w:lang w:val="en-AU"/>
              </w:rPr>
              <w:t>9</w:t>
            </w:r>
          </w:p>
        </w:tc>
        <w:tc>
          <w:tcPr>
            <w:tcW w:w="708" w:type="dxa"/>
            <w:tcBorders>
              <w:top w:val="single" w:sz="6" w:space="0" w:color="000000"/>
              <w:left w:val="single" w:sz="6" w:space="0" w:color="000000"/>
              <w:bottom w:val="single" w:sz="6" w:space="0" w:color="000000"/>
              <w:right w:val="single" w:sz="6" w:space="0" w:color="000000"/>
            </w:tcBorders>
            <w:tcMar>
              <w:left w:w="108" w:type="dxa"/>
            </w:tcMar>
          </w:tcPr>
          <w:p w14:paraId="2F38F4D8" w14:textId="52A8CC7A" w:rsidR="009D6FB1" w:rsidRPr="0052378E" w:rsidRDefault="009D6FB1" w:rsidP="00282876">
            <w:pPr>
              <w:pStyle w:val="Tablecondensed"/>
              <w:rPr>
                <w:lang w:val="en-AU"/>
              </w:rPr>
            </w:pPr>
            <w:r w:rsidRPr="007D1CE1">
              <w:rPr>
                <w:lang w:val="en-AU"/>
              </w:rPr>
              <w:t>7</w:t>
            </w:r>
          </w:p>
        </w:tc>
        <w:tc>
          <w:tcPr>
            <w:tcW w:w="709" w:type="dxa"/>
            <w:tcBorders>
              <w:top w:val="single" w:sz="6" w:space="0" w:color="000000"/>
              <w:left w:val="single" w:sz="6" w:space="0" w:color="000000"/>
              <w:bottom w:val="single" w:sz="6" w:space="0" w:color="000000"/>
              <w:right w:val="single" w:sz="6" w:space="0" w:color="000000"/>
            </w:tcBorders>
            <w:tcMar>
              <w:left w:w="108" w:type="dxa"/>
            </w:tcMar>
          </w:tcPr>
          <w:p w14:paraId="4BCFE760" w14:textId="30B94DF8" w:rsidR="009D6FB1" w:rsidRPr="0052378E" w:rsidRDefault="009D6FB1" w:rsidP="00282876">
            <w:pPr>
              <w:pStyle w:val="Tablecondensed"/>
              <w:rPr>
                <w:lang w:val="en-AU"/>
              </w:rPr>
            </w:pPr>
            <w:r w:rsidRPr="007D1CE1">
              <w:rPr>
                <w:lang w:val="en-AU"/>
              </w:rPr>
              <w:t>7</w:t>
            </w:r>
          </w:p>
        </w:tc>
        <w:tc>
          <w:tcPr>
            <w:tcW w:w="709" w:type="dxa"/>
            <w:tcBorders>
              <w:top w:val="single" w:sz="6" w:space="0" w:color="000000"/>
              <w:left w:val="single" w:sz="6" w:space="0" w:color="000000"/>
              <w:bottom w:val="single" w:sz="6" w:space="0" w:color="000000"/>
              <w:right w:val="single" w:sz="6" w:space="0" w:color="000000"/>
            </w:tcBorders>
            <w:tcMar>
              <w:left w:w="108" w:type="dxa"/>
            </w:tcMar>
          </w:tcPr>
          <w:p w14:paraId="248A60BF" w14:textId="4FF10147" w:rsidR="009D6FB1" w:rsidRPr="0052378E" w:rsidRDefault="009D6FB1" w:rsidP="00282876">
            <w:pPr>
              <w:pStyle w:val="Tablecondensed"/>
              <w:rPr>
                <w:lang w:val="en-AU"/>
              </w:rPr>
            </w:pPr>
            <w:r w:rsidRPr="007D1CE1">
              <w:rPr>
                <w:lang w:val="en-AU"/>
              </w:rPr>
              <w:t>5</w:t>
            </w:r>
          </w:p>
        </w:tc>
        <w:tc>
          <w:tcPr>
            <w:tcW w:w="709" w:type="dxa"/>
            <w:tcBorders>
              <w:top w:val="single" w:sz="6" w:space="0" w:color="000000"/>
              <w:left w:val="single" w:sz="6" w:space="0" w:color="000000"/>
              <w:bottom w:val="single" w:sz="6" w:space="0" w:color="000000"/>
              <w:right w:val="single" w:sz="6" w:space="0" w:color="000000"/>
            </w:tcBorders>
            <w:tcMar>
              <w:left w:w="108" w:type="dxa"/>
            </w:tcMar>
          </w:tcPr>
          <w:p w14:paraId="26D7DEDC" w14:textId="6BCAE6FE" w:rsidR="009D6FB1" w:rsidRPr="0052378E" w:rsidRDefault="009D6FB1" w:rsidP="00282876">
            <w:pPr>
              <w:pStyle w:val="Tablecondensed"/>
              <w:rPr>
                <w:lang w:val="en-AU"/>
              </w:rPr>
            </w:pPr>
            <w:r w:rsidRPr="007D1CE1">
              <w:rPr>
                <w:lang w:val="en-AU"/>
              </w:rPr>
              <w:t>2</w:t>
            </w:r>
          </w:p>
        </w:tc>
        <w:tc>
          <w:tcPr>
            <w:tcW w:w="1134" w:type="dxa"/>
            <w:tcBorders>
              <w:top w:val="single" w:sz="6" w:space="0" w:color="000000"/>
              <w:left w:val="single" w:sz="6" w:space="0" w:color="000000"/>
              <w:bottom w:val="single" w:sz="6" w:space="0" w:color="000000"/>
              <w:right w:val="single" w:sz="6" w:space="0" w:color="000000"/>
            </w:tcBorders>
            <w:tcMar>
              <w:left w:w="108" w:type="dxa"/>
            </w:tcMar>
            <w:hideMark/>
          </w:tcPr>
          <w:p w14:paraId="3715C801" w14:textId="55C8F0FA" w:rsidR="009D6FB1" w:rsidRPr="0052378E" w:rsidRDefault="00A45B71" w:rsidP="00282876">
            <w:pPr>
              <w:pStyle w:val="Tablecondensed"/>
              <w:rPr>
                <w:lang w:val="en-AU"/>
              </w:rPr>
            </w:pPr>
            <w:r w:rsidRPr="0052378E">
              <w:rPr>
                <w:lang w:val="en-AU"/>
              </w:rPr>
              <w:t>2.4</w:t>
            </w:r>
          </w:p>
        </w:tc>
      </w:tr>
    </w:tbl>
    <w:p w14:paraId="64E12BAD" w14:textId="77777777" w:rsidR="00C30586" w:rsidRPr="007D1CE1" w:rsidRDefault="00385D89" w:rsidP="0052378E">
      <w:pPr>
        <w:pStyle w:val="BodyText"/>
      </w:pPr>
      <w:r w:rsidRPr="007D1CE1">
        <w:t xml:space="preserve">Answering this question effectively required students to know what the outcome of the civil war was (Caesar won) and to interpret the phrase ‘key military battles’ appropriately. </w:t>
      </w:r>
    </w:p>
    <w:p w14:paraId="448070B1" w14:textId="613E73A3" w:rsidR="00C30586" w:rsidRPr="007D1CE1" w:rsidRDefault="00385D89" w:rsidP="0052378E">
      <w:pPr>
        <w:pStyle w:val="BodyText"/>
      </w:pPr>
      <w:r w:rsidRPr="007D1CE1">
        <w:t xml:space="preserve">The </w:t>
      </w:r>
      <w:r w:rsidR="00C24A5A" w:rsidRPr="007D1CE1">
        <w:t>s</w:t>
      </w:r>
      <w:r w:rsidRPr="007D1CE1">
        <w:t xml:space="preserve">tudy </w:t>
      </w:r>
      <w:r w:rsidR="00C24A5A" w:rsidRPr="007D1CE1">
        <w:t>d</w:t>
      </w:r>
      <w:r w:rsidRPr="007D1CE1">
        <w:t xml:space="preserve">esign does not specify any </w:t>
      </w:r>
      <w:proofErr w:type="gramStart"/>
      <w:r w:rsidRPr="007D1CE1">
        <w:t>particular battles</w:t>
      </w:r>
      <w:proofErr w:type="gramEnd"/>
      <w:r w:rsidR="00C24A5A" w:rsidRPr="007D1CE1">
        <w:t>,</w:t>
      </w:r>
      <w:r w:rsidRPr="007D1CE1">
        <w:t xml:space="preserve"> so there was </w:t>
      </w:r>
      <w:r w:rsidR="00C24A5A" w:rsidRPr="007D1CE1">
        <w:t xml:space="preserve">a </w:t>
      </w:r>
      <w:r w:rsidRPr="007D1CE1">
        <w:t xml:space="preserve">broad </w:t>
      </w:r>
      <w:r w:rsidR="00C24A5A" w:rsidRPr="007D1CE1">
        <w:t xml:space="preserve">acceptance </w:t>
      </w:r>
      <w:r w:rsidR="006C066D" w:rsidRPr="007D1CE1">
        <w:t>of</w:t>
      </w:r>
      <w:r w:rsidR="00C24A5A" w:rsidRPr="007D1CE1">
        <w:t xml:space="preserve"> different</w:t>
      </w:r>
      <w:r w:rsidRPr="007D1CE1">
        <w:t xml:space="preserve"> approache</w:t>
      </w:r>
      <w:r w:rsidR="00C24A5A" w:rsidRPr="007D1CE1">
        <w:t>s</w:t>
      </w:r>
      <w:r w:rsidRPr="007D1CE1">
        <w:t xml:space="preserve">. </w:t>
      </w:r>
    </w:p>
    <w:p w14:paraId="796AA64D" w14:textId="33E7267B" w:rsidR="00C30586" w:rsidRPr="007D1CE1" w:rsidRDefault="00385D89" w:rsidP="0052378E">
      <w:pPr>
        <w:pStyle w:val="BodyText"/>
      </w:pPr>
      <w:r w:rsidRPr="007D1CE1">
        <w:t>The spirit of the question was about actual, named conflicts (</w:t>
      </w:r>
      <w:r w:rsidR="00C24A5A" w:rsidRPr="007D1CE1">
        <w:t>such as</w:t>
      </w:r>
      <w:r w:rsidRPr="007D1CE1">
        <w:t xml:space="preserve"> the Battle of Pharsalus) and the best responses typically considered at least two of these conflicts. </w:t>
      </w:r>
    </w:p>
    <w:p w14:paraId="7827FEAF" w14:textId="77777777" w:rsidR="00C30586" w:rsidRPr="007D1CE1" w:rsidRDefault="00385D89" w:rsidP="0052378E">
      <w:pPr>
        <w:pStyle w:val="BodyText"/>
      </w:pPr>
      <w:r w:rsidRPr="007D1CE1">
        <w:t>Another valid approach many students took was to discuss Caesar’s military career generally (especially in Gaul</w:t>
      </w:r>
      <w:r w:rsidR="00C30586" w:rsidRPr="007D1CE1">
        <w:t xml:space="preserve"> and up to crossing the Rubicon</w:t>
      </w:r>
      <w:r w:rsidRPr="007D1CE1">
        <w:t xml:space="preserve">) to make the argument that his experience in important battles contributed to his later success. </w:t>
      </w:r>
    </w:p>
    <w:p w14:paraId="141F0E23" w14:textId="5BBBC439" w:rsidR="002E560B" w:rsidRPr="007D1CE1" w:rsidRDefault="00385D89" w:rsidP="0052378E">
      <w:pPr>
        <w:pStyle w:val="BodyText"/>
      </w:pPr>
      <w:r w:rsidRPr="007D1CE1">
        <w:t xml:space="preserve">Some students took an even more general approach, pointing out that ‘key military battles’ (as a concept) were important for the outcome of the civil war. This was an acceptable strategy but usually lacked sufficient depth of detail to generate a high-scoring </w:t>
      </w:r>
      <w:r w:rsidR="00C24A5A" w:rsidRPr="007D1CE1">
        <w:t>response</w:t>
      </w:r>
      <w:r w:rsidRPr="007D1CE1">
        <w:t>.</w:t>
      </w:r>
    </w:p>
    <w:p w14:paraId="759B8626" w14:textId="0D708C27" w:rsidR="00181CCF" w:rsidRPr="007D1CE1" w:rsidRDefault="00181CCF" w:rsidP="00EF70E9">
      <w:pPr>
        <w:pStyle w:val="BodyText"/>
      </w:pPr>
      <w:r w:rsidRPr="007D1CE1">
        <w:t>Relevant points included:</w:t>
      </w:r>
    </w:p>
    <w:p w14:paraId="15F520FC" w14:textId="4D6393FA" w:rsidR="00385D89" w:rsidRPr="007D1CE1" w:rsidRDefault="00C24A5A" w:rsidP="00C90305">
      <w:pPr>
        <w:pStyle w:val="Bullet"/>
        <w:rPr>
          <w:lang w:val="en-AU"/>
        </w:rPr>
      </w:pPr>
      <w:r w:rsidRPr="007D1CE1">
        <w:rPr>
          <w:lang w:val="en-AU"/>
        </w:rPr>
        <w:t>c</w:t>
      </w:r>
      <w:r w:rsidR="00385D89" w:rsidRPr="007D1CE1">
        <w:rPr>
          <w:lang w:val="en-AU"/>
        </w:rPr>
        <w:t>ontext</w:t>
      </w:r>
    </w:p>
    <w:p w14:paraId="77FF1153" w14:textId="77777777" w:rsidR="00385D89" w:rsidRPr="007D1CE1" w:rsidRDefault="00385D89" w:rsidP="00C90305">
      <w:pPr>
        <w:pStyle w:val="Bulletlevel2"/>
        <w:rPr>
          <w:lang w:val="en-AU"/>
        </w:rPr>
      </w:pPr>
      <w:r w:rsidRPr="007D1CE1">
        <w:rPr>
          <w:lang w:val="en-AU"/>
        </w:rPr>
        <w:t>To evaluate how key battles between Pompey and Caesar determined the outcome of the civil war, students are encouraged to focus on the major military confrontations and their implications on the political and strategic dynamics of the conflict.</w:t>
      </w:r>
    </w:p>
    <w:p w14:paraId="0F489CAF" w14:textId="77777777" w:rsidR="00385D89" w:rsidRPr="007D1CE1" w:rsidRDefault="00385D89" w:rsidP="00C90305">
      <w:pPr>
        <w:pStyle w:val="Bulletlevel2"/>
        <w:rPr>
          <w:lang w:val="en-AU"/>
        </w:rPr>
      </w:pPr>
      <w:r w:rsidRPr="007D1CE1">
        <w:rPr>
          <w:lang w:val="en-AU"/>
        </w:rPr>
        <w:t>The rivalry between Caesar and Pompey stemmed from competing ambitions and alliances within the Roman Republic.</w:t>
      </w:r>
    </w:p>
    <w:p w14:paraId="6FAF9F0B" w14:textId="2A8179F8" w:rsidR="00385D89" w:rsidRPr="007D1CE1" w:rsidRDefault="00385D89" w:rsidP="00C90305">
      <w:pPr>
        <w:pStyle w:val="Bulletlevel2"/>
        <w:rPr>
          <w:lang w:val="en-AU"/>
        </w:rPr>
      </w:pPr>
      <w:r w:rsidRPr="007D1CE1">
        <w:rPr>
          <w:lang w:val="en-AU"/>
        </w:rPr>
        <w:t xml:space="preserve">The Senate, siding with Pompey, issued the </w:t>
      </w:r>
      <w:r w:rsidR="00C24A5A" w:rsidRPr="007D1CE1">
        <w:rPr>
          <w:i/>
          <w:iCs/>
          <w:lang w:val="en-AU"/>
        </w:rPr>
        <w:t>s</w:t>
      </w:r>
      <w:r w:rsidRPr="007D1CE1">
        <w:rPr>
          <w:i/>
          <w:iCs/>
          <w:lang w:val="en-AU"/>
        </w:rPr>
        <w:t xml:space="preserve">enatus </w:t>
      </w:r>
      <w:r w:rsidR="00C24A5A" w:rsidRPr="007D1CE1">
        <w:rPr>
          <w:i/>
          <w:iCs/>
          <w:lang w:val="en-AU"/>
        </w:rPr>
        <w:t>c</w:t>
      </w:r>
      <w:r w:rsidRPr="007D1CE1">
        <w:rPr>
          <w:i/>
          <w:iCs/>
          <w:lang w:val="en-AU"/>
        </w:rPr>
        <w:t xml:space="preserve">onsultum </w:t>
      </w:r>
      <w:r w:rsidR="00C24A5A" w:rsidRPr="007D1CE1">
        <w:rPr>
          <w:i/>
          <w:iCs/>
          <w:lang w:val="en-AU"/>
        </w:rPr>
        <w:t>u</w:t>
      </w:r>
      <w:r w:rsidRPr="007D1CE1">
        <w:rPr>
          <w:i/>
          <w:iCs/>
          <w:lang w:val="en-AU"/>
        </w:rPr>
        <w:t>ltimum</w:t>
      </w:r>
      <w:r w:rsidRPr="007D1CE1">
        <w:rPr>
          <w:lang w:val="en-AU"/>
        </w:rPr>
        <w:t xml:space="preserve"> in 49 BCE, effectively forcing Caesar to march on Rome.</w:t>
      </w:r>
    </w:p>
    <w:p w14:paraId="1266687D" w14:textId="4430E9DF" w:rsidR="00385D89" w:rsidRPr="007D1CE1" w:rsidRDefault="00385D89" w:rsidP="00C90305">
      <w:pPr>
        <w:pStyle w:val="Bulletlevel2"/>
        <w:rPr>
          <w:lang w:val="en-AU"/>
        </w:rPr>
      </w:pPr>
      <w:r w:rsidRPr="007D1CE1">
        <w:rPr>
          <w:lang w:val="en-AU"/>
        </w:rPr>
        <w:t>Caesar’s bold move to cross the Rubicon in 49 BCE symbolised his challenge to Pompey’s authority and began the civil war.</w:t>
      </w:r>
    </w:p>
    <w:p w14:paraId="7DC330D0" w14:textId="2388F47E" w:rsidR="00385D89" w:rsidRPr="007D1CE1" w:rsidRDefault="00385D89" w:rsidP="00C90305">
      <w:pPr>
        <w:pStyle w:val="Bullet"/>
        <w:rPr>
          <w:lang w:val="en-AU"/>
        </w:rPr>
      </w:pPr>
      <w:r w:rsidRPr="007D1CE1">
        <w:rPr>
          <w:lang w:val="en-AU"/>
        </w:rPr>
        <w:t>Battle of Dyrrhachium (48 BCE)</w:t>
      </w:r>
    </w:p>
    <w:p w14:paraId="44349E9D" w14:textId="58184F80" w:rsidR="00385D89" w:rsidRPr="007D1CE1" w:rsidRDefault="0096050D" w:rsidP="00C90305">
      <w:pPr>
        <w:pStyle w:val="Bulletlevel2"/>
        <w:rPr>
          <w:lang w:val="en-AU"/>
        </w:rPr>
      </w:pPr>
      <w:r w:rsidRPr="007D1CE1">
        <w:rPr>
          <w:lang w:val="en-AU"/>
        </w:rPr>
        <w:t>This was a</w:t>
      </w:r>
      <w:r w:rsidR="00385D89" w:rsidRPr="007D1CE1">
        <w:rPr>
          <w:lang w:val="en-AU"/>
        </w:rPr>
        <w:t xml:space="preserve"> tactical victory for Pompey; Caesar was forced to retreat.</w:t>
      </w:r>
    </w:p>
    <w:p w14:paraId="31B5BB09" w14:textId="77777777" w:rsidR="00385D89" w:rsidRPr="007D1CE1" w:rsidRDefault="00385D89" w:rsidP="00C90305">
      <w:pPr>
        <w:pStyle w:val="Bulletlevel2"/>
        <w:rPr>
          <w:lang w:val="en-AU"/>
        </w:rPr>
      </w:pPr>
      <w:r w:rsidRPr="007D1CE1">
        <w:rPr>
          <w:lang w:val="en-AU"/>
        </w:rPr>
        <w:t>Pompey failed to capitalise on his success by decisively defeating Caesar’s forces.</w:t>
      </w:r>
    </w:p>
    <w:p w14:paraId="430BB806" w14:textId="17638EEE" w:rsidR="00385D89" w:rsidRPr="007D1CE1" w:rsidRDefault="00385D89" w:rsidP="00C90305">
      <w:pPr>
        <w:pStyle w:val="Bulletlevel2"/>
        <w:rPr>
          <w:lang w:val="en-AU"/>
        </w:rPr>
      </w:pPr>
      <w:r w:rsidRPr="007D1CE1">
        <w:rPr>
          <w:lang w:val="en-AU"/>
        </w:rPr>
        <w:t>Caesar’s disciplined army regrouped and maintained its cohesion.</w:t>
      </w:r>
    </w:p>
    <w:p w14:paraId="339F9DF0" w14:textId="37AED783" w:rsidR="00385D89" w:rsidRPr="007D1CE1" w:rsidRDefault="00385D89" w:rsidP="00C90305">
      <w:pPr>
        <w:pStyle w:val="Bullet"/>
        <w:rPr>
          <w:lang w:val="en-AU"/>
        </w:rPr>
      </w:pPr>
      <w:r w:rsidRPr="007D1CE1">
        <w:rPr>
          <w:lang w:val="en-AU"/>
        </w:rPr>
        <w:t>Battle of Pharsalus (48 BCE)</w:t>
      </w:r>
    </w:p>
    <w:p w14:paraId="0D7ADF46" w14:textId="498E99A7" w:rsidR="00385D89" w:rsidRPr="007D1CE1" w:rsidRDefault="0096050D" w:rsidP="00C90305">
      <w:pPr>
        <w:pStyle w:val="Bulletlevel2"/>
        <w:rPr>
          <w:lang w:val="en-AU"/>
        </w:rPr>
      </w:pPr>
      <w:r w:rsidRPr="007D1CE1">
        <w:rPr>
          <w:lang w:val="en-AU"/>
        </w:rPr>
        <w:t xml:space="preserve">This was a </w:t>
      </w:r>
      <w:r w:rsidR="00385D89" w:rsidRPr="007D1CE1">
        <w:rPr>
          <w:lang w:val="en-AU"/>
        </w:rPr>
        <w:t>decisive victory for Caesar despite being outnumbered.</w:t>
      </w:r>
    </w:p>
    <w:p w14:paraId="3DD4472A" w14:textId="77777777" w:rsidR="00385D89" w:rsidRPr="007D1CE1" w:rsidRDefault="00385D89" w:rsidP="00C90305">
      <w:pPr>
        <w:pStyle w:val="Bulletlevel2"/>
        <w:rPr>
          <w:lang w:val="en-AU"/>
        </w:rPr>
      </w:pPr>
      <w:r w:rsidRPr="007D1CE1">
        <w:rPr>
          <w:lang w:val="en-AU"/>
        </w:rPr>
        <w:t>Pompey’s army was defeated due to Caesar’s superior strategy, including his use of reserves and tactical ingenuity.</w:t>
      </w:r>
    </w:p>
    <w:p w14:paraId="028BE3EF" w14:textId="7E329961" w:rsidR="00385D89" w:rsidRPr="007D1CE1" w:rsidRDefault="00385D89" w:rsidP="00C90305">
      <w:pPr>
        <w:pStyle w:val="Bulletlevel2"/>
        <w:rPr>
          <w:lang w:val="en-AU"/>
        </w:rPr>
      </w:pPr>
      <w:r w:rsidRPr="007D1CE1">
        <w:rPr>
          <w:lang w:val="en-AU"/>
        </w:rPr>
        <w:t>Pompey fled to Egypt, where he was assassinated, effectively eliminating Caesar’s main rival.</w:t>
      </w:r>
    </w:p>
    <w:p w14:paraId="4BB4033E" w14:textId="7EA96611" w:rsidR="00385D89" w:rsidRPr="007D1CE1" w:rsidRDefault="00385D89" w:rsidP="00C90305">
      <w:pPr>
        <w:pStyle w:val="Bullet"/>
        <w:rPr>
          <w:lang w:val="en-AU"/>
        </w:rPr>
      </w:pPr>
      <w:r w:rsidRPr="007D1CE1">
        <w:rPr>
          <w:lang w:val="en-AU"/>
        </w:rPr>
        <w:t>Siege of Alexandria (47 BCE)</w:t>
      </w:r>
    </w:p>
    <w:p w14:paraId="53ED3CF0" w14:textId="77777777" w:rsidR="00385D89" w:rsidRPr="007D1CE1" w:rsidRDefault="00385D89" w:rsidP="00C90305">
      <w:pPr>
        <w:pStyle w:val="Bulletlevel2"/>
        <w:rPr>
          <w:lang w:val="en-AU"/>
        </w:rPr>
      </w:pPr>
      <w:r w:rsidRPr="007D1CE1">
        <w:rPr>
          <w:lang w:val="en-AU"/>
        </w:rPr>
        <w:t>Caesar emerged victorious after securing alliances with Cleopatra VII.</w:t>
      </w:r>
    </w:p>
    <w:p w14:paraId="0A87F9E6" w14:textId="0ED95425" w:rsidR="00385D89" w:rsidRPr="007D1CE1" w:rsidRDefault="00385D89" w:rsidP="00C90305">
      <w:pPr>
        <w:pStyle w:val="Bulletlevel2"/>
        <w:rPr>
          <w:lang w:val="en-AU"/>
        </w:rPr>
      </w:pPr>
      <w:r w:rsidRPr="007D1CE1">
        <w:rPr>
          <w:lang w:val="en-AU"/>
        </w:rPr>
        <w:t>Caesar’s intervention in Egypt strengthened his position and provided him with resources.</w:t>
      </w:r>
    </w:p>
    <w:p w14:paraId="1D8A9D1C" w14:textId="43BDA88A" w:rsidR="00385D89" w:rsidRPr="007D1CE1" w:rsidRDefault="00385D89" w:rsidP="00C90305">
      <w:pPr>
        <w:pStyle w:val="Bullet"/>
        <w:rPr>
          <w:lang w:val="en-AU"/>
        </w:rPr>
      </w:pPr>
      <w:r w:rsidRPr="007D1CE1">
        <w:rPr>
          <w:lang w:val="en-AU"/>
        </w:rPr>
        <w:t>Battle of Thapsus (46 BCE)</w:t>
      </w:r>
    </w:p>
    <w:p w14:paraId="69BA099F" w14:textId="77777777" w:rsidR="00385D89" w:rsidRPr="007D1CE1" w:rsidRDefault="00385D89" w:rsidP="00C90305">
      <w:pPr>
        <w:pStyle w:val="Bulletlevel2"/>
        <w:rPr>
          <w:lang w:val="en-AU"/>
        </w:rPr>
      </w:pPr>
      <w:r w:rsidRPr="007D1CE1">
        <w:rPr>
          <w:lang w:val="en-AU"/>
        </w:rPr>
        <w:t>Caesar won a decisive victory over the forces of Metellus Scipio and Juba I.</w:t>
      </w:r>
    </w:p>
    <w:p w14:paraId="210FF96C" w14:textId="5DF79477" w:rsidR="00385D89" w:rsidRPr="007D1CE1" w:rsidRDefault="00385D89" w:rsidP="00C90305">
      <w:pPr>
        <w:pStyle w:val="Bulletlevel2"/>
        <w:rPr>
          <w:lang w:val="en-AU"/>
        </w:rPr>
      </w:pPr>
      <w:r w:rsidRPr="007D1CE1">
        <w:rPr>
          <w:lang w:val="en-AU"/>
        </w:rPr>
        <w:t xml:space="preserve">The </w:t>
      </w:r>
      <w:r w:rsidR="006775B3" w:rsidRPr="007D1CE1">
        <w:rPr>
          <w:lang w:val="en-AU"/>
        </w:rPr>
        <w:t>r</w:t>
      </w:r>
      <w:r w:rsidRPr="007D1CE1">
        <w:rPr>
          <w:lang w:val="en-AU"/>
        </w:rPr>
        <w:t>epublican defeat resulted from disorganisation, conflicting command structure and inability to withstand Caesar’s aggressive, coordinated assault.</w:t>
      </w:r>
    </w:p>
    <w:p w14:paraId="47635DD7" w14:textId="7E078D5E" w:rsidR="00385D89" w:rsidRPr="007D1CE1" w:rsidRDefault="0096050D" w:rsidP="00C90305">
      <w:pPr>
        <w:pStyle w:val="Bulletlevel2"/>
        <w:rPr>
          <w:lang w:val="en-AU"/>
        </w:rPr>
      </w:pPr>
      <w:r w:rsidRPr="007D1CE1">
        <w:rPr>
          <w:lang w:val="en-AU"/>
        </w:rPr>
        <w:t>This battle e</w:t>
      </w:r>
      <w:r w:rsidR="00385D89" w:rsidRPr="007D1CE1">
        <w:rPr>
          <w:lang w:val="en-AU"/>
        </w:rPr>
        <w:t xml:space="preserve">liminated </w:t>
      </w:r>
      <w:r w:rsidRPr="007D1CE1">
        <w:rPr>
          <w:lang w:val="en-AU"/>
        </w:rPr>
        <w:t xml:space="preserve">the </w:t>
      </w:r>
      <w:r w:rsidR="00385D89" w:rsidRPr="007D1CE1">
        <w:rPr>
          <w:lang w:val="en-AU"/>
        </w:rPr>
        <w:t>major remaining Pompeian strength in Africa.</w:t>
      </w:r>
    </w:p>
    <w:p w14:paraId="4A13CB0F" w14:textId="02C73DD2" w:rsidR="00385D89" w:rsidRPr="007D1CE1" w:rsidRDefault="00385D89" w:rsidP="00C90305">
      <w:pPr>
        <w:pStyle w:val="Bullet"/>
        <w:rPr>
          <w:lang w:val="en-AU"/>
        </w:rPr>
      </w:pPr>
      <w:r w:rsidRPr="007D1CE1">
        <w:rPr>
          <w:lang w:val="en-AU"/>
        </w:rPr>
        <w:t>Battle of Munda (45 BCE)</w:t>
      </w:r>
    </w:p>
    <w:p w14:paraId="7461E300" w14:textId="77777777" w:rsidR="00385D89" w:rsidRPr="007D1CE1" w:rsidRDefault="00385D89" w:rsidP="00C90305">
      <w:pPr>
        <w:pStyle w:val="Bulletlevel2"/>
        <w:rPr>
          <w:lang w:val="en-AU"/>
        </w:rPr>
      </w:pPr>
      <w:r w:rsidRPr="007D1CE1">
        <w:rPr>
          <w:lang w:val="en-AU"/>
        </w:rPr>
        <w:t>Caesar achieved a hard-fought but decisive victory against the Pompeian forces led by Titus Labienus and Gnaeus Pompeius.</w:t>
      </w:r>
    </w:p>
    <w:p w14:paraId="6A4E6E0F" w14:textId="6C118D0B" w:rsidR="00385D89" w:rsidRPr="007D1CE1" w:rsidRDefault="00385D89" w:rsidP="00C90305">
      <w:pPr>
        <w:pStyle w:val="Bulletlevel2"/>
        <w:rPr>
          <w:lang w:val="en-AU"/>
        </w:rPr>
      </w:pPr>
      <w:r w:rsidRPr="007D1CE1">
        <w:rPr>
          <w:lang w:val="en-AU"/>
        </w:rPr>
        <w:t xml:space="preserve">Caesar’s experienced veterans </w:t>
      </w:r>
      <w:r w:rsidR="0096050D" w:rsidRPr="007D1CE1">
        <w:rPr>
          <w:lang w:val="en-AU"/>
        </w:rPr>
        <w:t xml:space="preserve">were </w:t>
      </w:r>
      <w:r w:rsidRPr="007D1CE1">
        <w:rPr>
          <w:lang w:val="en-AU"/>
        </w:rPr>
        <w:t>stronger than</w:t>
      </w:r>
      <w:r w:rsidR="0096050D" w:rsidRPr="007D1CE1">
        <w:rPr>
          <w:lang w:val="en-AU"/>
        </w:rPr>
        <w:t xml:space="preserve"> their</w:t>
      </w:r>
      <w:r w:rsidRPr="007D1CE1">
        <w:rPr>
          <w:lang w:val="en-AU"/>
        </w:rPr>
        <w:t xml:space="preserve"> opponents.</w:t>
      </w:r>
    </w:p>
    <w:p w14:paraId="21B1F1EA" w14:textId="309B5FB5" w:rsidR="00385D89" w:rsidRPr="007D1CE1" w:rsidRDefault="00385D89" w:rsidP="00C90305">
      <w:pPr>
        <w:pStyle w:val="Bulletlevel2"/>
        <w:rPr>
          <w:lang w:val="en-AU"/>
        </w:rPr>
      </w:pPr>
      <w:r w:rsidRPr="007D1CE1">
        <w:rPr>
          <w:lang w:val="en-AU"/>
        </w:rPr>
        <w:t xml:space="preserve">Munda ended organised Pompeian resistance; Labienus was killed, Gnaeus soon </w:t>
      </w:r>
      <w:proofErr w:type="gramStart"/>
      <w:r w:rsidRPr="007D1CE1">
        <w:rPr>
          <w:lang w:val="en-AU"/>
        </w:rPr>
        <w:t>executed</w:t>
      </w:r>
      <w:proofErr w:type="gramEnd"/>
      <w:r w:rsidRPr="007D1CE1">
        <w:rPr>
          <w:lang w:val="en-AU"/>
        </w:rPr>
        <w:t xml:space="preserve"> and Caesar emerged as uncontested master of the Roman world.</w:t>
      </w:r>
    </w:p>
    <w:p w14:paraId="429A60C5" w14:textId="15F33955" w:rsidR="00385D89" w:rsidRPr="007D1CE1" w:rsidRDefault="0096050D" w:rsidP="00C90305">
      <w:pPr>
        <w:pStyle w:val="Bullet"/>
        <w:rPr>
          <w:lang w:val="en-AU"/>
        </w:rPr>
      </w:pPr>
      <w:r w:rsidRPr="007D1CE1">
        <w:rPr>
          <w:lang w:val="en-AU"/>
        </w:rPr>
        <w:t>p</w:t>
      </w:r>
      <w:r w:rsidR="00385D89" w:rsidRPr="007D1CE1">
        <w:rPr>
          <w:lang w:val="en-AU"/>
        </w:rPr>
        <w:t xml:space="preserve">olitical </w:t>
      </w:r>
      <w:r w:rsidRPr="007D1CE1">
        <w:rPr>
          <w:lang w:val="en-AU"/>
        </w:rPr>
        <w:t>c</w:t>
      </w:r>
      <w:r w:rsidR="00385D89" w:rsidRPr="007D1CE1">
        <w:rPr>
          <w:lang w:val="en-AU"/>
        </w:rPr>
        <w:t xml:space="preserve">onsequences of the </w:t>
      </w:r>
      <w:r w:rsidRPr="007D1CE1">
        <w:rPr>
          <w:lang w:val="en-AU"/>
        </w:rPr>
        <w:t>b</w:t>
      </w:r>
      <w:r w:rsidR="00385D89" w:rsidRPr="007D1CE1">
        <w:rPr>
          <w:lang w:val="en-AU"/>
        </w:rPr>
        <w:t>attles</w:t>
      </w:r>
    </w:p>
    <w:p w14:paraId="377F3956" w14:textId="77777777" w:rsidR="00385D89" w:rsidRPr="007D1CE1" w:rsidRDefault="00385D89" w:rsidP="00C90305">
      <w:pPr>
        <w:pStyle w:val="Bulletlevel2"/>
        <w:rPr>
          <w:lang w:val="en-AU"/>
        </w:rPr>
      </w:pPr>
      <w:r w:rsidRPr="007D1CE1">
        <w:rPr>
          <w:lang w:val="en-AU"/>
        </w:rPr>
        <w:t>Pompey’s defeat at Pharsalus and subsequent death dismantled the Senate-aligned opposition.</w:t>
      </w:r>
    </w:p>
    <w:p w14:paraId="26C774EE" w14:textId="0F77B50D" w:rsidR="00385D89" w:rsidRPr="007D1CE1" w:rsidRDefault="00385D89" w:rsidP="00C90305">
      <w:pPr>
        <w:pStyle w:val="Bulletlevel2"/>
        <w:rPr>
          <w:lang w:val="en-AU"/>
        </w:rPr>
      </w:pPr>
      <w:r w:rsidRPr="007D1CE1">
        <w:rPr>
          <w:lang w:val="en-AU"/>
        </w:rPr>
        <w:t xml:space="preserve">The military victories allowed Caesar to centralise authority and pave the way for the transition from </w:t>
      </w:r>
      <w:r w:rsidR="0096050D" w:rsidRPr="007D1CE1">
        <w:rPr>
          <w:lang w:val="en-AU"/>
        </w:rPr>
        <w:t>r</w:t>
      </w:r>
      <w:r w:rsidRPr="007D1CE1">
        <w:rPr>
          <w:lang w:val="en-AU"/>
        </w:rPr>
        <w:t xml:space="preserve">epublic to </w:t>
      </w:r>
      <w:r w:rsidR="0096050D" w:rsidRPr="007D1CE1">
        <w:rPr>
          <w:lang w:val="en-AU"/>
        </w:rPr>
        <w:t>e</w:t>
      </w:r>
      <w:r w:rsidRPr="007D1CE1">
        <w:rPr>
          <w:lang w:val="en-AU"/>
        </w:rPr>
        <w:t>mpire.</w:t>
      </w:r>
    </w:p>
    <w:p w14:paraId="4CDD9C63" w14:textId="77777777" w:rsidR="00385D89" w:rsidRPr="007D1CE1" w:rsidRDefault="00385D89" w:rsidP="00C90305">
      <w:pPr>
        <w:pStyle w:val="Bulletlevel2"/>
        <w:rPr>
          <w:lang w:val="en-AU"/>
        </w:rPr>
      </w:pPr>
      <w:r w:rsidRPr="007D1CE1">
        <w:rPr>
          <w:lang w:val="en-AU"/>
        </w:rPr>
        <w:t>The battles showcased the inability of the Senate to counteract Caesar’s militarised populism.</w:t>
      </w:r>
    </w:p>
    <w:p w14:paraId="69D5C5B7" w14:textId="7F19B92D" w:rsidR="00385D89" w:rsidRPr="007D1CE1" w:rsidRDefault="00385D89" w:rsidP="00C90305">
      <w:pPr>
        <w:pStyle w:val="Bulletlevel2"/>
        <w:rPr>
          <w:lang w:val="en-AU"/>
        </w:rPr>
      </w:pPr>
      <w:r w:rsidRPr="007D1CE1">
        <w:rPr>
          <w:lang w:val="en-AU"/>
        </w:rPr>
        <w:t>Caesar’s dominance laid the foundation for the rise of Augustus and the Roman Empire.</w:t>
      </w:r>
    </w:p>
    <w:p w14:paraId="42EAEA7B" w14:textId="3A4B1401" w:rsidR="0090461F" w:rsidRPr="007D1CE1" w:rsidRDefault="00BD4C71" w:rsidP="00C90305">
      <w:pPr>
        <w:pStyle w:val="BodyText"/>
      </w:pPr>
      <w:r w:rsidRPr="007D1CE1">
        <w:t>The following is an e</w:t>
      </w:r>
      <w:r w:rsidR="0090461F" w:rsidRPr="007D1CE1">
        <w:t xml:space="preserve">xample of a high-scoring </w:t>
      </w:r>
      <w:r w:rsidRPr="007D1CE1">
        <w:t xml:space="preserve">student </w:t>
      </w:r>
      <w:r w:rsidR="0090461F" w:rsidRPr="007D1CE1">
        <w:t>response</w:t>
      </w:r>
      <w:r w:rsidR="001051C3" w:rsidRPr="007D1CE1">
        <w:t>:</w:t>
      </w:r>
    </w:p>
    <w:p w14:paraId="799FAEE7" w14:textId="0E64EB8C" w:rsidR="0090461F" w:rsidRPr="007D1CE1" w:rsidRDefault="0090461F" w:rsidP="00EF70E9">
      <w:pPr>
        <w:pStyle w:val="Studentresponse"/>
      </w:pPr>
      <w:r w:rsidRPr="007D1CE1">
        <w:t>Military battles</w:t>
      </w:r>
      <w:r w:rsidR="00E8064E" w:rsidRPr="007D1CE1">
        <w:t xml:space="preserve"> were the catalyst for the death of Pompey and the end of his political prominence and inordinate power in Rome. Additionally, Caesar’s victories against the remnants of</w:t>
      </w:r>
      <w:r w:rsidRPr="007D1CE1">
        <w:t xml:space="preserve"> Pompey’s supporters result</w:t>
      </w:r>
      <w:r w:rsidR="00E8064E" w:rsidRPr="007D1CE1">
        <w:t>ed</w:t>
      </w:r>
      <w:r w:rsidRPr="007D1CE1">
        <w:t xml:space="preserve"> in </w:t>
      </w:r>
      <w:r w:rsidR="00E8064E" w:rsidRPr="007D1CE1">
        <w:t xml:space="preserve">his </w:t>
      </w:r>
      <w:r w:rsidRPr="007D1CE1">
        <w:t xml:space="preserve">eventual rise to dictator of Rome. </w:t>
      </w:r>
    </w:p>
    <w:p w14:paraId="3F516A53" w14:textId="3A574626" w:rsidR="0090461F" w:rsidRPr="007D1CE1" w:rsidRDefault="00E8064E" w:rsidP="00E8064E">
      <w:pPr>
        <w:pStyle w:val="Studentresponse"/>
      </w:pPr>
      <w:r w:rsidRPr="007D1CE1">
        <w:t>Following t</w:t>
      </w:r>
      <w:r w:rsidR="0090461F" w:rsidRPr="007D1CE1">
        <w:t>he crucial action of Caesar</w:t>
      </w:r>
      <w:r w:rsidRPr="007D1CE1">
        <w:t xml:space="preserve"> in</w:t>
      </w:r>
      <w:r w:rsidR="0090461F" w:rsidRPr="007D1CE1">
        <w:t xml:space="preserve"> crossing the Rubicon with his legions in 49 BC</w:t>
      </w:r>
      <w:r w:rsidRPr="007D1CE1">
        <w:t xml:space="preserve"> and</w:t>
      </w:r>
      <w:r w:rsidR="0090461F" w:rsidRPr="007D1CE1">
        <w:t xml:space="preserve"> initiat</w:t>
      </w:r>
      <w:r w:rsidRPr="007D1CE1">
        <w:t>ing</w:t>
      </w:r>
      <w:r w:rsidR="0090461F" w:rsidRPr="007D1CE1">
        <w:t xml:space="preserve"> </w:t>
      </w:r>
      <w:r w:rsidRPr="007D1CE1">
        <w:t xml:space="preserve">civil war </w:t>
      </w:r>
      <w:r w:rsidR="0090461F" w:rsidRPr="007D1CE1">
        <w:t>with Pompey,</w:t>
      </w:r>
      <w:r w:rsidRPr="007D1CE1">
        <w:t xml:space="preserve"> his </w:t>
      </w:r>
      <w:r w:rsidR="0090461F" w:rsidRPr="007D1CE1">
        <w:t>victory in 48 BC at Pharsalus</w:t>
      </w:r>
      <w:r w:rsidRPr="007D1CE1">
        <w:t xml:space="preserve"> against Pompey’s fleeing army was a key decisive battle that had t</w:t>
      </w:r>
      <w:r w:rsidR="0090461F" w:rsidRPr="007D1CE1">
        <w:t xml:space="preserve">he immediate consequence </w:t>
      </w:r>
      <w:r w:rsidRPr="007D1CE1">
        <w:t xml:space="preserve">of </w:t>
      </w:r>
      <w:r w:rsidR="0090461F" w:rsidRPr="007D1CE1">
        <w:t>Pompey’s flight to Egypt where he was murdered upon arrival the same year</w:t>
      </w:r>
      <w:r w:rsidRPr="007D1CE1">
        <w:t>.</w:t>
      </w:r>
      <w:r w:rsidR="0090461F" w:rsidRPr="007D1CE1">
        <w:t xml:space="preserve"> </w:t>
      </w:r>
      <w:r w:rsidRPr="007D1CE1">
        <w:t>Significantly, “it was personal pride […] which plunged the Roman Republic into another civil war” (Goldsworthy), and this ambition was most evident in the eventuation of open conflict between Caesar and Pompey, ultimately resulting in Caesar’s rise to power in Pompey’s place.</w:t>
      </w:r>
      <w:r w:rsidR="0090461F" w:rsidRPr="007D1CE1">
        <w:t xml:space="preserve"> </w:t>
      </w:r>
    </w:p>
    <w:p w14:paraId="7E10CA3F" w14:textId="00B27500" w:rsidR="007F7AC6" w:rsidRPr="007D1CE1" w:rsidRDefault="00E8064E" w:rsidP="00C8101D">
      <w:pPr>
        <w:pStyle w:val="Studentresponse"/>
      </w:pPr>
      <w:r w:rsidRPr="007D1CE1">
        <w:t xml:space="preserve">Furthermore, Caesar’s decisive victory against Pompey himself in 48 BC </w:t>
      </w:r>
      <w:r w:rsidR="0090461F" w:rsidRPr="007D1CE1">
        <w:t xml:space="preserve">was crucially consolidated by </w:t>
      </w:r>
      <w:r w:rsidRPr="007D1CE1">
        <w:t xml:space="preserve">his subsequent victories against Pompeian supporters. </w:t>
      </w:r>
      <w:r w:rsidR="0090461F" w:rsidRPr="007D1CE1">
        <w:t xml:space="preserve">First was </w:t>
      </w:r>
      <w:r w:rsidRPr="007D1CE1">
        <w:t xml:space="preserve">in </w:t>
      </w:r>
      <w:r w:rsidR="0090461F" w:rsidRPr="007D1CE1">
        <w:t>Thapsus in 46 BC</w:t>
      </w:r>
      <w:r w:rsidRPr="007D1CE1">
        <w:t>,</w:t>
      </w:r>
      <w:r w:rsidR="0090461F" w:rsidRPr="007D1CE1">
        <w:t xml:space="preserve"> in which Caesar destroyed remaining opposition in North Africa</w:t>
      </w:r>
      <w:r w:rsidRPr="007D1CE1">
        <w:t>,</w:t>
      </w:r>
      <w:r w:rsidR="0090461F" w:rsidRPr="007D1CE1">
        <w:t xml:space="preserve"> resulting in Cato the Younger’s suicide</w:t>
      </w:r>
      <w:r w:rsidRPr="007D1CE1">
        <w:t>, and</w:t>
      </w:r>
      <w:r w:rsidR="0090461F" w:rsidRPr="007D1CE1">
        <w:t xml:space="preserve"> </w:t>
      </w:r>
      <w:r w:rsidRPr="007D1CE1">
        <w:t>s</w:t>
      </w:r>
      <w:r w:rsidR="0090461F" w:rsidRPr="007D1CE1">
        <w:t>econd</w:t>
      </w:r>
      <w:r w:rsidRPr="007D1CE1">
        <w:t>,</w:t>
      </w:r>
      <w:r w:rsidR="0090461F" w:rsidRPr="007D1CE1">
        <w:t xml:space="preserve"> Caesar’s victory of the Battle of Munda in Spain</w:t>
      </w:r>
      <w:r w:rsidR="00C8101D" w:rsidRPr="007D1CE1">
        <w:t>,</w:t>
      </w:r>
      <w:r w:rsidR="0090461F" w:rsidRPr="007D1CE1">
        <w:t xml:space="preserve"> </w:t>
      </w:r>
      <w:r w:rsidR="00C8101D" w:rsidRPr="007D1CE1">
        <w:t>a</w:t>
      </w:r>
      <w:r w:rsidR="0090461F" w:rsidRPr="007D1CE1">
        <w:t>fter</w:t>
      </w:r>
      <w:r w:rsidR="00C8101D" w:rsidRPr="007D1CE1">
        <w:t xml:space="preserve"> which he</w:t>
      </w:r>
      <w:r w:rsidR="0090461F" w:rsidRPr="007D1CE1">
        <w:t xml:space="preserve"> became uncontested ruler of the </w:t>
      </w:r>
      <w:r w:rsidR="00C8101D" w:rsidRPr="007D1CE1">
        <w:t>R</w:t>
      </w:r>
      <w:r w:rsidR="0090461F" w:rsidRPr="007D1CE1">
        <w:t>epublic.</w:t>
      </w:r>
      <w:r w:rsidR="00C8101D" w:rsidRPr="007D1CE1">
        <w:t xml:space="preserve"> As a result of Caesar’s success in </w:t>
      </w:r>
      <w:r w:rsidR="0090461F" w:rsidRPr="007D1CE1">
        <w:t xml:space="preserve">overcoming his political rivals through these key battles, </w:t>
      </w:r>
      <w:r w:rsidR="00C8101D" w:rsidRPr="007D1CE1">
        <w:t xml:space="preserve">his contentious </w:t>
      </w:r>
      <w:r w:rsidR="0090461F" w:rsidRPr="007D1CE1">
        <w:t>reforms</w:t>
      </w:r>
      <w:r w:rsidR="00C8101D" w:rsidRPr="007D1CE1">
        <w:t>,</w:t>
      </w:r>
      <w:r w:rsidR="0090461F" w:rsidRPr="007D1CE1">
        <w:t xml:space="preserve"> including his self-declaration as dictator</w:t>
      </w:r>
      <w:r w:rsidR="00C8101D" w:rsidRPr="007D1CE1">
        <w:t>-perpetual</w:t>
      </w:r>
      <w:r w:rsidR="0090461F" w:rsidRPr="007D1CE1">
        <w:t xml:space="preserve"> in 44 BC became possible</w:t>
      </w:r>
      <w:r w:rsidR="00C8101D" w:rsidRPr="007D1CE1">
        <w:t>, and thus the civil “war to choose between emperors” (Beard) resulted in Rome’s subjugation to the sole power of a dictator</w:t>
      </w:r>
      <w:r w:rsidR="0090461F" w:rsidRPr="007D1CE1">
        <w:t xml:space="preserve">. </w:t>
      </w:r>
    </w:p>
    <w:p w14:paraId="2BC32CF0" w14:textId="1B35B995" w:rsidR="0090461F" w:rsidRPr="007D1CE1" w:rsidRDefault="0090461F" w:rsidP="00C8101D">
      <w:pPr>
        <w:pStyle w:val="Studentresponse"/>
      </w:pPr>
      <w:r w:rsidRPr="007D1CE1">
        <w:t>Hence, the key</w:t>
      </w:r>
      <w:r w:rsidR="007F7AC6" w:rsidRPr="007D1CE1">
        <w:t xml:space="preserve"> military</w:t>
      </w:r>
      <w:r w:rsidRPr="007D1CE1">
        <w:t xml:space="preserve"> battles fought in the civil war between</w:t>
      </w:r>
      <w:r w:rsidR="007F7AC6" w:rsidRPr="007D1CE1">
        <w:t xml:space="preserve"> Caesar and Pompey in</w:t>
      </w:r>
      <w:r w:rsidRPr="007D1CE1">
        <w:t xml:space="preserve"> 48</w:t>
      </w:r>
      <w:r w:rsidR="007F7AC6" w:rsidRPr="007D1CE1">
        <w:t>–</w:t>
      </w:r>
      <w:r w:rsidRPr="007D1CE1">
        <w:t xml:space="preserve">45 BC eliminated the influence of Pompey and his </w:t>
      </w:r>
      <w:proofErr w:type="gramStart"/>
      <w:r w:rsidRPr="007D1CE1">
        <w:t>supporters</w:t>
      </w:r>
      <w:r w:rsidR="007F7AC6" w:rsidRPr="007D1CE1">
        <w:t>,</w:t>
      </w:r>
      <w:r w:rsidRPr="007D1CE1">
        <w:t xml:space="preserve"> and</w:t>
      </w:r>
      <w:proofErr w:type="gramEnd"/>
      <w:r w:rsidRPr="007D1CE1">
        <w:t xml:space="preserve"> laid the foundation for one-man rule under Caesar.</w:t>
      </w:r>
    </w:p>
    <w:p w14:paraId="2D1DC1EB" w14:textId="0464631F" w:rsidR="003E4342" w:rsidRPr="007D1CE1" w:rsidRDefault="00F0104F" w:rsidP="00F62DA5">
      <w:pPr>
        <w:pStyle w:val="Heading1"/>
      </w:pPr>
      <w:r w:rsidRPr="007D1CE1">
        <w:t>Section B</w:t>
      </w:r>
    </w:p>
    <w:tbl>
      <w:tblPr>
        <w:tblpPr w:leftFromText="180" w:rightFromText="180" w:vertAnchor="text" w:horzAnchor="margin" w:tblpY="17"/>
        <w:tblW w:w="96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
        <w:gridCol w:w="389"/>
        <w:gridCol w:w="389"/>
        <w:gridCol w:w="389"/>
        <w:gridCol w:w="389"/>
        <w:gridCol w:w="369"/>
        <w:gridCol w:w="369"/>
        <w:gridCol w:w="369"/>
        <w:gridCol w:w="369"/>
        <w:gridCol w:w="369"/>
        <w:gridCol w:w="369"/>
        <w:gridCol w:w="410"/>
        <w:gridCol w:w="410"/>
        <w:gridCol w:w="410"/>
        <w:gridCol w:w="410"/>
        <w:gridCol w:w="410"/>
        <w:gridCol w:w="410"/>
        <w:gridCol w:w="410"/>
        <w:gridCol w:w="410"/>
        <w:gridCol w:w="410"/>
        <w:gridCol w:w="410"/>
        <w:gridCol w:w="410"/>
        <w:gridCol w:w="806"/>
      </w:tblGrid>
      <w:tr w:rsidR="00745981" w:rsidRPr="007D1CE1" w14:paraId="5F4D559C" w14:textId="77777777" w:rsidTr="00745981">
        <w:trPr>
          <w:trHeight w:val="300"/>
        </w:trPr>
        <w:tc>
          <w:tcPr>
            <w:tcW w:w="537"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003D5CC6" w14:textId="77777777" w:rsidR="00745981" w:rsidRPr="007D1CE1" w:rsidRDefault="00745981" w:rsidP="00745981">
            <w:pPr>
              <w:pStyle w:val="Tablecondensedheading"/>
              <w:rPr>
                <w:rStyle w:val="EmphasisBold"/>
                <w:lang w:val="en-AU"/>
              </w:rPr>
            </w:pPr>
            <w:r w:rsidRPr="007D1CE1">
              <w:rPr>
                <w:rStyle w:val="EmphasisBold"/>
                <w:lang w:val="en-AU"/>
              </w:rPr>
              <w:t>Mark </w:t>
            </w:r>
          </w:p>
        </w:tc>
        <w:tc>
          <w:tcPr>
            <w:tcW w:w="389"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4D1CD5AC" w14:textId="77777777" w:rsidR="00745981" w:rsidRPr="007D1CE1" w:rsidRDefault="00745981" w:rsidP="00745981">
            <w:pPr>
              <w:pStyle w:val="Tablecondensedheading"/>
              <w:rPr>
                <w:rStyle w:val="EmphasisBold"/>
                <w:lang w:val="en-AU"/>
              </w:rPr>
            </w:pPr>
            <w:r w:rsidRPr="007D1CE1">
              <w:rPr>
                <w:rStyle w:val="EmphasisBold"/>
                <w:lang w:val="en-AU"/>
              </w:rPr>
              <w:t>0 </w:t>
            </w:r>
          </w:p>
        </w:tc>
        <w:tc>
          <w:tcPr>
            <w:tcW w:w="389"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663DF4BC" w14:textId="77777777" w:rsidR="00745981" w:rsidRPr="007D1CE1" w:rsidRDefault="00745981" w:rsidP="00745981">
            <w:pPr>
              <w:pStyle w:val="Tablecondensedheading"/>
              <w:rPr>
                <w:rStyle w:val="EmphasisBold"/>
                <w:lang w:val="en-AU"/>
              </w:rPr>
            </w:pPr>
            <w:r w:rsidRPr="007D1CE1">
              <w:rPr>
                <w:rStyle w:val="EmphasisBold"/>
                <w:lang w:val="en-AU"/>
              </w:rPr>
              <w:t>1 </w:t>
            </w:r>
          </w:p>
        </w:tc>
        <w:tc>
          <w:tcPr>
            <w:tcW w:w="389"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71E2C2EF" w14:textId="77777777" w:rsidR="00745981" w:rsidRPr="007D1CE1" w:rsidRDefault="00745981" w:rsidP="00745981">
            <w:pPr>
              <w:pStyle w:val="Tablecondensedheading"/>
              <w:rPr>
                <w:rStyle w:val="EmphasisBold"/>
                <w:lang w:val="en-AU"/>
              </w:rPr>
            </w:pPr>
            <w:r w:rsidRPr="007D1CE1">
              <w:rPr>
                <w:rStyle w:val="EmphasisBold"/>
                <w:lang w:val="en-AU"/>
              </w:rPr>
              <w:t>2 </w:t>
            </w:r>
          </w:p>
        </w:tc>
        <w:tc>
          <w:tcPr>
            <w:tcW w:w="389"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235D4795" w14:textId="77777777" w:rsidR="00745981" w:rsidRPr="007D1CE1" w:rsidRDefault="00745981" w:rsidP="00745981">
            <w:pPr>
              <w:pStyle w:val="Tablecondensedheading"/>
              <w:rPr>
                <w:rStyle w:val="EmphasisBold"/>
                <w:lang w:val="en-AU"/>
              </w:rPr>
            </w:pPr>
            <w:r w:rsidRPr="007D1CE1">
              <w:rPr>
                <w:rStyle w:val="EmphasisBold"/>
                <w:lang w:val="en-AU"/>
              </w:rPr>
              <w:t>3 </w:t>
            </w:r>
          </w:p>
        </w:tc>
        <w:tc>
          <w:tcPr>
            <w:tcW w:w="369"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4C8FE33D" w14:textId="77777777" w:rsidR="00745981" w:rsidRPr="007D1CE1" w:rsidRDefault="00745981" w:rsidP="00745981">
            <w:pPr>
              <w:pStyle w:val="Tablecondensedheading"/>
              <w:rPr>
                <w:rStyle w:val="EmphasisBold"/>
                <w:lang w:val="en-AU"/>
              </w:rPr>
            </w:pPr>
            <w:r w:rsidRPr="007D1CE1">
              <w:rPr>
                <w:rStyle w:val="EmphasisBold"/>
                <w:lang w:val="en-AU"/>
              </w:rPr>
              <w:t>4</w:t>
            </w:r>
          </w:p>
        </w:tc>
        <w:tc>
          <w:tcPr>
            <w:tcW w:w="369"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470D7945" w14:textId="77777777" w:rsidR="00745981" w:rsidRPr="007D1CE1" w:rsidRDefault="00745981" w:rsidP="00745981">
            <w:pPr>
              <w:pStyle w:val="Tablecondensedheading"/>
              <w:rPr>
                <w:rStyle w:val="EmphasisBold"/>
                <w:lang w:val="en-AU"/>
              </w:rPr>
            </w:pPr>
            <w:r w:rsidRPr="007D1CE1">
              <w:rPr>
                <w:rStyle w:val="EmphasisBold"/>
                <w:lang w:val="en-AU"/>
              </w:rPr>
              <w:t>5</w:t>
            </w:r>
          </w:p>
        </w:tc>
        <w:tc>
          <w:tcPr>
            <w:tcW w:w="369"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6AF22B4C" w14:textId="77777777" w:rsidR="00745981" w:rsidRPr="007D1CE1" w:rsidRDefault="00745981" w:rsidP="00745981">
            <w:pPr>
              <w:pStyle w:val="Tablecondensedheading"/>
              <w:rPr>
                <w:rStyle w:val="EmphasisBold"/>
                <w:lang w:val="en-AU"/>
              </w:rPr>
            </w:pPr>
            <w:r w:rsidRPr="007D1CE1">
              <w:rPr>
                <w:rStyle w:val="EmphasisBold"/>
                <w:lang w:val="en-AU"/>
              </w:rPr>
              <w:t>6</w:t>
            </w:r>
          </w:p>
        </w:tc>
        <w:tc>
          <w:tcPr>
            <w:tcW w:w="369"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6773FDA4" w14:textId="77777777" w:rsidR="00745981" w:rsidRPr="007D1CE1" w:rsidRDefault="00745981" w:rsidP="00745981">
            <w:pPr>
              <w:pStyle w:val="Tablecondensedheading"/>
              <w:rPr>
                <w:rStyle w:val="EmphasisBold"/>
                <w:lang w:val="en-AU"/>
              </w:rPr>
            </w:pPr>
            <w:r w:rsidRPr="007D1CE1">
              <w:rPr>
                <w:rStyle w:val="EmphasisBold"/>
                <w:lang w:val="en-AU"/>
              </w:rPr>
              <w:t>7</w:t>
            </w:r>
          </w:p>
        </w:tc>
        <w:tc>
          <w:tcPr>
            <w:tcW w:w="369"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67D6604E" w14:textId="77777777" w:rsidR="00745981" w:rsidRPr="007D1CE1" w:rsidRDefault="00745981" w:rsidP="00745981">
            <w:pPr>
              <w:pStyle w:val="Tablecondensedheading"/>
              <w:rPr>
                <w:rStyle w:val="EmphasisBold"/>
                <w:lang w:val="en-AU"/>
              </w:rPr>
            </w:pPr>
            <w:r w:rsidRPr="007D1CE1">
              <w:rPr>
                <w:rStyle w:val="EmphasisBold"/>
                <w:lang w:val="en-AU"/>
              </w:rPr>
              <w:t>8</w:t>
            </w:r>
          </w:p>
        </w:tc>
        <w:tc>
          <w:tcPr>
            <w:tcW w:w="369"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26398779" w14:textId="77777777" w:rsidR="00745981" w:rsidRPr="007D1CE1" w:rsidRDefault="00745981" w:rsidP="00745981">
            <w:pPr>
              <w:pStyle w:val="Tablecondensedheading"/>
              <w:rPr>
                <w:rStyle w:val="EmphasisBold"/>
                <w:lang w:val="en-AU"/>
              </w:rPr>
            </w:pPr>
            <w:r w:rsidRPr="007D1CE1">
              <w:rPr>
                <w:rStyle w:val="EmphasisBold"/>
                <w:lang w:val="en-AU"/>
              </w:rPr>
              <w:t>9</w:t>
            </w:r>
          </w:p>
        </w:tc>
        <w:tc>
          <w:tcPr>
            <w:tcW w:w="4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080EFF75" w14:textId="77777777" w:rsidR="00745981" w:rsidRPr="007D1CE1" w:rsidRDefault="00745981" w:rsidP="00745981">
            <w:pPr>
              <w:pStyle w:val="Tablecondensedheading"/>
              <w:rPr>
                <w:rStyle w:val="EmphasisBold"/>
                <w:lang w:val="en-AU"/>
              </w:rPr>
            </w:pPr>
            <w:r w:rsidRPr="007D1CE1">
              <w:rPr>
                <w:rStyle w:val="EmphasisBold"/>
                <w:lang w:val="en-AU"/>
              </w:rPr>
              <w:t>10</w:t>
            </w:r>
          </w:p>
        </w:tc>
        <w:tc>
          <w:tcPr>
            <w:tcW w:w="4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426ADE75" w14:textId="77777777" w:rsidR="00745981" w:rsidRPr="007D1CE1" w:rsidRDefault="00745981" w:rsidP="00745981">
            <w:pPr>
              <w:pStyle w:val="Tablecondensedheading"/>
              <w:rPr>
                <w:rStyle w:val="EmphasisBold"/>
                <w:lang w:val="en-AU"/>
              </w:rPr>
            </w:pPr>
            <w:r w:rsidRPr="007D1CE1">
              <w:rPr>
                <w:rStyle w:val="EmphasisBold"/>
                <w:lang w:val="en-AU"/>
              </w:rPr>
              <w:t>11</w:t>
            </w:r>
          </w:p>
        </w:tc>
        <w:tc>
          <w:tcPr>
            <w:tcW w:w="4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18E4F5C3" w14:textId="77777777" w:rsidR="00745981" w:rsidRPr="007D1CE1" w:rsidRDefault="00745981" w:rsidP="00745981">
            <w:pPr>
              <w:pStyle w:val="Tablecondensedheading"/>
              <w:rPr>
                <w:rStyle w:val="EmphasisBold"/>
                <w:lang w:val="en-AU"/>
              </w:rPr>
            </w:pPr>
            <w:r w:rsidRPr="007D1CE1">
              <w:rPr>
                <w:rStyle w:val="EmphasisBold"/>
                <w:lang w:val="en-AU"/>
              </w:rPr>
              <w:t>12</w:t>
            </w:r>
          </w:p>
        </w:tc>
        <w:tc>
          <w:tcPr>
            <w:tcW w:w="4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22B509B7" w14:textId="77777777" w:rsidR="00745981" w:rsidRPr="007D1CE1" w:rsidRDefault="00745981" w:rsidP="00745981">
            <w:pPr>
              <w:pStyle w:val="Tablecondensedheading"/>
              <w:rPr>
                <w:rStyle w:val="EmphasisBold"/>
                <w:lang w:val="en-AU"/>
              </w:rPr>
            </w:pPr>
            <w:r w:rsidRPr="007D1CE1">
              <w:rPr>
                <w:rStyle w:val="EmphasisBold"/>
                <w:lang w:val="en-AU"/>
              </w:rPr>
              <w:t>13</w:t>
            </w:r>
          </w:p>
        </w:tc>
        <w:tc>
          <w:tcPr>
            <w:tcW w:w="4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16427D16" w14:textId="77777777" w:rsidR="00745981" w:rsidRPr="007D1CE1" w:rsidRDefault="00745981" w:rsidP="00745981">
            <w:pPr>
              <w:pStyle w:val="Tablecondensedheading"/>
              <w:rPr>
                <w:rStyle w:val="EmphasisBold"/>
                <w:lang w:val="en-AU"/>
              </w:rPr>
            </w:pPr>
            <w:r w:rsidRPr="007D1CE1">
              <w:rPr>
                <w:rStyle w:val="EmphasisBold"/>
                <w:lang w:val="en-AU"/>
              </w:rPr>
              <w:t>14</w:t>
            </w:r>
          </w:p>
        </w:tc>
        <w:tc>
          <w:tcPr>
            <w:tcW w:w="4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0FC57309" w14:textId="77777777" w:rsidR="00745981" w:rsidRPr="007D1CE1" w:rsidRDefault="00745981" w:rsidP="00745981">
            <w:pPr>
              <w:pStyle w:val="Tablecondensedheading"/>
              <w:rPr>
                <w:rStyle w:val="EmphasisBold"/>
                <w:lang w:val="en-AU"/>
              </w:rPr>
            </w:pPr>
            <w:r w:rsidRPr="007D1CE1">
              <w:rPr>
                <w:rStyle w:val="EmphasisBold"/>
                <w:lang w:val="en-AU"/>
              </w:rPr>
              <w:t>15</w:t>
            </w:r>
          </w:p>
        </w:tc>
        <w:tc>
          <w:tcPr>
            <w:tcW w:w="4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24DAE308" w14:textId="77777777" w:rsidR="00745981" w:rsidRPr="007D1CE1" w:rsidRDefault="00745981" w:rsidP="00745981">
            <w:pPr>
              <w:pStyle w:val="Tablecondensedheading"/>
              <w:rPr>
                <w:rStyle w:val="EmphasisBold"/>
                <w:lang w:val="en-AU"/>
              </w:rPr>
            </w:pPr>
            <w:r w:rsidRPr="007D1CE1">
              <w:rPr>
                <w:rStyle w:val="EmphasisBold"/>
                <w:lang w:val="en-AU"/>
              </w:rPr>
              <w:t>16</w:t>
            </w:r>
          </w:p>
        </w:tc>
        <w:tc>
          <w:tcPr>
            <w:tcW w:w="4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7C447DAC" w14:textId="77777777" w:rsidR="00745981" w:rsidRPr="007D1CE1" w:rsidRDefault="00745981" w:rsidP="00745981">
            <w:pPr>
              <w:pStyle w:val="Tablecondensedheading"/>
              <w:rPr>
                <w:rStyle w:val="EmphasisBold"/>
                <w:lang w:val="en-AU"/>
              </w:rPr>
            </w:pPr>
            <w:r w:rsidRPr="007D1CE1">
              <w:rPr>
                <w:rStyle w:val="EmphasisBold"/>
                <w:lang w:val="en-AU"/>
              </w:rPr>
              <w:t>17</w:t>
            </w:r>
          </w:p>
        </w:tc>
        <w:tc>
          <w:tcPr>
            <w:tcW w:w="4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6A963288" w14:textId="77777777" w:rsidR="00745981" w:rsidRPr="007D1CE1" w:rsidRDefault="00745981" w:rsidP="00745981">
            <w:pPr>
              <w:pStyle w:val="Tablecondensedheading"/>
              <w:rPr>
                <w:rStyle w:val="EmphasisBold"/>
                <w:lang w:val="en-AU"/>
              </w:rPr>
            </w:pPr>
            <w:r w:rsidRPr="007D1CE1">
              <w:rPr>
                <w:rStyle w:val="EmphasisBold"/>
                <w:lang w:val="en-AU"/>
              </w:rPr>
              <w:t>18</w:t>
            </w:r>
          </w:p>
        </w:tc>
        <w:tc>
          <w:tcPr>
            <w:tcW w:w="4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1F1D7FC6" w14:textId="77777777" w:rsidR="00745981" w:rsidRPr="007D1CE1" w:rsidRDefault="00745981" w:rsidP="00745981">
            <w:pPr>
              <w:pStyle w:val="Tablecondensedheading"/>
              <w:rPr>
                <w:rStyle w:val="EmphasisBold"/>
                <w:lang w:val="en-AU"/>
              </w:rPr>
            </w:pPr>
            <w:r w:rsidRPr="007D1CE1">
              <w:rPr>
                <w:rStyle w:val="EmphasisBold"/>
                <w:lang w:val="en-AU"/>
              </w:rPr>
              <w:t>19</w:t>
            </w:r>
          </w:p>
        </w:tc>
        <w:tc>
          <w:tcPr>
            <w:tcW w:w="4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49BB85C7" w14:textId="77777777" w:rsidR="00745981" w:rsidRPr="007D1CE1" w:rsidRDefault="00745981" w:rsidP="00745981">
            <w:pPr>
              <w:pStyle w:val="Tablecondensedheading"/>
              <w:rPr>
                <w:rStyle w:val="EmphasisBold"/>
                <w:lang w:val="en-AU"/>
              </w:rPr>
            </w:pPr>
            <w:r w:rsidRPr="007D1CE1">
              <w:rPr>
                <w:rStyle w:val="EmphasisBold"/>
                <w:lang w:val="en-AU"/>
              </w:rPr>
              <w:t>20</w:t>
            </w:r>
          </w:p>
        </w:tc>
        <w:tc>
          <w:tcPr>
            <w:tcW w:w="806"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3A07FBA2" w14:textId="77777777" w:rsidR="00745981" w:rsidRPr="007D1CE1" w:rsidRDefault="00745981" w:rsidP="00745981">
            <w:pPr>
              <w:pStyle w:val="Tablecondensedheading"/>
              <w:rPr>
                <w:rStyle w:val="EmphasisBold"/>
                <w:lang w:val="en-AU"/>
              </w:rPr>
            </w:pPr>
            <w:r w:rsidRPr="007D1CE1">
              <w:rPr>
                <w:rStyle w:val="EmphasisBold"/>
                <w:lang w:val="en-AU"/>
              </w:rPr>
              <w:t>Average </w:t>
            </w:r>
          </w:p>
        </w:tc>
      </w:tr>
      <w:tr w:rsidR="00745981" w:rsidRPr="007D1CE1" w14:paraId="59A39BBA" w14:textId="77777777" w:rsidTr="00745981">
        <w:trPr>
          <w:trHeight w:val="300"/>
        </w:trPr>
        <w:tc>
          <w:tcPr>
            <w:tcW w:w="537" w:type="dxa"/>
            <w:tcBorders>
              <w:top w:val="single" w:sz="6" w:space="0" w:color="000000"/>
              <w:left w:val="single" w:sz="6" w:space="0" w:color="000000"/>
              <w:bottom w:val="single" w:sz="6" w:space="0" w:color="000000"/>
              <w:right w:val="single" w:sz="6" w:space="0" w:color="000000"/>
            </w:tcBorders>
            <w:tcMar>
              <w:left w:w="108" w:type="dxa"/>
            </w:tcMar>
            <w:hideMark/>
          </w:tcPr>
          <w:p w14:paraId="34DA20C2" w14:textId="77777777" w:rsidR="00745981" w:rsidRPr="007D1CE1" w:rsidRDefault="00745981" w:rsidP="00745981">
            <w:pPr>
              <w:pStyle w:val="Tablecondensed"/>
              <w:rPr>
                <w:lang w:val="en-AU"/>
              </w:rPr>
            </w:pPr>
            <w:r w:rsidRPr="007D1CE1">
              <w:rPr>
                <w:rStyle w:val="normaltextrun"/>
                <w:lang w:val="en-AU"/>
              </w:rPr>
              <w:t>%</w:t>
            </w:r>
            <w:r w:rsidRPr="007D1CE1">
              <w:rPr>
                <w:rStyle w:val="eop"/>
                <w:lang w:val="en-AU"/>
              </w:rPr>
              <w:t> </w:t>
            </w:r>
          </w:p>
        </w:tc>
        <w:tc>
          <w:tcPr>
            <w:tcW w:w="389" w:type="dxa"/>
            <w:tcBorders>
              <w:top w:val="single" w:sz="6" w:space="0" w:color="000000"/>
              <w:left w:val="single" w:sz="6" w:space="0" w:color="000000"/>
              <w:bottom w:val="single" w:sz="6" w:space="0" w:color="000000"/>
              <w:right w:val="single" w:sz="6" w:space="0" w:color="000000"/>
            </w:tcBorders>
            <w:tcMar>
              <w:left w:w="108" w:type="dxa"/>
            </w:tcMar>
            <w:hideMark/>
          </w:tcPr>
          <w:p w14:paraId="2F277936" w14:textId="77777777" w:rsidR="00745981" w:rsidRPr="007D1CE1" w:rsidRDefault="00745981" w:rsidP="00745981">
            <w:pPr>
              <w:pStyle w:val="Tablecondensed"/>
              <w:rPr>
                <w:lang w:val="en-AU"/>
              </w:rPr>
            </w:pPr>
            <w:r w:rsidRPr="007D1CE1">
              <w:rPr>
                <w:lang w:val="en-AU"/>
              </w:rPr>
              <w:t>4</w:t>
            </w:r>
          </w:p>
        </w:tc>
        <w:tc>
          <w:tcPr>
            <w:tcW w:w="389" w:type="dxa"/>
            <w:tcBorders>
              <w:top w:val="single" w:sz="6" w:space="0" w:color="000000"/>
              <w:left w:val="single" w:sz="6" w:space="0" w:color="000000"/>
              <w:bottom w:val="single" w:sz="6" w:space="0" w:color="000000"/>
              <w:right w:val="single" w:sz="6" w:space="0" w:color="000000"/>
            </w:tcBorders>
            <w:tcMar>
              <w:left w:w="108" w:type="dxa"/>
            </w:tcMar>
            <w:hideMark/>
          </w:tcPr>
          <w:p w14:paraId="1861D214" w14:textId="77777777" w:rsidR="00745981" w:rsidRPr="007D1CE1" w:rsidRDefault="00745981" w:rsidP="00745981">
            <w:pPr>
              <w:pStyle w:val="Tablecondensed"/>
              <w:rPr>
                <w:lang w:val="en-AU"/>
              </w:rPr>
            </w:pPr>
            <w:r w:rsidRPr="007D1CE1">
              <w:rPr>
                <w:lang w:val="en-AU"/>
              </w:rPr>
              <w:t>2</w:t>
            </w:r>
          </w:p>
        </w:tc>
        <w:tc>
          <w:tcPr>
            <w:tcW w:w="389" w:type="dxa"/>
            <w:tcBorders>
              <w:top w:val="single" w:sz="6" w:space="0" w:color="000000"/>
              <w:left w:val="single" w:sz="6" w:space="0" w:color="000000"/>
              <w:bottom w:val="single" w:sz="6" w:space="0" w:color="000000"/>
              <w:right w:val="single" w:sz="6" w:space="0" w:color="000000"/>
            </w:tcBorders>
            <w:tcMar>
              <w:left w:w="108" w:type="dxa"/>
            </w:tcMar>
            <w:hideMark/>
          </w:tcPr>
          <w:p w14:paraId="7BC50B59" w14:textId="77777777" w:rsidR="00745981" w:rsidRPr="007D1CE1" w:rsidRDefault="00745981" w:rsidP="00745981">
            <w:pPr>
              <w:pStyle w:val="Tablecondensed"/>
              <w:rPr>
                <w:lang w:val="en-AU"/>
              </w:rPr>
            </w:pPr>
            <w:r w:rsidRPr="007D1CE1">
              <w:rPr>
                <w:lang w:val="en-AU"/>
              </w:rPr>
              <w:t>4</w:t>
            </w:r>
          </w:p>
        </w:tc>
        <w:tc>
          <w:tcPr>
            <w:tcW w:w="389" w:type="dxa"/>
            <w:tcBorders>
              <w:top w:val="single" w:sz="6" w:space="0" w:color="000000"/>
              <w:left w:val="single" w:sz="6" w:space="0" w:color="000000"/>
              <w:bottom w:val="single" w:sz="6" w:space="0" w:color="000000"/>
              <w:right w:val="single" w:sz="6" w:space="0" w:color="000000"/>
            </w:tcBorders>
            <w:tcMar>
              <w:left w:w="108" w:type="dxa"/>
            </w:tcMar>
            <w:hideMark/>
          </w:tcPr>
          <w:p w14:paraId="51515D7A" w14:textId="77777777" w:rsidR="00745981" w:rsidRPr="007D1CE1" w:rsidRDefault="00745981" w:rsidP="00745981">
            <w:pPr>
              <w:pStyle w:val="Tablecondensed"/>
              <w:rPr>
                <w:lang w:val="en-AU"/>
              </w:rPr>
            </w:pPr>
            <w:r w:rsidRPr="007D1CE1">
              <w:rPr>
                <w:lang w:val="en-AU"/>
              </w:rPr>
              <w:t>4</w:t>
            </w:r>
          </w:p>
        </w:tc>
        <w:tc>
          <w:tcPr>
            <w:tcW w:w="369" w:type="dxa"/>
            <w:tcBorders>
              <w:top w:val="single" w:sz="6" w:space="0" w:color="000000"/>
              <w:left w:val="single" w:sz="6" w:space="0" w:color="000000"/>
              <w:bottom w:val="single" w:sz="6" w:space="0" w:color="000000"/>
              <w:right w:val="single" w:sz="6" w:space="0" w:color="000000"/>
            </w:tcBorders>
            <w:tcMar>
              <w:left w:w="108" w:type="dxa"/>
            </w:tcMar>
          </w:tcPr>
          <w:p w14:paraId="397BECCF" w14:textId="77777777" w:rsidR="00745981" w:rsidRPr="007D1CE1" w:rsidRDefault="00745981" w:rsidP="00745981">
            <w:pPr>
              <w:pStyle w:val="Tablecondensed"/>
              <w:rPr>
                <w:lang w:val="en-AU"/>
              </w:rPr>
            </w:pPr>
            <w:r w:rsidRPr="007D1CE1">
              <w:rPr>
                <w:lang w:val="en-AU"/>
              </w:rPr>
              <w:t>4</w:t>
            </w:r>
          </w:p>
        </w:tc>
        <w:tc>
          <w:tcPr>
            <w:tcW w:w="369" w:type="dxa"/>
            <w:tcBorders>
              <w:top w:val="single" w:sz="6" w:space="0" w:color="000000"/>
              <w:left w:val="single" w:sz="6" w:space="0" w:color="000000"/>
              <w:bottom w:val="single" w:sz="6" w:space="0" w:color="000000"/>
              <w:right w:val="single" w:sz="6" w:space="0" w:color="000000"/>
            </w:tcBorders>
            <w:tcMar>
              <w:left w:w="108" w:type="dxa"/>
            </w:tcMar>
          </w:tcPr>
          <w:p w14:paraId="623892B8" w14:textId="77777777" w:rsidR="00745981" w:rsidRPr="007D1CE1" w:rsidRDefault="00745981" w:rsidP="00745981">
            <w:pPr>
              <w:pStyle w:val="Tablecondensed"/>
              <w:rPr>
                <w:lang w:val="en-AU"/>
              </w:rPr>
            </w:pPr>
            <w:r w:rsidRPr="007D1CE1">
              <w:rPr>
                <w:lang w:val="en-AU"/>
              </w:rPr>
              <w:t>4</w:t>
            </w:r>
          </w:p>
        </w:tc>
        <w:tc>
          <w:tcPr>
            <w:tcW w:w="369" w:type="dxa"/>
            <w:tcBorders>
              <w:top w:val="single" w:sz="6" w:space="0" w:color="000000"/>
              <w:left w:val="single" w:sz="6" w:space="0" w:color="000000"/>
              <w:bottom w:val="single" w:sz="6" w:space="0" w:color="000000"/>
              <w:right w:val="single" w:sz="6" w:space="0" w:color="000000"/>
            </w:tcBorders>
            <w:tcMar>
              <w:left w:w="108" w:type="dxa"/>
            </w:tcMar>
          </w:tcPr>
          <w:p w14:paraId="2F618EA9" w14:textId="77777777" w:rsidR="00745981" w:rsidRPr="007D1CE1" w:rsidRDefault="00745981" w:rsidP="00745981">
            <w:pPr>
              <w:pStyle w:val="Tablecondensed"/>
              <w:rPr>
                <w:lang w:val="en-AU"/>
              </w:rPr>
            </w:pPr>
            <w:r w:rsidRPr="007D1CE1">
              <w:rPr>
                <w:lang w:val="en-AU"/>
              </w:rPr>
              <w:t>4</w:t>
            </w:r>
          </w:p>
        </w:tc>
        <w:tc>
          <w:tcPr>
            <w:tcW w:w="369" w:type="dxa"/>
            <w:tcBorders>
              <w:top w:val="single" w:sz="6" w:space="0" w:color="000000"/>
              <w:left w:val="single" w:sz="6" w:space="0" w:color="000000"/>
              <w:bottom w:val="single" w:sz="6" w:space="0" w:color="000000"/>
              <w:right w:val="single" w:sz="6" w:space="0" w:color="000000"/>
            </w:tcBorders>
            <w:tcMar>
              <w:left w:w="108" w:type="dxa"/>
            </w:tcMar>
          </w:tcPr>
          <w:p w14:paraId="4CAABFDD" w14:textId="77777777" w:rsidR="00745981" w:rsidRPr="007D1CE1" w:rsidRDefault="00745981" w:rsidP="00745981">
            <w:pPr>
              <w:pStyle w:val="Tablecondensed"/>
              <w:rPr>
                <w:lang w:val="en-AU"/>
              </w:rPr>
            </w:pPr>
            <w:r w:rsidRPr="007D1CE1">
              <w:rPr>
                <w:lang w:val="en-AU"/>
              </w:rPr>
              <w:t>3</w:t>
            </w:r>
          </w:p>
        </w:tc>
        <w:tc>
          <w:tcPr>
            <w:tcW w:w="369" w:type="dxa"/>
            <w:tcBorders>
              <w:top w:val="single" w:sz="6" w:space="0" w:color="000000"/>
              <w:left w:val="single" w:sz="6" w:space="0" w:color="000000"/>
              <w:bottom w:val="single" w:sz="6" w:space="0" w:color="000000"/>
              <w:right w:val="single" w:sz="6" w:space="0" w:color="000000"/>
            </w:tcBorders>
            <w:tcMar>
              <w:left w:w="108" w:type="dxa"/>
            </w:tcMar>
          </w:tcPr>
          <w:p w14:paraId="4D8F4C4A" w14:textId="77777777" w:rsidR="00745981" w:rsidRPr="007D1CE1" w:rsidRDefault="00745981" w:rsidP="00745981">
            <w:pPr>
              <w:pStyle w:val="Tablecondensed"/>
              <w:rPr>
                <w:lang w:val="en-AU"/>
              </w:rPr>
            </w:pPr>
            <w:r w:rsidRPr="007D1CE1">
              <w:rPr>
                <w:lang w:val="en-AU"/>
              </w:rPr>
              <w:t>6</w:t>
            </w:r>
          </w:p>
        </w:tc>
        <w:tc>
          <w:tcPr>
            <w:tcW w:w="369" w:type="dxa"/>
            <w:tcBorders>
              <w:top w:val="single" w:sz="6" w:space="0" w:color="000000"/>
              <w:left w:val="single" w:sz="6" w:space="0" w:color="000000"/>
              <w:bottom w:val="single" w:sz="6" w:space="0" w:color="000000"/>
              <w:right w:val="single" w:sz="6" w:space="0" w:color="000000"/>
            </w:tcBorders>
            <w:tcMar>
              <w:left w:w="108" w:type="dxa"/>
            </w:tcMar>
          </w:tcPr>
          <w:p w14:paraId="0D6E85E8" w14:textId="77777777" w:rsidR="00745981" w:rsidRPr="007D1CE1" w:rsidRDefault="00745981" w:rsidP="00745981">
            <w:pPr>
              <w:pStyle w:val="Tablecondensed"/>
              <w:rPr>
                <w:lang w:val="en-AU"/>
              </w:rPr>
            </w:pPr>
            <w:r w:rsidRPr="007D1CE1">
              <w:rPr>
                <w:lang w:val="en-AU"/>
              </w:rPr>
              <w:t>6</w:t>
            </w:r>
          </w:p>
        </w:tc>
        <w:tc>
          <w:tcPr>
            <w:tcW w:w="410" w:type="dxa"/>
            <w:tcBorders>
              <w:top w:val="single" w:sz="6" w:space="0" w:color="000000"/>
              <w:left w:val="single" w:sz="6" w:space="0" w:color="000000"/>
              <w:bottom w:val="single" w:sz="6" w:space="0" w:color="000000"/>
              <w:right w:val="single" w:sz="6" w:space="0" w:color="000000"/>
            </w:tcBorders>
            <w:tcMar>
              <w:left w:w="108" w:type="dxa"/>
            </w:tcMar>
          </w:tcPr>
          <w:p w14:paraId="6413D2A5" w14:textId="77777777" w:rsidR="00745981" w:rsidRPr="007D1CE1" w:rsidRDefault="00745981" w:rsidP="00745981">
            <w:pPr>
              <w:pStyle w:val="Tablecondensed"/>
              <w:rPr>
                <w:lang w:val="en-AU"/>
              </w:rPr>
            </w:pPr>
            <w:r w:rsidRPr="007D1CE1">
              <w:rPr>
                <w:lang w:val="en-AU"/>
              </w:rPr>
              <w:t>6</w:t>
            </w:r>
          </w:p>
        </w:tc>
        <w:tc>
          <w:tcPr>
            <w:tcW w:w="410" w:type="dxa"/>
            <w:tcBorders>
              <w:top w:val="single" w:sz="6" w:space="0" w:color="000000"/>
              <w:left w:val="single" w:sz="6" w:space="0" w:color="000000"/>
              <w:bottom w:val="single" w:sz="6" w:space="0" w:color="000000"/>
              <w:right w:val="single" w:sz="6" w:space="0" w:color="000000"/>
            </w:tcBorders>
            <w:tcMar>
              <w:left w:w="108" w:type="dxa"/>
            </w:tcMar>
          </w:tcPr>
          <w:p w14:paraId="6784FB13" w14:textId="77777777" w:rsidR="00745981" w:rsidRPr="007D1CE1" w:rsidRDefault="00745981" w:rsidP="00745981">
            <w:pPr>
              <w:pStyle w:val="Tablecondensed"/>
              <w:rPr>
                <w:lang w:val="en-AU"/>
              </w:rPr>
            </w:pPr>
            <w:r w:rsidRPr="007D1CE1">
              <w:rPr>
                <w:lang w:val="en-AU"/>
              </w:rPr>
              <w:t>6</w:t>
            </w:r>
          </w:p>
        </w:tc>
        <w:tc>
          <w:tcPr>
            <w:tcW w:w="410" w:type="dxa"/>
            <w:tcBorders>
              <w:top w:val="single" w:sz="6" w:space="0" w:color="000000"/>
              <w:left w:val="single" w:sz="6" w:space="0" w:color="000000"/>
              <w:bottom w:val="single" w:sz="6" w:space="0" w:color="000000"/>
              <w:right w:val="single" w:sz="6" w:space="0" w:color="000000"/>
            </w:tcBorders>
            <w:tcMar>
              <w:left w:w="108" w:type="dxa"/>
            </w:tcMar>
          </w:tcPr>
          <w:p w14:paraId="73A100C2" w14:textId="77777777" w:rsidR="00745981" w:rsidRPr="007D1CE1" w:rsidRDefault="00745981" w:rsidP="00745981">
            <w:pPr>
              <w:pStyle w:val="Tablecondensed"/>
              <w:rPr>
                <w:lang w:val="en-AU"/>
              </w:rPr>
            </w:pPr>
            <w:r w:rsidRPr="007D1CE1">
              <w:rPr>
                <w:lang w:val="en-AU"/>
              </w:rPr>
              <w:t>9</w:t>
            </w:r>
          </w:p>
        </w:tc>
        <w:tc>
          <w:tcPr>
            <w:tcW w:w="410" w:type="dxa"/>
            <w:tcBorders>
              <w:top w:val="single" w:sz="6" w:space="0" w:color="000000"/>
              <w:left w:val="single" w:sz="6" w:space="0" w:color="000000"/>
              <w:bottom w:val="single" w:sz="6" w:space="0" w:color="000000"/>
              <w:right w:val="single" w:sz="6" w:space="0" w:color="000000"/>
            </w:tcBorders>
            <w:tcMar>
              <w:left w:w="108" w:type="dxa"/>
            </w:tcMar>
          </w:tcPr>
          <w:p w14:paraId="02A71229" w14:textId="77777777" w:rsidR="00745981" w:rsidRPr="007D1CE1" w:rsidRDefault="00745981" w:rsidP="00745981">
            <w:pPr>
              <w:pStyle w:val="Tablecondensed"/>
              <w:rPr>
                <w:lang w:val="en-AU"/>
              </w:rPr>
            </w:pPr>
            <w:r w:rsidRPr="007D1CE1">
              <w:rPr>
                <w:lang w:val="en-AU"/>
              </w:rPr>
              <w:t>7</w:t>
            </w:r>
          </w:p>
        </w:tc>
        <w:tc>
          <w:tcPr>
            <w:tcW w:w="410" w:type="dxa"/>
            <w:tcBorders>
              <w:top w:val="single" w:sz="6" w:space="0" w:color="000000"/>
              <w:left w:val="single" w:sz="6" w:space="0" w:color="000000"/>
              <w:bottom w:val="single" w:sz="6" w:space="0" w:color="000000"/>
              <w:right w:val="single" w:sz="6" w:space="0" w:color="000000"/>
            </w:tcBorders>
            <w:tcMar>
              <w:left w:w="108" w:type="dxa"/>
            </w:tcMar>
          </w:tcPr>
          <w:p w14:paraId="5E704FC9" w14:textId="77777777" w:rsidR="00745981" w:rsidRPr="007D1CE1" w:rsidRDefault="00745981" w:rsidP="00745981">
            <w:pPr>
              <w:pStyle w:val="Tablecondensed"/>
              <w:rPr>
                <w:lang w:val="en-AU"/>
              </w:rPr>
            </w:pPr>
            <w:r w:rsidRPr="007D1CE1">
              <w:rPr>
                <w:lang w:val="en-AU"/>
              </w:rPr>
              <w:t>10</w:t>
            </w:r>
          </w:p>
        </w:tc>
        <w:tc>
          <w:tcPr>
            <w:tcW w:w="410" w:type="dxa"/>
            <w:tcBorders>
              <w:top w:val="single" w:sz="6" w:space="0" w:color="000000"/>
              <w:left w:val="single" w:sz="6" w:space="0" w:color="000000"/>
              <w:bottom w:val="single" w:sz="6" w:space="0" w:color="000000"/>
              <w:right w:val="single" w:sz="6" w:space="0" w:color="000000"/>
            </w:tcBorders>
            <w:tcMar>
              <w:left w:w="108" w:type="dxa"/>
            </w:tcMar>
          </w:tcPr>
          <w:p w14:paraId="15B1C843" w14:textId="77777777" w:rsidR="00745981" w:rsidRPr="007D1CE1" w:rsidRDefault="00745981" w:rsidP="00745981">
            <w:pPr>
              <w:pStyle w:val="Tablecondensed"/>
              <w:rPr>
                <w:lang w:val="en-AU"/>
              </w:rPr>
            </w:pPr>
            <w:r w:rsidRPr="007D1CE1">
              <w:rPr>
                <w:lang w:val="en-AU"/>
              </w:rPr>
              <w:t>8</w:t>
            </w:r>
          </w:p>
        </w:tc>
        <w:tc>
          <w:tcPr>
            <w:tcW w:w="410" w:type="dxa"/>
            <w:tcBorders>
              <w:top w:val="single" w:sz="6" w:space="0" w:color="000000"/>
              <w:left w:val="single" w:sz="6" w:space="0" w:color="000000"/>
              <w:bottom w:val="single" w:sz="6" w:space="0" w:color="000000"/>
              <w:right w:val="single" w:sz="6" w:space="0" w:color="000000"/>
            </w:tcBorders>
            <w:tcMar>
              <w:left w:w="108" w:type="dxa"/>
            </w:tcMar>
          </w:tcPr>
          <w:p w14:paraId="605C6E95" w14:textId="77777777" w:rsidR="00745981" w:rsidRPr="007D1CE1" w:rsidRDefault="00745981" w:rsidP="00745981">
            <w:pPr>
              <w:pStyle w:val="Tablecondensed"/>
              <w:rPr>
                <w:lang w:val="en-AU"/>
              </w:rPr>
            </w:pPr>
            <w:r w:rsidRPr="007D1CE1">
              <w:rPr>
                <w:lang w:val="en-AU"/>
              </w:rPr>
              <w:t>6</w:t>
            </w:r>
          </w:p>
        </w:tc>
        <w:tc>
          <w:tcPr>
            <w:tcW w:w="410" w:type="dxa"/>
            <w:tcBorders>
              <w:top w:val="single" w:sz="6" w:space="0" w:color="000000"/>
              <w:left w:val="single" w:sz="6" w:space="0" w:color="000000"/>
              <w:bottom w:val="single" w:sz="6" w:space="0" w:color="000000"/>
              <w:right w:val="single" w:sz="6" w:space="0" w:color="000000"/>
            </w:tcBorders>
            <w:tcMar>
              <w:left w:w="108" w:type="dxa"/>
            </w:tcMar>
          </w:tcPr>
          <w:p w14:paraId="550B2577" w14:textId="77777777" w:rsidR="00745981" w:rsidRPr="007D1CE1" w:rsidRDefault="00745981" w:rsidP="00745981">
            <w:pPr>
              <w:pStyle w:val="Tablecondensed"/>
              <w:rPr>
                <w:lang w:val="en-AU"/>
              </w:rPr>
            </w:pPr>
            <w:r w:rsidRPr="007D1CE1">
              <w:rPr>
                <w:lang w:val="en-AU"/>
              </w:rPr>
              <w:t>4</w:t>
            </w:r>
          </w:p>
        </w:tc>
        <w:tc>
          <w:tcPr>
            <w:tcW w:w="410" w:type="dxa"/>
            <w:tcBorders>
              <w:top w:val="single" w:sz="6" w:space="0" w:color="000000"/>
              <w:left w:val="single" w:sz="6" w:space="0" w:color="000000"/>
              <w:bottom w:val="single" w:sz="6" w:space="0" w:color="000000"/>
              <w:right w:val="single" w:sz="6" w:space="0" w:color="000000"/>
            </w:tcBorders>
            <w:tcMar>
              <w:left w:w="108" w:type="dxa"/>
            </w:tcMar>
          </w:tcPr>
          <w:p w14:paraId="27A9302E" w14:textId="77777777" w:rsidR="00745981" w:rsidRPr="007D1CE1" w:rsidRDefault="00745981" w:rsidP="00745981">
            <w:pPr>
              <w:pStyle w:val="Tablecondensed"/>
              <w:rPr>
                <w:lang w:val="en-AU"/>
              </w:rPr>
            </w:pPr>
            <w:r w:rsidRPr="007D1CE1">
              <w:rPr>
                <w:lang w:val="en-AU"/>
              </w:rPr>
              <w:t>3</w:t>
            </w:r>
          </w:p>
        </w:tc>
        <w:tc>
          <w:tcPr>
            <w:tcW w:w="410" w:type="dxa"/>
            <w:tcBorders>
              <w:top w:val="single" w:sz="6" w:space="0" w:color="000000"/>
              <w:left w:val="single" w:sz="6" w:space="0" w:color="000000"/>
              <w:bottom w:val="single" w:sz="6" w:space="0" w:color="000000"/>
              <w:right w:val="single" w:sz="6" w:space="0" w:color="000000"/>
            </w:tcBorders>
            <w:tcMar>
              <w:left w:w="108" w:type="dxa"/>
            </w:tcMar>
          </w:tcPr>
          <w:p w14:paraId="20AA2868" w14:textId="77777777" w:rsidR="00745981" w:rsidRPr="007D1CE1" w:rsidRDefault="00745981" w:rsidP="00745981">
            <w:pPr>
              <w:pStyle w:val="Tablecondensed"/>
              <w:rPr>
                <w:lang w:val="en-AU"/>
              </w:rPr>
            </w:pPr>
            <w:r w:rsidRPr="007D1CE1">
              <w:rPr>
                <w:lang w:val="en-AU"/>
              </w:rPr>
              <w:t>2</w:t>
            </w:r>
          </w:p>
        </w:tc>
        <w:tc>
          <w:tcPr>
            <w:tcW w:w="410" w:type="dxa"/>
            <w:tcBorders>
              <w:top w:val="single" w:sz="6" w:space="0" w:color="000000"/>
              <w:left w:val="single" w:sz="6" w:space="0" w:color="000000"/>
              <w:bottom w:val="single" w:sz="6" w:space="0" w:color="000000"/>
              <w:right w:val="single" w:sz="6" w:space="0" w:color="000000"/>
            </w:tcBorders>
            <w:tcMar>
              <w:left w:w="108" w:type="dxa"/>
            </w:tcMar>
          </w:tcPr>
          <w:p w14:paraId="3ADCF380" w14:textId="77777777" w:rsidR="00745981" w:rsidRPr="007D1CE1" w:rsidRDefault="00745981" w:rsidP="00745981">
            <w:pPr>
              <w:pStyle w:val="Tablecondensed"/>
              <w:rPr>
                <w:lang w:val="en-AU"/>
              </w:rPr>
            </w:pPr>
            <w:r w:rsidRPr="007D1CE1">
              <w:rPr>
                <w:lang w:val="en-AU"/>
              </w:rPr>
              <w:t>1</w:t>
            </w:r>
          </w:p>
        </w:tc>
        <w:tc>
          <w:tcPr>
            <w:tcW w:w="806" w:type="dxa"/>
            <w:tcBorders>
              <w:top w:val="single" w:sz="6" w:space="0" w:color="000000"/>
              <w:left w:val="single" w:sz="6" w:space="0" w:color="000000"/>
              <w:bottom w:val="single" w:sz="6" w:space="0" w:color="000000"/>
              <w:right w:val="single" w:sz="6" w:space="0" w:color="000000"/>
            </w:tcBorders>
            <w:tcMar>
              <w:left w:w="108" w:type="dxa"/>
            </w:tcMar>
            <w:hideMark/>
          </w:tcPr>
          <w:p w14:paraId="4976478C" w14:textId="77777777" w:rsidR="00745981" w:rsidRPr="007D1CE1" w:rsidRDefault="00745981" w:rsidP="00745981">
            <w:pPr>
              <w:pStyle w:val="Tablecondensed"/>
              <w:rPr>
                <w:lang w:val="en-AU"/>
              </w:rPr>
            </w:pPr>
            <w:r w:rsidRPr="007D1CE1">
              <w:rPr>
                <w:lang w:val="en-AU"/>
              </w:rPr>
              <w:t>10.5</w:t>
            </w:r>
          </w:p>
        </w:tc>
      </w:tr>
    </w:tbl>
    <w:p w14:paraId="69A512EF" w14:textId="42DD9AF7" w:rsidR="003E4342" w:rsidRPr="007D1CE1" w:rsidRDefault="003E4342" w:rsidP="0052378E">
      <w:pPr>
        <w:pStyle w:val="BodyText"/>
      </w:pPr>
      <w:r w:rsidRPr="007D1CE1">
        <w:t>The essay topics all presented an assertion</w:t>
      </w:r>
      <w:r w:rsidR="00330BF6" w:rsidRPr="007D1CE1">
        <w:t>,</w:t>
      </w:r>
      <w:r w:rsidRPr="007D1CE1">
        <w:t xml:space="preserve"> in response to which students had to express and defend a point of view.</w:t>
      </w:r>
    </w:p>
    <w:p w14:paraId="7CD44E5C" w14:textId="4241F1AB" w:rsidR="003E4342" w:rsidRPr="007D1CE1" w:rsidRDefault="003E4342" w:rsidP="0052378E">
      <w:pPr>
        <w:pStyle w:val="BodyText"/>
      </w:pPr>
      <w:r w:rsidRPr="007D1CE1">
        <w:t xml:space="preserve">The best essays started with an effective and economical introduction. Such an introduction tended to demonstrate an understanding of the topic (including defining any key terms) and gave an outline of the intended structure of the essay (a brief snapshot of what each of the body paragraphs would cover). High-scoring essays usually articulated a clear contention in the introduction, presenting the student’s point of view about why things happened the way they did. This sort of introduction creates a useful framework to guide the writing of the essay. </w:t>
      </w:r>
    </w:p>
    <w:p w14:paraId="77CF2311" w14:textId="52604118" w:rsidR="003E4342" w:rsidRPr="007D1CE1" w:rsidRDefault="003E4342" w:rsidP="0052378E">
      <w:pPr>
        <w:pStyle w:val="BodyText"/>
      </w:pPr>
      <w:r w:rsidRPr="007D1CE1">
        <w:t xml:space="preserve">Many </w:t>
      </w:r>
      <w:r w:rsidR="00330BF6" w:rsidRPr="007D1CE1">
        <w:t xml:space="preserve">responses </w:t>
      </w:r>
      <w:r w:rsidRPr="007D1CE1">
        <w:t xml:space="preserve">did not critique or define key terms of the topics. These included </w:t>
      </w:r>
      <w:r w:rsidR="00330BF6" w:rsidRPr="007D1CE1">
        <w:t>‘</w:t>
      </w:r>
      <w:r w:rsidRPr="007D1CE1">
        <w:t>unconventional reign</w:t>
      </w:r>
      <w:r w:rsidR="00330BF6" w:rsidRPr="007D1CE1">
        <w:t>’</w:t>
      </w:r>
      <w:r w:rsidRPr="007D1CE1">
        <w:t xml:space="preserve">, </w:t>
      </w:r>
      <w:r w:rsidR="00330BF6" w:rsidRPr="007D1CE1">
        <w:t>‘</w:t>
      </w:r>
      <w:r w:rsidRPr="007D1CE1">
        <w:t>the Egyptian role of the god-king</w:t>
      </w:r>
      <w:r w:rsidR="00330BF6" w:rsidRPr="007D1CE1">
        <w:t>’</w:t>
      </w:r>
      <w:r w:rsidRPr="007D1CE1">
        <w:t xml:space="preserve">, </w:t>
      </w:r>
      <w:r w:rsidR="00330BF6" w:rsidRPr="007D1CE1">
        <w:t>‘</w:t>
      </w:r>
      <w:r w:rsidRPr="007D1CE1">
        <w:t>Archidamian War</w:t>
      </w:r>
      <w:r w:rsidR="00330BF6" w:rsidRPr="007D1CE1">
        <w:t>’</w:t>
      </w:r>
      <w:r w:rsidRPr="007D1CE1">
        <w:t xml:space="preserve">, </w:t>
      </w:r>
      <w:r w:rsidR="00330BF6" w:rsidRPr="007D1CE1">
        <w:t>‘</w:t>
      </w:r>
      <w:r w:rsidRPr="007D1CE1">
        <w:t>Roman morals and values</w:t>
      </w:r>
      <w:r w:rsidR="00330BF6" w:rsidRPr="007D1CE1">
        <w:t>’ and</w:t>
      </w:r>
      <w:r w:rsidRPr="007D1CE1">
        <w:t xml:space="preserve"> </w:t>
      </w:r>
      <w:r w:rsidR="00330BF6" w:rsidRPr="007D1CE1">
        <w:t>‘</w:t>
      </w:r>
      <w:r w:rsidRPr="007D1CE1">
        <w:t>the demise of the Roman Republic</w:t>
      </w:r>
      <w:r w:rsidR="00330BF6" w:rsidRPr="007D1CE1">
        <w:t>’</w:t>
      </w:r>
      <w:r w:rsidRPr="007D1CE1">
        <w:t>. Without engaging with these terms, essays often become lists of things that happened with bold but unjustified assertions</w:t>
      </w:r>
      <w:r w:rsidR="00772CD6" w:rsidRPr="007D1CE1">
        <w:t>.</w:t>
      </w:r>
      <w:r w:rsidR="00817AE6" w:rsidRPr="007D1CE1">
        <w:t xml:space="preserve"> </w:t>
      </w:r>
      <w:r w:rsidR="00772CD6" w:rsidRPr="007D1CE1">
        <w:t>Unpacking the key terms is essential to developing an argument that is explicitly relevant to the question.</w:t>
      </w:r>
    </w:p>
    <w:p w14:paraId="608148EC" w14:textId="6E0F9689" w:rsidR="003E4342" w:rsidRPr="007D1CE1" w:rsidRDefault="00236D11" w:rsidP="00236D11">
      <w:pPr>
        <w:pStyle w:val="BodyText"/>
      </w:pPr>
      <w:r>
        <w:t>It is perfectly acceptable for s</w:t>
      </w:r>
      <w:r w:rsidR="00745981" w:rsidRPr="007D1CE1">
        <w:t xml:space="preserve">tudents </w:t>
      </w:r>
      <w:r w:rsidR="00426D64" w:rsidRPr="007D1CE1">
        <w:t>t</w:t>
      </w:r>
      <w:r w:rsidR="00745981" w:rsidRPr="007D1CE1">
        <w:t xml:space="preserve">o </w:t>
      </w:r>
      <w:r w:rsidR="003E4342" w:rsidRPr="007D1CE1">
        <w:t xml:space="preserve">express a point of view that is quite conventional. The best essays </w:t>
      </w:r>
      <w:r w:rsidR="00745981" w:rsidRPr="007D1CE1">
        <w:t xml:space="preserve">needed to be </w:t>
      </w:r>
      <w:r w:rsidR="003E4342" w:rsidRPr="007D1CE1">
        <w:t xml:space="preserve">well-developed, persuasive, relevant and specific. They </w:t>
      </w:r>
      <w:r w:rsidR="00745981" w:rsidRPr="007D1CE1">
        <w:t xml:space="preserve">did </w:t>
      </w:r>
      <w:r w:rsidR="003E4342" w:rsidRPr="007D1CE1">
        <w:t>not have to be based on original research or reflect cutting-edge developments in academic writing.</w:t>
      </w:r>
      <w:r w:rsidR="00745981" w:rsidRPr="007D1CE1">
        <w:t xml:space="preserve"> </w:t>
      </w:r>
    </w:p>
    <w:p w14:paraId="5AD7686A" w14:textId="3871819E" w:rsidR="003E4342" w:rsidRPr="007D1CE1" w:rsidRDefault="003E4342" w:rsidP="0052378E">
      <w:pPr>
        <w:pStyle w:val="BodyText"/>
      </w:pPr>
      <w:r w:rsidRPr="007D1CE1">
        <w:t xml:space="preserve">Essays </w:t>
      </w:r>
      <w:r w:rsidR="00745981" w:rsidRPr="007D1CE1">
        <w:t xml:space="preserve">did </w:t>
      </w:r>
      <w:r w:rsidRPr="007D1CE1">
        <w:t>not have to follow a particular structure</w:t>
      </w:r>
      <w:r w:rsidR="002820B8" w:rsidRPr="007D1CE1">
        <w:t>,</w:t>
      </w:r>
      <w:r w:rsidRPr="007D1CE1">
        <w:t xml:space="preserve"> although most good essays used a typical three</w:t>
      </w:r>
      <w:r w:rsidR="00745981" w:rsidRPr="007D1CE1">
        <w:t>-</w:t>
      </w:r>
      <w:r w:rsidRPr="007D1CE1">
        <w:t>body paragraph structure.</w:t>
      </w:r>
    </w:p>
    <w:p w14:paraId="14CD8CD1" w14:textId="75864DD5" w:rsidR="003E4342" w:rsidRPr="007D1CE1" w:rsidRDefault="003E4342" w:rsidP="0052378E">
      <w:pPr>
        <w:pStyle w:val="BodyText"/>
      </w:pPr>
      <w:r w:rsidRPr="007D1CE1">
        <w:t xml:space="preserve">All four criteria printed on the examination paper for the essay </w:t>
      </w:r>
      <w:r w:rsidR="00BD4C71" w:rsidRPr="007D1CE1">
        <w:t xml:space="preserve">were required to </w:t>
      </w:r>
      <w:r w:rsidRPr="007D1CE1">
        <w:t xml:space="preserve">be met for a high-scoring essay. </w:t>
      </w:r>
    </w:p>
    <w:p w14:paraId="2C9FED64" w14:textId="41DCD543" w:rsidR="003E4342" w:rsidRPr="007D1CE1" w:rsidRDefault="003E4342" w:rsidP="0052378E">
      <w:pPr>
        <w:pStyle w:val="BodyText"/>
      </w:pPr>
      <w:r w:rsidRPr="007D1CE1">
        <w:t xml:space="preserve">An essay with a clear contention that is consistently developed will tend to present a </w:t>
      </w:r>
      <w:r w:rsidR="002820B8" w:rsidRPr="007D1CE1">
        <w:t>‘</w:t>
      </w:r>
      <w:r w:rsidRPr="007D1CE1">
        <w:t>coherent and relevant historical argument</w:t>
      </w:r>
      <w:r w:rsidR="002820B8" w:rsidRPr="007D1CE1">
        <w:t>’</w:t>
      </w:r>
      <w:r w:rsidRPr="007D1CE1">
        <w:t>. One way for students to signal their engagement with this criterion is to use the key terms of the topic and explore what they mean throughout the essay.</w:t>
      </w:r>
    </w:p>
    <w:p w14:paraId="0E62E967" w14:textId="62DF2790" w:rsidR="003E4342" w:rsidRPr="007D1CE1" w:rsidRDefault="003E4342" w:rsidP="0052378E">
      <w:pPr>
        <w:pStyle w:val="BodyText"/>
      </w:pPr>
      <w:r w:rsidRPr="007D1CE1">
        <w:t xml:space="preserve">A </w:t>
      </w:r>
      <w:r w:rsidR="002820B8" w:rsidRPr="007D1CE1">
        <w:t>‘</w:t>
      </w:r>
      <w:r w:rsidRPr="007D1CE1">
        <w:t>demonstration of historical knowledge</w:t>
      </w:r>
      <w:r w:rsidR="002820B8" w:rsidRPr="007D1CE1">
        <w:t>’</w:t>
      </w:r>
      <w:r w:rsidRPr="007D1CE1">
        <w:t xml:space="preserve"> involves the use of specific historical details – names, dates, facts, figures, people, </w:t>
      </w:r>
      <w:proofErr w:type="gramStart"/>
      <w:r w:rsidRPr="007D1CE1">
        <w:t>places</w:t>
      </w:r>
      <w:proofErr w:type="gramEnd"/>
      <w:r w:rsidR="002820B8" w:rsidRPr="007D1CE1">
        <w:t xml:space="preserve"> and</w:t>
      </w:r>
      <w:r w:rsidRPr="007D1CE1">
        <w:t xml:space="preserve"> statistics. Many students did not use dates effectively in their essay</w:t>
      </w:r>
      <w:r w:rsidR="00A02C5F" w:rsidRPr="007D1CE1">
        <w:t>,</w:t>
      </w:r>
      <w:r w:rsidRPr="007D1CE1">
        <w:t xml:space="preserve"> </w:t>
      </w:r>
      <w:r w:rsidR="00A02C5F" w:rsidRPr="007D1CE1">
        <w:t>which</w:t>
      </w:r>
      <w:r w:rsidR="005730E7" w:rsidRPr="007D1CE1">
        <w:t xml:space="preserve"> </w:t>
      </w:r>
      <w:r w:rsidRPr="007D1CE1">
        <w:t>often correlated with unclear sequencing of historical events.</w:t>
      </w:r>
    </w:p>
    <w:p w14:paraId="03A0C041" w14:textId="0E1FB0E0" w:rsidR="003E4342" w:rsidRPr="007D1CE1" w:rsidRDefault="003E4342" w:rsidP="0052378E">
      <w:pPr>
        <w:pStyle w:val="BodyText"/>
      </w:pPr>
      <w:r w:rsidRPr="007D1CE1">
        <w:t xml:space="preserve">The concept of </w:t>
      </w:r>
      <w:r w:rsidR="00561F0C" w:rsidRPr="007D1CE1">
        <w:t>‘</w:t>
      </w:r>
      <w:r w:rsidRPr="007D1CE1">
        <w:t>historical thinking concepts</w:t>
      </w:r>
      <w:r w:rsidR="00561F0C" w:rsidRPr="007D1CE1">
        <w:t>’</w:t>
      </w:r>
      <w:r w:rsidRPr="007D1CE1">
        <w:t xml:space="preserve"> is defined as cause and consequence, continuity and change and/or historical significance. This was demonstrated well when a student explained why events were important in the larger social, </w:t>
      </w:r>
      <w:proofErr w:type="gramStart"/>
      <w:r w:rsidRPr="007D1CE1">
        <w:t>political</w:t>
      </w:r>
      <w:proofErr w:type="gramEnd"/>
      <w:r w:rsidRPr="007D1CE1">
        <w:t xml:space="preserve"> or historical context.</w:t>
      </w:r>
    </w:p>
    <w:p w14:paraId="48FC3B0E" w14:textId="02F275F4" w:rsidR="003E4342" w:rsidRPr="007D1CE1" w:rsidRDefault="003E4342" w:rsidP="0052378E">
      <w:pPr>
        <w:pStyle w:val="BodyText"/>
      </w:pPr>
      <w:r w:rsidRPr="007D1CE1">
        <w:t xml:space="preserve">The </w:t>
      </w:r>
      <w:r w:rsidR="00797919" w:rsidRPr="007D1CE1">
        <w:t>‘</w:t>
      </w:r>
      <w:r w:rsidRPr="007D1CE1">
        <w:t>use of sources as evidence</w:t>
      </w:r>
      <w:r w:rsidR="00797919" w:rsidRPr="007D1CE1">
        <w:t>’</w:t>
      </w:r>
      <w:r w:rsidRPr="007D1CE1">
        <w:t xml:space="preserve"> </w:t>
      </w:r>
      <w:r w:rsidR="00797919" w:rsidRPr="007D1CE1">
        <w:t>criterion was</w:t>
      </w:r>
      <w:r w:rsidR="003F067B" w:rsidRPr="007D1CE1">
        <w:t xml:space="preserve"> often not addressed adequately</w:t>
      </w:r>
      <w:r w:rsidRPr="007D1CE1">
        <w:t>; many essays had no sources</w:t>
      </w:r>
      <w:r w:rsidR="003F067B" w:rsidRPr="007D1CE1">
        <w:t xml:space="preserve"> at all</w:t>
      </w:r>
      <w:r w:rsidRPr="007D1CE1">
        <w:t xml:space="preserve">. Historical interpretations and primary sources are essential evidence for a high-scoring essay. These must be authentic, should not be from textbook authors and must present a meaningful and relevant interpretation to be of any value. </w:t>
      </w:r>
    </w:p>
    <w:p w14:paraId="6E37EBF6" w14:textId="35ED80E5" w:rsidR="002E560B" w:rsidRPr="007D1CE1" w:rsidRDefault="002E560B" w:rsidP="0052378E">
      <w:pPr>
        <w:pStyle w:val="BodyText"/>
      </w:pPr>
      <w:r w:rsidRPr="007D1CE1">
        <w:t xml:space="preserve">Note that essay scores represent the overall performance of the cohort and are not divided by civilisation. </w:t>
      </w:r>
    </w:p>
    <w:p w14:paraId="7815A5AF" w14:textId="34AEF427" w:rsidR="00FD4B36" w:rsidRPr="007D1CE1" w:rsidRDefault="00F0104F" w:rsidP="000969C2">
      <w:pPr>
        <w:pStyle w:val="Heading2"/>
      </w:pPr>
      <w:r w:rsidRPr="007D1CE1">
        <w:t>Egypt</w:t>
      </w:r>
    </w:p>
    <w:p w14:paraId="529E0A0C" w14:textId="36D940CE" w:rsidR="00F0104F" w:rsidRPr="007D1CE1" w:rsidRDefault="00F0104F" w:rsidP="009D3E05">
      <w:pPr>
        <w:pStyle w:val="Heading3"/>
      </w:pPr>
      <w:r w:rsidRPr="007D1CE1">
        <w:t>Question 1</w:t>
      </w:r>
    </w:p>
    <w:p w14:paraId="33859D52" w14:textId="05E3D5F6" w:rsidR="00181CCF" w:rsidRPr="007D1CE1" w:rsidRDefault="00496E19" w:rsidP="0052378E">
      <w:pPr>
        <w:pStyle w:val="BodyText"/>
      </w:pPr>
      <w:r w:rsidRPr="007D1CE1">
        <w:t>The Egypt essay was the second most popular, with 18</w:t>
      </w:r>
      <w:r w:rsidR="00BE4B4A" w:rsidRPr="007D1CE1">
        <w:t xml:space="preserve"> per cent</w:t>
      </w:r>
      <w:r w:rsidRPr="007D1CE1">
        <w:t xml:space="preserve"> of students choosing this topic.</w:t>
      </w:r>
    </w:p>
    <w:p w14:paraId="36854BD2" w14:textId="5441AF58" w:rsidR="00181CCF" w:rsidRPr="007D1CE1" w:rsidRDefault="00496E19" w:rsidP="0052378E">
      <w:pPr>
        <w:pStyle w:val="BodyText"/>
      </w:pPr>
      <w:r w:rsidRPr="007D1CE1">
        <w:t>Note that in writing about Egypt, relevant and accurate references to material artefacts (</w:t>
      </w:r>
      <w:r w:rsidR="0047734D" w:rsidRPr="007D1CE1">
        <w:t>such as</w:t>
      </w:r>
      <w:r w:rsidRPr="007D1CE1">
        <w:t xml:space="preserve"> buildings, statues, </w:t>
      </w:r>
      <w:proofErr w:type="gramStart"/>
      <w:r w:rsidRPr="007D1CE1">
        <w:t>inscriptions</w:t>
      </w:r>
      <w:proofErr w:type="gramEnd"/>
      <w:r w:rsidR="0047734D" w:rsidRPr="007D1CE1">
        <w:t xml:space="preserve"> and</w:t>
      </w:r>
      <w:r w:rsidRPr="007D1CE1">
        <w:t xml:space="preserve"> stelae) </w:t>
      </w:r>
      <w:r w:rsidR="00745981" w:rsidRPr="007D1CE1">
        <w:t xml:space="preserve">was </w:t>
      </w:r>
      <w:r w:rsidRPr="007D1CE1">
        <w:t>generally accepted as primary source evidence</w:t>
      </w:r>
      <w:r w:rsidR="00181CCF" w:rsidRPr="007D1CE1">
        <w:t>.</w:t>
      </w:r>
    </w:p>
    <w:p w14:paraId="055C6657" w14:textId="77777777" w:rsidR="00181CCF" w:rsidRPr="007D1CE1" w:rsidRDefault="00F0104F" w:rsidP="0052378E">
      <w:pPr>
        <w:pStyle w:val="BodyText"/>
      </w:pPr>
      <w:r w:rsidRPr="007D1CE1">
        <w:t>Th</w:t>
      </w:r>
      <w:r w:rsidR="00126323" w:rsidRPr="007D1CE1">
        <w:t xml:space="preserve">is topic </w:t>
      </w:r>
      <w:r w:rsidRPr="007D1CE1">
        <w:t>required students to show knowledge of what constituted the role of the god-king and then to express an opinion about how Akhenaten’s reign compared to this role.</w:t>
      </w:r>
    </w:p>
    <w:p w14:paraId="2E09BAA4" w14:textId="49C48663" w:rsidR="00340874" w:rsidRPr="007D1CE1" w:rsidRDefault="00F0104F" w:rsidP="0052378E">
      <w:pPr>
        <w:pStyle w:val="BodyText"/>
      </w:pPr>
      <w:r w:rsidRPr="007D1CE1">
        <w:t xml:space="preserve">Many </w:t>
      </w:r>
      <w:r w:rsidR="0047734D" w:rsidRPr="007D1CE1">
        <w:t>responses</w:t>
      </w:r>
      <w:r w:rsidRPr="007D1CE1">
        <w:t xml:space="preserve"> engage</w:t>
      </w:r>
      <w:r w:rsidR="0047734D" w:rsidRPr="007D1CE1">
        <w:t>d</w:t>
      </w:r>
      <w:r w:rsidRPr="007D1CE1">
        <w:t xml:space="preserve"> with the idea that Akhenaten fulfilled some aspects of the role of god-king while also being unconventional. This was probably the best approach to take as it gave students the opportunity to demonstrate an understanding of ‘typical’ aspects of kingship as well as specific actions undertaken by Akhenaten. Exploring </w:t>
      </w:r>
      <w:proofErr w:type="gramStart"/>
      <w:r w:rsidRPr="007D1CE1">
        <w:t>both of these</w:t>
      </w:r>
      <w:proofErr w:type="gramEnd"/>
      <w:r w:rsidRPr="007D1CE1">
        <w:t xml:space="preserve"> strands naturally led to an argument of some kind in most essays.</w:t>
      </w:r>
      <w:r w:rsidR="00126323" w:rsidRPr="007D1CE1">
        <w:t xml:space="preserve"> </w:t>
      </w:r>
    </w:p>
    <w:p w14:paraId="79E5E5A8" w14:textId="13645F15" w:rsidR="00F0104F" w:rsidRPr="007D1CE1" w:rsidRDefault="00126323" w:rsidP="0052378E">
      <w:pPr>
        <w:pStyle w:val="BodyText"/>
      </w:pPr>
      <w:r w:rsidRPr="007D1CE1">
        <w:t>Students organised their ideas well for the most part into cohesive and thematically</w:t>
      </w:r>
      <w:r w:rsidR="0047734D" w:rsidRPr="007D1CE1">
        <w:t xml:space="preserve"> </w:t>
      </w:r>
      <w:r w:rsidRPr="007D1CE1">
        <w:t>focused paragraphs.</w:t>
      </w:r>
    </w:p>
    <w:p w14:paraId="17FB4FCA" w14:textId="77777777" w:rsidR="00126323" w:rsidRPr="007D1CE1" w:rsidRDefault="00126323" w:rsidP="00EF70E9">
      <w:pPr>
        <w:pStyle w:val="BodyText"/>
      </w:pPr>
      <w:r w:rsidRPr="007D1CE1">
        <w:t>Examples of fulfilling the role of the god-king included:</w:t>
      </w:r>
    </w:p>
    <w:p w14:paraId="7796B0EB" w14:textId="0CA05750" w:rsidR="00126323" w:rsidRPr="007D1CE1" w:rsidRDefault="00F0104F" w:rsidP="00EF70E9">
      <w:pPr>
        <w:pStyle w:val="Bullet"/>
        <w:rPr>
          <w:lang w:val="en-AU"/>
        </w:rPr>
      </w:pPr>
      <w:r w:rsidRPr="007D1CE1">
        <w:rPr>
          <w:lang w:val="en-AU"/>
        </w:rPr>
        <w:t xml:space="preserve">as Amenhotep IV, Akhenaten </w:t>
      </w:r>
      <w:r w:rsidR="00126323" w:rsidRPr="007D1CE1">
        <w:rPr>
          <w:lang w:val="en-AU"/>
        </w:rPr>
        <w:t xml:space="preserve">initially </w:t>
      </w:r>
      <w:r w:rsidRPr="007D1CE1">
        <w:rPr>
          <w:lang w:val="en-AU"/>
        </w:rPr>
        <w:t>follow</w:t>
      </w:r>
      <w:r w:rsidR="00126323" w:rsidRPr="007D1CE1">
        <w:rPr>
          <w:lang w:val="en-AU"/>
        </w:rPr>
        <w:t>ing</w:t>
      </w:r>
      <w:r w:rsidRPr="007D1CE1">
        <w:rPr>
          <w:lang w:val="en-AU"/>
        </w:rPr>
        <w:t xml:space="preserve"> in his father’s footsteps (</w:t>
      </w:r>
      <w:r w:rsidR="0047734D" w:rsidRPr="007D1CE1">
        <w:rPr>
          <w:lang w:val="en-AU"/>
        </w:rPr>
        <w:t>by</w:t>
      </w:r>
      <w:r w:rsidRPr="007D1CE1">
        <w:rPr>
          <w:lang w:val="en-AU"/>
        </w:rPr>
        <w:t xml:space="preserve"> dedicating temples to Amun at Karnak) </w:t>
      </w:r>
    </w:p>
    <w:p w14:paraId="76C81292" w14:textId="51475412" w:rsidR="00496E19" w:rsidRPr="007D1CE1" w:rsidRDefault="00F0104F" w:rsidP="00EF70E9">
      <w:pPr>
        <w:pStyle w:val="Bullet"/>
        <w:rPr>
          <w:lang w:val="en-AU"/>
        </w:rPr>
      </w:pPr>
      <w:r w:rsidRPr="007D1CE1">
        <w:rPr>
          <w:lang w:val="en-AU"/>
        </w:rPr>
        <w:t>remain</w:t>
      </w:r>
      <w:r w:rsidR="00126323" w:rsidRPr="007D1CE1">
        <w:rPr>
          <w:lang w:val="en-AU"/>
        </w:rPr>
        <w:t>ing</w:t>
      </w:r>
      <w:r w:rsidRPr="007D1CE1">
        <w:rPr>
          <w:lang w:val="en-AU"/>
        </w:rPr>
        <w:t xml:space="preserve"> an intermediary between the people and the gods even if he radically altered the religious </w:t>
      </w:r>
      <w:proofErr w:type="gramStart"/>
      <w:r w:rsidRPr="007D1CE1">
        <w:rPr>
          <w:lang w:val="en-AU"/>
        </w:rPr>
        <w:t>system</w:t>
      </w:r>
      <w:proofErr w:type="gramEnd"/>
    </w:p>
    <w:p w14:paraId="09189FE9" w14:textId="77777777" w:rsidR="00126323" w:rsidRPr="007D1CE1" w:rsidRDefault="00126323" w:rsidP="00EF70E9">
      <w:pPr>
        <w:pStyle w:val="Bullet"/>
        <w:rPr>
          <w:lang w:val="en-AU"/>
        </w:rPr>
      </w:pPr>
      <w:r w:rsidRPr="007D1CE1">
        <w:rPr>
          <w:lang w:val="en-AU"/>
        </w:rPr>
        <w:t xml:space="preserve">engaging in temple-building for the god, engaging in offerings to the god, acting as the highest priest of the god, representing himself constantly in the company of his chief god, changing his name to show his connection to his chief </w:t>
      </w:r>
      <w:proofErr w:type="gramStart"/>
      <w:r w:rsidRPr="007D1CE1">
        <w:rPr>
          <w:lang w:val="en-AU"/>
        </w:rPr>
        <w:t>god</w:t>
      </w:r>
      <w:proofErr w:type="gramEnd"/>
    </w:p>
    <w:p w14:paraId="2FB2C379" w14:textId="3871133A" w:rsidR="00126323" w:rsidRPr="007D1CE1" w:rsidRDefault="00126323" w:rsidP="00EF70E9">
      <w:pPr>
        <w:pStyle w:val="Bullet"/>
        <w:rPr>
          <w:lang w:val="en-AU"/>
        </w:rPr>
      </w:pPr>
      <w:r w:rsidRPr="007D1CE1">
        <w:rPr>
          <w:lang w:val="en-AU"/>
        </w:rPr>
        <w:t>engaging in foreign relations that enriched Egypt (</w:t>
      </w:r>
      <w:r w:rsidR="0047734D" w:rsidRPr="007D1CE1">
        <w:rPr>
          <w:lang w:val="en-AU"/>
        </w:rPr>
        <w:t>such as</w:t>
      </w:r>
      <w:r w:rsidRPr="007D1CE1">
        <w:rPr>
          <w:lang w:val="en-AU"/>
        </w:rPr>
        <w:t xml:space="preserve"> deliveries of foreign tribute recorded in Year 12) </w:t>
      </w:r>
    </w:p>
    <w:p w14:paraId="1A80D9B7" w14:textId="09CC720F" w:rsidR="00126323" w:rsidRPr="007D1CE1" w:rsidRDefault="00126323" w:rsidP="00EF70E9">
      <w:pPr>
        <w:pStyle w:val="Bullet"/>
        <w:rPr>
          <w:lang w:val="en-AU"/>
        </w:rPr>
      </w:pPr>
      <w:r w:rsidRPr="007D1CE1">
        <w:rPr>
          <w:lang w:val="en-AU"/>
        </w:rPr>
        <w:t>maintaining the expected regalia of kingship and presenting himself in traditional postures such as smiting foreign enemies</w:t>
      </w:r>
    </w:p>
    <w:p w14:paraId="1C5C42F1" w14:textId="5BA2C71D" w:rsidR="00126323" w:rsidRPr="007D1CE1" w:rsidRDefault="00126323" w:rsidP="00EF70E9">
      <w:pPr>
        <w:pStyle w:val="Bullet"/>
        <w:rPr>
          <w:lang w:val="en-AU"/>
        </w:rPr>
      </w:pPr>
      <w:r w:rsidRPr="007D1CE1">
        <w:rPr>
          <w:lang w:val="en-AU"/>
        </w:rPr>
        <w:t>securing Nile floods by pleasing the god</w:t>
      </w:r>
      <w:r w:rsidR="002F7E84" w:rsidRPr="007D1CE1">
        <w:rPr>
          <w:lang w:val="en-AU"/>
        </w:rPr>
        <w:t>.</w:t>
      </w:r>
    </w:p>
    <w:p w14:paraId="79EAE746" w14:textId="77777777" w:rsidR="00496E19" w:rsidRPr="007D1CE1" w:rsidRDefault="00F0104F" w:rsidP="00EF70E9">
      <w:pPr>
        <w:pStyle w:val="BodyText"/>
      </w:pPr>
      <w:r w:rsidRPr="007D1CE1">
        <w:t>Examples of aspects of an ‘unconventional’ reign included</w:t>
      </w:r>
      <w:r w:rsidR="00496E19" w:rsidRPr="007D1CE1">
        <w:t>:</w:t>
      </w:r>
    </w:p>
    <w:p w14:paraId="2FA2C542" w14:textId="77777777" w:rsidR="00496E19" w:rsidRPr="007D1CE1" w:rsidRDefault="00F0104F" w:rsidP="00EF70E9">
      <w:pPr>
        <w:pStyle w:val="Bullet"/>
        <w:rPr>
          <w:lang w:val="en-AU"/>
        </w:rPr>
      </w:pPr>
      <w:r w:rsidRPr="007D1CE1">
        <w:rPr>
          <w:lang w:val="en-AU"/>
        </w:rPr>
        <w:t>his elevation of the Aten and the related suppression of other cults</w:t>
      </w:r>
    </w:p>
    <w:p w14:paraId="25E032E2" w14:textId="61B26DFF" w:rsidR="00496E19" w:rsidRPr="007D1CE1" w:rsidRDefault="00F0104F" w:rsidP="00EF70E9">
      <w:pPr>
        <w:pStyle w:val="Bullet"/>
        <w:rPr>
          <w:lang w:val="en-AU"/>
        </w:rPr>
      </w:pPr>
      <w:r w:rsidRPr="007D1CE1">
        <w:rPr>
          <w:lang w:val="en-AU"/>
        </w:rPr>
        <w:t xml:space="preserve">the construction </w:t>
      </w:r>
      <w:r w:rsidR="00496E19" w:rsidRPr="007D1CE1">
        <w:rPr>
          <w:lang w:val="en-AU"/>
        </w:rPr>
        <w:t xml:space="preserve">and design </w:t>
      </w:r>
      <w:r w:rsidRPr="007D1CE1">
        <w:rPr>
          <w:lang w:val="en-AU"/>
        </w:rPr>
        <w:t xml:space="preserve">of Akhetaten to radically shift cultural and political life away from the traditional centre of power at </w:t>
      </w:r>
      <w:proofErr w:type="gramStart"/>
      <w:r w:rsidRPr="007D1CE1">
        <w:rPr>
          <w:lang w:val="en-AU"/>
        </w:rPr>
        <w:t>Thebes</w:t>
      </w:r>
      <w:proofErr w:type="gramEnd"/>
    </w:p>
    <w:p w14:paraId="119AB0AF" w14:textId="02B9ACEA" w:rsidR="00496E19" w:rsidRPr="007D1CE1" w:rsidRDefault="00F0104F" w:rsidP="00EF70E9">
      <w:pPr>
        <w:pStyle w:val="Bullet"/>
        <w:rPr>
          <w:lang w:val="en-AU"/>
        </w:rPr>
      </w:pPr>
      <w:r w:rsidRPr="007D1CE1">
        <w:rPr>
          <w:lang w:val="en-AU"/>
        </w:rPr>
        <w:t>artistic representations that diverged from longstanding conventions</w:t>
      </w:r>
      <w:r w:rsidR="00496E19" w:rsidRPr="007D1CE1">
        <w:rPr>
          <w:lang w:val="en-AU"/>
        </w:rPr>
        <w:t xml:space="preserve"> (</w:t>
      </w:r>
      <w:r w:rsidR="0000790C" w:rsidRPr="007D1CE1">
        <w:rPr>
          <w:lang w:val="en-AU"/>
        </w:rPr>
        <w:t xml:space="preserve">in terms of </w:t>
      </w:r>
      <w:r w:rsidR="00496E19" w:rsidRPr="007D1CE1">
        <w:rPr>
          <w:lang w:val="en-AU"/>
        </w:rPr>
        <w:t>the form of the human body and the inclusion of family</w:t>
      </w:r>
      <w:r w:rsidR="0047734D" w:rsidRPr="007D1CE1">
        <w:rPr>
          <w:lang w:val="en-AU"/>
        </w:rPr>
        <w:t>)</w:t>
      </w:r>
    </w:p>
    <w:p w14:paraId="0B528B38" w14:textId="77777777" w:rsidR="00496E19" w:rsidRPr="007D1CE1" w:rsidRDefault="00F0104F" w:rsidP="00EF70E9">
      <w:pPr>
        <w:pStyle w:val="Bullet"/>
        <w:rPr>
          <w:lang w:val="en-AU"/>
        </w:rPr>
      </w:pPr>
      <w:r w:rsidRPr="007D1CE1">
        <w:rPr>
          <w:lang w:val="en-AU"/>
        </w:rPr>
        <w:t xml:space="preserve">the role of </w:t>
      </w:r>
      <w:r w:rsidR="00496E19" w:rsidRPr="007D1CE1">
        <w:rPr>
          <w:lang w:val="en-AU"/>
        </w:rPr>
        <w:t>Nefertiti</w:t>
      </w:r>
    </w:p>
    <w:p w14:paraId="4D92C55A" w14:textId="77777777" w:rsidR="00496E19" w:rsidRPr="007D1CE1" w:rsidRDefault="00496E19" w:rsidP="00EF70E9">
      <w:pPr>
        <w:pStyle w:val="Bullet"/>
        <w:rPr>
          <w:lang w:val="en-AU"/>
        </w:rPr>
      </w:pPr>
      <w:r w:rsidRPr="007D1CE1">
        <w:rPr>
          <w:lang w:val="en-AU"/>
        </w:rPr>
        <w:t>a decline in military exploits</w:t>
      </w:r>
    </w:p>
    <w:p w14:paraId="03A85579" w14:textId="29CC009F" w:rsidR="00F0104F" w:rsidRPr="007D1CE1" w:rsidRDefault="00496E19" w:rsidP="00EF70E9">
      <w:pPr>
        <w:pStyle w:val="Bullet"/>
        <w:rPr>
          <w:lang w:val="en-AU"/>
        </w:rPr>
      </w:pPr>
      <w:r w:rsidRPr="007D1CE1">
        <w:rPr>
          <w:lang w:val="en-AU"/>
        </w:rPr>
        <w:t>a souring of diplomatic relations</w:t>
      </w:r>
      <w:r w:rsidR="002F7E84" w:rsidRPr="007D1CE1">
        <w:rPr>
          <w:lang w:val="en-AU"/>
        </w:rPr>
        <w:t>.</w:t>
      </w:r>
      <w:r w:rsidRPr="007D1CE1">
        <w:rPr>
          <w:lang w:val="en-AU"/>
        </w:rPr>
        <w:t xml:space="preserve"> </w:t>
      </w:r>
    </w:p>
    <w:p w14:paraId="1BF08638" w14:textId="2DA60FA8" w:rsidR="0011758D" w:rsidRPr="007D1CE1" w:rsidRDefault="00745981" w:rsidP="00803985">
      <w:pPr>
        <w:pStyle w:val="BodyText"/>
      </w:pPr>
      <w:r w:rsidRPr="007D1CE1">
        <w:t>The following is an e</w:t>
      </w:r>
      <w:r w:rsidR="0011758D" w:rsidRPr="007D1CE1">
        <w:t xml:space="preserve">xample of a high-scoring </w:t>
      </w:r>
      <w:r w:rsidRPr="007D1CE1">
        <w:t xml:space="preserve">student </w:t>
      </w:r>
      <w:r w:rsidR="0011758D" w:rsidRPr="007D1CE1">
        <w:t>response:</w:t>
      </w:r>
    </w:p>
    <w:p w14:paraId="038EFB1C" w14:textId="79E43274" w:rsidR="00E504B0" w:rsidRPr="007D1CE1" w:rsidRDefault="0011758D" w:rsidP="00EF70E9">
      <w:pPr>
        <w:pStyle w:val="Studentresponse"/>
      </w:pPr>
      <w:r w:rsidRPr="007D1CE1">
        <w:t>Although the Amarna period marked a crisis in New Kingdom Egypt, Akhenaten fulfilled the position of god-king to a large extent</w:t>
      </w:r>
      <w:r w:rsidR="00E504B0" w:rsidRPr="007D1CE1">
        <w:t>.</w:t>
      </w:r>
      <w:r w:rsidRPr="007D1CE1">
        <w:t xml:space="preserve"> </w:t>
      </w:r>
      <w:r w:rsidR="00E504B0" w:rsidRPr="007D1CE1">
        <w:t>I</w:t>
      </w:r>
      <w:r w:rsidRPr="007D1CE1">
        <w:t xml:space="preserve">n conventional Egyptian </w:t>
      </w:r>
      <w:r w:rsidR="00E504B0" w:rsidRPr="007D1CE1">
        <w:t>values, the</w:t>
      </w:r>
      <w:r w:rsidRPr="007D1CE1">
        <w:t xml:space="preserve"> god-king affirmed his divine right to rule through a close connection with the gods</w:t>
      </w:r>
      <w:r w:rsidR="00E504B0" w:rsidRPr="007D1CE1">
        <w:t>. Akhenaten’s pursuit of monotheism achieved this through his</w:t>
      </w:r>
      <w:r w:rsidRPr="007D1CE1">
        <w:t xml:space="preserve"> building campaigns and </w:t>
      </w:r>
      <w:r w:rsidR="00E504B0" w:rsidRPr="007D1CE1">
        <w:t>reforms to</w:t>
      </w:r>
      <w:r w:rsidRPr="007D1CE1">
        <w:t xml:space="preserve"> festivals. </w:t>
      </w:r>
      <w:r w:rsidR="00E504B0" w:rsidRPr="007D1CE1">
        <w:t>Through this he affirmed his right to rule under the Aten. However, Akhenaten’s inability to maintain</w:t>
      </w:r>
      <w:r w:rsidR="00E504B0" w:rsidRPr="00783A05">
        <w:t xml:space="preserve"> ma’at </w:t>
      </w:r>
      <w:r w:rsidR="00E504B0" w:rsidRPr="007D1CE1">
        <w:t xml:space="preserve">or divine order demonstrates his failure in the position of god-king. Hence, he </w:t>
      </w:r>
      <w:proofErr w:type="gramStart"/>
      <w:r w:rsidR="00E504B0" w:rsidRPr="007D1CE1">
        <w:t>achieved his role to a large extent</w:t>
      </w:r>
      <w:proofErr w:type="gramEnd"/>
      <w:r w:rsidR="00E504B0" w:rsidRPr="007D1CE1">
        <w:t>.</w:t>
      </w:r>
    </w:p>
    <w:p w14:paraId="4C21D0AC" w14:textId="533B082A" w:rsidR="004F3081" w:rsidRPr="007D1CE1" w:rsidRDefault="00E504B0" w:rsidP="00EF70E9">
      <w:pPr>
        <w:pStyle w:val="Studentresponse"/>
      </w:pPr>
      <w:r w:rsidRPr="007D1CE1">
        <w:t>Akhenaten’s employment of building campaigns throughout his reign reflected the traditional pursuit of achieving the role of the god-king. Primarily, this is reflected in t</w:t>
      </w:r>
      <w:r w:rsidR="0011758D" w:rsidRPr="007D1CE1">
        <w:t>he boundary stela at Akhetaten</w:t>
      </w:r>
      <w:r w:rsidR="00F82117" w:rsidRPr="007D1CE1">
        <w:t xml:space="preserve"> that</w:t>
      </w:r>
      <w:r w:rsidR="0011758D" w:rsidRPr="007D1CE1">
        <w:t xml:space="preserve"> emphasise </w:t>
      </w:r>
      <w:r w:rsidR="00EA46A6">
        <w:t>[</w:t>
      </w:r>
      <w:r w:rsidR="00F82117" w:rsidRPr="007D1CE1">
        <w:t>Akhe</w:t>
      </w:r>
      <w:r w:rsidR="00EA46A6">
        <w:t>n</w:t>
      </w:r>
      <w:r w:rsidR="00F82117" w:rsidRPr="007D1CE1">
        <w:t>aten’s</w:t>
      </w:r>
      <w:r w:rsidR="00EA46A6">
        <w:t>]</w:t>
      </w:r>
      <w:r w:rsidR="00F82117" w:rsidRPr="007D1CE1">
        <w:t xml:space="preserve"> </w:t>
      </w:r>
      <w:r w:rsidR="0011758D" w:rsidRPr="007D1CE1">
        <w:t>close relationship with the Aten as</w:t>
      </w:r>
      <w:r w:rsidR="00F82117" w:rsidRPr="007D1CE1">
        <w:t xml:space="preserve"> he reflects on</w:t>
      </w:r>
      <w:r w:rsidR="0011758D" w:rsidRPr="007D1CE1">
        <w:t xml:space="preserve"> “</w:t>
      </w:r>
      <w:r w:rsidR="00F82117" w:rsidRPr="007D1CE1">
        <w:t xml:space="preserve">Aten, </w:t>
      </w:r>
      <w:r w:rsidR="0011758D" w:rsidRPr="007D1CE1">
        <w:t>my father”</w:t>
      </w:r>
      <w:r w:rsidR="00F82117" w:rsidRPr="007D1CE1">
        <w:t>. The emphasis of the divine connection between Akhenaten and the sun god is similar to other kings and their pursuit of the role of god-king. S</w:t>
      </w:r>
      <w:r w:rsidR="0011758D" w:rsidRPr="007D1CE1">
        <w:t>uch as Hatshepsut claim</w:t>
      </w:r>
      <w:r w:rsidR="00F82117" w:rsidRPr="007D1CE1">
        <w:t>ing</w:t>
      </w:r>
      <w:r w:rsidR="0011758D" w:rsidRPr="007D1CE1">
        <w:t xml:space="preserve"> Amun to be her father at her mortuary temple at D</w:t>
      </w:r>
      <w:r w:rsidR="00F82117" w:rsidRPr="007D1CE1">
        <w:t>ie</w:t>
      </w:r>
      <w:r w:rsidR="0011758D" w:rsidRPr="007D1CE1">
        <w:t xml:space="preserve">r </w:t>
      </w:r>
      <w:r w:rsidR="00F82117" w:rsidRPr="007D1CE1">
        <w:t>E</w:t>
      </w:r>
      <w:r w:rsidR="0011758D" w:rsidRPr="007D1CE1">
        <w:t>l</w:t>
      </w:r>
      <w:r w:rsidR="00F82117" w:rsidRPr="007D1CE1">
        <w:t xml:space="preserve"> </w:t>
      </w:r>
      <w:r w:rsidR="0011758D" w:rsidRPr="007D1CE1">
        <w:t xml:space="preserve">Bahri. </w:t>
      </w:r>
      <w:r w:rsidR="00F82117" w:rsidRPr="007D1CE1">
        <w:t>Wherein her coronation scene reflects Amun’s wish that “my soul is hers; my bounty is hers; my crown shall be hers”. Therefore, the similarities between Akhenaten and Hatshepsut’s use of building campaigns suggest his achievement of the position of the god-king. In addition, this is further emphasised through r</w:t>
      </w:r>
      <w:r w:rsidR="0011758D" w:rsidRPr="007D1CE1">
        <w:t xml:space="preserve">eliefs at Akhetaten such as </w:t>
      </w:r>
      <w:r w:rsidR="00F82117" w:rsidRPr="007D1CE1">
        <w:t>in</w:t>
      </w:r>
      <w:r w:rsidR="0011758D" w:rsidRPr="007D1CE1">
        <w:t xml:space="preserve"> Gem-pa-Aten of Akhenaten</w:t>
      </w:r>
      <w:r w:rsidR="00F82117" w:rsidRPr="007D1CE1">
        <w:t>,</w:t>
      </w:r>
      <w:r w:rsidR="0011758D" w:rsidRPr="007D1CE1">
        <w:t xml:space="preserve"> Nefertiti</w:t>
      </w:r>
      <w:r w:rsidR="00F82117" w:rsidRPr="007D1CE1">
        <w:t>,</w:t>
      </w:r>
      <w:r w:rsidR="0011758D" w:rsidRPr="007D1CE1">
        <w:t xml:space="preserve"> </w:t>
      </w:r>
      <w:r w:rsidR="00F82117" w:rsidRPr="007D1CE1">
        <w:t xml:space="preserve">and </w:t>
      </w:r>
      <w:r w:rsidR="0011758D" w:rsidRPr="007D1CE1">
        <w:t>the Aten</w:t>
      </w:r>
      <w:r w:rsidR="00F82117" w:rsidRPr="007D1CE1">
        <w:t>. The</w:t>
      </w:r>
      <w:r w:rsidR="0011758D" w:rsidRPr="007D1CE1">
        <w:t xml:space="preserve"> depict</w:t>
      </w:r>
      <w:r w:rsidR="00F82117" w:rsidRPr="007D1CE1">
        <w:t>ion of</w:t>
      </w:r>
      <w:r w:rsidR="0011758D" w:rsidRPr="007D1CE1">
        <w:t xml:space="preserve"> the king and queen </w:t>
      </w:r>
      <w:r w:rsidR="00F82117" w:rsidRPr="007D1CE1">
        <w:t xml:space="preserve">as </w:t>
      </w:r>
      <w:r w:rsidR="0011758D" w:rsidRPr="007D1CE1">
        <w:t xml:space="preserve">completing </w:t>
      </w:r>
      <w:r w:rsidR="00F82117" w:rsidRPr="007D1CE1">
        <w:t>the</w:t>
      </w:r>
      <w:r w:rsidR="0011758D" w:rsidRPr="007D1CE1">
        <w:t xml:space="preserve"> triad</w:t>
      </w:r>
      <w:r w:rsidR="00F82117" w:rsidRPr="007D1CE1">
        <w:t xml:space="preserve"> with the Aten suggested</w:t>
      </w:r>
      <w:r w:rsidR="0011758D" w:rsidRPr="007D1CE1">
        <w:t xml:space="preserve"> their</w:t>
      </w:r>
      <w:r w:rsidR="00F82117" w:rsidRPr="007D1CE1">
        <w:t xml:space="preserve"> “divine connection and</w:t>
      </w:r>
      <w:r w:rsidR="0011758D" w:rsidRPr="007D1CE1">
        <w:t xml:space="preserve"> equality</w:t>
      </w:r>
      <w:r w:rsidR="00F82117" w:rsidRPr="007D1CE1">
        <w:t>” (Tyldesley)</w:t>
      </w:r>
      <w:r w:rsidR="0011758D" w:rsidRPr="007D1CE1">
        <w:t xml:space="preserve"> with the god. </w:t>
      </w:r>
      <w:r w:rsidR="00F82117" w:rsidRPr="007D1CE1">
        <w:t>Further, this was also suggested through the limitation of worship to o</w:t>
      </w:r>
      <w:r w:rsidR="0011758D" w:rsidRPr="007D1CE1">
        <w:t>nly Nefertiti</w:t>
      </w:r>
      <w:r w:rsidR="00F82117" w:rsidRPr="007D1CE1">
        <w:t xml:space="preserve"> and Akhenaten being </w:t>
      </w:r>
      <w:r w:rsidR="0011758D" w:rsidRPr="007D1CE1">
        <w:t>permitted to worship the Aten</w:t>
      </w:r>
      <w:r w:rsidR="004F3081" w:rsidRPr="007D1CE1">
        <w:t xml:space="preserve">. Hence, the building campaigns of Akhenaten exhibited his achievement of the role of god-king through his </w:t>
      </w:r>
      <w:r w:rsidR="0011758D" w:rsidRPr="007D1CE1">
        <w:t>exclusiv</w:t>
      </w:r>
      <w:r w:rsidR="004F3081" w:rsidRPr="007D1CE1">
        <w:t>e</w:t>
      </w:r>
      <w:r w:rsidR="0011758D" w:rsidRPr="007D1CE1">
        <w:t xml:space="preserve"> and divine connection</w:t>
      </w:r>
      <w:r w:rsidR="004F3081" w:rsidRPr="007D1CE1">
        <w:t xml:space="preserve"> to the Aten.</w:t>
      </w:r>
    </w:p>
    <w:p w14:paraId="6DCB4159" w14:textId="2C601C2E" w:rsidR="0011758D" w:rsidRPr="007D1CE1" w:rsidRDefault="0011758D" w:rsidP="00EF70E9">
      <w:pPr>
        <w:pStyle w:val="Studentresponse"/>
      </w:pPr>
      <w:r w:rsidRPr="007D1CE1">
        <w:t>The reforms to religious festivals</w:t>
      </w:r>
      <w:r w:rsidR="004F3081" w:rsidRPr="007D1CE1">
        <w:t xml:space="preserve"> implemented by Akhenaten</w:t>
      </w:r>
      <w:r w:rsidRPr="007D1CE1">
        <w:t xml:space="preserve"> further emphasised</w:t>
      </w:r>
      <w:r w:rsidR="004F3081" w:rsidRPr="007D1CE1">
        <w:t xml:space="preserve"> his divine connection to the Aten and achievement of the role of god-king</w:t>
      </w:r>
      <w:r w:rsidRPr="007D1CE1">
        <w:t>.</w:t>
      </w:r>
      <w:r w:rsidR="0097797C" w:rsidRPr="007D1CE1">
        <w:t xml:space="preserve"> His abolition of</w:t>
      </w:r>
      <w:r w:rsidRPr="007D1CE1">
        <w:t xml:space="preserve"> traditional festival</w:t>
      </w:r>
      <w:r w:rsidR="0097797C" w:rsidRPr="007D1CE1">
        <w:t>s such as</w:t>
      </w:r>
      <w:r w:rsidRPr="007D1CE1">
        <w:t xml:space="preserve"> the Beautiful Feast of the Valley</w:t>
      </w:r>
      <w:r w:rsidR="0097797C" w:rsidRPr="007D1CE1">
        <w:t xml:space="preserve"> “had a profoundly alienating effect on the populous” (Wilkinson) yet elevated his own position in leadership. This is exhibited in the implementation of the Processional Way, wherein</w:t>
      </w:r>
      <w:r w:rsidRPr="007D1CE1">
        <w:t xml:space="preserve"> Akhenaten and Nefertiti</w:t>
      </w:r>
      <w:r w:rsidR="0097797C" w:rsidRPr="007D1CE1">
        <w:t xml:space="preserve"> would process through Akhetaten and be</w:t>
      </w:r>
      <w:r w:rsidRPr="007D1CE1">
        <w:t xml:space="preserve"> worshipped by citizens.</w:t>
      </w:r>
      <w:r w:rsidR="0097797C" w:rsidRPr="007D1CE1">
        <w:t xml:space="preserve"> Hence, Akhenaten emphasised his own position to equal that of the gods of the festivals whom he had abolished. This is further exhibited through the decree that “no mention of the Amun, his cult, or his temple” (Boundary Stela K) would be tolerated in Akhetaten. Through this, Akhenaten aimed to elevate the Aten and consequently himself to a higher level of respect than the plethora of traditional gods, such as Khonsu or Mut. His use of ceremonies to suggest this is also highlighted by the Window of Appearance wherein himself and Nefertiti would accept offerings and worship on behalf of the Aten. Hence, he demonstrated his achievement of “elevating the exclusivity of religion in Egypt” (Wilson) </w:t>
      </w:r>
      <w:proofErr w:type="gramStart"/>
      <w:r w:rsidR="0097797C" w:rsidRPr="007D1CE1">
        <w:t>in order to</w:t>
      </w:r>
      <w:proofErr w:type="gramEnd"/>
      <w:r w:rsidR="0097797C" w:rsidRPr="007D1CE1">
        <w:t xml:space="preserve"> achieve a higher position that rivalled the cult of Amun. Ultimately, he employed the use of ceremonies and festivals </w:t>
      </w:r>
      <w:proofErr w:type="gramStart"/>
      <w:r w:rsidR="0097797C" w:rsidRPr="007D1CE1">
        <w:t>in order to</w:t>
      </w:r>
      <w:proofErr w:type="gramEnd"/>
      <w:r w:rsidR="0097797C" w:rsidRPr="007D1CE1">
        <w:t xml:space="preserve"> suggest his achievement of divine connection</w:t>
      </w:r>
      <w:r w:rsidRPr="007D1CE1">
        <w:t>.</w:t>
      </w:r>
    </w:p>
    <w:p w14:paraId="1CADFBAD" w14:textId="074135A1" w:rsidR="0011758D" w:rsidRPr="007D1CE1" w:rsidRDefault="0097797C" w:rsidP="00EF70E9">
      <w:pPr>
        <w:pStyle w:val="Studentresponse"/>
      </w:pPr>
      <w:r w:rsidRPr="007D1CE1">
        <w:t xml:space="preserve">However, the inability of </w:t>
      </w:r>
      <w:r w:rsidR="0011758D" w:rsidRPr="007D1CE1">
        <w:t xml:space="preserve">Akhenaten to </w:t>
      </w:r>
      <w:r w:rsidRPr="007D1CE1">
        <w:t>achieve</w:t>
      </w:r>
      <w:r w:rsidRPr="00783A05">
        <w:t xml:space="preserve"> </w:t>
      </w:r>
      <w:proofErr w:type="spellStart"/>
      <w:r w:rsidR="0011758D" w:rsidRPr="00783A05">
        <w:t>ma’at</w:t>
      </w:r>
      <w:proofErr w:type="spellEnd"/>
      <w:r w:rsidR="0011758D" w:rsidRPr="00783A05">
        <w:t xml:space="preserve"> </w:t>
      </w:r>
      <w:r w:rsidRPr="007D1CE1">
        <w:t>through his withdrawal from governance suggests his inability to completely fulfil the role of the god-king</w:t>
      </w:r>
      <w:r w:rsidR="0011758D" w:rsidRPr="007D1CE1">
        <w:t>.</w:t>
      </w:r>
      <w:r w:rsidRPr="007D1CE1">
        <w:t xml:space="preserve"> This is primarily emphasised through his lack of engagement with foreign policy as reflected in the Amarna letters. S</w:t>
      </w:r>
      <w:r w:rsidR="0011758D" w:rsidRPr="007D1CE1">
        <w:t>uch as from the king of Byblos</w:t>
      </w:r>
      <w:r w:rsidR="00E17864" w:rsidRPr="007D1CE1">
        <w:t xml:space="preserve"> who</w:t>
      </w:r>
      <w:r w:rsidR="0011758D" w:rsidRPr="007D1CE1">
        <w:t xml:space="preserve"> urg</w:t>
      </w:r>
      <w:r w:rsidR="00E17864" w:rsidRPr="007D1CE1">
        <w:t>ed</w:t>
      </w:r>
      <w:r w:rsidR="0011758D" w:rsidRPr="007D1CE1">
        <w:t xml:space="preserve"> Akhenaten to </w:t>
      </w:r>
      <w:r w:rsidR="00E17864" w:rsidRPr="007D1CE1">
        <w:t>“</w:t>
      </w:r>
      <w:r w:rsidR="0011758D" w:rsidRPr="007D1CE1">
        <w:t>send archers</w:t>
      </w:r>
      <w:r w:rsidR="00E17864" w:rsidRPr="007D1CE1">
        <w:t>,</w:t>
      </w:r>
      <w:r w:rsidR="0011758D" w:rsidRPr="007D1CE1">
        <w:t xml:space="preserve"> lest all be lost</w:t>
      </w:r>
      <w:r w:rsidR="00D74C1B" w:rsidRPr="007D1CE1">
        <w:t>!</w:t>
      </w:r>
      <w:r w:rsidR="0011758D" w:rsidRPr="007D1CE1">
        <w:t xml:space="preserve">” </w:t>
      </w:r>
      <w:r w:rsidR="00D74C1B" w:rsidRPr="007D1CE1">
        <w:t>The Amarna Letters reflected the</w:t>
      </w:r>
      <w:r w:rsidR="0011758D" w:rsidRPr="007D1CE1">
        <w:t xml:space="preserve"> ignorance of</w:t>
      </w:r>
      <w:r w:rsidR="00D74C1B" w:rsidRPr="007D1CE1">
        <w:t xml:space="preserve"> Akhenaten towards</w:t>
      </w:r>
      <w:r w:rsidR="0011758D" w:rsidRPr="007D1CE1">
        <w:t xml:space="preserve"> vassal and brother states due to</w:t>
      </w:r>
      <w:r w:rsidR="00DE4B5E" w:rsidRPr="007D1CE1">
        <w:t xml:space="preserve"> his own</w:t>
      </w:r>
      <w:r w:rsidR="0011758D" w:rsidRPr="007D1CE1">
        <w:t xml:space="preserve"> preoccupation with religious reform</w:t>
      </w:r>
      <w:r w:rsidR="00DE4B5E" w:rsidRPr="007D1CE1">
        <w:t>s</w:t>
      </w:r>
      <w:r w:rsidR="0011758D" w:rsidRPr="007D1CE1">
        <w:t>.</w:t>
      </w:r>
      <w:r w:rsidR="00DE4B5E" w:rsidRPr="007D1CE1">
        <w:t xml:space="preserve"> Through the detriment and conflict that was experienced in these states it is evident that</w:t>
      </w:r>
      <w:r w:rsidR="00DE4B5E" w:rsidRPr="00783A05">
        <w:t xml:space="preserve"> </w:t>
      </w:r>
      <w:proofErr w:type="spellStart"/>
      <w:r w:rsidR="00DE4B5E" w:rsidRPr="00783A05">
        <w:t>ma’at</w:t>
      </w:r>
      <w:proofErr w:type="spellEnd"/>
      <w:r w:rsidR="00DE4B5E" w:rsidRPr="00783A05">
        <w:t xml:space="preserve"> </w:t>
      </w:r>
      <w:r w:rsidR="00DE4B5E" w:rsidRPr="007D1CE1">
        <w:t>was not achieved. In addition, the prevalence of</w:t>
      </w:r>
      <w:r w:rsidR="0011758D" w:rsidRPr="007D1CE1">
        <w:t xml:space="preserve"> </w:t>
      </w:r>
      <w:r w:rsidR="00DE4B5E" w:rsidRPr="007D1CE1">
        <w:t>i</w:t>
      </w:r>
      <w:r w:rsidR="0011758D" w:rsidRPr="007D1CE1">
        <w:t>llness and starvation</w:t>
      </w:r>
      <w:r w:rsidR="00DE4B5E" w:rsidRPr="007D1CE1">
        <w:t xml:space="preserve"> in Akhetaten</w:t>
      </w:r>
      <w:r w:rsidR="0011758D" w:rsidRPr="007D1CE1">
        <w:t xml:space="preserve"> further emphasise</w:t>
      </w:r>
      <w:r w:rsidR="00DE4B5E" w:rsidRPr="007D1CE1">
        <w:t>d</w:t>
      </w:r>
      <w:r w:rsidR="0011758D" w:rsidRPr="007D1CE1">
        <w:t xml:space="preserve"> </w:t>
      </w:r>
      <w:r w:rsidR="00DE4B5E" w:rsidRPr="007D1CE1">
        <w:t>the inability of the heretic king to provide order to his people. As</w:t>
      </w:r>
      <w:r w:rsidR="0011758D" w:rsidRPr="007D1CE1">
        <w:t xml:space="preserve"> the North </w:t>
      </w:r>
      <w:r w:rsidR="00DE4B5E" w:rsidRPr="007D1CE1">
        <w:t xml:space="preserve">graveyard </w:t>
      </w:r>
      <w:r w:rsidR="0011758D" w:rsidRPr="007D1CE1">
        <w:t xml:space="preserve">holds evidence </w:t>
      </w:r>
      <w:r w:rsidR="00DE4B5E" w:rsidRPr="007D1CE1">
        <w:t xml:space="preserve">of </w:t>
      </w:r>
      <w:r w:rsidR="0011758D" w:rsidRPr="007D1CE1">
        <w:t>up to 6</w:t>
      </w:r>
      <w:r w:rsidR="00DE4B5E" w:rsidRPr="007D1CE1">
        <w:t>,</w:t>
      </w:r>
      <w:r w:rsidR="0011758D" w:rsidRPr="007D1CE1">
        <w:t>000</w:t>
      </w:r>
      <w:r w:rsidR="00DE4B5E" w:rsidRPr="007D1CE1">
        <w:t xml:space="preserve"> of the city’s</w:t>
      </w:r>
      <w:r w:rsidR="0011758D" w:rsidRPr="007D1CE1">
        <w:t xml:space="preserve"> residents</w:t>
      </w:r>
      <w:r w:rsidR="00DE4B5E" w:rsidRPr="007D1CE1">
        <w:t xml:space="preserve"> to have experienced</w:t>
      </w:r>
      <w:r w:rsidR="0011758D" w:rsidRPr="007D1CE1">
        <w:t xml:space="preserve"> malnutrition. The stark contrast between the</w:t>
      </w:r>
      <w:r w:rsidR="00DE4B5E" w:rsidRPr="007D1CE1">
        <w:t xml:space="preserve"> </w:t>
      </w:r>
      <w:r w:rsidR="0011758D" w:rsidRPr="007D1CE1">
        <w:t xml:space="preserve">prosperity suggested by </w:t>
      </w:r>
      <w:r w:rsidR="00DE4B5E" w:rsidRPr="007D1CE1">
        <w:t>Akhenaten’s</w:t>
      </w:r>
      <w:r w:rsidR="005C6D8C" w:rsidRPr="007D1CE1">
        <w:t xml:space="preserve"> building campaign </w:t>
      </w:r>
      <w:r w:rsidR="0011758D" w:rsidRPr="007D1CE1">
        <w:t xml:space="preserve">and the </w:t>
      </w:r>
      <w:r w:rsidR="005C6D8C" w:rsidRPr="007D1CE1">
        <w:t xml:space="preserve">illness </w:t>
      </w:r>
      <w:r w:rsidR="0011758D" w:rsidRPr="007D1CE1">
        <w:t xml:space="preserve">of </w:t>
      </w:r>
      <w:r w:rsidR="005C6D8C" w:rsidRPr="007D1CE1">
        <w:t xml:space="preserve">his </w:t>
      </w:r>
      <w:r w:rsidR="0011758D" w:rsidRPr="007D1CE1">
        <w:t xml:space="preserve">people </w:t>
      </w:r>
      <w:r w:rsidR="005C6D8C" w:rsidRPr="007D1CE1">
        <w:t xml:space="preserve">suggests </w:t>
      </w:r>
      <w:r w:rsidR="0011758D" w:rsidRPr="007D1CE1">
        <w:t xml:space="preserve">his inability to </w:t>
      </w:r>
      <w:r w:rsidR="005C6D8C" w:rsidRPr="007D1CE1">
        <w:t>achieve the role of god-king</w:t>
      </w:r>
      <w:r w:rsidR="0011758D" w:rsidRPr="007D1CE1">
        <w:t>.</w:t>
      </w:r>
      <w:r w:rsidR="005C6D8C" w:rsidRPr="007D1CE1">
        <w:t xml:space="preserve"> This is further exhibited through the</w:t>
      </w:r>
      <w:r w:rsidR="0011758D" w:rsidRPr="007D1CE1">
        <w:t xml:space="preserve"> Restoration </w:t>
      </w:r>
      <w:r w:rsidR="005C6D8C" w:rsidRPr="007D1CE1">
        <w:t xml:space="preserve">Period as Tutankhamun reflected </w:t>
      </w:r>
      <w:r w:rsidR="0011758D" w:rsidRPr="007D1CE1">
        <w:t>that “the gods have turned their backs on this land”</w:t>
      </w:r>
      <w:r w:rsidR="005C6D8C" w:rsidRPr="007D1CE1">
        <w:t xml:space="preserve"> (Restoration Stela). Through this, he emphasised </w:t>
      </w:r>
      <w:r w:rsidR="0011758D" w:rsidRPr="007D1CE1">
        <w:t>how Akhenaten</w:t>
      </w:r>
      <w:r w:rsidR="005C6D8C" w:rsidRPr="007D1CE1">
        <w:t xml:space="preserve"> and his</w:t>
      </w:r>
      <w:r w:rsidR="0011758D" w:rsidRPr="007D1CE1">
        <w:t xml:space="preserve"> unconventional rule disrupted the achievement of</w:t>
      </w:r>
      <w:r w:rsidR="0011758D" w:rsidRPr="00783A05">
        <w:t xml:space="preserve"> </w:t>
      </w:r>
      <w:proofErr w:type="spellStart"/>
      <w:r w:rsidR="0011758D" w:rsidRPr="00783A05">
        <w:t>ma’at</w:t>
      </w:r>
      <w:proofErr w:type="spellEnd"/>
      <w:r w:rsidR="005C6D8C" w:rsidRPr="00783A05">
        <w:t xml:space="preserve"> th</w:t>
      </w:r>
      <w:r w:rsidR="005C6D8C" w:rsidRPr="007D1CE1">
        <w:t>at should be assured by a god-king</w:t>
      </w:r>
      <w:r w:rsidR="0011758D" w:rsidRPr="007D1CE1">
        <w:t xml:space="preserve">. </w:t>
      </w:r>
      <w:r w:rsidR="005C6D8C" w:rsidRPr="007D1CE1">
        <w:t>Hence, the reign of Akhenaten did not allow him to fully achieve this position as he did not achieve divine order.</w:t>
      </w:r>
    </w:p>
    <w:p w14:paraId="2EFC6143" w14:textId="59B41F5C" w:rsidR="0011758D" w:rsidRPr="007D1CE1" w:rsidRDefault="0011758D" w:rsidP="00EF70E9">
      <w:pPr>
        <w:pStyle w:val="Studentresponse"/>
      </w:pPr>
      <w:r w:rsidRPr="007D1CE1">
        <w:t>Ultimately, although Akhenaten</w:t>
      </w:r>
      <w:r w:rsidR="005C6D8C" w:rsidRPr="007D1CE1">
        <w:t>’s reign is viewed to be the least conventional of the 18th Dynasty he achieved</w:t>
      </w:r>
      <w:r w:rsidRPr="007D1CE1">
        <w:t xml:space="preserve"> the position of god-king to a large extent</w:t>
      </w:r>
      <w:r w:rsidR="005C6D8C" w:rsidRPr="007D1CE1">
        <w:t>. Yet</w:t>
      </w:r>
      <w:r w:rsidRPr="007D1CE1">
        <w:t xml:space="preserve"> his inability to </w:t>
      </w:r>
      <w:r w:rsidR="005C6D8C" w:rsidRPr="007D1CE1">
        <w:t xml:space="preserve">provide </w:t>
      </w:r>
      <w:r w:rsidR="005C6D8C" w:rsidRPr="00783A05">
        <w:t>ma’at</w:t>
      </w:r>
      <w:r w:rsidRPr="00783A05">
        <w:t xml:space="preserve"> </w:t>
      </w:r>
      <w:r w:rsidR="005C6D8C" w:rsidRPr="007D1CE1">
        <w:t>exhibited one short-coming in this role</w:t>
      </w:r>
      <w:r w:rsidRPr="007D1CE1">
        <w:t>.</w:t>
      </w:r>
    </w:p>
    <w:p w14:paraId="5F33C080" w14:textId="7200979B" w:rsidR="00126323" w:rsidRPr="007D1CE1" w:rsidRDefault="00126323" w:rsidP="000969C2">
      <w:pPr>
        <w:pStyle w:val="Heading3"/>
      </w:pPr>
      <w:r w:rsidRPr="007D1CE1">
        <w:t>Question 2</w:t>
      </w:r>
    </w:p>
    <w:p w14:paraId="1D1DABBC" w14:textId="64ED7E0A" w:rsidR="00340874" w:rsidRPr="007D1CE1" w:rsidRDefault="00126323" w:rsidP="0052378E">
      <w:pPr>
        <w:pStyle w:val="BodyText"/>
      </w:pPr>
      <w:r w:rsidRPr="007D1CE1">
        <w:t>The Greece essay was the least popular, with 12</w:t>
      </w:r>
      <w:r w:rsidR="00953C1F" w:rsidRPr="007D1CE1">
        <w:t xml:space="preserve"> per cent</w:t>
      </w:r>
      <w:r w:rsidRPr="007D1CE1">
        <w:t xml:space="preserve"> of students choosing this topic. </w:t>
      </w:r>
    </w:p>
    <w:p w14:paraId="1D22D888" w14:textId="6BB3218D" w:rsidR="00340874" w:rsidRPr="007D1CE1" w:rsidRDefault="00126323" w:rsidP="0052378E">
      <w:pPr>
        <w:pStyle w:val="BodyText"/>
      </w:pPr>
      <w:r w:rsidRPr="007D1CE1">
        <w:t xml:space="preserve">This topic required students to make a judgement about the </w:t>
      </w:r>
      <w:r w:rsidR="00DC753B" w:rsidRPr="007D1CE1">
        <w:t xml:space="preserve">role of </w:t>
      </w:r>
      <w:r w:rsidRPr="007D1CE1">
        <w:t xml:space="preserve">Sparta in starting the Archidamian War. </w:t>
      </w:r>
      <w:r w:rsidR="00DC753B" w:rsidRPr="007D1CE1">
        <w:t>F</w:t>
      </w:r>
      <w:r w:rsidR="00C11824" w:rsidRPr="007D1CE1">
        <w:t xml:space="preserve">ocusing </w:t>
      </w:r>
      <w:r w:rsidR="00C11824" w:rsidRPr="007D1CE1">
        <w:rPr>
          <w:i/>
          <w:iCs/>
        </w:rPr>
        <w:t>on</w:t>
      </w:r>
      <w:r w:rsidR="00DC753B" w:rsidRPr="007D1CE1">
        <w:rPr>
          <w:i/>
          <w:iCs/>
        </w:rPr>
        <w:t>ly</w:t>
      </w:r>
      <w:r w:rsidR="00DC753B" w:rsidRPr="007D1CE1">
        <w:t xml:space="preserve"> on</w:t>
      </w:r>
      <w:r w:rsidR="00C11824" w:rsidRPr="007D1CE1">
        <w:t xml:space="preserve"> Sparta</w:t>
      </w:r>
      <w:r w:rsidR="00DC753B" w:rsidRPr="007D1CE1">
        <w:t>, however,</w:t>
      </w:r>
      <w:r w:rsidR="00C11824" w:rsidRPr="007D1CE1">
        <w:t xml:space="preserve"> </w:t>
      </w:r>
      <w:r w:rsidR="00DC753B" w:rsidRPr="007D1CE1">
        <w:t>rarely generated enough material for a full essay.</w:t>
      </w:r>
      <w:r w:rsidR="00C11824" w:rsidRPr="007D1CE1">
        <w:t xml:space="preserve"> The best responses took a nuanced view and expressed a clear contention </w:t>
      </w:r>
      <w:r w:rsidR="00DC753B" w:rsidRPr="007D1CE1">
        <w:t xml:space="preserve">about the roles of Athens and Sparta </w:t>
      </w:r>
      <w:r w:rsidR="00C11824" w:rsidRPr="007D1CE1">
        <w:t>(whether that was to blame one more than the other or to blame them both).</w:t>
      </w:r>
    </w:p>
    <w:p w14:paraId="21F5C0A7" w14:textId="77777777" w:rsidR="00340874" w:rsidRPr="007D1CE1" w:rsidRDefault="00C11824" w:rsidP="0052378E">
      <w:pPr>
        <w:pStyle w:val="BodyText"/>
      </w:pPr>
      <w:r w:rsidRPr="007D1CE1">
        <w:t xml:space="preserve">Most </w:t>
      </w:r>
      <w:r w:rsidR="00DC753B" w:rsidRPr="007D1CE1">
        <w:t>essays</w:t>
      </w:r>
      <w:r w:rsidRPr="007D1CE1">
        <w:t xml:space="preserve"> had two main sections – one about Athens and one about Sparta. </w:t>
      </w:r>
    </w:p>
    <w:p w14:paraId="3E5F847C" w14:textId="1B78F8D1" w:rsidR="00340874" w:rsidRPr="007D1CE1" w:rsidRDefault="00C11824" w:rsidP="0052378E">
      <w:pPr>
        <w:pStyle w:val="BodyText"/>
      </w:pPr>
      <w:r w:rsidRPr="007D1CE1">
        <w:t xml:space="preserve">Many students </w:t>
      </w:r>
      <w:r w:rsidR="00953C1F" w:rsidRPr="007D1CE1">
        <w:t>wrote</w:t>
      </w:r>
      <w:r w:rsidRPr="007D1CE1">
        <w:t xml:space="preserve"> three paragraphs</w:t>
      </w:r>
      <w:r w:rsidR="00340874" w:rsidRPr="007D1CE1">
        <w:t xml:space="preserve"> even if not strictly necessary</w:t>
      </w:r>
      <w:r w:rsidRPr="007D1CE1">
        <w:t xml:space="preserve"> and used a range of strategies </w:t>
      </w:r>
      <w:r w:rsidR="00DC753B" w:rsidRPr="007D1CE1">
        <w:t>to achieve this</w:t>
      </w:r>
      <w:r w:rsidRPr="007D1CE1">
        <w:t xml:space="preserve">. </w:t>
      </w:r>
    </w:p>
    <w:p w14:paraId="1A9CA1EA" w14:textId="1F1B443E" w:rsidR="00340874" w:rsidRPr="007D1CE1" w:rsidRDefault="00C11824" w:rsidP="0052378E">
      <w:pPr>
        <w:pStyle w:val="BodyText"/>
      </w:pPr>
      <w:r w:rsidRPr="007D1CE1">
        <w:t>Some started with a review of long-term causes, going back to the Greco-Persian Wars</w:t>
      </w:r>
      <w:r w:rsidR="00DC753B" w:rsidRPr="007D1CE1">
        <w:t xml:space="preserve"> and the development of Athens through the 5th century.</w:t>
      </w:r>
      <w:r w:rsidRPr="007D1CE1">
        <w:t xml:space="preserve"> </w:t>
      </w:r>
      <w:r w:rsidR="00DC753B" w:rsidRPr="007D1CE1">
        <w:t>T</w:t>
      </w:r>
      <w:r w:rsidRPr="007D1CE1">
        <w:t>h</w:t>
      </w:r>
      <w:r w:rsidR="00DC753B" w:rsidRPr="007D1CE1">
        <w:t>is sort of</w:t>
      </w:r>
      <w:r w:rsidRPr="007D1CE1">
        <w:t xml:space="preserve"> material </w:t>
      </w:r>
      <w:r w:rsidR="00DC753B" w:rsidRPr="007D1CE1">
        <w:t xml:space="preserve">was often not </w:t>
      </w:r>
      <w:r w:rsidRPr="007D1CE1">
        <w:t>relevant</w:t>
      </w:r>
      <w:r w:rsidR="00DC753B" w:rsidRPr="007D1CE1">
        <w:t xml:space="preserve"> to the topic</w:t>
      </w:r>
      <w:r w:rsidRPr="007D1CE1">
        <w:t xml:space="preserve">. </w:t>
      </w:r>
    </w:p>
    <w:p w14:paraId="3A65F857" w14:textId="77777777" w:rsidR="00340874" w:rsidRPr="007D1CE1" w:rsidRDefault="00C11824" w:rsidP="0052378E">
      <w:pPr>
        <w:pStyle w:val="BodyText"/>
      </w:pPr>
      <w:r w:rsidRPr="007D1CE1">
        <w:t>Others wr</w:t>
      </w:r>
      <w:r w:rsidR="00DC753B" w:rsidRPr="007D1CE1">
        <w:t>o</w:t>
      </w:r>
      <w:r w:rsidRPr="007D1CE1">
        <w:t>te a short third paragraph to assert (or restate) their overall judgement about who was to blame for starting the war; better essays explore</w:t>
      </w:r>
      <w:r w:rsidR="00DC753B" w:rsidRPr="007D1CE1">
        <w:t>d</w:t>
      </w:r>
      <w:r w:rsidRPr="007D1CE1">
        <w:t xml:space="preserve"> this evaluation constantly throughout the essay and </w:t>
      </w:r>
      <w:r w:rsidR="00DC753B" w:rsidRPr="007D1CE1">
        <w:t xml:space="preserve">restated it in a </w:t>
      </w:r>
      <w:r w:rsidRPr="007D1CE1">
        <w:t xml:space="preserve">conclusion. </w:t>
      </w:r>
    </w:p>
    <w:p w14:paraId="3DDBC4CF" w14:textId="05FC4815" w:rsidR="006A5323" w:rsidRPr="007D1CE1" w:rsidRDefault="00C11824" w:rsidP="0052378E">
      <w:pPr>
        <w:pStyle w:val="BodyText"/>
      </w:pPr>
      <w:r w:rsidRPr="007D1CE1">
        <w:t xml:space="preserve">Many students included a third paragraph to consider other factors, </w:t>
      </w:r>
      <w:r w:rsidR="00DC753B" w:rsidRPr="007D1CE1">
        <w:t>especially</w:t>
      </w:r>
      <w:r w:rsidRPr="007D1CE1">
        <w:t xml:space="preserve"> the role of Corinth</w:t>
      </w:r>
      <w:r w:rsidR="00DC753B" w:rsidRPr="007D1CE1">
        <w:t>, and that was usually a better way to add nuance to the essay</w:t>
      </w:r>
      <w:r w:rsidRPr="007D1CE1">
        <w:t>.</w:t>
      </w:r>
    </w:p>
    <w:p w14:paraId="72B2F4DD" w14:textId="525D661B" w:rsidR="00340874" w:rsidRPr="007D1CE1" w:rsidRDefault="00340874" w:rsidP="00EF70E9">
      <w:pPr>
        <w:pStyle w:val="BodyText"/>
      </w:pPr>
      <w:r w:rsidRPr="007D1CE1">
        <w:t>Examples of the role of Sparta in causing the war:</w:t>
      </w:r>
    </w:p>
    <w:p w14:paraId="2FF9197E" w14:textId="7415B358" w:rsidR="00DC753B" w:rsidRPr="007D1CE1" w:rsidRDefault="00953C1F" w:rsidP="00EF70E9">
      <w:pPr>
        <w:pStyle w:val="Bullet"/>
        <w:rPr>
          <w:lang w:val="en-AU"/>
        </w:rPr>
      </w:pPr>
      <w:r w:rsidRPr="007D1CE1">
        <w:rPr>
          <w:lang w:val="en-AU"/>
        </w:rPr>
        <w:t>l</w:t>
      </w:r>
      <w:r w:rsidR="00DC753B" w:rsidRPr="007D1CE1">
        <w:rPr>
          <w:lang w:val="en-AU"/>
        </w:rPr>
        <w:t>ong-term fear of Athens, particularly growing Athenian hegemony, the military measures Athens was taking, changing status of allies, etc.</w:t>
      </w:r>
    </w:p>
    <w:p w14:paraId="0253CCA5" w14:textId="57FAA536" w:rsidR="00DC753B" w:rsidRPr="007D1CE1" w:rsidRDefault="00953C1F" w:rsidP="00EF70E9">
      <w:pPr>
        <w:pStyle w:val="Bullet"/>
        <w:rPr>
          <w:lang w:val="en-AU"/>
        </w:rPr>
      </w:pPr>
      <w:r w:rsidRPr="007D1CE1">
        <w:rPr>
          <w:lang w:val="en-AU"/>
        </w:rPr>
        <w:t>w</w:t>
      </w:r>
      <w:r w:rsidR="00DC753B" w:rsidRPr="007D1CE1">
        <w:rPr>
          <w:lang w:val="en-AU"/>
        </w:rPr>
        <w:t>illingness to undermine Athens over the decades (</w:t>
      </w:r>
      <w:r w:rsidR="0065230A" w:rsidRPr="007D1CE1">
        <w:rPr>
          <w:lang w:val="en-AU"/>
        </w:rPr>
        <w:t>such as</w:t>
      </w:r>
      <w:r w:rsidR="00DC753B" w:rsidRPr="007D1CE1">
        <w:rPr>
          <w:lang w:val="en-AU"/>
        </w:rPr>
        <w:t xml:space="preserve"> Samos in 440</w:t>
      </w:r>
      <w:r w:rsidRPr="007D1CE1">
        <w:rPr>
          <w:lang w:val="en-AU"/>
        </w:rPr>
        <w:t xml:space="preserve"> BCE</w:t>
      </w:r>
      <w:r w:rsidR="00DC753B" w:rsidRPr="007D1CE1">
        <w:rPr>
          <w:lang w:val="en-AU"/>
        </w:rPr>
        <w:t>, Potidaea)</w:t>
      </w:r>
    </w:p>
    <w:p w14:paraId="63DE8F8F" w14:textId="45A0DD5C" w:rsidR="00DC753B" w:rsidRPr="007D1CE1" w:rsidRDefault="00953C1F" w:rsidP="00EF70E9">
      <w:pPr>
        <w:pStyle w:val="Bullet"/>
        <w:rPr>
          <w:lang w:val="en-AU"/>
        </w:rPr>
      </w:pPr>
      <w:r w:rsidRPr="007D1CE1">
        <w:rPr>
          <w:lang w:val="en-AU"/>
        </w:rPr>
        <w:t>i</w:t>
      </w:r>
      <w:r w:rsidR="00DC753B" w:rsidRPr="007D1CE1">
        <w:rPr>
          <w:lang w:val="en-AU"/>
        </w:rPr>
        <w:t>ncreasing toughness of ultimata issued by embassies before outbreak, including</w:t>
      </w:r>
      <w:r w:rsidR="007668F0" w:rsidRPr="007D1CE1">
        <w:rPr>
          <w:lang w:val="en-AU"/>
        </w:rPr>
        <w:t xml:space="preserve"> the</w:t>
      </w:r>
      <w:r w:rsidR="00DC753B" w:rsidRPr="007D1CE1">
        <w:rPr>
          <w:lang w:val="en-AU"/>
        </w:rPr>
        <w:t xml:space="preserve"> third</w:t>
      </w:r>
      <w:r w:rsidR="007668F0" w:rsidRPr="007D1CE1">
        <w:rPr>
          <w:lang w:val="en-AU"/>
        </w:rPr>
        <w:t>,</w:t>
      </w:r>
      <w:r w:rsidR="00DC753B" w:rsidRPr="007D1CE1">
        <w:rPr>
          <w:lang w:val="en-AU"/>
        </w:rPr>
        <w:t xml:space="preserve"> which demanded dissolution of Athenian hegemony</w:t>
      </w:r>
    </w:p>
    <w:p w14:paraId="6C3654F0" w14:textId="2566C219" w:rsidR="00DC753B" w:rsidRPr="007D1CE1" w:rsidRDefault="007668F0" w:rsidP="00EF70E9">
      <w:pPr>
        <w:pStyle w:val="Bullet"/>
        <w:rPr>
          <w:lang w:val="en-AU"/>
        </w:rPr>
      </w:pPr>
      <w:r w:rsidRPr="007D1CE1">
        <w:rPr>
          <w:lang w:val="en-AU"/>
        </w:rPr>
        <w:t>c</w:t>
      </w:r>
      <w:r w:rsidR="00DC753B" w:rsidRPr="007D1CE1">
        <w:rPr>
          <w:lang w:val="en-AU"/>
        </w:rPr>
        <w:t xml:space="preserve">onfidence that their strategy of invading Attica would bring about </w:t>
      </w:r>
      <w:r w:rsidRPr="007D1CE1">
        <w:rPr>
          <w:lang w:val="en-AU"/>
        </w:rPr>
        <w:t xml:space="preserve">a </w:t>
      </w:r>
      <w:r w:rsidR="00DC753B" w:rsidRPr="007D1CE1">
        <w:rPr>
          <w:lang w:val="en-AU"/>
        </w:rPr>
        <w:t xml:space="preserve">swift result, based on </w:t>
      </w:r>
      <w:r w:rsidRPr="007D1CE1">
        <w:rPr>
          <w:lang w:val="en-AU"/>
        </w:rPr>
        <w:t xml:space="preserve">the </w:t>
      </w:r>
      <w:r w:rsidR="00DC753B" w:rsidRPr="007D1CE1">
        <w:rPr>
          <w:lang w:val="en-AU"/>
        </w:rPr>
        <w:t>events of 446</w:t>
      </w:r>
      <w:r w:rsidRPr="007D1CE1">
        <w:rPr>
          <w:lang w:val="en-AU"/>
        </w:rPr>
        <w:t xml:space="preserve"> BCE,</w:t>
      </w:r>
      <w:r w:rsidR="00DC753B" w:rsidRPr="007D1CE1">
        <w:rPr>
          <w:lang w:val="en-AU"/>
        </w:rPr>
        <w:t xml:space="preserve"> which ended</w:t>
      </w:r>
      <w:r w:rsidRPr="007D1CE1">
        <w:rPr>
          <w:lang w:val="en-AU"/>
        </w:rPr>
        <w:t xml:space="preserve"> the</w:t>
      </w:r>
      <w:r w:rsidR="00DC753B" w:rsidRPr="007D1CE1">
        <w:rPr>
          <w:lang w:val="en-AU"/>
        </w:rPr>
        <w:t xml:space="preserve"> First Peloponnesian War</w:t>
      </w:r>
    </w:p>
    <w:p w14:paraId="7B6572EB" w14:textId="72310E1F" w:rsidR="00DC753B" w:rsidRPr="007D1CE1" w:rsidRDefault="007668F0" w:rsidP="00EF70E9">
      <w:pPr>
        <w:pStyle w:val="Bullet"/>
        <w:rPr>
          <w:lang w:val="en-AU"/>
        </w:rPr>
      </w:pPr>
      <w:r w:rsidRPr="007D1CE1">
        <w:rPr>
          <w:lang w:val="en-AU"/>
        </w:rPr>
        <w:t>c</w:t>
      </w:r>
      <w:r w:rsidR="00DC753B" w:rsidRPr="007D1CE1">
        <w:rPr>
          <w:lang w:val="en-AU"/>
        </w:rPr>
        <w:t xml:space="preserve">onfidence in </w:t>
      </w:r>
      <w:r w:rsidRPr="007D1CE1">
        <w:rPr>
          <w:lang w:val="en-AU"/>
        </w:rPr>
        <w:t xml:space="preserve">the </w:t>
      </w:r>
      <w:r w:rsidR="00DC753B" w:rsidRPr="007D1CE1">
        <w:rPr>
          <w:lang w:val="en-AU"/>
        </w:rPr>
        <w:t>strength of their military</w:t>
      </w:r>
    </w:p>
    <w:p w14:paraId="7DF6ABC3" w14:textId="686C064D" w:rsidR="00DC753B" w:rsidRPr="007D1CE1" w:rsidRDefault="007668F0" w:rsidP="00EF70E9">
      <w:pPr>
        <w:pStyle w:val="Bullet"/>
        <w:rPr>
          <w:lang w:val="en-AU"/>
        </w:rPr>
      </w:pPr>
      <w:r w:rsidRPr="007D1CE1">
        <w:rPr>
          <w:lang w:val="en-AU"/>
        </w:rPr>
        <w:t>w</w:t>
      </w:r>
      <w:r w:rsidR="00DC753B" w:rsidRPr="007D1CE1">
        <w:rPr>
          <w:lang w:val="en-AU"/>
        </w:rPr>
        <w:t>illingness to support allies because</w:t>
      </w:r>
      <w:r w:rsidRPr="007D1CE1">
        <w:rPr>
          <w:lang w:val="en-AU"/>
        </w:rPr>
        <w:t xml:space="preserve"> they</w:t>
      </w:r>
      <w:r w:rsidR="00DC753B" w:rsidRPr="007D1CE1">
        <w:rPr>
          <w:lang w:val="en-AU"/>
        </w:rPr>
        <w:t xml:space="preserve"> feared losing support/control of </w:t>
      </w:r>
      <w:r w:rsidRPr="007D1CE1">
        <w:rPr>
          <w:lang w:val="en-AU"/>
        </w:rPr>
        <w:t xml:space="preserve">the </w:t>
      </w:r>
      <w:r w:rsidR="00DC753B" w:rsidRPr="007D1CE1">
        <w:rPr>
          <w:lang w:val="en-AU"/>
        </w:rPr>
        <w:t>Peloponnesian League</w:t>
      </w:r>
      <w:r w:rsidR="001D0DF8" w:rsidRPr="007D1CE1">
        <w:rPr>
          <w:lang w:val="en-AU"/>
        </w:rPr>
        <w:t>.</w:t>
      </w:r>
    </w:p>
    <w:p w14:paraId="440D316D" w14:textId="6E3EEC5D" w:rsidR="00340874" w:rsidRPr="007D1CE1" w:rsidRDefault="00340874" w:rsidP="00EF70E9">
      <w:pPr>
        <w:pStyle w:val="BodyText"/>
      </w:pPr>
      <w:r w:rsidRPr="007D1CE1">
        <w:t>Examples of the role of Athens in causing the war:</w:t>
      </w:r>
    </w:p>
    <w:p w14:paraId="6C9860DB" w14:textId="191860D6" w:rsidR="00DC753B" w:rsidRPr="007D1CE1" w:rsidRDefault="007668F0" w:rsidP="00EF70E9">
      <w:pPr>
        <w:pStyle w:val="Bullet"/>
        <w:rPr>
          <w:lang w:val="en-AU"/>
        </w:rPr>
      </w:pPr>
      <w:r w:rsidRPr="007D1CE1">
        <w:rPr>
          <w:lang w:val="en-AU"/>
        </w:rPr>
        <w:t xml:space="preserve">influence of </w:t>
      </w:r>
      <w:r w:rsidR="00DC753B" w:rsidRPr="007D1CE1">
        <w:rPr>
          <w:lang w:val="en-AU"/>
        </w:rPr>
        <w:t xml:space="preserve">Pericles as </w:t>
      </w:r>
      <w:r w:rsidR="00DC753B" w:rsidRPr="007D1CE1">
        <w:rPr>
          <w:i/>
          <w:iCs/>
          <w:lang w:val="en-AU"/>
        </w:rPr>
        <w:t>strategos</w:t>
      </w:r>
      <w:r w:rsidR="00DC753B" w:rsidRPr="007D1CE1">
        <w:rPr>
          <w:lang w:val="en-AU"/>
        </w:rPr>
        <w:t xml:space="preserve"> 443</w:t>
      </w:r>
      <w:r w:rsidRPr="007D1CE1">
        <w:rPr>
          <w:lang w:val="en-AU"/>
        </w:rPr>
        <w:t>–</w:t>
      </w:r>
      <w:r w:rsidR="00DC753B" w:rsidRPr="007D1CE1">
        <w:rPr>
          <w:lang w:val="en-AU"/>
        </w:rPr>
        <w:t>429</w:t>
      </w:r>
      <w:r w:rsidRPr="007D1CE1">
        <w:rPr>
          <w:lang w:val="en-AU"/>
        </w:rPr>
        <w:t xml:space="preserve"> BCE</w:t>
      </w:r>
      <w:r w:rsidR="00DC753B" w:rsidRPr="007D1CE1">
        <w:rPr>
          <w:lang w:val="en-AU"/>
        </w:rPr>
        <w:t xml:space="preserve"> in determining Athenian policy</w:t>
      </w:r>
    </w:p>
    <w:p w14:paraId="2CC89AD6" w14:textId="2DDAD818" w:rsidR="00DC753B" w:rsidRPr="007D1CE1" w:rsidRDefault="007668F0" w:rsidP="00EF70E9">
      <w:pPr>
        <w:pStyle w:val="Bullet"/>
        <w:rPr>
          <w:lang w:val="en-AU"/>
        </w:rPr>
      </w:pPr>
      <w:r w:rsidRPr="007D1CE1">
        <w:rPr>
          <w:lang w:val="en-AU"/>
        </w:rPr>
        <w:t xml:space="preserve">presentation by </w:t>
      </w:r>
      <w:r w:rsidR="00DC753B" w:rsidRPr="007D1CE1">
        <w:rPr>
          <w:lang w:val="en-AU"/>
        </w:rPr>
        <w:t xml:space="preserve">Thucydides </w:t>
      </w:r>
      <w:r w:rsidRPr="007D1CE1">
        <w:rPr>
          <w:lang w:val="en-AU"/>
        </w:rPr>
        <w:t xml:space="preserve">of </w:t>
      </w:r>
      <w:r w:rsidR="00DC753B" w:rsidRPr="007D1CE1">
        <w:rPr>
          <w:lang w:val="en-AU"/>
        </w:rPr>
        <w:t xml:space="preserve">Athenian expansionist imperial policy as provocative, </w:t>
      </w:r>
      <w:r w:rsidRPr="007D1CE1">
        <w:rPr>
          <w:lang w:val="en-AU"/>
        </w:rPr>
        <w:t xml:space="preserve">which was </w:t>
      </w:r>
      <w:r w:rsidR="00DC753B" w:rsidRPr="007D1CE1">
        <w:rPr>
          <w:lang w:val="en-AU"/>
        </w:rPr>
        <w:t>seen as</w:t>
      </w:r>
      <w:r w:rsidRPr="007D1CE1">
        <w:rPr>
          <w:lang w:val="en-AU"/>
        </w:rPr>
        <w:t xml:space="preserve"> a</w:t>
      </w:r>
      <w:r w:rsidR="00DC753B" w:rsidRPr="007D1CE1">
        <w:rPr>
          <w:lang w:val="en-AU"/>
        </w:rPr>
        <w:t xml:space="preserve"> threat to Sparta and </w:t>
      </w:r>
      <w:r w:rsidRPr="007D1CE1">
        <w:rPr>
          <w:lang w:val="en-AU"/>
        </w:rPr>
        <w:t xml:space="preserve">the </w:t>
      </w:r>
      <w:r w:rsidR="00DC753B" w:rsidRPr="007D1CE1">
        <w:rPr>
          <w:lang w:val="en-AU"/>
        </w:rPr>
        <w:t>Peloponnesian League</w:t>
      </w:r>
    </w:p>
    <w:p w14:paraId="26E8BF2A" w14:textId="427D01FF" w:rsidR="00DC753B" w:rsidRPr="007D1CE1" w:rsidRDefault="007668F0" w:rsidP="00EF70E9">
      <w:pPr>
        <w:pStyle w:val="Bullet"/>
        <w:rPr>
          <w:lang w:val="en-AU"/>
        </w:rPr>
      </w:pPr>
      <w:r w:rsidRPr="007D1CE1">
        <w:rPr>
          <w:lang w:val="en-AU"/>
        </w:rPr>
        <w:t xml:space="preserve">increased tempo of </w:t>
      </w:r>
      <w:r w:rsidR="00DC753B" w:rsidRPr="007D1CE1">
        <w:rPr>
          <w:lang w:val="en-AU"/>
        </w:rPr>
        <w:t>Pericles</w:t>
      </w:r>
      <w:r w:rsidRPr="007D1CE1">
        <w:rPr>
          <w:lang w:val="en-AU"/>
        </w:rPr>
        <w:t>’</w:t>
      </w:r>
      <w:r w:rsidR="001932C6" w:rsidRPr="007D1CE1">
        <w:rPr>
          <w:lang w:val="en-AU"/>
        </w:rPr>
        <w:t>s</w:t>
      </w:r>
      <w:r w:rsidR="00DC753B" w:rsidRPr="007D1CE1">
        <w:rPr>
          <w:lang w:val="en-AU"/>
        </w:rPr>
        <w:t xml:space="preserve"> imperialistic aims (</w:t>
      </w:r>
      <w:r w:rsidRPr="007D1CE1">
        <w:rPr>
          <w:lang w:val="en-AU"/>
        </w:rPr>
        <w:t>for example,</w:t>
      </w:r>
      <w:r w:rsidR="00DC753B" w:rsidRPr="007D1CE1">
        <w:rPr>
          <w:lang w:val="en-AU"/>
        </w:rPr>
        <w:t xml:space="preserve"> Euboean men of fighting age were required to swear unconditional loyalty to Athens)</w:t>
      </w:r>
    </w:p>
    <w:p w14:paraId="49FA634F" w14:textId="4E534E77" w:rsidR="00DC753B" w:rsidRPr="007D1CE1" w:rsidRDefault="00D72247" w:rsidP="00EF70E9">
      <w:pPr>
        <w:pStyle w:val="Bullet"/>
        <w:rPr>
          <w:lang w:val="en-AU"/>
        </w:rPr>
      </w:pPr>
      <w:r w:rsidRPr="007D1CE1">
        <w:rPr>
          <w:lang w:val="en-AU"/>
        </w:rPr>
        <w:t>c</w:t>
      </w:r>
      <w:r w:rsidR="00DC753B" w:rsidRPr="007D1CE1">
        <w:rPr>
          <w:lang w:val="en-AU"/>
        </w:rPr>
        <w:t xml:space="preserve">ontravention of terms of </w:t>
      </w:r>
      <w:r w:rsidRPr="007D1CE1">
        <w:rPr>
          <w:lang w:val="en-AU"/>
        </w:rPr>
        <w:t xml:space="preserve">the </w:t>
      </w:r>
      <w:r w:rsidR="00DC753B" w:rsidRPr="007D1CE1">
        <w:rPr>
          <w:lang w:val="en-AU"/>
        </w:rPr>
        <w:t>Thirty Year</w:t>
      </w:r>
      <w:r w:rsidRPr="007D1CE1">
        <w:rPr>
          <w:lang w:val="en-AU"/>
        </w:rPr>
        <w:t>s’</w:t>
      </w:r>
      <w:r w:rsidR="00DC753B" w:rsidRPr="007D1CE1">
        <w:rPr>
          <w:lang w:val="en-AU"/>
        </w:rPr>
        <w:t xml:space="preserve"> Peace: Athenian territorial involvement in Peloponnesian territories pre-Peace, namely Nisaea, Pegae, Troezen and Achaea; control of the northern Aegean (colony at Brea in Thrace in 445</w:t>
      </w:r>
      <w:r w:rsidRPr="007D1CE1">
        <w:rPr>
          <w:lang w:val="en-AU"/>
        </w:rPr>
        <w:t xml:space="preserve"> BCE</w:t>
      </w:r>
      <w:r w:rsidR="00DC753B" w:rsidRPr="007D1CE1">
        <w:rPr>
          <w:lang w:val="en-AU"/>
        </w:rPr>
        <w:t>) and Amphipolis in 437</w:t>
      </w:r>
      <w:r w:rsidRPr="007D1CE1">
        <w:rPr>
          <w:lang w:val="en-AU"/>
        </w:rPr>
        <w:t xml:space="preserve"> BCE</w:t>
      </w:r>
      <w:r w:rsidR="00DC753B" w:rsidRPr="007D1CE1">
        <w:rPr>
          <w:lang w:val="en-AU"/>
        </w:rPr>
        <w:t xml:space="preserve">; involvement in </w:t>
      </w:r>
      <w:r w:rsidRPr="007D1CE1">
        <w:rPr>
          <w:lang w:val="en-AU"/>
        </w:rPr>
        <w:t xml:space="preserve">the </w:t>
      </w:r>
      <w:r w:rsidR="00DC753B" w:rsidRPr="007D1CE1">
        <w:rPr>
          <w:lang w:val="en-AU"/>
        </w:rPr>
        <w:t>Western Mediterranean (Thurii intruding into Corinthian spheres of influence)</w:t>
      </w:r>
    </w:p>
    <w:p w14:paraId="25C09841" w14:textId="367DA615" w:rsidR="00DC753B" w:rsidRPr="007D1CE1" w:rsidRDefault="00D72247" w:rsidP="00EF70E9">
      <w:pPr>
        <w:pStyle w:val="Bullet"/>
        <w:rPr>
          <w:lang w:val="en-AU"/>
        </w:rPr>
      </w:pPr>
      <w:r w:rsidRPr="007D1CE1">
        <w:rPr>
          <w:lang w:val="en-AU"/>
        </w:rPr>
        <w:t>s</w:t>
      </w:r>
      <w:r w:rsidR="00DC753B" w:rsidRPr="007D1CE1">
        <w:rPr>
          <w:lang w:val="en-AU"/>
        </w:rPr>
        <w:t xml:space="preserve">uppression of </w:t>
      </w:r>
      <w:r w:rsidRPr="007D1CE1">
        <w:rPr>
          <w:lang w:val="en-AU"/>
        </w:rPr>
        <w:t xml:space="preserve">the </w:t>
      </w:r>
      <w:r w:rsidR="00DC753B" w:rsidRPr="007D1CE1">
        <w:rPr>
          <w:lang w:val="en-AU"/>
        </w:rPr>
        <w:t>Samos revolt, led by Pericles, as</w:t>
      </w:r>
      <w:r w:rsidR="00185F19" w:rsidRPr="007D1CE1">
        <w:rPr>
          <w:lang w:val="en-AU"/>
        </w:rPr>
        <w:t xml:space="preserve"> a</w:t>
      </w:r>
      <w:r w:rsidR="00DC753B" w:rsidRPr="007D1CE1">
        <w:rPr>
          <w:lang w:val="en-AU"/>
        </w:rPr>
        <w:t xml:space="preserve"> message to empire</w:t>
      </w:r>
    </w:p>
    <w:p w14:paraId="689DC52F" w14:textId="071CC2EE" w:rsidR="00DC753B" w:rsidRPr="007D1CE1" w:rsidRDefault="00D72247" w:rsidP="00EF70E9">
      <w:pPr>
        <w:pStyle w:val="Bullet"/>
        <w:rPr>
          <w:lang w:val="en-AU"/>
        </w:rPr>
      </w:pPr>
      <w:r w:rsidRPr="007D1CE1">
        <w:rPr>
          <w:lang w:val="en-AU"/>
        </w:rPr>
        <w:t>i</w:t>
      </w:r>
      <w:r w:rsidR="00DC753B" w:rsidRPr="007D1CE1">
        <w:rPr>
          <w:lang w:val="en-AU"/>
        </w:rPr>
        <w:t xml:space="preserve">nvolvement in </w:t>
      </w:r>
      <w:r w:rsidRPr="007D1CE1">
        <w:rPr>
          <w:lang w:val="en-AU"/>
        </w:rPr>
        <w:t xml:space="preserve">the </w:t>
      </w:r>
      <w:r w:rsidR="00DC753B" w:rsidRPr="007D1CE1">
        <w:rPr>
          <w:lang w:val="en-AU"/>
        </w:rPr>
        <w:t>affairs of other states (</w:t>
      </w:r>
      <w:r w:rsidRPr="007D1CE1">
        <w:rPr>
          <w:lang w:val="en-AU"/>
        </w:rPr>
        <w:t>such as</w:t>
      </w:r>
      <w:r w:rsidR="00DC753B" w:rsidRPr="007D1CE1">
        <w:rPr>
          <w:lang w:val="en-AU"/>
        </w:rPr>
        <w:t xml:space="preserve"> Potidaea, </w:t>
      </w:r>
      <w:proofErr w:type="gramStart"/>
      <w:r w:rsidR="00DC753B" w:rsidRPr="007D1CE1">
        <w:rPr>
          <w:lang w:val="en-AU"/>
        </w:rPr>
        <w:t>Corcyra</w:t>
      </w:r>
      <w:proofErr w:type="gramEnd"/>
      <w:r w:rsidRPr="007D1CE1">
        <w:rPr>
          <w:lang w:val="en-AU"/>
        </w:rPr>
        <w:t xml:space="preserve"> and</w:t>
      </w:r>
      <w:r w:rsidR="00DC753B" w:rsidRPr="007D1CE1">
        <w:rPr>
          <w:lang w:val="en-AU"/>
        </w:rPr>
        <w:t xml:space="preserve"> Megara)</w:t>
      </w:r>
    </w:p>
    <w:p w14:paraId="07A29889" w14:textId="17D6EB66" w:rsidR="00DC753B" w:rsidRPr="007D1CE1" w:rsidRDefault="00D72247" w:rsidP="00EF70E9">
      <w:pPr>
        <w:pStyle w:val="Bullet"/>
        <w:rPr>
          <w:lang w:val="en-AU"/>
        </w:rPr>
      </w:pPr>
      <w:r w:rsidRPr="007D1CE1">
        <w:rPr>
          <w:lang w:val="en-AU"/>
        </w:rPr>
        <w:t>r</w:t>
      </w:r>
      <w:r w:rsidR="00DC753B" w:rsidRPr="007D1CE1">
        <w:rPr>
          <w:lang w:val="en-AU"/>
        </w:rPr>
        <w:t>eject</w:t>
      </w:r>
      <w:r w:rsidR="00185F19" w:rsidRPr="007D1CE1">
        <w:rPr>
          <w:lang w:val="en-AU"/>
        </w:rPr>
        <w:t>ion of</w:t>
      </w:r>
      <w:r w:rsidR="00DC753B" w:rsidRPr="007D1CE1">
        <w:rPr>
          <w:lang w:val="en-AU"/>
        </w:rPr>
        <w:t xml:space="preserve"> Archidamus’</w:t>
      </w:r>
      <w:r w:rsidR="001932C6" w:rsidRPr="007D1CE1">
        <w:rPr>
          <w:lang w:val="en-AU"/>
        </w:rPr>
        <w:t>s</w:t>
      </w:r>
      <w:r w:rsidR="00DC753B" w:rsidRPr="007D1CE1">
        <w:rPr>
          <w:lang w:val="en-AU"/>
        </w:rPr>
        <w:t xml:space="preserve"> compromise to avoid </w:t>
      </w:r>
      <w:r w:rsidRPr="007D1CE1">
        <w:rPr>
          <w:lang w:val="en-AU"/>
        </w:rPr>
        <w:t xml:space="preserve">the </w:t>
      </w:r>
      <w:r w:rsidR="00DC753B" w:rsidRPr="007D1CE1">
        <w:rPr>
          <w:lang w:val="en-AU"/>
        </w:rPr>
        <w:t>outbreak of war</w:t>
      </w:r>
    </w:p>
    <w:p w14:paraId="03C267EF" w14:textId="6F549BF3" w:rsidR="00DC753B" w:rsidRPr="007D1CE1" w:rsidRDefault="00D72247" w:rsidP="00EF70E9">
      <w:pPr>
        <w:pStyle w:val="Bullet"/>
        <w:rPr>
          <w:lang w:val="en-AU"/>
        </w:rPr>
      </w:pPr>
      <w:r w:rsidRPr="007D1CE1">
        <w:rPr>
          <w:lang w:val="en-AU"/>
        </w:rPr>
        <w:t>c</w:t>
      </w:r>
      <w:r w:rsidR="00DC753B" w:rsidRPr="007D1CE1">
        <w:rPr>
          <w:lang w:val="en-AU"/>
        </w:rPr>
        <w:t>onsolidation and defence preparations in 430s</w:t>
      </w:r>
      <w:r w:rsidRPr="007D1CE1">
        <w:rPr>
          <w:lang w:val="en-AU"/>
        </w:rPr>
        <w:t xml:space="preserve"> BCE</w:t>
      </w:r>
      <w:r w:rsidR="00DC753B" w:rsidRPr="007D1CE1">
        <w:rPr>
          <w:lang w:val="en-AU"/>
        </w:rPr>
        <w:t xml:space="preserve"> (</w:t>
      </w:r>
      <w:r w:rsidRPr="007D1CE1">
        <w:rPr>
          <w:lang w:val="en-AU"/>
        </w:rPr>
        <w:t>for example,</w:t>
      </w:r>
      <w:r w:rsidR="00DC753B" w:rsidRPr="007D1CE1">
        <w:rPr>
          <w:lang w:val="en-AU"/>
        </w:rPr>
        <w:t xml:space="preserve"> </w:t>
      </w:r>
      <w:r w:rsidRPr="007D1CE1">
        <w:rPr>
          <w:lang w:val="en-AU"/>
        </w:rPr>
        <w:t xml:space="preserve">the </w:t>
      </w:r>
      <w:r w:rsidR="00DC753B" w:rsidRPr="007D1CE1">
        <w:rPr>
          <w:lang w:val="en-AU"/>
        </w:rPr>
        <w:t xml:space="preserve">strength of </w:t>
      </w:r>
      <w:r w:rsidRPr="007D1CE1">
        <w:rPr>
          <w:lang w:val="en-AU"/>
        </w:rPr>
        <w:t xml:space="preserve">the </w:t>
      </w:r>
      <w:r w:rsidR="00DC753B" w:rsidRPr="007D1CE1">
        <w:rPr>
          <w:lang w:val="en-AU"/>
        </w:rPr>
        <w:t>navy and fortifications)</w:t>
      </w:r>
    </w:p>
    <w:p w14:paraId="02EC7A77" w14:textId="77777777" w:rsidR="00995C16" w:rsidRPr="007D1CE1" w:rsidRDefault="00772CD6" w:rsidP="00EF70E9">
      <w:pPr>
        <w:pStyle w:val="Bullet"/>
        <w:rPr>
          <w:lang w:val="en-AU"/>
        </w:rPr>
      </w:pPr>
      <w:r w:rsidRPr="007D1CE1">
        <w:rPr>
          <w:lang w:val="en-AU"/>
        </w:rPr>
        <w:t>possession of over 6000 talents in reserve and an unchallengeable fleet (Pericles was arguing from a position of confidence and strength)</w:t>
      </w:r>
      <w:r w:rsidRPr="007D1CE1" w:rsidDel="00772CD6">
        <w:rPr>
          <w:lang w:val="en-AU"/>
        </w:rPr>
        <w:t xml:space="preserve"> </w:t>
      </w:r>
    </w:p>
    <w:p w14:paraId="4172CB7B" w14:textId="2B273396" w:rsidR="00340874" w:rsidRPr="007D1CE1" w:rsidRDefault="00DC753B" w:rsidP="00EF70E9">
      <w:pPr>
        <w:pStyle w:val="Bullet"/>
        <w:rPr>
          <w:lang w:val="en-AU"/>
        </w:rPr>
      </w:pPr>
      <w:r w:rsidRPr="007D1CE1">
        <w:rPr>
          <w:lang w:val="en-AU"/>
        </w:rPr>
        <w:t>Pericles’</w:t>
      </w:r>
      <w:r w:rsidR="001932C6" w:rsidRPr="007D1CE1">
        <w:rPr>
          <w:lang w:val="en-AU"/>
        </w:rPr>
        <w:t>s</w:t>
      </w:r>
      <w:r w:rsidRPr="007D1CE1">
        <w:rPr>
          <w:lang w:val="en-AU"/>
        </w:rPr>
        <w:t xml:space="preserve"> rejection of Sparta</w:t>
      </w:r>
      <w:r w:rsidR="00241E00" w:rsidRPr="007D1CE1">
        <w:rPr>
          <w:lang w:val="en-AU"/>
        </w:rPr>
        <w:t>n</w:t>
      </w:r>
      <w:r w:rsidRPr="007D1CE1">
        <w:rPr>
          <w:lang w:val="en-AU"/>
        </w:rPr>
        <w:t xml:space="preserve"> ultimata and his assessment that Sparta was ill</w:t>
      </w:r>
      <w:r w:rsidR="00A97114" w:rsidRPr="007D1CE1">
        <w:rPr>
          <w:lang w:val="en-AU"/>
        </w:rPr>
        <w:t xml:space="preserve"> </w:t>
      </w:r>
      <w:r w:rsidRPr="007D1CE1">
        <w:rPr>
          <w:lang w:val="en-AU"/>
        </w:rPr>
        <w:t>prepared for war</w:t>
      </w:r>
      <w:r w:rsidR="001D0DF8" w:rsidRPr="007D1CE1">
        <w:rPr>
          <w:lang w:val="en-AU"/>
        </w:rPr>
        <w:t>.</w:t>
      </w:r>
    </w:p>
    <w:p w14:paraId="713228B9" w14:textId="396B9E98" w:rsidR="00340874" w:rsidRPr="007D1CE1" w:rsidRDefault="00340874" w:rsidP="00EF70E9">
      <w:pPr>
        <w:pStyle w:val="BodyText"/>
      </w:pPr>
      <w:r w:rsidRPr="007D1CE1">
        <w:t>Examples of other factors in causing the war:</w:t>
      </w:r>
    </w:p>
    <w:p w14:paraId="44837375" w14:textId="2139E104" w:rsidR="00DC753B" w:rsidRPr="007D1CE1" w:rsidRDefault="00B73929" w:rsidP="00EF70E9">
      <w:pPr>
        <w:pStyle w:val="Bullet"/>
        <w:rPr>
          <w:lang w:val="en-AU"/>
        </w:rPr>
      </w:pPr>
      <w:r w:rsidRPr="007D1CE1">
        <w:rPr>
          <w:lang w:val="en-AU"/>
        </w:rPr>
        <w:t>members of the Peloponnesian League pressur</w:t>
      </w:r>
      <w:r w:rsidR="00817AE6" w:rsidRPr="007D1CE1">
        <w:rPr>
          <w:lang w:val="en-AU"/>
        </w:rPr>
        <w:t>ing</w:t>
      </w:r>
      <w:r w:rsidRPr="007D1CE1">
        <w:rPr>
          <w:lang w:val="en-AU"/>
        </w:rPr>
        <w:t xml:space="preserve"> Sparta on the terms of the ultimata to Athens </w:t>
      </w:r>
      <w:r w:rsidR="00DC753B" w:rsidRPr="007D1CE1">
        <w:rPr>
          <w:lang w:val="en-AU"/>
        </w:rPr>
        <w:t>(expel Pericles, repeal Megarian Decree, dissolve Athenian empire)</w:t>
      </w:r>
    </w:p>
    <w:p w14:paraId="01F12227" w14:textId="6457B801" w:rsidR="00DC753B" w:rsidRPr="007D1CE1" w:rsidRDefault="006021CC" w:rsidP="00EF70E9">
      <w:pPr>
        <w:pStyle w:val="Bullet"/>
        <w:rPr>
          <w:lang w:val="en-AU"/>
        </w:rPr>
      </w:pPr>
      <w:r w:rsidRPr="007D1CE1">
        <w:rPr>
          <w:lang w:val="en-AU"/>
        </w:rPr>
        <w:t xml:space="preserve">from </w:t>
      </w:r>
      <w:r w:rsidR="00DC753B" w:rsidRPr="007D1CE1">
        <w:rPr>
          <w:lang w:val="en-AU"/>
        </w:rPr>
        <w:t>432</w:t>
      </w:r>
      <w:r w:rsidRPr="007D1CE1">
        <w:rPr>
          <w:lang w:val="en-AU"/>
        </w:rPr>
        <w:t xml:space="preserve"> BCE</w:t>
      </w:r>
      <w:r w:rsidR="00DC753B" w:rsidRPr="007D1CE1">
        <w:rPr>
          <w:lang w:val="en-AU"/>
        </w:rPr>
        <w:t xml:space="preserve"> onwards, Corinth pushing for war</w:t>
      </w:r>
      <w:r w:rsidR="00B47F8D" w:rsidRPr="007D1CE1">
        <w:rPr>
          <w:lang w:val="en-AU"/>
        </w:rPr>
        <w:t>,</w:t>
      </w:r>
      <w:r w:rsidR="00DC753B" w:rsidRPr="007D1CE1">
        <w:rPr>
          <w:lang w:val="en-AU"/>
        </w:rPr>
        <w:t xml:space="preserve"> accus</w:t>
      </w:r>
      <w:r w:rsidRPr="007D1CE1">
        <w:rPr>
          <w:lang w:val="en-AU"/>
        </w:rPr>
        <w:t>ing</w:t>
      </w:r>
      <w:r w:rsidR="00DC753B" w:rsidRPr="007D1CE1">
        <w:rPr>
          <w:lang w:val="en-AU"/>
        </w:rPr>
        <w:t xml:space="preserve"> Sparta of being slow or reluctant to act/defend the League</w:t>
      </w:r>
    </w:p>
    <w:p w14:paraId="1AB7F30F" w14:textId="0F96B773" w:rsidR="00DC753B" w:rsidRPr="007D1CE1" w:rsidRDefault="006021CC" w:rsidP="00EF70E9">
      <w:pPr>
        <w:pStyle w:val="Bullet"/>
        <w:rPr>
          <w:lang w:val="en-AU"/>
        </w:rPr>
      </w:pPr>
      <w:r w:rsidRPr="007D1CE1">
        <w:rPr>
          <w:lang w:val="en-AU"/>
        </w:rPr>
        <w:t xml:space="preserve">support from </w:t>
      </w:r>
      <w:proofErr w:type="gramStart"/>
      <w:r w:rsidRPr="007D1CE1">
        <w:rPr>
          <w:lang w:val="en-AU"/>
        </w:rPr>
        <w:t>the m</w:t>
      </w:r>
      <w:r w:rsidR="00DC753B" w:rsidRPr="007D1CE1">
        <w:rPr>
          <w:lang w:val="en-AU"/>
        </w:rPr>
        <w:t>ajority of</w:t>
      </w:r>
      <w:proofErr w:type="gramEnd"/>
      <w:r w:rsidR="00DC753B" w:rsidRPr="007D1CE1">
        <w:rPr>
          <w:lang w:val="en-AU"/>
        </w:rPr>
        <w:t xml:space="preserve"> League members </w:t>
      </w:r>
      <w:r w:rsidRPr="007D1CE1">
        <w:rPr>
          <w:lang w:val="en-AU"/>
        </w:rPr>
        <w:t xml:space="preserve">for </w:t>
      </w:r>
      <w:r w:rsidR="00DC753B" w:rsidRPr="007D1CE1">
        <w:rPr>
          <w:lang w:val="en-AU"/>
        </w:rPr>
        <w:t>war, putting pressure on Sparta</w:t>
      </w:r>
    </w:p>
    <w:p w14:paraId="75A6BB1C" w14:textId="2408806F" w:rsidR="00E11D9F" w:rsidRPr="007D1CE1" w:rsidRDefault="00DC753B" w:rsidP="00EF70E9">
      <w:pPr>
        <w:pStyle w:val="Bullet"/>
        <w:rPr>
          <w:lang w:val="en-AU"/>
        </w:rPr>
      </w:pPr>
      <w:r w:rsidRPr="007D1CE1">
        <w:rPr>
          <w:lang w:val="en-AU"/>
        </w:rPr>
        <w:t>Corinthian involvement at Corcyra, Potidaea etc.</w:t>
      </w:r>
    </w:p>
    <w:p w14:paraId="7CC4779A" w14:textId="08B04257" w:rsidR="00E11D9F" w:rsidRPr="007D1CE1" w:rsidRDefault="00CB2579" w:rsidP="00803985">
      <w:pPr>
        <w:pStyle w:val="BodyText"/>
      </w:pPr>
      <w:bookmarkStart w:id="4" w:name="gottohere"/>
      <w:bookmarkEnd w:id="4"/>
      <w:r w:rsidRPr="007D1CE1">
        <w:t>The following is an e</w:t>
      </w:r>
      <w:r w:rsidR="00E11D9F" w:rsidRPr="007D1CE1">
        <w:t xml:space="preserve">xample of </w:t>
      </w:r>
      <w:r w:rsidR="00DE3BBB" w:rsidRPr="007D1CE1">
        <w:t xml:space="preserve">a </w:t>
      </w:r>
      <w:r w:rsidR="00E11D9F" w:rsidRPr="007D1CE1">
        <w:t xml:space="preserve">high-scoring </w:t>
      </w:r>
      <w:r w:rsidRPr="007D1CE1">
        <w:t xml:space="preserve">student </w:t>
      </w:r>
      <w:r w:rsidR="00E11D9F" w:rsidRPr="007D1CE1">
        <w:t>response:</w:t>
      </w:r>
    </w:p>
    <w:p w14:paraId="2495B25C" w14:textId="04D3E189" w:rsidR="00E11D9F" w:rsidRPr="007D1CE1" w:rsidRDefault="00E11D9F" w:rsidP="00EF70E9">
      <w:pPr>
        <w:pStyle w:val="Studentresponse"/>
      </w:pPr>
      <w:r w:rsidRPr="007D1CE1">
        <w:t xml:space="preserve">Sparta played a key role in causing the outbreak of the Archidamian War of 431 to 421 BCE to </w:t>
      </w:r>
      <w:r w:rsidR="00DE3BBB" w:rsidRPr="007D1CE1">
        <w:t xml:space="preserve">a small </w:t>
      </w:r>
      <w:r w:rsidRPr="007D1CE1">
        <w:t>extent. Although the outbreak of the Archidamian War can be attributed to Sparta’s fear of Athens, the</w:t>
      </w:r>
      <w:r w:rsidR="00DE3BBB" w:rsidRPr="007D1CE1">
        <w:t xml:space="preserve"> role of Athens or the</w:t>
      </w:r>
      <w:r w:rsidRPr="007D1CE1">
        <w:t xml:space="preserve"> cultural accept</w:t>
      </w:r>
      <w:r w:rsidR="00DE3BBB" w:rsidRPr="007D1CE1">
        <w:t>ion</w:t>
      </w:r>
      <w:r w:rsidRPr="007D1CE1">
        <w:t xml:space="preserve"> of war </w:t>
      </w:r>
      <w:r w:rsidR="00DE3BBB" w:rsidRPr="007D1CE1">
        <w:t>were</w:t>
      </w:r>
      <w:r w:rsidRPr="007D1CE1">
        <w:t xml:space="preserve"> also significant contribution</w:t>
      </w:r>
      <w:r w:rsidR="00283EC4" w:rsidRPr="007D1CE1">
        <w:t>s</w:t>
      </w:r>
      <w:r w:rsidRPr="007D1CE1">
        <w:t xml:space="preserve"> to the outbreak of conflict.</w:t>
      </w:r>
    </w:p>
    <w:p w14:paraId="1DE84758" w14:textId="03C69FE4" w:rsidR="00E11D9F" w:rsidRPr="007D1CE1" w:rsidRDefault="00E11D9F" w:rsidP="00EF70E9">
      <w:pPr>
        <w:pStyle w:val="Studentresponse"/>
      </w:pPr>
      <w:r w:rsidRPr="007D1CE1">
        <w:t>Sparta’s role in causing the outbreak of the Archidamian War can be attributed to its fear of the growth of Athenian power. Although King Archidamus was a xenos</w:t>
      </w:r>
      <w:r w:rsidR="00283EC4" w:rsidRPr="007D1CE1">
        <w:t xml:space="preserve">, </w:t>
      </w:r>
      <w:r w:rsidRPr="007D1CE1">
        <w:t>a guest friend of Pericles</w:t>
      </w:r>
      <w:r w:rsidR="00283EC4" w:rsidRPr="007D1CE1">
        <w:t>,</w:t>
      </w:r>
      <w:r w:rsidRPr="007D1CE1">
        <w:t xml:space="preserve"> as their grandfathers had serve</w:t>
      </w:r>
      <w:r w:rsidR="00E8243F" w:rsidRPr="007D1CE1">
        <w:t>d</w:t>
      </w:r>
      <w:r w:rsidRPr="007D1CE1">
        <w:t xml:space="preserve"> together in the Persian Wars, the invasion of Attica in 431 BCE</w:t>
      </w:r>
      <w:r w:rsidR="00283EC4" w:rsidRPr="007D1CE1">
        <w:t>,</w:t>
      </w:r>
      <w:r w:rsidRPr="007D1CE1">
        <w:t xml:space="preserve"> led Archidamus of Sparta displayed how personal diplomacy was overcome by political rivalry. This political rivalry can be attributed to the growth of </w:t>
      </w:r>
      <w:r w:rsidR="00283EC4" w:rsidRPr="007D1CE1">
        <w:t xml:space="preserve">Athenian </w:t>
      </w:r>
      <w:r w:rsidRPr="007D1CE1">
        <w:t>supremacy in the Aegean</w:t>
      </w:r>
      <w:r w:rsidR="00283EC4" w:rsidRPr="007D1CE1">
        <w:t>,</w:t>
      </w:r>
      <w:r w:rsidRPr="007D1CE1">
        <w:t xml:space="preserve"> and the fear this invoked in Sparta. Thucydides claims </w:t>
      </w:r>
      <w:r w:rsidR="0013015F" w:rsidRPr="007D1CE1">
        <w:t xml:space="preserve">how </w:t>
      </w:r>
      <w:r w:rsidRPr="007D1CE1">
        <w:t>the rapid acceleration of Athenian growth “inspired fear in Lac</w:t>
      </w:r>
      <w:r w:rsidR="0013015F" w:rsidRPr="007D1CE1">
        <w:t>a</w:t>
      </w:r>
      <w:r w:rsidRPr="007D1CE1">
        <w:t xml:space="preserve">demon [and this] </w:t>
      </w:r>
      <w:r w:rsidR="0013015F" w:rsidRPr="007D1CE1">
        <w:t xml:space="preserve">… </w:t>
      </w:r>
      <w:r w:rsidRPr="007D1CE1">
        <w:t>made war inevitable”. Historian Kallet-Marx upholds this claim</w:t>
      </w:r>
      <w:r w:rsidR="0013015F" w:rsidRPr="007D1CE1">
        <w:t>,</w:t>
      </w:r>
      <w:r w:rsidRPr="007D1CE1">
        <w:t xml:space="preserve"> asserting how “Athenian democracy</w:t>
      </w:r>
      <w:r w:rsidR="0013015F" w:rsidRPr="007D1CE1">
        <w:t xml:space="preserve"> </w:t>
      </w:r>
      <w:r w:rsidRPr="007D1CE1">
        <w:t>…</w:t>
      </w:r>
      <w:r w:rsidR="0013015F" w:rsidRPr="007D1CE1">
        <w:t xml:space="preserve"> </w:t>
      </w:r>
      <w:r w:rsidRPr="007D1CE1">
        <w:t>incited fear into the hearts of Greek oligarchs</w:t>
      </w:r>
      <w:r w:rsidR="0013015F" w:rsidRPr="007D1CE1">
        <w:t>,</w:t>
      </w:r>
      <w:r w:rsidRPr="007D1CE1">
        <w:t xml:space="preserve"> Sparta and elsewhere</w:t>
      </w:r>
      <w:r w:rsidR="0013015F" w:rsidRPr="007D1CE1">
        <w:t>.</w:t>
      </w:r>
      <w:r w:rsidRPr="007D1CE1">
        <w:t xml:space="preserve">” Sparta harboured an intense fear of the radical nature of </w:t>
      </w:r>
      <w:r w:rsidR="0013015F" w:rsidRPr="007D1CE1">
        <w:t xml:space="preserve">Athenian </w:t>
      </w:r>
      <w:r w:rsidRPr="007D1CE1">
        <w:t>democracy</w:t>
      </w:r>
      <w:r w:rsidR="0013015F" w:rsidRPr="007D1CE1">
        <w:t>,</w:t>
      </w:r>
      <w:r w:rsidRPr="007D1CE1">
        <w:t xml:space="preserve"> which threatened its rigid oligarchic structure. Th</w:t>
      </w:r>
      <w:r w:rsidR="0013015F" w:rsidRPr="007D1CE1">
        <w:t>e centralised individualism of Athens threatened the collectivism of Spartan society, and this</w:t>
      </w:r>
      <w:r w:rsidRPr="007D1CE1">
        <w:t xml:space="preserve"> was exemplified through the Spartan refusal of Athenian aid following the Spartan earthquake of 464 BCE</w:t>
      </w:r>
      <w:r w:rsidR="0013015F" w:rsidRPr="007D1CE1">
        <w:t>, out of</w:t>
      </w:r>
      <w:r w:rsidRPr="007D1CE1">
        <w:t xml:space="preserve"> fear of Athenian envoys spreading democratic ideals among Spartans. This intense fear from Sparta culminated in the outbreak of conflict, as Powell contends how the Spartans were kept “chronically ready for war” by Athenian expansion. Sparta’s fear of th</w:t>
      </w:r>
      <w:r w:rsidR="00AF23EC" w:rsidRPr="007D1CE1">
        <w:t xml:space="preserve">e immense growth of Athenian power is also exemplified by Thucydides observation of the Athenian </w:t>
      </w:r>
      <w:r w:rsidR="00CF5991" w:rsidRPr="007D1CE1">
        <w:t>w</w:t>
      </w:r>
      <w:r w:rsidR="00AF23EC" w:rsidRPr="007D1CE1">
        <w:t xml:space="preserve">ar chest by 431 BCE, consisting of the </w:t>
      </w:r>
      <w:r w:rsidR="00471C4D">
        <w:t>annual</w:t>
      </w:r>
      <w:r w:rsidR="00471C4D" w:rsidRPr="007D1CE1">
        <w:t xml:space="preserve"> </w:t>
      </w:r>
      <w:r w:rsidR="00CF5991" w:rsidRPr="007D1CE1">
        <w:t xml:space="preserve">tributes of the allies of 600 talents, 1600 unmounted bowmen and 300 </w:t>
      </w:r>
      <w:r w:rsidR="00471C4D">
        <w:t>triremes</w:t>
      </w:r>
      <w:r w:rsidR="00471C4D" w:rsidRPr="007D1CE1">
        <w:t xml:space="preserve">. </w:t>
      </w:r>
      <w:r w:rsidR="00CF5991" w:rsidRPr="007D1CE1">
        <w:t>Evidently, the growth of power in Athens, and the fear that Sparta held as a result,</w:t>
      </w:r>
      <w:r w:rsidRPr="007D1CE1">
        <w:t xml:space="preserve"> contributed to the outbreak of the Archidamian War. </w:t>
      </w:r>
    </w:p>
    <w:p w14:paraId="7305BF3A" w14:textId="158885E0" w:rsidR="00E11D9F" w:rsidRPr="007D1CE1" w:rsidRDefault="00E11D9F" w:rsidP="00EF70E9">
      <w:pPr>
        <w:pStyle w:val="Studentresponse"/>
      </w:pPr>
      <w:r w:rsidRPr="007D1CE1">
        <w:t>However, the outbreak of the Archidamian War can also be attributed to the role of Athens.</w:t>
      </w:r>
      <w:r w:rsidR="00AC5F55" w:rsidRPr="007D1CE1">
        <w:t xml:space="preserve"> Sparta was highly reluctant to declare war on Athens, yet were pressured to do so due to the actions of Athens ‘inciting fear’ into Corinth, and Corinth subsequently threating to leave the Peloponnesian League if Sparta failed to declare war on Athens.</w:t>
      </w:r>
      <w:r w:rsidRPr="007D1CE1">
        <w:t xml:space="preserve"> Under Pericles</w:t>
      </w:r>
      <w:r w:rsidR="00AC5F55" w:rsidRPr="007D1CE1">
        <w:t xml:space="preserve"> leadership</w:t>
      </w:r>
      <w:r w:rsidRPr="007D1CE1">
        <w:t>,</w:t>
      </w:r>
      <w:r w:rsidR="00AC5F55" w:rsidRPr="007D1CE1">
        <w:t xml:space="preserve"> who was</w:t>
      </w:r>
      <w:r w:rsidRPr="007D1CE1">
        <w:t xml:space="preserve"> a dedicated imperialist, Athens exerted power and control over its allies. Notably, Athens broke the terms of the </w:t>
      </w:r>
      <w:r w:rsidR="00AC5F55" w:rsidRPr="007D1CE1">
        <w:t>30 y</w:t>
      </w:r>
      <w:r w:rsidRPr="007D1CE1">
        <w:t xml:space="preserve">ears peace treaty with Sparta through assisting Corcyra in opposing a naval attack from Corinth at the Battle of Sybota in 433 BCE. </w:t>
      </w:r>
      <w:r w:rsidR="00AC5F55" w:rsidRPr="007D1CE1">
        <w:t xml:space="preserve">D. </w:t>
      </w:r>
      <w:r w:rsidRPr="007D1CE1">
        <w:t xml:space="preserve">Siculus conveys the impact of Athens presence </w:t>
      </w:r>
      <w:r w:rsidR="00AC5F55" w:rsidRPr="007D1CE1">
        <w:t xml:space="preserve">at </w:t>
      </w:r>
      <w:r w:rsidRPr="007D1CE1">
        <w:t>the Battle of Sybota</w:t>
      </w:r>
      <w:r w:rsidR="00AC5F55" w:rsidRPr="007D1CE1">
        <w:t>,</w:t>
      </w:r>
      <w:r w:rsidRPr="007D1CE1">
        <w:t xml:space="preserve"> contending how this </w:t>
      </w:r>
      <w:r w:rsidR="00AC5F55" w:rsidRPr="007D1CE1">
        <w:t>“[</w:t>
      </w:r>
      <w:r w:rsidRPr="007D1CE1">
        <w:t>constituted</w:t>
      </w:r>
      <w:r w:rsidR="00AC5F55" w:rsidRPr="007D1CE1">
        <w:t>]</w:t>
      </w:r>
      <w:r w:rsidRPr="007D1CE1">
        <w:t xml:space="preserve"> a breach of their treaty with the Peloponnese”</w:t>
      </w:r>
      <w:r w:rsidR="00AC5F55" w:rsidRPr="007D1CE1">
        <w:t>, which Athens was knowledgable of</w:t>
      </w:r>
      <w:r w:rsidRPr="007D1CE1">
        <w:t>. Moreover, Athens instigated the outbreak of the Archidamian War through sending a list of unreasonable demands to Delian League member Potidaea in 432 BCE</w:t>
      </w:r>
      <w:r w:rsidR="00AC5F55" w:rsidRPr="007D1CE1">
        <w:t>,</w:t>
      </w:r>
      <w:r w:rsidRPr="007D1CE1">
        <w:t xml:space="preserve"> </w:t>
      </w:r>
      <w:r w:rsidR="00AC5F55" w:rsidRPr="007D1CE1">
        <w:t xml:space="preserve">pre-empting </w:t>
      </w:r>
      <w:r w:rsidRPr="007D1CE1">
        <w:t xml:space="preserve">Potidaea </w:t>
      </w:r>
      <w:r w:rsidR="00AC5F55" w:rsidRPr="007D1CE1">
        <w:t>succeding</w:t>
      </w:r>
      <w:r w:rsidRPr="007D1CE1">
        <w:t xml:space="preserve"> from the Athenian </w:t>
      </w:r>
      <w:r w:rsidR="00AC5F55" w:rsidRPr="007D1CE1">
        <w:t>E</w:t>
      </w:r>
      <w:r w:rsidRPr="007D1CE1">
        <w:t xml:space="preserve">mpire. Moreover, Athens instigation of the outbreak of the Archidamian War was furthered by the implementation of the Megarian Decree of 432 BCE. This was an </w:t>
      </w:r>
      <w:r w:rsidR="00AC5F55" w:rsidRPr="007D1CE1">
        <w:t>“</w:t>
      </w:r>
      <w:r w:rsidRPr="007D1CE1">
        <w:t>extreme demonstration of Athenian imperialism” (Meiggs)</w:t>
      </w:r>
      <w:r w:rsidR="00AC5F55" w:rsidRPr="007D1CE1">
        <w:t>,</w:t>
      </w:r>
      <w:r w:rsidRPr="007D1CE1">
        <w:t xml:space="preserve"> and directly </w:t>
      </w:r>
      <w:r w:rsidR="00AC5F55" w:rsidRPr="007D1CE1">
        <w:t xml:space="preserve">provoked </w:t>
      </w:r>
      <w:r w:rsidRPr="007D1CE1">
        <w:t xml:space="preserve">Sparta to demand the Athenians to rescind the decree and take down the Athenian </w:t>
      </w:r>
      <w:r w:rsidR="00AC5F55" w:rsidRPr="007D1CE1">
        <w:t>l</w:t>
      </w:r>
      <w:r w:rsidRPr="007D1CE1">
        <w:t xml:space="preserve">ong </w:t>
      </w:r>
      <w:r w:rsidR="00AC5F55" w:rsidRPr="007D1CE1">
        <w:t>w</w:t>
      </w:r>
      <w:r w:rsidRPr="007D1CE1">
        <w:t>alls</w:t>
      </w:r>
      <w:r w:rsidR="00AC5F55" w:rsidRPr="007D1CE1">
        <w:t>,</w:t>
      </w:r>
      <w:r w:rsidRPr="007D1CE1">
        <w:t xml:space="preserve"> or face the outbreak of war. Ultimately</w:t>
      </w:r>
      <w:r w:rsidR="00AC5F55" w:rsidRPr="007D1CE1">
        <w:t>,</w:t>
      </w:r>
      <w:r w:rsidRPr="007D1CE1">
        <w:t xml:space="preserve"> the role of Athens in the outbreak of the Archidamian War was a great significance.</w:t>
      </w:r>
    </w:p>
    <w:p w14:paraId="35BF560A" w14:textId="296455AE" w:rsidR="00E11D9F" w:rsidRPr="007D1CE1" w:rsidRDefault="00E11D9F" w:rsidP="00EF70E9">
      <w:pPr>
        <w:pStyle w:val="Studentresponse"/>
      </w:pPr>
      <w:r w:rsidRPr="007D1CE1">
        <w:t>Yet</w:t>
      </w:r>
      <w:r w:rsidR="00161077" w:rsidRPr="007D1CE1">
        <w:t>,</w:t>
      </w:r>
      <w:r w:rsidRPr="007D1CE1">
        <w:t xml:space="preserve"> another contributing factor to the outbreak of the Archidamian War was the cultural accept</w:t>
      </w:r>
      <w:r w:rsidR="00161077" w:rsidRPr="007D1CE1">
        <w:t>ion</w:t>
      </w:r>
      <w:r w:rsidRPr="007D1CE1">
        <w:t xml:space="preserve"> of conflict in Ancient Greece. Both Athens and Sparta viewed concessions as a sign of weakness</w:t>
      </w:r>
      <w:r w:rsidR="00161077" w:rsidRPr="007D1CE1">
        <w:t>,</w:t>
      </w:r>
      <w:r w:rsidRPr="007D1CE1">
        <w:t xml:space="preserve"> as exemplified by Pericles belief to “never decline the dangers of war” (Thucydides). Battle in </w:t>
      </w:r>
      <w:r w:rsidR="00212995" w:rsidRPr="007D1CE1">
        <w:t>A</w:t>
      </w:r>
      <w:r w:rsidRPr="007D1CE1">
        <w:t xml:space="preserve">ncient Greece was highly </w:t>
      </w:r>
      <w:r w:rsidR="00212995" w:rsidRPr="007D1CE1">
        <w:t>stigmatized</w:t>
      </w:r>
      <w:r w:rsidRPr="007D1CE1">
        <w:t xml:space="preserve">, being seen as the </w:t>
      </w:r>
      <w:r w:rsidR="00212995" w:rsidRPr="007D1CE1">
        <w:t>“</w:t>
      </w:r>
      <w:r w:rsidRPr="007D1CE1">
        <w:t>clearest expression of manly excellence</w:t>
      </w:r>
      <w:r w:rsidR="00212995" w:rsidRPr="007D1CE1">
        <w:t>”</w:t>
      </w:r>
      <w:r w:rsidRPr="007D1CE1">
        <w:t xml:space="preserve"> (Tritle). J.E Lendon reinforces </w:t>
      </w:r>
      <w:r w:rsidR="00212995" w:rsidRPr="007D1CE1">
        <w:t xml:space="preserve">Tritle’s </w:t>
      </w:r>
      <w:r w:rsidRPr="007D1CE1">
        <w:t>view, claiming how Thucydides fail</w:t>
      </w:r>
      <w:r w:rsidR="00212995" w:rsidRPr="007D1CE1">
        <w:t>ed</w:t>
      </w:r>
      <w:r w:rsidRPr="007D1CE1">
        <w:t xml:space="preserve"> to consider the “culture of Greek foreign relations” in the outbreak of war. Athens and Sparta</w:t>
      </w:r>
      <w:r w:rsidR="00212995" w:rsidRPr="007D1CE1">
        <w:t>,</w:t>
      </w:r>
      <w:r w:rsidRPr="007D1CE1">
        <w:t xml:space="preserve"> along with most city</w:t>
      </w:r>
      <w:r w:rsidR="00212995" w:rsidRPr="007D1CE1">
        <w:t>-</w:t>
      </w:r>
      <w:r w:rsidRPr="007D1CE1">
        <w:t xml:space="preserve">states in </w:t>
      </w:r>
      <w:r w:rsidR="00212995" w:rsidRPr="007D1CE1">
        <w:t>A</w:t>
      </w:r>
      <w:r w:rsidRPr="007D1CE1">
        <w:t>ncient Greece viewed foreign policy as a competitive ranking of prestige</w:t>
      </w:r>
      <w:r w:rsidR="00212995" w:rsidRPr="007D1CE1">
        <w:t>,</w:t>
      </w:r>
      <w:r w:rsidRPr="007D1CE1">
        <w:t xml:space="preserve"> rooted in the competitive culture of </w:t>
      </w:r>
      <w:r w:rsidR="00212995" w:rsidRPr="007D1CE1">
        <w:t>A</w:t>
      </w:r>
      <w:r w:rsidRPr="007D1CE1">
        <w:t xml:space="preserve">ncient Greece. This competitive </w:t>
      </w:r>
      <w:r w:rsidR="000C7922" w:rsidRPr="007D1CE1">
        <w:t xml:space="preserve">culture </w:t>
      </w:r>
      <w:r w:rsidRPr="007D1CE1">
        <w:t xml:space="preserve">normalised the outbreak of battles and skirmishes </w:t>
      </w:r>
      <w:proofErr w:type="gramStart"/>
      <w:r w:rsidRPr="007D1CE1">
        <w:t>as a means to</w:t>
      </w:r>
      <w:proofErr w:type="gramEnd"/>
      <w:r w:rsidRPr="007D1CE1">
        <w:t xml:space="preserve"> achieve power and glory, thus justifying the </w:t>
      </w:r>
      <w:r w:rsidR="000C7922" w:rsidRPr="007D1CE1">
        <w:t>outbreak of</w:t>
      </w:r>
      <w:r w:rsidRPr="007D1CE1">
        <w:t xml:space="preserve"> the Archidamian War</w:t>
      </w:r>
      <w:r w:rsidR="000C7922" w:rsidRPr="007D1CE1">
        <w:t xml:space="preserve"> to Athens and Sparta</w:t>
      </w:r>
      <w:r w:rsidRPr="007D1CE1">
        <w:t>.</w:t>
      </w:r>
    </w:p>
    <w:p w14:paraId="1B622C14" w14:textId="0BFFD93A" w:rsidR="00E11D9F" w:rsidRPr="007D1CE1" w:rsidRDefault="00D915E9" w:rsidP="00EF70E9">
      <w:pPr>
        <w:pStyle w:val="Studentresponse"/>
      </w:pPr>
      <w:r w:rsidRPr="007D1CE1">
        <w:t>Evidently, w</w:t>
      </w:r>
      <w:r w:rsidR="00E11D9F" w:rsidRPr="007D1CE1">
        <w:t>hil</w:t>
      </w:r>
      <w:r w:rsidRPr="007D1CE1">
        <w:t>st</w:t>
      </w:r>
      <w:r w:rsidR="00E11D9F" w:rsidRPr="007D1CE1">
        <w:t xml:space="preserve"> Sparta and its fear of Athens played a role in the outbreak of the Archidamian War of 431 to 421 BCE</w:t>
      </w:r>
      <w:r w:rsidRPr="007D1CE1">
        <w:t>,</w:t>
      </w:r>
      <w:r w:rsidR="00E11D9F" w:rsidRPr="007D1CE1">
        <w:t xml:space="preserve"> it was ultimately due to the combination of Athen</w:t>
      </w:r>
      <w:r w:rsidRPr="007D1CE1">
        <w:t>ian</w:t>
      </w:r>
      <w:r w:rsidR="00E11D9F" w:rsidRPr="007D1CE1">
        <w:t xml:space="preserve"> involvement and a cultural normalisation of war that the conflict</w:t>
      </w:r>
      <w:r w:rsidRPr="007D1CE1">
        <w:t xml:space="preserve"> was prompted</w:t>
      </w:r>
      <w:r w:rsidR="00E11D9F" w:rsidRPr="007D1CE1">
        <w:t>.</w:t>
      </w:r>
    </w:p>
    <w:p w14:paraId="4DF5F4FA" w14:textId="77777777" w:rsidR="00DC753B" w:rsidRPr="007D1CE1" w:rsidRDefault="00DC753B" w:rsidP="000969C2">
      <w:pPr>
        <w:pStyle w:val="Heading2"/>
      </w:pPr>
      <w:r w:rsidRPr="007D1CE1">
        <w:t>Rome</w:t>
      </w:r>
    </w:p>
    <w:p w14:paraId="7A86E0E1" w14:textId="00DD89A3" w:rsidR="00DC753B" w:rsidRPr="007D1CE1" w:rsidRDefault="00DC753B" w:rsidP="08A75B11">
      <w:pPr>
        <w:pStyle w:val="Heading3"/>
        <w:rPr>
          <w:i/>
          <w:iCs/>
        </w:rPr>
      </w:pPr>
      <w:r w:rsidRPr="007D1CE1">
        <w:t>Question 3</w:t>
      </w:r>
    </w:p>
    <w:p w14:paraId="45AAA7FE" w14:textId="188F19DC" w:rsidR="003C46F8" w:rsidRPr="007D1CE1" w:rsidRDefault="00DC753B" w:rsidP="0052378E">
      <w:pPr>
        <w:pStyle w:val="BodyText"/>
      </w:pPr>
      <w:r w:rsidRPr="007D1CE1">
        <w:t>The Rome essay was the most popular, with 66</w:t>
      </w:r>
      <w:r w:rsidR="00E8243F" w:rsidRPr="007D1CE1">
        <w:t xml:space="preserve"> per cent</w:t>
      </w:r>
      <w:r w:rsidRPr="007D1CE1">
        <w:t xml:space="preserve"> of students choosing this topic. </w:t>
      </w:r>
    </w:p>
    <w:p w14:paraId="7F4D84C3" w14:textId="77777777" w:rsidR="003C46F8" w:rsidRPr="007D1CE1" w:rsidRDefault="00DC753B" w:rsidP="0052378E">
      <w:pPr>
        <w:pStyle w:val="BodyText"/>
      </w:pPr>
      <w:r w:rsidRPr="007D1CE1">
        <w:t xml:space="preserve">This topic required students to </w:t>
      </w:r>
      <w:r w:rsidR="000B6B00" w:rsidRPr="007D1CE1">
        <w:t xml:space="preserve">evaluate the role of Roman morals and values in the demise of the Roman Republic. Students therefore had to show knowledge of several things: the relevant Roman morals and values; the extent to which they ‘eroded’; whether this erosion was related to the demise of the Roman Republic; what ‘demise of the Roman Republic’ </w:t>
      </w:r>
      <w:proofErr w:type="gramStart"/>
      <w:r w:rsidR="000B6B00" w:rsidRPr="007D1CE1">
        <w:t>actually means</w:t>
      </w:r>
      <w:proofErr w:type="gramEnd"/>
      <w:r w:rsidR="000B6B00" w:rsidRPr="007D1CE1">
        <w:t xml:space="preserve">. </w:t>
      </w:r>
    </w:p>
    <w:p w14:paraId="66FDFE65" w14:textId="77777777" w:rsidR="003C46F8" w:rsidRPr="007D1CE1" w:rsidRDefault="000B6B00" w:rsidP="0052378E">
      <w:pPr>
        <w:pStyle w:val="BodyText"/>
      </w:pPr>
      <w:r w:rsidRPr="007D1CE1">
        <w:t xml:space="preserve">Few students articulated </w:t>
      </w:r>
      <w:r w:rsidR="002C2E2B" w:rsidRPr="007D1CE1">
        <w:t xml:space="preserve">what ‘demise of the Roman Republic’ might mean – most responses implicitly equated the demise with the content of Area of Study 2. </w:t>
      </w:r>
    </w:p>
    <w:p w14:paraId="0346A34F" w14:textId="77777777" w:rsidR="003C46F8" w:rsidRPr="007D1CE1" w:rsidRDefault="002C2E2B" w:rsidP="0052378E">
      <w:pPr>
        <w:pStyle w:val="BodyText"/>
      </w:pPr>
      <w:r w:rsidRPr="007D1CE1">
        <w:t>Good responses discuss</w:t>
      </w:r>
      <w:r w:rsidR="00636F1B" w:rsidRPr="007D1CE1">
        <w:t>ed</w:t>
      </w:r>
      <w:r w:rsidRPr="007D1CE1">
        <w:t xml:space="preserve"> the transition to an empire under one-man rule in August</w:t>
      </w:r>
      <w:r w:rsidR="00636F1B" w:rsidRPr="007D1CE1">
        <w:t>u</w:t>
      </w:r>
      <w:r w:rsidRPr="007D1CE1">
        <w:t>s</w:t>
      </w:r>
      <w:r w:rsidR="00636F1B" w:rsidRPr="007D1CE1">
        <w:t xml:space="preserve">. </w:t>
      </w:r>
    </w:p>
    <w:p w14:paraId="34BC65AD" w14:textId="7465665D" w:rsidR="003C46F8" w:rsidRPr="007D1CE1" w:rsidRDefault="00636F1B" w:rsidP="0052378E">
      <w:pPr>
        <w:pStyle w:val="BodyText"/>
      </w:pPr>
      <w:r w:rsidRPr="007D1CE1">
        <w:t>T</w:t>
      </w:r>
      <w:r w:rsidR="002C2E2B" w:rsidRPr="007D1CE1">
        <w:t xml:space="preserve">he best responses questioned the extent to which the nature of the Republic had meaningfully changed as far as </w:t>
      </w:r>
      <w:proofErr w:type="gramStart"/>
      <w:r w:rsidR="002C2E2B" w:rsidRPr="007D1CE1">
        <w:t>the vast majority of</w:t>
      </w:r>
      <w:proofErr w:type="gramEnd"/>
      <w:r w:rsidR="002C2E2B" w:rsidRPr="007D1CE1">
        <w:t xml:space="preserve"> Romans were concerned</w:t>
      </w:r>
      <w:r w:rsidR="009F6A51" w:rsidRPr="007D1CE1">
        <w:t>,</w:t>
      </w:r>
      <w:r w:rsidRPr="007D1CE1">
        <w:t xml:space="preserve"> or </w:t>
      </w:r>
      <w:r w:rsidR="009F6A51" w:rsidRPr="007D1CE1">
        <w:t>whether</w:t>
      </w:r>
      <w:r w:rsidRPr="007D1CE1">
        <w:t xml:space="preserve"> the values of the populace were even a relevant factor in the changes of the 1st century BCE</w:t>
      </w:r>
      <w:r w:rsidR="002C2E2B" w:rsidRPr="007D1CE1">
        <w:t>.</w:t>
      </w:r>
    </w:p>
    <w:p w14:paraId="14737D39" w14:textId="4FAA0ECE" w:rsidR="003C46F8" w:rsidRPr="007D1CE1" w:rsidRDefault="00F6270A" w:rsidP="0052378E">
      <w:pPr>
        <w:pStyle w:val="BodyText"/>
      </w:pPr>
      <w:r w:rsidRPr="007D1CE1">
        <w:t>Almost</w:t>
      </w:r>
      <w:r w:rsidR="00DC753B" w:rsidRPr="007D1CE1">
        <w:t xml:space="preserve"> </w:t>
      </w:r>
      <w:r w:rsidRPr="007D1CE1">
        <w:t xml:space="preserve">all </w:t>
      </w:r>
      <w:r w:rsidR="00DC753B" w:rsidRPr="007D1CE1">
        <w:t xml:space="preserve">essays </w:t>
      </w:r>
      <w:r w:rsidRPr="007D1CE1">
        <w:t>consisted</w:t>
      </w:r>
      <w:r w:rsidR="002C2E2B" w:rsidRPr="007D1CE1">
        <w:t xml:space="preserve"> </w:t>
      </w:r>
      <w:r w:rsidRPr="007D1CE1">
        <w:t xml:space="preserve">of </w:t>
      </w:r>
      <w:r w:rsidR="002C2E2B" w:rsidRPr="007D1CE1">
        <w:t xml:space="preserve">a series of biographies of famous Roman men – typically some combination of the Gracchi, Marius and/or Sulla, Pompey and/or Caesar and Antony and/or Octavian. </w:t>
      </w:r>
    </w:p>
    <w:p w14:paraId="6848C3A4" w14:textId="4A06CD1A" w:rsidR="003C46F8" w:rsidRPr="007D1CE1" w:rsidRDefault="009F6A51" w:rsidP="0052378E">
      <w:pPr>
        <w:pStyle w:val="BodyText"/>
      </w:pPr>
      <w:r w:rsidRPr="007D1CE1">
        <w:t>This is not necessarily a bad approach, but a</w:t>
      </w:r>
      <w:r w:rsidR="00F6270A" w:rsidRPr="007D1CE1">
        <w:t xml:space="preserve"> consistent</w:t>
      </w:r>
      <w:r w:rsidR="002C2E2B" w:rsidRPr="007D1CE1">
        <w:t xml:space="preserve"> problem was that </w:t>
      </w:r>
      <w:r w:rsidRPr="007D1CE1">
        <w:t xml:space="preserve">essays </w:t>
      </w:r>
      <w:r w:rsidR="002C2E2B" w:rsidRPr="007D1CE1">
        <w:t>tended to present these biographies as if they</w:t>
      </w:r>
      <w:r w:rsidR="00636F1B" w:rsidRPr="007D1CE1">
        <w:t xml:space="preserve"> sufficiently</w:t>
      </w:r>
      <w:r w:rsidR="002C2E2B" w:rsidRPr="007D1CE1">
        <w:t xml:space="preserve"> demonstrated the erosion of morals and values </w:t>
      </w:r>
      <w:proofErr w:type="gramStart"/>
      <w:r w:rsidR="002C2E2B" w:rsidRPr="007D1CE1">
        <w:t>and also</w:t>
      </w:r>
      <w:proofErr w:type="gramEnd"/>
      <w:r w:rsidR="002C2E2B" w:rsidRPr="007D1CE1">
        <w:t xml:space="preserve"> proved that the Republic suffered a demise. </w:t>
      </w:r>
    </w:p>
    <w:p w14:paraId="000800C6" w14:textId="77777777" w:rsidR="003C46F8" w:rsidRPr="007D1CE1" w:rsidRDefault="002C2E2B" w:rsidP="0052378E">
      <w:pPr>
        <w:pStyle w:val="BodyText"/>
      </w:pPr>
      <w:r w:rsidRPr="007D1CE1">
        <w:t>Better essays made these links explicit while naming and defining the relevant morals and values.</w:t>
      </w:r>
      <w:r w:rsidR="00F6270A" w:rsidRPr="007D1CE1">
        <w:t xml:space="preserve"> </w:t>
      </w:r>
    </w:p>
    <w:p w14:paraId="3078D4FD" w14:textId="0FFFF2DA" w:rsidR="00F6270A" w:rsidRPr="007D1CE1" w:rsidRDefault="00F6270A" w:rsidP="0052378E">
      <w:pPr>
        <w:pStyle w:val="BodyText"/>
      </w:pPr>
      <w:r w:rsidRPr="007D1CE1">
        <w:t>Some essays looked at earlier periods of the Republic (some starting at 509 BCE</w:t>
      </w:r>
      <w:r w:rsidR="00056795" w:rsidRPr="007D1CE1">
        <w:t>,</w:t>
      </w:r>
      <w:r w:rsidRPr="007D1CE1">
        <w:t xml:space="preserve"> then discussing aspect</w:t>
      </w:r>
      <w:r w:rsidR="00056795" w:rsidRPr="007D1CE1">
        <w:t>s</w:t>
      </w:r>
      <w:r w:rsidRPr="007D1CE1">
        <w:t xml:space="preserve"> of the growth of Roman power such as in the Punic Wars). </w:t>
      </w:r>
      <w:r w:rsidR="008133C0" w:rsidRPr="007D1CE1">
        <w:t>This was one</w:t>
      </w:r>
      <w:r w:rsidR="003C46F8" w:rsidRPr="007D1CE1">
        <w:t xml:space="preserve"> way</w:t>
      </w:r>
      <w:r w:rsidR="008133C0" w:rsidRPr="007D1CE1">
        <w:t xml:space="preserve"> to establish the morals and values of Roman society</w:t>
      </w:r>
      <w:r w:rsidR="00DB77D2" w:rsidRPr="007D1CE1">
        <w:t>,</w:t>
      </w:r>
      <w:r w:rsidR="008133C0" w:rsidRPr="007D1CE1">
        <w:t xml:space="preserve"> since it was through those experiences that Rome defined </w:t>
      </w:r>
      <w:r w:rsidR="00DD3949" w:rsidRPr="007D1CE1">
        <w:t>what was important to it (at least in principle).</w:t>
      </w:r>
      <w:r w:rsidR="008133C0" w:rsidRPr="007D1CE1">
        <w:t xml:space="preserve"> </w:t>
      </w:r>
    </w:p>
    <w:p w14:paraId="476922A5" w14:textId="4A62123C" w:rsidR="003C46F8" w:rsidRPr="007D1CE1" w:rsidRDefault="003C46F8" w:rsidP="00EF70E9">
      <w:pPr>
        <w:pStyle w:val="BodyText"/>
      </w:pPr>
      <w:r w:rsidRPr="007D1CE1">
        <w:t>Examples of relevant, general con</w:t>
      </w:r>
      <w:r w:rsidR="00DB77D2" w:rsidRPr="007D1CE1">
        <w:t>t</w:t>
      </w:r>
      <w:r w:rsidRPr="007D1CE1">
        <w:t>extual information:</w:t>
      </w:r>
    </w:p>
    <w:p w14:paraId="44D3563B" w14:textId="57D9539A" w:rsidR="00DD3949" w:rsidRPr="007D1CE1" w:rsidRDefault="00DD3949" w:rsidP="00EF70E9">
      <w:pPr>
        <w:pStyle w:val="Bullet"/>
        <w:rPr>
          <w:lang w:val="en-AU"/>
        </w:rPr>
      </w:pPr>
      <w:r w:rsidRPr="007D1CE1">
        <w:rPr>
          <w:lang w:val="en-AU"/>
        </w:rPr>
        <w:t xml:space="preserve">Students addressing this prompt should aim to provide a balanced and analytical response, evaluating the extent to which moral decline and the erosion of Roman values contributed to the fall of the Roman Republic, while also considering other significant factors. </w:t>
      </w:r>
    </w:p>
    <w:p w14:paraId="7A9FFFC1" w14:textId="32D2A32B" w:rsidR="00DD3949" w:rsidRPr="007D1CE1" w:rsidRDefault="00DD3949" w:rsidP="00EF70E9">
      <w:pPr>
        <w:pStyle w:val="Bullet"/>
        <w:rPr>
          <w:lang w:val="en-AU"/>
        </w:rPr>
      </w:pPr>
      <w:r w:rsidRPr="007D1CE1">
        <w:rPr>
          <w:lang w:val="en-AU"/>
        </w:rPr>
        <w:t>Students would need to explain what is meant by ‘moral decline’ and ‘Roman values’. Any Latin words used (</w:t>
      </w:r>
      <w:r w:rsidR="00DB77D2" w:rsidRPr="007D1CE1">
        <w:rPr>
          <w:lang w:val="en-AU"/>
        </w:rPr>
        <w:t>such as</w:t>
      </w:r>
      <w:r w:rsidRPr="007D1CE1">
        <w:rPr>
          <w:lang w:val="en-AU"/>
        </w:rPr>
        <w:t xml:space="preserve"> </w:t>
      </w:r>
      <w:r w:rsidRPr="007D1CE1">
        <w:rPr>
          <w:i/>
          <w:iCs/>
          <w:lang w:val="en-AU"/>
        </w:rPr>
        <w:t>dignitas, virtus</w:t>
      </w:r>
      <w:r w:rsidRPr="007D1CE1">
        <w:rPr>
          <w:lang w:val="en-AU"/>
        </w:rPr>
        <w:t xml:space="preserve">, </w:t>
      </w:r>
      <w:r w:rsidRPr="007D1CE1">
        <w:rPr>
          <w:i/>
          <w:iCs/>
          <w:lang w:val="en-AU"/>
        </w:rPr>
        <w:t>pietas</w:t>
      </w:r>
      <w:r w:rsidRPr="007D1CE1">
        <w:rPr>
          <w:lang w:val="en-AU"/>
        </w:rPr>
        <w:t xml:space="preserve"> and </w:t>
      </w:r>
      <w:r w:rsidRPr="007D1CE1">
        <w:rPr>
          <w:i/>
          <w:iCs/>
          <w:lang w:val="en-AU"/>
        </w:rPr>
        <w:t>mos maiorum</w:t>
      </w:r>
      <w:r w:rsidRPr="007D1CE1">
        <w:rPr>
          <w:lang w:val="en-AU"/>
        </w:rPr>
        <w:t xml:space="preserve">) should be defined clearly. </w:t>
      </w:r>
    </w:p>
    <w:p w14:paraId="672385A6" w14:textId="77777777" w:rsidR="00DD3949" w:rsidRPr="007D1CE1" w:rsidRDefault="00DD3949" w:rsidP="00EF70E9">
      <w:pPr>
        <w:pStyle w:val="Bullet"/>
        <w:rPr>
          <w:lang w:val="en-AU"/>
        </w:rPr>
      </w:pPr>
      <w:r w:rsidRPr="007D1CE1">
        <w:rPr>
          <w:lang w:val="en-AU"/>
        </w:rPr>
        <w:t xml:space="preserve">Students should state whether they agree, </w:t>
      </w:r>
      <w:proofErr w:type="gramStart"/>
      <w:r w:rsidRPr="007D1CE1">
        <w:rPr>
          <w:lang w:val="en-AU"/>
        </w:rPr>
        <w:t>disagree</w:t>
      </w:r>
      <w:proofErr w:type="gramEnd"/>
      <w:r w:rsidRPr="007D1CE1">
        <w:rPr>
          <w:lang w:val="en-AU"/>
        </w:rPr>
        <w:t xml:space="preserve"> or partially agree with the prompt.</w:t>
      </w:r>
    </w:p>
    <w:p w14:paraId="02884452" w14:textId="55CA7AAB" w:rsidR="00DD3949" w:rsidRPr="007D1CE1" w:rsidRDefault="00DD3949" w:rsidP="00EF70E9">
      <w:pPr>
        <w:pStyle w:val="Bullet"/>
        <w:rPr>
          <w:lang w:val="en-AU"/>
        </w:rPr>
      </w:pPr>
      <w:r w:rsidRPr="007D1CE1">
        <w:rPr>
          <w:lang w:val="en-AU"/>
        </w:rPr>
        <w:t xml:space="preserve">Students can briefly outline the key events leading to the demise of the Republic (133–27 BCE) by drawing on events and individuals that highlight ‘moral decline’ and the ‘erosion of values’. </w:t>
      </w:r>
    </w:p>
    <w:p w14:paraId="2C83FE51" w14:textId="2BBB8EE9" w:rsidR="003C46F8" w:rsidRPr="007D1CE1" w:rsidRDefault="003C46F8" w:rsidP="00EF70E9">
      <w:pPr>
        <w:pStyle w:val="BodyText"/>
      </w:pPr>
      <w:r w:rsidRPr="007D1CE1">
        <w:t>Examples of the erosion of morals and values:</w:t>
      </w:r>
    </w:p>
    <w:p w14:paraId="7D3200A1" w14:textId="0B9514E6" w:rsidR="00DD3949" w:rsidRPr="007D1CE1" w:rsidRDefault="00DB77D2" w:rsidP="00EF70E9">
      <w:pPr>
        <w:pStyle w:val="Bullet"/>
        <w:rPr>
          <w:lang w:val="en-AU"/>
        </w:rPr>
      </w:pPr>
      <w:r w:rsidRPr="007D1CE1">
        <w:rPr>
          <w:lang w:val="en-AU"/>
        </w:rPr>
        <w:t>a</w:t>
      </w:r>
      <w:r w:rsidR="00DD3949" w:rsidRPr="007D1CE1">
        <w:rPr>
          <w:lang w:val="en-AU"/>
        </w:rPr>
        <w:t>bandonment of traditions, such as respect for Senate authority and legal norms</w:t>
      </w:r>
    </w:p>
    <w:p w14:paraId="024F2DCF" w14:textId="657C7593" w:rsidR="00DD3949" w:rsidRPr="007D1CE1" w:rsidRDefault="00DB77D2" w:rsidP="00EF70E9">
      <w:pPr>
        <w:pStyle w:val="Bullet"/>
        <w:rPr>
          <w:lang w:val="en-AU"/>
        </w:rPr>
      </w:pPr>
      <w:r w:rsidRPr="007D1CE1">
        <w:rPr>
          <w:lang w:val="en-AU"/>
        </w:rPr>
        <w:t>d</w:t>
      </w:r>
      <w:r w:rsidR="00DD3949" w:rsidRPr="007D1CE1">
        <w:rPr>
          <w:lang w:val="en-AU"/>
        </w:rPr>
        <w:t>ecline of civic virtue (</w:t>
      </w:r>
      <w:r w:rsidR="0065230A" w:rsidRPr="007D1CE1">
        <w:rPr>
          <w:lang w:val="en-AU"/>
        </w:rPr>
        <w:t>for example, by</w:t>
      </w:r>
      <w:r w:rsidR="00DD3949" w:rsidRPr="007D1CE1">
        <w:rPr>
          <w:lang w:val="en-AU"/>
        </w:rPr>
        <w:t xml:space="preserve"> focus</w:t>
      </w:r>
      <w:r w:rsidRPr="007D1CE1">
        <w:rPr>
          <w:lang w:val="en-AU"/>
        </w:rPr>
        <w:t>ing</w:t>
      </w:r>
      <w:r w:rsidR="00DD3949" w:rsidRPr="007D1CE1">
        <w:rPr>
          <w:lang w:val="en-AU"/>
        </w:rPr>
        <w:t xml:space="preserve"> on reputation rather than public service)</w:t>
      </w:r>
    </w:p>
    <w:p w14:paraId="329D017E" w14:textId="030F55DE" w:rsidR="00DD3949" w:rsidRPr="007D1CE1" w:rsidRDefault="00DB77D2" w:rsidP="00EF70E9">
      <w:pPr>
        <w:pStyle w:val="Bullet"/>
        <w:rPr>
          <w:lang w:val="en-AU"/>
        </w:rPr>
      </w:pPr>
      <w:r w:rsidRPr="007D1CE1">
        <w:rPr>
          <w:lang w:val="en-AU"/>
        </w:rPr>
        <w:t>c</w:t>
      </w:r>
      <w:r w:rsidR="00DD3949" w:rsidRPr="007D1CE1">
        <w:rPr>
          <w:lang w:val="en-AU"/>
        </w:rPr>
        <w:t>orruption and greed, including bribery or intimidation in elections and exploitation of provinces for personal enrichment by governors and senators</w:t>
      </w:r>
    </w:p>
    <w:p w14:paraId="4C4F0775" w14:textId="78BE1F41" w:rsidR="00DD3949" w:rsidRPr="007D1CE1" w:rsidRDefault="00CF4F33" w:rsidP="00EF70E9">
      <w:pPr>
        <w:pStyle w:val="Bullet"/>
        <w:rPr>
          <w:lang w:val="en-AU"/>
        </w:rPr>
      </w:pPr>
      <w:r w:rsidRPr="007D1CE1">
        <w:rPr>
          <w:lang w:val="en-AU"/>
        </w:rPr>
        <w:t>u</w:t>
      </w:r>
      <w:r w:rsidR="00DD3949" w:rsidRPr="007D1CE1">
        <w:rPr>
          <w:lang w:val="en-AU"/>
        </w:rPr>
        <w:t>se of political violence to resolve disputes (</w:t>
      </w:r>
      <w:r w:rsidR="0065230A" w:rsidRPr="007D1CE1">
        <w:rPr>
          <w:lang w:val="en-AU"/>
        </w:rPr>
        <w:t>such as</w:t>
      </w:r>
      <w:r w:rsidR="00DD3949" w:rsidRPr="007D1CE1">
        <w:rPr>
          <w:lang w:val="en-AU"/>
        </w:rPr>
        <w:t xml:space="preserve"> the assassination of the Gracchi brothers)</w:t>
      </w:r>
    </w:p>
    <w:p w14:paraId="0EDDE554" w14:textId="1AB2259D" w:rsidR="00DD3949" w:rsidRPr="007D1CE1" w:rsidRDefault="00CF4F33" w:rsidP="00EF70E9">
      <w:pPr>
        <w:pStyle w:val="Bullet"/>
        <w:rPr>
          <w:lang w:val="en-AU"/>
        </w:rPr>
      </w:pPr>
      <w:r w:rsidRPr="007D1CE1">
        <w:rPr>
          <w:lang w:val="en-AU"/>
        </w:rPr>
        <w:t>e</w:t>
      </w:r>
      <w:r w:rsidR="00DD3949" w:rsidRPr="007D1CE1">
        <w:rPr>
          <w:lang w:val="en-AU"/>
        </w:rPr>
        <w:t xml:space="preserve">conomic inequality seen in the growth of </w:t>
      </w:r>
      <w:r w:rsidR="00DD3949" w:rsidRPr="007D1CE1">
        <w:rPr>
          <w:i/>
          <w:iCs/>
          <w:lang w:val="en-AU"/>
        </w:rPr>
        <w:t>latifundia</w:t>
      </w:r>
      <w:r w:rsidR="00DD3949" w:rsidRPr="007D1CE1">
        <w:rPr>
          <w:lang w:val="en-AU"/>
        </w:rPr>
        <w:t xml:space="preserve"> and displacement of small farmers traditionally seen as the backbone of the army and the state</w:t>
      </w:r>
    </w:p>
    <w:p w14:paraId="71B3887A" w14:textId="6F77225A" w:rsidR="00DD3949" w:rsidRPr="007D1CE1" w:rsidRDefault="00A5413C" w:rsidP="00EF70E9">
      <w:pPr>
        <w:pStyle w:val="Bullet"/>
        <w:rPr>
          <w:lang w:val="en-AU"/>
        </w:rPr>
      </w:pPr>
      <w:r w:rsidRPr="007D1CE1">
        <w:rPr>
          <w:lang w:val="en-AU"/>
        </w:rPr>
        <w:t>u</w:t>
      </w:r>
      <w:r w:rsidR="00DD3949" w:rsidRPr="007D1CE1">
        <w:rPr>
          <w:lang w:val="en-AU"/>
        </w:rPr>
        <w:t>rban overcrowding and dependence on state welfare contributing to proletarian discontent and a growing divide between the elite and the lower classes</w:t>
      </w:r>
    </w:p>
    <w:p w14:paraId="0F879CAB" w14:textId="7C8016C5" w:rsidR="00DD3949" w:rsidRPr="007D1CE1" w:rsidRDefault="00BE17E7" w:rsidP="00EF70E9">
      <w:pPr>
        <w:pStyle w:val="Bullet"/>
        <w:rPr>
          <w:lang w:val="en-AU"/>
        </w:rPr>
      </w:pPr>
      <w:r w:rsidRPr="007D1CE1">
        <w:rPr>
          <w:lang w:val="en-AU"/>
        </w:rPr>
        <w:t>f</w:t>
      </w:r>
      <w:r w:rsidR="00DD3949" w:rsidRPr="007D1CE1">
        <w:rPr>
          <w:lang w:val="en-AU"/>
        </w:rPr>
        <w:t>ailure of reforms (</w:t>
      </w:r>
      <w:r w:rsidR="0065230A" w:rsidRPr="007D1CE1">
        <w:rPr>
          <w:lang w:val="en-AU"/>
        </w:rPr>
        <w:t>such as</w:t>
      </w:r>
      <w:r w:rsidRPr="007D1CE1">
        <w:rPr>
          <w:lang w:val="en-AU"/>
        </w:rPr>
        <w:t xml:space="preserve"> those of</w:t>
      </w:r>
      <w:r w:rsidR="00DD3949" w:rsidRPr="007D1CE1">
        <w:rPr>
          <w:lang w:val="en-AU"/>
        </w:rPr>
        <w:t xml:space="preserve"> Tiberius and Gaius Gracchus)</w:t>
      </w:r>
    </w:p>
    <w:p w14:paraId="609218C5" w14:textId="46ABC053" w:rsidR="00DD3949" w:rsidRPr="007D1CE1" w:rsidRDefault="00BE17E7" w:rsidP="00EF70E9">
      <w:pPr>
        <w:pStyle w:val="Bullet"/>
        <w:rPr>
          <w:lang w:val="en-AU"/>
        </w:rPr>
      </w:pPr>
      <w:r w:rsidRPr="007D1CE1">
        <w:rPr>
          <w:lang w:val="en-AU"/>
        </w:rPr>
        <w:t>t</w:t>
      </w:r>
      <w:r w:rsidR="00DD3949" w:rsidRPr="007D1CE1">
        <w:rPr>
          <w:lang w:val="en-AU"/>
        </w:rPr>
        <w:t>ransition from collective responsibility to glorification of individual achievements (</w:t>
      </w:r>
      <w:r w:rsidR="00B47F8D" w:rsidRPr="007D1CE1">
        <w:rPr>
          <w:lang w:val="en-AU"/>
        </w:rPr>
        <w:t>such as</w:t>
      </w:r>
      <w:r w:rsidR="00DD3949" w:rsidRPr="007D1CE1">
        <w:rPr>
          <w:lang w:val="en-AU"/>
        </w:rPr>
        <w:t xml:space="preserve"> triumphal parades/festivals)</w:t>
      </w:r>
    </w:p>
    <w:p w14:paraId="5EBC2C44" w14:textId="45F1EDB5" w:rsidR="00DD3949" w:rsidRPr="007D1CE1" w:rsidRDefault="009B5D9F" w:rsidP="00EF70E9">
      <w:pPr>
        <w:pStyle w:val="Bullet"/>
        <w:rPr>
          <w:lang w:val="en-AU"/>
        </w:rPr>
      </w:pPr>
      <w:r w:rsidRPr="007D1CE1">
        <w:rPr>
          <w:lang w:val="en-AU"/>
        </w:rPr>
        <w:t>s</w:t>
      </w:r>
      <w:r w:rsidR="00DD3949" w:rsidRPr="007D1CE1">
        <w:rPr>
          <w:lang w:val="en-AU"/>
        </w:rPr>
        <w:t xml:space="preserve">hift from </w:t>
      </w:r>
      <w:r w:rsidR="006775B3" w:rsidRPr="007D1CE1">
        <w:rPr>
          <w:lang w:val="en-AU"/>
        </w:rPr>
        <w:t>r</w:t>
      </w:r>
      <w:r w:rsidR="00DD3949" w:rsidRPr="007D1CE1">
        <w:rPr>
          <w:lang w:val="en-AU"/>
        </w:rPr>
        <w:t>epublican ideals to personal ambition; the increasing prioritisation of personal power (</w:t>
      </w:r>
      <w:r w:rsidR="0065230A" w:rsidRPr="007D1CE1">
        <w:rPr>
          <w:lang w:val="en-AU"/>
        </w:rPr>
        <w:t>for example,</w:t>
      </w:r>
      <w:r w:rsidR="00DD3949" w:rsidRPr="007D1CE1">
        <w:rPr>
          <w:lang w:val="en-AU"/>
        </w:rPr>
        <w:t xml:space="preserve"> Julius Caesar’s dictatorship) over collective governance.</w:t>
      </w:r>
    </w:p>
    <w:p w14:paraId="6AE377C2" w14:textId="7E9C7271" w:rsidR="003C46F8" w:rsidRPr="007D1CE1" w:rsidRDefault="003C46F8" w:rsidP="00EF70E9">
      <w:pPr>
        <w:pStyle w:val="BodyText"/>
      </w:pPr>
      <w:r w:rsidRPr="007D1CE1">
        <w:t>Examples of other relevant factors:</w:t>
      </w:r>
    </w:p>
    <w:p w14:paraId="00173598" w14:textId="6239EAD6" w:rsidR="00DD3949" w:rsidRPr="007D1CE1" w:rsidRDefault="00DD3949" w:rsidP="00EF70E9">
      <w:pPr>
        <w:pStyle w:val="Bullet"/>
        <w:rPr>
          <w:lang w:val="en-AU"/>
        </w:rPr>
      </w:pPr>
      <w:r w:rsidRPr="007D1CE1">
        <w:rPr>
          <w:lang w:val="en-AU"/>
        </w:rPr>
        <w:t xml:space="preserve">Students </w:t>
      </w:r>
      <w:r w:rsidR="00B1622D" w:rsidRPr="007D1CE1">
        <w:rPr>
          <w:lang w:val="en-AU"/>
        </w:rPr>
        <w:t xml:space="preserve">could </w:t>
      </w:r>
      <w:r w:rsidRPr="007D1CE1">
        <w:rPr>
          <w:lang w:val="en-AU"/>
        </w:rPr>
        <w:t xml:space="preserve">focus on the rise of military strongmen such as Marius, </w:t>
      </w:r>
      <w:proofErr w:type="gramStart"/>
      <w:r w:rsidRPr="007D1CE1">
        <w:rPr>
          <w:lang w:val="en-AU"/>
        </w:rPr>
        <w:t>Sulla</w:t>
      </w:r>
      <w:proofErr w:type="gramEnd"/>
      <w:r w:rsidRPr="007D1CE1">
        <w:rPr>
          <w:lang w:val="en-AU"/>
        </w:rPr>
        <w:t xml:space="preserve"> and Caesar (</w:t>
      </w:r>
      <w:r w:rsidR="0000790C" w:rsidRPr="007D1CE1">
        <w:rPr>
          <w:lang w:val="en-AU"/>
        </w:rPr>
        <w:t>by</w:t>
      </w:r>
      <w:r w:rsidRPr="007D1CE1">
        <w:rPr>
          <w:lang w:val="en-AU"/>
        </w:rPr>
        <w:t xml:space="preserve"> arguing for the role individuals played in the crisis rather than society overall). These individuals commanded loyalty from troops, undermining Senate authority</w:t>
      </w:r>
      <w:r w:rsidR="00A5026A" w:rsidRPr="007D1CE1">
        <w:rPr>
          <w:lang w:val="en-AU"/>
        </w:rPr>
        <w:t xml:space="preserve"> and</w:t>
      </w:r>
      <w:r w:rsidRPr="007D1CE1">
        <w:rPr>
          <w:lang w:val="en-AU"/>
        </w:rPr>
        <w:t xml:space="preserve"> shifting traditional power dynamics.</w:t>
      </w:r>
    </w:p>
    <w:p w14:paraId="156FC24B" w14:textId="671C9293" w:rsidR="00DD3949" w:rsidRPr="007D1CE1" w:rsidRDefault="00DD3949" w:rsidP="00EF70E9">
      <w:pPr>
        <w:pStyle w:val="Bullet"/>
        <w:rPr>
          <w:lang w:val="en-AU"/>
        </w:rPr>
      </w:pPr>
      <w:r w:rsidRPr="007D1CE1">
        <w:rPr>
          <w:lang w:val="en-AU"/>
        </w:rPr>
        <w:t>Rivalries between factions (</w:t>
      </w:r>
      <w:r w:rsidR="0065230A" w:rsidRPr="007D1CE1">
        <w:rPr>
          <w:lang w:val="en-AU"/>
        </w:rPr>
        <w:t xml:space="preserve">such as </w:t>
      </w:r>
      <w:r w:rsidRPr="007D1CE1">
        <w:rPr>
          <w:lang w:val="en-AU"/>
        </w:rPr>
        <w:t xml:space="preserve">Marius v. Sulla, Caesar v. Pompey) and repeated civil wars drained resources and eroded </w:t>
      </w:r>
      <w:r w:rsidR="006775B3" w:rsidRPr="007D1CE1">
        <w:rPr>
          <w:lang w:val="en-AU"/>
        </w:rPr>
        <w:t>r</w:t>
      </w:r>
      <w:r w:rsidRPr="007D1CE1">
        <w:rPr>
          <w:lang w:val="en-AU"/>
        </w:rPr>
        <w:t>epublican institutions.</w:t>
      </w:r>
    </w:p>
    <w:p w14:paraId="7B7D61F4" w14:textId="61DA6C12" w:rsidR="00DD3949" w:rsidRPr="007D1CE1" w:rsidRDefault="00DD3949" w:rsidP="00EF70E9">
      <w:pPr>
        <w:pStyle w:val="Bullet"/>
        <w:rPr>
          <w:lang w:val="en-AU"/>
        </w:rPr>
      </w:pPr>
      <w:r w:rsidRPr="007D1CE1">
        <w:rPr>
          <w:lang w:val="en-AU"/>
        </w:rPr>
        <w:t xml:space="preserve">Students </w:t>
      </w:r>
      <w:r w:rsidR="00B1622D" w:rsidRPr="007D1CE1">
        <w:rPr>
          <w:lang w:val="en-AU"/>
        </w:rPr>
        <w:t xml:space="preserve">could </w:t>
      </w:r>
      <w:r w:rsidRPr="007D1CE1">
        <w:rPr>
          <w:lang w:val="en-AU"/>
        </w:rPr>
        <w:t xml:space="preserve">present counterarguments about the adaptability of Roman values, pointing out that </w:t>
      </w:r>
      <w:r w:rsidR="00573DED" w:rsidRPr="007D1CE1">
        <w:rPr>
          <w:lang w:val="en-AU"/>
        </w:rPr>
        <w:t>they</w:t>
      </w:r>
      <w:r w:rsidRPr="007D1CE1">
        <w:rPr>
          <w:lang w:val="en-AU"/>
        </w:rPr>
        <w:t xml:space="preserve"> had previously evolved to accommodate changes (</w:t>
      </w:r>
      <w:r w:rsidR="0065230A" w:rsidRPr="007D1CE1">
        <w:rPr>
          <w:lang w:val="en-AU"/>
        </w:rPr>
        <w:t>for example,</w:t>
      </w:r>
      <w:r w:rsidRPr="007D1CE1">
        <w:rPr>
          <w:lang w:val="en-AU"/>
        </w:rPr>
        <w:t xml:space="preserve"> during the Punic Wars).</w:t>
      </w:r>
    </w:p>
    <w:p w14:paraId="215FFCF7" w14:textId="6F9DDBDC" w:rsidR="00135B81" w:rsidRPr="007D1CE1" w:rsidRDefault="00DD3949" w:rsidP="00EF70E9">
      <w:pPr>
        <w:pStyle w:val="Bullet"/>
        <w:rPr>
          <w:lang w:val="en-AU"/>
        </w:rPr>
      </w:pPr>
      <w:r w:rsidRPr="007D1CE1">
        <w:rPr>
          <w:lang w:val="en-AU"/>
        </w:rPr>
        <w:t xml:space="preserve">Alternatively, students </w:t>
      </w:r>
      <w:r w:rsidR="00B1622D" w:rsidRPr="007D1CE1">
        <w:rPr>
          <w:lang w:val="en-AU"/>
        </w:rPr>
        <w:t xml:space="preserve">could </w:t>
      </w:r>
      <w:r w:rsidRPr="007D1CE1">
        <w:rPr>
          <w:lang w:val="en-AU"/>
        </w:rPr>
        <w:t>explore the structural weaknesses, not moral decline, that were the critical issue. The breakdown of the Republic’s political system (never effectively adapted from city-state management to massive empire) was driven more by power struggles and economic inequality than by moral issues.</w:t>
      </w:r>
    </w:p>
    <w:p w14:paraId="7B9F4DE2" w14:textId="3C15BE99" w:rsidR="00135B81" w:rsidRPr="007D1CE1" w:rsidRDefault="00B1622D" w:rsidP="00803985">
      <w:pPr>
        <w:pStyle w:val="BodyText"/>
      </w:pPr>
      <w:r w:rsidRPr="007D1CE1">
        <w:t>The following is an e</w:t>
      </w:r>
      <w:r w:rsidR="00135B81" w:rsidRPr="007D1CE1">
        <w:t xml:space="preserve">xample of a high-scoring </w:t>
      </w:r>
      <w:r w:rsidRPr="007D1CE1">
        <w:t xml:space="preserve">student </w:t>
      </w:r>
      <w:r w:rsidR="00135B81" w:rsidRPr="007D1CE1">
        <w:t>response:</w:t>
      </w:r>
    </w:p>
    <w:p w14:paraId="09DC77ED" w14:textId="76E6472D" w:rsidR="00D20C76" w:rsidRPr="007D1CE1" w:rsidRDefault="00D20C76" w:rsidP="00EF70E9">
      <w:pPr>
        <w:pStyle w:val="Studentresponse"/>
      </w:pPr>
      <w:r w:rsidRPr="007D1CE1">
        <w:t>While the erosion of Republican values certainly played a key part in the rise of the “warlords” (Gwynne) who destroyed the Republic, an inherent</w:t>
      </w:r>
      <w:r w:rsidR="00E72027" w:rsidRPr="007D1CE1">
        <w:t>,</w:t>
      </w:r>
      <w:r w:rsidRPr="007D1CE1">
        <w:t xml:space="preserve"> militaristic disposition espoused by the Romans facilitated the Republic’s downfall. Events such as the amassing of power by Marius, the unlawful dictatorship of his contemporary, Sulla, and the trend continued by Caesar, symbolised the breakdown of classic</w:t>
      </w:r>
      <w:r w:rsidR="00E72027" w:rsidRPr="007D1CE1">
        <w:t>,</w:t>
      </w:r>
      <w:r w:rsidRPr="007D1CE1">
        <w:t xml:space="preserve"> Cato-style Republican morality</w:t>
      </w:r>
      <w:r w:rsidR="00E72027" w:rsidRPr="007D1CE1">
        <w:t xml:space="preserve">, foregone in the pursuit of power. Indeed, conflict and brutality utilised by Caesar in his Gallic Wars </w:t>
      </w:r>
      <w:proofErr w:type="gramStart"/>
      <w:r w:rsidR="00E72027" w:rsidRPr="007D1CE1">
        <w:t>in order to</w:t>
      </w:r>
      <w:proofErr w:type="gramEnd"/>
      <w:r w:rsidR="00E72027" w:rsidRPr="007D1CE1">
        <w:t xml:space="preserve"> undermine the Republic demonstrates his own departure from Republican values, influencing the fall of the Republic. Yet</w:t>
      </w:r>
      <w:r w:rsidRPr="007D1CE1">
        <w:t xml:space="preserve"> Roman militarism, from the birth of the city to its transformation into the </w:t>
      </w:r>
      <w:r w:rsidR="00E72027" w:rsidRPr="007D1CE1">
        <w:t>E</w:t>
      </w:r>
      <w:r w:rsidRPr="007D1CE1">
        <w:t>mpire, played an equally pivotal role in the fall of the Republic.</w:t>
      </w:r>
    </w:p>
    <w:p w14:paraId="69F16216" w14:textId="5BA25DC3" w:rsidR="00D20C76" w:rsidRPr="007D1CE1" w:rsidRDefault="00D20C76" w:rsidP="00EF70E9">
      <w:pPr>
        <w:pStyle w:val="Studentresponse"/>
      </w:pPr>
      <w:r w:rsidRPr="007D1CE1">
        <w:t>Unlawful amassing of power by individuals undermined Roman values. First, Gaius Marius’ consulships from 104</w:t>
      </w:r>
      <w:r w:rsidR="007A4ED3" w:rsidRPr="007D1CE1">
        <w:t>–</w:t>
      </w:r>
      <w:r w:rsidRPr="007D1CE1">
        <w:t>100 and in 86 BC</w:t>
      </w:r>
      <w:r w:rsidR="007A4ED3" w:rsidRPr="007D1CE1">
        <w:t>,</w:t>
      </w:r>
      <w:r w:rsidRPr="007D1CE1">
        <w:t xml:space="preserve"> represent his flagrant disregard for the office of the consul</w:t>
      </w:r>
      <w:r w:rsidR="007A4ED3" w:rsidRPr="007D1CE1">
        <w:t>s</w:t>
      </w:r>
      <w:r w:rsidRPr="007D1CE1">
        <w:t>, a departure from Roman ideals of checks on power and a limit on term length</w:t>
      </w:r>
      <w:r w:rsidR="007A4ED3" w:rsidRPr="007D1CE1">
        <w:t>s</w:t>
      </w:r>
      <w:r w:rsidRPr="007D1CE1">
        <w:t>. Similarly, Pompey’s assumption of sole consulship in 52 BC represents a radical subversion of Republican morality</w:t>
      </w:r>
      <w:r w:rsidR="005A5977" w:rsidRPr="007D1CE1">
        <w:t>,</w:t>
      </w:r>
      <w:r w:rsidRPr="007D1CE1">
        <w:t xml:space="preserve"> as it was “an office</w:t>
      </w:r>
      <w:r w:rsidR="005A5977" w:rsidRPr="007D1CE1">
        <w:t>,</w:t>
      </w:r>
      <w:r w:rsidRPr="007D1CE1">
        <w:t xml:space="preserve"> which</w:t>
      </w:r>
      <w:r w:rsidR="005A5977" w:rsidRPr="007D1CE1">
        <w:t>,</w:t>
      </w:r>
      <w:r w:rsidRPr="007D1CE1">
        <w:t xml:space="preserve"> by definition</w:t>
      </w:r>
      <w:r w:rsidR="005A5977" w:rsidRPr="007D1CE1">
        <w:t>,</w:t>
      </w:r>
      <w:r w:rsidRPr="007D1CE1">
        <w:t xml:space="preserve"> had always been shared by two” (Beard). Thus, the erosion of Roman morality and values manifest in the unprecedented careers of Marius and Pompey allowed them to </w:t>
      </w:r>
      <w:r w:rsidR="005A5977" w:rsidRPr="007D1CE1">
        <w:t>a</w:t>
      </w:r>
      <w:r w:rsidRPr="007D1CE1">
        <w:t xml:space="preserve">mass the </w:t>
      </w:r>
      <w:r w:rsidR="005A5977" w:rsidRPr="007D1CE1">
        <w:t>gloria</w:t>
      </w:r>
      <w:r w:rsidRPr="007D1CE1">
        <w:t xml:space="preserve"> and power required to </w:t>
      </w:r>
      <w:r w:rsidR="005A5977" w:rsidRPr="007D1CE1">
        <w:t xml:space="preserve">effectively </w:t>
      </w:r>
      <w:r w:rsidR="00236D11">
        <w:t>[dismantle]</w:t>
      </w:r>
      <w:r w:rsidR="00236D11" w:rsidRPr="007D1CE1">
        <w:t xml:space="preserve"> </w:t>
      </w:r>
      <w:r w:rsidR="005A5977" w:rsidRPr="007D1CE1">
        <w:t xml:space="preserve">the </w:t>
      </w:r>
      <w:r w:rsidRPr="007D1CE1">
        <w:t>Republic</w:t>
      </w:r>
      <w:r w:rsidR="005A5977" w:rsidRPr="007D1CE1">
        <w:t xml:space="preserve"> </w:t>
      </w:r>
      <w:r w:rsidRPr="007D1CE1">
        <w:t>and hasten its demise</w:t>
      </w:r>
      <w:r w:rsidR="005A5977" w:rsidRPr="007D1CE1">
        <w:t xml:space="preserve">, in 23 BC under the Second </w:t>
      </w:r>
      <w:r w:rsidR="000E6161" w:rsidRPr="007D1CE1">
        <w:t>Settlement of Augustus</w:t>
      </w:r>
      <w:r w:rsidRPr="007D1CE1">
        <w:t>. Further, Sulla’s dictatorships in 88 and 8</w:t>
      </w:r>
      <w:r w:rsidR="00350DB2" w:rsidRPr="007D1CE1">
        <w:t>0</w:t>
      </w:r>
      <w:r w:rsidRPr="007D1CE1">
        <w:t xml:space="preserve"> during </w:t>
      </w:r>
      <w:r w:rsidR="00350DB2" w:rsidRPr="007D1CE1">
        <w:t>a C</w:t>
      </w:r>
      <w:r w:rsidRPr="007D1CE1">
        <w:t xml:space="preserve">ivil </w:t>
      </w:r>
      <w:r w:rsidR="00350DB2" w:rsidRPr="007D1CE1">
        <w:t>W</w:t>
      </w:r>
      <w:r w:rsidRPr="007D1CE1">
        <w:t xml:space="preserve">ar that claimed 200,000 lives </w:t>
      </w:r>
      <w:r w:rsidR="00350DB2" w:rsidRPr="007D1CE1">
        <w:t>emblematises</w:t>
      </w:r>
      <w:r w:rsidRPr="007D1CE1">
        <w:t xml:space="preserve"> the erosion of Republican morality</w:t>
      </w:r>
      <w:r w:rsidR="00350DB2" w:rsidRPr="007D1CE1">
        <w:t xml:space="preserve"> that</w:t>
      </w:r>
      <w:r w:rsidRPr="007D1CE1">
        <w:t xml:space="preserve"> had begun to dominate the Republic</w:t>
      </w:r>
      <w:r w:rsidR="00350DB2" w:rsidRPr="007D1CE1">
        <w:t>,</w:t>
      </w:r>
      <w:r w:rsidRPr="007D1CE1">
        <w:t xml:space="preserve"> further evidenced by his proscriptions </w:t>
      </w:r>
      <w:r w:rsidR="00350DB2" w:rsidRPr="007D1CE1">
        <w:t xml:space="preserve">that </w:t>
      </w:r>
      <w:r w:rsidRPr="007D1CE1">
        <w:t>killed 2</w:t>
      </w:r>
      <w:r w:rsidR="00350DB2" w:rsidRPr="007D1CE1">
        <w:t>,</w:t>
      </w:r>
      <w:r w:rsidRPr="007D1CE1">
        <w:t>600 people in Rome, many of them senators. Such an exercise of arbitrary despotism</w:t>
      </w:r>
      <w:r w:rsidR="00350DB2" w:rsidRPr="007D1CE1">
        <w:t>,</w:t>
      </w:r>
      <w:r w:rsidRPr="007D1CE1">
        <w:t xml:space="preserve"> a critical rejection of the </w:t>
      </w:r>
      <w:r w:rsidR="00350DB2" w:rsidRPr="007D1CE1">
        <w:t>ideals</w:t>
      </w:r>
      <w:r w:rsidRPr="007D1CE1">
        <w:t xml:space="preserve"> promulgated by Cato the Elder</w:t>
      </w:r>
      <w:r w:rsidR="00350DB2" w:rsidRPr="007D1CE1">
        <w:t>, thus hastened the demise of the Res Publica</w:t>
      </w:r>
      <w:r w:rsidRPr="007D1CE1">
        <w:t xml:space="preserve">. Thus, through the amassing of power and exercise of despotism, </w:t>
      </w:r>
      <w:r w:rsidR="00E842A2" w:rsidRPr="007D1CE1">
        <w:t xml:space="preserve">the Republic’s downfall was set in motion, setting the </w:t>
      </w:r>
      <w:r w:rsidRPr="007D1CE1">
        <w:t xml:space="preserve">precedents for </w:t>
      </w:r>
      <w:r w:rsidR="00A924E0" w:rsidRPr="007D1CE1">
        <w:t xml:space="preserve">its </w:t>
      </w:r>
      <w:r w:rsidRPr="007D1CE1">
        <w:t>actual demise.</w:t>
      </w:r>
    </w:p>
    <w:p w14:paraId="6C4CDF86" w14:textId="52605BEE" w:rsidR="00D20C76" w:rsidRPr="007D1CE1" w:rsidRDefault="00D20C76" w:rsidP="00EF70E9">
      <w:pPr>
        <w:pStyle w:val="Studentresponse"/>
      </w:pPr>
      <w:r w:rsidRPr="007D1CE1">
        <w:t>Further, Julius Caesar</w:t>
      </w:r>
      <w:r w:rsidR="005730E7" w:rsidRPr="007D1CE1">
        <w:t>’</w:t>
      </w:r>
      <w:r w:rsidRPr="007D1CE1">
        <w:t>s political and military career typified the erosion of Republican ideals</w:t>
      </w:r>
      <w:r w:rsidR="00DF7F5D" w:rsidRPr="007D1CE1">
        <w:t>,</w:t>
      </w:r>
      <w:r w:rsidRPr="007D1CE1">
        <w:t xml:space="preserve"> through his rebarbative conquest of Gaul and disregard for Roman policy. Caesar</w:t>
      </w:r>
      <w:r w:rsidR="005730E7" w:rsidRPr="007D1CE1">
        <w:t>’</w:t>
      </w:r>
      <w:r w:rsidRPr="007D1CE1">
        <w:t xml:space="preserve">s Gallic </w:t>
      </w:r>
      <w:r w:rsidR="00DF7F5D" w:rsidRPr="007D1CE1">
        <w:t>W</w:t>
      </w:r>
      <w:r w:rsidRPr="007D1CE1">
        <w:t>ar</w:t>
      </w:r>
      <w:r w:rsidR="00DF7F5D" w:rsidRPr="007D1CE1">
        <w:t>s</w:t>
      </w:r>
      <w:r w:rsidRPr="007D1CE1">
        <w:t xml:space="preserve"> from 58</w:t>
      </w:r>
      <w:r w:rsidR="00DF7F5D" w:rsidRPr="007D1CE1">
        <w:t>–</w:t>
      </w:r>
      <w:r w:rsidRPr="007D1CE1">
        <w:t>50 BCE saw 500,000 Gauls enslaved</w:t>
      </w:r>
      <w:r w:rsidR="00B46F12" w:rsidRPr="007D1CE1">
        <w:t>,</w:t>
      </w:r>
      <w:r w:rsidRPr="007D1CE1">
        <w:t xml:space="preserve"> 1</w:t>
      </w:r>
      <w:r w:rsidR="00B46F12" w:rsidRPr="007D1CE1">
        <w:t>,000,000</w:t>
      </w:r>
      <w:r w:rsidRPr="007D1CE1">
        <w:t xml:space="preserve"> slaughtered</w:t>
      </w:r>
      <w:r w:rsidR="00B46F12" w:rsidRPr="007D1CE1">
        <w:t>,</w:t>
      </w:r>
      <w:r w:rsidRPr="007D1CE1">
        <w:t xml:space="preserve"> and the corruption of Caesar himself</w:t>
      </w:r>
      <w:r w:rsidR="00B46F12" w:rsidRPr="007D1CE1">
        <w:t xml:space="preserve">; </w:t>
      </w:r>
      <w:r w:rsidRPr="007D1CE1">
        <w:t xml:space="preserve">“in Gaul, Caesar acquired the taste and resources for monarchy” (Lintott), a radical endorsement of the abhorred title of </w:t>
      </w:r>
      <w:r w:rsidR="00B46F12" w:rsidRPr="007D1CE1">
        <w:t xml:space="preserve">rex </w:t>
      </w:r>
      <w:r w:rsidRPr="007D1CE1">
        <w:t xml:space="preserve">that Caesar </w:t>
      </w:r>
      <w:r w:rsidR="00B46F12" w:rsidRPr="007D1CE1">
        <w:t>internalised</w:t>
      </w:r>
      <w:r w:rsidRPr="007D1CE1">
        <w:t xml:space="preserve">, corrupting the ideals of the Republic even as he conquered in its name. </w:t>
      </w:r>
      <w:r w:rsidR="00B46F12" w:rsidRPr="007D1CE1">
        <w:t>T</w:t>
      </w:r>
      <w:r w:rsidRPr="007D1CE1">
        <w:t>he battle of the Sambre in 57 BC</w:t>
      </w:r>
      <w:r w:rsidR="00D71A33" w:rsidRPr="007D1CE1">
        <w:t>,</w:t>
      </w:r>
      <w:r w:rsidRPr="007D1CE1">
        <w:t xml:space="preserve"> </w:t>
      </w:r>
      <w:r w:rsidR="00D71A33" w:rsidRPr="007D1CE1">
        <w:t xml:space="preserve">seeing </w:t>
      </w:r>
      <w:r w:rsidRPr="007D1CE1">
        <w:t>30,000 Romans defeat 80,000 Nervii in “the hardest-fought of Caesar’s battles</w:t>
      </w:r>
      <w:r w:rsidR="00D71A33" w:rsidRPr="007D1CE1">
        <w:t>”</w:t>
      </w:r>
      <w:r w:rsidRPr="007D1CE1">
        <w:t xml:space="preserve"> (Goldsworthy) and the subjugation of the </w:t>
      </w:r>
      <w:r w:rsidR="00756F37">
        <w:t>Atuatuci</w:t>
      </w:r>
      <w:r w:rsidRPr="007D1CE1">
        <w:t xml:space="preserve"> in 56, </w:t>
      </w:r>
      <w:r w:rsidR="00AD75C8" w:rsidRPr="007D1CE1">
        <w:t>seeing</w:t>
      </w:r>
      <w:r w:rsidRPr="007D1CE1">
        <w:t xml:space="preserve"> 53,000 tribespeople killed and 4,000 enslaved by Caesar, caused Pliny to describe his conquest</w:t>
      </w:r>
      <w:r w:rsidR="00AD75C8" w:rsidRPr="007D1CE1">
        <w:t>s</w:t>
      </w:r>
      <w:r w:rsidRPr="007D1CE1">
        <w:t xml:space="preserve"> as a </w:t>
      </w:r>
      <w:r w:rsidR="00AD75C8" w:rsidRPr="007D1CE1">
        <w:t>“</w:t>
      </w:r>
      <w:r w:rsidRPr="007D1CE1">
        <w:t>crime against humanity”</w:t>
      </w:r>
      <w:r w:rsidR="00AD75C8" w:rsidRPr="007D1CE1">
        <w:t>,</w:t>
      </w:r>
      <w:r w:rsidRPr="007D1CE1">
        <w:t xml:space="preserve">  and as such, representative of the increasing demise of Republican values that would lead Caesar to proclaim “the Republic is nothing</w:t>
      </w:r>
      <w:r w:rsidR="00AD75C8" w:rsidRPr="007D1CE1">
        <w:t>,</w:t>
      </w:r>
      <w:r w:rsidRPr="007D1CE1">
        <w:t xml:space="preserve"> a </w:t>
      </w:r>
      <w:r w:rsidR="00AD75C8" w:rsidRPr="007D1CE1">
        <w:t xml:space="preserve">mere </w:t>
      </w:r>
      <w:r w:rsidRPr="007D1CE1">
        <w:t xml:space="preserve">name without form or substance”, an admission of his disregard for the Republican ideals that had </w:t>
      </w:r>
      <w:r w:rsidR="00AD75C8" w:rsidRPr="007D1CE1">
        <w:t xml:space="preserve">lent </w:t>
      </w:r>
      <w:r w:rsidRPr="007D1CE1">
        <w:t xml:space="preserve">Rome </w:t>
      </w:r>
      <w:r w:rsidR="00AD75C8" w:rsidRPr="007D1CE1">
        <w:t>her greatness</w:t>
      </w:r>
      <w:r w:rsidRPr="007D1CE1">
        <w:t>. Further</w:t>
      </w:r>
      <w:r w:rsidR="00CB2459" w:rsidRPr="007D1CE1">
        <w:t xml:space="preserve"> on</w:t>
      </w:r>
      <w:r w:rsidRPr="007D1CE1">
        <w:t>, Caesar’s “conquests in Gaul were intended to be spectacular</w:t>
      </w:r>
      <w:r w:rsidR="00CB2459" w:rsidRPr="007D1CE1">
        <w:t>,</w:t>
      </w:r>
      <w:r w:rsidRPr="007D1CE1">
        <w:t xml:space="preserve"> for he had ever an eye on opinion back in Rome” (Gold</w:t>
      </w:r>
      <w:r w:rsidR="00CB2459" w:rsidRPr="007D1CE1">
        <w:t>s</w:t>
      </w:r>
      <w:r w:rsidRPr="007D1CE1">
        <w:t>worthy) and was eager to further his political career</w:t>
      </w:r>
      <w:r w:rsidR="00465DEF" w:rsidRPr="007D1CE1">
        <w:t xml:space="preserve"> thanks to his identity</w:t>
      </w:r>
      <w:r w:rsidRPr="007D1CE1">
        <w:t xml:space="preserve"> as a </w:t>
      </w:r>
      <w:r w:rsidR="00465DEF" w:rsidRPr="007D1CE1">
        <w:t>“</w:t>
      </w:r>
      <w:r w:rsidRPr="007D1CE1">
        <w:t xml:space="preserve">man intent on flouting the traditions of the </w:t>
      </w:r>
      <w:r w:rsidR="00465DEF" w:rsidRPr="007D1CE1">
        <w:t>R</w:t>
      </w:r>
      <w:r w:rsidRPr="007D1CE1">
        <w:t>epublic” (Gwynn).</w:t>
      </w:r>
      <w:r w:rsidR="00465DEF" w:rsidRPr="007D1CE1">
        <w:t xml:space="preserve"> As such,</w:t>
      </w:r>
      <w:r w:rsidRPr="007D1CE1">
        <w:t xml:space="preserve"> Caesar’s command over his legions</w:t>
      </w:r>
      <w:r w:rsidR="00465DEF" w:rsidRPr="007D1CE1">
        <w:t xml:space="preserve"> due to the booty acquired in Gaul – Caesar enjoyed a personal income of 400,000 gold pieces annually –</w:t>
      </w:r>
      <w:r w:rsidRPr="007D1CE1">
        <w:t>meant that “the dictatorship</w:t>
      </w:r>
      <w:r w:rsidR="00465DEF" w:rsidRPr="007D1CE1">
        <w:t>,</w:t>
      </w:r>
      <w:r w:rsidRPr="007D1CE1">
        <w:t xml:space="preserve"> when combined with overwhelming military force</w:t>
      </w:r>
      <w:r w:rsidR="00465DEF" w:rsidRPr="007D1CE1">
        <w:t>,</w:t>
      </w:r>
      <w:r w:rsidRPr="007D1CE1">
        <w:t xml:space="preserve"> was the means by which autocracy was expressed” (Steel) – an autocracy that held contempt for the ideals and morality of the </w:t>
      </w:r>
      <w:r w:rsidR="00465DEF" w:rsidRPr="007D1CE1">
        <w:t>R</w:t>
      </w:r>
      <w:r w:rsidRPr="007D1CE1">
        <w:t>epublic. Ultimately, Caesar’s career</w:t>
      </w:r>
      <w:r w:rsidR="00651CB3" w:rsidRPr="007D1CE1">
        <w:t>,</w:t>
      </w:r>
      <w:r w:rsidRPr="007D1CE1">
        <w:t xml:space="preserve"> and the barbarity of his Gallic War</w:t>
      </w:r>
      <w:r w:rsidR="00651CB3" w:rsidRPr="007D1CE1">
        <w:t>s,</w:t>
      </w:r>
      <w:r w:rsidRPr="007D1CE1">
        <w:t xml:space="preserve"> eroded </w:t>
      </w:r>
      <w:r w:rsidR="00651CB3" w:rsidRPr="007D1CE1">
        <w:t>R</w:t>
      </w:r>
      <w:r w:rsidRPr="007D1CE1">
        <w:t>epublican ideals</w:t>
      </w:r>
      <w:r w:rsidR="00651CB3" w:rsidRPr="007D1CE1">
        <w:t>,</w:t>
      </w:r>
      <w:r w:rsidRPr="007D1CE1">
        <w:t xml:space="preserve"> and contributed to the demise of the </w:t>
      </w:r>
      <w:r w:rsidR="00651CB3" w:rsidRPr="007D1CE1">
        <w:t>Res Publica</w:t>
      </w:r>
      <w:r w:rsidRPr="007D1CE1">
        <w:t>.</w:t>
      </w:r>
    </w:p>
    <w:p w14:paraId="5C280958" w14:textId="118A2B7C" w:rsidR="00D20C76" w:rsidRPr="007D1CE1" w:rsidRDefault="00D20C76" w:rsidP="00EF70E9">
      <w:pPr>
        <w:pStyle w:val="Studentresponse"/>
      </w:pPr>
      <w:r w:rsidRPr="007D1CE1">
        <w:t xml:space="preserve">Yet </w:t>
      </w:r>
      <w:r w:rsidR="00A958C9" w:rsidRPr="007D1CE1">
        <w:t>Roman</w:t>
      </w:r>
      <w:r w:rsidRPr="007D1CE1">
        <w:t xml:space="preserve"> militarism</w:t>
      </w:r>
      <w:r w:rsidR="00A958C9" w:rsidRPr="007D1CE1">
        <w:t xml:space="preserve"> played a pivotal role in the fall of the Republic, tearing it asunder through</w:t>
      </w:r>
      <w:r w:rsidRPr="007D1CE1">
        <w:t xml:space="preserve"> internal strife</w:t>
      </w:r>
      <w:r w:rsidR="00A958C9" w:rsidRPr="007D1CE1">
        <w:t>, alienation of the Allies, and imposing violence upon Roman society.</w:t>
      </w:r>
      <w:r w:rsidRPr="007D1CE1">
        <w:t xml:space="preserve"> By 100 BC</w:t>
      </w:r>
      <w:r w:rsidR="00A958C9" w:rsidRPr="007D1CE1">
        <w:t>,</w:t>
      </w:r>
      <w:r w:rsidRPr="007D1CE1">
        <w:t xml:space="preserve"> almost 6</w:t>
      </w:r>
      <w:r w:rsidR="00A958C9" w:rsidRPr="007D1CE1">
        <w:t>6</w:t>
      </w:r>
      <w:r w:rsidRPr="007D1CE1">
        <w:t xml:space="preserve">% of any Roman army </w:t>
      </w:r>
      <w:r w:rsidR="00A958C9" w:rsidRPr="007D1CE1">
        <w:t>“</w:t>
      </w:r>
      <w:r w:rsidRPr="007D1CE1">
        <w:t>invariably consisted of allied soldiers</w:t>
      </w:r>
      <w:r w:rsidR="00A958C9" w:rsidRPr="007D1CE1">
        <w:t>” (Gwynn), meaning that</w:t>
      </w:r>
      <w:r w:rsidRPr="007D1CE1">
        <w:t xml:space="preserve"> </w:t>
      </w:r>
      <w:r w:rsidR="00A958C9" w:rsidRPr="007D1CE1">
        <w:t xml:space="preserve">when </w:t>
      </w:r>
      <w:r w:rsidRPr="007D1CE1">
        <w:t>the Social War broke out from 91</w:t>
      </w:r>
      <w:r w:rsidR="00A958C9" w:rsidRPr="007D1CE1">
        <w:t>–</w:t>
      </w:r>
      <w:r w:rsidRPr="007D1CE1">
        <w:t xml:space="preserve">87 BC, Rome was confronted with </w:t>
      </w:r>
      <w:r w:rsidR="00A958C9" w:rsidRPr="007D1CE1">
        <w:t xml:space="preserve">its oppressive </w:t>
      </w:r>
      <w:r w:rsidRPr="007D1CE1">
        <w:t>nature and subjugating tendencies</w:t>
      </w:r>
      <w:r w:rsidR="00A958C9" w:rsidRPr="007D1CE1">
        <w:t>,</w:t>
      </w:r>
      <w:r w:rsidRPr="007D1CE1">
        <w:t xml:space="preserve"> </w:t>
      </w:r>
      <w:r w:rsidR="00A958C9" w:rsidRPr="007D1CE1">
        <w:t>which</w:t>
      </w:r>
      <w:r w:rsidRPr="007D1CE1">
        <w:t xml:space="preserve"> originated </w:t>
      </w:r>
      <w:r w:rsidR="00A958C9" w:rsidRPr="007D1CE1">
        <w:t xml:space="preserve">out of </w:t>
      </w:r>
      <w:r w:rsidRPr="007D1CE1">
        <w:t xml:space="preserve">its </w:t>
      </w:r>
      <w:r w:rsidR="00A958C9" w:rsidRPr="007D1CE1">
        <w:t xml:space="preserve">militarism </w:t>
      </w:r>
      <w:r w:rsidRPr="007D1CE1">
        <w:t xml:space="preserve">and combat-centred philosophies. </w:t>
      </w:r>
      <w:r w:rsidR="00A958C9" w:rsidRPr="007D1CE1">
        <w:t>As such, Rome’s</w:t>
      </w:r>
      <w:r w:rsidRPr="007D1CE1">
        <w:t xml:space="preserve"> militarism </w:t>
      </w:r>
      <w:r w:rsidR="00A958C9" w:rsidRPr="007D1CE1">
        <w:t>and conflict with its allies had long existed, especially at the Battle of Lake Regillus in 496, where 24,700 Romans defeated 50,000 Latins, and the Siege of Veii from 405–316, where “defeat for either would mean extinction” (Livy)</w:t>
      </w:r>
      <w:r w:rsidR="002026F7" w:rsidRPr="007D1CE1">
        <w:t>. Through the constant tension between Rome and her allies, the Republic found itself a “victim of its own success” (Gwynn), as in its militarism and desire for conquest, it had enabled the suppression and the deprivation of rights to flourish amongst its allied soldiers. Moreover, militarism in the late Republic,</w:t>
      </w:r>
      <w:r w:rsidR="00A958C9" w:rsidRPr="007D1CE1">
        <w:t xml:space="preserve"> </w:t>
      </w:r>
      <w:r w:rsidRPr="007D1CE1">
        <w:t xml:space="preserve">manifest in the </w:t>
      </w:r>
      <w:r w:rsidR="002026F7" w:rsidRPr="007D1CE1">
        <w:t>C</w:t>
      </w:r>
      <w:r w:rsidRPr="007D1CE1">
        <w:t xml:space="preserve">ivil </w:t>
      </w:r>
      <w:r w:rsidR="002026F7" w:rsidRPr="007D1CE1">
        <w:t>W</w:t>
      </w:r>
      <w:r w:rsidRPr="007D1CE1">
        <w:t>ars of the 80s, 49</w:t>
      </w:r>
      <w:r w:rsidR="002026F7" w:rsidRPr="007D1CE1">
        <w:t>–</w:t>
      </w:r>
      <w:r w:rsidRPr="007D1CE1">
        <w:t>45 and 32</w:t>
      </w:r>
      <w:r w:rsidR="002026F7" w:rsidRPr="007D1CE1">
        <w:t>–</w:t>
      </w:r>
      <w:r w:rsidRPr="007D1CE1">
        <w:t>30, effectively brought about the Republic’s demise</w:t>
      </w:r>
      <w:r w:rsidR="002026F7" w:rsidRPr="007D1CE1">
        <w:t>, especially</w:t>
      </w:r>
      <w:r w:rsidRPr="007D1CE1">
        <w:t xml:space="preserve"> At Actium, where Octavian and Agrippa’s 400 ships defeated</w:t>
      </w:r>
      <w:r w:rsidR="002026F7" w:rsidRPr="007D1CE1">
        <w:t xml:space="preserve"> 270 of</w:t>
      </w:r>
      <w:r w:rsidRPr="007D1CE1">
        <w:t xml:space="preserve"> Antony</w:t>
      </w:r>
      <w:r w:rsidR="002026F7" w:rsidRPr="007D1CE1">
        <w:t>’s</w:t>
      </w:r>
      <w:r w:rsidRPr="007D1CE1">
        <w:t>,</w:t>
      </w:r>
      <w:r w:rsidR="002026F7" w:rsidRPr="007D1CE1">
        <w:t xml:space="preserve"> killing 5000 men. Thus, militarism and infighting hastened the demise of the Republic rather than the erosion of ideals.</w:t>
      </w:r>
    </w:p>
    <w:p w14:paraId="06FB63F1" w14:textId="7CB2FB13" w:rsidR="00D20C76" w:rsidRPr="007D1CE1" w:rsidRDefault="00D20C76" w:rsidP="00EF70E9">
      <w:pPr>
        <w:pStyle w:val="Studentresponse"/>
      </w:pPr>
      <w:r w:rsidRPr="007D1CE1">
        <w:t>Ultimately, the</w:t>
      </w:r>
      <w:r w:rsidR="002026F7" w:rsidRPr="007D1CE1">
        <w:t xml:space="preserve"> erosion of Republican ideals played a key role in the Republic’s demise, from the unseemly amounts of power held by the later Republic’s warlords, to the violence of Caesar’s career and conquests. Yet, militarism and alienation played an equally important role.</w:t>
      </w:r>
    </w:p>
    <w:sectPr w:rsidR="00D20C76" w:rsidRPr="007D1CE1"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8A75B11">
      <w:trPr>
        <w:trHeight w:val="476"/>
      </w:trPr>
      <w:tc>
        <w:tcPr>
          <w:tcW w:w="1667" w:type="pct"/>
          <w:tcMar>
            <w:left w:w="0" w:type="dxa"/>
            <w:right w:w="0" w:type="dxa"/>
          </w:tcMar>
        </w:tcPr>
        <w:p w14:paraId="0EC15F2D" w14:textId="57185C62" w:rsidR="00FD29D3" w:rsidRPr="00D06414" w:rsidRDefault="08A75B11" w:rsidP="08A75B11">
          <w:pPr>
            <w:tabs>
              <w:tab w:val="left" w:pos="142"/>
              <w:tab w:val="right" w:pos="9639"/>
            </w:tabs>
            <w:spacing w:before="120" w:line="240" w:lineRule="exact"/>
            <w:rPr>
              <w:rFonts w:asciiTheme="majorHAnsi" w:hAnsiTheme="majorHAnsi" w:cs="Arial"/>
              <w:color w:val="999999" w:themeColor="accent2"/>
              <w:sz w:val="18"/>
              <w:szCs w:val="18"/>
            </w:rPr>
          </w:pPr>
          <w:r w:rsidRPr="08A75B11">
            <w:rPr>
              <w:rFonts w:asciiTheme="majorHAnsi" w:hAnsiTheme="majorHAnsi" w:cs="Arial"/>
              <w:color w:val="FFFFFF" w:themeColor="background1"/>
              <w:sz w:val="18"/>
              <w:szCs w:val="18"/>
            </w:rPr>
            <w:t xml:space="preserve">© </w:t>
          </w:r>
          <w:hyperlink r:id="rId1">
            <w:r w:rsidRPr="08A75B11">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8A75B11">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8A75B11" w:rsidP="08A75B11">
          <w:pPr>
            <w:tabs>
              <w:tab w:val="right" w:pos="9639"/>
            </w:tabs>
            <w:spacing w:before="120" w:line="240" w:lineRule="exact"/>
            <w:jc w:val="right"/>
            <w:rPr>
              <w:rFonts w:asciiTheme="majorHAnsi" w:hAnsiTheme="majorHAnsi" w:cs="Arial"/>
              <w:sz w:val="18"/>
              <w:szCs w:val="18"/>
            </w:rPr>
          </w:pPr>
          <w:r w:rsidRPr="08A75B11">
            <w:rPr>
              <w:rFonts w:asciiTheme="majorHAnsi" w:hAnsiTheme="majorHAnsi" w:cs="Arial"/>
              <w:sz w:val="18"/>
              <w:szCs w:val="18"/>
            </w:rPr>
            <w:t xml:space="preserve">Page </w:t>
          </w:r>
          <w:r w:rsidR="00FD29D3" w:rsidRPr="08A75B11">
            <w:rPr>
              <w:rFonts w:asciiTheme="majorHAnsi" w:hAnsiTheme="majorHAnsi" w:cs="Arial"/>
              <w:sz w:val="18"/>
              <w:szCs w:val="18"/>
            </w:rPr>
            <w:fldChar w:fldCharType="begin"/>
          </w:r>
          <w:r w:rsidR="00FD29D3" w:rsidRPr="08A75B11">
            <w:rPr>
              <w:rFonts w:asciiTheme="majorHAnsi" w:hAnsiTheme="majorHAnsi" w:cs="Arial"/>
              <w:sz w:val="18"/>
              <w:szCs w:val="18"/>
            </w:rPr>
            <w:instrText xml:space="preserve"> PAGE   \* MERGEFORMAT </w:instrText>
          </w:r>
          <w:r w:rsidR="00FD29D3" w:rsidRPr="08A75B11">
            <w:rPr>
              <w:rFonts w:asciiTheme="majorHAnsi" w:hAnsiTheme="majorHAnsi" w:cs="Arial"/>
              <w:sz w:val="18"/>
              <w:szCs w:val="18"/>
            </w:rPr>
            <w:fldChar w:fldCharType="separate"/>
          </w:r>
          <w:r w:rsidRPr="08A75B11">
            <w:rPr>
              <w:rFonts w:asciiTheme="majorHAnsi" w:hAnsiTheme="majorHAnsi" w:cs="Arial"/>
              <w:sz w:val="18"/>
              <w:szCs w:val="18"/>
            </w:rPr>
            <w:t>3</w:t>
          </w:r>
          <w:r w:rsidR="00FD29D3" w:rsidRPr="08A75B11">
            <w:rPr>
              <w:rFonts w:asciiTheme="majorHAnsi" w:hAnsiTheme="majorHAnsi" w:cs="Arial"/>
              <w:sz w:val="18"/>
              <w:szCs w:val="18"/>
            </w:rPr>
            <w:fldChar w:fldCharType="end"/>
          </w:r>
        </w:p>
      </w:tc>
    </w:tr>
  </w:tbl>
  <w:p w14:paraId="7723AB21" w14:textId="77777777" w:rsidR="00FD29D3" w:rsidRPr="00D06414" w:rsidRDefault="00FD29D3" w:rsidP="08A75B11">
    <w:pPr>
      <w:pStyle w:val="Footer"/>
      <w:rPr>
        <w:sz w:val="2"/>
        <w:szCs w:val="2"/>
      </w:rPr>
    </w:pPr>
    <w:r>
      <w:rPr>
        <w:rFonts w:asciiTheme="majorHAnsi" w:hAnsiTheme="majorHAnsi" w:cs="Arial"/>
        <w:noProof/>
        <w:color w:val="999999" w:themeColor="accent2"/>
        <w:sz w:val="18"/>
        <w:szCs w:val="18"/>
        <w:lang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8A75B11">
      <w:tc>
        <w:tcPr>
          <w:tcW w:w="1459" w:type="pct"/>
          <w:tcMar>
            <w:left w:w="0" w:type="dxa"/>
            <w:right w:w="0" w:type="dxa"/>
          </w:tcMar>
        </w:tcPr>
        <w:p w14:paraId="74DB1FC2" w14:textId="0B2A642E" w:rsidR="00FD29D3" w:rsidRPr="00D06414" w:rsidRDefault="08A75B11" w:rsidP="08A75B11">
          <w:pPr>
            <w:tabs>
              <w:tab w:val="right" w:pos="9639"/>
            </w:tabs>
            <w:spacing w:before="120" w:line="240" w:lineRule="exact"/>
            <w:rPr>
              <w:rFonts w:asciiTheme="majorHAnsi" w:hAnsiTheme="majorHAnsi" w:cs="Arial"/>
              <w:color w:val="999999" w:themeColor="accent2"/>
              <w:sz w:val="18"/>
              <w:szCs w:val="18"/>
            </w:rPr>
          </w:pPr>
          <w:r w:rsidRPr="08A75B11">
            <w:rPr>
              <w:rFonts w:asciiTheme="majorHAnsi" w:hAnsiTheme="majorHAnsi" w:cs="Arial"/>
              <w:color w:val="FFFFFF" w:themeColor="background1"/>
              <w:sz w:val="18"/>
              <w:szCs w:val="18"/>
            </w:rPr>
            <w:t xml:space="preserve">© </w:t>
          </w:r>
          <w:hyperlink r:id="rId1">
            <w:r w:rsidRPr="08A75B11">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8A75B11">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8A75B11">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8A75B11">
    <w:pPr>
      <w:pStyle w:val="Footer"/>
      <w:rPr>
        <w:sz w:val="2"/>
        <w:szCs w:val="2"/>
      </w:rPr>
    </w:pPr>
    <w:r>
      <w:rPr>
        <w:rFonts w:asciiTheme="majorHAnsi" w:hAnsiTheme="majorHAnsi" w:cs="Arial"/>
        <w:noProof/>
        <w:color w:val="999999" w:themeColor="accent2"/>
        <w:sz w:val="18"/>
        <w:szCs w:val="18"/>
        <w:lang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2BA5EC2" w:rsidR="00FD29D3" w:rsidRPr="002B0664" w:rsidRDefault="08A75B11" w:rsidP="00D86DE4">
    <w:pPr>
      <w:pStyle w:val="Captionsandfootnotes"/>
      <w:rPr>
        <w:color w:val="auto"/>
      </w:rPr>
    </w:pPr>
    <w:r>
      <w:rPr>
        <w:color w:val="auto"/>
      </w:rPr>
      <w:t>2025 VCE Ancient History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9C7EFAC4"/>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C338B7FC"/>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B23893D4"/>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864EE7F4"/>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446002078">
    <w:abstractNumId w:val="14"/>
  </w:num>
  <w:num w:numId="2" w16cid:durableId="363948080">
    <w:abstractNumId w:val="12"/>
  </w:num>
  <w:num w:numId="3" w16cid:durableId="1719014944">
    <w:abstractNumId w:val="9"/>
  </w:num>
  <w:num w:numId="4" w16cid:durableId="2079740216">
    <w:abstractNumId w:val="7"/>
  </w:num>
  <w:num w:numId="5" w16cid:durableId="120997999">
    <w:abstractNumId w:val="6"/>
  </w:num>
  <w:num w:numId="6" w16cid:durableId="467482139">
    <w:abstractNumId w:val="5"/>
  </w:num>
  <w:num w:numId="7" w16cid:durableId="1570269719">
    <w:abstractNumId w:val="4"/>
  </w:num>
  <w:num w:numId="8" w16cid:durableId="1245722162">
    <w:abstractNumId w:val="8"/>
  </w:num>
  <w:num w:numId="9" w16cid:durableId="1694959414">
    <w:abstractNumId w:val="3"/>
  </w:num>
  <w:num w:numId="10" w16cid:durableId="1222788554">
    <w:abstractNumId w:val="2"/>
  </w:num>
  <w:num w:numId="11" w16cid:durableId="162287186">
    <w:abstractNumId w:val="1"/>
  </w:num>
  <w:num w:numId="12" w16cid:durableId="1483890154">
    <w:abstractNumId w:val="0"/>
  </w:num>
  <w:num w:numId="13" w16cid:durableId="710687593">
    <w:abstractNumId w:val="11"/>
  </w:num>
  <w:num w:numId="14" w16cid:durableId="1616137145">
    <w:abstractNumId w:val="10"/>
  </w:num>
  <w:num w:numId="15" w16cid:durableId="1910842168">
    <w:abstractNumId w:val="13"/>
  </w:num>
  <w:num w:numId="16" w16cid:durableId="3041919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81921">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0508"/>
    <w:rsid w:val="00003885"/>
    <w:rsid w:val="0000790C"/>
    <w:rsid w:val="00017DBF"/>
    <w:rsid w:val="00027012"/>
    <w:rsid w:val="000345A5"/>
    <w:rsid w:val="00037CC2"/>
    <w:rsid w:val="00041EBB"/>
    <w:rsid w:val="00042818"/>
    <w:rsid w:val="000478CA"/>
    <w:rsid w:val="000528EE"/>
    <w:rsid w:val="00056795"/>
    <w:rsid w:val="0005780E"/>
    <w:rsid w:val="00061755"/>
    <w:rsid w:val="00065CC6"/>
    <w:rsid w:val="000758B6"/>
    <w:rsid w:val="0007713F"/>
    <w:rsid w:val="00077EA6"/>
    <w:rsid w:val="000808FE"/>
    <w:rsid w:val="00085794"/>
    <w:rsid w:val="00095DDB"/>
    <w:rsid w:val="000969C2"/>
    <w:rsid w:val="000A1A8B"/>
    <w:rsid w:val="000A6008"/>
    <w:rsid w:val="000A71F7"/>
    <w:rsid w:val="000B0362"/>
    <w:rsid w:val="000B6B00"/>
    <w:rsid w:val="000C317A"/>
    <w:rsid w:val="000C7922"/>
    <w:rsid w:val="000D1438"/>
    <w:rsid w:val="000D2579"/>
    <w:rsid w:val="000D406F"/>
    <w:rsid w:val="000E6161"/>
    <w:rsid w:val="000F09E4"/>
    <w:rsid w:val="000F16FD"/>
    <w:rsid w:val="000F5AAF"/>
    <w:rsid w:val="00100B33"/>
    <w:rsid w:val="00100C25"/>
    <w:rsid w:val="001050B0"/>
    <w:rsid w:val="001051C3"/>
    <w:rsid w:val="00106A5D"/>
    <w:rsid w:val="0011244A"/>
    <w:rsid w:val="0011758D"/>
    <w:rsid w:val="001257EF"/>
    <w:rsid w:val="00126323"/>
    <w:rsid w:val="0013015F"/>
    <w:rsid w:val="00130CEC"/>
    <w:rsid w:val="00135B81"/>
    <w:rsid w:val="0013632D"/>
    <w:rsid w:val="0013722B"/>
    <w:rsid w:val="00142593"/>
    <w:rsid w:val="00143520"/>
    <w:rsid w:val="00153AD2"/>
    <w:rsid w:val="00161077"/>
    <w:rsid w:val="00172AB9"/>
    <w:rsid w:val="001779EA"/>
    <w:rsid w:val="00181CCF"/>
    <w:rsid w:val="00185F19"/>
    <w:rsid w:val="001932C6"/>
    <w:rsid w:val="001B71A5"/>
    <w:rsid w:val="001C169C"/>
    <w:rsid w:val="001C2BF1"/>
    <w:rsid w:val="001C6E44"/>
    <w:rsid w:val="001D0DF8"/>
    <w:rsid w:val="001D3246"/>
    <w:rsid w:val="001E0325"/>
    <w:rsid w:val="001E1678"/>
    <w:rsid w:val="001E62A5"/>
    <w:rsid w:val="002026F7"/>
    <w:rsid w:val="00206622"/>
    <w:rsid w:val="00212995"/>
    <w:rsid w:val="002142BC"/>
    <w:rsid w:val="00217FEF"/>
    <w:rsid w:val="002215A0"/>
    <w:rsid w:val="002279BA"/>
    <w:rsid w:val="002329F3"/>
    <w:rsid w:val="00236D11"/>
    <w:rsid w:val="00237666"/>
    <w:rsid w:val="00241E00"/>
    <w:rsid w:val="002432EA"/>
    <w:rsid w:val="00243F0D"/>
    <w:rsid w:val="002544A7"/>
    <w:rsid w:val="00256138"/>
    <w:rsid w:val="00260767"/>
    <w:rsid w:val="002647BB"/>
    <w:rsid w:val="002739AB"/>
    <w:rsid w:val="002754C1"/>
    <w:rsid w:val="00277833"/>
    <w:rsid w:val="002820B8"/>
    <w:rsid w:val="00282876"/>
    <w:rsid w:val="002833E3"/>
    <w:rsid w:val="002836C2"/>
    <w:rsid w:val="00283DBD"/>
    <w:rsid w:val="00283EC4"/>
    <w:rsid w:val="002841C8"/>
    <w:rsid w:val="0028516B"/>
    <w:rsid w:val="002874C9"/>
    <w:rsid w:val="00291DB7"/>
    <w:rsid w:val="002B0664"/>
    <w:rsid w:val="002C2E2B"/>
    <w:rsid w:val="002C6F90"/>
    <w:rsid w:val="002E109F"/>
    <w:rsid w:val="002E4FB5"/>
    <w:rsid w:val="002E560B"/>
    <w:rsid w:val="002F0277"/>
    <w:rsid w:val="002F6449"/>
    <w:rsid w:val="002F7E84"/>
    <w:rsid w:val="00302FB8"/>
    <w:rsid w:val="00304EA1"/>
    <w:rsid w:val="00314A95"/>
    <w:rsid w:val="00314D81"/>
    <w:rsid w:val="00322FC6"/>
    <w:rsid w:val="00324724"/>
    <w:rsid w:val="0032786F"/>
    <w:rsid w:val="00330BF6"/>
    <w:rsid w:val="00331728"/>
    <w:rsid w:val="00340107"/>
    <w:rsid w:val="00340874"/>
    <w:rsid w:val="00341079"/>
    <w:rsid w:val="003446E1"/>
    <w:rsid w:val="00347F0E"/>
    <w:rsid w:val="00350A43"/>
    <w:rsid w:val="00350DB2"/>
    <w:rsid w:val="00352922"/>
    <w:rsid w:val="0035293F"/>
    <w:rsid w:val="00367640"/>
    <w:rsid w:val="00381C75"/>
    <w:rsid w:val="00384306"/>
    <w:rsid w:val="00385D89"/>
    <w:rsid w:val="00391986"/>
    <w:rsid w:val="003A00B4"/>
    <w:rsid w:val="003A06B2"/>
    <w:rsid w:val="003B43FE"/>
    <w:rsid w:val="003B7851"/>
    <w:rsid w:val="003C31A6"/>
    <w:rsid w:val="003C3B2F"/>
    <w:rsid w:val="003C46F8"/>
    <w:rsid w:val="003C5E71"/>
    <w:rsid w:val="003D1A65"/>
    <w:rsid w:val="003E4280"/>
    <w:rsid w:val="003E4342"/>
    <w:rsid w:val="003E5488"/>
    <w:rsid w:val="003F067B"/>
    <w:rsid w:val="00404EAF"/>
    <w:rsid w:val="0041196B"/>
    <w:rsid w:val="00416DD0"/>
    <w:rsid w:val="00417AA3"/>
    <w:rsid w:val="004208F0"/>
    <w:rsid w:val="004211EC"/>
    <w:rsid w:val="00425DFE"/>
    <w:rsid w:val="00426D64"/>
    <w:rsid w:val="00427B1B"/>
    <w:rsid w:val="00432A41"/>
    <w:rsid w:val="00434EDB"/>
    <w:rsid w:val="0044009D"/>
    <w:rsid w:val="00440B32"/>
    <w:rsid w:val="00442434"/>
    <w:rsid w:val="0044417D"/>
    <w:rsid w:val="0045253C"/>
    <w:rsid w:val="0046078D"/>
    <w:rsid w:val="004613D5"/>
    <w:rsid w:val="004636EC"/>
    <w:rsid w:val="00465DEF"/>
    <w:rsid w:val="00471C4D"/>
    <w:rsid w:val="0047734D"/>
    <w:rsid w:val="0047764D"/>
    <w:rsid w:val="0048143D"/>
    <w:rsid w:val="00485C77"/>
    <w:rsid w:val="00490D0D"/>
    <w:rsid w:val="00494DAE"/>
    <w:rsid w:val="00495C80"/>
    <w:rsid w:val="00496E19"/>
    <w:rsid w:val="004A2ED8"/>
    <w:rsid w:val="004C2D41"/>
    <w:rsid w:val="004C4773"/>
    <w:rsid w:val="004C77FE"/>
    <w:rsid w:val="004D3C98"/>
    <w:rsid w:val="004E2B6B"/>
    <w:rsid w:val="004E3CB5"/>
    <w:rsid w:val="004E515F"/>
    <w:rsid w:val="004E666E"/>
    <w:rsid w:val="004F13D3"/>
    <w:rsid w:val="004F3081"/>
    <w:rsid w:val="004F45D1"/>
    <w:rsid w:val="004F52DF"/>
    <w:rsid w:val="004F5BDA"/>
    <w:rsid w:val="00502748"/>
    <w:rsid w:val="0051169F"/>
    <w:rsid w:val="00514154"/>
    <w:rsid w:val="0051631E"/>
    <w:rsid w:val="0052378E"/>
    <w:rsid w:val="00531DDC"/>
    <w:rsid w:val="005344FD"/>
    <w:rsid w:val="00537A1F"/>
    <w:rsid w:val="0054203B"/>
    <w:rsid w:val="005432E2"/>
    <w:rsid w:val="00561F0C"/>
    <w:rsid w:val="00566029"/>
    <w:rsid w:val="005730E7"/>
    <w:rsid w:val="00573DED"/>
    <w:rsid w:val="00577ABC"/>
    <w:rsid w:val="00580103"/>
    <w:rsid w:val="00585E9F"/>
    <w:rsid w:val="00591FC4"/>
    <w:rsid w:val="005923CB"/>
    <w:rsid w:val="005A445A"/>
    <w:rsid w:val="005A4ADE"/>
    <w:rsid w:val="005A5977"/>
    <w:rsid w:val="005B0B58"/>
    <w:rsid w:val="005B391B"/>
    <w:rsid w:val="005C438D"/>
    <w:rsid w:val="005C6D8C"/>
    <w:rsid w:val="005D3D78"/>
    <w:rsid w:val="005E047F"/>
    <w:rsid w:val="005E1AD8"/>
    <w:rsid w:val="005E2EF0"/>
    <w:rsid w:val="005F3568"/>
    <w:rsid w:val="005F3878"/>
    <w:rsid w:val="005F4092"/>
    <w:rsid w:val="006021CC"/>
    <w:rsid w:val="0060566F"/>
    <w:rsid w:val="00615E1F"/>
    <w:rsid w:val="006219C8"/>
    <w:rsid w:val="00621D23"/>
    <w:rsid w:val="00636F1B"/>
    <w:rsid w:val="00637E73"/>
    <w:rsid w:val="00651CB3"/>
    <w:rsid w:val="0065230A"/>
    <w:rsid w:val="006775B3"/>
    <w:rsid w:val="00682FE6"/>
    <w:rsid w:val="0068471E"/>
    <w:rsid w:val="00684F98"/>
    <w:rsid w:val="00687891"/>
    <w:rsid w:val="00693FFD"/>
    <w:rsid w:val="006A5323"/>
    <w:rsid w:val="006C066D"/>
    <w:rsid w:val="006D2159"/>
    <w:rsid w:val="006D570B"/>
    <w:rsid w:val="006E6F46"/>
    <w:rsid w:val="006F04A7"/>
    <w:rsid w:val="006F787C"/>
    <w:rsid w:val="00702134"/>
    <w:rsid w:val="0070233D"/>
    <w:rsid w:val="00702636"/>
    <w:rsid w:val="007118AD"/>
    <w:rsid w:val="007156D8"/>
    <w:rsid w:val="00721A41"/>
    <w:rsid w:val="00723063"/>
    <w:rsid w:val="00723E1A"/>
    <w:rsid w:val="00724507"/>
    <w:rsid w:val="00745981"/>
    <w:rsid w:val="00746362"/>
    <w:rsid w:val="00756F37"/>
    <w:rsid w:val="007668B2"/>
    <w:rsid w:val="007668F0"/>
    <w:rsid w:val="007707A2"/>
    <w:rsid w:val="00771CF2"/>
    <w:rsid w:val="00772813"/>
    <w:rsid w:val="00772CD6"/>
    <w:rsid w:val="00773E6C"/>
    <w:rsid w:val="00781FB1"/>
    <w:rsid w:val="00783A05"/>
    <w:rsid w:val="00786FDA"/>
    <w:rsid w:val="00787C9D"/>
    <w:rsid w:val="00787F58"/>
    <w:rsid w:val="00797919"/>
    <w:rsid w:val="007A23EA"/>
    <w:rsid w:val="007A4ED3"/>
    <w:rsid w:val="007B3E01"/>
    <w:rsid w:val="007B6C8D"/>
    <w:rsid w:val="007B7057"/>
    <w:rsid w:val="007B724A"/>
    <w:rsid w:val="007C3D5E"/>
    <w:rsid w:val="007D1B6D"/>
    <w:rsid w:val="007D1CE1"/>
    <w:rsid w:val="007E1DC7"/>
    <w:rsid w:val="007F0051"/>
    <w:rsid w:val="007F7AC6"/>
    <w:rsid w:val="00803985"/>
    <w:rsid w:val="008039B2"/>
    <w:rsid w:val="0080535D"/>
    <w:rsid w:val="00805DBF"/>
    <w:rsid w:val="008133C0"/>
    <w:rsid w:val="00813C37"/>
    <w:rsid w:val="008154B5"/>
    <w:rsid w:val="00817AE6"/>
    <w:rsid w:val="00823962"/>
    <w:rsid w:val="008341FA"/>
    <w:rsid w:val="008362BB"/>
    <w:rsid w:val="00843613"/>
    <w:rsid w:val="0084563F"/>
    <w:rsid w:val="00850410"/>
    <w:rsid w:val="00852719"/>
    <w:rsid w:val="008557AA"/>
    <w:rsid w:val="00860115"/>
    <w:rsid w:val="00867587"/>
    <w:rsid w:val="00870A89"/>
    <w:rsid w:val="00871E2C"/>
    <w:rsid w:val="008770D5"/>
    <w:rsid w:val="008801C5"/>
    <w:rsid w:val="00887396"/>
    <w:rsid w:val="0088783C"/>
    <w:rsid w:val="00894880"/>
    <w:rsid w:val="008973F1"/>
    <w:rsid w:val="008A32D6"/>
    <w:rsid w:val="008A39A2"/>
    <w:rsid w:val="008B0BB6"/>
    <w:rsid w:val="008B3772"/>
    <w:rsid w:val="008C28D8"/>
    <w:rsid w:val="008C3863"/>
    <w:rsid w:val="008E2FFD"/>
    <w:rsid w:val="008E9D5D"/>
    <w:rsid w:val="0090461F"/>
    <w:rsid w:val="009077FE"/>
    <w:rsid w:val="00912438"/>
    <w:rsid w:val="009132B1"/>
    <w:rsid w:val="00913D34"/>
    <w:rsid w:val="009146E9"/>
    <w:rsid w:val="00921181"/>
    <w:rsid w:val="00921309"/>
    <w:rsid w:val="00922701"/>
    <w:rsid w:val="00923F14"/>
    <w:rsid w:val="00923F8C"/>
    <w:rsid w:val="009351DF"/>
    <w:rsid w:val="009370BC"/>
    <w:rsid w:val="009507EC"/>
    <w:rsid w:val="00953C1F"/>
    <w:rsid w:val="00957B38"/>
    <w:rsid w:val="0096050D"/>
    <w:rsid w:val="00964EC8"/>
    <w:rsid w:val="00970580"/>
    <w:rsid w:val="00971558"/>
    <w:rsid w:val="00974F7D"/>
    <w:rsid w:val="00977961"/>
    <w:rsid w:val="0097797C"/>
    <w:rsid w:val="0098015F"/>
    <w:rsid w:val="0098739B"/>
    <w:rsid w:val="009923B4"/>
    <w:rsid w:val="00995C16"/>
    <w:rsid w:val="009A282C"/>
    <w:rsid w:val="009B5D9F"/>
    <w:rsid w:val="009B61E5"/>
    <w:rsid w:val="009D084F"/>
    <w:rsid w:val="009D1E89"/>
    <w:rsid w:val="009D28DE"/>
    <w:rsid w:val="009D3E05"/>
    <w:rsid w:val="009D6FB1"/>
    <w:rsid w:val="009E5707"/>
    <w:rsid w:val="009F6A51"/>
    <w:rsid w:val="00A0043A"/>
    <w:rsid w:val="00A02C5F"/>
    <w:rsid w:val="00A05EB3"/>
    <w:rsid w:val="00A17661"/>
    <w:rsid w:val="00A24519"/>
    <w:rsid w:val="00A24B2D"/>
    <w:rsid w:val="00A25010"/>
    <w:rsid w:val="00A31D1B"/>
    <w:rsid w:val="00A338A3"/>
    <w:rsid w:val="00A40966"/>
    <w:rsid w:val="00A45B71"/>
    <w:rsid w:val="00A47C66"/>
    <w:rsid w:val="00A5026A"/>
    <w:rsid w:val="00A5413C"/>
    <w:rsid w:val="00A54D15"/>
    <w:rsid w:val="00A555AC"/>
    <w:rsid w:val="00A65E25"/>
    <w:rsid w:val="00A7485A"/>
    <w:rsid w:val="00A754DE"/>
    <w:rsid w:val="00A77837"/>
    <w:rsid w:val="00A813DA"/>
    <w:rsid w:val="00A85DBE"/>
    <w:rsid w:val="00A91911"/>
    <w:rsid w:val="00A921E0"/>
    <w:rsid w:val="00A922F4"/>
    <w:rsid w:val="00A924E0"/>
    <w:rsid w:val="00A93B57"/>
    <w:rsid w:val="00A93DA2"/>
    <w:rsid w:val="00A958C9"/>
    <w:rsid w:val="00A97114"/>
    <w:rsid w:val="00AA579A"/>
    <w:rsid w:val="00AB4659"/>
    <w:rsid w:val="00AB6814"/>
    <w:rsid w:val="00AC2257"/>
    <w:rsid w:val="00AC2E96"/>
    <w:rsid w:val="00AC2FE8"/>
    <w:rsid w:val="00AC4D99"/>
    <w:rsid w:val="00AC512B"/>
    <w:rsid w:val="00AC5F55"/>
    <w:rsid w:val="00AD5183"/>
    <w:rsid w:val="00AD75C8"/>
    <w:rsid w:val="00AE5526"/>
    <w:rsid w:val="00AF051B"/>
    <w:rsid w:val="00AF23EC"/>
    <w:rsid w:val="00B01578"/>
    <w:rsid w:val="00B0738F"/>
    <w:rsid w:val="00B07B90"/>
    <w:rsid w:val="00B13D3B"/>
    <w:rsid w:val="00B1622D"/>
    <w:rsid w:val="00B1664C"/>
    <w:rsid w:val="00B22A79"/>
    <w:rsid w:val="00B230DB"/>
    <w:rsid w:val="00B26601"/>
    <w:rsid w:val="00B3276A"/>
    <w:rsid w:val="00B416C3"/>
    <w:rsid w:val="00B41951"/>
    <w:rsid w:val="00B46F12"/>
    <w:rsid w:val="00B47F8D"/>
    <w:rsid w:val="00B53229"/>
    <w:rsid w:val="00B54B32"/>
    <w:rsid w:val="00B57A8C"/>
    <w:rsid w:val="00B62480"/>
    <w:rsid w:val="00B65273"/>
    <w:rsid w:val="00B65FD2"/>
    <w:rsid w:val="00B73929"/>
    <w:rsid w:val="00B7552C"/>
    <w:rsid w:val="00B81B70"/>
    <w:rsid w:val="00B81DD8"/>
    <w:rsid w:val="00B82921"/>
    <w:rsid w:val="00B90FC6"/>
    <w:rsid w:val="00B92AED"/>
    <w:rsid w:val="00BA253A"/>
    <w:rsid w:val="00BB3BAB"/>
    <w:rsid w:val="00BC29F9"/>
    <w:rsid w:val="00BD0724"/>
    <w:rsid w:val="00BD1A1F"/>
    <w:rsid w:val="00BD1B61"/>
    <w:rsid w:val="00BD26E6"/>
    <w:rsid w:val="00BD2B91"/>
    <w:rsid w:val="00BD4C71"/>
    <w:rsid w:val="00BE17E7"/>
    <w:rsid w:val="00BE4B4A"/>
    <w:rsid w:val="00BE5521"/>
    <w:rsid w:val="00BF1DF6"/>
    <w:rsid w:val="00BF58B3"/>
    <w:rsid w:val="00BF6C23"/>
    <w:rsid w:val="00C0233B"/>
    <w:rsid w:val="00C03239"/>
    <w:rsid w:val="00C03281"/>
    <w:rsid w:val="00C11824"/>
    <w:rsid w:val="00C14434"/>
    <w:rsid w:val="00C23D4A"/>
    <w:rsid w:val="00C24A5A"/>
    <w:rsid w:val="00C25C86"/>
    <w:rsid w:val="00C30586"/>
    <w:rsid w:val="00C3245F"/>
    <w:rsid w:val="00C32D13"/>
    <w:rsid w:val="00C33E8D"/>
    <w:rsid w:val="00C42759"/>
    <w:rsid w:val="00C435E6"/>
    <w:rsid w:val="00C4631F"/>
    <w:rsid w:val="00C4691F"/>
    <w:rsid w:val="00C53263"/>
    <w:rsid w:val="00C55762"/>
    <w:rsid w:val="00C6210E"/>
    <w:rsid w:val="00C623B2"/>
    <w:rsid w:val="00C63679"/>
    <w:rsid w:val="00C669DD"/>
    <w:rsid w:val="00C75F1D"/>
    <w:rsid w:val="00C8101D"/>
    <w:rsid w:val="00C90305"/>
    <w:rsid w:val="00C9296B"/>
    <w:rsid w:val="00C936CA"/>
    <w:rsid w:val="00C95156"/>
    <w:rsid w:val="00CA0487"/>
    <w:rsid w:val="00CA0DC2"/>
    <w:rsid w:val="00CA452F"/>
    <w:rsid w:val="00CB0AB9"/>
    <w:rsid w:val="00CB2459"/>
    <w:rsid w:val="00CB2579"/>
    <w:rsid w:val="00CB4494"/>
    <w:rsid w:val="00CB68E8"/>
    <w:rsid w:val="00CC2D4B"/>
    <w:rsid w:val="00CC577B"/>
    <w:rsid w:val="00CD72F3"/>
    <w:rsid w:val="00CD7D77"/>
    <w:rsid w:val="00CE1299"/>
    <w:rsid w:val="00CF4F33"/>
    <w:rsid w:val="00CF5041"/>
    <w:rsid w:val="00CF5991"/>
    <w:rsid w:val="00D00FB3"/>
    <w:rsid w:val="00D0257F"/>
    <w:rsid w:val="00D04A71"/>
    <w:rsid w:val="00D04F01"/>
    <w:rsid w:val="00D06414"/>
    <w:rsid w:val="00D149EF"/>
    <w:rsid w:val="00D20C76"/>
    <w:rsid w:val="00D228D0"/>
    <w:rsid w:val="00D24E5A"/>
    <w:rsid w:val="00D2662D"/>
    <w:rsid w:val="00D275DF"/>
    <w:rsid w:val="00D30C80"/>
    <w:rsid w:val="00D3247D"/>
    <w:rsid w:val="00D338E4"/>
    <w:rsid w:val="00D37B37"/>
    <w:rsid w:val="00D4240F"/>
    <w:rsid w:val="00D50C2E"/>
    <w:rsid w:val="00D50DF5"/>
    <w:rsid w:val="00D51947"/>
    <w:rsid w:val="00D5239E"/>
    <w:rsid w:val="00D532F0"/>
    <w:rsid w:val="00D56738"/>
    <w:rsid w:val="00D56E0F"/>
    <w:rsid w:val="00D71A33"/>
    <w:rsid w:val="00D72247"/>
    <w:rsid w:val="00D74C1B"/>
    <w:rsid w:val="00D76E10"/>
    <w:rsid w:val="00D77413"/>
    <w:rsid w:val="00D8171C"/>
    <w:rsid w:val="00D82759"/>
    <w:rsid w:val="00D86DE4"/>
    <w:rsid w:val="00D915E9"/>
    <w:rsid w:val="00D921B3"/>
    <w:rsid w:val="00DB2C1F"/>
    <w:rsid w:val="00DB6CFA"/>
    <w:rsid w:val="00DB77D2"/>
    <w:rsid w:val="00DB7BD1"/>
    <w:rsid w:val="00DC753B"/>
    <w:rsid w:val="00DD1789"/>
    <w:rsid w:val="00DD3949"/>
    <w:rsid w:val="00DD6C16"/>
    <w:rsid w:val="00DE0C12"/>
    <w:rsid w:val="00DE1909"/>
    <w:rsid w:val="00DE23AA"/>
    <w:rsid w:val="00DE3BBB"/>
    <w:rsid w:val="00DE4B5E"/>
    <w:rsid w:val="00DE51DB"/>
    <w:rsid w:val="00DF6845"/>
    <w:rsid w:val="00DF7107"/>
    <w:rsid w:val="00DF7F5D"/>
    <w:rsid w:val="00E03E61"/>
    <w:rsid w:val="00E11D9F"/>
    <w:rsid w:val="00E176F6"/>
    <w:rsid w:val="00E17864"/>
    <w:rsid w:val="00E208DF"/>
    <w:rsid w:val="00E23F1D"/>
    <w:rsid w:val="00E30E05"/>
    <w:rsid w:val="00E34753"/>
    <w:rsid w:val="00E36361"/>
    <w:rsid w:val="00E369B9"/>
    <w:rsid w:val="00E376D6"/>
    <w:rsid w:val="00E46CDE"/>
    <w:rsid w:val="00E504B0"/>
    <w:rsid w:val="00E51516"/>
    <w:rsid w:val="00E5324E"/>
    <w:rsid w:val="00E55AE9"/>
    <w:rsid w:val="00E6182D"/>
    <w:rsid w:val="00E64683"/>
    <w:rsid w:val="00E66590"/>
    <w:rsid w:val="00E71100"/>
    <w:rsid w:val="00E72027"/>
    <w:rsid w:val="00E7229D"/>
    <w:rsid w:val="00E8064E"/>
    <w:rsid w:val="00E8243F"/>
    <w:rsid w:val="00E842A2"/>
    <w:rsid w:val="00E84550"/>
    <w:rsid w:val="00E920C5"/>
    <w:rsid w:val="00EA4156"/>
    <w:rsid w:val="00EA46A6"/>
    <w:rsid w:val="00EA4C1B"/>
    <w:rsid w:val="00EB0C84"/>
    <w:rsid w:val="00EB2123"/>
    <w:rsid w:val="00EB250B"/>
    <w:rsid w:val="00EB39A3"/>
    <w:rsid w:val="00EB76AB"/>
    <w:rsid w:val="00ED692F"/>
    <w:rsid w:val="00EE26D8"/>
    <w:rsid w:val="00EE2DCD"/>
    <w:rsid w:val="00EE75E1"/>
    <w:rsid w:val="00EF3F0A"/>
    <w:rsid w:val="00EF70E9"/>
    <w:rsid w:val="00F0104F"/>
    <w:rsid w:val="00F108A4"/>
    <w:rsid w:val="00F17FDE"/>
    <w:rsid w:val="00F2201C"/>
    <w:rsid w:val="00F22140"/>
    <w:rsid w:val="00F27F1E"/>
    <w:rsid w:val="00F35022"/>
    <w:rsid w:val="00F37DEB"/>
    <w:rsid w:val="00F40D53"/>
    <w:rsid w:val="00F4525C"/>
    <w:rsid w:val="00F46996"/>
    <w:rsid w:val="00F504E9"/>
    <w:rsid w:val="00F50D86"/>
    <w:rsid w:val="00F6270A"/>
    <w:rsid w:val="00F62DA5"/>
    <w:rsid w:val="00F641CF"/>
    <w:rsid w:val="00F72854"/>
    <w:rsid w:val="00F82117"/>
    <w:rsid w:val="00F850A8"/>
    <w:rsid w:val="00F86FB7"/>
    <w:rsid w:val="00F906AA"/>
    <w:rsid w:val="00F91FCE"/>
    <w:rsid w:val="00F97D27"/>
    <w:rsid w:val="00FA2EC2"/>
    <w:rsid w:val="00FB0260"/>
    <w:rsid w:val="00FC0A2E"/>
    <w:rsid w:val="00FC479B"/>
    <w:rsid w:val="00FD29D3"/>
    <w:rsid w:val="00FD4159"/>
    <w:rsid w:val="00FD45D3"/>
    <w:rsid w:val="00FD4B36"/>
    <w:rsid w:val="00FE3F0B"/>
    <w:rsid w:val="00FE6248"/>
    <w:rsid w:val="00FF0794"/>
    <w:rsid w:val="02C20215"/>
    <w:rsid w:val="0532BC8D"/>
    <w:rsid w:val="08051AE6"/>
    <w:rsid w:val="08A75B11"/>
    <w:rsid w:val="0D7B520A"/>
    <w:rsid w:val="10044038"/>
    <w:rsid w:val="114EE5E7"/>
    <w:rsid w:val="13DAAB7A"/>
    <w:rsid w:val="18B0E520"/>
    <w:rsid w:val="1D3FC58E"/>
    <w:rsid w:val="1DAD221D"/>
    <w:rsid w:val="1E2F58D0"/>
    <w:rsid w:val="1FA9BFD8"/>
    <w:rsid w:val="2D2A13F1"/>
    <w:rsid w:val="2FED4DA2"/>
    <w:rsid w:val="368766E4"/>
    <w:rsid w:val="36F8F044"/>
    <w:rsid w:val="3E9227D3"/>
    <w:rsid w:val="41B33BE8"/>
    <w:rsid w:val="4590A2E1"/>
    <w:rsid w:val="462307E4"/>
    <w:rsid w:val="4AA0955B"/>
    <w:rsid w:val="50BF934C"/>
    <w:rsid w:val="528C4735"/>
    <w:rsid w:val="56792A14"/>
    <w:rsid w:val="571AF808"/>
    <w:rsid w:val="632BEAA8"/>
    <w:rsid w:val="67F0B0D7"/>
    <w:rsid w:val="6A4FA35C"/>
    <w:rsid w:val="6DC54D02"/>
    <w:rsid w:val="6DE89FCE"/>
    <w:rsid w:val="755B378A"/>
    <w:rsid w:val="79CE71B4"/>
    <w:rsid w:val="7E733FB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81921">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B6B"/>
    <w:pPr>
      <w:spacing w:line="288" w:lineRule="auto"/>
    </w:pPr>
  </w:style>
  <w:style w:type="paragraph" w:styleId="Heading1">
    <w:name w:val="heading 1"/>
    <w:basedOn w:val="Normal"/>
    <w:next w:val="Normal"/>
    <w:link w:val="Heading1Char"/>
    <w:uiPriority w:val="9"/>
    <w:qFormat/>
    <w:rsid w:val="004E2B6B"/>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803985"/>
    <w:pPr>
      <w:keepNext/>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C90305"/>
    <w:pPr>
      <w:keepNext/>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4E2B6B"/>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4E2B6B"/>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4E2B6B"/>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4E2B6B"/>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4E2B6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E2B6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4E2B6B"/>
    <w:pPr>
      <w:tabs>
        <w:tab w:val="center" w:pos="4513"/>
        <w:tab w:val="right" w:pos="9026"/>
      </w:tabs>
      <w:spacing w:after="0"/>
    </w:pPr>
  </w:style>
  <w:style w:type="character" w:customStyle="1" w:styleId="HeaderChar">
    <w:name w:val="Header Char"/>
    <w:basedOn w:val="DefaultParagraphFont"/>
    <w:link w:val="Header"/>
    <w:uiPriority w:val="99"/>
    <w:semiHidden/>
    <w:rsid w:val="004E2B6B"/>
  </w:style>
  <w:style w:type="paragraph" w:styleId="Footer">
    <w:name w:val="footer"/>
    <w:basedOn w:val="Normal"/>
    <w:link w:val="FooterChar"/>
    <w:uiPriority w:val="99"/>
    <w:semiHidden/>
    <w:rsid w:val="004E2B6B"/>
    <w:pPr>
      <w:tabs>
        <w:tab w:val="center" w:pos="4513"/>
        <w:tab w:val="right" w:pos="9026"/>
      </w:tabs>
      <w:spacing w:after="0"/>
    </w:pPr>
  </w:style>
  <w:style w:type="character" w:customStyle="1" w:styleId="FooterChar">
    <w:name w:val="Footer Char"/>
    <w:basedOn w:val="DefaultParagraphFont"/>
    <w:link w:val="Footer"/>
    <w:uiPriority w:val="99"/>
    <w:semiHidden/>
    <w:rsid w:val="004E2B6B"/>
  </w:style>
  <w:style w:type="paragraph" w:styleId="BalloonText">
    <w:name w:val="Balloon Text"/>
    <w:basedOn w:val="Normal"/>
    <w:link w:val="BalloonTextChar"/>
    <w:uiPriority w:val="99"/>
    <w:unhideWhenUsed/>
    <w:rsid w:val="004E2B6B"/>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4E2B6B"/>
    <w:rPr>
      <w:rFonts w:ascii="Tahoma" w:hAnsi="Tahoma" w:cs="Tahoma"/>
      <w:sz w:val="16"/>
      <w:szCs w:val="16"/>
    </w:rPr>
  </w:style>
  <w:style w:type="paragraph" w:customStyle="1" w:styleId="Documenttitle">
    <w:name w:val="Document title"/>
    <w:qFormat/>
    <w:rsid w:val="004E2B6B"/>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4E2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E2B6B"/>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4E2B6B"/>
    <w:rPr>
      <w:color w:val="FFFFFF" w:themeColor="background1"/>
    </w:rPr>
  </w:style>
  <w:style w:type="paragraph" w:customStyle="1" w:styleId="Bullet">
    <w:name w:val="Bullet"/>
    <w:basedOn w:val="Normal"/>
    <w:qFormat/>
    <w:rsid w:val="00D56738"/>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7E1DC7"/>
    <w:pPr>
      <w:numPr>
        <w:numId w:val="2"/>
      </w:numPr>
      <w:ind w:left="850" w:hanging="425"/>
    </w:pPr>
  </w:style>
  <w:style w:type="paragraph" w:customStyle="1" w:styleId="Numbers">
    <w:name w:val="Numbers"/>
    <w:basedOn w:val="Bullet"/>
    <w:qFormat/>
    <w:rsid w:val="004E2B6B"/>
    <w:pPr>
      <w:numPr>
        <w:numId w:val="13"/>
      </w:numPr>
    </w:pPr>
    <w:rPr>
      <w:lang w:val="en-US"/>
    </w:rPr>
  </w:style>
  <w:style w:type="paragraph" w:customStyle="1" w:styleId="Tablecondensedbullet">
    <w:name w:val="Table condensed bullet"/>
    <w:basedOn w:val="Normal"/>
    <w:qFormat/>
    <w:rsid w:val="004E2B6B"/>
    <w:pPr>
      <w:numPr>
        <w:numId w:val="14"/>
      </w:numPr>
      <w:tabs>
        <w:tab w:val="left" w:pos="425"/>
      </w:tabs>
      <w:overflowPunct w:val="0"/>
      <w:autoSpaceDE w:val="0"/>
      <w:autoSpaceDN w:val="0"/>
      <w:adjustRightInd w:val="0"/>
      <w:spacing w:before="80" w:after="80"/>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4E2B6B"/>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4E2B6B"/>
    <w:pPr>
      <w:spacing w:after="0"/>
    </w:pPr>
    <w:rPr>
      <w:sz w:val="16"/>
      <w:szCs w:val="16"/>
    </w:rPr>
  </w:style>
  <w:style w:type="character" w:styleId="PlaceholderText">
    <w:name w:val="Placeholder Text"/>
    <w:basedOn w:val="DefaultParagraphFont"/>
    <w:uiPriority w:val="99"/>
    <w:semiHidden/>
    <w:rsid w:val="004E2B6B"/>
    <w:rPr>
      <w:color w:val="808080"/>
    </w:rPr>
  </w:style>
  <w:style w:type="table" w:styleId="LightShading">
    <w:name w:val="Light Shading"/>
    <w:basedOn w:val="TableNormal"/>
    <w:uiPriority w:val="60"/>
    <w:rsid w:val="004E2B6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4E2B6B"/>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4E2B6B"/>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4E2B6B"/>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4E2B6B"/>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4E2B6B"/>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paragraph" w:customStyle="1" w:styleId="Tablecondensedbullet2">
    <w:name w:val="Table condensed bullet 2"/>
    <w:basedOn w:val="Tablecondensedbullet"/>
    <w:qFormat/>
    <w:rsid w:val="004E2B6B"/>
    <w:pPr>
      <w:numPr>
        <w:numId w:val="15"/>
      </w:numPr>
    </w:pPr>
    <w:rPr>
      <w:color w:val="000000" w:themeColor="text1"/>
    </w:rPr>
  </w:style>
  <w:style w:type="table" w:styleId="MediumShading2-Accent5">
    <w:name w:val="Medium Shading 2 Accent 5"/>
    <w:basedOn w:val="TableNormal"/>
    <w:uiPriority w:val="64"/>
    <w:rsid w:val="004E2B6B"/>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4E2B6B"/>
    <w:rPr>
      <w:color w:val="0000FF" w:themeColor="hyperlink"/>
      <w:u w:val="single"/>
    </w:rPr>
  </w:style>
  <w:style w:type="paragraph" w:customStyle="1" w:styleId="Tableheading">
    <w:name w:val="Table heading"/>
    <w:basedOn w:val="Normal"/>
    <w:qFormat/>
    <w:rsid w:val="004E2B6B"/>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4E2B6B"/>
    <w:rPr>
      <w:b/>
    </w:rPr>
  </w:style>
  <w:style w:type="character" w:customStyle="1" w:styleId="TitlesItalics">
    <w:name w:val="Titles (Italics)"/>
    <w:basedOn w:val="DefaultParagraphFont"/>
    <w:uiPriority w:val="1"/>
    <w:qFormat/>
    <w:rsid w:val="004E2B6B"/>
    <w:rPr>
      <w:i/>
    </w:rPr>
  </w:style>
  <w:style w:type="paragraph" w:customStyle="1" w:styleId="Documentsubtitle">
    <w:name w:val="Document subtitle"/>
    <w:basedOn w:val="Normal"/>
    <w:qFormat/>
    <w:rsid w:val="004E2B6B"/>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4E2B6B"/>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4E2B6B"/>
    <w:rPr>
      <w:rFonts w:ascii="Arial" w:hAnsi="Arial" w:cs="Arial"/>
      <w:noProof/>
      <w:color w:val="000000" w:themeColor="text1"/>
      <w:sz w:val="20"/>
    </w:rPr>
  </w:style>
  <w:style w:type="paragraph" w:styleId="BlockText">
    <w:name w:val="Block Text"/>
    <w:basedOn w:val="Normal"/>
    <w:uiPriority w:val="99"/>
    <w:unhideWhenUsed/>
    <w:rsid w:val="004E2B6B"/>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4E2B6B"/>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4E2B6B"/>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4E2B6B"/>
    <w:pPr>
      <w:spacing w:after="120"/>
    </w:pPr>
  </w:style>
  <w:style w:type="character" w:customStyle="1" w:styleId="BodyText2Char">
    <w:name w:val="Body Text 2 Char"/>
    <w:basedOn w:val="DefaultParagraphFont"/>
    <w:link w:val="BodyText2"/>
    <w:uiPriority w:val="99"/>
    <w:semiHidden/>
    <w:rsid w:val="004E2B6B"/>
  </w:style>
  <w:style w:type="paragraph" w:styleId="BodyText3">
    <w:name w:val="Body Text 3"/>
    <w:basedOn w:val="Normal"/>
    <w:link w:val="BodyText3Char"/>
    <w:uiPriority w:val="99"/>
    <w:semiHidden/>
    <w:unhideWhenUsed/>
    <w:rsid w:val="004E2B6B"/>
    <w:pPr>
      <w:spacing w:after="120"/>
    </w:pPr>
    <w:rPr>
      <w:sz w:val="16"/>
      <w:szCs w:val="16"/>
    </w:rPr>
  </w:style>
  <w:style w:type="character" w:customStyle="1" w:styleId="BodyText3Char">
    <w:name w:val="Body Text 3 Char"/>
    <w:basedOn w:val="DefaultParagraphFont"/>
    <w:link w:val="BodyText3"/>
    <w:uiPriority w:val="99"/>
    <w:semiHidden/>
    <w:rsid w:val="004E2B6B"/>
    <w:rPr>
      <w:sz w:val="16"/>
      <w:szCs w:val="16"/>
    </w:rPr>
  </w:style>
  <w:style w:type="paragraph" w:styleId="BodyTextFirstIndent">
    <w:name w:val="Body Text First Indent"/>
    <w:basedOn w:val="BodyText"/>
    <w:link w:val="BodyTextFirstIndentChar"/>
    <w:uiPriority w:val="99"/>
    <w:semiHidden/>
    <w:unhideWhenUsed/>
    <w:rsid w:val="004E2B6B"/>
    <w:pPr>
      <w:spacing w:after="200"/>
      <w:ind w:firstLine="360"/>
    </w:pPr>
  </w:style>
  <w:style w:type="character" w:customStyle="1" w:styleId="BodyTextFirstIndentChar">
    <w:name w:val="Body Text First Indent Char"/>
    <w:basedOn w:val="BodyTextChar"/>
    <w:link w:val="BodyTextFirstIndent"/>
    <w:uiPriority w:val="99"/>
    <w:semiHidden/>
    <w:rsid w:val="004E2B6B"/>
    <w:rPr>
      <w:rFonts w:ascii="Arial" w:hAnsi="Arial" w:cs="Arial"/>
      <w:color w:val="000000" w:themeColor="text1"/>
      <w:sz w:val="20"/>
      <w:lang w:val="en-AU" w:eastAsia="en-AU"/>
    </w:rPr>
  </w:style>
  <w:style w:type="paragraph" w:styleId="BodyTextIndent">
    <w:name w:val="Body Text Indent"/>
    <w:basedOn w:val="BodyText"/>
    <w:link w:val="BodyTextIndentChar"/>
    <w:uiPriority w:val="99"/>
    <w:unhideWhenUsed/>
    <w:rsid w:val="004E2B6B"/>
    <w:pPr>
      <w:ind w:left="283"/>
    </w:pPr>
  </w:style>
  <w:style w:type="character" w:customStyle="1" w:styleId="BodyTextIndentChar">
    <w:name w:val="Body Text Indent Char"/>
    <w:basedOn w:val="DefaultParagraphFont"/>
    <w:link w:val="BodyTextIndent"/>
    <w:uiPriority w:val="99"/>
    <w:rsid w:val="00340107"/>
    <w:rPr>
      <w:rFonts w:ascii="Arial" w:hAnsi="Arial" w:cs="Arial"/>
      <w:color w:val="000000" w:themeColor="text1"/>
      <w:sz w:val="20"/>
      <w:lang w:val="en-AU" w:eastAsia="en-AU"/>
    </w:rPr>
  </w:style>
  <w:style w:type="paragraph" w:styleId="BodyTextFirstIndent2">
    <w:name w:val="Body Text First Indent 2"/>
    <w:basedOn w:val="BodyTextIndent"/>
    <w:link w:val="BodyTextFirstIndent2Char"/>
    <w:uiPriority w:val="99"/>
    <w:semiHidden/>
    <w:unhideWhenUsed/>
    <w:rsid w:val="004E2B6B"/>
    <w:pPr>
      <w:spacing w:before="0" w:after="200"/>
      <w:ind w:left="360" w:firstLine="360"/>
    </w:pPr>
    <w:rPr>
      <w:rFonts w:asciiTheme="minorHAnsi" w:hAnsiTheme="minorHAnsi" w:cstheme="minorBidi"/>
      <w:color w:val="auto"/>
      <w:sz w:val="22"/>
      <w:lang w:val="en-US" w:eastAsia="en-US"/>
    </w:rPr>
  </w:style>
  <w:style w:type="character" w:customStyle="1" w:styleId="BodyTextFirstIndent2Char">
    <w:name w:val="Body Text First Indent 2 Char"/>
    <w:basedOn w:val="BodyTextIndentChar"/>
    <w:link w:val="BodyTextFirstIndent2"/>
    <w:uiPriority w:val="99"/>
    <w:semiHidden/>
    <w:rsid w:val="004E2B6B"/>
    <w:rPr>
      <w:rFonts w:ascii="Arial" w:hAnsi="Arial" w:cs="Arial"/>
      <w:color w:val="000000" w:themeColor="text1"/>
      <w:sz w:val="20"/>
      <w:lang w:val="en-AU" w:eastAsia="en-AU"/>
    </w:rPr>
  </w:style>
  <w:style w:type="paragraph" w:styleId="BodyTextIndent2">
    <w:name w:val="Body Text Indent 2"/>
    <w:basedOn w:val="Normal"/>
    <w:link w:val="BodyTextIndent2Char"/>
    <w:uiPriority w:val="99"/>
    <w:semiHidden/>
    <w:unhideWhenUsed/>
    <w:rsid w:val="004E2B6B"/>
    <w:pPr>
      <w:spacing w:after="120"/>
      <w:ind w:left="283"/>
    </w:pPr>
  </w:style>
  <w:style w:type="character" w:customStyle="1" w:styleId="BodyTextIndent2Char">
    <w:name w:val="Body Text Indent 2 Char"/>
    <w:basedOn w:val="DefaultParagraphFont"/>
    <w:link w:val="BodyTextIndent2"/>
    <w:uiPriority w:val="99"/>
    <w:semiHidden/>
    <w:rsid w:val="004E2B6B"/>
  </w:style>
  <w:style w:type="paragraph" w:styleId="BodyTextIndent3">
    <w:name w:val="Body Text Indent 3"/>
    <w:basedOn w:val="Normal"/>
    <w:link w:val="BodyTextIndent3Char"/>
    <w:uiPriority w:val="99"/>
    <w:semiHidden/>
    <w:unhideWhenUsed/>
    <w:rsid w:val="004E2B6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E2B6B"/>
    <w:rPr>
      <w:sz w:val="16"/>
      <w:szCs w:val="16"/>
    </w:rPr>
  </w:style>
  <w:style w:type="paragraph" w:styleId="Caption">
    <w:name w:val="caption"/>
    <w:basedOn w:val="Normal"/>
    <w:next w:val="Normal"/>
    <w:uiPriority w:val="35"/>
    <w:unhideWhenUsed/>
    <w:qFormat/>
    <w:rsid w:val="004E2B6B"/>
    <w:rPr>
      <w:i/>
      <w:iCs/>
      <w:color w:val="1F497D" w:themeColor="text2"/>
      <w:sz w:val="18"/>
      <w:szCs w:val="18"/>
    </w:rPr>
  </w:style>
  <w:style w:type="paragraph" w:styleId="Closing">
    <w:name w:val="Closing"/>
    <w:basedOn w:val="Normal"/>
    <w:link w:val="ClosingChar"/>
    <w:uiPriority w:val="99"/>
    <w:semiHidden/>
    <w:unhideWhenUsed/>
    <w:rsid w:val="004E2B6B"/>
    <w:pPr>
      <w:spacing w:after="0"/>
      <w:ind w:left="4252"/>
    </w:pPr>
  </w:style>
  <w:style w:type="character" w:customStyle="1" w:styleId="ClosingChar">
    <w:name w:val="Closing Char"/>
    <w:basedOn w:val="DefaultParagraphFont"/>
    <w:link w:val="Closing"/>
    <w:uiPriority w:val="99"/>
    <w:semiHidden/>
    <w:rsid w:val="004E2B6B"/>
  </w:style>
  <w:style w:type="paragraph" w:styleId="CommentText">
    <w:name w:val="annotation text"/>
    <w:basedOn w:val="Normal"/>
    <w:link w:val="CommentTextChar"/>
    <w:uiPriority w:val="99"/>
    <w:unhideWhenUsed/>
    <w:rsid w:val="004E2B6B"/>
    <w:rPr>
      <w:sz w:val="20"/>
      <w:szCs w:val="20"/>
    </w:rPr>
  </w:style>
  <w:style w:type="character" w:customStyle="1" w:styleId="CommentTextChar">
    <w:name w:val="Comment Text Char"/>
    <w:basedOn w:val="DefaultParagraphFont"/>
    <w:link w:val="CommentText"/>
    <w:uiPriority w:val="99"/>
    <w:rsid w:val="004E2B6B"/>
    <w:rPr>
      <w:sz w:val="20"/>
      <w:szCs w:val="20"/>
    </w:rPr>
  </w:style>
  <w:style w:type="paragraph" w:styleId="CommentSubject">
    <w:name w:val="annotation subject"/>
    <w:basedOn w:val="CommentText"/>
    <w:next w:val="CommentText"/>
    <w:link w:val="CommentSubjectChar"/>
    <w:uiPriority w:val="99"/>
    <w:semiHidden/>
    <w:unhideWhenUsed/>
    <w:rsid w:val="004E2B6B"/>
    <w:rPr>
      <w:b/>
      <w:bCs/>
    </w:rPr>
  </w:style>
  <w:style w:type="character" w:customStyle="1" w:styleId="CommentSubjectChar">
    <w:name w:val="Comment Subject Char"/>
    <w:basedOn w:val="CommentTextChar"/>
    <w:link w:val="CommentSubject"/>
    <w:uiPriority w:val="99"/>
    <w:semiHidden/>
    <w:rsid w:val="004E2B6B"/>
    <w:rPr>
      <w:b/>
      <w:bCs/>
      <w:sz w:val="20"/>
      <w:szCs w:val="20"/>
    </w:rPr>
  </w:style>
  <w:style w:type="paragraph" w:styleId="Date">
    <w:name w:val="Date"/>
    <w:basedOn w:val="Normal"/>
    <w:next w:val="Normal"/>
    <w:link w:val="DateChar"/>
    <w:uiPriority w:val="99"/>
    <w:semiHidden/>
    <w:unhideWhenUsed/>
    <w:rsid w:val="004E2B6B"/>
  </w:style>
  <w:style w:type="character" w:customStyle="1" w:styleId="DateChar">
    <w:name w:val="Date Char"/>
    <w:basedOn w:val="DefaultParagraphFont"/>
    <w:link w:val="Date"/>
    <w:uiPriority w:val="99"/>
    <w:semiHidden/>
    <w:rsid w:val="004E2B6B"/>
  </w:style>
  <w:style w:type="paragraph" w:styleId="DocumentMap">
    <w:name w:val="Document Map"/>
    <w:basedOn w:val="Normal"/>
    <w:link w:val="DocumentMapChar"/>
    <w:uiPriority w:val="99"/>
    <w:semiHidden/>
    <w:unhideWhenUsed/>
    <w:rsid w:val="004E2B6B"/>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E2B6B"/>
    <w:rPr>
      <w:rFonts w:ascii="Segoe UI" w:hAnsi="Segoe UI" w:cs="Segoe UI"/>
      <w:sz w:val="16"/>
      <w:szCs w:val="16"/>
    </w:rPr>
  </w:style>
  <w:style w:type="paragraph" w:styleId="E-mailSignature">
    <w:name w:val="E-mail Signature"/>
    <w:basedOn w:val="Normal"/>
    <w:link w:val="E-mailSignatureChar"/>
    <w:uiPriority w:val="99"/>
    <w:semiHidden/>
    <w:unhideWhenUsed/>
    <w:rsid w:val="004E2B6B"/>
    <w:pPr>
      <w:spacing w:after="0"/>
    </w:pPr>
  </w:style>
  <w:style w:type="character" w:customStyle="1" w:styleId="E-mailSignatureChar">
    <w:name w:val="E-mail Signature Char"/>
    <w:basedOn w:val="DefaultParagraphFont"/>
    <w:link w:val="E-mailSignature"/>
    <w:uiPriority w:val="99"/>
    <w:semiHidden/>
    <w:rsid w:val="004E2B6B"/>
  </w:style>
  <w:style w:type="paragraph" w:styleId="EndnoteText">
    <w:name w:val="endnote text"/>
    <w:basedOn w:val="Normal"/>
    <w:link w:val="EndnoteTextChar"/>
    <w:uiPriority w:val="99"/>
    <w:semiHidden/>
    <w:unhideWhenUsed/>
    <w:rsid w:val="004E2B6B"/>
    <w:pPr>
      <w:spacing w:after="0"/>
    </w:pPr>
    <w:rPr>
      <w:sz w:val="20"/>
      <w:szCs w:val="20"/>
    </w:rPr>
  </w:style>
  <w:style w:type="character" w:customStyle="1" w:styleId="EndnoteTextChar">
    <w:name w:val="Endnote Text Char"/>
    <w:basedOn w:val="DefaultParagraphFont"/>
    <w:link w:val="EndnoteText"/>
    <w:uiPriority w:val="99"/>
    <w:semiHidden/>
    <w:rsid w:val="004E2B6B"/>
    <w:rPr>
      <w:sz w:val="20"/>
      <w:szCs w:val="20"/>
    </w:rPr>
  </w:style>
  <w:style w:type="paragraph" w:styleId="EnvelopeAddress">
    <w:name w:val="envelope address"/>
    <w:basedOn w:val="Normal"/>
    <w:uiPriority w:val="99"/>
    <w:semiHidden/>
    <w:unhideWhenUsed/>
    <w:rsid w:val="004E2B6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E2B6B"/>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4E2B6B"/>
    <w:pPr>
      <w:spacing w:after="0"/>
    </w:pPr>
    <w:rPr>
      <w:sz w:val="20"/>
      <w:szCs w:val="20"/>
    </w:rPr>
  </w:style>
  <w:style w:type="character" w:customStyle="1" w:styleId="FootnoteTextChar">
    <w:name w:val="Footnote Text Char"/>
    <w:basedOn w:val="DefaultParagraphFont"/>
    <w:link w:val="FootnoteText"/>
    <w:uiPriority w:val="99"/>
    <w:semiHidden/>
    <w:rsid w:val="004E2B6B"/>
    <w:rPr>
      <w:sz w:val="20"/>
      <w:szCs w:val="20"/>
    </w:rPr>
  </w:style>
  <w:style w:type="paragraph" w:styleId="HTMLAddress">
    <w:name w:val="HTML Address"/>
    <w:basedOn w:val="Normal"/>
    <w:link w:val="HTMLAddressChar"/>
    <w:uiPriority w:val="99"/>
    <w:semiHidden/>
    <w:unhideWhenUsed/>
    <w:rsid w:val="004E2B6B"/>
    <w:pPr>
      <w:spacing w:after="0"/>
    </w:pPr>
    <w:rPr>
      <w:i/>
      <w:iCs/>
    </w:rPr>
  </w:style>
  <w:style w:type="character" w:customStyle="1" w:styleId="HTMLAddressChar">
    <w:name w:val="HTML Address Char"/>
    <w:basedOn w:val="DefaultParagraphFont"/>
    <w:link w:val="HTMLAddress"/>
    <w:uiPriority w:val="99"/>
    <w:semiHidden/>
    <w:rsid w:val="004E2B6B"/>
    <w:rPr>
      <w:i/>
      <w:iCs/>
    </w:rPr>
  </w:style>
  <w:style w:type="paragraph" w:styleId="HTMLPreformatted">
    <w:name w:val="HTML Preformatted"/>
    <w:basedOn w:val="Normal"/>
    <w:link w:val="HTMLPreformattedChar"/>
    <w:uiPriority w:val="99"/>
    <w:semiHidden/>
    <w:unhideWhenUsed/>
    <w:rsid w:val="004E2B6B"/>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E2B6B"/>
    <w:rPr>
      <w:rFonts w:ascii="Consolas" w:hAnsi="Consolas"/>
      <w:sz w:val="20"/>
      <w:szCs w:val="20"/>
    </w:rPr>
  </w:style>
  <w:style w:type="paragraph" w:styleId="Index1">
    <w:name w:val="index 1"/>
    <w:basedOn w:val="Normal"/>
    <w:next w:val="Normal"/>
    <w:autoRedefine/>
    <w:uiPriority w:val="99"/>
    <w:semiHidden/>
    <w:unhideWhenUsed/>
    <w:rsid w:val="004E2B6B"/>
    <w:pPr>
      <w:spacing w:after="0"/>
      <w:ind w:left="220" w:hanging="220"/>
    </w:pPr>
  </w:style>
  <w:style w:type="paragraph" w:styleId="Index2">
    <w:name w:val="index 2"/>
    <w:basedOn w:val="Normal"/>
    <w:next w:val="Normal"/>
    <w:autoRedefine/>
    <w:uiPriority w:val="99"/>
    <w:semiHidden/>
    <w:unhideWhenUsed/>
    <w:rsid w:val="004E2B6B"/>
    <w:pPr>
      <w:spacing w:after="0"/>
      <w:ind w:left="440" w:hanging="220"/>
    </w:pPr>
  </w:style>
  <w:style w:type="paragraph" w:styleId="Index3">
    <w:name w:val="index 3"/>
    <w:basedOn w:val="Normal"/>
    <w:next w:val="Normal"/>
    <w:autoRedefine/>
    <w:uiPriority w:val="99"/>
    <w:semiHidden/>
    <w:unhideWhenUsed/>
    <w:rsid w:val="004E2B6B"/>
    <w:pPr>
      <w:spacing w:after="0"/>
      <w:ind w:left="660" w:hanging="220"/>
    </w:pPr>
  </w:style>
  <w:style w:type="paragraph" w:styleId="Index4">
    <w:name w:val="index 4"/>
    <w:basedOn w:val="Normal"/>
    <w:next w:val="Normal"/>
    <w:autoRedefine/>
    <w:uiPriority w:val="99"/>
    <w:semiHidden/>
    <w:unhideWhenUsed/>
    <w:rsid w:val="004E2B6B"/>
    <w:pPr>
      <w:spacing w:after="0"/>
      <w:ind w:left="880" w:hanging="220"/>
    </w:pPr>
  </w:style>
  <w:style w:type="paragraph" w:styleId="Index5">
    <w:name w:val="index 5"/>
    <w:basedOn w:val="Normal"/>
    <w:next w:val="Normal"/>
    <w:autoRedefine/>
    <w:uiPriority w:val="99"/>
    <w:semiHidden/>
    <w:unhideWhenUsed/>
    <w:rsid w:val="004E2B6B"/>
    <w:pPr>
      <w:spacing w:after="0"/>
      <w:ind w:left="1100" w:hanging="220"/>
    </w:pPr>
  </w:style>
  <w:style w:type="paragraph" w:styleId="Index6">
    <w:name w:val="index 6"/>
    <w:basedOn w:val="Normal"/>
    <w:next w:val="Normal"/>
    <w:autoRedefine/>
    <w:uiPriority w:val="99"/>
    <w:semiHidden/>
    <w:unhideWhenUsed/>
    <w:rsid w:val="004E2B6B"/>
    <w:pPr>
      <w:spacing w:after="0"/>
      <w:ind w:left="1320" w:hanging="220"/>
    </w:pPr>
  </w:style>
  <w:style w:type="paragraph" w:styleId="Index7">
    <w:name w:val="index 7"/>
    <w:basedOn w:val="Normal"/>
    <w:next w:val="Normal"/>
    <w:autoRedefine/>
    <w:uiPriority w:val="99"/>
    <w:semiHidden/>
    <w:unhideWhenUsed/>
    <w:rsid w:val="004E2B6B"/>
    <w:pPr>
      <w:spacing w:after="0"/>
      <w:ind w:left="1540" w:hanging="220"/>
    </w:pPr>
  </w:style>
  <w:style w:type="paragraph" w:styleId="Index8">
    <w:name w:val="index 8"/>
    <w:basedOn w:val="Normal"/>
    <w:next w:val="Normal"/>
    <w:autoRedefine/>
    <w:uiPriority w:val="99"/>
    <w:semiHidden/>
    <w:unhideWhenUsed/>
    <w:rsid w:val="004E2B6B"/>
    <w:pPr>
      <w:spacing w:after="0"/>
      <w:ind w:left="1760" w:hanging="220"/>
    </w:pPr>
  </w:style>
  <w:style w:type="paragraph" w:styleId="Index9">
    <w:name w:val="index 9"/>
    <w:basedOn w:val="Normal"/>
    <w:next w:val="Normal"/>
    <w:autoRedefine/>
    <w:uiPriority w:val="99"/>
    <w:semiHidden/>
    <w:unhideWhenUsed/>
    <w:rsid w:val="004E2B6B"/>
    <w:pPr>
      <w:spacing w:after="0"/>
      <w:ind w:left="1980" w:hanging="220"/>
    </w:pPr>
  </w:style>
  <w:style w:type="paragraph" w:styleId="IndexHeading">
    <w:name w:val="index heading"/>
    <w:basedOn w:val="Normal"/>
    <w:next w:val="Index1"/>
    <w:uiPriority w:val="99"/>
    <w:semiHidden/>
    <w:unhideWhenUsed/>
    <w:rsid w:val="004E2B6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E2B6B"/>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4E2B6B"/>
    <w:rPr>
      <w:i/>
      <w:iCs/>
      <w:color w:val="0099E3" w:themeColor="accent1"/>
    </w:rPr>
  </w:style>
  <w:style w:type="paragraph" w:styleId="List">
    <w:name w:val="List"/>
    <w:basedOn w:val="Normal"/>
    <w:uiPriority w:val="99"/>
    <w:unhideWhenUsed/>
    <w:rsid w:val="004E2B6B"/>
    <w:pPr>
      <w:ind w:left="283" w:hanging="283"/>
      <w:contextualSpacing/>
    </w:pPr>
  </w:style>
  <w:style w:type="paragraph" w:styleId="List2">
    <w:name w:val="List 2"/>
    <w:basedOn w:val="Normal"/>
    <w:uiPriority w:val="99"/>
    <w:semiHidden/>
    <w:unhideWhenUsed/>
    <w:rsid w:val="004E2B6B"/>
    <w:pPr>
      <w:ind w:left="566" w:hanging="283"/>
      <w:contextualSpacing/>
    </w:pPr>
  </w:style>
  <w:style w:type="paragraph" w:styleId="List3">
    <w:name w:val="List 3"/>
    <w:basedOn w:val="Normal"/>
    <w:uiPriority w:val="99"/>
    <w:semiHidden/>
    <w:unhideWhenUsed/>
    <w:rsid w:val="004E2B6B"/>
    <w:pPr>
      <w:ind w:left="849" w:hanging="283"/>
      <w:contextualSpacing/>
    </w:pPr>
  </w:style>
  <w:style w:type="paragraph" w:styleId="List4">
    <w:name w:val="List 4"/>
    <w:basedOn w:val="Normal"/>
    <w:uiPriority w:val="99"/>
    <w:semiHidden/>
    <w:unhideWhenUsed/>
    <w:rsid w:val="004E2B6B"/>
    <w:pPr>
      <w:ind w:left="1132" w:hanging="283"/>
      <w:contextualSpacing/>
    </w:pPr>
  </w:style>
  <w:style w:type="paragraph" w:styleId="List5">
    <w:name w:val="List 5"/>
    <w:basedOn w:val="Normal"/>
    <w:uiPriority w:val="99"/>
    <w:semiHidden/>
    <w:unhideWhenUsed/>
    <w:rsid w:val="004E2B6B"/>
    <w:pPr>
      <w:ind w:left="1415" w:hanging="283"/>
      <w:contextualSpacing/>
    </w:pPr>
  </w:style>
  <w:style w:type="paragraph" w:styleId="ListBullet">
    <w:name w:val="List Bullet"/>
    <w:basedOn w:val="Normal"/>
    <w:uiPriority w:val="99"/>
    <w:semiHidden/>
    <w:unhideWhenUsed/>
    <w:rsid w:val="004E2B6B"/>
    <w:pPr>
      <w:numPr>
        <w:numId w:val="3"/>
      </w:numPr>
      <w:contextualSpacing/>
    </w:pPr>
  </w:style>
  <w:style w:type="paragraph" w:styleId="ListBullet2">
    <w:name w:val="List Bullet 2"/>
    <w:basedOn w:val="Normal"/>
    <w:uiPriority w:val="99"/>
    <w:semiHidden/>
    <w:unhideWhenUsed/>
    <w:rsid w:val="004E2B6B"/>
    <w:pPr>
      <w:numPr>
        <w:numId w:val="4"/>
      </w:numPr>
      <w:contextualSpacing/>
    </w:pPr>
  </w:style>
  <w:style w:type="paragraph" w:styleId="ListBullet3">
    <w:name w:val="List Bullet 3"/>
    <w:basedOn w:val="Normal"/>
    <w:uiPriority w:val="99"/>
    <w:semiHidden/>
    <w:unhideWhenUsed/>
    <w:rsid w:val="004E2B6B"/>
    <w:pPr>
      <w:numPr>
        <w:numId w:val="5"/>
      </w:numPr>
      <w:contextualSpacing/>
    </w:pPr>
  </w:style>
  <w:style w:type="paragraph" w:styleId="ListBullet4">
    <w:name w:val="List Bullet 4"/>
    <w:basedOn w:val="Normal"/>
    <w:uiPriority w:val="99"/>
    <w:semiHidden/>
    <w:unhideWhenUsed/>
    <w:rsid w:val="004E2B6B"/>
    <w:pPr>
      <w:numPr>
        <w:numId w:val="6"/>
      </w:numPr>
      <w:contextualSpacing/>
    </w:pPr>
  </w:style>
  <w:style w:type="paragraph" w:styleId="ListBullet5">
    <w:name w:val="List Bullet 5"/>
    <w:basedOn w:val="Normal"/>
    <w:uiPriority w:val="99"/>
    <w:semiHidden/>
    <w:unhideWhenUsed/>
    <w:rsid w:val="004E2B6B"/>
    <w:pPr>
      <w:numPr>
        <w:numId w:val="7"/>
      </w:numPr>
      <w:contextualSpacing/>
    </w:pPr>
  </w:style>
  <w:style w:type="paragraph" w:styleId="ListContinue">
    <w:name w:val="List Continue"/>
    <w:basedOn w:val="Normal"/>
    <w:uiPriority w:val="99"/>
    <w:semiHidden/>
    <w:unhideWhenUsed/>
    <w:rsid w:val="004E2B6B"/>
    <w:pPr>
      <w:spacing w:after="120"/>
      <w:ind w:left="283"/>
      <w:contextualSpacing/>
    </w:pPr>
  </w:style>
  <w:style w:type="paragraph" w:styleId="ListContinue2">
    <w:name w:val="List Continue 2"/>
    <w:basedOn w:val="Normal"/>
    <w:uiPriority w:val="99"/>
    <w:semiHidden/>
    <w:unhideWhenUsed/>
    <w:rsid w:val="004E2B6B"/>
    <w:pPr>
      <w:spacing w:after="120"/>
      <w:ind w:left="566"/>
      <w:contextualSpacing/>
    </w:pPr>
  </w:style>
  <w:style w:type="paragraph" w:styleId="ListContinue3">
    <w:name w:val="List Continue 3"/>
    <w:basedOn w:val="Normal"/>
    <w:uiPriority w:val="99"/>
    <w:semiHidden/>
    <w:unhideWhenUsed/>
    <w:rsid w:val="004E2B6B"/>
    <w:pPr>
      <w:spacing w:after="120"/>
      <w:ind w:left="849"/>
      <w:contextualSpacing/>
    </w:pPr>
  </w:style>
  <w:style w:type="paragraph" w:styleId="ListContinue4">
    <w:name w:val="List Continue 4"/>
    <w:basedOn w:val="Normal"/>
    <w:uiPriority w:val="99"/>
    <w:semiHidden/>
    <w:unhideWhenUsed/>
    <w:rsid w:val="004E2B6B"/>
    <w:pPr>
      <w:spacing w:after="120"/>
      <w:ind w:left="1132"/>
      <w:contextualSpacing/>
    </w:pPr>
  </w:style>
  <w:style w:type="paragraph" w:styleId="ListContinue5">
    <w:name w:val="List Continue 5"/>
    <w:basedOn w:val="Normal"/>
    <w:uiPriority w:val="99"/>
    <w:semiHidden/>
    <w:unhideWhenUsed/>
    <w:rsid w:val="004E2B6B"/>
    <w:pPr>
      <w:spacing w:after="120"/>
      <w:ind w:left="1415"/>
      <w:contextualSpacing/>
    </w:pPr>
  </w:style>
  <w:style w:type="paragraph" w:styleId="ListNumber">
    <w:name w:val="List Number"/>
    <w:basedOn w:val="Normal"/>
    <w:uiPriority w:val="99"/>
    <w:semiHidden/>
    <w:unhideWhenUsed/>
    <w:rsid w:val="004E2B6B"/>
    <w:pPr>
      <w:numPr>
        <w:numId w:val="8"/>
      </w:numPr>
      <w:contextualSpacing/>
    </w:pPr>
  </w:style>
  <w:style w:type="paragraph" w:styleId="ListNumber2">
    <w:name w:val="List Number 2"/>
    <w:basedOn w:val="Normal"/>
    <w:uiPriority w:val="99"/>
    <w:semiHidden/>
    <w:unhideWhenUsed/>
    <w:rsid w:val="004E2B6B"/>
    <w:pPr>
      <w:numPr>
        <w:numId w:val="9"/>
      </w:numPr>
      <w:contextualSpacing/>
    </w:pPr>
  </w:style>
  <w:style w:type="paragraph" w:styleId="ListNumber3">
    <w:name w:val="List Number 3"/>
    <w:basedOn w:val="Normal"/>
    <w:uiPriority w:val="99"/>
    <w:semiHidden/>
    <w:unhideWhenUsed/>
    <w:rsid w:val="004E2B6B"/>
    <w:pPr>
      <w:numPr>
        <w:numId w:val="10"/>
      </w:numPr>
      <w:contextualSpacing/>
    </w:pPr>
  </w:style>
  <w:style w:type="paragraph" w:styleId="ListNumber4">
    <w:name w:val="List Number 4"/>
    <w:basedOn w:val="Normal"/>
    <w:uiPriority w:val="99"/>
    <w:semiHidden/>
    <w:unhideWhenUsed/>
    <w:rsid w:val="004E2B6B"/>
    <w:pPr>
      <w:numPr>
        <w:numId w:val="11"/>
      </w:numPr>
      <w:contextualSpacing/>
    </w:pPr>
  </w:style>
  <w:style w:type="paragraph" w:styleId="ListNumber5">
    <w:name w:val="List Number 5"/>
    <w:basedOn w:val="Normal"/>
    <w:uiPriority w:val="99"/>
    <w:semiHidden/>
    <w:unhideWhenUsed/>
    <w:rsid w:val="004E2B6B"/>
    <w:pPr>
      <w:numPr>
        <w:numId w:val="12"/>
      </w:numPr>
      <w:contextualSpacing/>
    </w:pPr>
  </w:style>
  <w:style w:type="paragraph" w:styleId="ListParagraph">
    <w:name w:val="List Paragraph"/>
    <w:basedOn w:val="Normal"/>
    <w:link w:val="ListParagraphChar"/>
    <w:uiPriority w:val="34"/>
    <w:qFormat/>
    <w:rsid w:val="004E2B6B"/>
    <w:pPr>
      <w:ind w:left="720"/>
      <w:contextualSpacing/>
    </w:pPr>
  </w:style>
  <w:style w:type="paragraph" w:styleId="MacroText">
    <w:name w:val="macro"/>
    <w:link w:val="MacroTextChar"/>
    <w:uiPriority w:val="99"/>
    <w:semiHidden/>
    <w:unhideWhenUsed/>
    <w:rsid w:val="004E2B6B"/>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4E2B6B"/>
    <w:rPr>
      <w:rFonts w:ascii="Consolas" w:hAnsi="Consolas"/>
      <w:sz w:val="20"/>
      <w:szCs w:val="20"/>
    </w:rPr>
  </w:style>
  <w:style w:type="paragraph" w:styleId="MessageHeader">
    <w:name w:val="Message Header"/>
    <w:basedOn w:val="Normal"/>
    <w:link w:val="MessageHeaderChar"/>
    <w:uiPriority w:val="99"/>
    <w:semiHidden/>
    <w:unhideWhenUsed/>
    <w:rsid w:val="004E2B6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E2B6B"/>
    <w:rPr>
      <w:rFonts w:asciiTheme="majorHAnsi" w:eastAsiaTheme="majorEastAsia" w:hAnsiTheme="majorHAnsi" w:cstheme="majorBidi"/>
      <w:sz w:val="24"/>
      <w:szCs w:val="24"/>
      <w:shd w:val="pct20" w:color="auto" w:fill="auto"/>
    </w:rPr>
  </w:style>
  <w:style w:type="paragraph" w:styleId="NoSpacing">
    <w:name w:val="No Spacing"/>
    <w:uiPriority w:val="1"/>
    <w:qFormat/>
    <w:rsid w:val="004E2B6B"/>
    <w:pPr>
      <w:spacing w:after="0" w:line="288" w:lineRule="auto"/>
    </w:pPr>
  </w:style>
  <w:style w:type="paragraph" w:styleId="NormalWeb">
    <w:name w:val="Normal (Web)"/>
    <w:basedOn w:val="Normal"/>
    <w:uiPriority w:val="99"/>
    <w:semiHidden/>
    <w:unhideWhenUsed/>
    <w:rsid w:val="004E2B6B"/>
    <w:rPr>
      <w:rFonts w:ascii="Times New Roman" w:hAnsi="Times New Roman" w:cs="Times New Roman"/>
      <w:sz w:val="24"/>
      <w:szCs w:val="24"/>
    </w:rPr>
  </w:style>
  <w:style w:type="paragraph" w:styleId="NormalIndent">
    <w:name w:val="Normal Indent"/>
    <w:basedOn w:val="Normal"/>
    <w:uiPriority w:val="99"/>
    <w:semiHidden/>
    <w:unhideWhenUsed/>
    <w:rsid w:val="004E2B6B"/>
    <w:pPr>
      <w:ind w:left="720"/>
    </w:pPr>
  </w:style>
  <w:style w:type="paragraph" w:styleId="NoteHeading">
    <w:name w:val="Note Heading"/>
    <w:basedOn w:val="Normal"/>
    <w:next w:val="Normal"/>
    <w:link w:val="NoteHeadingChar"/>
    <w:uiPriority w:val="99"/>
    <w:semiHidden/>
    <w:unhideWhenUsed/>
    <w:rsid w:val="004E2B6B"/>
    <w:pPr>
      <w:spacing w:after="0"/>
    </w:pPr>
  </w:style>
  <w:style w:type="character" w:customStyle="1" w:styleId="NoteHeadingChar">
    <w:name w:val="Note Heading Char"/>
    <w:basedOn w:val="DefaultParagraphFont"/>
    <w:link w:val="NoteHeading"/>
    <w:uiPriority w:val="99"/>
    <w:semiHidden/>
    <w:rsid w:val="004E2B6B"/>
  </w:style>
  <w:style w:type="paragraph" w:styleId="PlainText">
    <w:name w:val="Plain Text"/>
    <w:basedOn w:val="Normal"/>
    <w:link w:val="PlainTextChar"/>
    <w:uiPriority w:val="99"/>
    <w:semiHidden/>
    <w:unhideWhenUsed/>
    <w:rsid w:val="004E2B6B"/>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4E2B6B"/>
    <w:rPr>
      <w:rFonts w:ascii="Consolas" w:hAnsi="Consolas"/>
      <w:sz w:val="21"/>
      <w:szCs w:val="21"/>
    </w:rPr>
  </w:style>
  <w:style w:type="paragraph" w:styleId="Quote">
    <w:name w:val="Quote"/>
    <w:basedOn w:val="Normal"/>
    <w:next w:val="Normal"/>
    <w:link w:val="QuoteChar"/>
    <w:uiPriority w:val="29"/>
    <w:qFormat/>
    <w:rsid w:val="004E2B6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E2B6B"/>
    <w:rPr>
      <w:i/>
      <w:iCs/>
      <w:color w:val="404040" w:themeColor="text1" w:themeTint="BF"/>
    </w:rPr>
  </w:style>
  <w:style w:type="paragraph" w:styleId="Salutation">
    <w:name w:val="Salutation"/>
    <w:basedOn w:val="Normal"/>
    <w:next w:val="Normal"/>
    <w:link w:val="SalutationChar"/>
    <w:uiPriority w:val="99"/>
    <w:semiHidden/>
    <w:unhideWhenUsed/>
    <w:rsid w:val="004E2B6B"/>
  </w:style>
  <w:style w:type="character" w:customStyle="1" w:styleId="SalutationChar">
    <w:name w:val="Salutation Char"/>
    <w:basedOn w:val="DefaultParagraphFont"/>
    <w:link w:val="Salutation"/>
    <w:uiPriority w:val="99"/>
    <w:semiHidden/>
    <w:rsid w:val="004E2B6B"/>
  </w:style>
  <w:style w:type="paragraph" w:styleId="Signature">
    <w:name w:val="Signature"/>
    <w:basedOn w:val="Normal"/>
    <w:link w:val="SignatureChar"/>
    <w:uiPriority w:val="99"/>
    <w:semiHidden/>
    <w:unhideWhenUsed/>
    <w:rsid w:val="004E2B6B"/>
    <w:pPr>
      <w:spacing w:after="0"/>
      <w:ind w:left="4252"/>
    </w:pPr>
  </w:style>
  <w:style w:type="character" w:customStyle="1" w:styleId="SignatureChar">
    <w:name w:val="Signature Char"/>
    <w:basedOn w:val="DefaultParagraphFont"/>
    <w:link w:val="Signature"/>
    <w:uiPriority w:val="99"/>
    <w:semiHidden/>
    <w:rsid w:val="004E2B6B"/>
  </w:style>
  <w:style w:type="paragraph" w:styleId="Subtitle">
    <w:name w:val="Subtitle"/>
    <w:basedOn w:val="Normal"/>
    <w:next w:val="Normal"/>
    <w:link w:val="SubtitleChar"/>
    <w:uiPriority w:val="11"/>
    <w:semiHidden/>
    <w:qFormat/>
    <w:rsid w:val="004E2B6B"/>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4E2B6B"/>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4E2B6B"/>
    <w:pPr>
      <w:spacing w:after="0"/>
      <w:ind w:left="220" w:hanging="220"/>
    </w:pPr>
  </w:style>
  <w:style w:type="paragraph" w:styleId="TableofFigures">
    <w:name w:val="table of figures"/>
    <w:basedOn w:val="Normal"/>
    <w:next w:val="Normal"/>
    <w:uiPriority w:val="99"/>
    <w:semiHidden/>
    <w:unhideWhenUsed/>
    <w:rsid w:val="004E2B6B"/>
    <w:pPr>
      <w:spacing w:after="0"/>
    </w:pPr>
  </w:style>
  <w:style w:type="paragraph" w:styleId="Title">
    <w:name w:val="Title"/>
    <w:basedOn w:val="Documenttitle"/>
    <w:next w:val="Normal"/>
    <w:link w:val="TitleChar"/>
    <w:uiPriority w:val="10"/>
    <w:qFormat/>
    <w:rsid w:val="004E2B6B"/>
    <w:pPr>
      <w:outlineLvl w:val="9"/>
    </w:pPr>
  </w:style>
  <w:style w:type="character" w:customStyle="1" w:styleId="TitleChar">
    <w:name w:val="Title Char"/>
    <w:basedOn w:val="DefaultParagraphFont"/>
    <w:link w:val="Title"/>
    <w:uiPriority w:val="10"/>
    <w:rsid w:val="004E2B6B"/>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4E2B6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E2B6B"/>
    <w:pPr>
      <w:spacing w:after="100"/>
    </w:pPr>
  </w:style>
  <w:style w:type="paragraph" w:styleId="TOC2">
    <w:name w:val="toc 2"/>
    <w:basedOn w:val="Normal"/>
    <w:next w:val="Normal"/>
    <w:autoRedefine/>
    <w:uiPriority w:val="39"/>
    <w:semiHidden/>
    <w:unhideWhenUsed/>
    <w:rsid w:val="004E2B6B"/>
    <w:pPr>
      <w:spacing w:after="100"/>
      <w:ind w:left="220"/>
    </w:pPr>
  </w:style>
  <w:style w:type="paragraph" w:styleId="TOC3">
    <w:name w:val="toc 3"/>
    <w:basedOn w:val="Normal"/>
    <w:next w:val="Normal"/>
    <w:autoRedefine/>
    <w:uiPriority w:val="39"/>
    <w:semiHidden/>
    <w:unhideWhenUsed/>
    <w:rsid w:val="004E2B6B"/>
    <w:pPr>
      <w:spacing w:after="100"/>
      <w:ind w:left="440"/>
    </w:pPr>
  </w:style>
  <w:style w:type="paragraph" w:styleId="TOC4">
    <w:name w:val="toc 4"/>
    <w:basedOn w:val="Normal"/>
    <w:next w:val="Normal"/>
    <w:autoRedefine/>
    <w:uiPriority w:val="39"/>
    <w:semiHidden/>
    <w:unhideWhenUsed/>
    <w:rsid w:val="004E2B6B"/>
    <w:pPr>
      <w:spacing w:after="100"/>
      <w:ind w:left="660"/>
    </w:pPr>
  </w:style>
  <w:style w:type="paragraph" w:styleId="TOC5">
    <w:name w:val="toc 5"/>
    <w:basedOn w:val="Normal"/>
    <w:next w:val="Normal"/>
    <w:autoRedefine/>
    <w:uiPriority w:val="39"/>
    <w:semiHidden/>
    <w:unhideWhenUsed/>
    <w:rsid w:val="004E2B6B"/>
    <w:pPr>
      <w:spacing w:after="100"/>
      <w:ind w:left="880"/>
    </w:pPr>
  </w:style>
  <w:style w:type="paragraph" w:styleId="TOC6">
    <w:name w:val="toc 6"/>
    <w:basedOn w:val="Normal"/>
    <w:next w:val="Normal"/>
    <w:autoRedefine/>
    <w:uiPriority w:val="39"/>
    <w:semiHidden/>
    <w:unhideWhenUsed/>
    <w:rsid w:val="004E2B6B"/>
    <w:pPr>
      <w:spacing w:after="100"/>
      <w:ind w:left="1100"/>
    </w:pPr>
  </w:style>
  <w:style w:type="paragraph" w:styleId="TOC7">
    <w:name w:val="toc 7"/>
    <w:basedOn w:val="Normal"/>
    <w:next w:val="Normal"/>
    <w:autoRedefine/>
    <w:uiPriority w:val="39"/>
    <w:semiHidden/>
    <w:unhideWhenUsed/>
    <w:rsid w:val="004E2B6B"/>
    <w:pPr>
      <w:spacing w:after="100"/>
      <w:ind w:left="1320"/>
    </w:pPr>
  </w:style>
  <w:style w:type="paragraph" w:styleId="TOC8">
    <w:name w:val="toc 8"/>
    <w:basedOn w:val="Normal"/>
    <w:next w:val="Normal"/>
    <w:autoRedefine/>
    <w:uiPriority w:val="39"/>
    <w:semiHidden/>
    <w:unhideWhenUsed/>
    <w:rsid w:val="004E2B6B"/>
    <w:pPr>
      <w:spacing w:after="100"/>
      <w:ind w:left="1540"/>
    </w:pPr>
  </w:style>
  <w:style w:type="paragraph" w:styleId="TOC9">
    <w:name w:val="toc 9"/>
    <w:basedOn w:val="Normal"/>
    <w:next w:val="Normal"/>
    <w:autoRedefine/>
    <w:uiPriority w:val="39"/>
    <w:semiHidden/>
    <w:unhideWhenUsed/>
    <w:rsid w:val="004E2B6B"/>
    <w:pPr>
      <w:spacing w:after="100"/>
      <w:ind w:left="1760"/>
    </w:pPr>
  </w:style>
  <w:style w:type="character" w:customStyle="1" w:styleId="Heading1Char">
    <w:name w:val="Heading 1 Char"/>
    <w:basedOn w:val="DefaultParagraphFont"/>
    <w:link w:val="Heading1"/>
    <w:uiPriority w:val="9"/>
    <w:rsid w:val="004E2B6B"/>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4E2B6B"/>
    <w:pPr>
      <w:outlineLvl w:val="9"/>
    </w:pPr>
  </w:style>
  <w:style w:type="paragraph" w:styleId="Bibliography">
    <w:name w:val="Bibliography"/>
    <w:basedOn w:val="Normal"/>
    <w:next w:val="Normal"/>
    <w:uiPriority w:val="37"/>
    <w:semiHidden/>
    <w:unhideWhenUsed/>
    <w:rsid w:val="004E2B6B"/>
  </w:style>
  <w:style w:type="character" w:customStyle="1" w:styleId="Heading2Char">
    <w:name w:val="Heading 2 Char"/>
    <w:basedOn w:val="DefaultParagraphFont"/>
    <w:link w:val="Heading2"/>
    <w:uiPriority w:val="9"/>
    <w:rsid w:val="00803985"/>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C90305"/>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4E2B6B"/>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4E2B6B"/>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4E2B6B"/>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4E2B6B"/>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4E2B6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E2B6B"/>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4E2B6B"/>
    <w:rPr>
      <w:color w:val="605E5C"/>
      <w:shd w:val="clear" w:color="auto" w:fill="E1DFDD"/>
    </w:rPr>
  </w:style>
  <w:style w:type="character" w:styleId="FollowedHyperlink">
    <w:name w:val="FollowedHyperlink"/>
    <w:basedOn w:val="DefaultParagraphFont"/>
    <w:uiPriority w:val="99"/>
    <w:semiHidden/>
    <w:unhideWhenUsed/>
    <w:rsid w:val="004E2B6B"/>
    <w:rPr>
      <w:color w:val="8DB3E2" w:themeColor="followedHyperlink"/>
      <w:u w:val="single"/>
    </w:rPr>
  </w:style>
  <w:style w:type="paragraph" w:customStyle="1" w:styleId="VCAAtemplatetext">
    <w:name w:val="VCAA template text"/>
    <w:basedOn w:val="Normal"/>
    <w:uiPriority w:val="1"/>
    <w:qFormat/>
    <w:rsid w:val="08A75B11"/>
    <w:pPr>
      <w:spacing w:before="120" w:after="120" w:line="280" w:lineRule="exact"/>
      <w:ind w:left="720"/>
    </w:pPr>
    <w:rPr>
      <w:rFonts w:ascii="Arial" w:hAnsi="Arial" w:cs="Arial"/>
      <w:b/>
      <w:bCs/>
      <w:i/>
      <w:iCs/>
      <w:color w:val="000000" w:themeColor="text1"/>
      <w:sz w:val="20"/>
      <w:szCs w:val="20"/>
    </w:rPr>
  </w:style>
  <w:style w:type="paragraph" w:customStyle="1" w:styleId="VCAAtablecondensedbullet">
    <w:name w:val="VCAA table condensed bullet"/>
    <w:basedOn w:val="Normal"/>
    <w:uiPriority w:val="1"/>
    <w:qFormat/>
    <w:rsid w:val="08A75B11"/>
    <w:pPr>
      <w:tabs>
        <w:tab w:val="left" w:pos="425"/>
      </w:tabs>
      <w:spacing w:before="80" w:after="80" w:line="240" w:lineRule="exact"/>
      <w:ind w:left="720" w:hanging="360"/>
    </w:pPr>
    <w:rPr>
      <w:rFonts w:ascii="Arial Narrow" w:eastAsia="Times New Roman" w:hAnsi="Arial Narrow" w:cs="Arial"/>
      <w:lang w:val="en-GB" w:eastAsia="ja-JP"/>
    </w:rPr>
  </w:style>
  <w:style w:type="character" w:customStyle="1" w:styleId="ListParagraphChar">
    <w:name w:val="List Paragraph Char"/>
    <w:link w:val="ListParagraph"/>
    <w:uiPriority w:val="34"/>
    <w:locked/>
    <w:rsid w:val="0044417D"/>
  </w:style>
  <w:style w:type="paragraph" w:customStyle="1" w:styleId="VCAAbody">
    <w:name w:val="VCAA body"/>
    <w:link w:val="VCAAbodyChar"/>
    <w:qFormat/>
    <w:rsid w:val="000808FE"/>
    <w:pPr>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rsid w:val="000808FE"/>
    <w:rPr>
      <w:rFonts w:ascii="Arial" w:hAnsi="Arial" w:cs="Arial"/>
      <w:color w:val="000000" w:themeColor="text1"/>
      <w:sz w:val="20"/>
    </w:rPr>
  </w:style>
  <w:style w:type="paragraph" w:customStyle="1" w:styleId="Default">
    <w:name w:val="Default"/>
    <w:rsid w:val="004F13D3"/>
    <w:pPr>
      <w:autoSpaceDE w:val="0"/>
      <w:autoSpaceDN w:val="0"/>
      <w:adjustRightInd w:val="0"/>
      <w:spacing w:after="0" w:line="240" w:lineRule="auto"/>
    </w:pPr>
    <w:rPr>
      <w:rFonts w:ascii="Arial" w:hAnsi="Arial" w:cs="Arial"/>
      <w:color w:val="000000"/>
      <w:sz w:val="24"/>
      <w:szCs w:val="24"/>
      <w:lang w:val="en-GB"/>
      <w14:ligatures w14:val="standardContextual"/>
    </w:rPr>
  </w:style>
  <w:style w:type="table" w:styleId="GridTable6Colorful-Accent6">
    <w:name w:val="Grid Table 6 Colorful Accent 6"/>
    <w:basedOn w:val="TableNormal"/>
    <w:uiPriority w:val="51"/>
    <w:rsid w:val="002E560B"/>
    <w:pPr>
      <w:spacing w:after="0" w:line="240" w:lineRule="auto"/>
    </w:pPr>
    <w:rPr>
      <w:color w:val="3A5A8B" w:themeColor="accent6" w:themeShade="BF"/>
    </w:rPr>
    <w:tblPr>
      <w:tblStyleRowBandSize w:val="1"/>
      <w:tblStyleColBandSize w:val="1"/>
      <w:tblBorders>
        <w:top w:val="single" w:sz="4" w:space="0" w:color="96AFD3" w:themeColor="accent6" w:themeTint="99"/>
        <w:left w:val="single" w:sz="4" w:space="0" w:color="96AFD3" w:themeColor="accent6" w:themeTint="99"/>
        <w:bottom w:val="single" w:sz="4" w:space="0" w:color="96AFD3" w:themeColor="accent6" w:themeTint="99"/>
        <w:right w:val="single" w:sz="4" w:space="0" w:color="96AFD3" w:themeColor="accent6" w:themeTint="99"/>
        <w:insideH w:val="single" w:sz="4" w:space="0" w:color="96AFD3" w:themeColor="accent6" w:themeTint="99"/>
        <w:insideV w:val="single" w:sz="4" w:space="0" w:color="96AFD3" w:themeColor="accent6" w:themeTint="99"/>
      </w:tblBorders>
    </w:tblPr>
    <w:tblStylePr w:type="firstRow">
      <w:rPr>
        <w:b/>
        <w:bCs/>
      </w:rPr>
      <w:tblPr/>
      <w:tcPr>
        <w:tcBorders>
          <w:bottom w:val="single" w:sz="12" w:space="0" w:color="96AFD3" w:themeColor="accent6" w:themeTint="99"/>
        </w:tcBorders>
      </w:tcPr>
    </w:tblStylePr>
    <w:tblStylePr w:type="lastRow">
      <w:rPr>
        <w:b/>
        <w:bCs/>
      </w:rPr>
      <w:tblPr/>
      <w:tcPr>
        <w:tcBorders>
          <w:top w:val="double" w:sz="4" w:space="0" w:color="96AFD3" w:themeColor="accent6" w:themeTint="99"/>
        </w:tcBorders>
      </w:tcPr>
    </w:tblStylePr>
    <w:tblStylePr w:type="firstCol">
      <w:rPr>
        <w:b/>
        <w:bCs/>
      </w:rPr>
    </w:tblStylePr>
    <w:tblStylePr w:type="lastCol">
      <w:rPr>
        <w:b/>
        <w:bCs/>
      </w:rPr>
    </w:tblStylePr>
    <w:tblStylePr w:type="band1Vert">
      <w:tblPr/>
      <w:tcPr>
        <w:shd w:val="clear" w:color="auto" w:fill="DCE4F0" w:themeFill="accent6" w:themeFillTint="33"/>
      </w:tcPr>
    </w:tblStylePr>
    <w:tblStylePr w:type="band1Horz">
      <w:tblPr/>
      <w:tcPr>
        <w:shd w:val="clear" w:color="auto" w:fill="DCE4F0" w:themeFill="accent6" w:themeFillTint="33"/>
      </w:tcPr>
    </w:tblStyle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E4342"/>
    <w:pPr>
      <w:spacing w:after="0" w:line="240" w:lineRule="auto"/>
    </w:pPr>
    <w:rPr>
      <w:noProof/>
      <w:lang w:val="en-AU"/>
    </w:rPr>
  </w:style>
  <w:style w:type="paragraph" w:customStyle="1" w:styleId="Studentresponse">
    <w:name w:val="Student response"/>
    <w:basedOn w:val="BodyText"/>
    <w:qFormat/>
    <w:rsid w:val="004E2B6B"/>
    <w:pPr>
      <w:ind w:left="284"/>
    </w:pPr>
    <w:rPr>
      <w:i/>
      <w:iCs/>
    </w:rPr>
  </w:style>
  <w:style w:type="paragraph" w:customStyle="1" w:styleId="paragraph">
    <w:name w:val="paragraph"/>
    <w:basedOn w:val="Normal"/>
    <w:rsid w:val="000A600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0A6008"/>
  </w:style>
  <w:style w:type="character" w:customStyle="1" w:styleId="eop">
    <w:name w:val="eop"/>
    <w:basedOn w:val="DefaultParagraphFont"/>
    <w:rsid w:val="000A6008"/>
  </w:style>
  <w:style w:type="character" w:styleId="Emphasis">
    <w:name w:val="Emphasis"/>
    <w:basedOn w:val="DefaultParagraphFont"/>
    <w:uiPriority w:val="20"/>
    <w:qFormat/>
    <w:rsid w:val="00D567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409">
      <w:bodyDiv w:val="1"/>
      <w:marLeft w:val="0"/>
      <w:marRight w:val="0"/>
      <w:marTop w:val="0"/>
      <w:marBottom w:val="0"/>
      <w:divBdr>
        <w:top w:val="none" w:sz="0" w:space="0" w:color="auto"/>
        <w:left w:val="none" w:sz="0" w:space="0" w:color="auto"/>
        <w:bottom w:val="none" w:sz="0" w:space="0" w:color="auto"/>
        <w:right w:val="none" w:sz="0" w:space="0" w:color="auto"/>
      </w:divBdr>
      <w:divsChild>
        <w:div w:id="2134251651">
          <w:marLeft w:val="0"/>
          <w:marRight w:val="0"/>
          <w:marTop w:val="0"/>
          <w:marBottom w:val="0"/>
          <w:divBdr>
            <w:top w:val="none" w:sz="0" w:space="0" w:color="auto"/>
            <w:left w:val="none" w:sz="0" w:space="0" w:color="auto"/>
            <w:bottom w:val="none" w:sz="0" w:space="0" w:color="auto"/>
            <w:right w:val="none" w:sz="0" w:space="0" w:color="auto"/>
          </w:divBdr>
          <w:divsChild>
            <w:div w:id="1776900396">
              <w:marLeft w:val="0"/>
              <w:marRight w:val="0"/>
              <w:marTop w:val="0"/>
              <w:marBottom w:val="0"/>
              <w:divBdr>
                <w:top w:val="none" w:sz="0" w:space="0" w:color="auto"/>
                <w:left w:val="none" w:sz="0" w:space="0" w:color="auto"/>
                <w:bottom w:val="none" w:sz="0" w:space="0" w:color="auto"/>
                <w:right w:val="none" w:sz="0" w:space="0" w:color="auto"/>
              </w:divBdr>
            </w:div>
          </w:divsChild>
        </w:div>
        <w:div w:id="1296836096">
          <w:marLeft w:val="0"/>
          <w:marRight w:val="0"/>
          <w:marTop w:val="0"/>
          <w:marBottom w:val="0"/>
          <w:divBdr>
            <w:top w:val="none" w:sz="0" w:space="0" w:color="auto"/>
            <w:left w:val="none" w:sz="0" w:space="0" w:color="auto"/>
            <w:bottom w:val="none" w:sz="0" w:space="0" w:color="auto"/>
            <w:right w:val="none" w:sz="0" w:space="0" w:color="auto"/>
          </w:divBdr>
          <w:divsChild>
            <w:div w:id="1557231803">
              <w:marLeft w:val="0"/>
              <w:marRight w:val="0"/>
              <w:marTop w:val="0"/>
              <w:marBottom w:val="0"/>
              <w:divBdr>
                <w:top w:val="none" w:sz="0" w:space="0" w:color="auto"/>
                <w:left w:val="none" w:sz="0" w:space="0" w:color="auto"/>
                <w:bottom w:val="none" w:sz="0" w:space="0" w:color="auto"/>
                <w:right w:val="none" w:sz="0" w:space="0" w:color="auto"/>
              </w:divBdr>
            </w:div>
          </w:divsChild>
        </w:div>
        <w:div w:id="1630353128">
          <w:marLeft w:val="0"/>
          <w:marRight w:val="0"/>
          <w:marTop w:val="0"/>
          <w:marBottom w:val="0"/>
          <w:divBdr>
            <w:top w:val="none" w:sz="0" w:space="0" w:color="auto"/>
            <w:left w:val="none" w:sz="0" w:space="0" w:color="auto"/>
            <w:bottom w:val="none" w:sz="0" w:space="0" w:color="auto"/>
            <w:right w:val="none" w:sz="0" w:space="0" w:color="auto"/>
          </w:divBdr>
          <w:divsChild>
            <w:div w:id="1506675448">
              <w:marLeft w:val="0"/>
              <w:marRight w:val="0"/>
              <w:marTop w:val="0"/>
              <w:marBottom w:val="0"/>
              <w:divBdr>
                <w:top w:val="none" w:sz="0" w:space="0" w:color="auto"/>
                <w:left w:val="none" w:sz="0" w:space="0" w:color="auto"/>
                <w:bottom w:val="none" w:sz="0" w:space="0" w:color="auto"/>
                <w:right w:val="none" w:sz="0" w:space="0" w:color="auto"/>
              </w:divBdr>
            </w:div>
          </w:divsChild>
        </w:div>
        <w:div w:id="315572928">
          <w:marLeft w:val="0"/>
          <w:marRight w:val="0"/>
          <w:marTop w:val="0"/>
          <w:marBottom w:val="0"/>
          <w:divBdr>
            <w:top w:val="none" w:sz="0" w:space="0" w:color="auto"/>
            <w:left w:val="none" w:sz="0" w:space="0" w:color="auto"/>
            <w:bottom w:val="none" w:sz="0" w:space="0" w:color="auto"/>
            <w:right w:val="none" w:sz="0" w:space="0" w:color="auto"/>
          </w:divBdr>
          <w:divsChild>
            <w:div w:id="1842744288">
              <w:marLeft w:val="0"/>
              <w:marRight w:val="0"/>
              <w:marTop w:val="0"/>
              <w:marBottom w:val="0"/>
              <w:divBdr>
                <w:top w:val="none" w:sz="0" w:space="0" w:color="auto"/>
                <w:left w:val="none" w:sz="0" w:space="0" w:color="auto"/>
                <w:bottom w:val="none" w:sz="0" w:space="0" w:color="auto"/>
                <w:right w:val="none" w:sz="0" w:space="0" w:color="auto"/>
              </w:divBdr>
            </w:div>
          </w:divsChild>
        </w:div>
        <w:div w:id="2088989274">
          <w:marLeft w:val="0"/>
          <w:marRight w:val="0"/>
          <w:marTop w:val="0"/>
          <w:marBottom w:val="0"/>
          <w:divBdr>
            <w:top w:val="none" w:sz="0" w:space="0" w:color="auto"/>
            <w:left w:val="none" w:sz="0" w:space="0" w:color="auto"/>
            <w:bottom w:val="none" w:sz="0" w:space="0" w:color="auto"/>
            <w:right w:val="none" w:sz="0" w:space="0" w:color="auto"/>
          </w:divBdr>
          <w:divsChild>
            <w:div w:id="1673332473">
              <w:marLeft w:val="0"/>
              <w:marRight w:val="0"/>
              <w:marTop w:val="0"/>
              <w:marBottom w:val="0"/>
              <w:divBdr>
                <w:top w:val="none" w:sz="0" w:space="0" w:color="auto"/>
                <w:left w:val="none" w:sz="0" w:space="0" w:color="auto"/>
                <w:bottom w:val="none" w:sz="0" w:space="0" w:color="auto"/>
                <w:right w:val="none" w:sz="0" w:space="0" w:color="auto"/>
              </w:divBdr>
            </w:div>
          </w:divsChild>
        </w:div>
        <w:div w:id="1079015354">
          <w:marLeft w:val="0"/>
          <w:marRight w:val="0"/>
          <w:marTop w:val="0"/>
          <w:marBottom w:val="0"/>
          <w:divBdr>
            <w:top w:val="none" w:sz="0" w:space="0" w:color="auto"/>
            <w:left w:val="none" w:sz="0" w:space="0" w:color="auto"/>
            <w:bottom w:val="none" w:sz="0" w:space="0" w:color="auto"/>
            <w:right w:val="none" w:sz="0" w:space="0" w:color="auto"/>
          </w:divBdr>
          <w:divsChild>
            <w:div w:id="543756624">
              <w:marLeft w:val="0"/>
              <w:marRight w:val="0"/>
              <w:marTop w:val="0"/>
              <w:marBottom w:val="0"/>
              <w:divBdr>
                <w:top w:val="none" w:sz="0" w:space="0" w:color="auto"/>
                <w:left w:val="none" w:sz="0" w:space="0" w:color="auto"/>
                <w:bottom w:val="none" w:sz="0" w:space="0" w:color="auto"/>
                <w:right w:val="none" w:sz="0" w:space="0" w:color="auto"/>
              </w:divBdr>
            </w:div>
          </w:divsChild>
        </w:div>
        <w:div w:id="312879542">
          <w:marLeft w:val="0"/>
          <w:marRight w:val="0"/>
          <w:marTop w:val="0"/>
          <w:marBottom w:val="0"/>
          <w:divBdr>
            <w:top w:val="none" w:sz="0" w:space="0" w:color="auto"/>
            <w:left w:val="none" w:sz="0" w:space="0" w:color="auto"/>
            <w:bottom w:val="none" w:sz="0" w:space="0" w:color="auto"/>
            <w:right w:val="none" w:sz="0" w:space="0" w:color="auto"/>
          </w:divBdr>
          <w:divsChild>
            <w:div w:id="940645598">
              <w:marLeft w:val="0"/>
              <w:marRight w:val="0"/>
              <w:marTop w:val="0"/>
              <w:marBottom w:val="0"/>
              <w:divBdr>
                <w:top w:val="none" w:sz="0" w:space="0" w:color="auto"/>
                <w:left w:val="none" w:sz="0" w:space="0" w:color="auto"/>
                <w:bottom w:val="none" w:sz="0" w:space="0" w:color="auto"/>
                <w:right w:val="none" w:sz="0" w:space="0" w:color="auto"/>
              </w:divBdr>
            </w:div>
          </w:divsChild>
        </w:div>
        <w:div w:id="1685011141">
          <w:marLeft w:val="0"/>
          <w:marRight w:val="0"/>
          <w:marTop w:val="0"/>
          <w:marBottom w:val="0"/>
          <w:divBdr>
            <w:top w:val="none" w:sz="0" w:space="0" w:color="auto"/>
            <w:left w:val="none" w:sz="0" w:space="0" w:color="auto"/>
            <w:bottom w:val="none" w:sz="0" w:space="0" w:color="auto"/>
            <w:right w:val="none" w:sz="0" w:space="0" w:color="auto"/>
          </w:divBdr>
          <w:divsChild>
            <w:div w:id="891844832">
              <w:marLeft w:val="0"/>
              <w:marRight w:val="0"/>
              <w:marTop w:val="0"/>
              <w:marBottom w:val="0"/>
              <w:divBdr>
                <w:top w:val="none" w:sz="0" w:space="0" w:color="auto"/>
                <w:left w:val="none" w:sz="0" w:space="0" w:color="auto"/>
                <w:bottom w:val="none" w:sz="0" w:space="0" w:color="auto"/>
                <w:right w:val="none" w:sz="0" w:space="0" w:color="auto"/>
              </w:divBdr>
            </w:div>
          </w:divsChild>
        </w:div>
        <w:div w:id="1034382773">
          <w:marLeft w:val="0"/>
          <w:marRight w:val="0"/>
          <w:marTop w:val="0"/>
          <w:marBottom w:val="0"/>
          <w:divBdr>
            <w:top w:val="none" w:sz="0" w:space="0" w:color="auto"/>
            <w:left w:val="none" w:sz="0" w:space="0" w:color="auto"/>
            <w:bottom w:val="none" w:sz="0" w:space="0" w:color="auto"/>
            <w:right w:val="none" w:sz="0" w:space="0" w:color="auto"/>
          </w:divBdr>
          <w:divsChild>
            <w:div w:id="572812444">
              <w:marLeft w:val="0"/>
              <w:marRight w:val="0"/>
              <w:marTop w:val="0"/>
              <w:marBottom w:val="0"/>
              <w:divBdr>
                <w:top w:val="none" w:sz="0" w:space="0" w:color="auto"/>
                <w:left w:val="none" w:sz="0" w:space="0" w:color="auto"/>
                <w:bottom w:val="none" w:sz="0" w:space="0" w:color="auto"/>
                <w:right w:val="none" w:sz="0" w:space="0" w:color="auto"/>
              </w:divBdr>
            </w:div>
          </w:divsChild>
        </w:div>
        <w:div w:id="398208589">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sChild>
        </w:div>
        <w:div w:id="150952983">
          <w:marLeft w:val="0"/>
          <w:marRight w:val="0"/>
          <w:marTop w:val="0"/>
          <w:marBottom w:val="0"/>
          <w:divBdr>
            <w:top w:val="none" w:sz="0" w:space="0" w:color="auto"/>
            <w:left w:val="none" w:sz="0" w:space="0" w:color="auto"/>
            <w:bottom w:val="none" w:sz="0" w:space="0" w:color="auto"/>
            <w:right w:val="none" w:sz="0" w:space="0" w:color="auto"/>
          </w:divBdr>
          <w:divsChild>
            <w:div w:id="1720085195">
              <w:marLeft w:val="0"/>
              <w:marRight w:val="0"/>
              <w:marTop w:val="0"/>
              <w:marBottom w:val="0"/>
              <w:divBdr>
                <w:top w:val="none" w:sz="0" w:space="0" w:color="auto"/>
                <w:left w:val="none" w:sz="0" w:space="0" w:color="auto"/>
                <w:bottom w:val="none" w:sz="0" w:space="0" w:color="auto"/>
                <w:right w:val="none" w:sz="0" w:space="0" w:color="auto"/>
              </w:divBdr>
            </w:div>
          </w:divsChild>
        </w:div>
        <w:div w:id="921648003">
          <w:marLeft w:val="0"/>
          <w:marRight w:val="0"/>
          <w:marTop w:val="0"/>
          <w:marBottom w:val="0"/>
          <w:divBdr>
            <w:top w:val="none" w:sz="0" w:space="0" w:color="auto"/>
            <w:left w:val="none" w:sz="0" w:space="0" w:color="auto"/>
            <w:bottom w:val="none" w:sz="0" w:space="0" w:color="auto"/>
            <w:right w:val="none" w:sz="0" w:space="0" w:color="auto"/>
          </w:divBdr>
          <w:divsChild>
            <w:div w:id="236598978">
              <w:marLeft w:val="0"/>
              <w:marRight w:val="0"/>
              <w:marTop w:val="0"/>
              <w:marBottom w:val="0"/>
              <w:divBdr>
                <w:top w:val="none" w:sz="0" w:space="0" w:color="auto"/>
                <w:left w:val="none" w:sz="0" w:space="0" w:color="auto"/>
                <w:bottom w:val="none" w:sz="0" w:space="0" w:color="auto"/>
                <w:right w:val="none" w:sz="0" w:space="0" w:color="auto"/>
              </w:divBdr>
            </w:div>
          </w:divsChild>
        </w:div>
        <w:div w:id="896429595">
          <w:marLeft w:val="0"/>
          <w:marRight w:val="0"/>
          <w:marTop w:val="0"/>
          <w:marBottom w:val="0"/>
          <w:divBdr>
            <w:top w:val="none" w:sz="0" w:space="0" w:color="auto"/>
            <w:left w:val="none" w:sz="0" w:space="0" w:color="auto"/>
            <w:bottom w:val="none" w:sz="0" w:space="0" w:color="auto"/>
            <w:right w:val="none" w:sz="0" w:space="0" w:color="auto"/>
          </w:divBdr>
          <w:divsChild>
            <w:div w:id="862129358">
              <w:marLeft w:val="0"/>
              <w:marRight w:val="0"/>
              <w:marTop w:val="0"/>
              <w:marBottom w:val="0"/>
              <w:divBdr>
                <w:top w:val="none" w:sz="0" w:space="0" w:color="auto"/>
                <w:left w:val="none" w:sz="0" w:space="0" w:color="auto"/>
                <w:bottom w:val="none" w:sz="0" w:space="0" w:color="auto"/>
                <w:right w:val="none" w:sz="0" w:space="0" w:color="auto"/>
              </w:divBdr>
            </w:div>
          </w:divsChild>
        </w:div>
        <w:div w:id="1609849753">
          <w:marLeft w:val="0"/>
          <w:marRight w:val="0"/>
          <w:marTop w:val="0"/>
          <w:marBottom w:val="0"/>
          <w:divBdr>
            <w:top w:val="none" w:sz="0" w:space="0" w:color="auto"/>
            <w:left w:val="none" w:sz="0" w:space="0" w:color="auto"/>
            <w:bottom w:val="none" w:sz="0" w:space="0" w:color="auto"/>
            <w:right w:val="none" w:sz="0" w:space="0" w:color="auto"/>
          </w:divBdr>
          <w:divsChild>
            <w:div w:id="9918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28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13286</Words>
  <Characters>75733</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Ancient History external assessment report</dc:title>
  <dc:creator/>
  <cp:lastModifiedBy/>
  <cp:revision>1</cp:revision>
  <dcterms:created xsi:type="dcterms:W3CDTF">2026-02-10T04:36:00Z</dcterms:created>
  <dcterms:modified xsi:type="dcterms:W3CDTF">2026-02-10T04:37:00Z</dcterms:modified>
</cp:coreProperties>
</file>