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31898C86" w:rsidR="00F4525C" w:rsidRPr="00870A89" w:rsidRDefault="00DF7107" w:rsidP="00E7229D">
      <w:pPr>
        <w:pStyle w:val="Title"/>
      </w:pPr>
      <w:r>
        <w:t xml:space="preserve">2025 VCE </w:t>
      </w:r>
      <w:r w:rsidR="00606B24">
        <w:t>Applied Computing: Software Development</w:t>
      </w:r>
      <w:r>
        <w:t xml:space="preserve"> external assessment report</w:t>
      </w:r>
    </w:p>
    <w:p w14:paraId="60D56AB2" w14:textId="77777777" w:rsidR="00FB1808" w:rsidRDefault="00FB1808" w:rsidP="00FB1808">
      <w:pPr>
        <w:pStyle w:val="Heading1"/>
      </w:pPr>
      <w:bookmarkStart w:id="0" w:name="TemplateOverview"/>
      <w:bookmarkEnd w:id="0"/>
      <w:r>
        <w:t>Specific information</w:t>
      </w:r>
    </w:p>
    <w:p w14:paraId="766B208D" w14:textId="77777777" w:rsidR="00FB1808" w:rsidRDefault="00FB1808" w:rsidP="00FB1808">
      <w:pPr>
        <w:pStyle w:val="BodyText"/>
      </w:pPr>
      <w:r w:rsidRPr="00A27BE2">
        <w:t>Note: Student responses reproduced in this report have not been corrected for grammar, spelling or factual information.</w:t>
      </w:r>
    </w:p>
    <w:p w14:paraId="06CCC506" w14:textId="35AF47F3" w:rsidR="00FB1808" w:rsidRDefault="00FB1808" w:rsidP="00FB1808">
      <w:pPr>
        <w:pStyle w:val="BodyText"/>
      </w:pPr>
      <w:r>
        <w:t>This report provides sample answers, or an indication of what answers may have been included. Unless otherwise stated, these are not intended to be exemplary or complete responses.</w:t>
      </w:r>
    </w:p>
    <w:p w14:paraId="78AF3E22" w14:textId="77777777" w:rsidR="00FB1808" w:rsidRDefault="00FB1808" w:rsidP="00FB1808">
      <w:pPr>
        <w:pStyle w:val="BodyText"/>
      </w:pPr>
      <w:r>
        <w:t>The statistics in this report may be subject to rounding, resulting in a total of more or less than 100 per cent.</w:t>
      </w:r>
    </w:p>
    <w:p w14:paraId="4A248448" w14:textId="2067F27F" w:rsidR="00606B24" w:rsidRDefault="00606B24" w:rsidP="00606B24">
      <w:pPr>
        <w:pStyle w:val="Heading1"/>
      </w:pPr>
      <w:r>
        <w:t>Section A</w:t>
      </w:r>
      <w:r w:rsidR="006A60D7">
        <w:t xml:space="preserve"> –</w:t>
      </w:r>
      <w:r w:rsidR="007545EF">
        <w:t xml:space="preserve"> Multiple-choice questions</w:t>
      </w:r>
    </w:p>
    <w:p w14:paraId="602C6B19" w14:textId="330530B7" w:rsidR="00154445" w:rsidRPr="00154445" w:rsidRDefault="00154445" w:rsidP="00154445">
      <w:pPr>
        <w:pStyle w:val="BodyText"/>
      </w:pPr>
      <w:r>
        <w:t>The table below indicates the percentage of students who chose each option. Grey shading indicates the correct response.</w:t>
      </w:r>
      <w:r w:rsidR="00122AF3">
        <w:t xml:space="preserve"> The statistics in this report may be subject to rounding, resulting in a total of more or less than 100 per cent.</w:t>
      </w:r>
    </w:p>
    <w:tbl>
      <w:tblPr>
        <w:tblStyle w:val="VCAATableClosed"/>
        <w:tblW w:w="9493" w:type="dxa"/>
        <w:tblLayout w:type="fixed"/>
        <w:tblLook w:val="04A0" w:firstRow="1" w:lastRow="0" w:firstColumn="1" w:lastColumn="0" w:noHBand="0" w:noVBand="1"/>
      </w:tblPr>
      <w:tblGrid>
        <w:gridCol w:w="927"/>
        <w:gridCol w:w="1053"/>
        <w:gridCol w:w="567"/>
        <w:gridCol w:w="567"/>
        <w:gridCol w:w="567"/>
        <w:gridCol w:w="567"/>
        <w:gridCol w:w="5245"/>
      </w:tblGrid>
      <w:tr w:rsidR="008B61B3" w:rsidRPr="00792C84" w14:paraId="712752AE" w14:textId="514B56FD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tcW w:w="927" w:type="dxa"/>
            <w:hideMark/>
          </w:tcPr>
          <w:p w14:paraId="75F3AB06" w14:textId="77777777" w:rsidR="00792C84" w:rsidRPr="00975092" w:rsidRDefault="00792C84" w:rsidP="00975092">
            <w:pPr>
              <w:pStyle w:val="Tablecondensedheading"/>
            </w:pPr>
            <w:r w:rsidRPr="00975092">
              <w:t>Question</w:t>
            </w:r>
          </w:p>
        </w:tc>
        <w:tc>
          <w:tcPr>
            <w:tcW w:w="1053" w:type="dxa"/>
            <w:hideMark/>
          </w:tcPr>
          <w:p w14:paraId="1FF50276" w14:textId="47B62553" w:rsidR="00792C84" w:rsidRPr="00975092" w:rsidRDefault="00792C84" w:rsidP="00975092">
            <w:pPr>
              <w:pStyle w:val="Tablecondensedheading"/>
            </w:pPr>
            <w:r w:rsidRPr="00975092">
              <w:t>Correct answer</w:t>
            </w:r>
          </w:p>
        </w:tc>
        <w:tc>
          <w:tcPr>
            <w:tcW w:w="567" w:type="dxa"/>
            <w:hideMark/>
          </w:tcPr>
          <w:p w14:paraId="7392FF15" w14:textId="25424F53" w:rsidR="00792C84" w:rsidRPr="00975092" w:rsidRDefault="00792C84" w:rsidP="00975092">
            <w:pPr>
              <w:pStyle w:val="Tablecondensedheading"/>
            </w:pPr>
            <w:r w:rsidRPr="00975092">
              <w:t>% A</w:t>
            </w:r>
          </w:p>
        </w:tc>
        <w:tc>
          <w:tcPr>
            <w:tcW w:w="567" w:type="dxa"/>
            <w:hideMark/>
          </w:tcPr>
          <w:p w14:paraId="6950AE9B" w14:textId="54F2AF20" w:rsidR="00792C84" w:rsidRPr="00975092" w:rsidRDefault="00792C84" w:rsidP="00975092">
            <w:pPr>
              <w:pStyle w:val="Tablecondensedheading"/>
            </w:pPr>
            <w:r w:rsidRPr="00975092">
              <w:t>% B</w:t>
            </w:r>
          </w:p>
        </w:tc>
        <w:tc>
          <w:tcPr>
            <w:tcW w:w="567" w:type="dxa"/>
            <w:hideMark/>
          </w:tcPr>
          <w:p w14:paraId="57475263" w14:textId="7E87761B" w:rsidR="00792C84" w:rsidRPr="00975092" w:rsidRDefault="00792C84" w:rsidP="00975092">
            <w:pPr>
              <w:pStyle w:val="Tablecondensedheading"/>
            </w:pPr>
            <w:r w:rsidRPr="00975092">
              <w:t>% C</w:t>
            </w:r>
          </w:p>
        </w:tc>
        <w:tc>
          <w:tcPr>
            <w:tcW w:w="567" w:type="dxa"/>
            <w:hideMark/>
          </w:tcPr>
          <w:p w14:paraId="66309740" w14:textId="5AB45B87" w:rsidR="00792C84" w:rsidRPr="00975092" w:rsidRDefault="00792C84" w:rsidP="00975092">
            <w:pPr>
              <w:pStyle w:val="Tablecondensedheading"/>
            </w:pPr>
            <w:r w:rsidRPr="00975092">
              <w:t>% D</w:t>
            </w:r>
          </w:p>
        </w:tc>
        <w:tc>
          <w:tcPr>
            <w:tcW w:w="5245" w:type="dxa"/>
          </w:tcPr>
          <w:p w14:paraId="52551382" w14:textId="481644AD" w:rsidR="00792C84" w:rsidRPr="00975092" w:rsidRDefault="00792C84" w:rsidP="00975092">
            <w:pPr>
              <w:pStyle w:val="Tablecondensedheading"/>
            </w:pPr>
            <w:r w:rsidRPr="00C50CE7">
              <w:t>Comment</w:t>
            </w:r>
          </w:p>
        </w:tc>
      </w:tr>
      <w:tr w:rsidR="008B61B3" w:rsidRPr="00792C84" w14:paraId="530F6547" w14:textId="24DA35C6" w:rsidTr="00154445">
        <w:trPr>
          <w:trHeight w:val="288"/>
        </w:trPr>
        <w:tc>
          <w:tcPr>
            <w:tcW w:w="927" w:type="dxa"/>
            <w:noWrap/>
            <w:hideMark/>
          </w:tcPr>
          <w:p w14:paraId="0C9BD4A6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5139AC76" w14:textId="77777777" w:rsidR="00792C84" w:rsidRPr="008B61B3" w:rsidRDefault="00792C84" w:rsidP="003E25DE">
            <w:pPr>
              <w:pStyle w:val="Tablecondensed"/>
            </w:pPr>
            <w:r w:rsidRPr="008B61B3">
              <w:t>C</w:t>
            </w:r>
          </w:p>
        </w:tc>
        <w:tc>
          <w:tcPr>
            <w:tcW w:w="567" w:type="dxa"/>
            <w:noWrap/>
            <w:hideMark/>
          </w:tcPr>
          <w:p w14:paraId="2B3D8ABB" w14:textId="77777777" w:rsidR="00792C84" w:rsidRPr="008B61B3" w:rsidRDefault="00792C84" w:rsidP="003E25DE">
            <w:pPr>
              <w:pStyle w:val="Tablecondensed"/>
            </w:pPr>
            <w:r w:rsidRPr="008B61B3">
              <w:t>7</w:t>
            </w:r>
          </w:p>
        </w:tc>
        <w:tc>
          <w:tcPr>
            <w:tcW w:w="567" w:type="dxa"/>
            <w:noWrap/>
            <w:hideMark/>
          </w:tcPr>
          <w:p w14:paraId="72FFEA78" w14:textId="77777777" w:rsidR="00792C84" w:rsidRPr="008B61B3" w:rsidRDefault="00792C84" w:rsidP="003E25DE">
            <w:pPr>
              <w:pStyle w:val="Tablecondensed"/>
            </w:pPr>
            <w:r w:rsidRPr="008B61B3">
              <w:t>1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5ED2E2D2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83</w:t>
            </w:r>
          </w:p>
        </w:tc>
        <w:tc>
          <w:tcPr>
            <w:tcW w:w="567" w:type="dxa"/>
            <w:noWrap/>
            <w:hideMark/>
          </w:tcPr>
          <w:p w14:paraId="5B547B6A" w14:textId="77777777" w:rsidR="00792C84" w:rsidRPr="008B61B3" w:rsidRDefault="00792C84" w:rsidP="003E25DE">
            <w:pPr>
              <w:pStyle w:val="Tablecondensed"/>
            </w:pPr>
            <w:r w:rsidRPr="008B61B3">
              <w:t>8</w:t>
            </w:r>
          </w:p>
        </w:tc>
        <w:tc>
          <w:tcPr>
            <w:tcW w:w="5245" w:type="dxa"/>
          </w:tcPr>
          <w:p w14:paraId="624DB4B6" w14:textId="77777777" w:rsidR="00792C84" w:rsidRPr="008B61B3" w:rsidRDefault="00792C84" w:rsidP="008B61B3">
            <w:pPr>
              <w:pStyle w:val="VCAAtablecondensed"/>
            </w:pPr>
          </w:p>
        </w:tc>
      </w:tr>
      <w:tr w:rsidR="008B61B3" w:rsidRPr="000419DA" w14:paraId="7F2313A9" w14:textId="5A1A8468" w:rsidTr="00154445">
        <w:trPr>
          <w:trHeight w:val="288"/>
        </w:trPr>
        <w:tc>
          <w:tcPr>
            <w:tcW w:w="927" w:type="dxa"/>
            <w:noWrap/>
            <w:hideMark/>
          </w:tcPr>
          <w:p w14:paraId="10AD317C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5F50099C" w14:textId="77777777" w:rsidR="00792C84" w:rsidRPr="008B61B3" w:rsidRDefault="00792C84" w:rsidP="003E25DE">
            <w:pPr>
              <w:pStyle w:val="Tablecondensed"/>
            </w:pPr>
            <w:r w:rsidRPr="008B61B3">
              <w:t>B</w:t>
            </w:r>
          </w:p>
        </w:tc>
        <w:tc>
          <w:tcPr>
            <w:tcW w:w="567" w:type="dxa"/>
            <w:noWrap/>
            <w:hideMark/>
          </w:tcPr>
          <w:p w14:paraId="7AD79C77" w14:textId="77777777" w:rsidR="00792C84" w:rsidRPr="008B61B3" w:rsidRDefault="00792C84" w:rsidP="003E25DE">
            <w:pPr>
              <w:pStyle w:val="Tablecondensed"/>
            </w:pPr>
            <w:r w:rsidRPr="008B61B3">
              <w:t>11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3C9A86FA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78</w:t>
            </w:r>
          </w:p>
        </w:tc>
        <w:tc>
          <w:tcPr>
            <w:tcW w:w="567" w:type="dxa"/>
            <w:noWrap/>
            <w:hideMark/>
          </w:tcPr>
          <w:p w14:paraId="0F390781" w14:textId="77777777" w:rsidR="00792C84" w:rsidRPr="008B61B3" w:rsidRDefault="00792C84" w:rsidP="003E25DE">
            <w:pPr>
              <w:pStyle w:val="Tablecondensed"/>
            </w:pPr>
            <w:r w:rsidRPr="008B61B3">
              <w:t>7</w:t>
            </w:r>
          </w:p>
        </w:tc>
        <w:tc>
          <w:tcPr>
            <w:tcW w:w="567" w:type="dxa"/>
            <w:noWrap/>
            <w:hideMark/>
          </w:tcPr>
          <w:p w14:paraId="19E19BCF" w14:textId="77777777" w:rsidR="00792C84" w:rsidRPr="008B61B3" w:rsidRDefault="00792C84" w:rsidP="003E25DE">
            <w:pPr>
              <w:pStyle w:val="Tablecondensed"/>
            </w:pPr>
            <w:r w:rsidRPr="008B61B3">
              <w:t>4</w:t>
            </w:r>
          </w:p>
        </w:tc>
        <w:tc>
          <w:tcPr>
            <w:tcW w:w="5245" w:type="dxa"/>
          </w:tcPr>
          <w:p w14:paraId="46565EE6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0850F319" w14:textId="7A838494" w:rsidTr="00154445">
        <w:trPr>
          <w:trHeight w:val="288"/>
        </w:trPr>
        <w:tc>
          <w:tcPr>
            <w:tcW w:w="927" w:type="dxa"/>
            <w:noWrap/>
            <w:hideMark/>
          </w:tcPr>
          <w:p w14:paraId="7FB634D3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0C157B5E" w14:textId="77777777" w:rsidR="00792C84" w:rsidRPr="008B61B3" w:rsidRDefault="00792C84" w:rsidP="003E25DE">
            <w:pPr>
              <w:pStyle w:val="Tablecondensed"/>
            </w:pPr>
            <w:r w:rsidRPr="008B61B3">
              <w:t>C</w:t>
            </w:r>
          </w:p>
        </w:tc>
        <w:tc>
          <w:tcPr>
            <w:tcW w:w="567" w:type="dxa"/>
            <w:noWrap/>
            <w:hideMark/>
          </w:tcPr>
          <w:p w14:paraId="093A7CA2" w14:textId="77777777" w:rsidR="00792C84" w:rsidRPr="008B61B3" w:rsidRDefault="00792C84" w:rsidP="003E25DE">
            <w:pPr>
              <w:pStyle w:val="Tablecondensed"/>
            </w:pPr>
            <w:r w:rsidRPr="008B61B3">
              <w:t>5</w:t>
            </w:r>
          </w:p>
        </w:tc>
        <w:tc>
          <w:tcPr>
            <w:tcW w:w="567" w:type="dxa"/>
            <w:noWrap/>
            <w:hideMark/>
          </w:tcPr>
          <w:p w14:paraId="23CBF77E" w14:textId="77777777" w:rsidR="00792C84" w:rsidRPr="008B61B3" w:rsidRDefault="00792C84" w:rsidP="003E25DE">
            <w:pPr>
              <w:pStyle w:val="Tablecondensed"/>
            </w:pPr>
            <w:r w:rsidRPr="008B61B3">
              <w:t>25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62E26FCB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69</w:t>
            </w:r>
          </w:p>
        </w:tc>
        <w:tc>
          <w:tcPr>
            <w:tcW w:w="567" w:type="dxa"/>
            <w:noWrap/>
            <w:hideMark/>
          </w:tcPr>
          <w:p w14:paraId="23E7A27A" w14:textId="77777777" w:rsidR="00792C84" w:rsidRPr="008B61B3" w:rsidRDefault="00792C84" w:rsidP="003E25DE">
            <w:pPr>
              <w:pStyle w:val="Tablecondensed"/>
            </w:pPr>
            <w:r w:rsidRPr="008B61B3">
              <w:t>2</w:t>
            </w:r>
          </w:p>
        </w:tc>
        <w:tc>
          <w:tcPr>
            <w:tcW w:w="5245" w:type="dxa"/>
          </w:tcPr>
          <w:p w14:paraId="2282189B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25017C3F" w14:textId="73F6A914" w:rsidTr="00154445">
        <w:trPr>
          <w:trHeight w:val="288"/>
        </w:trPr>
        <w:tc>
          <w:tcPr>
            <w:tcW w:w="927" w:type="dxa"/>
            <w:noWrap/>
            <w:hideMark/>
          </w:tcPr>
          <w:p w14:paraId="248AB238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77E3C14B" w14:textId="77777777" w:rsidR="00792C84" w:rsidRPr="008B61B3" w:rsidRDefault="00792C84" w:rsidP="003E25DE">
            <w:pPr>
              <w:pStyle w:val="Tablecondensed"/>
            </w:pPr>
            <w:r w:rsidRPr="008B61B3">
              <w:t>B</w:t>
            </w:r>
          </w:p>
        </w:tc>
        <w:tc>
          <w:tcPr>
            <w:tcW w:w="567" w:type="dxa"/>
            <w:noWrap/>
            <w:hideMark/>
          </w:tcPr>
          <w:p w14:paraId="4F80DF99" w14:textId="77777777" w:rsidR="00792C84" w:rsidRPr="008B61B3" w:rsidRDefault="00792C84" w:rsidP="003E25DE">
            <w:pPr>
              <w:pStyle w:val="Tablecondensed"/>
            </w:pPr>
            <w:r w:rsidRPr="008B61B3">
              <w:t>14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1E0EC33B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71</w:t>
            </w:r>
          </w:p>
        </w:tc>
        <w:tc>
          <w:tcPr>
            <w:tcW w:w="567" w:type="dxa"/>
            <w:noWrap/>
            <w:hideMark/>
          </w:tcPr>
          <w:p w14:paraId="37646F53" w14:textId="77777777" w:rsidR="00792C84" w:rsidRPr="008B61B3" w:rsidRDefault="00792C84" w:rsidP="003E25DE">
            <w:pPr>
              <w:pStyle w:val="Tablecondensed"/>
            </w:pPr>
            <w:r w:rsidRPr="008B61B3">
              <w:t>2</w:t>
            </w:r>
          </w:p>
        </w:tc>
        <w:tc>
          <w:tcPr>
            <w:tcW w:w="567" w:type="dxa"/>
            <w:noWrap/>
            <w:hideMark/>
          </w:tcPr>
          <w:p w14:paraId="230F822B" w14:textId="77777777" w:rsidR="00792C84" w:rsidRPr="008B61B3" w:rsidRDefault="00792C84" w:rsidP="003E25DE">
            <w:pPr>
              <w:pStyle w:val="Tablecondensed"/>
            </w:pPr>
            <w:r w:rsidRPr="008B61B3">
              <w:t>13</w:t>
            </w:r>
          </w:p>
        </w:tc>
        <w:tc>
          <w:tcPr>
            <w:tcW w:w="5245" w:type="dxa"/>
          </w:tcPr>
          <w:p w14:paraId="58C15C00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77FEDA80" w14:textId="0CF35008" w:rsidTr="00154445">
        <w:trPr>
          <w:trHeight w:val="288"/>
        </w:trPr>
        <w:tc>
          <w:tcPr>
            <w:tcW w:w="927" w:type="dxa"/>
            <w:noWrap/>
            <w:hideMark/>
          </w:tcPr>
          <w:p w14:paraId="45084172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5</w:t>
            </w:r>
          </w:p>
        </w:tc>
        <w:tc>
          <w:tcPr>
            <w:tcW w:w="1053" w:type="dxa"/>
            <w:noWrap/>
            <w:hideMark/>
          </w:tcPr>
          <w:p w14:paraId="68C393F8" w14:textId="77777777" w:rsidR="00792C84" w:rsidRPr="008B61B3" w:rsidRDefault="00792C84" w:rsidP="003E25DE">
            <w:pPr>
              <w:pStyle w:val="Tablecondensed"/>
            </w:pPr>
            <w:r w:rsidRPr="008B61B3">
              <w:t>C</w:t>
            </w:r>
          </w:p>
        </w:tc>
        <w:tc>
          <w:tcPr>
            <w:tcW w:w="567" w:type="dxa"/>
            <w:noWrap/>
            <w:hideMark/>
          </w:tcPr>
          <w:p w14:paraId="3DBD43A6" w14:textId="77777777" w:rsidR="00792C84" w:rsidRPr="008B61B3" w:rsidRDefault="00792C84" w:rsidP="003E25DE">
            <w:pPr>
              <w:pStyle w:val="Tablecondensed"/>
            </w:pPr>
            <w:r w:rsidRPr="008B61B3">
              <w:t>2</w:t>
            </w:r>
          </w:p>
        </w:tc>
        <w:tc>
          <w:tcPr>
            <w:tcW w:w="567" w:type="dxa"/>
            <w:noWrap/>
            <w:hideMark/>
          </w:tcPr>
          <w:p w14:paraId="20D905C2" w14:textId="77777777" w:rsidR="00792C84" w:rsidRPr="008B61B3" w:rsidRDefault="00792C84" w:rsidP="003E25DE">
            <w:pPr>
              <w:pStyle w:val="Tablecondensed"/>
            </w:pPr>
            <w:r w:rsidRPr="008B61B3">
              <w:t>2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40BE9DC5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55</w:t>
            </w:r>
          </w:p>
        </w:tc>
        <w:tc>
          <w:tcPr>
            <w:tcW w:w="567" w:type="dxa"/>
            <w:noWrap/>
            <w:hideMark/>
          </w:tcPr>
          <w:p w14:paraId="6BB7748B" w14:textId="77777777" w:rsidR="00792C84" w:rsidRPr="008B61B3" w:rsidRDefault="00792C84" w:rsidP="003E25DE">
            <w:pPr>
              <w:pStyle w:val="Tablecondensed"/>
            </w:pPr>
            <w:r w:rsidRPr="008B61B3">
              <w:t>40</w:t>
            </w:r>
          </w:p>
        </w:tc>
        <w:tc>
          <w:tcPr>
            <w:tcW w:w="5245" w:type="dxa"/>
          </w:tcPr>
          <w:p w14:paraId="6D520930" w14:textId="71315A91" w:rsidR="00792C84" w:rsidRPr="000419DA" w:rsidRDefault="00A4428F" w:rsidP="00243F94">
            <w:pPr>
              <w:pStyle w:val="Tablecondensed"/>
              <w:rPr>
                <w:lang w:eastAsia="en-AU"/>
              </w:rPr>
            </w:pPr>
            <w:r>
              <w:rPr>
                <w:lang w:eastAsia="en-AU"/>
              </w:rPr>
              <w:t>The cash bonus for 29 referrals is higher than that of 31 referrals.</w:t>
            </w:r>
          </w:p>
        </w:tc>
      </w:tr>
      <w:tr w:rsidR="008B61B3" w:rsidRPr="000419DA" w14:paraId="4B4E34A1" w14:textId="7F375ECF" w:rsidTr="00154445">
        <w:trPr>
          <w:trHeight w:val="288"/>
        </w:trPr>
        <w:tc>
          <w:tcPr>
            <w:tcW w:w="927" w:type="dxa"/>
            <w:noWrap/>
            <w:hideMark/>
          </w:tcPr>
          <w:p w14:paraId="071150D2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6</w:t>
            </w:r>
          </w:p>
        </w:tc>
        <w:tc>
          <w:tcPr>
            <w:tcW w:w="1053" w:type="dxa"/>
            <w:noWrap/>
            <w:hideMark/>
          </w:tcPr>
          <w:p w14:paraId="3E56468E" w14:textId="77777777" w:rsidR="00792C84" w:rsidRPr="008B61B3" w:rsidRDefault="00792C84" w:rsidP="003E25DE">
            <w:pPr>
              <w:pStyle w:val="Tablecondensed"/>
            </w:pPr>
            <w:r w:rsidRPr="008B61B3">
              <w:t>C</w:t>
            </w:r>
          </w:p>
        </w:tc>
        <w:tc>
          <w:tcPr>
            <w:tcW w:w="567" w:type="dxa"/>
            <w:noWrap/>
            <w:hideMark/>
          </w:tcPr>
          <w:p w14:paraId="6480BE05" w14:textId="77777777" w:rsidR="00792C84" w:rsidRPr="008B61B3" w:rsidRDefault="00792C84" w:rsidP="003E25DE">
            <w:pPr>
              <w:pStyle w:val="Tablecondensed"/>
            </w:pPr>
            <w:r w:rsidRPr="008B61B3">
              <w:t>25</w:t>
            </w:r>
          </w:p>
        </w:tc>
        <w:tc>
          <w:tcPr>
            <w:tcW w:w="567" w:type="dxa"/>
            <w:noWrap/>
            <w:hideMark/>
          </w:tcPr>
          <w:p w14:paraId="3A06A3A1" w14:textId="77777777" w:rsidR="00792C84" w:rsidRPr="008B61B3" w:rsidRDefault="00792C84" w:rsidP="003E25DE">
            <w:pPr>
              <w:pStyle w:val="Tablecondensed"/>
            </w:pPr>
            <w:r w:rsidRPr="008B61B3">
              <w:t>7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2BC01ADA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55</w:t>
            </w:r>
          </w:p>
        </w:tc>
        <w:tc>
          <w:tcPr>
            <w:tcW w:w="567" w:type="dxa"/>
            <w:noWrap/>
            <w:hideMark/>
          </w:tcPr>
          <w:p w14:paraId="03D2DBFD" w14:textId="77777777" w:rsidR="00792C84" w:rsidRPr="008B61B3" w:rsidRDefault="00792C84" w:rsidP="003E25DE">
            <w:pPr>
              <w:pStyle w:val="Tablecondensed"/>
            </w:pPr>
            <w:r w:rsidRPr="008B61B3">
              <w:t>12</w:t>
            </w:r>
          </w:p>
        </w:tc>
        <w:tc>
          <w:tcPr>
            <w:tcW w:w="5245" w:type="dxa"/>
          </w:tcPr>
          <w:p w14:paraId="0A3D2C74" w14:textId="1E46CC02" w:rsidR="00792C84" w:rsidRPr="000419DA" w:rsidRDefault="00A4428F" w:rsidP="00243F94">
            <w:pPr>
              <w:pStyle w:val="Tablecondensed"/>
              <w:rPr>
                <w:lang w:eastAsia="en-AU"/>
              </w:rPr>
            </w:pPr>
            <w:r w:rsidRPr="00A4428F">
              <w:rPr>
                <w:lang w:eastAsia="en-AU"/>
              </w:rPr>
              <w:t>The fields for date and income, button for calculation and radio button for tax-free threshold lack affordance, making it hard for users to identify the purpose.</w:t>
            </w:r>
          </w:p>
        </w:tc>
      </w:tr>
      <w:tr w:rsidR="008B61B3" w:rsidRPr="000419DA" w14:paraId="22FDF473" w14:textId="67DF1E5A" w:rsidTr="00154445">
        <w:trPr>
          <w:trHeight w:val="288"/>
        </w:trPr>
        <w:tc>
          <w:tcPr>
            <w:tcW w:w="927" w:type="dxa"/>
            <w:noWrap/>
            <w:hideMark/>
          </w:tcPr>
          <w:p w14:paraId="1245D56A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7</w:t>
            </w:r>
          </w:p>
        </w:tc>
        <w:tc>
          <w:tcPr>
            <w:tcW w:w="1053" w:type="dxa"/>
            <w:noWrap/>
            <w:hideMark/>
          </w:tcPr>
          <w:p w14:paraId="1C18FD94" w14:textId="77777777" w:rsidR="00792C84" w:rsidRPr="008B61B3" w:rsidRDefault="00792C84" w:rsidP="003E25DE">
            <w:pPr>
              <w:pStyle w:val="Tablecondensed"/>
            </w:pPr>
            <w:r w:rsidRPr="008B61B3">
              <w:t>D</w:t>
            </w:r>
          </w:p>
        </w:tc>
        <w:tc>
          <w:tcPr>
            <w:tcW w:w="567" w:type="dxa"/>
            <w:noWrap/>
            <w:hideMark/>
          </w:tcPr>
          <w:p w14:paraId="6DFEEB1C" w14:textId="77777777" w:rsidR="00792C84" w:rsidRPr="008B61B3" w:rsidRDefault="00792C84" w:rsidP="003E25DE">
            <w:pPr>
              <w:pStyle w:val="Tablecondensed"/>
            </w:pPr>
            <w:r w:rsidRPr="008B61B3">
              <w:t>3</w:t>
            </w:r>
          </w:p>
        </w:tc>
        <w:tc>
          <w:tcPr>
            <w:tcW w:w="567" w:type="dxa"/>
            <w:noWrap/>
            <w:hideMark/>
          </w:tcPr>
          <w:p w14:paraId="678E805D" w14:textId="77777777" w:rsidR="00792C84" w:rsidRPr="008B61B3" w:rsidRDefault="00792C84" w:rsidP="003E25DE">
            <w:pPr>
              <w:pStyle w:val="Tablecondensed"/>
            </w:pPr>
            <w:r w:rsidRPr="008B61B3">
              <w:t>6</w:t>
            </w:r>
          </w:p>
        </w:tc>
        <w:tc>
          <w:tcPr>
            <w:tcW w:w="567" w:type="dxa"/>
            <w:noWrap/>
            <w:hideMark/>
          </w:tcPr>
          <w:p w14:paraId="60DF5EE7" w14:textId="77777777" w:rsidR="00792C84" w:rsidRPr="008B61B3" w:rsidRDefault="00792C84" w:rsidP="003E25DE">
            <w:pPr>
              <w:pStyle w:val="Tablecondensed"/>
            </w:pPr>
            <w:r w:rsidRPr="008B61B3">
              <w:t>12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7448AC11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80</w:t>
            </w:r>
          </w:p>
        </w:tc>
        <w:tc>
          <w:tcPr>
            <w:tcW w:w="5245" w:type="dxa"/>
          </w:tcPr>
          <w:p w14:paraId="759C5615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7414AF84" w14:textId="099F5958" w:rsidTr="00154445">
        <w:trPr>
          <w:trHeight w:val="288"/>
        </w:trPr>
        <w:tc>
          <w:tcPr>
            <w:tcW w:w="927" w:type="dxa"/>
            <w:noWrap/>
            <w:hideMark/>
          </w:tcPr>
          <w:p w14:paraId="0397A564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8</w:t>
            </w:r>
          </w:p>
        </w:tc>
        <w:tc>
          <w:tcPr>
            <w:tcW w:w="1053" w:type="dxa"/>
            <w:noWrap/>
            <w:hideMark/>
          </w:tcPr>
          <w:p w14:paraId="6BB096FC" w14:textId="77777777" w:rsidR="00792C84" w:rsidRPr="008B61B3" w:rsidRDefault="00792C84" w:rsidP="003E25DE">
            <w:pPr>
              <w:pStyle w:val="Tablecondensed"/>
            </w:pPr>
            <w:r w:rsidRPr="008B61B3">
              <w:t>B</w:t>
            </w:r>
          </w:p>
        </w:tc>
        <w:tc>
          <w:tcPr>
            <w:tcW w:w="567" w:type="dxa"/>
            <w:noWrap/>
            <w:hideMark/>
          </w:tcPr>
          <w:p w14:paraId="5BE4B503" w14:textId="77777777" w:rsidR="00792C84" w:rsidRPr="008B61B3" w:rsidRDefault="00792C84" w:rsidP="003E25DE">
            <w:pPr>
              <w:pStyle w:val="Tablecondensed"/>
            </w:pPr>
            <w:r w:rsidRPr="008B61B3">
              <w:t>1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70012501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95</w:t>
            </w:r>
          </w:p>
        </w:tc>
        <w:tc>
          <w:tcPr>
            <w:tcW w:w="567" w:type="dxa"/>
            <w:noWrap/>
            <w:hideMark/>
          </w:tcPr>
          <w:p w14:paraId="76F58D4C" w14:textId="77777777" w:rsidR="00792C84" w:rsidRPr="008B61B3" w:rsidRDefault="00792C84" w:rsidP="003E25DE">
            <w:pPr>
              <w:pStyle w:val="Tablecondensed"/>
            </w:pPr>
            <w:r w:rsidRPr="008B61B3">
              <w:t>3</w:t>
            </w:r>
          </w:p>
        </w:tc>
        <w:tc>
          <w:tcPr>
            <w:tcW w:w="567" w:type="dxa"/>
            <w:noWrap/>
            <w:hideMark/>
          </w:tcPr>
          <w:p w14:paraId="453A9937" w14:textId="77777777" w:rsidR="00792C84" w:rsidRPr="008B61B3" w:rsidRDefault="00792C84" w:rsidP="003E25DE">
            <w:pPr>
              <w:pStyle w:val="Tablecondensed"/>
            </w:pPr>
            <w:r w:rsidRPr="008B61B3">
              <w:t>1</w:t>
            </w:r>
          </w:p>
        </w:tc>
        <w:tc>
          <w:tcPr>
            <w:tcW w:w="5245" w:type="dxa"/>
          </w:tcPr>
          <w:p w14:paraId="4133463B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6650FF3E" w14:textId="671A274A" w:rsidTr="00154445">
        <w:trPr>
          <w:trHeight w:val="288"/>
        </w:trPr>
        <w:tc>
          <w:tcPr>
            <w:tcW w:w="927" w:type="dxa"/>
            <w:noWrap/>
            <w:hideMark/>
          </w:tcPr>
          <w:p w14:paraId="589E414E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9</w:t>
            </w:r>
          </w:p>
        </w:tc>
        <w:tc>
          <w:tcPr>
            <w:tcW w:w="1053" w:type="dxa"/>
            <w:noWrap/>
            <w:hideMark/>
          </w:tcPr>
          <w:p w14:paraId="4A3C2BF8" w14:textId="77777777" w:rsidR="00792C84" w:rsidRPr="008B61B3" w:rsidRDefault="00792C84" w:rsidP="003E25DE">
            <w:pPr>
              <w:pStyle w:val="Tablecondensed"/>
            </w:pPr>
            <w:r w:rsidRPr="008B61B3">
              <w:t>A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35290136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52</w:t>
            </w:r>
          </w:p>
        </w:tc>
        <w:tc>
          <w:tcPr>
            <w:tcW w:w="567" w:type="dxa"/>
            <w:noWrap/>
            <w:hideMark/>
          </w:tcPr>
          <w:p w14:paraId="01203476" w14:textId="77777777" w:rsidR="00792C84" w:rsidRPr="008B61B3" w:rsidRDefault="00792C84" w:rsidP="003E25DE">
            <w:pPr>
              <w:pStyle w:val="Tablecondensed"/>
            </w:pPr>
            <w:r w:rsidRPr="008B61B3">
              <w:t>7</w:t>
            </w:r>
          </w:p>
        </w:tc>
        <w:tc>
          <w:tcPr>
            <w:tcW w:w="567" w:type="dxa"/>
            <w:noWrap/>
            <w:hideMark/>
          </w:tcPr>
          <w:p w14:paraId="4B89488E" w14:textId="77777777" w:rsidR="00792C84" w:rsidRPr="008B61B3" w:rsidRDefault="00792C84" w:rsidP="003E25DE">
            <w:pPr>
              <w:pStyle w:val="Tablecondensed"/>
            </w:pPr>
            <w:r w:rsidRPr="008B61B3">
              <w:t>29</w:t>
            </w:r>
          </w:p>
        </w:tc>
        <w:tc>
          <w:tcPr>
            <w:tcW w:w="567" w:type="dxa"/>
            <w:noWrap/>
            <w:hideMark/>
          </w:tcPr>
          <w:p w14:paraId="6CB13BD3" w14:textId="77777777" w:rsidR="00792C84" w:rsidRPr="008B61B3" w:rsidRDefault="00792C84" w:rsidP="003E25DE">
            <w:pPr>
              <w:pStyle w:val="Tablecondensed"/>
            </w:pPr>
            <w:r w:rsidRPr="008B61B3">
              <w:t>13</w:t>
            </w:r>
          </w:p>
        </w:tc>
        <w:tc>
          <w:tcPr>
            <w:tcW w:w="5245" w:type="dxa"/>
          </w:tcPr>
          <w:p w14:paraId="71622443" w14:textId="619BB79C" w:rsidR="00792C84" w:rsidRPr="000419DA" w:rsidRDefault="00A4428F" w:rsidP="00243F94">
            <w:pPr>
              <w:pStyle w:val="Tablecondensed"/>
              <w:rPr>
                <w:lang w:eastAsia="en-AU"/>
              </w:rPr>
            </w:pPr>
            <w:r w:rsidRPr="00A4428F">
              <w:rPr>
                <w:lang w:eastAsia="en-AU"/>
              </w:rPr>
              <w:t>Both Purchase parking time and Increase parking time involve Processing payment and is therefore modelled as &lt;&lt;includes&gt;&gt;. Increase parking time is an optional extension of Purchase parking time and is therefore modelled as &lt;&lt;extends&gt;&gt;.</w:t>
            </w:r>
          </w:p>
        </w:tc>
      </w:tr>
      <w:tr w:rsidR="008B61B3" w:rsidRPr="000419DA" w14:paraId="721AF864" w14:textId="5D160B22" w:rsidTr="00154445">
        <w:trPr>
          <w:trHeight w:val="288"/>
        </w:trPr>
        <w:tc>
          <w:tcPr>
            <w:tcW w:w="927" w:type="dxa"/>
            <w:noWrap/>
            <w:hideMark/>
          </w:tcPr>
          <w:p w14:paraId="4C5CD573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lastRenderedPageBreak/>
              <w:t>10</w:t>
            </w:r>
          </w:p>
        </w:tc>
        <w:tc>
          <w:tcPr>
            <w:tcW w:w="1053" w:type="dxa"/>
            <w:noWrap/>
            <w:hideMark/>
          </w:tcPr>
          <w:p w14:paraId="20757425" w14:textId="77777777" w:rsidR="00792C84" w:rsidRPr="008B61B3" w:rsidRDefault="00792C84" w:rsidP="003E25DE">
            <w:pPr>
              <w:pStyle w:val="Tablecondensed"/>
            </w:pPr>
            <w:r w:rsidRPr="008B61B3">
              <w:t>B</w:t>
            </w:r>
          </w:p>
        </w:tc>
        <w:tc>
          <w:tcPr>
            <w:tcW w:w="567" w:type="dxa"/>
            <w:noWrap/>
            <w:hideMark/>
          </w:tcPr>
          <w:p w14:paraId="696FAE89" w14:textId="77777777" w:rsidR="00792C84" w:rsidRPr="008B61B3" w:rsidRDefault="00792C84" w:rsidP="003E25DE">
            <w:pPr>
              <w:pStyle w:val="Tablecondensed"/>
            </w:pPr>
            <w:r w:rsidRPr="008B61B3">
              <w:t>1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7C87A5FE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69</w:t>
            </w:r>
          </w:p>
        </w:tc>
        <w:tc>
          <w:tcPr>
            <w:tcW w:w="567" w:type="dxa"/>
            <w:noWrap/>
            <w:hideMark/>
          </w:tcPr>
          <w:p w14:paraId="7AF7F483" w14:textId="77777777" w:rsidR="00792C84" w:rsidRPr="008B61B3" w:rsidRDefault="00792C84" w:rsidP="003E25DE">
            <w:pPr>
              <w:pStyle w:val="Tablecondensed"/>
            </w:pPr>
            <w:r w:rsidRPr="008B61B3">
              <w:t>21</w:t>
            </w:r>
          </w:p>
        </w:tc>
        <w:tc>
          <w:tcPr>
            <w:tcW w:w="567" w:type="dxa"/>
            <w:noWrap/>
            <w:hideMark/>
          </w:tcPr>
          <w:p w14:paraId="156C2D85" w14:textId="77777777" w:rsidR="00792C84" w:rsidRPr="008B61B3" w:rsidRDefault="00792C84" w:rsidP="003E25DE">
            <w:pPr>
              <w:pStyle w:val="Tablecondensed"/>
            </w:pPr>
            <w:r w:rsidRPr="008B61B3">
              <w:t>9</w:t>
            </w:r>
          </w:p>
        </w:tc>
        <w:tc>
          <w:tcPr>
            <w:tcW w:w="5245" w:type="dxa"/>
          </w:tcPr>
          <w:p w14:paraId="31B60DAA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165046F8" w14:textId="30370555" w:rsidTr="00154445">
        <w:trPr>
          <w:trHeight w:val="288"/>
        </w:trPr>
        <w:tc>
          <w:tcPr>
            <w:tcW w:w="927" w:type="dxa"/>
            <w:noWrap/>
            <w:hideMark/>
          </w:tcPr>
          <w:p w14:paraId="0FB8138F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11</w:t>
            </w:r>
          </w:p>
        </w:tc>
        <w:tc>
          <w:tcPr>
            <w:tcW w:w="1053" w:type="dxa"/>
            <w:noWrap/>
            <w:hideMark/>
          </w:tcPr>
          <w:p w14:paraId="23D318E9" w14:textId="77777777" w:rsidR="00792C84" w:rsidRPr="008B61B3" w:rsidRDefault="00792C84" w:rsidP="003E25DE">
            <w:pPr>
              <w:pStyle w:val="Tablecondensed"/>
            </w:pPr>
            <w:r w:rsidRPr="008B61B3">
              <w:t>C</w:t>
            </w:r>
          </w:p>
        </w:tc>
        <w:tc>
          <w:tcPr>
            <w:tcW w:w="567" w:type="dxa"/>
            <w:noWrap/>
            <w:hideMark/>
          </w:tcPr>
          <w:p w14:paraId="7294A366" w14:textId="77777777" w:rsidR="00792C84" w:rsidRPr="008B61B3" w:rsidRDefault="00792C84" w:rsidP="003E25DE">
            <w:pPr>
              <w:pStyle w:val="Tablecondensed"/>
            </w:pPr>
            <w:r w:rsidRPr="008B61B3">
              <w:t>1</w:t>
            </w:r>
          </w:p>
        </w:tc>
        <w:tc>
          <w:tcPr>
            <w:tcW w:w="567" w:type="dxa"/>
            <w:noWrap/>
            <w:hideMark/>
          </w:tcPr>
          <w:p w14:paraId="4B4D7A6A" w14:textId="77777777" w:rsidR="00792C84" w:rsidRPr="008B61B3" w:rsidRDefault="00792C84" w:rsidP="003E25DE">
            <w:pPr>
              <w:pStyle w:val="Tablecondensed"/>
            </w:pPr>
            <w:r w:rsidRPr="008B61B3">
              <w:t>1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765DFFCF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79</w:t>
            </w:r>
          </w:p>
        </w:tc>
        <w:tc>
          <w:tcPr>
            <w:tcW w:w="567" w:type="dxa"/>
            <w:noWrap/>
            <w:hideMark/>
          </w:tcPr>
          <w:p w14:paraId="0F2B9719" w14:textId="77777777" w:rsidR="00792C84" w:rsidRPr="008B61B3" w:rsidRDefault="00792C84" w:rsidP="003E25DE">
            <w:pPr>
              <w:pStyle w:val="Tablecondensed"/>
            </w:pPr>
            <w:r w:rsidRPr="008B61B3">
              <w:t>20</w:t>
            </w:r>
          </w:p>
        </w:tc>
        <w:tc>
          <w:tcPr>
            <w:tcW w:w="5245" w:type="dxa"/>
          </w:tcPr>
          <w:p w14:paraId="49D447CC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07D97E6D" w14:textId="6FD3469B" w:rsidTr="00154445">
        <w:trPr>
          <w:trHeight w:val="288"/>
        </w:trPr>
        <w:tc>
          <w:tcPr>
            <w:tcW w:w="927" w:type="dxa"/>
            <w:noWrap/>
            <w:hideMark/>
          </w:tcPr>
          <w:p w14:paraId="20BF4401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12</w:t>
            </w:r>
          </w:p>
        </w:tc>
        <w:tc>
          <w:tcPr>
            <w:tcW w:w="1053" w:type="dxa"/>
            <w:noWrap/>
            <w:hideMark/>
          </w:tcPr>
          <w:p w14:paraId="64A09EC5" w14:textId="77777777" w:rsidR="00792C84" w:rsidRPr="008B61B3" w:rsidRDefault="00792C84" w:rsidP="003E25DE">
            <w:pPr>
              <w:pStyle w:val="Tablecondensed"/>
            </w:pPr>
            <w:r w:rsidRPr="008B61B3">
              <w:t>D</w:t>
            </w:r>
          </w:p>
        </w:tc>
        <w:tc>
          <w:tcPr>
            <w:tcW w:w="567" w:type="dxa"/>
            <w:noWrap/>
            <w:hideMark/>
          </w:tcPr>
          <w:p w14:paraId="412E20F9" w14:textId="77777777" w:rsidR="00792C84" w:rsidRPr="008B61B3" w:rsidRDefault="00792C84" w:rsidP="003E25DE">
            <w:pPr>
              <w:pStyle w:val="Tablecondensed"/>
            </w:pPr>
            <w:r w:rsidRPr="008B61B3">
              <w:t>0</w:t>
            </w:r>
          </w:p>
        </w:tc>
        <w:tc>
          <w:tcPr>
            <w:tcW w:w="567" w:type="dxa"/>
            <w:noWrap/>
            <w:hideMark/>
          </w:tcPr>
          <w:p w14:paraId="21B3C6A1" w14:textId="77777777" w:rsidR="00792C84" w:rsidRPr="008B61B3" w:rsidRDefault="00792C84" w:rsidP="003E25DE">
            <w:pPr>
              <w:pStyle w:val="Tablecondensed"/>
            </w:pPr>
            <w:r w:rsidRPr="008B61B3">
              <w:t>0</w:t>
            </w:r>
          </w:p>
        </w:tc>
        <w:tc>
          <w:tcPr>
            <w:tcW w:w="567" w:type="dxa"/>
            <w:noWrap/>
            <w:hideMark/>
          </w:tcPr>
          <w:p w14:paraId="08D7C916" w14:textId="77777777" w:rsidR="00792C84" w:rsidRPr="008B61B3" w:rsidRDefault="00792C84" w:rsidP="003E25DE">
            <w:pPr>
              <w:pStyle w:val="Tablecondensed"/>
            </w:pPr>
            <w:r w:rsidRPr="008B61B3">
              <w:t>1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594A061D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98</w:t>
            </w:r>
          </w:p>
        </w:tc>
        <w:tc>
          <w:tcPr>
            <w:tcW w:w="5245" w:type="dxa"/>
          </w:tcPr>
          <w:p w14:paraId="17489EEC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18962D1A" w14:textId="58058BE4" w:rsidTr="00154445">
        <w:trPr>
          <w:trHeight w:val="288"/>
        </w:trPr>
        <w:tc>
          <w:tcPr>
            <w:tcW w:w="927" w:type="dxa"/>
            <w:noWrap/>
            <w:hideMark/>
          </w:tcPr>
          <w:p w14:paraId="3DD3C0B0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13</w:t>
            </w:r>
          </w:p>
        </w:tc>
        <w:tc>
          <w:tcPr>
            <w:tcW w:w="1053" w:type="dxa"/>
            <w:noWrap/>
            <w:hideMark/>
          </w:tcPr>
          <w:p w14:paraId="7F93F667" w14:textId="77777777" w:rsidR="00792C84" w:rsidRPr="008B61B3" w:rsidRDefault="00792C84" w:rsidP="003E25DE">
            <w:pPr>
              <w:pStyle w:val="Tablecondensed"/>
            </w:pPr>
            <w:r w:rsidRPr="008B61B3">
              <w:t>D</w:t>
            </w:r>
          </w:p>
        </w:tc>
        <w:tc>
          <w:tcPr>
            <w:tcW w:w="567" w:type="dxa"/>
            <w:noWrap/>
            <w:hideMark/>
          </w:tcPr>
          <w:p w14:paraId="1C83F81E" w14:textId="77777777" w:rsidR="00792C84" w:rsidRPr="008B61B3" w:rsidRDefault="00792C84" w:rsidP="003E25DE">
            <w:pPr>
              <w:pStyle w:val="Tablecondensed"/>
            </w:pPr>
            <w:r w:rsidRPr="008B61B3">
              <w:t>5</w:t>
            </w:r>
          </w:p>
        </w:tc>
        <w:tc>
          <w:tcPr>
            <w:tcW w:w="567" w:type="dxa"/>
            <w:noWrap/>
            <w:hideMark/>
          </w:tcPr>
          <w:p w14:paraId="0DD25B3D" w14:textId="77777777" w:rsidR="00792C84" w:rsidRPr="008B61B3" w:rsidRDefault="00792C84" w:rsidP="003E25DE">
            <w:pPr>
              <w:pStyle w:val="Tablecondensed"/>
            </w:pPr>
            <w:r w:rsidRPr="008B61B3">
              <w:t>7</w:t>
            </w:r>
          </w:p>
        </w:tc>
        <w:tc>
          <w:tcPr>
            <w:tcW w:w="567" w:type="dxa"/>
            <w:noWrap/>
            <w:hideMark/>
          </w:tcPr>
          <w:p w14:paraId="5A02D972" w14:textId="77777777" w:rsidR="00792C84" w:rsidRPr="008B61B3" w:rsidRDefault="00792C84" w:rsidP="003E25DE">
            <w:pPr>
              <w:pStyle w:val="Tablecondensed"/>
            </w:pPr>
            <w:r w:rsidRPr="008B61B3">
              <w:t>2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3A5CE3A6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85</w:t>
            </w:r>
          </w:p>
        </w:tc>
        <w:tc>
          <w:tcPr>
            <w:tcW w:w="5245" w:type="dxa"/>
          </w:tcPr>
          <w:p w14:paraId="67D48098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0B3E4B7C" w14:textId="5E562E18" w:rsidTr="00154445">
        <w:trPr>
          <w:trHeight w:val="288"/>
        </w:trPr>
        <w:tc>
          <w:tcPr>
            <w:tcW w:w="927" w:type="dxa"/>
            <w:noWrap/>
            <w:hideMark/>
          </w:tcPr>
          <w:p w14:paraId="544CF119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14</w:t>
            </w:r>
          </w:p>
        </w:tc>
        <w:tc>
          <w:tcPr>
            <w:tcW w:w="1053" w:type="dxa"/>
            <w:noWrap/>
            <w:hideMark/>
          </w:tcPr>
          <w:p w14:paraId="26CA1DD5" w14:textId="77777777" w:rsidR="00792C84" w:rsidRPr="008B61B3" w:rsidRDefault="00792C84" w:rsidP="003E25DE">
            <w:pPr>
              <w:pStyle w:val="Tablecondensed"/>
            </w:pPr>
            <w:r w:rsidRPr="008B61B3">
              <w:t>A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69EAE2FA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76</w:t>
            </w:r>
          </w:p>
        </w:tc>
        <w:tc>
          <w:tcPr>
            <w:tcW w:w="567" w:type="dxa"/>
            <w:noWrap/>
            <w:hideMark/>
          </w:tcPr>
          <w:p w14:paraId="7312834F" w14:textId="77777777" w:rsidR="00792C84" w:rsidRPr="008B61B3" w:rsidRDefault="00792C84" w:rsidP="003E25DE">
            <w:pPr>
              <w:pStyle w:val="Tablecondensed"/>
            </w:pPr>
            <w:r w:rsidRPr="008B61B3">
              <w:t>5</w:t>
            </w:r>
          </w:p>
        </w:tc>
        <w:tc>
          <w:tcPr>
            <w:tcW w:w="567" w:type="dxa"/>
            <w:noWrap/>
            <w:hideMark/>
          </w:tcPr>
          <w:p w14:paraId="28445C85" w14:textId="77777777" w:rsidR="00792C84" w:rsidRPr="008B61B3" w:rsidRDefault="00792C84" w:rsidP="003E25DE">
            <w:pPr>
              <w:pStyle w:val="Tablecondensed"/>
            </w:pPr>
            <w:r w:rsidRPr="008B61B3">
              <w:t>18</w:t>
            </w:r>
          </w:p>
        </w:tc>
        <w:tc>
          <w:tcPr>
            <w:tcW w:w="567" w:type="dxa"/>
            <w:noWrap/>
            <w:hideMark/>
          </w:tcPr>
          <w:p w14:paraId="619E26AB" w14:textId="77777777" w:rsidR="00792C84" w:rsidRPr="008B61B3" w:rsidRDefault="00792C84" w:rsidP="003E25DE">
            <w:pPr>
              <w:pStyle w:val="Tablecondensed"/>
            </w:pPr>
            <w:r w:rsidRPr="008B61B3">
              <w:t>1</w:t>
            </w:r>
          </w:p>
        </w:tc>
        <w:tc>
          <w:tcPr>
            <w:tcW w:w="5245" w:type="dxa"/>
          </w:tcPr>
          <w:p w14:paraId="2B33379F" w14:textId="77777777" w:rsidR="00792C84" w:rsidRPr="000419DA" w:rsidRDefault="00792C84" w:rsidP="00020641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5481C6A2" w14:textId="66E98DA0" w:rsidTr="00154445">
        <w:trPr>
          <w:trHeight w:val="288"/>
        </w:trPr>
        <w:tc>
          <w:tcPr>
            <w:tcW w:w="927" w:type="dxa"/>
            <w:noWrap/>
            <w:hideMark/>
          </w:tcPr>
          <w:p w14:paraId="6FE293F5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15</w:t>
            </w:r>
          </w:p>
        </w:tc>
        <w:tc>
          <w:tcPr>
            <w:tcW w:w="1053" w:type="dxa"/>
            <w:noWrap/>
            <w:hideMark/>
          </w:tcPr>
          <w:p w14:paraId="62531BE2" w14:textId="77777777" w:rsidR="00792C84" w:rsidRPr="008B61B3" w:rsidRDefault="00792C84" w:rsidP="003E25DE">
            <w:pPr>
              <w:pStyle w:val="Tablecondensed"/>
            </w:pPr>
            <w:r w:rsidRPr="008B61B3">
              <w:t>C</w:t>
            </w:r>
          </w:p>
        </w:tc>
        <w:tc>
          <w:tcPr>
            <w:tcW w:w="567" w:type="dxa"/>
            <w:noWrap/>
            <w:hideMark/>
          </w:tcPr>
          <w:p w14:paraId="1E6892E1" w14:textId="77777777" w:rsidR="00792C84" w:rsidRPr="008B61B3" w:rsidRDefault="00792C84" w:rsidP="003E25DE">
            <w:pPr>
              <w:pStyle w:val="Tablecondensed"/>
            </w:pPr>
            <w:r w:rsidRPr="008B61B3">
              <w:t>13</w:t>
            </w:r>
          </w:p>
        </w:tc>
        <w:tc>
          <w:tcPr>
            <w:tcW w:w="567" w:type="dxa"/>
            <w:noWrap/>
            <w:hideMark/>
          </w:tcPr>
          <w:p w14:paraId="2CD7845A" w14:textId="77777777" w:rsidR="00792C84" w:rsidRPr="008B61B3" w:rsidRDefault="00792C84" w:rsidP="003E25DE">
            <w:pPr>
              <w:pStyle w:val="Tablecondensed"/>
            </w:pPr>
            <w:r w:rsidRPr="008B61B3">
              <w:t>8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62FD3687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42</w:t>
            </w:r>
          </w:p>
        </w:tc>
        <w:tc>
          <w:tcPr>
            <w:tcW w:w="567" w:type="dxa"/>
            <w:noWrap/>
            <w:hideMark/>
          </w:tcPr>
          <w:p w14:paraId="2721BDF9" w14:textId="77777777" w:rsidR="00792C84" w:rsidRPr="008B61B3" w:rsidRDefault="00792C84" w:rsidP="003E25DE">
            <w:pPr>
              <w:pStyle w:val="Tablecondensed"/>
            </w:pPr>
            <w:r w:rsidRPr="008B61B3">
              <w:t>38</w:t>
            </w:r>
          </w:p>
        </w:tc>
        <w:tc>
          <w:tcPr>
            <w:tcW w:w="5245" w:type="dxa"/>
          </w:tcPr>
          <w:p w14:paraId="28EB1C2D" w14:textId="78189515" w:rsidR="00792C84" w:rsidRPr="000419DA" w:rsidRDefault="008B61B3" w:rsidP="003E25DE">
            <w:pPr>
              <w:pStyle w:val="Tablecondensed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8B61B3">
              <w:t>Local variables can be called anywhere from within the module that they have been declared (including but not limited to from within a control structure).</w:t>
            </w:r>
          </w:p>
        </w:tc>
      </w:tr>
      <w:tr w:rsidR="008B61B3" w:rsidRPr="000419DA" w14:paraId="38A9B3DF" w14:textId="5EA4B726" w:rsidTr="00154445">
        <w:trPr>
          <w:trHeight w:val="288"/>
        </w:trPr>
        <w:tc>
          <w:tcPr>
            <w:tcW w:w="927" w:type="dxa"/>
            <w:noWrap/>
            <w:hideMark/>
          </w:tcPr>
          <w:p w14:paraId="11AE1224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16</w:t>
            </w:r>
          </w:p>
        </w:tc>
        <w:tc>
          <w:tcPr>
            <w:tcW w:w="1053" w:type="dxa"/>
            <w:noWrap/>
            <w:hideMark/>
          </w:tcPr>
          <w:p w14:paraId="5DFAA806" w14:textId="77777777" w:rsidR="00792C84" w:rsidRPr="008B61B3" w:rsidRDefault="00792C84" w:rsidP="003E25DE">
            <w:pPr>
              <w:pStyle w:val="Tablecondensed"/>
            </w:pPr>
            <w:r w:rsidRPr="008B61B3">
              <w:t>A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29A73663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86</w:t>
            </w:r>
          </w:p>
        </w:tc>
        <w:tc>
          <w:tcPr>
            <w:tcW w:w="567" w:type="dxa"/>
            <w:noWrap/>
            <w:hideMark/>
          </w:tcPr>
          <w:p w14:paraId="0EDE3754" w14:textId="77777777" w:rsidR="00792C84" w:rsidRPr="008B61B3" w:rsidRDefault="00792C84" w:rsidP="003E25DE">
            <w:pPr>
              <w:pStyle w:val="Tablecondensed"/>
            </w:pPr>
            <w:r w:rsidRPr="008B61B3">
              <w:t>10</w:t>
            </w:r>
          </w:p>
        </w:tc>
        <w:tc>
          <w:tcPr>
            <w:tcW w:w="567" w:type="dxa"/>
            <w:noWrap/>
            <w:hideMark/>
          </w:tcPr>
          <w:p w14:paraId="7DFD504D" w14:textId="77777777" w:rsidR="00792C84" w:rsidRPr="008B61B3" w:rsidRDefault="00792C84" w:rsidP="003E25DE">
            <w:pPr>
              <w:pStyle w:val="Tablecondensed"/>
            </w:pPr>
            <w:r w:rsidRPr="008B61B3">
              <w:t>2</w:t>
            </w:r>
          </w:p>
        </w:tc>
        <w:tc>
          <w:tcPr>
            <w:tcW w:w="567" w:type="dxa"/>
            <w:noWrap/>
            <w:hideMark/>
          </w:tcPr>
          <w:p w14:paraId="79FEA26A" w14:textId="77777777" w:rsidR="00792C84" w:rsidRPr="008B61B3" w:rsidRDefault="00792C84" w:rsidP="003E25DE">
            <w:pPr>
              <w:pStyle w:val="Tablecondensed"/>
            </w:pPr>
            <w:r w:rsidRPr="008B61B3">
              <w:t>2</w:t>
            </w:r>
          </w:p>
        </w:tc>
        <w:tc>
          <w:tcPr>
            <w:tcW w:w="5245" w:type="dxa"/>
          </w:tcPr>
          <w:p w14:paraId="70130D9C" w14:textId="77777777" w:rsidR="00792C84" w:rsidRPr="000419DA" w:rsidRDefault="00792C84" w:rsidP="003E25DE">
            <w:pPr>
              <w:pStyle w:val="Tablecondensed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7D87C3A9" w14:textId="25FE0D96" w:rsidTr="00154445">
        <w:trPr>
          <w:trHeight w:val="288"/>
        </w:trPr>
        <w:tc>
          <w:tcPr>
            <w:tcW w:w="927" w:type="dxa"/>
            <w:noWrap/>
            <w:hideMark/>
          </w:tcPr>
          <w:p w14:paraId="6166331F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17</w:t>
            </w:r>
          </w:p>
        </w:tc>
        <w:tc>
          <w:tcPr>
            <w:tcW w:w="1053" w:type="dxa"/>
            <w:noWrap/>
            <w:hideMark/>
          </w:tcPr>
          <w:p w14:paraId="28C4268C" w14:textId="77777777" w:rsidR="00792C84" w:rsidRPr="008B61B3" w:rsidRDefault="00792C84" w:rsidP="003E25DE">
            <w:pPr>
              <w:pStyle w:val="Tablecondensed"/>
            </w:pPr>
            <w:r w:rsidRPr="008B61B3">
              <w:t>A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24BDA3F2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75</w:t>
            </w:r>
          </w:p>
        </w:tc>
        <w:tc>
          <w:tcPr>
            <w:tcW w:w="567" w:type="dxa"/>
            <w:noWrap/>
            <w:hideMark/>
          </w:tcPr>
          <w:p w14:paraId="1A4751E9" w14:textId="77777777" w:rsidR="00792C84" w:rsidRPr="008B61B3" w:rsidRDefault="00792C84" w:rsidP="003E25DE">
            <w:pPr>
              <w:pStyle w:val="Tablecondensed"/>
            </w:pPr>
            <w:r w:rsidRPr="008B61B3">
              <w:t>7</w:t>
            </w:r>
          </w:p>
        </w:tc>
        <w:tc>
          <w:tcPr>
            <w:tcW w:w="567" w:type="dxa"/>
            <w:noWrap/>
            <w:hideMark/>
          </w:tcPr>
          <w:p w14:paraId="3D1E06B3" w14:textId="77777777" w:rsidR="00792C84" w:rsidRPr="008B61B3" w:rsidRDefault="00792C84" w:rsidP="003E25DE">
            <w:pPr>
              <w:pStyle w:val="Tablecondensed"/>
            </w:pPr>
            <w:r w:rsidRPr="008B61B3">
              <w:t>14</w:t>
            </w:r>
          </w:p>
        </w:tc>
        <w:tc>
          <w:tcPr>
            <w:tcW w:w="567" w:type="dxa"/>
            <w:noWrap/>
            <w:hideMark/>
          </w:tcPr>
          <w:p w14:paraId="43F3DD90" w14:textId="77777777" w:rsidR="00792C84" w:rsidRPr="008B61B3" w:rsidRDefault="00792C84" w:rsidP="003E25DE">
            <w:pPr>
              <w:pStyle w:val="Tablecondensed"/>
            </w:pPr>
            <w:r w:rsidRPr="008B61B3">
              <w:t>4</w:t>
            </w:r>
          </w:p>
        </w:tc>
        <w:tc>
          <w:tcPr>
            <w:tcW w:w="5245" w:type="dxa"/>
          </w:tcPr>
          <w:p w14:paraId="1E5C0D55" w14:textId="77777777" w:rsidR="00792C84" w:rsidRPr="000419DA" w:rsidRDefault="00792C84" w:rsidP="003E25DE">
            <w:pPr>
              <w:pStyle w:val="Tablecondensed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282B8458" w14:textId="4C78478D" w:rsidTr="00154445">
        <w:trPr>
          <w:trHeight w:val="288"/>
        </w:trPr>
        <w:tc>
          <w:tcPr>
            <w:tcW w:w="927" w:type="dxa"/>
            <w:noWrap/>
            <w:hideMark/>
          </w:tcPr>
          <w:p w14:paraId="5C6A2F3E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18</w:t>
            </w:r>
          </w:p>
        </w:tc>
        <w:tc>
          <w:tcPr>
            <w:tcW w:w="1053" w:type="dxa"/>
            <w:noWrap/>
            <w:hideMark/>
          </w:tcPr>
          <w:p w14:paraId="70A3394F" w14:textId="77777777" w:rsidR="00792C84" w:rsidRPr="008B61B3" w:rsidRDefault="00792C84" w:rsidP="003E25DE">
            <w:pPr>
              <w:pStyle w:val="Tablecondensed"/>
            </w:pPr>
            <w:r w:rsidRPr="008B61B3">
              <w:t>D</w:t>
            </w:r>
          </w:p>
        </w:tc>
        <w:tc>
          <w:tcPr>
            <w:tcW w:w="567" w:type="dxa"/>
            <w:noWrap/>
            <w:hideMark/>
          </w:tcPr>
          <w:p w14:paraId="18646F0E" w14:textId="77777777" w:rsidR="00792C84" w:rsidRPr="008B61B3" w:rsidRDefault="00792C84" w:rsidP="003E25DE">
            <w:pPr>
              <w:pStyle w:val="Tablecondensed"/>
            </w:pPr>
            <w:r w:rsidRPr="008B61B3">
              <w:t>4</w:t>
            </w:r>
          </w:p>
        </w:tc>
        <w:tc>
          <w:tcPr>
            <w:tcW w:w="567" w:type="dxa"/>
            <w:noWrap/>
            <w:hideMark/>
          </w:tcPr>
          <w:p w14:paraId="60051DB0" w14:textId="77777777" w:rsidR="00792C84" w:rsidRPr="008B61B3" w:rsidRDefault="00792C84" w:rsidP="003E25DE">
            <w:pPr>
              <w:pStyle w:val="Tablecondensed"/>
            </w:pPr>
            <w:r w:rsidRPr="008B61B3">
              <w:t>1</w:t>
            </w:r>
          </w:p>
        </w:tc>
        <w:tc>
          <w:tcPr>
            <w:tcW w:w="567" w:type="dxa"/>
            <w:noWrap/>
            <w:hideMark/>
          </w:tcPr>
          <w:p w14:paraId="3F50CC38" w14:textId="77777777" w:rsidR="00792C84" w:rsidRPr="008B61B3" w:rsidRDefault="00792C84" w:rsidP="003E25DE">
            <w:pPr>
              <w:pStyle w:val="Tablecondensed"/>
            </w:pPr>
            <w:r w:rsidRPr="008B61B3">
              <w:t>23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19B74DAC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71</w:t>
            </w:r>
          </w:p>
        </w:tc>
        <w:tc>
          <w:tcPr>
            <w:tcW w:w="5245" w:type="dxa"/>
          </w:tcPr>
          <w:p w14:paraId="3D5DC59D" w14:textId="77777777" w:rsidR="00792C84" w:rsidRPr="000419DA" w:rsidRDefault="00792C84" w:rsidP="003E25DE">
            <w:pPr>
              <w:pStyle w:val="Tablecondensed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3013E23C" w14:textId="5172E642" w:rsidTr="00154445">
        <w:trPr>
          <w:trHeight w:val="288"/>
        </w:trPr>
        <w:tc>
          <w:tcPr>
            <w:tcW w:w="927" w:type="dxa"/>
            <w:noWrap/>
            <w:hideMark/>
          </w:tcPr>
          <w:p w14:paraId="2880FB0A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19</w:t>
            </w:r>
          </w:p>
        </w:tc>
        <w:tc>
          <w:tcPr>
            <w:tcW w:w="1053" w:type="dxa"/>
            <w:noWrap/>
            <w:hideMark/>
          </w:tcPr>
          <w:p w14:paraId="772B64A7" w14:textId="77777777" w:rsidR="00792C84" w:rsidRPr="008B61B3" w:rsidRDefault="00792C84" w:rsidP="003E25DE">
            <w:pPr>
              <w:pStyle w:val="Tablecondensed"/>
            </w:pPr>
            <w:r w:rsidRPr="008B61B3">
              <w:t>B</w:t>
            </w:r>
          </w:p>
        </w:tc>
        <w:tc>
          <w:tcPr>
            <w:tcW w:w="567" w:type="dxa"/>
            <w:noWrap/>
            <w:hideMark/>
          </w:tcPr>
          <w:p w14:paraId="52915124" w14:textId="77777777" w:rsidR="00792C84" w:rsidRPr="008B61B3" w:rsidRDefault="00792C84" w:rsidP="003E25DE">
            <w:pPr>
              <w:pStyle w:val="Tablecondensed"/>
            </w:pPr>
            <w:r w:rsidRPr="008B61B3">
              <w:t>2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2BE2AD0B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84</w:t>
            </w:r>
          </w:p>
        </w:tc>
        <w:tc>
          <w:tcPr>
            <w:tcW w:w="567" w:type="dxa"/>
            <w:noWrap/>
            <w:hideMark/>
          </w:tcPr>
          <w:p w14:paraId="3215461B" w14:textId="77777777" w:rsidR="00792C84" w:rsidRPr="008B61B3" w:rsidRDefault="00792C84" w:rsidP="003E25DE">
            <w:pPr>
              <w:pStyle w:val="Tablecondensed"/>
            </w:pPr>
            <w:r w:rsidRPr="008B61B3">
              <w:t>8</w:t>
            </w:r>
          </w:p>
        </w:tc>
        <w:tc>
          <w:tcPr>
            <w:tcW w:w="567" w:type="dxa"/>
            <w:noWrap/>
            <w:hideMark/>
          </w:tcPr>
          <w:p w14:paraId="752F3BBE" w14:textId="77777777" w:rsidR="00792C84" w:rsidRPr="008B61B3" w:rsidRDefault="00792C84" w:rsidP="003E25DE">
            <w:pPr>
              <w:pStyle w:val="Tablecondensed"/>
            </w:pPr>
            <w:r w:rsidRPr="008B61B3">
              <w:t>6</w:t>
            </w:r>
          </w:p>
        </w:tc>
        <w:tc>
          <w:tcPr>
            <w:tcW w:w="5245" w:type="dxa"/>
          </w:tcPr>
          <w:p w14:paraId="3FF86418" w14:textId="77777777" w:rsidR="00792C84" w:rsidRPr="000419DA" w:rsidRDefault="00792C84" w:rsidP="003E25DE">
            <w:pPr>
              <w:pStyle w:val="Tablecondensed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8B61B3" w:rsidRPr="000419DA" w14:paraId="66B85DBD" w14:textId="3724B8B2" w:rsidTr="00154445">
        <w:trPr>
          <w:trHeight w:val="288"/>
        </w:trPr>
        <w:tc>
          <w:tcPr>
            <w:tcW w:w="927" w:type="dxa"/>
            <w:noWrap/>
            <w:hideMark/>
          </w:tcPr>
          <w:p w14:paraId="05DAD52B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20</w:t>
            </w:r>
          </w:p>
        </w:tc>
        <w:tc>
          <w:tcPr>
            <w:tcW w:w="1053" w:type="dxa"/>
            <w:noWrap/>
            <w:hideMark/>
          </w:tcPr>
          <w:p w14:paraId="37307D08" w14:textId="77777777" w:rsidR="00792C84" w:rsidRPr="008B61B3" w:rsidRDefault="00792C84" w:rsidP="003E25DE">
            <w:pPr>
              <w:pStyle w:val="Tablecondensed"/>
            </w:pPr>
            <w:r w:rsidRPr="008B61B3">
              <w:t>C</w:t>
            </w:r>
          </w:p>
        </w:tc>
        <w:tc>
          <w:tcPr>
            <w:tcW w:w="567" w:type="dxa"/>
            <w:noWrap/>
            <w:hideMark/>
          </w:tcPr>
          <w:p w14:paraId="684D3EBB" w14:textId="77777777" w:rsidR="00792C84" w:rsidRPr="008B61B3" w:rsidRDefault="00792C84" w:rsidP="003E25DE">
            <w:pPr>
              <w:pStyle w:val="Tablecondensed"/>
            </w:pPr>
            <w:r w:rsidRPr="008B61B3">
              <w:t>13</w:t>
            </w:r>
          </w:p>
        </w:tc>
        <w:tc>
          <w:tcPr>
            <w:tcW w:w="567" w:type="dxa"/>
            <w:noWrap/>
            <w:hideMark/>
          </w:tcPr>
          <w:p w14:paraId="766C798D" w14:textId="77777777" w:rsidR="00792C84" w:rsidRPr="008B61B3" w:rsidRDefault="00792C84" w:rsidP="003E25DE">
            <w:pPr>
              <w:pStyle w:val="Tablecondensed"/>
            </w:pPr>
            <w:r w:rsidRPr="008B61B3">
              <w:t>16</w:t>
            </w:r>
          </w:p>
        </w:tc>
        <w:tc>
          <w:tcPr>
            <w:tcW w:w="567" w:type="dxa"/>
            <w:shd w:val="clear" w:color="auto" w:fill="F2F2F2"/>
            <w:noWrap/>
            <w:hideMark/>
          </w:tcPr>
          <w:p w14:paraId="3A800C76" w14:textId="77777777" w:rsidR="00792C84" w:rsidRPr="003E25DE" w:rsidRDefault="00792C84" w:rsidP="003E25DE">
            <w:pPr>
              <w:pStyle w:val="Tablecondensed"/>
              <w:rPr>
                <w:rStyle w:val="EmphasisBold"/>
              </w:rPr>
            </w:pPr>
            <w:r w:rsidRPr="003E25DE">
              <w:rPr>
                <w:rStyle w:val="EmphasisBold"/>
              </w:rPr>
              <w:t>65</w:t>
            </w:r>
          </w:p>
        </w:tc>
        <w:tc>
          <w:tcPr>
            <w:tcW w:w="567" w:type="dxa"/>
            <w:noWrap/>
            <w:hideMark/>
          </w:tcPr>
          <w:p w14:paraId="5D6AD69E" w14:textId="77777777" w:rsidR="00792C84" w:rsidRPr="008B61B3" w:rsidRDefault="00792C84" w:rsidP="003E25DE">
            <w:pPr>
              <w:pStyle w:val="Tablecondensed"/>
            </w:pPr>
            <w:r w:rsidRPr="008B61B3">
              <w:t>6</w:t>
            </w:r>
          </w:p>
        </w:tc>
        <w:tc>
          <w:tcPr>
            <w:tcW w:w="5245" w:type="dxa"/>
          </w:tcPr>
          <w:p w14:paraId="16CE658D" w14:textId="77777777" w:rsidR="00792C84" w:rsidRPr="000419DA" w:rsidRDefault="00792C84" w:rsidP="003E25DE">
            <w:pPr>
              <w:pStyle w:val="Tablecondensed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</w:tbl>
    <w:p w14:paraId="1ABBB3F0" w14:textId="521C5962" w:rsidR="00606B24" w:rsidRDefault="00606B24" w:rsidP="00606B24">
      <w:pPr>
        <w:pStyle w:val="Heading1"/>
      </w:pPr>
      <w:r>
        <w:t>Section B</w:t>
      </w:r>
      <w:r w:rsidR="00B7651C">
        <w:t xml:space="preserve"> –</w:t>
      </w:r>
      <w:r w:rsidR="007545EF">
        <w:t xml:space="preserve"> Short-answer questions</w:t>
      </w:r>
    </w:p>
    <w:p w14:paraId="05924D8A" w14:textId="3CB364CF" w:rsidR="007545EF" w:rsidRDefault="00606B24" w:rsidP="00FF2216">
      <w:pPr>
        <w:pStyle w:val="Heading2"/>
      </w:pPr>
      <w:r>
        <w:t>Question 1a</w:t>
      </w:r>
    </w:p>
    <w:tbl>
      <w:tblPr>
        <w:tblStyle w:val="VCAATableClosed"/>
        <w:tblpPr w:leftFromText="180" w:rightFromText="180" w:vertAnchor="text" w:horzAnchor="margin" w:tblpY="-5"/>
        <w:tblW w:w="2786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1035"/>
      </w:tblGrid>
      <w:tr w:rsidR="007545EF" w:rsidRPr="00141A4D" w14:paraId="6A7687AF" w14:textId="77777777" w:rsidTr="00754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53576C8D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5BEC4C0A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32E0E47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035" w:type="dxa"/>
          </w:tcPr>
          <w:p w14:paraId="68E669D2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545EF" w:rsidRPr="00141A4D" w14:paraId="463A3CE1" w14:textId="77777777" w:rsidTr="007545EF">
        <w:tc>
          <w:tcPr>
            <w:tcW w:w="660" w:type="dxa"/>
          </w:tcPr>
          <w:p w14:paraId="60404214" w14:textId="77777777" w:rsidR="007545EF" w:rsidRPr="00141A4D" w:rsidRDefault="007545EF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1C33DCA0" w14:textId="77777777" w:rsidR="007545EF" w:rsidRPr="00141A4D" w:rsidRDefault="007545EF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576" w:type="dxa"/>
          </w:tcPr>
          <w:p w14:paraId="0CA3940F" w14:textId="77777777" w:rsidR="007545EF" w:rsidRPr="00141A4D" w:rsidRDefault="007545EF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035" w:type="dxa"/>
          </w:tcPr>
          <w:p w14:paraId="7A73C42F" w14:textId="18FEA523" w:rsidR="007545EF" w:rsidRPr="00141A4D" w:rsidRDefault="007545EF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E64EBE">
              <w:rPr>
                <w:lang w:val="en-AU"/>
              </w:rPr>
              <w:t>7</w:t>
            </w:r>
          </w:p>
        </w:tc>
      </w:tr>
    </w:tbl>
    <w:p w14:paraId="39577EB1" w14:textId="77777777" w:rsidR="007545EF" w:rsidRDefault="007545EF" w:rsidP="007545EF">
      <w:pPr>
        <w:rPr>
          <w:lang w:val="en-AU"/>
        </w:rPr>
      </w:pPr>
    </w:p>
    <w:p w14:paraId="3B607F74" w14:textId="77777777" w:rsidR="007545EF" w:rsidRDefault="007545EF" w:rsidP="007545EF">
      <w:pPr>
        <w:rPr>
          <w:lang w:val="en-AU"/>
        </w:rPr>
      </w:pPr>
    </w:p>
    <w:p w14:paraId="2068E8B0" w14:textId="70026F56" w:rsidR="00606B24" w:rsidRDefault="003367DF" w:rsidP="007545EF">
      <w:pPr>
        <w:pStyle w:val="BodyText"/>
      </w:pPr>
      <w:r>
        <w:t xml:space="preserve">Responses </w:t>
      </w:r>
      <w:r w:rsidR="00606B24">
        <w:t xml:space="preserve">were awarded a mark for describing that tasks are ordered within a Gantt chart based on dependencies. </w:t>
      </w:r>
    </w:p>
    <w:p w14:paraId="37AA3D68" w14:textId="249DE543" w:rsidR="00617AF1" w:rsidRDefault="00617AF1" w:rsidP="00FF2216">
      <w:pPr>
        <w:pStyle w:val="BodyText"/>
      </w:pPr>
      <w:r>
        <w:t>The following is an example of a high-scoring response</w:t>
      </w:r>
      <w:r w:rsidR="00B63392">
        <w:t>:</w:t>
      </w:r>
    </w:p>
    <w:p w14:paraId="3B98A4A8" w14:textId="5BA99C8F" w:rsidR="00606B24" w:rsidRPr="00617AF1" w:rsidRDefault="00606B24" w:rsidP="00FF2216">
      <w:pPr>
        <w:pStyle w:val="Studentexample"/>
      </w:pPr>
      <w:r w:rsidRPr="00617AF1">
        <w:t xml:space="preserve">Tasks in a Gantt chart </w:t>
      </w:r>
      <w:proofErr w:type="gramStart"/>
      <w:r w:rsidRPr="00617AF1">
        <w:t>are</w:t>
      </w:r>
      <w:proofErr w:type="gramEnd"/>
      <w:r w:rsidRPr="00617AF1">
        <w:t xml:space="preserve"> sequenced using dependencies which connect predecessors and successors of tasks.</w:t>
      </w:r>
    </w:p>
    <w:p w14:paraId="05E84157" w14:textId="77777777" w:rsidR="0080209C" w:rsidRDefault="0080209C" w:rsidP="0080209C">
      <w:pPr>
        <w:spacing w:line="276" w:lineRule="auto"/>
        <w:rPr>
          <w:rFonts w:ascii="Arial" w:hAnsi="Arial" w:cs="Arial"/>
          <w:i/>
          <w:iCs/>
          <w:color w:val="000000" w:themeColor="text1"/>
          <w:sz w:val="20"/>
          <w:lang w:val="en-AU" w:eastAsia="en-AU"/>
        </w:rPr>
      </w:pPr>
      <w:r>
        <w:br w:type="page"/>
      </w:r>
    </w:p>
    <w:p w14:paraId="43060056" w14:textId="6A056879" w:rsidR="00606B24" w:rsidRDefault="00606B24" w:rsidP="00606B24">
      <w:pPr>
        <w:pStyle w:val="Heading2"/>
      </w:pPr>
      <w:r>
        <w:lastRenderedPageBreak/>
        <w:t>Question 1b</w:t>
      </w:r>
    </w:p>
    <w:tbl>
      <w:tblPr>
        <w:tblStyle w:val="VCAATableClosed"/>
        <w:tblW w:w="3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1035"/>
      </w:tblGrid>
      <w:tr w:rsidR="00617AF1" w:rsidRPr="00141A4D" w14:paraId="5B6FA4EE" w14:textId="77777777" w:rsidTr="00FF2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41F83B42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6B0617E9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3D023AD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2F5A28D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035" w:type="dxa"/>
          </w:tcPr>
          <w:p w14:paraId="1DE453CD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17AF1" w:rsidRPr="00141A4D" w14:paraId="6F7D72F0" w14:textId="77777777" w:rsidTr="00FF2216">
        <w:tc>
          <w:tcPr>
            <w:tcW w:w="660" w:type="dxa"/>
          </w:tcPr>
          <w:p w14:paraId="651726E9" w14:textId="77777777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443C9A6D" w14:textId="3853026C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2F287C">
              <w:t>37</w:t>
            </w:r>
          </w:p>
        </w:tc>
        <w:tc>
          <w:tcPr>
            <w:tcW w:w="576" w:type="dxa"/>
          </w:tcPr>
          <w:p w14:paraId="63FD2302" w14:textId="3A304140" w:rsidR="00617AF1" w:rsidRPr="00141A4D" w:rsidRDefault="00617AF1" w:rsidP="003E25DE">
            <w:pPr>
              <w:pStyle w:val="Tablecondensed"/>
              <w:rPr>
                <w:lang w:val="en-AU"/>
              </w:rPr>
            </w:pPr>
            <w:r>
              <w:t>20</w:t>
            </w:r>
          </w:p>
        </w:tc>
        <w:tc>
          <w:tcPr>
            <w:tcW w:w="576" w:type="dxa"/>
          </w:tcPr>
          <w:p w14:paraId="0134F4A6" w14:textId="6F04EB3B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2F287C">
              <w:t>4</w:t>
            </w:r>
            <w:r>
              <w:t>3</w:t>
            </w:r>
          </w:p>
        </w:tc>
        <w:tc>
          <w:tcPr>
            <w:tcW w:w="1035" w:type="dxa"/>
          </w:tcPr>
          <w:p w14:paraId="0BA2615A" w14:textId="2C162AE7" w:rsidR="00617AF1" w:rsidRPr="00141A4D" w:rsidRDefault="00617AF1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1.1</w:t>
            </w:r>
          </w:p>
        </w:tc>
      </w:tr>
    </w:tbl>
    <w:p w14:paraId="53E64940" w14:textId="5CDC6A00" w:rsidR="00606B24" w:rsidRDefault="00606B24" w:rsidP="00617AF1">
      <w:pPr>
        <w:pStyle w:val="BodyText"/>
      </w:pPr>
      <w:r>
        <w:t xml:space="preserve">Although most </w:t>
      </w:r>
      <w:r w:rsidR="00B87108">
        <w:t xml:space="preserve">responses </w:t>
      </w:r>
      <w:r>
        <w:t xml:space="preserve">were awarded a mark for identifying a stage or activity from the </w:t>
      </w:r>
      <w:proofErr w:type="gramStart"/>
      <w:r>
        <w:t>P</w:t>
      </w:r>
      <w:r w:rsidR="00B87108">
        <w:t xml:space="preserve">roblem </w:t>
      </w:r>
      <w:r>
        <w:t>S</w:t>
      </w:r>
      <w:r w:rsidR="00B87108">
        <w:t>olving</w:t>
      </w:r>
      <w:proofErr w:type="gramEnd"/>
      <w:r w:rsidR="00B87108">
        <w:t xml:space="preserve"> </w:t>
      </w:r>
      <w:r>
        <w:t>M</w:t>
      </w:r>
      <w:r w:rsidR="00B87108">
        <w:t>ethodology,</w:t>
      </w:r>
      <w:r>
        <w:t xml:space="preserve"> many were unable to explain the significance of monitoring progress in the broader context of a project. Many </w:t>
      </w:r>
      <w:r w:rsidR="003367DF">
        <w:t xml:space="preserve">responses </w:t>
      </w:r>
      <w:r>
        <w:t xml:space="preserve">incorrectly identified tasks </w:t>
      </w:r>
      <w:r w:rsidR="00C013EB">
        <w:t xml:space="preserve">from the question </w:t>
      </w:r>
      <w:r>
        <w:t xml:space="preserve">which were not considered milestones and </w:t>
      </w:r>
      <w:r w:rsidR="00B87108">
        <w:t xml:space="preserve">therefore </w:t>
      </w:r>
      <w:r>
        <w:t>were not awarded marks.</w:t>
      </w:r>
    </w:p>
    <w:p w14:paraId="1C79DC9A" w14:textId="5870FAF4" w:rsidR="00617AF1" w:rsidRDefault="00617AF1" w:rsidP="00617AF1">
      <w:pPr>
        <w:pStyle w:val="BodyText"/>
      </w:pPr>
      <w:r>
        <w:t>The following is an example of a high-scoring response</w:t>
      </w:r>
      <w:r w:rsidR="00443020">
        <w:t>:</w:t>
      </w:r>
    </w:p>
    <w:p w14:paraId="34476CF3" w14:textId="1E90A80B" w:rsidR="00606B24" w:rsidRPr="00617AF1" w:rsidRDefault="00606B24" w:rsidP="00FF2216">
      <w:pPr>
        <w:pStyle w:val="Studentexample"/>
      </w:pPr>
      <w:r w:rsidRPr="00606B24">
        <w:t>Milestone: Completion of Solution Design</w:t>
      </w:r>
    </w:p>
    <w:p w14:paraId="4495097F" w14:textId="47135A5E" w:rsidR="00606B24" w:rsidRDefault="00606B24" w:rsidP="00617AF1">
      <w:pPr>
        <w:pStyle w:val="Studentexample"/>
      </w:pPr>
      <w:r w:rsidRPr="00606B24">
        <w:t xml:space="preserve">Explanation: This is significant in monitoring progress as it signifies the end of the design stage in the </w:t>
      </w:r>
      <w:proofErr w:type="gramStart"/>
      <w:r w:rsidRPr="00606B24">
        <w:t>Problem Solving</w:t>
      </w:r>
      <w:proofErr w:type="gramEnd"/>
      <w:r w:rsidRPr="00606B24">
        <w:t xml:space="preserve"> Methodology and that the team can begin development.</w:t>
      </w:r>
    </w:p>
    <w:p w14:paraId="249A2089" w14:textId="4303B588" w:rsidR="00606B24" w:rsidRDefault="00606B24" w:rsidP="00606B24">
      <w:pPr>
        <w:pStyle w:val="Heading2"/>
      </w:pPr>
      <w:r>
        <w:t>Question 1c</w:t>
      </w:r>
    </w:p>
    <w:tbl>
      <w:tblPr>
        <w:tblStyle w:val="VCAATableClosed"/>
        <w:tblW w:w="3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1035"/>
      </w:tblGrid>
      <w:tr w:rsidR="00617AF1" w:rsidRPr="00141A4D" w14:paraId="6A819EF5" w14:textId="77777777" w:rsidTr="00FF2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57AEAA67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62CC196B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AF7FC35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26934B08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035" w:type="dxa"/>
          </w:tcPr>
          <w:p w14:paraId="08E23E6D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17AF1" w:rsidRPr="00141A4D" w14:paraId="71C71483" w14:textId="77777777" w:rsidTr="00FF2216">
        <w:tc>
          <w:tcPr>
            <w:tcW w:w="660" w:type="dxa"/>
          </w:tcPr>
          <w:p w14:paraId="09BC0229" w14:textId="77777777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0CAB9A9E" w14:textId="2BCEAE7C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667503">
              <w:t>41</w:t>
            </w:r>
          </w:p>
        </w:tc>
        <w:tc>
          <w:tcPr>
            <w:tcW w:w="576" w:type="dxa"/>
          </w:tcPr>
          <w:p w14:paraId="2E5749F6" w14:textId="062C0B0F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667503">
              <w:t>43</w:t>
            </w:r>
          </w:p>
        </w:tc>
        <w:tc>
          <w:tcPr>
            <w:tcW w:w="576" w:type="dxa"/>
          </w:tcPr>
          <w:p w14:paraId="65BD1C6F" w14:textId="3B03F934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667503">
              <w:t>15</w:t>
            </w:r>
          </w:p>
        </w:tc>
        <w:tc>
          <w:tcPr>
            <w:tcW w:w="1035" w:type="dxa"/>
          </w:tcPr>
          <w:p w14:paraId="4F32FAA9" w14:textId="57D2D0C7" w:rsidR="00617AF1" w:rsidRPr="00141A4D" w:rsidRDefault="00617AF1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E64EBE">
              <w:rPr>
                <w:lang w:val="en-AU"/>
              </w:rPr>
              <w:t>8</w:t>
            </w:r>
          </w:p>
        </w:tc>
      </w:tr>
    </w:tbl>
    <w:p w14:paraId="1B9C9233" w14:textId="0401F269" w:rsidR="00606B24" w:rsidRDefault="00B87108" w:rsidP="00617AF1">
      <w:pPr>
        <w:pStyle w:val="BodyText"/>
      </w:pPr>
      <w:r>
        <w:t xml:space="preserve">Responses </w:t>
      </w:r>
      <w:r w:rsidR="00606B24">
        <w:t xml:space="preserve">were awarded a mark for describing how a Gantt chart can be used to monitor a project’s progress. Many </w:t>
      </w:r>
      <w:r>
        <w:t xml:space="preserve">responses </w:t>
      </w:r>
      <w:r w:rsidR="00606B24">
        <w:t xml:space="preserve">incorrectly described </w:t>
      </w:r>
      <w:r w:rsidR="00D6496D">
        <w:t>what</w:t>
      </w:r>
      <w:r w:rsidR="00606B24">
        <w:t xml:space="preserve"> a Gantt chart was instead of explaining how it can be used to update progress or compare whether its progress is ahead o</w:t>
      </w:r>
      <w:r w:rsidR="00F24CF3">
        <w:t>r</w:t>
      </w:r>
      <w:r w:rsidR="00606B24">
        <w:t xml:space="preserve"> behind schedule. </w:t>
      </w:r>
    </w:p>
    <w:p w14:paraId="7CA3748E" w14:textId="015844A7" w:rsidR="00617AF1" w:rsidRDefault="00617AF1" w:rsidP="00617AF1">
      <w:pPr>
        <w:pStyle w:val="BodyText"/>
      </w:pPr>
      <w:r>
        <w:t>The following is an example of a high-scoring response</w:t>
      </w:r>
      <w:r w:rsidR="00443020">
        <w:t>:</w:t>
      </w:r>
    </w:p>
    <w:p w14:paraId="35CB51AE" w14:textId="6F8279DF" w:rsidR="00606B24" w:rsidRPr="00FF2216" w:rsidRDefault="00606B24" w:rsidP="00FF2216">
      <w:pPr>
        <w:pStyle w:val="Studentexample"/>
      </w:pPr>
      <w:r w:rsidRPr="00606B24">
        <w:t>A Gantt chart can be used to monitor the progress of each task, allowing Sayid to identify delays to the critical path and make adjustments based on updates.</w:t>
      </w:r>
    </w:p>
    <w:p w14:paraId="2EC89D88" w14:textId="785D7E83" w:rsidR="00606B24" w:rsidRDefault="00606B24" w:rsidP="00606B24">
      <w:pPr>
        <w:pStyle w:val="Heading2"/>
      </w:pPr>
      <w:r>
        <w:t>Question 2</w:t>
      </w:r>
    </w:p>
    <w:tbl>
      <w:tblPr>
        <w:tblStyle w:val="VCAATableClosed"/>
        <w:tblW w:w="3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1035"/>
      </w:tblGrid>
      <w:tr w:rsidR="00617AF1" w:rsidRPr="00141A4D" w14:paraId="28181725" w14:textId="77777777" w:rsidTr="00FF2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32C0A60E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23AF352A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3974A14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2E018F20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035" w:type="dxa"/>
          </w:tcPr>
          <w:p w14:paraId="01A8141C" w14:textId="77777777" w:rsidR="00617AF1" w:rsidRPr="00141A4D" w:rsidRDefault="00617AF1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17AF1" w:rsidRPr="00141A4D" w14:paraId="67AC2F7D" w14:textId="77777777" w:rsidTr="00FF2216">
        <w:tc>
          <w:tcPr>
            <w:tcW w:w="660" w:type="dxa"/>
          </w:tcPr>
          <w:p w14:paraId="3F3CA26B" w14:textId="77777777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142FC85D" w14:textId="6045F540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DF0509">
              <w:t>5</w:t>
            </w:r>
            <w:r>
              <w:t>5</w:t>
            </w:r>
          </w:p>
        </w:tc>
        <w:tc>
          <w:tcPr>
            <w:tcW w:w="576" w:type="dxa"/>
          </w:tcPr>
          <w:p w14:paraId="08265FB8" w14:textId="2768A031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DF0509">
              <w:t>1</w:t>
            </w:r>
            <w:r>
              <w:t>7</w:t>
            </w:r>
          </w:p>
        </w:tc>
        <w:tc>
          <w:tcPr>
            <w:tcW w:w="576" w:type="dxa"/>
          </w:tcPr>
          <w:p w14:paraId="4332D7B5" w14:textId="7EC05799" w:rsidR="00617AF1" w:rsidRPr="00141A4D" w:rsidRDefault="00617AF1" w:rsidP="003E25DE">
            <w:pPr>
              <w:pStyle w:val="Tablecondensed"/>
              <w:rPr>
                <w:lang w:val="en-AU"/>
              </w:rPr>
            </w:pPr>
            <w:r w:rsidRPr="00DF0509">
              <w:t>28</w:t>
            </w:r>
          </w:p>
        </w:tc>
        <w:tc>
          <w:tcPr>
            <w:tcW w:w="1035" w:type="dxa"/>
          </w:tcPr>
          <w:p w14:paraId="13456123" w14:textId="39CD6672" w:rsidR="00617AF1" w:rsidRPr="00141A4D" w:rsidRDefault="00617AF1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E64EBE">
              <w:rPr>
                <w:lang w:val="en-AU"/>
              </w:rPr>
              <w:t>8</w:t>
            </w:r>
          </w:p>
        </w:tc>
      </w:tr>
    </w:tbl>
    <w:p w14:paraId="0592B396" w14:textId="59BD6622" w:rsidR="00606B24" w:rsidRDefault="00B87108" w:rsidP="00FF2216">
      <w:pPr>
        <w:pStyle w:val="BodyText"/>
      </w:pPr>
      <w:r>
        <w:t>M</w:t>
      </w:r>
      <w:r w:rsidR="00606B24">
        <w:t>arks</w:t>
      </w:r>
      <w:r>
        <w:t xml:space="preserve"> were awarded</w:t>
      </w:r>
      <w:r w:rsidR="00606B24">
        <w:t xml:space="preserve"> for describing one of the following strategies from the study design that could improve the security of software development practices:</w:t>
      </w:r>
    </w:p>
    <w:p w14:paraId="680031D2" w14:textId="520404D6" w:rsidR="00606B24" w:rsidRDefault="00B87108" w:rsidP="00C95362">
      <w:pPr>
        <w:pStyle w:val="Bullet"/>
      </w:pPr>
      <w:r>
        <w:t>d</w:t>
      </w:r>
      <w:r w:rsidR="00606B24">
        <w:t>eveloper training</w:t>
      </w:r>
    </w:p>
    <w:p w14:paraId="6A842532" w14:textId="7F3A6173" w:rsidR="00606B24" w:rsidRDefault="00B87108" w:rsidP="00C95362">
      <w:pPr>
        <w:pStyle w:val="Bullet"/>
      </w:pPr>
      <w:r>
        <w:t>o</w:t>
      </w:r>
      <w:r w:rsidR="00606B24">
        <w:t>nboarding</w:t>
      </w:r>
    </w:p>
    <w:p w14:paraId="6A93DC2F" w14:textId="7DB98590" w:rsidR="00606B24" w:rsidRDefault="00B87108" w:rsidP="00C95362">
      <w:pPr>
        <w:pStyle w:val="Bullet"/>
      </w:pPr>
      <w:r>
        <w:t>d</w:t>
      </w:r>
      <w:r w:rsidR="00606B24">
        <w:t>evelopment of a risk management plan</w:t>
      </w:r>
      <w:r>
        <w:t>.</w:t>
      </w:r>
    </w:p>
    <w:p w14:paraId="4572DBED" w14:textId="5145F134" w:rsidR="00606B24" w:rsidRDefault="00B87108" w:rsidP="00617AF1">
      <w:pPr>
        <w:pStyle w:val="BodyText"/>
      </w:pPr>
      <w:r>
        <w:t xml:space="preserve">Responses </w:t>
      </w:r>
      <w:r w:rsidR="00606B24">
        <w:t xml:space="preserve">were not awarded marks for describing </w:t>
      </w:r>
      <w:r w:rsidR="00A1254B">
        <w:t>s</w:t>
      </w:r>
      <w:r w:rsidR="00606B24">
        <w:t xml:space="preserve">ecurity </w:t>
      </w:r>
      <w:r w:rsidR="00A1254B">
        <w:t>c</w:t>
      </w:r>
      <w:r w:rsidR="00606B24">
        <w:t>ontrols.</w:t>
      </w:r>
    </w:p>
    <w:p w14:paraId="56BBE986" w14:textId="324E5E43" w:rsidR="00617AF1" w:rsidRDefault="00617AF1" w:rsidP="00617AF1">
      <w:pPr>
        <w:pStyle w:val="BodyText"/>
      </w:pPr>
      <w:r>
        <w:t>The following is an example of a high-scoring response</w:t>
      </w:r>
      <w:r w:rsidR="00443020">
        <w:t>:</w:t>
      </w:r>
    </w:p>
    <w:p w14:paraId="5D2A989C" w14:textId="6EF8E322" w:rsidR="00B6505E" w:rsidRPr="00617AF1" w:rsidRDefault="00B6505E" w:rsidP="00FF2216">
      <w:pPr>
        <w:pStyle w:val="Studentexample"/>
      </w:pPr>
      <w:r w:rsidRPr="00B6505E">
        <w:t xml:space="preserve">Induction/onboarding processes focused on training developers in secure development practices. The </w:t>
      </w:r>
      <w:r w:rsidR="00A1254B" w:rsidRPr="00B6505E">
        <w:t>organi</w:t>
      </w:r>
      <w:r w:rsidR="00A1254B">
        <w:t>s</w:t>
      </w:r>
      <w:r w:rsidR="00A1254B" w:rsidRPr="00B6505E">
        <w:t xml:space="preserve">ation </w:t>
      </w:r>
      <w:r w:rsidRPr="00B6505E">
        <w:t>could implement educational programs to ensure developers are up-to-date with the latest security technologies and practices. Processes to integrate new developer</w:t>
      </w:r>
      <w:r w:rsidR="00C013EB">
        <w:t>s</w:t>
      </w:r>
      <w:r w:rsidRPr="00B6505E">
        <w:t xml:space="preserve"> should include role-specific </w:t>
      </w:r>
      <w:r w:rsidR="00C013EB" w:rsidRPr="00B6505E">
        <w:t>training and</w:t>
      </w:r>
      <w:r w:rsidRPr="00B6505E">
        <w:t xml:space="preserve"> set clear expectations for development security practices. </w:t>
      </w:r>
    </w:p>
    <w:p w14:paraId="4E9C4B3F" w14:textId="77777777" w:rsidR="0080209C" w:rsidRDefault="0080209C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643C2487" w14:textId="75796ECB" w:rsidR="00606B24" w:rsidRDefault="00606B24" w:rsidP="00606B24">
      <w:pPr>
        <w:pStyle w:val="Heading2"/>
      </w:pPr>
      <w:r>
        <w:lastRenderedPageBreak/>
        <w:t>Question 3</w:t>
      </w:r>
    </w:p>
    <w:tbl>
      <w:tblPr>
        <w:tblStyle w:val="VCAATableClosed"/>
        <w:tblW w:w="4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1035"/>
      </w:tblGrid>
      <w:tr w:rsidR="007545EF" w:rsidRPr="00141A4D" w14:paraId="578A3960" w14:textId="77777777" w:rsidTr="00A4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25D827C5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707A71AD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467F422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30D809D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80BCCB7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77B985D5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1035" w:type="dxa"/>
          </w:tcPr>
          <w:p w14:paraId="2350383D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6072A" w:rsidRPr="00141A4D" w14:paraId="08623690" w14:textId="77777777" w:rsidTr="00A40CB1">
        <w:tc>
          <w:tcPr>
            <w:tcW w:w="660" w:type="dxa"/>
          </w:tcPr>
          <w:p w14:paraId="6CC80112" w14:textId="77777777" w:rsidR="0016072A" w:rsidRPr="00141A4D" w:rsidRDefault="0016072A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4FDE10A4" w14:textId="139DF2F2" w:rsidR="0016072A" w:rsidRPr="00141A4D" w:rsidRDefault="0016072A" w:rsidP="003E25DE">
            <w:pPr>
              <w:pStyle w:val="Tablecondensed"/>
              <w:rPr>
                <w:lang w:val="en-AU"/>
              </w:rPr>
            </w:pPr>
            <w:r w:rsidRPr="00947D15">
              <w:t>20</w:t>
            </w:r>
          </w:p>
        </w:tc>
        <w:tc>
          <w:tcPr>
            <w:tcW w:w="576" w:type="dxa"/>
          </w:tcPr>
          <w:p w14:paraId="15313C39" w14:textId="30C46560" w:rsidR="0016072A" w:rsidRPr="00141A4D" w:rsidRDefault="0016072A" w:rsidP="003E25DE">
            <w:pPr>
              <w:pStyle w:val="Tablecondensed"/>
              <w:rPr>
                <w:lang w:val="en-AU"/>
              </w:rPr>
            </w:pPr>
            <w:r w:rsidRPr="00947D15">
              <w:t>2</w:t>
            </w:r>
            <w:r>
              <w:t>7</w:t>
            </w:r>
          </w:p>
        </w:tc>
        <w:tc>
          <w:tcPr>
            <w:tcW w:w="576" w:type="dxa"/>
          </w:tcPr>
          <w:p w14:paraId="1CE0059D" w14:textId="6CEE810B" w:rsidR="0016072A" w:rsidRPr="00141A4D" w:rsidRDefault="0016072A" w:rsidP="003E25DE">
            <w:pPr>
              <w:pStyle w:val="Tablecondensed"/>
              <w:rPr>
                <w:lang w:val="en-AU"/>
              </w:rPr>
            </w:pPr>
            <w:r w:rsidRPr="00947D15">
              <w:t>33</w:t>
            </w:r>
          </w:p>
        </w:tc>
        <w:tc>
          <w:tcPr>
            <w:tcW w:w="576" w:type="dxa"/>
          </w:tcPr>
          <w:p w14:paraId="594426A2" w14:textId="093227CF" w:rsidR="0016072A" w:rsidRPr="00141A4D" w:rsidRDefault="0016072A" w:rsidP="003E25DE">
            <w:pPr>
              <w:pStyle w:val="Tablecondensed"/>
              <w:rPr>
                <w:lang w:val="en-AU"/>
              </w:rPr>
            </w:pPr>
            <w:r w:rsidRPr="00947D15">
              <w:t>10</w:t>
            </w:r>
          </w:p>
        </w:tc>
        <w:tc>
          <w:tcPr>
            <w:tcW w:w="576" w:type="dxa"/>
          </w:tcPr>
          <w:p w14:paraId="268B0373" w14:textId="12203BE6" w:rsidR="0016072A" w:rsidRPr="00141A4D" w:rsidRDefault="0016072A" w:rsidP="003E25DE">
            <w:pPr>
              <w:pStyle w:val="Tablecondensed"/>
              <w:rPr>
                <w:lang w:val="en-AU"/>
              </w:rPr>
            </w:pPr>
            <w:r w:rsidRPr="00947D15">
              <w:t>9</w:t>
            </w:r>
          </w:p>
        </w:tc>
        <w:tc>
          <w:tcPr>
            <w:tcW w:w="1035" w:type="dxa"/>
          </w:tcPr>
          <w:p w14:paraId="3E100A26" w14:textId="6D34481F" w:rsidR="0016072A" w:rsidRPr="00141A4D" w:rsidRDefault="0016072A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1.6</w:t>
            </w:r>
          </w:p>
        </w:tc>
      </w:tr>
    </w:tbl>
    <w:p w14:paraId="6F48D409" w14:textId="62C81B7C" w:rsidR="00606B24" w:rsidRDefault="00D16656" w:rsidP="00102A17">
      <w:pPr>
        <w:pStyle w:val="BodyText"/>
      </w:pPr>
      <w:r>
        <w:t>Marks were awarded</w:t>
      </w:r>
      <w:r w:rsidR="00606B24">
        <w:t xml:space="preserve"> for identifying and explaining two risks in the context of proceeding with the update, including:</w:t>
      </w:r>
    </w:p>
    <w:p w14:paraId="794C235C" w14:textId="546D20B4" w:rsidR="00C013EB" w:rsidRDefault="00B87108" w:rsidP="00C95362">
      <w:pPr>
        <w:pStyle w:val="Bullet"/>
      </w:pPr>
      <w:r>
        <w:t>t</w:t>
      </w:r>
      <w:r w:rsidR="00C013EB">
        <w:t>he impact of not testing the update (as the environment was combined development, testing and production)</w:t>
      </w:r>
    </w:p>
    <w:p w14:paraId="7D3D4CE7" w14:textId="798C703B" w:rsidR="00C013EB" w:rsidRDefault="00B87108" w:rsidP="00C95362">
      <w:pPr>
        <w:pStyle w:val="Bullet"/>
      </w:pPr>
      <w:r>
        <w:t>t</w:t>
      </w:r>
      <w:r w:rsidR="00C013EB">
        <w:t xml:space="preserve">he introduction of new vulnerabilities and bugs as a result </w:t>
      </w:r>
    </w:p>
    <w:p w14:paraId="1CE95F49" w14:textId="1BBA7548" w:rsidR="00606B24" w:rsidRDefault="00B87108" w:rsidP="00C95362">
      <w:pPr>
        <w:pStyle w:val="Bullet"/>
      </w:pPr>
      <w:r>
        <w:t>t</w:t>
      </w:r>
      <w:r w:rsidR="00606B24">
        <w:t>he corruption of data</w:t>
      </w:r>
    </w:p>
    <w:p w14:paraId="64DB0357" w14:textId="5B3209B8" w:rsidR="00C013EB" w:rsidRDefault="00B87108" w:rsidP="00C95362">
      <w:pPr>
        <w:pStyle w:val="Bullet"/>
      </w:pPr>
      <w:r>
        <w:t>t</w:t>
      </w:r>
      <w:r w:rsidR="00C013EB">
        <w:t>he impact on business operations if the update were to result in systems failure and result in downtime</w:t>
      </w:r>
      <w:r>
        <w:t>.</w:t>
      </w:r>
      <w:r w:rsidR="00C013EB">
        <w:t xml:space="preserve"> </w:t>
      </w:r>
    </w:p>
    <w:p w14:paraId="546B1588" w14:textId="21F5B1DA" w:rsidR="00606B24" w:rsidRDefault="00D16656" w:rsidP="00102A17">
      <w:pPr>
        <w:pStyle w:val="BodyText"/>
      </w:pPr>
      <w:r>
        <w:t xml:space="preserve">Few responses received full marks. </w:t>
      </w:r>
      <w:r w:rsidR="00606B24">
        <w:t xml:space="preserve">Many students incorrectly wrote about risks associated with not running updates on an environment. Some </w:t>
      </w:r>
      <w:r w:rsidR="00524080">
        <w:t>responses also detailed</w:t>
      </w:r>
      <w:r w:rsidR="00606B24">
        <w:t xml:space="preserve"> the risks of running a combined development, testing and production environment without placing the concerns in the context of an update. </w:t>
      </w:r>
    </w:p>
    <w:p w14:paraId="0892CA19" w14:textId="1A5619BB" w:rsidR="00606B24" w:rsidRDefault="00606B24" w:rsidP="00102A17">
      <w:pPr>
        <w:pStyle w:val="Heading2"/>
      </w:pPr>
      <w:r>
        <w:t>Question 4</w:t>
      </w:r>
    </w:p>
    <w:tbl>
      <w:tblPr>
        <w:tblStyle w:val="VCAATableClosed"/>
        <w:tblW w:w="4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1035"/>
      </w:tblGrid>
      <w:tr w:rsidR="007545EF" w:rsidRPr="00141A4D" w14:paraId="30106A35" w14:textId="77777777" w:rsidTr="00A4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45EACEB4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5C089F43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1D2BF4E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D01F7BE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6F89F6C8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1ACD50CB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1035" w:type="dxa"/>
          </w:tcPr>
          <w:p w14:paraId="51A13238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02A17" w:rsidRPr="00141A4D" w14:paraId="7EC994B7" w14:textId="77777777" w:rsidTr="00102A17">
        <w:tc>
          <w:tcPr>
            <w:tcW w:w="660" w:type="dxa"/>
          </w:tcPr>
          <w:p w14:paraId="00C74142" w14:textId="77777777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  <w:vAlign w:val="bottom"/>
          </w:tcPr>
          <w:p w14:paraId="771F37D2" w14:textId="2093BAE5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C75916">
              <w:rPr>
                <w:lang w:eastAsia="en-AU"/>
              </w:rPr>
              <w:t>1</w:t>
            </w:r>
          </w:p>
        </w:tc>
        <w:tc>
          <w:tcPr>
            <w:tcW w:w="576" w:type="dxa"/>
            <w:vAlign w:val="bottom"/>
          </w:tcPr>
          <w:p w14:paraId="03AD71FF" w14:textId="3C0B1C46" w:rsidR="00102A17" w:rsidRPr="00141A4D" w:rsidRDefault="00102A17" w:rsidP="003E25DE">
            <w:pPr>
              <w:pStyle w:val="Tablecondensed"/>
              <w:rPr>
                <w:lang w:val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576" w:type="dxa"/>
            <w:vAlign w:val="bottom"/>
          </w:tcPr>
          <w:p w14:paraId="2FFB08A6" w14:textId="4B5C79B9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C75916">
              <w:rPr>
                <w:lang w:eastAsia="en-AU"/>
              </w:rPr>
              <w:t>8</w:t>
            </w:r>
          </w:p>
        </w:tc>
        <w:tc>
          <w:tcPr>
            <w:tcW w:w="576" w:type="dxa"/>
            <w:vAlign w:val="bottom"/>
          </w:tcPr>
          <w:p w14:paraId="4C8786F2" w14:textId="79412615" w:rsidR="00102A17" w:rsidRPr="00141A4D" w:rsidRDefault="00102A17" w:rsidP="003E25DE">
            <w:pPr>
              <w:pStyle w:val="Tablecondensed"/>
              <w:rPr>
                <w:lang w:val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576" w:type="dxa"/>
            <w:vAlign w:val="bottom"/>
          </w:tcPr>
          <w:p w14:paraId="0650C610" w14:textId="698482A3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C75916">
              <w:rPr>
                <w:lang w:eastAsia="en-AU"/>
              </w:rPr>
              <w:t>8</w:t>
            </w:r>
            <w:r>
              <w:rPr>
                <w:lang w:eastAsia="en-AU"/>
              </w:rPr>
              <w:t>2</w:t>
            </w:r>
          </w:p>
        </w:tc>
        <w:tc>
          <w:tcPr>
            <w:tcW w:w="1035" w:type="dxa"/>
          </w:tcPr>
          <w:p w14:paraId="63CB069D" w14:textId="7D832D0A" w:rsidR="00102A17" w:rsidRPr="00141A4D" w:rsidRDefault="00102A17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</w:tr>
    </w:tbl>
    <w:p w14:paraId="681F38B4" w14:textId="77777777" w:rsidR="0052486A" w:rsidRDefault="0052486A" w:rsidP="00154445">
      <w:pPr>
        <w:pStyle w:val="Spacer"/>
      </w:pPr>
    </w:p>
    <w:p w14:paraId="5C260874" w14:textId="77777777" w:rsidR="00606B24" w:rsidRPr="00DF65AB" w:rsidRDefault="00606B24" w:rsidP="00DF65AB">
      <w:pPr>
        <w:pStyle w:val="ListNumber"/>
      </w:pPr>
      <w:r w:rsidRPr="00DF65AB">
        <w:t>Overflow</w:t>
      </w:r>
    </w:p>
    <w:p w14:paraId="3A1F2CD2" w14:textId="77777777" w:rsidR="00606B24" w:rsidRPr="00DF65AB" w:rsidRDefault="00606B24" w:rsidP="00DF65AB">
      <w:pPr>
        <w:pStyle w:val="ListNumber"/>
      </w:pPr>
      <w:r w:rsidRPr="00DF65AB">
        <w:t>Type mismatch</w:t>
      </w:r>
    </w:p>
    <w:p w14:paraId="59075698" w14:textId="77777777" w:rsidR="00606B24" w:rsidRPr="00DF65AB" w:rsidRDefault="00606B24" w:rsidP="00DF65AB">
      <w:pPr>
        <w:pStyle w:val="ListNumber"/>
      </w:pPr>
      <w:r w:rsidRPr="00DF65AB">
        <w:t>Logic</w:t>
      </w:r>
    </w:p>
    <w:p w14:paraId="0991EB0D" w14:textId="77777777" w:rsidR="00606B24" w:rsidRPr="00DF65AB" w:rsidRDefault="00606B24" w:rsidP="00DF65AB">
      <w:pPr>
        <w:pStyle w:val="ListNumber"/>
      </w:pPr>
      <w:r w:rsidRPr="00DF65AB">
        <w:t>Index out of range</w:t>
      </w:r>
    </w:p>
    <w:p w14:paraId="3DF2FF6E" w14:textId="0A805B8F" w:rsidR="00606B24" w:rsidRDefault="00606B24" w:rsidP="00606B24">
      <w:pPr>
        <w:pStyle w:val="Heading2"/>
      </w:pPr>
      <w:r>
        <w:t>Question 5a</w:t>
      </w:r>
    </w:p>
    <w:tbl>
      <w:tblPr>
        <w:tblStyle w:val="VCAATableClosed"/>
        <w:tblW w:w="2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1035"/>
      </w:tblGrid>
      <w:tr w:rsidR="00102A17" w:rsidRPr="00141A4D" w14:paraId="6479659F" w14:textId="77777777" w:rsidTr="00102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54D07562" w14:textId="77777777" w:rsidR="00102A17" w:rsidRPr="00141A4D" w:rsidRDefault="00102A17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5C340E7C" w14:textId="77777777" w:rsidR="00102A17" w:rsidRPr="00141A4D" w:rsidRDefault="00102A17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41C9BBD" w14:textId="77777777" w:rsidR="00102A17" w:rsidRPr="00141A4D" w:rsidRDefault="00102A17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035" w:type="dxa"/>
          </w:tcPr>
          <w:p w14:paraId="0094B892" w14:textId="77777777" w:rsidR="00102A17" w:rsidRPr="00141A4D" w:rsidRDefault="00102A17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02A17" w:rsidRPr="00141A4D" w14:paraId="15DFA5C0" w14:textId="77777777" w:rsidTr="00102A17">
        <w:tc>
          <w:tcPr>
            <w:tcW w:w="660" w:type="dxa"/>
          </w:tcPr>
          <w:p w14:paraId="203C6187" w14:textId="77777777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4776320A" w14:textId="72F3CB0F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AA3297">
              <w:t>2</w:t>
            </w:r>
            <w:r>
              <w:t>1</w:t>
            </w:r>
          </w:p>
        </w:tc>
        <w:tc>
          <w:tcPr>
            <w:tcW w:w="576" w:type="dxa"/>
          </w:tcPr>
          <w:p w14:paraId="1C6A73BD" w14:textId="224B1FA3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AA3297">
              <w:t>79</w:t>
            </w:r>
          </w:p>
        </w:tc>
        <w:tc>
          <w:tcPr>
            <w:tcW w:w="1035" w:type="dxa"/>
          </w:tcPr>
          <w:p w14:paraId="41DEA7FE" w14:textId="251314BC" w:rsidR="00102A17" w:rsidRPr="00141A4D" w:rsidRDefault="00102A17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6A3585D7" w14:textId="0C9DE2E8" w:rsidR="00606B24" w:rsidRPr="00C75916" w:rsidRDefault="00606B24" w:rsidP="00102A17">
      <w:pPr>
        <w:pStyle w:val="BodyText"/>
      </w:pPr>
      <w:r>
        <w:t>Two-dimensional array</w:t>
      </w:r>
    </w:p>
    <w:p w14:paraId="225C7A2D" w14:textId="1AEC36EA" w:rsidR="00606B24" w:rsidRDefault="00606B24" w:rsidP="00606B24">
      <w:pPr>
        <w:pStyle w:val="Heading2"/>
      </w:pPr>
      <w:r>
        <w:t>Question 5b</w:t>
      </w:r>
    </w:p>
    <w:tbl>
      <w:tblPr>
        <w:tblStyle w:val="VCAATableClosed"/>
        <w:tblW w:w="3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1035"/>
      </w:tblGrid>
      <w:tr w:rsidR="00102A17" w:rsidRPr="00141A4D" w14:paraId="274D093A" w14:textId="77777777" w:rsidTr="00233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7314B40A" w14:textId="77777777" w:rsidR="00102A17" w:rsidRPr="00141A4D" w:rsidRDefault="00102A17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7C4BDD8A" w14:textId="77777777" w:rsidR="00102A17" w:rsidRPr="00141A4D" w:rsidRDefault="00102A17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57EE55B" w14:textId="77777777" w:rsidR="00102A17" w:rsidRPr="00141A4D" w:rsidRDefault="00102A17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0318F06" w14:textId="77777777" w:rsidR="00102A17" w:rsidRPr="00141A4D" w:rsidRDefault="00102A17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035" w:type="dxa"/>
          </w:tcPr>
          <w:p w14:paraId="24C7FD4C" w14:textId="77777777" w:rsidR="00102A17" w:rsidRPr="00141A4D" w:rsidRDefault="00102A17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02A17" w:rsidRPr="00141A4D" w14:paraId="5D0B7F8F" w14:textId="77777777" w:rsidTr="00233233">
        <w:tc>
          <w:tcPr>
            <w:tcW w:w="660" w:type="dxa"/>
          </w:tcPr>
          <w:p w14:paraId="5167CDE3" w14:textId="77777777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165252D0" w14:textId="201414A3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D151D9">
              <w:t>7</w:t>
            </w:r>
            <w:r>
              <w:t>2</w:t>
            </w:r>
          </w:p>
        </w:tc>
        <w:tc>
          <w:tcPr>
            <w:tcW w:w="576" w:type="dxa"/>
          </w:tcPr>
          <w:p w14:paraId="6F3FA4C4" w14:textId="0060928F" w:rsidR="00102A17" w:rsidRPr="00141A4D" w:rsidRDefault="00102A17" w:rsidP="003E25DE">
            <w:pPr>
              <w:pStyle w:val="Tablecondensed"/>
              <w:rPr>
                <w:lang w:val="en-AU"/>
              </w:rPr>
            </w:pPr>
            <w:r>
              <w:t>4</w:t>
            </w:r>
          </w:p>
        </w:tc>
        <w:tc>
          <w:tcPr>
            <w:tcW w:w="576" w:type="dxa"/>
          </w:tcPr>
          <w:p w14:paraId="77A0DDAC" w14:textId="5A4C440E" w:rsidR="00102A17" w:rsidRPr="00141A4D" w:rsidRDefault="00102A17" w:rsidP="003E25DE">
            <w:pPr>
              <w:pStyle w:val="Tablecondensed"/>
              <w:rPr>
                <w:lang w:val="en-AU"/>
              </w:rPr>
            </w:pPr>
            <w:r w:rsidRPr="00D151D9">
              <w:t>24</w:t>
            </w:r>
          </w:p>
        </w:tc>
        <w:tc>
          <w:tcPr>
            <w:tcW w:w="1035" w:type="dxa"/>
          </w:tcPr>
          <w:p w14:paraId="1B09ABAB" w14:textId="20BA03CA" w:rsidR="00102A17" w:rsidRPr="00141A4D" w:rsidRDefault="00102A17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388FEEAE" w14:textId="2876292F" w:rsidR="00606B24" w:rsidRDefault="00606B24" w:rsidP="00233233">
      <w:pPr>
        <w:pStyle w:val="BodyText"/>
      </w:pPr>
      <w:r>
        <w:t xml:space="preserve">Few </w:t>
      </w:r>
      <w:r w:rsidR="00524080">
        <w:t xml:space="preserve">responses </w:t>
      </w:r>
      <w:r>
        <w:t xml:space="preserve">correctly identified </w:t>
      </w:r>
      <w:r w:rsidR="00416344">
        <w:t xml:space="preserve">character </w:t>
      </w:r>
      <w:r>
        <w:t xml:space="preserve">as the most appropriate data type and </w:t>
      </w:r>
      <w:r w:rsidR="00524080">
        <w:t>therefore were not</w:t>
      </w:r>
      <w:r>
        <w:t xml:space="preserve"> awarded both marks </w:t>
      </w:r>
      <w:r w:rsidR="00524080">
        <w:t xml:space="preserve">because they did not </w:t>
      </w:r>
      <w:r>
        <w:t>provid</w:t>
      </w:r>
      <w:r w:rsidR="00524080">
        <w:t>e</w:t>
      </w:r>
      <w:r>
        <w:t xml:space="preserve"> the reason that a </w:t>
      </w:r>
      <w:r w:rsidR="00416344">
        <w:t xml:space="preserve">character </w:t>
      </w:r>
      <w:r>
        <w:t xml:space="preserve">could store a single symbol in the context of the question. </w:t>
      </w:r>
      <w:r w:rsidR="00524080">
        <w:t>Some</w:t>
      </w:r>
      <w:r>
        <w:t xml:space="preserve"> </w:t>
      </w:r>
      <w:r w:rsidR="003367DF">
        <w:t xml:space="preserve">responses </w:t>
      </w:r>
      <w:r>
        <w:t xml:space="preserve">incorrectly identified </w:t>
      </w:r>
      <w:r w:rsidR="00416344">
        <w:t>string</w:t>
      </w:r>
      <w:r>
        <w:t xml:space="preserve">. </w:t>
      </w:r>
    </w:p>
    <w:p w14:paraId="573E849F" w14:textId="31D341DC" w:rsidR="00233233" w:rsidRDefault="00233233" w:rsidP="00233233">
      <w:pPr>
        <w:pStyle w:val="BodyText"/>
      </w:pPr>
      <w:r>
        <w:t>The following is an example of a high-scoring response</w:t>
      </w:r>
      <w:r w:rsidR="00FA2678">
        <w:t>:</w:t>
      </w:r>
    </w:p>
    <w:p w14:paraId="04C46A66" w14:textId="20168E2A" w:rsidR="00606B24" w:rsidRDefault="00442482" w:rsidP="00233233">
      <w:pPr>
        <w:pStyle w:val="Studentexample"/>
      </w:pPr>
      <w:r>
        <w:t xml:space="preserve">Character (text). A character (text) data type would be the best choice because only one letter needs to be stored to represent the </w:t>
      </w:r>
      <w:r w:rsidR="00F609A1">
        <w:t>player’s</w:t>
      </w:r>
      <w:r>
        <w:t xml:space="preserve"> symbol, meaning it would be a lot more efficient than a string.</w:t>
      </w:r>
    </w:p>
    <w:p w14:paraId="7E326EB8" w14:textId="04521E4F" w:rsidR="00606B24" w:rsidRDefault="00606B24" w:rsidP="00606B24">
      <w:pPr>
        <w:pStyle w:val="Heading2"/>
      </w:pPr>
      <w:r>
        <w:lastRenderedPageBreak/>
        <w:t>Question 5c</w:t>
      </w:r>
    </w:p>
    <w:tbl>
      <w:tblPr>
        <w:tblStyle w:val="VCAATableClosed"/>
        <w:tblW w:w="3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1035"/>
      </w:tblGrid>
      <w:tr w:rsidR="00233233" w:rsidRPr="00141A4D" w14:paraId="7335CC85" w14:textId="77777777" w:rsidTr="00233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52D8DF1D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64F43C1E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8B329E9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C5B8F68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035" w:type="dxa"/>
          </w:tcPr>
          <w:p w14:paraId="45D76476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33233" w:rsidRPr="00141A4D" w14:paraId="2B3E2924" w14:textId="77777777" w:rsidTr="00233233">
        <w:tc>
          <w:tcPr>
            <w:tcW w:w="660" w:type="dxa"/>
          </w:tcPr>
          <w:p w14:paraId="71F3F95C" w14:textId="77777777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37B21FC1" w14:textId="1F4291A8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EB751B">
              <w:t>5</w:t>
            </w:r>
            <w:r>
              <w:t>8</w:t>
            </w:r>
          </w:p>
        </w:tc>
        <w:tc>
          <w:tcPr>
            <w:tcW w:w="576" w:type="dxa"/>
          </w:tcPr>
          <w:p w14:paraId="47790727" w14:textId="4DBD2AF7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EB751B">
              <w:t>30</w:t>
            </w:r>
          </w:p>
        </w:tc>
        <w:tc>
          <w:tcPr>
            <w:tcW w:w="576" w:type="dxa"/>
          </w:tcPr>
          <w:p w14:paraId="09144D6C" w14:textId="73A3273F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EB751B">
              <w:t>12</w:t>
            </w:r>
          </w:p>
        </w:tc>
        <w:tc>
          <w:tcPr>
            <w:tcW w:w="1035" w:type="dxa"/>
          </w:tcPr>
          <w:p w14:paraId="062A990D" w14:textId="3D8AA4D3" w:rsidR="00233233" w:rsidRPr="00141A4D" w:rsidRDefault="00233233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E64EBE">
              <w:rPr>
                <w:lang w:val="en-AU"/>
              </w:rPr>
              <w:t>6</w:t>
            </w:r>
          </w:p>
        </w:tc>
      </w:tr>
    </w:tbl>
    <w:p w14:paraId="306CA156" w14:textId="10925849" w:rsidR="00606B24" w:rsidRDefault="00606B24" w:rsidP="00233233">
      <w:pPr>
        <w:pStyle w:val="BodyText"/>
      </w:pPr>
      <w:r>
        <w:t>Marks were awarded for describing</w:t>
      </w:r>
      <w:r w:rsidR="007A5327">
        <w:t xml:space="preserve"> two benefits in the context of the question, including</w:t>
      </w:r>
      <w:r w:rsidR="00524080">
        <w:t xml:space="preserve"> that</w:t>
      </w:r>
      <w:r>
        <w:t>:</w:t>
      </w:r>
    </w:p>
    <w:p w14:paraId="52764013" w14:textId="73390A80" w:rsidR="00606B24" w:rsidRDefault="00524080" w:rsidP="00C95362">
      <w:pPr>
        <w:pStyle w:val="Bullet"/>
      </w:pPr>
      <w:r>
        <w:t>t</w:t>
      </w:r>
      <w:r w:rsidR="00606B24">
        <w:t>he structure of XML is extensible</w:t>
      </w:r>
      <w:r>
        <w:t>,</w:t>
      </w:r>
      <w:r w:rsidR="00606B24">
        <w:t xml:space="preserve"> which will accommodate future updates to the game</w:t>
      </w:r>
    </w:p>
    <w:p w14:paraId="1D84FEF5" w14:textId="72046959" w:rsidR="00606B24" w:rsidRDefault="00606B24" w:rsidP="00C95362">
      <w:pPr>
        <w:pStyle w:val="Bullet"/>
      </w:pPr>
      <w:r>
        <w:t xml:space="preserve">XML’s </w:t>
      </w:r>
      <w:r w:rsidRPr="00233233">
        <w:t>hierarchical</w:t>
      </w:r>
      <w:r>
        <w:t xml:space="preserve"> structure allows for tags to describe the meaning of data relating to the player</w:t>
      </w:r>
      <w:r w:rsidR="004E6438">
        <w:t>’</w:t>
      </w:r>
      <w:r>
        <w:t>s move in the game</w:t>
      </w:r>
    </w:p>
    <w:p w14:paraId="1235BF9E" w14:textId="2900542E" w:rsidR="00606B24" w:rsidRDefault="00606B24" w:rsidP="00C95362">
      <w:pPr>
        <w:pStyle w:val="Bullet"/>
      </w:pPr>
      <w:r>
        <w:t xml:space="preserve">XML is </w:t>
      </w:r>
      <w:r w:rsidRPr="00233233">
        <w:t>portable</w:t>
      </w:r>
      <w:r>
        <w:t xml:space="preserve"> and interoperable, allowing the game to be played by users on multiple operating environments</w:t>
      </w:r>
      <w:r w:rsidR="00524080">
        <w:t>.</w:t>
      </w:r>
      <w:r>
        <w:t xml:space="preserve"> </w:t>
      </w:r>
    </w:p>
    <w:p w14:paraId="3304D63C" w14:textId="5D3A3832" w:rsidR="00606B24" w:rsidRDefault="007A5327" w:rsidP="00233233">
      <w:pPr>
        <w:pStyle w:val="BodyText"/>
      </w:pPr>
      <w:r>
        <w:t xml:space="preserve">Few students were awarded full marks. </w:t>
      </w:r>
      <w:r w:rsidR="00606B24">
        <w:t>Many</w:t>
      </w:r>
      <w:r w:rsidR="00524080">
        <w:t xml:space="preserve"> responses</w:t>
      </w:r>
      <w:r w:rsidR="00606B24">
        <w:t xml:space="preserve"> incorrectly described </w:t>
      </w:r>
      <w:r w:rsidR="00524080">
        <w:t xml:space="preserve">the </w:t>
      </w:r>
      <w:r w:rsidR="00606B24">
        <w:t xml:space="preserve">advantages of XML compared to CSV and were </w:t>
      </w:r>
      <w:r w:rsidR="00524080">
        <w:t xml:space="preserve">therefore </w:t>
      </w:r>
      <w:r w:rsidR="00606B24">
        <w:t>not awarded marks.</w:t>
      </w:r>
    </w:p>
    <w:p w14:paraId="75B54AC0" w14:textId="5951A74F" w:rsidR="00233233" w:rsidRDefault="00233233" w:rsidP="00233233">
      <w:pPr>
        <w:pStyle w:val="BodyText"/>
      </w:pPr>
      <w:r>
        <w:t>The following is an example of a high-scoring response</w:t>
      </w:r>
      <w:r w:rsidR="004F17CB">
        <w:t>:</w:t>
      </w:r>
    </w:p>
    <w:p w14:paraId="77E90FE2" w14:textId="4E61E668" w:rsidR="00442482" w:rsidRPr="00442482" w:rsidRDefault="00442482" w:rsidP="00233233">
      <w:pPr>
        <w:pStyle w:val="Studentexample"/>
      </w:pPr>
      <w:r w:rsidRPr="00442482">
        <w:t>XML is more interoperable and can easily be transferred between systems as it obeys a set of published standards, so it can easily be transferred between players</w:t>
      </w:r>
      <w:r w:rsidR="004D5FDE">
        <w:t>’</w:t>
      </w:r>
      <w:r w:rsidRPr="00442482">
        <w:t xml:space="preserve"> computers. It is also </w:t>
      </w:r>
      <w:r w:rsidR="004D5FDE">
        <w:t xml:space="preserve">more </w:t>
      </w:r>
      <w:r w:rsidRPr="00442482">
        <w:t>flexible due to its extensible structure and use of user-defined tags which means further updates can easily update the information that is sent with XML.</w:t>
      </w:r>
    </w:p>
    <w:p w14:paraId="661028C6" w14:textId="2C8C63C8" w:rsidR="00BF6755" w:rsidRDefault="00BF6755" w:rsidP="00BF6755">
      <w:pPr>
        <w:pStyle w:val="Heading1"/>
      </w:pPr>
      <w:r>
        <w:t>Section C</w:t>
      </w:r>
      <w:r w:rsidR="00FA2678">
        <w:t xml:space="preserve"> –</w:t>
      </w:r>
      <w:r w:rsidR="007545EF">
        <w:t xml:space="preserve"> Case study</w:t>
      </w:r>
    </w:p>
    <w:p w14:paraId="14F91C75" w14:textId="77777777" w:rsidR="00BF6755" w:rsidRDefault="00BF6755" w:rsidP="00BF6755">
      <w:pPr>
        <w:pStyle w:val="Heading2"/>
      </w:pPr>
      <w:r>
        <w:t>Question 1</w:t>
      </w:r>
    </w:p>
    <w:tbl>
      <w:tblPr>
        <w:tblStyle w:val="VCAATableClosed"/>
        <w:tblW w:w="3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1035"/>
      </w:tblGrid>
      <w:tr w:rsidR="00233233" w:rsidRPr="00141A4D" w14:paraId="17DDAD6A" w14:textId="77777777" w:rsidTr="00233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67E3D8D4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2B02294A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CF6C16B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166EEEC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14E8D7C3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1035" w:type="dxa"/>
          </w:tcPr>
          <w:p w14:paraId="6D37FC79" w14:textId="77777777" w:rsidR="00233233" w:rsidRPr="00141A4D" w:rsidRDefault="0023323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33233" w:rsidRPr="00141A4D" w14:paraId="56179727" w14:textId="77777777" w:rsidTr="00233233">
        <w:tc>
          <w:tcPr>
            <w:tcW w:w="660" w:type="dxa"/>
          </w:tcPr>
          <w:p w14:paraId="2E526DF0" w14:textId="77777777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2B504D08" w14:textId="5546F3F4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270263">
              <w:t>1</w:t>
            </w:r>
            <w:r>
              <w:t>2</w:t>
            </w:r>
          </w:p>
        </w:tc>
        <w:tc>
          <w:tcPr>
            <w:tcW w:w="576" w:type="dxa"/>
          </w:tcPr>
          <w:p w14:paraId="42A7F244" w14:textId="4738CD55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270263">
              <w:t>24</w:t>
            </w:r>
          </w:p>
        </w:tc>
        <w:tc>
          <w:tcPr>
            <w:tcW w:w="576" w:type="dxa"/>
          </w:tcPr>
          <w:p w14:paraId="4005E3AF" w14:textId="6099D22C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270263">
              <w:t>3</w:t>
            </w:r>
            <w:r>
              <w:t>5</w:t>
            </w:r>
          </w:p>
        </w:tc>
        <w:tc>
          <w:tcPr>
            <w:tcW w:w="576" w:type="dxa"/>
          </w:tcPr>
          <w:p w14:paraId="3CFC8744" w14:textId="4A05F673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270263">
              <w:t>29</w:t>
            </w:r>
          </w:p>
        </w:tc>
        <w:tc>
          <w:tcPr>
            <w:tcW w:w="1035" w:type="dxa"/>
          </w:tcPr>
          <w:p w14:paraId="69D61CB1" w14:textId="61D34A80" w:rsidR="00233233" w:rsidRPr="00141A4D" w:rsidRDefault="00233233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</w:tr>
    </w:tbl>
    <w:p w14:paraId="45D55D2F" w14:textId="77777777" w:rsidR="00BF6755" w:rsidRDefault="00BF6755" w:rsidP="00233233">
      <w:pPr>
        <w:pStyle w:val="BodyText"/>
      </w:pPr>
      <w:r>
        <w:t>Marks were awarded for stating reasons including:</w:t>
      </w:r>
    </w:p>
    <w:p w14:paraId="2564A0A7" w14:textId="6E54D293" w:rsidR="00BF6755" w:rsidRDefault="003D22FA" w:rsidP="00C95362">
      <w:pPr>
        <w:pStyle w:val="Bullet"/>
      </w:pPr>
      <w:r>
        <w:t>a</w:t>
      </w:r>
      <w:r w:rsidR="00BF6755">
        <w:t xml:space="preserve"> reduction in costs </w:t>
      </w:r>
    </w:p>
    <w:p w14:paraId="2073F293" w14:textId="471F37D4" w:rsidR="00BF6755" w:rsidRDefault="003D22FA" w:rsidP="00C95362">
      <w:pPr>
        <w:pStyle w:val="Bullet"/>
      </w:pPr>
      <w:r>
        <w:t>t</w:t>
      </w:r>
      <w:r w:rsidR="00BF6755">
        <w:t xml:space="preserve">he meeting of organisational needs </w:t>
      </w:r>
    </w:p>
    <w:p w14:paraId="1B2DA4F5" w14:textId="13ADA58C" w:rsidR="00BF6755" w:rsidRDefault="003D22FA" w:rsidP="00C95362">
      <w:pPr>
        <w:pStyle w:val="Bullet"/>
      </w:pPr>
      <w:r>
        <w:t>i</w:t>
      </w:r>
      <w:r w:rsidR="00BF6755">
        <w:t xml:space="preserve">ncreased efficiency </w:t>
      </w:r>
      <w:r w:rsidR="00EA6356">
        <w:t xml:space="preserve">and </w:t>
      </w:r>
      <w:r w:rsidR="00BF6755">
        <w:t>productivity via the automation of processes</w:t>
      </w:r>
    </w:p>
    <w:p w14:paraId="411DFD48" w14:textId="07B4A40F" w:rsidR="00BF6755" w:rsidRDefault="003D22FA" w:rsidP="00C95362">
      <w:pPr>
        <w:pStyle w:val="Bullet"/>
      </w:pPr>
      <w:r>
        <w:t>a</w:t>
      </w:r>
      <w:r w:rsidR="00BF6755">
        <w:t xml:space="preserve"> reduction of human error </w:t>
      </w:r>
    </w:p>
    <w:p w14:paraId="368A886D" w14:textId="38068FC4" w:rsidR="00BF6755" w:rsidRDefault="003D22FA" w:rsidP="00C95362">
      <w:pPr>
        <w:pStyle w:val="Bullet"/>
      </w:pPr>
      <w:r>
        <w:t>i</w:t>
      </w:r>
      <w:r w:rsidR="00BF6755">
        <w:t>mproved communication</w:t>
      </w:r>
      <w:r>
        <w:t>.</w:t>
      </w:r>
      <w:r w:rsidR="00BF6755">
        <w:t xml:space="preserve"> </w:t>
      </w:r>
    </w:p>
    <w:p w14:paraId="2C7F1B1A" w14:textId="20DCC095" w:rsidR="00233233" w:rsidRDefault="00233233" w:rsidP="00233233">
      <w:pPr>
        <w:pStyle w:val="BodyText"/>
      </w:pPr>
      <w:r>
        <w:t>The following is an example of a high-scoring response</w:t>
      </w:r>
      <w:r w:rsidR="009D6622">
        <w:t>:</w:t>
      </w:r>
    </w:p>
    <w:p w14:paraId="1C6C5F34" w14:textId="7610CC84" w:rsidR="00BF6755" w:rsidRPr="00BF6755" w:rsidRDefault="00BF6755" w:rsidP="00233233">
      <w:pPr>
        <w:pStyle w:val="Studentexample"/>
        <w:numPr>
          <w:ilvl w:val="0"/>
          <w:numId w:val="42"/>
        </w:numPr>
      </w:pPr>
      <w:r w:rsidRPr="00BF6755">
        <w:t xml:space="preserve">Improve productivity and efficiency of </w:t>
      </w:r>
      <w:r w:rsidR="00EA6356" w:rsidRPr="00BF6755">
        <w:t>organi</w:t>
      </w:r>
      <w:r w:rsidR="00EA6356">
        <w:t>s</w:t>
      </w:r>
      <w:r w:rsidR="00EA6356" w:rsidRPr="00BF6755">
        <w:t xml:space="preserve">ational </w:t>
      </w:r>
      <w:r w:rsidRPr="00BF6755">
        <w:t>operations by automating manual tasks and streamlining complex processes.</w:t>
      </w:r>
    </w:p>
    <w:p w14:paraId="048D05F1" w14:textId="7D82CE46" w:rsidR="00BF6755" w:rsidRPr="00BF6755" w:rsidRDefault="00BF6755" w:rsidP="00233233">
      <w:pPr>
        <w:pStyle w:val="Studentexample"/>
        <w:numPr>
          <w:ilvl w:val="0"/>
          <w:numId w:val="42"/>
        </w:numPr>
      </w:pPr>
      <w:r w:rsidRPr="00BF6755">
        <w:t xml:space="preserve">Meet </w:t>
      </w:r>
      <w:r w:rsidR="00EA6356" w:rsidRPr="00BF6755">
        <w:t>organi</w:t>
      </w:r>
      <w:r w:rsidR="00EA6356">
        <w:t>s</w:t>
      </w:r>
      <w:r w:rsidR="00EA6356" w:rsidRPr="00BF6755">
        <w:t xml:space="preserve">ational </w:t>
      </w:r>
      <w:r w:rsidRPr="00BF6755">
        <w:t>goals, objectives and needs of improving communication.</w:t>
      </w:r>
    </w:p>
    <w:p w14:paraId="592F48C2" w14:textId="097209D6" w:rsidR="00BF6755" w:rsidRPr="00BF6755" w:rsidRDefault="00BF6755" w:rsidP="00233233">
      <w:pPr>
        <w:pStyle w:val="Studentexample"/>
        <w:numPr>
          <w:ilvl w:val="0"/>
          <w:numId w:val="42"/>
        </w:numPr>
      </w:pPr>
      <w:r w:rsidRPr="00BF6755">
        <w:t>Reduce costs associated with extensive manual labo</w:t>
      </w:r>
      <w:r w:rsidR="00EA6356">
        <w:t>u</w:t>
      </w:r>
      <w:r w:rsidRPr="00BF6755">
        <w:t xml:space="preserve">r and errors requiring review. </w:t>
      </w:r>
    </w:p>
    <w:p w14:paraId="06071837" w14:textId="77777777" w:rsidR="00BF6755" w:rsidRDefault="00BF6755" w:rsidP="00233233">
      <w:pPr>
        <w:pStyle w:val="Heading2"/>
        <w:keepNext/>
      </w:pPr>
      <w:r>
        <w:lastRenderedPageBreak/>
        <w:t>Question 2</w:t>
      </w:r>
    </w:p>
    <w:tbl>
      <w:tblPr>
        <w:tblStyle w:val="VCAATableClosed"/>
        <w:tblW w:w="4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1035"/>
      </w:tblGrid>
      <w:tr w:rsidR="007545EF" w:rsidRPr="00141A4D" w14:paraId="4F870C86" w14:textId="77777777" w:rsidTr="00A4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3FD6AE81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29F16BE6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DC512A6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C6937B4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6B8AE694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4ABCB513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1035" w:type="dxa"/>
          </w:tcPr>
          <w:p w14:paraId="447B76BD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33233" w:rsidRPr="00141A4D" w14:paraId="21C452B5" w14:textId="77777777" w:rsidTr="00A40CB1">
        <w:tc>
          <w:tcPr>
            <w:tcW w:w="660" w:type="dxa"/>
          </w:tcPr>
          <w:p w14:paraId="0AF83EAF" w14:textId="77777777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7089766B" w14:textId="2333E7E5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807ECC">
              <w:t>24</w:t>
            </w:r>
          </w:p>
        </w:tc>
        <w:tc>
          <w:tcPr>
            <w:tcW w:w="576" w:type="dxa"/>
          </w:tcPr>
          <w:p w14:paraId="6490E593" w14:textId="61AF525E" w:rsidR="00233233" w:rsidRPr="00141A4D" w:rsidRDefault="00233233" w:rsidP="003E25DE">
            <w:pPr>
              <w:pStyle w:val="Tablecondensed"/>
              <w:rPr>
                <w:lang w:val="en-AU"/>
              </w:rPr>
            </w:pPr>
            <w:r>
              <w:t>40</w:t>
            </w:r>
          </w:p>
        </w:tc>
        <w:tc>
          <w:tcPr>
            <w:tcW w:w="576" w:type="dxa"/>
          </w:tcPr>
          <w:p w14:paraId="25C4183D" w14:textId="77727669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807ECC">
              <w:t>28</w:t>
            </w:r>
          </w:p>
        </w:tc>
        <w:tc>
          <w:tcPr>
            <w:tcW w:w="576" w:type="dxa"/>
          </w:tcPr>
          <w:p w14:paraId="6EE29BD9" w14:textId="166CB89B" w:rsidR="00233233" w:rsidRPr="00141A4D" w:rsidRDefault="00233233" w:rsidP="003E25DE">
            <w:pPr>
              <w:pStyle w:val="Tablecondensed"/>
              <w:rPr>
                <w:lang w:val="en-AU"/>
              </w:rPr>
            </w:pPr>
            <w:r>
              <w:t>7</w:t>
            </w:r>
          </w:p>
        </w:tc>
        <w:tc>
          <w:tcPr>
            <w:tcW w:w="576" w:type="dxa"/>
          </w:tcPr>
          <w:p w14:paraId="0681BCCF" w14:textId="1F27FC58" w:rsidR="00233233" w:rsidRPr="00141A4D" w:rsidRDefault="00233233" w:rsidP="003E25DE">
            <w:pPr>
              <w:pStyle w:val="Tablecondensed"/>
              <w:rPr>
                <w:lang w:val="en-AU"/>
              </w:rPr>
            </w:pPr>
            <w:r w:rsidRPr="00807ECC">
              <w:t>1</w:t>
            </w:r>
          </w:p>
        </w:tc>
        <w:tc>
          <w:tcPr>
            <w:tcW w:w="1035" w:type="dxa"/>
          </w:tcPr>
          <w:p w14:paraId="3A35171C" w14:textId="54F9211A" w:rsidR="00233233" w:rsidRPr="00141A4D" w:rsidRDefault="00233233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7A5A7EAE" w14:textId="47C4BBB8" w:rsidR="00BF6755" w:rsidRDefault="00BF6755" w:rsidP="00233233">
      <w:pPr>
        <w:pStyle w:val="BodyText"/>
      </w:pPr>
      <w:r>
        <w:t xml:space="preserve">This question was not answered well. </w:t>
      </w:r>
      <w:r w:rsidR="00A4428F" w:rsidRPr="00A4428F">
        <w:rPr>
          <w:lang w:val="en-US"/>
        </w:rPr>
        <w:t xml:space="preserve">In order to justify, an advantage of developing in-house must be provided with a disadvantage of developing externally. A reference to the case study should be included to obtain full marks. </w:t>
      </w:r>
    </w:p>
    <w:p w14:paraId="7CBAD4EA" w14:textId="727DFA5E" w:rsidR="00BF6755" w:rsidRDefault="00BF6755" w:rsidP="00233233">
      <w:pPr>
        <w:pStyle w:val="BodyText"/>
      </w:pPr>
      <w:r>
        <w:t>Advantages of developing in</w:t>
      </w:r>
      <w:r w:rsidR="00233233">
        <w:t>-</w:t>
      </w:r>
      <w:r>
        <w:t>house:</w:t>
      </w:r>
    </w:p>
    <w:p w14:paraId="26871104" w14:textId="6EC63482" w:rsidR="00BF6755" w:rsidRDefault="003D22FA" w:rsidP="00C95362">
      <w:pPr>
        <w:pStyle w:val="Bullet"/>
      </w:pPr>
      <w:r>
        <w:t>b</w:t>
      </w:r>
      <w:r w:rsidR="00BF6755">
        <w:t>etter knowledge of internal processes</w:t>
      </w:r>
    </w:p>
    <w:p w14:paraId="26A4919C" w14:textId="44D9450E" w:rsidR="00BF6755" w:rsidRDefault="003D22FA" w:rsidP="00C95362">
      <w:pPr>
        <w:pStyle w:val="Bullet"/>
      </w:pPr>
      <w:r>
        <w:t>e</w:t>
      </w:r>
      <w:r w:rsidR="00BF6755">
        <w:t xml:space="preserve">asier communication </w:t>
      </w:r>
    </w:p>
    <w:p w14:paraId="1272C845" w14:textId="5E3AFE3B" w:rsidR="00BF6755" w:rsidRDefault="003D22FA" w:rsidP="00C95362">
      <w:pPr>
        <w:pStyle w:val="Bullet"/>
      </w:pPr>
      <w:r>
        <w:t>l</w:t>
      </w:r>
      <w:r w:rsidR="00BF6755">
        <w:t>ower ongoing maintenance costs</w:t>
      </w:r>
    </w:p>
    <w:p w14:paraId="5879B430" w14:textId="1837F69A" w:rsidR="00BF6755" w:rsidRDefault="003D22FA" w:rsidP="00C95362">
      <w:pPr>
        <w:pStyle w:val="Bullet"/>
      </w:pPr>
      <w:r>
        <w:t>a</w:t>
      </w:r>
      <w:r w:rsidR="00BF6755">
        <w:t>dditional control over customisation and the decision</w:t>
      </w:r>
      <w:r w:rsidR="00233233">
        <w:t>-</w:t>
      </w:r>
      <w:r w:rsidR="00BF6755">
        <w:t>making process</w:t>
      </w:r>
    </w:p>
    <w:p w14:paraId="50028D52" w14:textId="35FC2B44" w:rsidR="00BF6755" w:rsidRDefault="003D22FA" w:rsidP="00C95362">
      <w:pPr>
        <w:pStyle w:val="Bullet"/>
      </w:pPr>
      <w:r>
        <w:t>c</w:t>
      </w:r>
      <w:r w:rsidR="00BF6755">
        <w:t>onfidential customer data will be kept in</w:t>
      </w:r>
      <w:r w:rsidR="000A761E">
        <w:t>-</w:t>
      </w:r>
      <w:r w:rsidR="00BF6755">
        <w:t xml:space="preserve">house </w:t>
      </w:r>
    </w:p>
    <w:p w14:paraId="0CF4749C" w14:textId="77777777" w:rsidR="00BF6755" w:rsidRDefault="00BF6755" w:rsidP="00233233">
      <w:pPr>
        <w:pStyle w:val="BodyText"/>
      </w:pPr>
      <w:r>
        <w:t>Disadvantages of developing externally:</w:t>
      </w:r>
    </w:p>
    <w:p w14:paraId="192A34C7" w14:textId="2614A7D2" w:rsidR="00BF6755" w:rsidRDefault="003D22FA" w:rsidP="00C95362">
      <w:pPr>
        <w:pStyle w:val="Bullet"/>
      </w:pPr>
      <w:r>
        <w:t>l</w:t>
      </w:r>
      <w:r w:rsidR="00BF6755">
        <w:t xml:space="preserve">ack of </w:t>
      </w:r>
      <w:r w:rsidR="00BF6755" w:rsidRPr="00233233">
        <w:t>familiarity</w:t>
      </w:r>
      <w:r w:rsidR="00BF6755">
        <w:t xml:space="preserve"> with business operations</w:t>
      </w:r>
    </w:p>
    <w:p w14:paraId="0337814D" w14:textId="0176EE26" w:rsidR="00BF6755" w:rsidRDefault="003D22FA" w:rsidP="00C95362">
      <w:pPr>
        <w:pStyle w:val="Bullet"/>
      </w:pPr>
      <w:r>
        <w:t>o</w:t>
      </w:r>
      <w:r w:rsidR="00BF6755">
        <w:t xml:space="preserve">ngoing dependency on external contractors </w:t>
      </w:r>
    </w:p>
    <w:p w14:paraId="036813A2" w14:textId="4A9AC686" w:rsidR="00BF6755" w:rsidRDefault="003D22FA" w:rsidP="00C95362">
      <w:pPr>
        <w:pStyle w:val="Bullet"/>
      </w:pPr>
      <w:r>
        <w:t>p</w:t>
      </w:r>
      <w:r w:rsidR="00BF6755">
        <w:t>roblems arising from miscommunication and lack of understanding of internal processes</w:t>
      </w:r>
    </w:p>
    <w:p w14:paraId="4AC5EB38" w14:textId="31F74B9A" w:rsidR="00BF6755" w:rsidRDefault="00BF6755" w:rsidP="00233233">
      <w:pPr>
        <w:pStyle w:val="BodyText"/>
      </w:pPr>
      <w:r>
        <w:t xml:space="preserve">Although many </w:t>
      </w:r>
      <w:r w:rsidR="00506AC0">
        <w:t>responses gave</w:t>
      </w:r>
      <w:r>
        <w:t xml:space="preserve"> an advantage of developing </w:t>
      </w:r>
      <w:r w:rsidR="00311A2D">
        <w:t>in-house</w:t>
      </w:r>
      <w:r>
        <w:t xml:space="preserve">, few </w:t>
      </w:r>
      <w:r w:rsidR="00506AC0">
        <w:t>gave</w:t>
      </w:r>
      <w:r>
        <w:t xml:space="preserve"> a disadvantage of using an external </w:t>
      </w:r>
      <w:r w:rsidR="000A761E">
        <w:t>development team</w:t>
      </w:r>
      <w:r>
        <w:t xml:space="preserve">. </w:t>
      </w:r>
      <w:r w:rsidR="005612D2">
        <w:t xml:space="preserve">Many </w:t>
      </w:r>
      <w:r w:rsidR="003367DF">
        <w:t>responses</w:t>
      </w:r>
      <w:r w:rsidR="00A4428F">
        <w:t xml:space="preserve"> </w:t>
      </w:r>
      <w:r w:rsidR="005612D2">
        <w:t xml:space="preserve">did not refer </w:t>
      </w:r>
      <w:r w:rsidR="00A4428F">
        <w:t xml:space="preserve">to the case study and as a result </w:t>
      </w:r>
      <w:r>
        <w:t>were</w:t>
      </w:r>
      <w:r w:rsidR="00A4428F">
        <w:t xml:space="preserve"> not</w:t>
      </w:r>
      <w:r>
        <w:t xml:space="preserve"> awarded </w:t>
      </w:r>
      <w:r w:rsidR="00A4428F">
        <w:t xml:space="preserve">full </w:t>
      </w:r>
      <w:r>
        <w:t>marks.</w:t>
      </w:r>
    </w:p>
    <w:p w14:paraId="20ADE25F" w14:textId="771C1AF3" w:rsidR="00233233" w:rsidRDefault="00233233" w:rsidP="00233233">
      <w:pPr>
        <w:pStyle w:val="BodyText"/>
      </w:pPr>
      <w:r>
        <w:t>The following is an example of a high-scoring response</w:t>
      </w:r>
      <w:r w:rsidR="005612D2">
        <w:t>:</w:t>
      </w:r>
    </w:p>
    <w:p w14:paraId="001B11E5" w14:textId="5300C80D" w:rsidR="009C0604" w:rsidRPr="009C0604" w:rsidRDefault="009C0604" w:rsidP="005456C2">
      <w:pPr>
        <w:pStyle w:val="Studentexample"/>
      </w:pPr>
      <w:r w:rsidRPr="009C0604">
        <w:t>Developing the web-based application in-house allows the organi</w:t>
      </w:r>
      <w:r w:rsidR="00311A2D">
        <w:t>s</w:t>
      </w:r>
      <w:r w:rsidRPr="009C0604">
        <w:t xml:space="preserve">ation direct oversight over all code and processes with sensitive data such as property addresses and customer details never leaving the </w:t>
      </w:r>
      <w:r w:rsidR="000A761E" w:rsidRPr="009C0604">
        <w:t>organi</w:t>
      </w:r>
      <w:r w:rsidR="000A761E">
        <w:t>s</w:t>
      </w:r>
      <w:r w:rsidR="000A761E" w:rsidRPr="009C0604">
        <w:t xml:space="preserve">ation </w:t>
      </w:r>
      <w:r w:rsidRPr="009C0604">
        <w:t>during development and usage of the solution. However, using an external development team to develop their web-based application can lead to a loss of control over code and management services, along with sensitive data being transferred to third party development teams, risking data breaches or exposure of sensitive information.</w:t>
      </w:r>
    </w:p>
    <w:p w14:paraId="58AB4CDB" w14:textId="77777777" w:rsidR="00BF6755" w:rsidRDefault="00BF6755" w:rsidP="00BF6755">
      <w:pPr>
        <w:pStyle w:val="Heading2"/>
      </w:pPr>
      <w:r>
        <w:t>Question 3</w:t>
      </w:r>
    </w:p>
    <w:tbl>
      <w:tblPr>
        <w:tblStyle w:val="VCAATableClosed"/>
        <w:tblW w:w="4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1035"/>
      </w:tblGrid>
      <w:tr w:rsidR="007545EF" w:rsidRPr="00141A4D" w14:paraId="4EA57976" w14:textId="77777777" w:rsidTr="00A4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021EDA67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74AD5198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8202C8F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55A2990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2EF95B52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2F3122BF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1035" w:type="dxa"/>
          </w:tcPr>
          <w:p w14:paraId="0B0EB795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37E73" w:rsidRPr="00141A4D" w14:paraId="1AF22C92" w14:textId="77777777" w:rsidTr="00A40CB1">
        <w:tc>
          <w:tcPr>
            <w:tcW w:w="660" w:type="dxa"/>
          </w:tcPr>
          <w:p w14:paraId="3D3195C2" w14:textId="77777777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324B10EA" w14:textId="39A40F1D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1360FC">
              <w:t>25</w:t>
            </w:r>
          </w:p>
        </w:tc>
        <w:tc>
          <w:tcPr>
            <w:tcW w:w="576" w:type="dxa"/>
          </w:tcPr>
          <w:p w14:paraId="04D4A7E5" w14:textId="50C5E0BB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1360FC">
              <w:t>9</w:t>
            </w:r>
          </w:p>
        </w:tc>
        <w:tc>
          <w:tcPr>
            <w:tcW w:w="576" w:type="dxa"/>
          </w:tcPr>
          <w:p w14:paraId="6D39A939" w14:textId="53BA5095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1360FC">
              <w:t>2</w:t>
            </w:r>
            <w:r>
              <w:t>3</w:t>
            </w:r>
          </w:p>
        </w:tc>
        <w:tc>
          <w:tcPr>
            <w:tcW w:w="576" w:type="dxa"/>
          </w:tcPr>
          <w:p w14:paraId="581DCFEA" w14:textId="2518262F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1360FC">
              <w:t>18</w:t>
            </w:r>
          </w:p>
        </w:tc>
        <w:tc>
          <w:tcPr>
            <w:tcW w:w="576" w:type="dxa"/>
          </w:tcPr>
          <w:p w14:paraId="0ABE268B" w14:textId="6ADD92DC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1360FC">
              <w:t>24</w:t>
            </w:r>
          </w:p>
        </w:tc>
        <w:tc>
          <w:tcPr>
            <w:tcW w:w="1035" w:type="dxa"/>
          </w:tcPr>
          <w:p w14:paraId="3BD95081" w14:textId="0DEF9460" w:rsidR="00D37E73" w:rsidRPr="00141A4D" w:rsidRDefault="00D37E73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2.1</w:t>
            </w:r>
          </w:p>
        </w:tc>
      </w:tr>
    </w:tbl>
    <w:p w14:paraId="5C7939A2" w14:textId="7B77434B" w:rsidR="00BF6755" w:rsidRDefault="00BF6755" w:rsidP="00D37E73">
      <w:pPr>
        <w:pStyle w:val="BodyText"/>
      </w:pPr>
      <w:r>
        <w:t xml:space="preserve">Although most </w:t>
      </w:r>
      <w:r w:rsidR="00506AC0">
        <w:t xml:space="preserve">responses </w:t>
      </w:r>
      <w:r>
        <w:t>correctly identif</w:t>
      </w:r>
      <w:r w:rsidR="00506AC0">
        <w:t>ied</w:t>
      </w:r>
      <w:r>
        <w:t xml:space="preserve"> </w:t>
      </w:r>
      <w:r w:rsidR="00311A2D">
        <w:t xml:space="preserve">a </w:t>
      </w:r>
      <w:r>
        <w:t>survey as the most appropriate data collection method for property managers and an interview as the most appropriate method for leadership team members</w:t>
      </w:r>
      <w:r w:rsidR="00311A2D">
        <w:t>,</w:t>
      </w:r>
      <w:r>
        <w:t xml:space="preserve"> few </w:t>
      </w:r>
      <w:r w:rsidR="00506AC0">
        <w:t xml:space="preserve">gave </w:t>
      </w:r>
      <w:r>
        <w:t>reasons in relation to the case study.</w:t>
      </w:r>
    </w:p>
    <w:p w14:paraId="276910DD" w14:textId="0C42CB79" w:rsidR="00D37E73" w:rsidRDefault="00D37E73" w:rsidP="00D37E73">
      <w:pPr>
        <w:pStyle w:val="BodyText"/>
      </w:pPr>
      <w:r>
        <w:t>The following is an example of a high-scoring response</w:t>
      </w:r>
      <w:r w:rsidR="0020557B">
        <w:t>:</w:t>
      </w:r>
    </w:p>
    <w:p w14:paraId="7B4039AA" w14:textId="114AC078" w:rsidR="00BF6755" w:rsidRPr="00BA6984" w:rsidRDefault="00BF6755" w:rsidP="005456C2">
      <w:pPr>
        <w:pStyle w:val="Studentexample"/>
      </w:pPr>
      <w:r w:rsidRPr="00BA6984">
        <w:t>Property managers at every agency: A survey is most appropriate due to the 60 agencies all over Australia and many property managers allowing Jack and Claire to get data quickly from all of them.</w:t>
      </w:r>
    </w:p>
    <w:p w14:paraId="149E091A" w14:textId="601AB4AE" w:rsidR="00BA6984" w:rsidRDefault="00BA6984" w:rsidP="00D37E73">
      <w:pPr>
        <w:pStyle w:val="Studentexample"/>
      </w:pPr>
      <w:r w:rsidRPr="00BA6984">
        <w:t>Leadership team members: Interviews would be most appropriate as there are not as many company leadership team members and would allow them to have the opportunity to ask follow up questions to get a better understanding in detail of the requirements of the application.</w:t>
      </w:r>
    </w:p>
    <w:p w14:paraId="4D13DCAA" w14:textId="076ADC7A" w:rsidR="00D37E73" w:rsidRPr="00154445" w:rsidRDefault="00D37E73" w:rsidP="00154445">
      <w:r>
        <w:br w:type="page"/>
      </w:r>
    </w:p>
    <w:p w14:paraId="1DAC21B2" w14:textId="5C497CE7" w:rsidR="00BF6755" w:rsidRDefault="00BF6755" w:rsidP="00BF6755">
      <w:pPr>
        <w:pStyle w:val="Heading2"/>
      </w:pPr>
      <w:r>
        <w:lastRenderedPageBreak/>
        <w:t>Question 4a</w:t>
      </w:r>
    </w:p>
    <w:tbl>
      <w:tblPr>
        <w:tblStyle w:val="VCAATableClosed"/>
        <w:tblW w:w="4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1035"/>
      </w:tblGrid>
      <w:tr w:rsidR="007545EF" w:rsidRPr="00141A4D" w14:paraId="4F3E1110" w14:textId="77777777" w:rsidTr="00A4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4A9578AC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6343444F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6A08522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7203B8B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2A994DAA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56454A7F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1035" w:type="dxa"/>
          </w:tcPr>
          <w:p w14:paraId="3B47DEE0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37E73" w:rsidRPr="00141A4D" w14:paraId="2440E329" w14:textId="77777777" w:rsidTr="00A40CB1">
        <w:tc>
          <w:tcPr>
            <w:tcW w:w="660" w:type="dxa"/>
          </w:tcPr>
          <w:p w14:paraId="1B217CEA" w14:textId="77777777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6EC1D846" w14:textId="31E2D363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8F7499">
              <w:t>7</w:t>
            </w:r>
          </w:p>
        </w:tc>
        <w:tc>
          <w:tcPr>
            <w:tcW w:w="576" w:type="dxa"/>
          </w:tcPr>
          <w:p w14:paraId="1D92E945" w14:textId="40C95C11" w:rsidR="00D37E73" w:rsidRPr="00141A4D" w:rsidRDefault="00D37E73" w:rsidP="003E25DE">
            <w:pPr>
              <w:pStyle w:val="Tablecondensed"/>
              <w:rPr>
                <w:lang w:val="en-AU"/>
              </w:rPr>
            </w:pPr>
            <w:r>
              <w:t>5</w:t>
            </w:r>
          </w:p>
        </w:tc>
        <w:tc>
          <w:tcPr>
            <w:tcW w:w="576" w:type="dxa"/>
          </w:tcPr>
          <w:p w14:paraId="280BCF04" w14:textId="46368FD0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8F7499">
              <w:t>20</w:t>
            </w:r>
          </w:p>
        </w:tc>
        <w:tc>
          <w:tcPr>
            <w:tcW w:w="576" w:type="dxa"/>
          </w:tcPr>
          <w:p w14:paraId="681182D9" w14:textId="66773EE6" w:rsidR="00D37E73" w:rsidRPr="00141A4D" w:rsidRDefault="00D37E73" w:rsidP="003E25DE">
            <w:pPr>
              <w:pStyle w:val="Tablecondensed"/>
              <w:rPr>
                <w:lang w:val="en-AU"/>
              </w:rPr>
            </w:pPr>
            <w:r>
              <w:t>9</w:t>
            </w:r>
          </w:p>
        </w:tc>
        <w:tc>
          <w:tcPr>
            <w:tcW w:w="576" w:type="dxa"/>
          </w:tcPr>
          <w:p w14:paraId="02D5BA18" w14:textId="0AA62472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8F7499">
              <w:t>58</w:t>
            </w:r>
          </w:p>
        </w:tc>
        <w:tc>
          <w:tcPr>
            <w:tcW w:w="1035" w:type="dxa"/>
          </w:tcPr>
          <w:p w14:paraId="5C50D67A" w14:textId="7B3CF9B3" w:rsidR="00D37E73" w:rsidRPr="00141A4D" w:rsidRDefault="00D37E73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</w:tr>
    </w:tbl>
    <w:p w14:paraId="514BF26C" w14:textId="4FE88D93" w:rsidR="00BF6755" w:rsidRDefault="004616A3" w:rsidP="00154445">
      <w:pPr>
        <w:pStyle w:val="BodyText"/>
      </w:pPr>
      <w:r>
        <w:t xml:space="preserve">A. </w:t>
      </w:r>
      <w:r w:rsidR="00BF6755">
        <w:t>Owner</w:t>
      </w:r>
    </w:p>
    <w:p w14:paraId="699FED14" w14:textId="6C510E32" w:rsidR="00BF6755" w:rsidRDefault="004616A3" w:rsidP="00154445">
      <w:pPr>
        <w:pStyle w:val="BodyText"/>
      </w:pPr>
      <w:r>
        <w:t xml:space="preserve">B. </w:t>
      </w:r>
      <w:proofErr w:type="spellStart"/>
      <w:r w:rsidR="00BF6755">
        <w:t>Inspection_details</w:t>
      </w:r>
      <w:proofErr w:type="spellEnd"/>
    </w:p>
    <w:p w14:paraId="3756FBEC" w14:textId="1128B49F" w:rsidR="00BF6755" w:rsidRDefault="004616A3" w:rsidP="00154445">
      <w:pPr>
        <w:pStyle w:val="BodyText"/>
      </w:pPr>
      <w:r>
        <w:t xml:space="preserve">C. </w:t>
      </w:r>
      <w:r w:rsidR="00BF6755">
        <w:t>Tenant</w:t>
      </w:r>
    </w:p>
    <w:p w14:paraId="1F0B568B" w14:textId="5F360960" w:rsidR="00BF6755" w:rsidRDefault="004616A3" w:rsidP="00154445">
      <w:pPr>
        <w:pStyle w:val="BodyText"/>
      </w:pPr>
      <w:r>
        <w:t xml:space="preserve">D. </w:t>
      </w:r>
      <w:proofErr w:type="spellStart"/>
      <w:r w:rsidR="00BF6755">
        <w:t>Approval_request</w:t>
      </w:r>
      <w:proofErr w:type="spellEnd"/>
    </w:p>
    <w:p w14:paraId="1103C2C1" w14:textId="14D460B7" w:rsidR="00BF6755" w:rsidRDefault="00BF6755" w:rsidP="005456C2">
      <w:pPr>
        <w:pStyle w:val="BodyText"/>
      </w:pPr>
      <w:r>
        <w:t>This question was answered well</w:t>
      </w:r>
      <w:r w:rsidR="004E377B">
        <w:t>, but</w:t>
      </w:r>
      <w:r>
        <w:t xml:space="preserve"> some </w:t>
      </w:r>
      <w:r w:rsidR="003367DF">
        <w:t xml:space="preserve">responses </w:t>
      </w:r>
      <w:r>
        <w:t xml:space="preserve">lost marks for not including underscores in B and D. </w:t>
      </w:r>
    </w:p>
    <w:p w14:paraId="585318B0" w14:textId="191B7CF2" w:rsidR="00BF6755" w:rsidRDefault="00BF6755" w:rsidP="00D37E73">
      <w:pPr>
        <w:pStyle w:val="Heading2"/>
      </w:pPr>
      <w:r>
        <w:t>Question 4b</w:t>
      </w:r>
    </w:p>
    <w:tbl>
      <w:tblPr>
        <w:tblStyle w:val="VCAATableClosed"/>
        <w:tblW w:w="3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1035"/>
      </w:tblGrid>
      <w:tr w:rsidR="00D37E73" w:rsidRPr="00141A4D" w14:paraId="7ACB64E1" w14:textId="77777777" w:rsidTr="00545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0FE30ED3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14BC68E1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B104A5F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B01CEB0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035" w:type="dxa"/>
          </w:tcPr>
          <w:p w14:paraId="67AD34B1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37E73" w:rsidRPr="00141A4D" w14:paraId="478C04DF" w14:textId="77777777" w:rsidTr="005456C2">
        <w:tc>
          <w:tcPr>
            <w:tcW w:w="660" w:type="dxa"/>
          </w:tcPr>
          <w:p w14:paraId="67EA123C" w14:textId="77777777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19CA6370" w14:textId="4FD957C9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6C02AE">
              <w:t>81</w:t>
            </w:r>
          </w:p>
        </w:tc>
        <w:tc>
          <w:tcPr>
            <w:tcW w:w="576" w:type="dxa"/>
          </w:tcPr>
          <w:p w14:paraId="045578C9" w14:textId="17D80E9A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6C02AE">
              <w:t>4</w:t>
            </w:r>
          </w:p>
        </w:tc>
        <w:tc>
          <w:tcPr>
            <w:tcW w:w="576" w:type="dxa"/>
          </w:tcPr>
          <w:p w14:paraId="5E077A3B" w14:textId="261AD432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6C02AE">
              <w:t>1</w:t>
            </w:r>
            <w:r>
              <w:t>5</w:t>
            </w:r>
          </w:p>
        </w:tc>
        <w:tc>
          <w:tcPr>
            <w:tcW w:w="1035" w:type="dxa"/>
          </w:tcPr>
          <w:p w14:paraId="66CC52A9" w14:textId="7A486080" w:rsidR="00D37E73" w:rsidRPr="00141A4D" w:rsidRDefault="00D37E73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E64EBE">
              <w:rPr>
                <w:lang w:val="en-AU"/>
              </w:rPr>
              <w:t>4</w:t>
            </w:r>
          </w:p>
        </w:tc>
      </w:tr>
    </w:tbl>
    <w:p w14:paraId="4BFD592C" w14:textId="7DE6932B" w:rsidR="00BF6755" w:rsidRDefault="00080C56" w:rsidP="00D37E73">
      <w:pPr>
        <w:pStyle w:val="BodyText"/>
      </w:pPr>
      <w:r>
        <w:t>Marks were awarded</w:t>
      </w:r>
      <w:r w:rsidR="00BF6755">
        <w:t xml:space="preserve"> for </w:t>
      </w:r>
      <w:r w:rsidR="00A4428F">
        <w:t xml:space="preserve">correctly </w:t>
      </w:r>
      <w:r w:rsidR="00BF6755">
        <w:t xml:space="preserve">identifying that the data flow </w:t>
      </w:r>
      <w:proofErr w:type="spellStart"/>
      <w:r w:rsidR="00BF6755">
        <w:t>inspection_results</w:t>
      </w:r>
      <w:proofErr w:type="spellEnd"/>
      <w:r w:rsidR="00BF6755">
        <w:t xml:space="preserve"> should not go directly from the </w:t>
      </w:r>
      <w:r w:rsidR="000A0AF3">
        <w:t xml:space="preserve">Property manager entity </w:t>
      </w:r>
      <w:r w:rsidR="00BF6755">
        <w:t>to the Properties data store and for explaining that this is an error because data being sent from an external entity to a data store needs to be sent via a process.</w:t>
      </w:r>
    </w:p>
    <w:p w14:paraId="735C2D88" w14:textId="11A8C6C5" w:rsidR="00D37E73" w:rsidRDefault="00D37E73" w:rsidP="00D37E73">
      <w:pPr>
        <w:pStyle w:val="BodyText"/>
      </w:pPr>
      <w:r>
        <w:t>The following is an example of a high-scoring response</w:t>
      </w:r>
      <w:r w:rsidR="0020557B">
        <w:t>:</w:t>
      </w:r>
    </w:p>
    <w:p w14:paraId="694DF662" w14:textId="1E7A811F" w:rsidR="00F954B9" w:rsidRPr="00F954B9" w:rsidRDefault="00F954B9" w:rsidP="005456C2">
      <w:pPr>
        <w:pStyle w:val="Studentexample"/>
      </w:pPr>
      <w:r w:rsidRPr="00F954B9">
        <w:t xml:space="preserve">The Property manager external entity has a direct data flow to the Properties data store. External entities are not allowed to have data flows directly to a data store, so the </w:t>
      </w:r>
      <w:proofErr w:type="spellStart"/>
      <w:r w:rsidRPr="00F954B9">
        <w:t>inspection_results</w:t>
      </w:r>
      <w:proofErr w:type="spellEnd"/>
      <w:r w:rsidRPr="00F954B9">
        <w:t xml:space="preserve"> data flow should not connect Property manager to Properties, but should go t</w:t>
      </w:r>
      <w:r w:rsidR="0044085B">
        <w:t>o</w:t>
      </w:r>
      <w:r w:rsidRPr="00F954B9">
        <w:t xml:space="preserve"> a</w:t>
      </w:r>
      <w:r w:rsidR="0044085B">
        <w:t xml:space="preserve"> </w:t>
      </w:r>
      <w:r w:rsidR="00A4428F">
        <w:t>[</w:t>
      </w:r>
      <w:r w:rsidR="0044085B">
        <w:t>middle</w:t>
      </w:r>
      <w:r w:rsidR="00A4428F">
        <w:t>]</w:t>
      </w:r>
      <w:r w:rsidRPr="00F954B9">
        <w:t xml:space="preserve"> process.</w:t>
      </w:r>
    </w:p>
    <w:p w14:paraId="5152CFE4" w14:textId="1CBE0A1F" w:rsidR="00BF6755" w:rsidRDefault="00BF6755" w:rsidP="00BF6755">
      <w:pPr>
        <w:pStyle w:val="Heading2"/>
      </w:pPr>
      <w:r>
        <w:t>Question 5</w:t>
      </w:r>
    </w:p>
    <w:tbl>
      <w:tblPr>
        <w:tblStyle w:val="VCAATableClosed"/>
        <w:tblW w:w="3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1035"/>
      </w:tblGrid>
      <w:tr w:rsidR="00D37E73" w:rsidRPr="00141A4D" w14:paraId="30774065" w14:textId="77777777" w:rsidTr="00545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446B1AF9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5BF696D3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E050AB9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2792E87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3DFACA48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1035" w:type="dxa"/>
          </w:tcPr>
          <w:p w14:paraId="7DF16331" w14:textId="77777777" w:rsidR="00D37E73" w:rsidRPr="00141A4D" w:rsidRDefault="00D37E7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37E73" w:rsidRPr="00141A4D" w14:paraId="21F318D9" w14:textId="77777777" w:rsidTr="005456C2">
        <w:tc>
          <w:tcPr>
            <w:tcW w:w="660" w:type="dxa"/>
          </w:tcPr>
          <w:p w14:paraId="69EE2440" w14:textId="77777777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6FF1A8FA" w14:textId="65388189" w:rsidR="00D37E73" w:rsidRPr="00141A4D" w:rsidRDefault="00D37E73" w:rsidP="003E25DE">
            <w:pPr>
              <w:pStyle w:val="Tablecondensed"/>
              <w:rPr>
                <w:lang w:val="en-AU"/>
              </w:rPr>
            </w:pPr>
            <w:r>
              <w:t>5</w:t>
            </w:r>
          </w:p>
        </w:tc>
        <w:tc>
          <w:tcPr>
            <w:tcW w:w="576" w:type="dxa"/>
          </w:tcPr>
          <w:p w14:paraId="24EC7715" w14:textId="5E7E85E5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C92C96">
              <w:t>1</w:t>
            </w:r>
            <w:r>
              <w:t>1</w:t>
            </w:r>
          </w:p>
        </w:tc>
        <w:tc>
          <w:tcPr>
            <w:tcW w:w="576" w:type="dxa"/>
          </w:tcPr>
          <w:p w14:paraId="1EA128A3" w14:textId="4346D581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C92C96">
              <w:t>2</w:t>
            </w:r>
            <w:r>
              <w:t>7</w:t>
            </w:r>
          </w:p>
        </w:tc>
        <w:tc>
          <w:tcPr>
            <w:tcW w:w="576" w:type="dxa"/>
          </w:tcPr>
          <w:p w14:paraId="27A0BE0C" w14:textId="6F0ECD70" w:rsidR="00D37E73" w:rsidRPr="00141A4D" w:rsidRDefault="00D37E73" w:rsidP="003E25DE">
            <w:pPr>
              <w:pStyle w:val="Tablecondensed"/>
              <w:rPr>
                <w:lang w:val="en-AU"/>
              </w:rPr>
            </w:pPr>
            <w:r w:rsidRPr="00C92C96">
              <w:t>5</w:t>
            </w:r>
            <w:r>
              <w:t>8</w:t>
            </w:r>
          </w:p>
        </w:tc>
        <w:tc>
          <w:tcPr>
            <w:tcW w:w="1035" w:type="dxa"/>
          </w:tcPr>
          <w:p w14:paraId="24F68FB0" w14:textId="1C4D4E3B" w:rsidR="00D37E73" w:rsidRPr="00141A4D" w:rsidRDefault="005456C2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</w:tr>
    </w:tbl>
    <w:p w14:paraId="33BB1AA6" w14:textId="1D32E4F0" w:rsidR="00BF6755" w:rsidRDefault="00BF6755" w:rsidP="001544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2127"/>
      </w:tblGrid>
      <w:tr w:rsidR="00506AC0" w14:paraId="29AE600D" w14:textId="77777777" w:rsidTr="00CE5660">
        <w:tc>
          <w:tcPr>
            <w:tcW w:w="4814" w:type="dxa"/>
          </w:tcPr>
          <w:p w14:paraId="15B40EAF" w14:textId="38180F69" w:rsidR="00506AC0" w:rsidRPr="00EE373B" w:rsidRDefault="00506AC0" w:rsidP="008D5E33">
            <w:pPr>
              <w:pStyle w:val="Tableheading"/>
            </w:pPr>
            <w:r w:rsidRPr="00EE373B">
              <w:t>Statement</w:t>
            </w:r>
          </w:p>
        </w:tc>
        <w:tc>
          <w:tcPr>
            <w:tcW w:w="2127" w:type="dxa"/>
          </w:tcPr>
          <w:p w14:paraId="37A4005A" w14:textId="3DF5AEC5" w:rsidR="00506AC0" w:rsidRPr="00EE373B" w:rsidRDefault="00506AC0" w:rsidP="008D5E33">
            <w:pPr>
              <w:pStyle w:val="Tableheading"/>
            </w:pPr>
            <w:r w:rsidRPr="00EE373B">
              <w:t>Activity number</w:t>
            </w:r>
          </w:p>
        </w:tc>
      </w:tr>
      <w:tr w:rsidR="00506AC0" w14:paraId="3BF6BE07" w14:textId="77777777" w:rsidTr="00CE5660">
        <w:tc>
          <w:tcPr>
            <w:tcW w:w="4814" w:type="dxa"/>
          </w:tcPr>
          <w:p w14:paraId="21A7A705" w14:textId="4E08380D" w:rsidR="00506AC0" w:rsidRDefault="00506AC0" w:rsidP="00CE5660">
            <w:pPr>
              <w:pStyle w:val="Tablecondensed"/>
            </w:pPr>
            <w:r>
              <w:t>The software solution does not need to run on Apple devices.</w:t>
            </w:r>
          </w:p>
        </w:tc>
        <w:tc>
          <w:tcPr>
            <w:tcW w:w="2127" w:type="dxa"/>
          </w:tcPr>
          <w:p w14:paraId="37BF2B8E" w14:textId="52C555CF" w:rsidR="00506AC0" w:rsidRDefault="00506AC0" w:rsidP="00CE5660">
            <w:pPr>
              <w:pStyle w:val="Tablecondensed"/>
              <w:jc w:val="center"/>
            </w:pPr>
            <w:r>
              <w:t>2</w:t>
            </w:r>
          </w:p>
        </w:tc>
      </w:tr>
      <w:tr w:rsidR="00506AC0" w14:paraId="14A11F3E" w14:textId="77777777" w:rsidTr="00CE5660">
        <w:tc>
          <w:tcPr>
            <w:tcW w:w="4814" w:type="dxa"/>
          </w:tcPr>
          <w:p w14:paraId="03E4EB69" w14:textId="291364E6" w:rsidR="00506AC0" w:rsidRDefault="00506AC0" w:rsidP="00CE5660">
            <w:pPr>
              <w:pStyle w:val="Tablecondensed"/>
            </w:pPr>
            <w:r>
              <w:t>Financial reports can be generated for up to 10 years of data.</w:t>
            </w:r>
          </w:p>
        </w:tc>
        <w:tc>
          <w:tcPr>
            <w:tcW w:w="2127" w:type="dxa"/>
          </w:tcPr>
          <w:p w14:paraId="0027DEF5" w14:textId="76095C71" w:rsidR="00506AC0" w:rsidRDefault="00506AC0" w:rsidP="00CE5660">
            <w:pPr>
              <w:pStyle w:val="Tablecondensed"/>
              <w:jc w:val="center"/>
            </w:pPr>
            <w:r>
              <w:t>1</w:t>
            </w:r>
          </w:p>
        </w:tc>
      </w:tr>
      <w:tr w:rsidR="00506AC0" w14:paraId="77748D25" w14:textId="77777777" w:rsidTr="00CE5660">
        <w:tc>
          <w:tcPr>
            <w:tcW w:w="4814" w:type="dxa"/>
          </w:tcPr>
          <w:p w14:paraId="043856E2" w14:textId="567F068A" w:rsidR="00506AC0" w:rsidRDefault="00506AC0" w:rsidP="00CE5660">
            <w:pPr>
              <w:pStyle w:val="Tablecondensed"/>
            </w:pPr>
            <w:r>
              <w:t>Tenants are able to lodge maintenance requests.</w:t>
            </w:r>
          </w:p>
        </w:tc>
        <w:tc>
          <w:tcPr>
            <w:tcW w:w="2127" w:type="dxa"/>
          </w:tcPr>
          <w:p w14:paraId="0069D748" w14:textId="51BC50CA" w:rsidR="00506AC0" w:rsidRDefault="00506AC0" w:rsidP="00CE5660">
            <w:pPr>
              <w:pStyle w:val="Tablecondensed"/>
              <w:jc w:val="center"/>
            </w:pPr>
            <w:r>
              <w:t>1</w:t>
            </w:r>
          </w:p>
        </w:tc>
      </w:tr>
    </w:tbl>
    <w:p w14:paraId="722B65ED" w14:textId="77777777" w:rsidR="00506AC0" w:rsidRDefault="00506AC0" w:rsidP="00154445">
      <w:pPr>
        <w:pStyle w:val="Spacer"/>
      </w:pPr>
    </w:p>
    <w:p w14:paraId="50B3DACF" w14:textId="77777777" w:rsidR="00506AC0" w:rsidRDefault="00506AC0" w:rsidP="00154445">
      <w:pPr>
        <w:pStyle w:val="Spacer"/>
      </w:pPr>
    </w:p>
    <w:p w14:paraId="6947BB78" w14:textId="55E6C362" w:rsidR="00311A2D" w:rsidRPr="0052486A" w:rsidRDefault="00311A2D" w:rsidP="0052486A">
      <w:r w:rsidRPr="0052486A">
        <w:br w:type="page"/>
      </w:r>
    </w:p>
    <w:p w14:paraId="2BFA2028" w14:textId="3005CAF4" w:rsidR="00BF6755" w:rsidRDefault="00BF6755" w:rsidP="00BF6755">
      <w:pPr>
        <w:pStyle w:val="Heading2"/>
      </w:pPr>
      <w:r w:rsidRPr="008D5E33">
        <w:lastRenderedPageBreak/>
        <w:t>Question 6</w:t>
      </w:r>
    </w:p>
    <w:tbl>
      <w:tblPr>
        <w:tblStyle w:val="VCAATableClosed"/>
        <w:tblW w:w="4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1035"/>
      </w:tblGrid>
      <w:tr w:rsidR="007545EF" w:rsidRPr="00141A4D" w14:paraId="3EA46EDA" w14:textId="77777777" w:rsidTr="00A4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446662C0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26E744AE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1429464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2437740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3142B18F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66A29696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1035" w:type="dxa"/>
          </w:tcPr>
          <w:p w14:paraId="0677D7F4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456C2" w:rsidRPr="00141A4D" w14:paraId="369AB80A" w14:textId="77777777" w:rsidTr="00A40CB1">
        <w:tc>
          <w:tcPr>
            <w:tcW w:w="660" w:type="dxa"/>
          </w:tcPr>
          <w:p w14:paraId="453D7869" w14:textId="77777777" w:rsidR="005456C2" w:rsidRPr="00141A4D" w:rsidRDefault="005456C2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62413E77" w14:textId="0908086C" w:rsidR="005456C2" w:rsidRPr="00141A4D" w:rsidRDefault="005456C2" w:rsidP="003E25DE">
            <w:pPr>
              <w:pStyle w:val="Tablecondensed"/>
              <w:rPr>
                <w:lang w:val="en-AU"/>
              </w:rPr>
            </w:pPr>
            <w:r w:rsidRPr="00962443">
              <w:t>28</w:t>
            </w:r>
          </w:p>
        </w:tc>
        <w:tc>
          <w:tcPr>
            <w:tcW w:w="576" w:type="dxa"/>
          </w:tcPr>
          <w:p w14:paraId="7C0651C4" w14:textId="26E88CE6" w:rsidR="005456C2" w:rsidRPr="00141A4D" w:rsidRDefault="005456C2" w:rsidP="003E25DE">
            <w:pPr>
              <w:pStyle w:val="Tablecondensed"/>
              <w:rPr>
                <w:lang w:val="en-AU"/>
              </w:rPr>
            </w:pPr>
            <w:r w:rsidRPr="00962443">
              <w:t>1</w:t>
            </w:r>
            <w:r>
              <w:t>4</w:t>
            </w:r>
          </w:p>
        </w:tc>
        <w:tc>
          <w:tcPr>
            <w:tcW w:w="576" w:type="dxa"/>
          </w:tcPr>
          <w:p w14:paraId="197BB3AF" w14:textId="376F2111" w:rsidR="005456C2" w:rsidRPr="00141A4D" w:rsidRDefault="005456C2" w:rsidP="003E25DE">
            <w:pPr>
              <w:pStyle w:val="Tablecondensed"/>
              <w:rPr>
                <w:lang w:val="en-AU"/>
              </w:rPr>
            </w:pPr>
            <w:r w:rsidRPr="00962443">
              <w:t>1</w:t>
            </w:r>
            <w:r>
              <w:t>8</w:t>
            </w:r>
          </w:p>
        </w:tc>
        <w:tc>
          <w:tcPr>
            <w:tcW w:w="576" w:type="dxa"/>
          </w:tcPr>
          <w:p w14:paraId="39A8EE35" w14:textId="1A1B17AD" w:rsidR="005456C2" w:rsidRPr="00141A4D" w:rsidRDefault="005456C2" w:rsidP="003E25DE">
            <w:pPr>
              <w:pStyle w:val="Tablecondensed"/>
              <w:rPr>
                <w:lang w:val="en-AU"/>
              </w:rPr>
            </w:pPr>
            <w:r w:rsidRPr="00962443">
              <w:t>1</w:t>
            </w:r>
            <w:r>
              <w:t>1</w:t>
            </w:r>
          </w:p>
        </w:tc>
        <w:tc>
          <w:tcPr>
            <w:tcW w:w="576" w:type="dxa"/>
          </w:tcPr>
          <w:p w14:paraId="20C7327C" w14:textId="1C680EBB" w:rsidR="005456C2" w:rsidRPr="00141A4D" w:rsidRDefault="005456C2" w:rsidP="003E25DE">
            <w:pPr>
              <w:pStyle w:val="Tablecondensed"/>
              <w:rPr>
                <w:lang w:val="en-AU"/>
              </w:rPr>
            </w:pPr>
            <w:r w:rsidRPr="00962443">
              <w:t>29</w:t>
            </w:r>
          </w:p>
        </w:tc>
        <w:tc>
          <w:tcPr>
            <w:tcW w:w="1035" w:type="dxa"/>
          </w:tcPr>
          <w:p w14:paraId="14E8809D" w14:textId="18622A93" w:rsidR="005456C2" w:rsidRPr="00141A4D" w:rsidRDefault="005456C2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2.0</w:t>
            </w:r>
          </w:p>
        </w:tc>
      </w:tr>
    </w:tbl>
    <w:p w14:paraId="2C49EF28" w14:textId="3003F3AC" w:rsidR="00BF6755" w:rsidRDefault="00BF6755" w:rsidP="00154445">
      <w:pPr>
        <w:pStyle w:val="BodyText"/>
      </w:pPr>
      <w:r>
        <w:t>Marks were awarded for</w:t>
      </w:r>
      <w:r w:rsidR="005E3810">
        <w:t xml:space="preserve"> identifying</w:t>
      </w:r>
      <w:r>
        <w:t>:</w:t>
      </w:r>
    </w:p>
    <w:p w14:paraId="2B68A022" w14:textId="7316C1D7" w:rsidR="00BF6755" w:rsidRDefault="00333AED" w:rsidP="00C95362">
      <w:pPr>
        <w:pStyle w:val="Bullet"/>
      </w:pPr>
      <w:r>
        <w:t xml:space="preserve">compliance </w:t>
      </w:r>
      <w:r w:rsidR="00BF6755">
        <w:t xml:space="preserve">information and the </w:t>
      </w:r>
      <w:r>
        <w:t xml:space="preserve">user </w:t>
      </w:r>
      <w:r w:rsidR="00BF6755">
        <w:t>interface</w:t>
      </w:r>
      <w:r w:rsidR="00BA6984">
        <w:t xml:space="preserve"> </w:t>
      </w:r>
      <w:proofErr w:type="gramStart"/>
      <w:r w:rsidR="00BA6984">
        <w:t>branches</w:t>
      </w:r>
      <w:proofErr w:type="gramEnd"/>
    </w:p>
    <w:p w14:paraId="67D40095" w14:textId="5B8C084A" w:rsidR="00BF6755" w:rsidRDefault="00BF6755" w:rsidP="00C95362">
      <w:pPr>
        <w:pStyle w:val="Bullet"/>
      </w:pPr>
      <w:r>
        <w:t>both property insights sub-branches correctly (</w:t>
      </w:r>
      <w:r w:rsidR="00333AED">
        <w:t xml:space="preserve">comparable </w:t>
      </w:r>
      <w:r>
        <w:t xml:space="preserve">rental properties </w:t>
      </w:r>
      <w:r w:rsidR="005E3810">
        <w:t>and</w:t>
      </w:r>
      <w:r>
        <w:t xml:space="preserve"> </w:t>
      </w:r>
      <w:r w:rsidR="00333AED">
        <w:t xml:space="preserve">tenant </w:t>
      </w:r>
      <w:r>
        <w:t>interest and demographics)</w:t>
      </w:r>
    </w:p>
    <w:p w14:paraId="4B2731DD" w14:textId="3D99A8C1" w:rsidR="00BF6755" w:rsidRDefault="00BF6755" w:rsidP="00C95362">
      <w:pPr>
        <w:pStyle w:val="Bullet"/>
      </w:pPr>
      <w:r>
        <w:t>both compliance information sub-branches correctly (</w:t>
      </w:r>
      <w:r w:rsidR="00333AED">
        <w:t xml:space="preserve">contract </w:t>
      </w:r>
      <w:r>
        <w:t xml:space="preserve">management </w:t>
      </w:r>
      <w:r w:rsidR="005E3810">
        <w:t>and</w:t>
      </w:r>
      <w:r>
        <w:t xml:space="preserve"> </w:t>
      </w:r>
      <w:r w:rsidR="00333AED">
        <w:t xml:space="preserve">payment </w:t>
      </w:r>
      <w:r>
        <w:t>and maintenance</w:t>
      </w:r>
      <w:r w:rsidR="00333AED">
        <w:t xml:space="preserve"> portals</w:t>
      </w:r>
      <w:r>
        <w:t>)</w:t>
      </w:r>
    </w:p>
    <w:p w14:paraId="39B0CE0B" w14:textId="54F2482C" w:rsidR="00BF6755" w:rsidRDefault="00BF6755" w:rsidP="00C95362">
      <w:pPr>
        <w:pStyle w:val="Bullet"/>
      </w:pPr>
      <w:r>
        <w:t xml:space="preserve">both </w:t>
      </w:r>
      <w:r w:rsidR="00333AED">
        <w:t xml:space="preserve">user </w:t>
      </w:r>
      <w:r>
        <w:t>interface sub-branches correctly (</w:t>
      </w:r>
      <w:r w:rsidR="00333AED">
        <w:t xml:space="preserve">clear </w:t>
      </w:r>
      <w:r>
        <w:t xml:space="preserve">and intuitive </w:t>
      </w:r>
      <w:r w:rsidR="005E3810">
        <w:t>and</w:t>
      </w:r>
      <w:r>
        <w:t xml:space="preserve"> </w:t>
      </w:r>
      <w:r w:rsidR="00333AED">
        <w:t>matches the company’s branding</w:t>
      </w:r>
      <w:r>
        <w:t>)</w:t>
      </w:r>
      <w:r w:rsidR="005E3810">
        <w:t>.</w:t>
      </w:r>
    </w:p>
    <w:p w14:paraId="33C27C05" w14:textId="77777777" w:rsidR="005E3810" w:rsidRPr="00777EFC" w:rsidRDefault="005E3810" w:rsidP="00CE5660">
      <w:pPr>
        <w:pStyle w:val="BodyText"/>
      </w:pPr>
    </w:p>
    <w:p w14:paraId="4EDD3EE8" w14:textId="78F43397" w:rsidR="00BF6755" w:rsidRDefault="006A46BB" w:rsidP="00BF6755">
      <w:r w:rsidRPr="006A46BB">
        <w:rPr>
          <w:noProof/>
        </w:rPr>
        <w:drawing>
          <wp:inline distT="0" distB="0" distL="0" distR="0" wp14:anchorId="1D1432F0" wp14:editId="5992A1F1">
            <wp:extent cx="5240866" cy="3823047"/>
            <wp:effectExtent l="0" t="0" r="0" b="6350"/>
            <wp:docPr id="868591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919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929" cy="383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E51D" w14:textId="77777777" w:rsidR="002252DF" w:rsidRDefault="002252DF">
      <w:pPr>
        <w:spacing w:line="276" w:lineRule="auto"/>
      </w:pPr>
      <w:r>
        <w:br w:type="page"/>
      </w:r>
    </w:p>
    <w:p w14:paraId="127B5D5C" w14:textId="13150B8F" w:rsidR="00BF6755" w:rsidRDefault="00BF6755" w:rsidP="00BF6755">
      <w:pPr>
        <w:pStyle w:val="Heading2"/>
      </w:pPr>
      <w:r>
        <w:lastRenderedPageBreak/>
        <w:t>Question 7a</w:t>
      </w:r>
    </w:p>
    <w:tbl>
      <w:tblPr>
        <w:tblStyle w:val="VCAATableClosed"/>
        <w:tblW w:w="3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1035"/>
      </w:tblGrid>
      <w:tr w:rsidR="004616A3" w:rsidRPr="00141A4D" w14:paraId="2B0A457D" w14:textId="77777777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7354A5D2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116A50C5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6A94333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683C6C2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035" w:type="dxa"/>
          </w:tcPr>
          <w:p w14:paraId="06CABEE7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616A3" w:rsidRPr="00141A4D" w14:paraId="219890D6" w14:textId="77777777" w:rsidTr="00154445">
        <w:tc>
          <w:tcPr>
            <w:tcW w:w="660" w:type="dxa"/>
          </w:tcPr>
          <w:p w14:paraId="44188E46" w14:textId="77777777" w:rsidR="004616A3" w:rsidRPr="00141A4D" w:rsidRDefault="004616A3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7D16E04D" w14:textId="5B014632" w:rsidR="004616A3" w:rsidRPr="00141A4D" w:rsidRDefault="004616A3" w:rsidP="003E25DE">
            <w:pPr>
              <w:pStyle w:val="Tablecondensed"/>
              <w:rPr>
                <w:lang w:val="en-AU"/>
              </w:rPr>
            </w:pPr>
            <w:r>
              <w:t>49</w:t>
            </w:r>
          </w:p>
        </w:tc>
        <w:tc>
          <w:tcPr>
            <w:tcW w:w="576" w:type="dxa"/>
          </w:tcPr>
          <w:p w14:paraId="71A7F81C" w14:textId="5FB1D193" w:rsidR="004616A3" w:rsidRPr="00141A4D" w:rsidRDefault="004616A3" w:rsidP="003E25DE">
            <w:pPr>
              <w:pStyle w:val="Tablecondensed"/>
              <w:rPr>
                <w:lang w:val="en-AU"/>
              </w:rPr>
            </w:pPr>
            <w:r w:rsidRPr="003B3A73">
              <w:t>27</w:t>
            </w:r>
          </w:p>
        </w:tc>
        <w:tc>
          <w:tcPr>
            <w:tcW w:w="576" w:type="dxa"/>
          </w:tcPr>
          <w:p w14:paraId="53E63A0A" w14:textId="75411B5C" w:rsidR="004616A3" w:rsidRPr="00141A4D" w:rsidRDefault="004616A3" w:rsidP="003E25DE">
            <w:pPr>
              <w:pStyle w:val="Tablecondensed"/>
              <w:rPr>
                <w:lang w:val="en-AU"/>
              </w:rPr>
            </w:pPr>
            <w:r w:rsidRPr="003B3A73">
              <w:t>24</w:t>
            </w:r>
          </w:p>
        </w:tc>
        <w:tc>
          <w:tcPr>
            <w:tcW w:w="1035" w:type="dxa"/>
          </w:tcPr>
          <w:p w14:paraId="5031CD29" w14:textId="5DFBCE7E" w:rsidR="004616A3" w:rsidRPr="00141A4D" w:rsidRDefault="004616A3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16EDE44D" w14:textId="737CA2A2" w:rsidR="00BF6755" w:rsidRDefault="00E536CD" w:rsidP="00154445">
      <w:pPr>
        <w:pStyle w:val="BodyText"/>
      </w:pPr>
      <w:r>
        <w:t>Marks were awarded</w:t>
      </w:r>
      <w:r w:rsidR="00BF6755">
        <w:t xml:space="preserve"> for explaining one of the following benefits of inheritance: </w:t>
      </w:r>
    </w:p>
    <w:p w14:paraId="3F5C1B57" w14:textId="1DE93F61" w:rsidR="00BF6755" w:rsidRDefault="00A8682B" w:rsidP="00C95362">
      <w:pPr>
        <w:pStyle w:val="Bullet"/>
      </w:pPr>
      <w:r>
        <w:t>c</w:t>
      </w:r>
      <w:r w:rsidR="00BF6755">
        <w:t xml:space="preserve">ode </w:t>
      </w:r>
      <w:r w:rsidR="0068604B">
        <w:t xml:space="preserve">reusability </w:t>
      </w:r>
      <w:r w:rsidR="00BF6755">
        <w:t>as existing methods and attributes from the parent class can be used in multiple subclasses to avoid duplication</w:t>
      </w:r>
    </w:p>
    <w:p w14:paraId="4B91A961" w14:textId="2BF37BEF" w:rsidR="00BF6755" w:rsidRDefault="00A8682B" w:rsidP="00C95362">
      <w:pPr>
        <w:pStyle w:val="Bullet"/>
      </w:pPr>
      <w:r>
        <w:t>p</w:t>
      </w:r>
      <w:r w:rsidR="00BF6755">
        <w:t>arent classes are extensible and subclasses can therefore include additional functionality that does</w:t>
      </w:r>
      <w:r>
        <w:t xml:space="preserve"> </w:t>
      </w:r>
      <w:r w:rsidR="00BF6755">
        <w:t>n</w:t>
      </w:r>
      <w:r>
        <w:t>o</w:t>
      </w:r>
      <w:r w:rsidR="00BF6755">
        <w:t>t exist in the parent class</w:t>
      </w:r>
    </w:p>
    <w:p w14:paraId="2E1BC0BC" w14:textId="3DA604F5" w:rsidR="00BF6755" w:rsidRDefault="00A8682B" w:rsidP="00C95362">
      <w:pPr>
        <w:pStyle w:val="Bullet"/>
      </w:pPr>
      <w:r>
        <w:t>i</w:t>
      </w:r>
      <w:r w:rsidR="00BF6755">
        <w:t xml:space="preserve">mproved </w:t>
      </w:r>
      <w:r w:rsidR="0068604B">
        <w:t xml:space="preserve">maintainability </w:t>
      </w:r>
      <w:r w:rsidR="00BF6755">
        <w:t>as updates from parent class will automatically update in the subclasses</w:t>
      </w:r>
    </w:p>
    <w:p w14:paraId="79BDC59C" w14:textId="4A68D4D3" w:rsidR="00BF6755" w:rsidRDefault="00A8682B" w:rsidP="00C95362">
      <w:pPr>
        <w:pStyle w:val="Bullet"/>
      </w:pPr>
      <w:r>
        <w:t>r</w:t>
      </w:r>
      <w:r w:rsidR="00BF6755">
        <w:t xml:space="preserve">educed </w:t>
      </w:r>
      <w:r w:rsidR="0068604B">
        <w:t xml:space="preserve">development time </w:t>
      </w:r>
      <w:r w:rsidR="00BF6755">
        <w:t xml:space="preserve">as attributes and methods can be inherited and </w:t>
      </w:r>
      <w:r>
        <w:t xml:space="preserve">will not </w:t>
      </w:r>
      <w:r w:rsidR="00BF6755">
        <w:t>need to be rewritten.</w:t>
      </w:r>
    </w:p>
    <w:p w14:paraId="0052DF4C" w14:textId="7FA78F33" w:rsidR="00BF6755" w:rsidRDefault="00E536CD" w:rsidP="004616A3">
      <w:pPr>
        <w:pStyle w:val="BodyText"/>
      </w:pPr>
      <w:r>
        <w:t>Marks</w:t>
      </w:r>
      <w:r w:rsidR="003367DF">
        <w:t xml:space="preserve"> </w:t>
      </w:r>
      <w:r w:rsidR="00BF6755">
        <w:t xml:space="preserve">were also awarded for providing the example from the case study of the user class, along with subclasses of Property owners, Property managers, Head office staff and </w:t>
      </w:r>
      <w:r w:rsidR="0068604B">
        <w:t>Tenants</w:t>
      </w:r>
      <w:r w:rsidR="00BF6755">
        <w:t xml:space="preserve">. Marks were not awarded for referring to the Property class as this is not an example of inheritance. </w:t>
      </w:r>
    </w:p>
    <w:p w14:paraId="516919A1" w14:textId="5A2D83A6" w:rsidR="004616A3" w:rsidRDefault="004616A3" w:rsidP="004616A3">
      <w:pPr>
        <w:pStyle w:val="BodyText"/>
      </w:pPr>
      <w:r>
        <w:t>The following are examples of high-scoring responses</w:t>
      </w:r>
      <w:r w:rsidR="00720D9A">
        <w:t>:</w:t>
      </w:r>
    </w:p>
    <w:p w14:paraId="363EF848" w14:textId="1C1F3792" w:rsidR="004616A3" w:rsidRDefault="004616A3" w:rsidP="004616A3">
      <w:pPr>
        <w:pStyle w:val="BodyText"/>
      </w:pPr>
      <w:r>
        <w:t>Example 1:</w:t>
      </w:r>
    </w:p>
    <w:p w14:paraId="6787315D" w14:textId="28AFDBBF" w:rsidR="00BA6984" w:rsidRPr="00BA6984" w:rsidRDefault="00BA6984" w:rsidP="00154445">
      <w:pPr>
        <w:pStyle w:val="Studentexample"/>
      </w:pPr>
      <w:r w:rsidRPr="00BA6984">
        <w:t xml:space="preserve">Inheritance would make maintainability of the software easier. For example, as Ben has suggested, if all user groups inherited from the user class, any changes made to the </w:t>
      </w:r>
      <w:r w:rsidR="00933ECC">
        <w:t>‘</w:t>
      </w:r>
      <w:r w:rsidRPr="00BA6984">
        <w:t>user</w:t>
      </w:r>
      <w:r w:rsidR="00933ECC">
        <w:t>’</w:t>
      </w:r>
      <w:r w:rsidRPr="00BA6984">
        <w:t xml:space="preserve"> superclass (e</w:t>
      </w:r>
      <w:r w:rsidR="00933ECC">
        <w:t>.</w:t>
      </w:r>
      <w:r w:rsidRPr="00BA6984">
        <w:t>g</w:t>
      </w:r>
      <w:r w:rsidR="00933ECC">
        <w:t>.</w:t>
      </w:r>
      <w:r w:rsidRPr="00BA6984">
        <w:t xml:space="preserve"> fixing bugs with user authentication) would only need to be done once, rather than for each individual user type.</w:t>
      </w:r>
    </w:p>
    <w:p w14:paraId="155F517F" w14:textId="06FF5A61" w:rsidR="004616A3" w:rsidRDefault="004616A3" w:rsidP="00154445">
      <w:pPr>
        <w:pStyle w:val="BodyText"/>
      </w:pPr>
      <w:r>
        <w:t>Example 2:</w:t>
      </w:r>
      <w:r w:rsidR="0080209C">
        <w:tab/>
      </w:r>
    </w:p>
    <w:p w14:paraId="557320BC" w14:textId="1006A9AA" w:rsidR="00BF6755" w:rsidRDefault="00BA6984" w:rsidP="00154445">
      <w:pPr>
        <w:pStyle w:val="Studentexample"/>
      </w:pPr>
      <w:r>
        <w:t>In inheritance, subclass</w:t>
      </w:r>
      <w:r w:rsidR="00933ECC">
        <w:t>es</w:t>
      </w:r>
      <w:r>
        <w:t xml:space="preserve"> can inherit common attributes and behaviours from its parent class</w:t>
      </w:r>
      <w:r w:rsidR="00933ECC">
        <w:t>,</w:t>
      </w:r>
      <w:r>
        <w:t xml:space="preserve"> allow</w:t>
      </w:r>
      <w:r w:rsidR="00311A2D">
        <w:t>ing</w:t>
      </w:r>
      <w:r>
        <w:t xml:space="preserve"> for code reuse. For example</w:t>
      </w:r>
      <w:r w:rsidR="00933ECC">
        <w:t>,</w:t>
      </w:r>
      <w:r>
        <w:t xml:space="preserve"> as John and Sun plan to have a </w:t>
      </w:r>
      <w:r w:rsidR="00AD169B">
        <w:t>user class</w:t>
      </w:r>
      <w:r>
        <w:t xml:space="preserve"> with subclasses of property </w:t>
      </w:r>
      <w:r w:rsidR="00AD169B">
        <w:t>owners etc, John and Sun can let subclasses inherit common properties, making it unnecessary to repeat property definition for each subclass, saving development time.</w:t>
      </w:r>
    </w:p>
    <w:p w14:paraId="3CBBBAF4" w14:textId="33340CAF" w:rsidR="00BF6755" w:rsidRDefault="00BF6755" w:rsidP="00BF6755">
      <w:pPr>
        <w:pStyle w:val="Heading2"/>
      </w:pPr>
      <w:r>
        <w:t>Question 7b</w:t>
      </w:r>
    </w:p>
    <w:tbl>
      <w:tblPr>
        <w:tblStyle w:val="VCAATableClosed"/>
        <w:tblW w:w="3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1035"/>
      </w:tblGrid>
      <w:tr w:rsidR="00D21695" w:rsidRPr="00141A4D" w14:paraId="7FC694ED" w14:textId="77777777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172D773B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4643D9C4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4060B0C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66E292D7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035" w:type="dxa"/>
          </w:tcPr>
          <w:p w14:paraId="4EAA8BEB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21695" w:rsidRPr="00141A4D" w14:paraId="628749CA" w14:textId="77777777" w:rsidTr="00154445">
        <w:tc>
          <w:tcPr>
            <w:tcW w:w="660" w:type="dxa"/>
          </w:tcPr>
          <w:p w14:paraId="004C5125" w14:textId="77777777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0AD1B476" w14:textId="11D09336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t>50</w:t>
            </w:r>
          </w:p>
        </w:tc>
        <w:tc>
          <w:tcPr>
            <w:tcW w:w="576" w:type="dxa"/>
          </w:tcPr>
          <w:p w14:paraId="2A04D94E" w14:textId="15E62BC1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t>23</w:t>
            </w:r>
          </w:p>
        </w:tc>
        <w:tc>
          <w:tcPr>
            <w:tcW w:w="576" w:type="dxa"/>
          </w:tcPr>
          <w:p w14:paraId="17113D4D" w14:textId="3C039DAB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t>28</w:t>
            </w:r>
          </w:p>
        </w:tc>
        <w:tc>
          <w:tcPr>
            <w:tcW w:w="1035" w:type="dxa"/>
          </w:tcPr>
          <w:p w14:paraId="5497E70A" w14:textId="33BE928F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05C3B622" w14:textId="77777777" w:rsidR="00BF6755" w:rsidRDefault="00BF6755" w:rsidP="001544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6755" w14:paraId="517AEF5D" w14:textId="77777777" w:rsidTr="007F51EE">
        <w:tc>
          <w:tcPr>
            <w:tcW w:w="4508" w:type="dxa"/>
          </w:tcPr>
          <w:p w14:paraId="402ED8AB" w14:textId="1F9FCE75" w:rsidR="00BF6755" w:rsidRDefault="0080209C" w:rsidP="00CE5660">
            <w:pPr>
              <w:pStyle w:val="Tablecondensed"/>
            </w:pPr>
            <w:r w:rsidRPr="00CE5660">
              <w:rPr>
                <w:rStyle w:val="EmphasisBold"/>
              </w:rPr>
              <w:t>A</w:t>
            </w:r>
            <w:r>
              <w:tab/>
            </w:r>
            <w:r w:rsidR="00BF6755">
              <w:t xml:space="preserve">Name </w:t>
            </w:r>
            <w:r w:rsidR="00CC6095">
              <w:t>– refer to VCE Applied Computing: Unit 3 and 4 Software Development: Software tools and functions and outcome-specific requirements</w:t>
            </w:r>
          </w:p>
        </w:tc>
        <w:tc>
          <w:tcPr>
            <w:tcW w:w="4508" w:type="dxa"/>
          </w:tcPr>
          <w:p w14:paraId="603AF94D" w14:textId="077A22BF" w:rsidR="00BF6755" w:rsidRDefault="0080209C" w:rsidP="00CE5660">
            <w:pPr>
              <w:pStyle w:val="Tablecondensed"/>
            </w:pPr>
            <w:r w:rsidRPr="00CE5660">
              <w:rPr>
                <w:rStyle w:val="EmphasisBold"/>
              </w:rPr>
              <w:t>B</w:t>
            </w:r>
            <w:r>
              <w:tab/>
            </w:r>
            <w:r w:rsidR="00BF6755">
              <w:t>Methods</w:t>
            </w:r>
          </w:p>
        </w:tc>
      </w:tr>
    </w:tbl>
    <w:p w14:paraId="24F6476B" w14:textId="77777777" w:rsidR="00AD169B" w:rsidRPr="00154445" w:rsidRDefault="00AD169B" w:rsidP="00154445">
      <w:r w:rsidRPr="00D21695">
        <w:br w:type="page"/>
      </w:r>
    </w:p>
    <w:p w14:paraId="3B2044D9" w14:textId="1C8F406B" w:rsidR="00BF6755" w:rsidRDefault="00BF6755" w:rsidP="00BF6755">
      <w:pPr>
        <w:pStyle w:val="Heading2"/>
      </w:pPr>
      <w:r>
        <w:lastRenderedPageBreak/>
        <w:t>Question 7c</w:t>
      </w:r>
    </w:p>
    <w:tbl>
      <w:tblPr>
        <w:tblStyle w:val="VCAATableClosed"/>
        <w:tblW w:w="4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1035"/>
      </w:tblGrid>
      <w:tr w:rsidR="007545EF" w:rsidRPr="00141A4D" w14:paraId="2977D7F8" w14:textId="77777777" w:rsidTr="00A4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45790BE2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4FC9C7A6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AFD1063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296A5AB7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026F385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21593BBD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1035" w:type="dxa"/>
          </w:tcPr>
          <w:p w14:paraId="77559667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21695" w:rsidRPr="00141A4D" w14:paraId="3648D195" w14:textId="77777777" w:rsidTr="00A40CB1">
        <w:tc>
          <w:tcPr>
            <w:tcW w:w="660" w:type="dxa"/>
          </w:tcPr>
          <w:p w14:paraId="75A503F5" w14:textId="77777777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5695B70D" w14:textId="45D20D02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t>20</w:t>
            </w:r>
          </w:p>
        </w:tc>
        <w:tc>
          <w:tcPr>
            <w:tcW w:w="576" w:type="dxa"/>
          </w:tcPr>
          <w:p w14:paraId="489C6109" w14:textId="0C2A9390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t>24</w:t>
            </w:r>
          </w:p>
        </w:tc>
        <w:tc>
          <w:tcPr>
            <w:tcW w:w="576" w:type="dxa"/>
          </w:tcPr>
          <w:p w14:paraId="32438504" w14:textId="5FA7A80E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3E6842">
              <w:t>24</w:t>
            </w:r>
          </w:p>
        </w:tc>
        <w:tc>
          <w:tcPr>
            <w:tcW w:w="576" w:type="dxa"/>
          </w:tcPr>
          <w:p w14:paraId="6352AFC3" w14:textId="1BDFBB7D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3E6842">
              <w:t>1</w:t>
            </w:r>
            <w:r>
              <w:t>6</w:t>
            </w:r>
          </w:p>
        </w:tc>
        <w:tc>
          <w:tcPr>
            <w:tcW w:w="576" w:type="dxa"/>
          </w:tcPr>
          <w:p w14:paraId="762DA65A" w14:textId="43599763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3E6842">
              <w:t>1</w:t>
            </w:r>
            <w:r>
              <w:t>7</w:t>
            </w:r>
          </w:p>
        </w:tc>
        <w:tc>
          <w:tcPr>
            <w:tcW w:w="1035" w:type="dxa"/>
          </w:tcPr>
          <w:p w14:paraId="5053B4B8" w14:textId="08D349C3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1.9</w:t>
            </w:r>
          </w:p>
        </w:tc>
      </w:tr>
    </w:tbl>
    <w:p w14:paraId="1A72F6DB" w14:textId="77777777" w:rsidR="0052486A" w:rsidRDefault="0052486A" w:rsidP="00154445">
      <w:pPr>
        <w:pStyle w:val="Spacer"/>
      </w:pPr>
    </w:p>
    <w:tbl>
      <w:tblPr>
        <w:tblStyle w:val="TableGrid"/>
        <w:tblW w:w="7802" w:type="dxa"/>
        <w:tblInd w:w="-5" w:type="dxa"/>
        <w:tblLook w:val="04A0" w:firstRow="1" w:lastRow="0" w:firstColumn="1" w:lastColumn="0" w:noHBand="0" w:noVBand="1"/>
      </w:tblPr>
      <w:tblGrid>
        <w:gridCol w:w="572"/>
        <w:gridCol w:w="3402"/>
        <w:gridCol w:w="3828"/>
      </w:tblGrid>
      <w:tr w:rsidR="001C441E" w:rsidRPr="00154445" w14:paraId="309B638D" w14:textId="77777777" w:rsidTr="00CE5660">
        <w:tc>
          <w:tcPr>
            <w:tcW w:w="572" w:type="dxa"/>
            <w:tcBorders>
              <w:top w:val="nil"/>
              <w:left w:val="nil"/>
            </w:tcBorders>
          </w:tcPr>
          <w:p w14:paraId="74B8814F" w14:textId="77777777" w:rsidR="001C441E" w:rsidRPr="00154445" w:rsidRDefault="001C441E" w:rsidP="00C81B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7750175" w14:textId="6AA7A470" w:rsidR="001C441E" w:rsidRPr="00154445" w:rsidRDefault="001C441E" w:rsidP="00FB0411">
            <w:pPr>
              <w:pStyle w:val="Tableheading"/>
            </w:pPr>
            <w:r w:rsidRPr="00154445">
              <w:t>Property/attribute name</w:t>
            </w:r>
          </w:p>
        </w:tc>
        <w:tc>
          <w:tcPr>
            <w:tcW w:w="3828" w:type="dxa"/>
          </w:tcPr>
          <w:p w14:paraId="6EC5AD6F" w14:textId="3C5C5A0B" w:rsidR="001C441E" w:rsidRPr="00154445" w:rsidRDefault="001C441E" w:rsidP="00FB0411">
            <w:pPr>
              <w:pStyle w:val="Tableheading"/>
            </w:pPr>
            <w:r w:rsidRPr="00154445">
              <w:t>Property/attribute data type</w:t>
            </w:r>
          </w:p>
        </w:tc>
      </w:tr>
      <w:tr w:rsidR="001C441E" w:rsidRPr="00154445" w14:paraId="34DF463E" w14:textId="77777777" w:rsidTr="00CE5660">
        <w:tc>
          <w:tcPr>
            <w:tcW w:w="572" w:type="dxa"/>
          </w:tcPr>
          <w:p w14:paraId="3BAF3249" w14:textId="03A8EAC3" w:rsidR="001C441E" w:rsidRPr="00154445" w:rsidRDefault="001C441E" w:rsidP="00FB0411">
            <w:pPr>
              <w:pStyle w:val="Tableheading"/>
            </w:pPr>
            <w:r>
              <w:t>C</w:t>
            </w:r>
          </w:p>
        </w:tc>
        <w:tc>
          <w:tcPr>
            <w:tcW w:w="3402" w:type="dxa"/>
          </w:tcPr>
          <w:p w14:paraId="5446E52C" w14:textId="6545A3F1" w:rsidR="001C441E" w:rsidRPr="00154445" w:rsidRDefault="001C441E" w:rsidP="00CE5660">
            <w:pPr>
              <w:pStyle w:val="Tablecondensed"/>
            </w:pPr>
            <w:proofErr w:type="spellStart"/>
            <w:r w:rsidRPr="00154445">
              <w:t>occupancyStatus</w:t>
            </w:r>
            <w:proofErr w:type="spellEnd"/>
          </w:p>
        </w:tc>
        <w:tc>
          <w:tcPr>
            <w:tcW w:w="3828" w:type="dxa"/>
          </w:tcPr>
          <w:p w14:paraId="3ED2B7BB" w14:textId="77777777" w:rsidR="001C441E" w:rsidRPr="00154445" w:rsidRDefault="001C441E" w:rsidP="00CE5660">
            <w:pPr>
              <w:pStyle w:val="Tablecondensed"/>
            </w:pPr>
            <w:r w:rsidRPr="00154445">
              <w:t>Boolean</w:t>
            </w:r>
          </w:p>
        </w:tc>
      </w:tr>
      <w:tr w:rsidR="001C441E" w:rsidRPr="00154445" w14:paraId="6EF8D9FB" w14:textId="77777777" w:rsidTr="00CE5660">
        <w:tc>
          <w:tcPr>
            <w:tcW w:w="572" w:type="dxa"/>
          </w:tcPr>
          <w:p w14:paraId="7E894FB3" w14:textId="2504E45A" w:rsidR="001C441E" w:rsidRPr="00154445" w:rsidRDefault="001C441E" w:rsidP="00FB0411">
            <w:pPr>
              <w:pStyle w:val="Tableheading"/>
            </w:pPr>
            <w:r>
              <w:t>D</w:t>
            </w:r>
          </w:p>
        </w:tc>
        <w:tc>
          <w:tcPr>
            <w:tcW w:w="3402" w:type="dxa"/>
          </w:tcPr>
          <w:p w14:paraId="74969309" w14:textId="4B28FD46" w:rsidR="001C441E" w:rsidRPr="00154445" w:rsidRDefault="001C441E" w:rsidP="00CE5660">
            <w:pPr>
              <w:pStyle w:val="Tablecondensed"/>
            </w:pPr>
            <w:proofErr w:type="spellStart"/>
            <w:r w:rsidRPr="00154445">
              <w:t>rentAmountPerMonth</w:t>
            </w:r>
            <w:proofErr w:type="spellEnd"/>
            <w:r w:rsidRPr="00154445">
              <w:t xml:space="preserve"> or </w:t>
            </w:r>
            <w:proofErr w:type="spellStart"/>
            <w:r w:rsidRPr="00154445">
              <w:t>rentAmount</w:t>
            </w:r>
            <w:proofErr w:type="spellEnd"/>
            <w:r w:rsidRPr="00154445">
              <w:t xml:space="preserve"> </w:t>
            </w:r>
          </w:p>
        </w:tc>
        <w:tc>
          <w:tcPr>
            <w:tcW w:w="3828" w:type="dxa"/>
          </w:tcPr>
          <w:p w14:paraId="4F93AA4B" w14:textId="002AB2EA" w:rsidR="001C441E" w:rsidRPr="00154445" w:rsidRDefault="001C441E" w:rsidP="00CE5660">
            <w:pPr>
              <w:pStyle w:val="Tablecondensed"/>
            </w:pPr>
            <w:r w:rsidRPr="00154445">
              <w:t xml:space="preserve">Floating Point </w:t>
            </w:r>
          </w:p>
        </w:tc>
      </w:tr>
    </w:tbl>
    <w:p w14:paraId="4855622A" w14:textId="4001AA1B" w:rsidR="00BF6755" w:rsidRDefault="003367DF" w:rsidP="00154445">
      <w:pPr>
        <w:pStyle w:val="BodyText"/>
      </w:pPr>
      <w:r>
        <w:t xml:space="preserve">Responses </w:t>
      </w:r>
      <w:r w:rsidR="00BF6755">
        <w:t xml:space="preserve">were not awarded marks unless </w:t>
      </w:r>
      <w:r w:rsidR="00311A2D">
        <w:t xml:space="preserve">the </w:t>
      </w:r>
      <w:r w:rsidR="00BF6755">
        <w:t xml:space="preserve">camel case </w:t>
      </w:r>
      <w:r w:rsidR="00311A2D">
        <w:t xml:space="preserve">naming convention </w:t>
      </w:r>
      <w:r w:rsidR="00BF6755">
        <w:t xml:space="preserve">was used </w:t>
      </w:r>
      <w:r w:rsidR="00311A2D">
        <w:t>consistently with the naming convention in the Object Description</w:t>
      </w:r>
      <w:r w:rsidR="00BF6755">
        <w:t xml:space="preserve">. </w:t>
      </w:r>
      <w:r>
        <w:t>Responses with</w:t>
      </w:r>
      <w:r w:rsidR="00BF6755">
        <w:t xml:space="preserve"> Bool or Float for data types were not awarded marks</w:t>
      </w:r>
      <w:r w:rsidR="00311A2D">
        <w:t xml:space="preserve"> and </w:t>
      </w:r>
      <w:r>
        <w:t xml:space="preserve">students </w:t>
      </w:r>
      <w:r w:rsidR="00311A2D">
        <w:t>are reminded to use subject</w:t>
      </w:r>
      <w:r w:rsidR="00F60175">
        <w:t>-</w:t>
      </w:r>
      <w:r w:rsidR="00311A2D">
        <w:t>specific terminology as per the study design</w:t>
      </w:r>
      <w:r w:rsidR="00BF6755">
        <w:t xml:space="preserve">. </w:t>
      </w:r>
    </w:p>
    <w:p w14:paraId="436D6050" w14:textId="77777777" w:rsidR="00BF6755" w:rsidRDefault="00BF6755" w:rsidP="00BF6755">
      <w:pPr>
        <w:pStyle w:val="Heading2"/>
      </w:pPr>
      <w:r>
        <w:t>Question 8</w:t>
      </w:r>
    </w:p>
    <w:tbl>
      <w:tblPr>
        <w:tblStyle w:val="VCAATableClosed"/>
        <w:tblW w:w="4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1035"/>
      </w:tblGrid>
      <w:tr w:rsidR="007545EF" w:rsidRPr="00141A4D" w14:paraId="0501C8AC" w14:textId="77777777" w:rsidTr="00A4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4030985B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2351B008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FDAD5A3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9428091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674B16E9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46BAD97D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1035" w:type="dxa"/>
          </w:tcPr>
          <w:p w14:paraId="09365905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21695" w:rsidRPr="00141A4D" w14:paraId="460C8095" w14:textId="77777777" w:rsidTr="00A40CB1">
        <w:tc>
          <w:tcPr>
            <w:tcW w:w="660" w:type="dxa"/>
          </w:tcPr>
          <w:p w14:paraId="307C1646" w14:textId="77777777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236F4037" w14:textId="5765E827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t>59</w:t>
            </w:r>
          </w:p>
        </w:tc>
        <w:tc>
          <w:tcPr>
            <w:tcW w:w="576" w:type="dxa"/>
          </w:tcPr>
          <w:p w14:paraId="7DFF4E13" w14:textId="0B560D94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t>18</w:t>
            </w:r>
          </w:p>
        </w:tc>
        <w:tc>
          <w:tcPr>
            <w:tcW w:w="576" w:type="dxa"/>
          </w:tcPr>
          <w:p w14:paraId="466335C6" w14:textId="0CF73C4F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t>20</w:t>
            </w:r>
          </w:p>
        </w:tc>
        <w:tc>
          <w:tcPr>
            <w:tcW w:w="576" w:type="dxa"/>
          </w:tcPr>
          <w:p w14:paraId="6712C4F8" w14:textId="67EE67CF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9C0872">
              <w:t>1</w:t>
            </w:r>
          </w:p>
        </w:tc>
        <w:tc>
          <w:tcPr>
            <w:tcW w:w="576" w:type="dxa"/>
          </w:tcPr>
          <w:p w14:paraId="561B4857" w14:textId="04C162E9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9C0872">
              <w:t>2</w:t>
            </w:r>
          </w:p>
        </w:tc>
        <w:tc>
          <w:tcPr>
            <w:tcW w:w="1035" w:type="dxa"/>
          </w:tcPr>
          <w:p w14:paraId="6FB3212C" w14:textId="0D89A882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260E9768" w14:textId="77777777" w:rsidR="00BF6755" w:rsidRDefault="00BF6755" w:rsidP="00154445">
      <w:pPr>
        <w:pStyle w:val="BodyText"/>
      </w:pPr>
      <w:r>
        <w:t xml:space="preserve">Sketch 1: </w:t>
      </w:r>
    </w:p>
    <w:p w14:paraId="18D330FF" w14:textId="051EBDCE" w:rsidR="00BF6755" w:rsidRDefault="00A6149F" w:rsidP="00C95362">
      <w:pPr>
        <w:pStyle w:val="Bullet"/>
      </w:pPr>
      <w:r>
        <w:t>R</w:t>
      </w:r>
      <w:r w:rsidR="003429CE">
        <w:t xml:space="preserve">esponses </w:t>
      </w:r>
      <w:r w:rsidR="00BF6755">
        <w:t xml:space="preserve">were awarded marks for justifying that security was demonstrated in Sketch 1 through both a login message to the user </w:t>
      </w:r>
      <w:proofErr w:type="gramStart"/>
      <w:r w:rsidR="00BF6755">
        <w:t>and also</w:t>
      </w:r>
      <w:proofErr w:type="gramEnd"/>
      <w:r w:rsidR="00BF6755">
        <w:t xml:space="preserve"> a logout button that were not present in Sketch 2. Few </w:t>
      </w:r>
      <w:r w:rsidR="003429CE">
        <w:t xml:space="preserve">responses </w:t>
      </w:r>
      <w:r w:rsidR="00BF6755">
        <w:t>commented that Sketch 2 appeared to display private tenant and property information</w:t>
      </w:r>
      <w:r w:rsidR="00AD169B">
        <w:t xml:space="preserve"> to all users</w:t>
      </w:r>
      <w:r w:rsidR="00BF6755">
        <w:t xml:space="preserve"> without logging in.</w:t>
      </w:r>
    </w:p>
    <w:p w14:paraId="790B73A9" w14:textId="77777777" w:rsidR="00BF6755" w:rsidRDefault="00BF6755" w:rsidP="00154445">
      <w:pPr>
        <w:pStyle w:val="BodyText"/>
      </w:pPr>
      <w:r>
        <w:t xml:space="preserve">Sketch 2: </w:t>
      </w:r>
    </w:p>
    <w:p w14:paraId="4761101B" w14:textId="2CAB8D92" w:rsidR="00BF6755" w:rsidRDefault="00A6149F" w:rsidP="00C95362">
      <w:pPr>
        <w:pStyle w:val="Bullet"/>
      </w:pPr>
      <w:r>
        <w:t>Responses</w:t>
      </w:r>
      <w:r w:rsidR="00907EA4">
        <w:t xml:space="preserve"> </w:t>
      </w:r>
      <w:r w:rsidR="00BF6755">
        <w:t xml:space="preserve">were awarded marks for justifying that Sketch 2 demonstrated better affordance </w:t>
      </w:r>
      <w:proofErr w:type="gramStart"/>
      <w:r w:rsidR="00BF6755">
        <w:t>through the use of</w:t>
      </w:r>
      <w:proofErr w:type="gramEnd"/>
      <w:r w:rsidR="00BF6755">
        <w:t xml:space="preserve"> its universally recognised icons such as notifications, settings, mail and calendar that were not as evident in Sketch 1 </w:t>
      </w:r>
      <w:r w:rsidR="00AD169B">
        <w:t>(</w:t>
      </w:r>
      <w:r w:rsidR="00BF6755">
        <w:t xml:space="preserve">which </w:t>
      </w:r>
      <w:r w:rsidR="00AD169B">
        <w:t xml:space="preserve">by comparison </w:t>
      </w:r>
      <w:r w:rsidR="00BF6755">
        <w:t>only displayed icons for settings and logout</w:t>
      </w:r>
      <w:r w:rsidR="00AD169B">
        <w:t>)</w:t>
      </w:r>
      <w:r w:rsidR="00BF6755">
        <w:t>.</w:t>
      </w:r>
    </w:p>
    <w:p w14:paraId="71B3C36F" w14:textId="49B3B483" w:rsidR="00BF6755" w:rsidRPr="00A6666B" w:rsidRDefault="00BF6755" w:rsidP="00C95362">
      <w:pPr>
        <w:pStyle w:val="Bullet"/>
      </w:pPr>
      <w:r>
        <w:t>Marks were also awarded for justifying that Sketch 2 demonstrated better usability than Sketch 1 for a more intuitive interface and the use of controls</w:t>
      </w:r>
      <w:r w:rsidR="00907EA4">
        <w:t>,</w:t>
      </w:r>
      <w:r>
        <w:t xml:space="preserve"> such as dropdown boxes</w:t>
      </w:r>
      <w:r w:rsidR="00907EA4">
        <w:t>,</w:t>
      </w:r>
      <w:r>
        <w:t xml:space="preserve"> to select a property that the user would like to submit an enquiry about. This is compared to Sketch 1 that </w:t>
      </w:r>
      <w:r w:rsidR="00280BC2">
        <w:t xml:space="preserve">instead </w:t>
      </w:r>
      <w:r>
        <w:t>require</w:t>
      </w:r>
      <w:r w:rsidR="00280BC2">
        <w:t>d</w:t>
      </w:r>
      <w:r>
        <w:t xml:space="preserve"> the user to type the name of the property.  </w:t>
      </w:r>
    </w:p>
    <w:p w14:paraId="185D5B2F" w14:textId="0E20E6ED" w:rsidR="00BF6755" w:rsidRDefault="00BF6755" w:rsidP="00154445">
      <w:pPr>
        <w:pStyle w:val="BodyText"/>
      </w:pPr>
      <w:r>
        <w:t>Marks were not awarded for answers that did</w:t>
      </w:r>
      <w:r w:rsidR="003429CE">
        <w:t xml:space="preserve"> </w:t>
      </w:r>
      <w:r>
        <w:t>n</w:t>
      </w:r>
      <w:r w:rsidR="003429CE">
        <w:t>o</w:t>
      </w:r>
      <w:r>
        <w:t xml:space="preserve">t refer to </w:t>
      </w:r>
      <w:r w:rsidR="00D75748">
        <w:t xml:space="preserve">the </w:t>
      </w:r>
      <w:r>
        <w:t xml:space="preserve">relevant </w:t>
      </w:r>
      <w:r w:rsidR="000416DB">
        <w:t xml:space="preserve">characteristics of </w:t>
      </w:r>
      <w:r>
        <w:t xml:space="preserve">user experience from the study design. </w:t>
      </w:r>
    </w:p>
    <w:p w14:paraId="20388BD8" w14:textId="4C62E305" w:rsidR="00D21695" w:rsidRDefault="00D21695" w:rsidP="00D21695">
      <w:pPr>
        <w:pStyle w:val="BodyText"/>
      </w:pPr>
      <w:r>
        <w:t>The following are examples of high-scoring responses</w:t>
      </w:r>
      <w:r w:rsidR="005F3D4D">
        <w:t>:</w:t>
      </w:r>
    </w:p>
    <w:p w14:paraId="5EEFB007" w14:textId="4DE3D152" w:rsidR="00AD169B" w:rsidRPr="00154445" w:rsidRDefault="00D21695" w:rsidP="00154445">
      <w:pPr>
        <w:pStyle w:val="BodyText"/>
      </w:pPr>
      <w:r>
        <w:t>Example 1:</w:t>
      </w:r>
    </w:p>
    <w:p w14:paraId="37654C85" w14:textId="1F47C3B4" w:rsidR="00BF6755" w:rsidRPr="00AD169B" w:rsidRDefault="00AD169B" w:rsidP="00154445">
      <w:pPr>
        <w:pStyle w:val="Studentexample"/>
      </w:pPr>
      <w:r>
        <w:t>S</w:t>
      </w:r>
      <w:r w:rsidRPr="00AD169B">
        <w:t>ketch 1: Sketch 1 better demonstrates the user experience characteristic of security as it includes a logout button on the top right and a manager heading</w:t>
      </w:r>
      <w:r w:rsidR="00933ECC">
        <w:t>,</w:t>
      </w:r>
      <w:r w:rsidRPr="00AD169B">
        <w:t xml:space="preserve"> which suggests that the sketch includes authentication for security and role-based assess controls. However</w:t>
      </w:r>
      <w:r w:rsidR="00933ECC">
        <w:t>,</w:t>
      </w:r>
      <w:r w:rsidRPr="00AD169B">
        <w:t xml:space="preserve"> Sketch 2 does not include a login or logout button for authentication, suggesting that unauthori</w:t>
      </w:r>
      <w:r w:rsidR="00933ECC">
        <w:t>s</w:t>
      </w:r>
      <w:r w:rsidRPr="00AD169B">
        <w:t>ed users can access all manager functions and details.</w:t>
      </w:r>
    </w:p>
    <w:p w14:paraId="41F3E122" w14:textId="1F2B8D4F" w:rsidR="00AD169B" w:rsidRPr="00AD169B" w:rsidRDefault="00AD169B" w:rsidP="00154445">
      <w:pPr>
        <w:pStyle w:val="Studentexample"/>
        <w:rPr>
          <w:i w:val="0"/>
          <w:iCs w:val="0"/>
        </w:rPr>
      </w:pPr>
      <w:r w:rsidRPr="00AD169B">
        <w:t xml:space="preserve">Sketch 2: Sketch 2 better demonstrates usability as it includes sufficient information in the UI to read and use, and also includes a dropdown list with a descriptive label to help users accurately input appropriate information. </w:t>
      </w:r>
      <w:proofErr w:type="gramStart"/>
      <w:r w:rsidRPr="00AD169B">
        <w:t>However</w:t>
      </w:r>
      <w:proofErr w:type="gramEnd"/>
      <w:r w:rsidRPr="00AD169B">
        <w:t xml:space="preserve"> Sketch 1 does not include this dropdown list or label, and doesn’t provide easy-to-understand steps for checking calendar </w:t>
      </w:r>
      <w:r w:rsidR="00FB7643">
        <w:t>or</w:t>
      </w:r>
      <w:r w:rsidRPr="00AD169B">
        <w:t xml:space="preserve"> incoming inspections.</w:t>
      </w:r>
    </w:p>
    <w:p w14:paraId="534ADCE4" w14:textId="16298F79" w:rsidR="00BF6755" w:rsidRPr="00AD169B" w:rsidRDefault="00D21695" w:rsidP="00154445">
      <w:pPr>
        <w:pStyle w:val="BodyText"/>
        <w:keepNext/>
      </w:pPr>
      <w:r>
        <w:lastRenderedPageBreak/>
        <w:t>Ex</w:t>
      </w:r>
      <w:r w:rsidR="00AD169B" w:rsidRPr="00AD169B">
        <w:t>ample 2:</w:t>
      </w:r>
    </w:p>
    <w:p w14:paraId="72C8B4FE" w14:textId="2895B87D" w:rsidR="00AD169B" w:rsidRPr="00AD169B" w:rsidRDefault="00AD169B" w:rsidP="00154445">
      <w:pPr>
        <w:pStyle w:val="Studentexample"/>
      </w:pPr>
      <w:r w:rsidRPr="00AD169B">
        <w:t>Sketch 2: Affordance. Sketch 2 incorporates generic, easy to understand icons, where managers can understand without specific instructions, such as the mail icon, suggesting any emails or notifications, whe</w:t>
      </w:r>
      <w:r w:rsidR="00FB7643">
        <w:t>re</w:t>
      </w:r>
      <w:r w:rsidRPr="00AD169B">
        <w:t xml:space="preserve"> Sketch 1 lacks, as </w:t>
      </w:r>
      <w:proofErr w:type="gramStart"/>
      <w:r w:rsidRPr="00AD169B">
        <w:t>its</w:t>
      </w:r>
      <w:proofErr w:type="gramEnd"/>
      <w:r w:rsidRPr="00AD169B">
        <w:t xml:space="preserve"> </w:t>
      </w:r>
      <w:r w:rsidR="00FB7643">
        <w:t>o</w:t>
      </w:r>
      <w:r w:rsidRPr="00AD169B">
        <w:t>ffe</w:t>
      </w:r>
      <w:r w:rsidR="00FB7643">
        <w:t>re</w:t>
      </w:r>
      <w:r w:rsidRPr="00AD169B">
        <w:t>d in text.</w:t>
      </w:r>
    </w:p>
    <w:p w14:paraId="470DBEE0" w14:textId="77777777" w:rsidR="00BF6755" w:rsidRDefault="00BF6755" w:rsidP="00BF6755">
      <w:pPr>
        <w:pStyle w:val="Heading2"/>
      </w:pPr>
      <w:r>
        <w:t>Question 9</w:t>
      </w:r>
    </w:p>
    <w:tbl>
      <w:tblPr>
        <w:tblStyle w:val="VCAATableClosed"/>
        <w:tblW w:w="3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1035"/>
      </w:tblGrid>
      <w:tr w:rsidR="003B2656" w:rsidRPr="00141A4D" w14:paraId="2735E0CB" w14:textId="77777777" w:rsidTr="003B2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18D516D7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41DA053B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4077B14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0E099585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20B9CE55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1035" w:type="dxa"/>
          </w:tcPr>
          <w:p w14:paraId="4F4F106C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B2656" w:rsidRPr="00141A4D" w14:paraId="06523072" w14:textId="77777777" w:rsidTr="003B2656">
        <w:tc>
          <w:tcPr>
            <w:tcW w:w="660" w:type="dxa"/>
          </w:tcPr>
          <w:p w14:paraId="58FD9241" w14:textId="77777777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12E09E88" w14:textId="7718B84B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t>62</w:t>
            </w:r>
          </w:p>
        </w:tc>
        <w:tc>
          <w:tcPr>
            <w:tcW w:w="576" w:type="dxa"/>
          </w:tcPr>
          <w:p w14:paraId="4E2E95DB" w14:textId="5B307D0F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041847">
              <w:t>26</w:t>
            </w:r>
          </w:p>
        </w:tc>
        <w:tc>
          <w:tcPr>
            <w:tcW w:w="576" w:type="dxa"/>
          </w:tcPr>
          <w:p w14:paraId="6C37D337" w14:textId="59BD5E4F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t>10</w:t>
            </w:r>
          </w:p>
        </w:tc>
        <w:tc>
          <w:tcPr>
            <w:tcW w:w="576" w:type="dxa"/>
          </w:tcPr>
          <w:p w14:paraId="34AECAF5" w14:textId="340F82F1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041847">
              <w:t>2</w:t>
            </w:r>
          </w:p>
        </w:tc>
        <w:tc>
          <w:tcPr>
            <w:tcW w:w="1035" w:type="dxa"/>
          </w:tcPr>
          <w:p w14:paraId="77294BE9" w14:textId="3490D5C4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664E2AFF" w14:textId="4EBABF7B" w:rsidR="00BF6755" w:rsidRDefault="00BF6755" w:rsidP="003B2656">
      <w:pPr>
        <w:pStyle w:val="BodyText"/>
      </w:pPr>
      <w:r>
        <w:t xml:space="preserve">Few </w:t>
      </w:r>
      <w:r w:rsidR="00280BC2">
        <w:t>responses</w:t>
      </w:r>
      <w:r>
        <w:t xml:space="preserve"> explain</w:t>
      </w:r>
      <w:r w:rsidR="00280BC2">
        <w:t>ed</w:t>
      </w:r>
      <w:r>
        <w:t xml:space="preserve"> that user</w:t>
      </w:r>
      <w:r w:rsidR="00946F16">
        <w:t>-</w:t>
      </w:r>
      <w:r>
        <w:t>centred design involves the end users (agents, tenants, owners and head office staff) in every phase of development (through interviews, design and beta testing)</w:t>
      </w:r>
      <w:r w:rsidR="00280BC2">
        <w:t>,</w:t>
      </w:r>
      <w:r>
        <w:t xml:space="preserve"> thus allowing the design team to gather feedback on the application early. </w:t>
      </w:r>
    </w:p>
    <w:p w14:paraId="5FD478D7" w14:textId="4B833D55" w:rsidR="00BF6755" w:rsidRDefault="00BF6755" w:rsidP="003B2656">
      <w:pPr>
        <w:pStyle w:val="BodyText"/>
      </w:pPr>
      <w:r>
        <w:t xml:space="preserve">Few </w:t>
      </w:r>
      <w:r w:rsidR="003429CE">
        <w:t>response</w:t>
      </w:r>
      <w:r w:rsidR="00946F16">
        <w:t xml:space="preserve">s </w:t>
      </w:r>
      <w:r>
        <w:t>provide</w:t>
      </w:r>
      <w:r w:rsidR="00280BC2">
        <w:t>d</w:t>
      </w:r>
      <w:r>
        <w:t xml:space="preserve"> an example of efficiency</w:t>
      </w:r>
      <w:r w:rsidR="00280BC2">
        <w:t>,</w:t>
      </w:r>
      <w:r>
        <w:t xml:space="preserve"> such as faster workflow or a reduction in cost.</w:t>
      </w:r>
    </w:p>
    <w:p w14:paraId="752CAD3D" w14:textId="72AEB1C9" w:rsidR="00BF6755" w:rsidRDefault="00BF6755" w:rsidP="003B2656">
      <w:pPr>
        <w:pStyle w:val="BodyText"/>
      </w:pPr>
      <w:r>
        <w:t xml:space="preserve">Few </w:t>
      </w:r>
      <w:r w:rsidR="003429CE">
        <w:t>response</w:t>
      </w:r>
      <w:r>
        <w:t>s provide</w:t>
      </w:r>
      <w:r w:rsidR="00280BC2">
        <w:t>d</w:t>
      </w:r>
      <w:r>
        <w:t xml:space="preserve"> an example of effectiveness</w:t>
      </w:r>
      <w:r w:rsidR="00280BC2">
        <w:t>,</w:t>
      </w:r>
      <w:r>
        <w:t xml:space="preserve"> such as fewer errors or clearer feedback. </w:t>
      </w:r>
    </w:p>
    <w:p w14:paraId="4DFEF4E5" w14:textId="72D95C55" w:rsidR="00BF6755" w:rsidRDefault="00BF6755" w:rsidP="003B2656">
      <w:pPr>
        <w:pStyle w:val="BodyText"/>
      </w:pPr>
      <w:r>
        <w:t xml:space="preserve">Many </w:t>
      </w:r>
      <w:r w:rsidR="003429CE">
        <w:t>response</w:t>
      </w:r>
      <w:r w:rsidR="00946F16">
        <w:t xml:space="preserve">s </w:t>
      </w:r>
      <w:r w:rsidR="00AF5AF0">
        <w:t xml:space="preserve">included </w:t>
      </w:r>
      <w:r>
        <w:t>that user</w:t>
      </w:r>
      <w:r w:rsidR="00946F16">
        <w:t>-</w:t>
      </w:r>
      <w:r>
        <w:t xml:space="preserve">centred design aims to meet the needs of the users without mentioning user involvement in the design process and were not awarded marks. </w:t>
      </w:r>
    </w:p>
    <w:p w14:paraId="4905D938" w14:textId="032F8A18" w:rsidR="00BF6755" w:rsidRDefault="00BF6755" w:rsidP="00D21695">
      <w:pPr>
        <w:pStyle w:val="Heading2"/>
      </w:pPr>
      <w:r>
        <w:t>Question 10a</w:t>
      </w:r>
    </w:p>
    <w:tbl>
      <w:tblPr>
        <w:tblStyle w:val="VCAATableClosed"/>
        <w:tblW w:w="4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1035"/>
      </w:tblGrid>
      <w:tr w:rsidR="007545EF" w:rsidRPr="00141A4D" w14:paraId="199B40F2" w14:textId="77777777" w:rsidTr="00A4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4F2F794C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6B4D45A1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E7521CF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3E9EC077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6B4A6CE5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21407AF7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1035" w:type="dxa"/>
          </w:tcPr>
          <w:p w14:paraId="41BA0D41" w14:textId="77777777" w:rsidR="007545EF" w:rsidRPr="00141A4D" w:rsidRDefault="007545EF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B2656" w:rsidRPr="00141A4D" w14:paraId="769CF309" w14:textId="77777777" w:rsidTr="00A40CB1">
        <w:tc>
          <w:tcPr>
            <w:tcW w:w="660" w:type="dxa"/>
          </w:tcPr>
          <w:p w14:paraId="74173E94" w14:textId="77777777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3AC8BC96" w14:textId="378A5B01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t>30</w:t>
            </w:r>
          </w:p>
        </w:tc>
        <w:tc>
          <w:tcPr>
            <w:tcW w:w="576" w:type="dxa"/>
          </w:tcPr>
          <w:p w14:paraId="41F7940B" w14:textId="1E3278D4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F14FB3">
              <w:t>36</w:t>
            </w:r>
          </w:p>
        </w:tc>
        <w:tc>
          <w:tcPr>
            <w:tcW w:w="576" w:type="dxa"/>
          </w:tcPr>
          <w:p w14:paraId="51F743C2" w14:textId="33D12FEA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F14FB3">
              <w:t>2</w:t>
            </w:r>
            <w:r>
              <w:t>7</w:t>
            </w:r>
          </w:p>
        </w:tc>
        <w:tc>
          <w:tcPr>
            <w:tcW w:w="576" w:type="dxa"/>
          </w:tcPr>
          <w:p w14:paraId="15EF5A8C" w14:textId="3F1C7613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F14FB3">
              <w:t>5</w:t>
            </w:r>
          </w:p>
        </w:tc>
        <w:tc>
          <w:tcPr>
            <w:tcW w:w="576" w:type="dxa"/>
          </w:tcPr>
          <w:p w14:paraId="1A716402" w14:textId="511852F2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F14FB3">
              <w:t>2</w:t>
            </w:r>
          </w:p>
        </w:tc>
        <w:tc>
          <w:tcPr>
            <w:tcW w:w="1035" w:type="dxa"/>
          </w:tcPr>
          <w:p w14:paraId="0B166E95" w14:textId="1E520B4D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60ED1E8A" w14:textId="0ED53DFE" w:rsidR="00BF6755" w:rsidRDefault="003367DF" w:rsidP="00154445">
      <w:pPr>
        <w:pStyle w:val="BodyText"/>
      </w:pPr>
      <w:r>
        <w:t xml:space="preserve">Responses </w:t>
      </w:r>
      <w:r w:rsidR="00BF6755">
        <w:t xml:space="preserve">were awarded marks for explaining that robust identity and access management would protect a development environment by authenticating a </w:t>
      </w:r>
      <w:r w:rsidR="00CC6095">
        <w:t xml:space="preserve">developer’s </w:t>
      </w:r>
      <w:r w:rsidR="00BF6755">
        <w:t>identity or restricting the</w:t>
      </w:r>
      <w:r w:rsidR="00CC6095">
        <w:t xml:space="preserve"> developer’s</w:t>
      </w:r>
      <w:r w:rsidR="00BF6755">
        <w:t xml:space="preserve"> access to the code and data as a product of the software being developed within the environment. Some </w:t>
      </w:r>
      <w:r w:rsidR="00AF5AF0">
        <w:t xml:space="preserve">responses </w:t>
      </w:r>
      <w:r w:rsidR="00BF6755">
        <w:t xml:space="preserve">incorrectly referenced confidential user data, which would not be present in a development environment.  </w:t>
      </w:r>
    </w:p>
    <w:p w14:paraId="03B974AF" w14:textId="08AC0D83" w:rsidR="00BF6755" w:rsidRDefault="003367DF" w:rsidP="00154445">
      <w:pPr>
        <w:pStyle w:val="BodyText"/>
      </w:pPr>
      <w:r>
        <w:t xml:space="preserve">Responses </w:t>
      </w:r>
      <w:r w:rsidR="00BF6755">
        <w:t>were also awarded marks for explaining how version control would maintain copies of the code throughout development, and that</w:t>
      </w:r>
      <w:r w:rsidR="00AF5AF0">
        <w:t>,</w:t>
      </w:r>
      <w:r w:rsidR="00BF6755">
        <w:t xml:space="preserve"> in the event of unresolvable errors</w:t>
      </w:r>
      <w:r w:rsidR="00AF5AF0">
        <w:t>,</w:t>
      </w:r>
      <w:r w:rsidR="00BF6755">
        <w:t xml:space="preserve"> would facilitate a rollback to a previous working version. Some </w:t>
      </w:r>
      <w:r w:rsidR="00AF5AF0">
        <w:t xml:space="preserve">responses </w:t>
      </w:r>
      <w:r w:rsidR="00BF6755">
        <w:t xml:space="preserve">incorrectly </w:t>
      </w:r>
      <w:r w:rsidR="00AF5AF0">
        <w:t>included</w:t>
      </w:r>
      <w:r w:rsidR="00BF6755">
        <w:t xml:space="preserve"> version control </w:t>
      </w:r>
      <w:r w:rsidR="00DD4017">
        <w:t xml:space="preserve">as </w:t>
      </w:r>
      <w:r w:rsidR="00BF6755">
        <w:t>a form of backup</w:t>
      </w:r>
      <w:r w:rsidR="00D26D0C">
        <w:t>.</w:t>
      </w:r>
      <w:r w:rsidR="00BF6755">
        <w:t xml:space="preserve"> </w:t>
      </w:r>
    </w:p>
    <w:p w14:paraId="7CBDFF97" w14:textId="7E7FA65D" w:rsidR="00BF6755" w:rsidRDefault="00CC6095" w:rsidP="00154445">
      <w:pPr>
        <w:pStyle w:val="BodyText"/>
      </w:pPr>
      <w:r>
        <w:t>Only a f</w:t>
      </w:r>
      <w:r w:rsidR="00BF6755">
        <w:t xml:space="preserve">ew </w:t>
      </w:r>
      <w:r w:rsidR="00FF1205">
        <w:t xml:space="preserve">students </w:t>
      </w:r>
      <w:r w:rsidR="00BF6755">
        <w:t>relat</w:t>
      </w:r>
      <w:r w:rsidR="00FF1205">
        <w:t>ed</w:t>
      </w:r>
      <w:r w:rsidR="00BF6755">
        <w:t xml:space="preserve"> their response</w:t>
      </w:r>
      <w:r w:rsidR="000416DB">
        <w:t>s</w:t>
      </w:r>
      <w:r w:rsidR="00BF6755">
        <w:t xml:space="preserve"> to the case study.</w:t>
      </w:r>
    </w:p>
    <w:p w14:paraId="354328A2" w14:textId="60404DCF" w:rsidR="00BF6755" w:rsidRDefault="00BF6755" w:rsidP="00BF6755">
      <w:pPr>
        <w:pStyle w:val="Heading2"/>
      </w:pPr>
      <w:r>
        <w:t>Question 10b</w:t>
      </w:r>
    </w:p>
    <w:tbl>
      <w:tblPr>
        <w:tblStyle w:val="VCAATableClosed"/>
        <w:tblW w:w="2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1035"/>
      </w:tblGrid>
      <w:tr w:rsidR="003B2656" w:rsidRPr="00141A4D" w14:paraId="7C3902C9" w14:textId="77777777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21DB043E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6A3E760B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94374AF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035" w:type="dxa"/>
          </w:tcPr>
          <w:p w14:paraId="44BC05D8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B2656" w:rsidRPr="00141A4D" w14:paraId="3BFF9D97" w14:textId="77777777" w:rsidTr="00154445">
        <w:tc>
          <w:tcPr>
            <w:tcW w:w="660" w:type="dxa"/>
          </w:tcPr>
          <w:p w14:paraId="322CD8A0" w14:textId="77777777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7D7F327C" w14:textId="0BA10266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9C2941">
              <w:t>83</w:t>
            </w:r>
          </w:p>
        </w:tc>
        <w:tc>
          <w:tcPr>
            <w:tcW w:w="576" w:type="dxa"/>
          </w:tcPr>
          <w:p w14:paraId="13C0C060" w14:textId="4551AC7D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t>17</w:t>
            </w:r>
          </w:p>
        </w:tc>
        <w:tc>
          <w:tcPr>
            <w:tcW w:w="1035" w:type="dxa"/>
          </w:tcPr>
          <w:p w14:paraId="3FA870E3" w14:textId="4DCE20DB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58CEB2F2" w14:textId="6283527B" w:rsidR="00BF6755" w:rsidRDefault="003367DF" w:rsidP="00154445">
      <w:pPr>
        <w:pStyle w:val="BodyText"/>
      </w:pPr>
      <w:r>
        <w:t xml:space="preserve">Responses </w:t>
      </w:r>
      <w:r w:rsidR="00BF6755">
        <w:t>were awarded marks for any of the following threat modelling principles from the study design:</w:t>
      </w:r>
    </w:p>
    <w:p w14:paraId="0CB3C85B" w14:textId="037801F4" w:rsidR="00BF6755" w:rsidRDefault="00AF5AF0" w:rsidP="00C95362">
      <w:pPr>
        <w:pStyle w:val="Bullet"/>
      </w:pPr>
      <w:r>
        <w:t>i</w:t>
      </w:r>
      <w:r w:rsidR="00BF6755">
        <w:t>dentifying threats</w:t>
      </w:r>
    </w:p>
    <w:p w14:paraId="681A07C0" w14:textId="2DEFA816" w:rsidR="00BF6755" w:rsidRDefault="00AF5AF0" w:rsidP="00C95362">
      <w:pPr>
        <w:pStyle w:val="Bullet"/>
      </w:pPr>
      <w:r>
        <w:t>m</w:t>
      </w:r>
      <w:r w:rsidR="00BF6755">
        <w:t>itigating threats</w:t>
      </w:r>
    </w:p>
    <w:p w14:paraId="49A82F89" w14:textId="5E10218B" w:rsidR="00BF6755" w:rsidRDefault="00AF5AF0" w:rsidP="00C95362">
      <w:pPr>
        <w:pStyle w:val="Bullet"/>
      </w:pPr>
      <w:r>
        <w:t>c</w:t>
      </w:r>
      <w:r w:rsidR="00BF6755">
        <w:t>onfirming threats have been mitigated</w:t>
      </w:r>
      <w:r>
        <w:t>.</w:t>
      </w:r>
    </w:p>
    <w:p w14:paraId="17CB0476" w14:textId="6CF8FF54" w:rsidR="003B2656" w:rsidRPr="00154445" w:rsidRDefault="003B2656" w:rsidP="00154445">
      <w:r w:rsidRPr="003B2656">
        <w:br w:type="page"/>
      </w:r>
    </w:p>
    <w:p w14:paraId="54346BFE" w14:textId="5B4F377E" w:rsidR="00BF6755" w:rsidRDefault="00BF6755" w:rsidP="00BF6755">
      <w:pPr>
        <w:pStyle w:val="Heading2"/>
      </w:pPr>
      <w:r>
        <w:lastRenderedPageBreak/>
        <w:t>Question 11a</w:t>
      </w:r>
    </w:p>
    <w:tbl>
      <w:tblPr>
        <w:tblStyle w:val="VCAATableClosed"/>
        <w:tblW w:w="2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1035"/>
      </w:tblGrid>
      <w:tr w:rsidR="003B2656" w:rsidRPr="00141A4D" w14:paraId="3058ABFB" w14:textId="77777777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5C041309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235B1D68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983F026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035" w:type="dxa"/>
          </w:tcPr>
          <w:p w14:paraId="3AC19AB4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B2656" w:rsidRPr="00141A4D" w14:paraId="6721EC07" w14:textId="77777777" w:rsidTr="00154445">
        <w:tc>
          <w:tcPr>
            <w:tcW w:w="660" w:type="dxa"/>
          </w:tcPr>
          <w:p w14:paraId="54CA85B0" w14:textId="77777777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7877920B" w14:textId="2E1708BA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t>32</w:t>
            </w:r>
          </w:p>
        </w:tc>
        <w:tc>
          <w:tcPr>
            <w:tcW w:w="576" w:type="dxa"/>
          </w:tcPr>
          <w:p w14:paraId="1E2A996C" w14:textId="1BEFD8CA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F6576D">
              <w:t>68</w:t>
            </w:r>
          </w:p>
        </w:tc>
        <w:tc>
          <w:tcPr>
            <w:tcW w:w="1035" w:type="dxa"/>
          </w:tcPr>
          <w:p w14:paraId="7A3F3D5C" w14:textId="13610A6C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1E5108B4" w14:textId="00062E37" w:rsidR="00BF6755" w:rsidRDefault="00BF6755" w:rsidP="00154445">
      <w:pPr>
        <w:pStyle w:val="BodyText"/>
      </w:pPr>
      <w:r>
        <w:t>Existence check</w:t>
      </w:r>
    </w:p>
    <w:p w14:paraId="25C7A816" w14:textId="7504ABC6" w:rsidR="00BF6755" w:rsidRDefault="00BF6755" w:rsidP="007545EF">
      <w:pPr>
        <w:pStyle w:val="Heading2"/>
      </w:pPr>
      <w:r>
        <w:t>Question 11b</w:t>
      </w:r>
    </w:p>
    <w:tbl>
      <w:tblPr>
        <w:tblStyle w:val="VCAATableClosed"/>
        <w:tblW w:w="3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1035"/>
      </w:tblGrid>
      <w:tr w:rsidR="003B2656" w:rsidRPr="00141A4D" w14:paraId="63D1A466" w14:textId="77777777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6CFAA43B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667B5DC6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5C955F7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37F3A0D3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035" w:type="dxa"/>
          </w:tcPr>
          <w:p w14:paraId="27CFA3F5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B2656" w:rsidRPr="00141A4D" w14:paraId="48EA2731" w14:textId="77777777" w:rsidTr="00154445">
        <w:tc>
          <w:tcPr>
            <w:tcW w:w="660" w:type="dxa"/>
          </w:tcPr>
          <w:p w14:paraId="7C9CD84F" w14:textId="77777777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28234730" w14:textId="3526384A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t>38</w:t>
            </w:r>
          </w:p>
        </w:tc>
        <w:tc>
          <w:tcPr>
            <w:tcW w:w="576" w:type="dxa"/>
          </w:tcPr>
          <w:p w14:paraId="6C6EB2E8" w14:textId="321DA101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C35603">
              <w:t>20</w:t>
            </w:r>
          </w:p>
        </w:tc>
        <w:tc>
          <w:tcPr>
            <w:tcW w:w="576" w:type="dxa"/>
          </w:tcPr>
          <w:p w14:paraId="6DD27081" w14:textId="74C93BF4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C35603">
              <w:t>42</w:t>
            </w:r>
          </w:p>
        </w:tc>
        <w:tc>
          <w:tcPr>
            <w:tcW w:w="1035" w:type="dxa"/>
          </w:tcPr>
          <w:p w14:paraId="776A6D25" w14:textId="53D8EDAD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1.1</w:t>
            </w:r>
          </w:p>
        </w:tc>
      </w:tr>
    </w:tbl>
    <w:p w14:paraId="772951FE" w14:textId="630035AA" w:rsidR="00BF6755" w:rsidRDefault="003367DF" w:rsidP="00154445">
      <w:pPr>
        <w:pStyle w:val="BodyText"/>
      </w:pPr>
      <w:r>
        <w:t xml:space="preserve">Responses </w:t>
      </w:r>
      <w:r w:rsidR="00BF6755">
        <w:t>were awarded marks for one of the following:</w:t>
      </w:r>
    </w:p>
    <w:p w14:paraId="073B7E74" w14:textId="4A457000" w:rsidR="00BF6755" w:rsidRDefault="003C70ED" w:rsidP="00C95362">
      <w:pPr>
        <w:pStyle w:val="Bullet"/>
      </w:pPr>
      <w:r>
        <w:t>i</w:t>
      </w:r>
      <w:r w:rsidR="00BF6755">
        <w:t xml:space="preserve">dentifying that a </w:t>
      </w:r>
      <w:r w:rsidR="00086731">
        <w:t xml:space="preserve">type check </w:t>
      </w:r>
      <w:r w:rsidR="00BF6755">
        <w:t xml:space="preserve">should be added for either age or </w:t>
      </w:r>
      <w:proofErr w:type="spellStart"/>
      <w:r w:rsidR="00BF6755">
        <w:t>monthly_income</w:t>
      </w:r>
      <w:proofErr w:type="spellEnd"/>
      <w:r w:rsidR="00BF6755">
        <w:t xml:space="preserve"> as they are either integer or floating point and part of a conditional statement</w:t>
      </w:r>
      <w:r w:rsidR="00FB30B8">
        <w:t>,</w:t>
      </w:r>
      <w:r w:rsidR="00BF6755">
        <w:t xml:space="preserve"> which will result in an error if not a number </w:t>
      </w:r>
    </w:p>
    <w:p w14:paraId="1633F6AB" w14:textId="75F82781" w:rsidR="00D26D0C" w:rsidRDefault="003C70ED" w:rsidP="00C95362">
      <w:pPr>
        <w:pStyle w:val="Bullet"/>
      </w:pPr>
      <w:r>
        <w:t>i</w:t>
      </w:r>
      <w:r w:rsidR="00BF6755">
        <w:t xml:space="preserve">dentifying that an </w:t>
      </w:r>
      <w:r w:rsidR="00086731">
        <w:t xml:space="preserve">existence check </w:t>
      </w:r>
      <w:r w:rsidR="00BF6755">
        <w:t xml:space="preserve">should be added for </w:t>
      </w:r>
      <w:proofErr w:type="spellStart"/>
      <w:r w:rsidR="00BF6755">
        <w:t>monthly_income</w:t>
      </w:r>
      <w:proofErr w:type="spellEnd"/>
      <w:r w:rsidR="00BF6755">
        <w:t xml:space="preserve"> to ensure that a value is entered</w:t>
      </w:r>
      <w:r w:rsidR="00D26D0C">
        <w:t>.</w:t>
      </w:r>
    </w:p>
    <w:p w14:paraId="5CB4E6FE" w14:textId="021E2A5C" w:rsidR="003B2656" w:rsidRDefault="003B2656" w:rsidP="003B2656">
      <w:pPr>
        <w:pStyle w:val="BodyText"/>
      </w:pPr>
      <w:r>
        <w:t>The following is an example of a high-scoring response</w:t>
      </w:r>
      <w:r w:rsidR="0066108B">
        <w:t>:</w:t>
      </w:r>
    </w:p>
    <w:p w14:paraId="5074B84B" w14:textId="00EABB9D" w:rsidR="00D26D0C" w:rsidRPr="00D26D0C" w:rsidRDefault="00D26D0C" w:rsidP="00154445">
      <w:pPr>
        <w:pStyle w:val="Studentexample"/>
      </w:pPr>
      <w:r w:rsidRPr="00D26D0C">
        <w:t>A type check should be performed on age to ensure it is a number, as if a non-numeric value is entered currently a</w:t>
      </w:r>
      <w:r w:rsidR="000416DB">
        <w:t>n</w:t>
      </w:r>
      <w:r w:rsidRPr="00D26D0C">
        <w:t xml:space="preserve"> error will occur as age is</w:t>
      </w:r>
      <w:r w:rsidR="00FB7643">
        <w:t xml:space="preserve"> being</w:t>
      </w:r>
      <w:r w:rsidRPr="00D26D0C">
        <w:t xml:space="preserve"> compared to a number.</w:t>
      </w:r>
    </w:p>
    <w:p w14:paraId="42CC119E" w14:textId="15AEFDA7" w:rsidR="00BF6755" w:rsidRDefault="00BF6755" w:rsidP="00BF6755">
      <w:pPr>
        <w:pStyle w:val="Heading2"/>
      </w:pPr>
      <w:r>
        <w:t>Question 11c</w:t>
      </w:r>
    </w:p>
    <w:tbl>
      <w:tblPr>
        <w:tblStyle w:val="VCAATableClosed"/>
        <w:tblW w:w="56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576"/>
        <w:gridCol w:w="567"/>
        <w:gridCol w:w="567"/>
        <w:gridCol w:w="1057"/>
      </w:tblGrid>
      <w:tr w:rsidR="003B2656" w:rsidRPr="00141A4D" w14:paraId="3A08C4E0" w14:textId="77777777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7DD23DA5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0593E0E6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5279812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2B01AD14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A599721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5A07B609" w14:textId="77777777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567" w:type="dxa"/>
          </w:tcPr>
          <w:p w14:paraId="45BD8788" w14:textId="1A7BB3C9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67" w:type="dxa"/>
          </w:tcPr>
          <w:p w14:paraId="74B8C805" w14:textId="0C14F905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057" w:type="dxa"/>
          </w:tcPr>
          <w:p w14:paraId="74DF6A95" w14:textId="6EDB78DE" w:rsidR="003B2656" w:rsidRPr="00141A4D" w:rsidRDefault="003B2656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B2656" w:rsidRPr="00141A4D" w14:paraId="19A36A8A" w14:textId="77777777" w:rsidTr="00154445">
        <w:tc>
          <w:tcPr>
            <w:tcW w:w="660" w:type="dxa"/>
          </w:tcPr>
          <w:p w14:paraId="7D758AD5" w14:textId="77777777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215BF5D5" w14:textId="1D4B836F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t>7</w:t>
            </w:r>
          </w:p>
        </w:tc>
        <w:tc>
          <w:tcPr>
            <w:tcW w:w="576" w:type="dxa"/>
          </w:tcPr>
          <w:p w14:paraId="5FF2A7F2" w14:textId="1B0F1671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236F57">
              <w:t>2</w:t>
            </w:r>
          </w:p>
        </w:tc>
        <w:tc>
          <w:tcPr>
            <w:tcW w:w="576" w:type="dxa"/>
          </w:tcPr>
          <w:p w14:paraId="7B21D843" w14:textId="2111B95F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236F57">
              <w:t>15</w:t>
            </w:r>
          </w:p>
        </w:tc>
        <w:tc>
          <w:tcPr>
            <w:tcW w:w="576" w:type="dxa"/>
          </w:tcPr>
          <w:p w14:paraId="5C726B03" w14:textId="09DF630F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t>8</w:t>
            </w:r>
          </w:p>
        </w:tc>
        <w:tc>
          <w:tcPr>
            <w:tcW w:w="576" w:type="dxa"/>
          </w:tcPr>
          <w:p w14:paraId="2C8048DA" w14:textId="0FDEF766" w:rsidR="003B2656" w:rsidRPr="00141A4D" w:rsidRDefault="003B2656" w:rsidP="003E25DE">
            <w:pPr>
              <w:pStyle w:val="Tablecondensed"/>
              <w:rPr>
                <w:lang w:val="en-AU"/>
              </w:rPr>
            </w:pPr>
            <w:r w:rsidRPr="00236F57">
              <w:t>51</w:t>
            </w:r>
          </w:p>
        </w:tc>
        <w:tc>
          <w:tcPr>
            <w:tcW w:w="567" w:type="dxa"/>
          </w:tcPr>
          <w:p w14:paraId="4B9899BE" w14:textId="74552C8C" w:rsidR="003B2656" w:rsidRDefault="003B2656" w:rsidP="003E25DE">
            <w:pPr>
              <w:pStyle w:val="Tablecondensed"/>
              <w:rPr>
                <w:lang w:val="en-AU"/>
              </w:rPr>
            </w:pPr>
            <w:r>
              <w:t>2</w:t>
            </w:r>
          </w:p>
        </w:tc>
        <w:tc>
          <w:tcPr>
            <w:tcW w:w="567" w:type="dxa"/>
          </w:tcPr>
          <w:p w14:paraId="3E38C861" w14:textId="3ED4A6EE" w:rsidR="003B2656" w:rsidRDefault="003B2656" w:rsidP="003E25DE">
            <w:pPr>
              <w:pStyle w:val="Tablecondensed"/>
              <w:rPr>
                <w:lang w:val="en-AU"/>
              </w:rPr>
            </w:pPr>
            <w:r>
              <w:t>15</w:t>
            </w:r>
          </w:p>
        </w:tc>
        <w:tc>
          <w:tcPr>
            <w:tcW w:w="1057" w:type="dxa"/>
          </w:tcPr>
          <w:p w14:paraId="5077A936" w14:textId="6FDE4CE4" w:rsidR="003B2656" w:rsidRPr="00141A4D" w:rsidRDefault="003B2656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</w:tr>
    </w:tbl>
    <w:p w14:paraId="75EE0AAE" w14:textId="77777777" w:rsidR="0052486A" w:rsidRPr="00BD7767" w:rsidRDefault="0052486A" w:rsidP="00154445">
      <w:pPr>
        <w:pStyle w:val="Spacer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166"/>
        <w:gridCol w:w="992"/>
        <w:gridCol w:w="2674"/>
        <w:gridCol w:w="2473"/>
      </w:tblGrid>
      <w:tr w:rsidR="00BF6755" w:rsidRPr="00154445" w14:paraId="4F00EF28" w14:textId="77777777" w:rsidTr="008D5E33">
        <w:tc>
          <w:tcPr>
            <w:tcW w:w="993" w:type="dxa"/>
            <w:vAlign w:val="center"/>
          </w:tcPr>
          <w:p w14:paraId="38EC6DE7" w14:textId="560A5981" w:rsidR="00BF6755" w:rsidRPr="00154445" w:rsidRDefault="00BF6755" w:rsidP="008D5E33">
            <w:pPr>
              <w:pStyle w:val="Tableheading"/>
              <w:rPr>
                <w:lang w:val="en-GB"/>
              </w:rPr>
            </w:pPr>
            <w:r w:rsidRPr="00154445">
              <w:rPr>
                <w:lang w:val="en-GB"/>
              </w:rPr>
              <w:t>Test</w:t>
            </w:r>
          </w:p>
        </w:tc>
        <w:tc>
          <w:tcPr>
            <w:tcW w:w="1166" w:type="dxa"/>
            <w:vAlign w:val="center"/>
          </w:tcPr>
          <w:p w14:paraId="61411AB9" w14:textId="77777777" w:rsidR="00BF6755" w:rsidRPr="00154445" w:rsidRDefault="00BF6755" w:rsidP="008D5E33">
            <w:pPr>
              <w:pStyle w:val="Tableheading"/>
              <w:rPr>
                <w:lang w:val="en-GB"/>
              </w:rPr>
            </w:pPr>
            <w:r w:rsidRPr="00154445">
              <w:rPr>
                <w:lang w:val="en-GB"/>
              </w:rPr>
              <w:t>Age</w:t>
            </w:r>
          </w:p>
        </w:tc>
        <w:tc>
          <w:tcPr>
            <w:tcW w:w="992" w:type="dxa"/>
            <w:vAlign w:val="center"/>
          </w:tcPr>
          <w:p w14:paraId="19AB02F3" w14:textId="77777777" w:rsidR="00BF6755" w:rsidRPr="00154445" w:rsidRDefault="00BF6755" w:rsidP="008D5E33">
            <w:pPr>
              <w:pStyle w:val="Tableheading"/>
              <w:rPr>
                <w:lang w:val="en-GB"/>
              </w:rPr>
            </w:pPr>
            <w:r w:rsidRPr="00154445">
              <w:rPr>
                <w:lang w:val="en-GB"/>
              </w:rPr>
              <w:t>Monthly income</w:t>
            </w:r>
          </w:p>
        </w:tc>
        <w:tc>
          <w:tcPr>
            <w:tcW w:w="2674" w:type="dxa"/>
            <w:vAlign w:val="center"/>
          </w:tcPr>
          <w:p w14:paraId="509CF2A7" w14:textId="77777777" w:rsidR="00BF6755" w:rsidRPr="00154445" w:rsidRDefault="00BF6755" w:rsidP="008D5E33">
            <w:pPr>
              <w:pStyle w:val="Tableheading"/>
              <w:rPr>
                <w:lang w:val="en-GB"/>
              </w:rPr>
            </w:pPr>
            <w:r w:rsidRPr="00154445">
              <w:rPr>
                <w:lang w:val="en-GB"/>
              </w:rPr>
              <w:t>Expected output displayed</w:t>
            </w:r>
          </w:p>
        </w:tc>
        <w:tc>
          <w:tcPr>
            <w:tcW w:w="2473" w:type="dxa"/>
            <w:vAlign w:val="center"/>
          </w:tcPr>
          <w:p w14:paraId="3015CA5C" w14:textId="2E41F29E" w:rsidR="00BF6755" w:rsidRPr="00154445" w:rsidRDefault="00BF6755" w:rsidP="008D5E33">
            <w:pPr>
              <w:pStyle w:val="Tableheading"/>
              <w:rPr>
                <w:lang w:val="en-GB"/>
              </w:rPr>
            </w:pPr>
            <w:r w:rsidRPr="00154445">
              <w:rPr>
                <w:lang w:val="en-GB"/>
              </w:rPr>
              <w:t xml:space="preserve">Actual </w:t>
            </w:r>
            <w:r w:rsidR="003C70ED">
              <w:rPr>
                <w:lang w:val="en-GB"/>
              </w:rPr>
              <w:t>output</w:t>
            </w:r>
            <w:r w:rsidR="003C70ED" w:rsidRPr="00154445">
              <w:rPr>
                <w:lang w:val="en-GB"/>
              </w:rPr>
              <w:t xml:space="preserve"> </w:t>
            </w:r>
            <w:r w:rsidRPr="00154445">
              <w:rPr>
                <w:lang w:val="en-GB"/>
              </w:rPr>
              <w:t>returned</w:t>
            </w:r>
          </w:p>
        </w:tc>
      </w:tr>
      <w:tr w:rsidR="00BF6755" w:rsidRPr="00154445" w14:paraId="08B12EB5" w14:textId="77777777" w:rsidTr="00154445"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1E3B329" w14:textId="77777777" w:rsidR="00BF6755" w:rsidRPr="00CE5660" w:rsidRDefault="00BF6755" w:rsidP="00CE5660">
            <w:pPr>
              <w:pStyle w:val="Tablecondensed"/>
              <w:rPr>
                <w:rStyle w:val="EmphasisBold"/>
              </w:rPr>
            </w:pPr>
            <w:r w:rsidRPr="00CE5660">
              <w:rPr>
                <w:rStyle w:val="EmphasisBold"/>
              </w:rPr>
              <w:t>1</w:t>
            </w: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475D1FBC" w14:textId="77777777" w:rsidR="00BF6755" w:rsidRPr="00154445" w:rsidRDefault="00BF6755" w:rsidP="00CE5660">
            <w:pPr>
              <w:pStyle w:val="Tablecondensed"/>
              <w:rPr>
                <w:u w:val="single"/>
                <w:lang w:val="en-GB"/>
              </w:rPr>
            </w:pPr>
            <w:r w:rsidRPr="00154445">
              <w:rPr>
                <w:lang w:val="en-GB"/>
              </w:rPr>
              <w:t>18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A97423E" w14:textId="77777777" w:rsidR="00BF6755" w:rsidRPr="00154445" w:rsidRDefault="00BF6755" w:rsidP="00CE5660">
            <w:pPr>
              <w:pStyle w:val="Tablecondensed"/>
              <w:rPr>
                <w:u w:val="single"/>
                <w:lang w:val="en-GB"/>
              </w:rPr>
            </w:pPr>
            <w:r w:rsidRPr="00154445">
              <w:rPr>
                <w:lang w:val="en-GB"/>
              </w:rPr>
              <w:t>2000</w:t>
            </w:r>
          </w:p>
        </w:tc>
        <w:tc>
          <w:tcPr>
            <w:tcW w:w="2674" w:type="dxa"/>
            <w:shd w:val="clear" w:color="auto" w:fill="BFBFBF" w:themeFill="background1" w:themeFillShade="BF"/>
            <w:vAlign w:val="center"/>
          </w:tcPr>
          <w:p w14:paraId="77D52148" w14:textId="77777777" w:rsidR="00BF6755" w:rsidRPr="00154445" w:rsidRDefault="00BF6755" w:rsidP="00CE5660">
            <w:pPr>
              <w:pStyle w:val="Tablecondensed"/>
              <w:rPr>
                <w:u w:val="single"/>
                <w:lang w:val="en-GB"/>
              </w:rPr>
            </w:pPr>
            <w:r w:rsidRPr="00154445">
              <w:t>Monthly income too low.</w:t>
            </w:r>
          </w:p>
        </w:tc>
        <w:tc>
          <w:tcPr>
            <w:tcW w:w="2473" w:type="dxa"/>
            <w:shd w:val="clear" w:color="auto" w:fill="BFBFBF" w:themeFill="background1" w:themeFillShade="BF"/>
            <w:vAlign w:val="center"/>
          </w:tcPr>
          <w:p w14:paraId="466AC26A" w14:textId="77777777" w:rsidR="00BF6755" w:rsidRPr="00154445" w:rsidRDefault="00BF6755" w:rsidP="00CE5660">
            <w:pPr>
              <w:pStyle w:val="Tablecondensed"/>
              <w:rPr>
                <w:u w:val="single"/>
                <w:lang w:val="en-GB"/>
              </w:rPr>
            </w:pPr>
            <w:r w:rsidRPr="00154445">
              <w:t>Monthly income too low.</w:t>
            </w:r>
          </w:p>
        </w:tc>
      </w:tr>
      <w:tr w:rsidR="00BF6755" w:rsidRPr="00154445" w14:paraId="1F42172F" w14:textId="77777777" w:rsidTr="00154445">
        <w:tc>
          <w:tcPr>
            <w:tcW w:w="993" w:type="dxa"/>
            <w:vAlign w:val="center"/>
          </w:tcPr>
          <w:p w14:paraId="10599333" w14:textId="77777777" w:rsidR="00BF6755" w:rsidRPr="00CE5660" w:rsidRDefault="00BF6755" w:rsidP="00CE5660">
            <w:pPr>
              <w:pStyle w:val="Tablecondensed"/>
              <w:rPr>
                <w:rStyle w:val="EmphasisBold"/>
              </w:rPr>
            </w:pPr>
            <w:r w:rsidRPr="00CE5660">
              <w:rPr>
                <w:rStyle w:val="EmphasisBold"/>
              </w:rPr>
              <w:t>2</w:t>
            </w:r>
          </w:p>
        </w:tc>
        <w:tc>
          <w:tcPr>
            <w:tcW w:w="1166" w:type="dxa"/>
            <w:vAlign w:val="center"/>
          </w:tcPr>
          <w:p w14:paraId="5770BCE7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rPr>
                <w:lang w:val="en-GB"/>
              </w:rPr>
              <w:t>17</w:t>
            </w:r>
          </w:p>
        </w:tc>
        <w:tc>
          <w:tcPr>
            <w:tcW w:w="992" w:type="dxa"/>
            <w:vAlign w:val="center"/>
          </w:tcPr>
          <w:p w14:paraId="1B0BDEA9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rPr>
                <w:lang w:val="en-GB"/>
              </w:rPr>
              <w:t>2000</w:t>
            </w:r>
          </w:p>
        </w:tc>
        <w:tc>
          <w:tcPr>
            <w:tcW w:w="2674" w:type="dxa"/>
            <w:vAlign w:val="center"/>
          </w:tcPr>
          <w:p w14:paraId="3169ACB9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t>Must be 18 or over.</w:t>
            </w:r>
          </w:p>
        </w:tc>
        <w:tc>
          <w:tcPr>
            <w:tcW w:w="2473" w:type="dxa"/>
            <w:vAlign w:val="center"/>
          </w:tcPr>
          <w:p w14:paraId="3E13F8F1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t>Must be 18 or over.</w:t>
            </w:r>
          </w:p>
        </w:tc>
      </w:tr>
      <w:tr w:rsidR="00BF6755" w:rsidRPr="00154445" w14:paraId="1529D914" w14:textId="77777777" w:rsidTr="00154445">
        <w:tc>
          <w:tcPr>
            <w:tcW w:w="993" w:type="dxa"/>
            <w:vAlign w:val="center"/>
          </w:tcPr>
          <w:p w14:paraId="4580338D" w14:textId="77777777" w:rsidR="00BF6755" w:rsidRPr="00CE5660" w:rsidRDefault="00BF6755" w:rsidP="00CE5660">
            <w:pPr>
              <w:pStyle w:val="Tablecondensed"/>
              <w:rPr>
                <w:rStyle w:val="EmphasisBold"/>
              </w:rPr>
            </w:pPr>
            <w:r w:rsidRPr="00CE5660">
              <w:rPr>
                <w:rStyle w:val="EmphasisBold"/>
              </w:rPr>
              <w:t>3</w:t>
            </w:r>
          </w:p>
        </w:tc>
        <w:tc>
          <w:tcPr>
            <w:tcW w:w="1166" w:type="dxa"/>
            <w:vAlign w:val="center"/>
          </w:tcPr>
          <w:p w14:paraId="62467B04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rPr>
                <w:lang w:val="en-GB"/>
              </w:rPr>
              <w:t>17</w:t>
            </w:r>
          </w:p>
        </w:tc>
        <w:tc>
          <w:tcPr>
            <w:tcW w:w="992" w:type="dxa"/>
            <w:vAlign w:val="center"/>
          </w:tcPr>
          <w:p w14:paraId="44EA3DA4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rPr>
                <w:lang w:val="en-GB"/>
              </w:rPr>
              <w:t>6000</w:t>
            </w:r>
          </w:p>
        </w:tc>
        <w:tc>
          <w:tcPr>
            <w:tcW w:w="2674" w:type="dxa"/>
            <w:vAlign w:val="center"/>
          </w:tcPr>
          <w:p w14:paraId="694B99B6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t>Must be 18 or over.</w:t>
            </w:r>
          </w:p>
        </w:tc>
        <w:tc>
          <w:tcPr>
            <w:tcW w:w="2473" w:type="dxa"/>
            <w:vAlign w:val="center"/>
          </w:tcPr>
          <w:p w14:paraId="1454D2DB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t>Must be 18 or over.</w:t>
            </w:r>
          </w:p>
        </w:tc>
      </w:tr>
      <w:tr w:rsidR="00BF6755" w:rsidRPr="00154445" w14:paraId="7CE1A313" w14:textId="77777777" w:rsidTr="00154445">
        <w:tc>
          <w:tcPr>
            <w:tcW w:w="993" w:type="dxa"/>
            <w:vAlign w:val="center"/>
          </w:tcPr>
          <w:p w14:paraId="01798C9E" w14:textId="77777777" w:rsidR="00BF6755" w:rsidRPr="00CE5660" w:rsidRDefault="00BF6755" w:rsidP="00CE5660">
            <w:pPr>
              <w:pStyle w:val="Tablecondensed"/>
              <w:rPr>
                <w:rStyle w:val="EmphasisBold"/>
              </w:rPr>
            </w:pPr>
            <w:r w:rsidRPr="00CE5660">
              <w:rPr>
                <w:rStyle w:val="EmphasisBold"/>
              </w:rPr>
              <w:t>4</w:t>
            </w:r>
          </w:p>
        </w:tc>
        <w:tc>
          <w:tcPr>
            <w:tcW w:w="1166" w:type="dxa"/>
            <w:vAlign w:val="center"/>
          </w:tcPr>
          <w:p w14:paraId="2F142D4A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rPr>
                <w:lang w:val="en-GB"/>
              </w:rPr>
              <w:t>18</w:t>
            </w:r>
          </w:p>
        </w:tc>
        <w:tc>
          <w:tcPr>
            <w:tcW w:w="992" w:type="dxa"/>
            <w:vAlign w:val="center"/>
          </w:tcPr>
          <w:p w14:paraId="341A49F3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rPr>
                <w:lang w:val="en-GB"/>
              </w:rPr>
              <w:t>6000</w:t>
            </w:r>
          </w:p>
        </w:tc>
        <w:tc>
          <w:tcPr>
            <w:tcW w:w="2674" w:type="dxa"/>
            <w:vAlign w:val="center"/>
          </w:tcPr>
          <w:p w14:paraId="6F93BAFD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t>Application is valid.</w:t>
            </w:r>
          </w:p>
        </w:tc>
        <w:tc>
          <w:tcPr>
            <w:tcW w:w="2473" w:type="dxa"/>
            <w:vAlign w:val="center"/>
          </w:tcPr>
          <w:p w14:paraId="11797DF4" w14:textId="77777777" w:rsidR="00BF6755" w:rsidRPr="00154445" w:rsidRDefault="00BF6755" w:rsidP="00CE5660">
            <w:pPr>
              <w:pStyle w:val="Tablecondensed"/>
              <w:rPr>
                <w:lang w:val="en-GB"/>
              </w:rPr>
            </w:pPr>
            <w:r w:rsidRPr="00154445">
              <w:t>Application is valid.</w:t>
            </w:r>
          </w:p>
        </w:tc>
      </w:tr>
    </w:tbl>
    <w:p w14:paraId="7739FAE6" w14:textId="1E41D528" w:rsidR="00BF6755" w:rsidRDefault="00D26D0C" w:rsidP="00154445">
      <w:pPr>
        <w:pStyle w:val="BodyText"/>
      </w:pPr>
      <w:r>
        <w:t>Marks were awarded for the following tests (a</w:t>
      </w:r>
      <w:r w:rsidR="00BF6755">
        <w:t>s stated</w:t>
      </w:r>
      <w:r>
        <w:t xml:space="preserve"> in the question, </w:t>
      </w:r>
      <w:r w:rsidR="00BF6755">
        <w:t xml:space="preserve">the </w:t>
      </w:r>
      <w:proofErr w:type="spellStart"/>
      <w:r w:rsidR="00BF6755">
        <w:t>rental_price</w:t>
      </w:r>
      <w:proofErr w:type="spellEnd"/>
      <w:r w:rsidR="00BF6755">
        <w:t xml:space="preserve"> is $2000 per month and all other required values have been entered</w:t>
      </w:r>
      <w:r>
        <w:t>)</w:t>
      </w:r>
      <w:r w:rsidR="00BF6755">
        <w:t>:</w:t>
      </w:r>
    </w:p>
    <w:p w14:paraId="065B3215" w14:textId="77777777" w:rsidR="00BF6755" w:rsidRDefault="00BF6755" w:rsidP="00C95362">
      <w:pPr>
        <w:pStyle w:val="Bullet"/>
      </w:pPr>
      <w:r>
        <w:t>Testing age &lt; 18 and monthly income &lt; 6000</w:t>
      </w:r>
    </w:p>
    <w:p w14:paraId="739D1216" w14:textId="0484E540" w:rsidR="00BF6755" w:rsidRDefault="00BF6755" w:rsidP="00C95362">
      <w:pPr>
        <w:pStyle w:val="Bullet"/>
      </w:pPr>
      <w:r>
        <w:t xml:space="preserve">Testing age &lt; 18, </w:t>
      </w:r>
      <w:r w:rsidR="00CC6095">
        <w:t xml:space="preserve">and </w:t>
      </w:r>
      <w:r>
        <w:t>monthly income &gt;= 6000</w:t>
      </w:r>
    </w:p>
    <w:p w14:paraId="6BCBDA9D" w14:textId="506714FE" w:rsidR="00BF6755" w:rsidRDefault="00BF6755" w:rsidP="00C95362">
      <w:pPr>
        <w:pStyle w:val="Bullet"/>
      </w:pPr>
      <w:r>
        <w:t xml:space="preserve">Testing age &gt;= 18, </w:t>
      </w:r>
      <w:r w:rsidR="00CC6095">
        <w:t xml:space="preserve">and </w:t>
      </w:r>
      <w:r>
        <w:t>monthly income &gt;= 6000</w:t>
      </w:r>
    </w:p>
    <w:p w14:paraId="068EA65C" w14:textId="6F244D61" w:rsidR="00BF6755" w:rsidRDefault="00C47ED7" w:rsidP="0052486A">
      <w:pPr>
        <w:pStyle w:val="BodyText"/>
      </w:pPr>
      <w:r>
        <w:t xml:space="preserve">Marks </w:t>
      </w:r>
      <w:r w:rsidR="00BF6755">
        <w:t xml:space="preserve">were not awarded for repeating the same test scenario </w:t>
      </w:r>
      <w:r w:rsidR="000416DB">
        <w:t xml:space="preserve">twice </w:t>
      </w:r>
      <w:r w:rsidR="00BF6755">
        <w:t>(</w:t>
      </w:r>
      <w:r w:rsidR="00D26D0C">
        <w:t xml:space="preserve">values for </w:t>
      </w:r>
      <w:r w:rsidR="00BF6755">
        <w:t xml:space="preserve">age and monthly income). Marks were also not </w:t>
      </w:r>
      <w:r w:rsidR="00D26D0C">
        <w:t>awarded</w:t>
      </w:r>
      <w:r w:rsidR="00BF6755">
        <w:t xml:space="preserve"> when expected output displayed and actual value returned </w:t>
      </w:r>
      <w:r w:rsidR="00D26D0C">
        <w:t>was</w:t>
      </w:r>
      <w:r w:rsidR="00BF6755">
        <w:t xml:space="preserve"> abbreviated. </w:t>
      </w:r>
    </w:p>
    <w:p w14:paraId="2FEFAED5" w14:textId="6356F537" w:rsidR="0052486A" w:rsidRPr="00154445" w:rsidRDefault="0052486A" w:rsidP="00154445">
      <w:r w:rsidRPr="0052486A">
        <w:br w:type="page"/>
      </w:r>
    </w:p>
    <w:p w14:paraId="2990CB80" w14:textId="3D3FE3DB" w:rsidR="00BF6755" w:rsidRDefault="00BF6755" w:rsidP="007545EF">
      <w:pPr>
        <w:pStyle w:val="Heading2"/>
      </w:pPr>
      <w:r>
        <w:lastRenderedPageBreak/>
        <w:t>Question 12a</w:t>
      </w:r>
    </w:p>
    <w:tbl>
      <w:tblPr>
        <w:tblStyle w:val="VCAATableClosed"/>
        <w:tblW w:w="2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1035"/>
      </w:tblGrid>
      <w:tr w:rsidR="0052486A" w:rsidRPr="00141A4D" w14:paraId="42946942" w14:textId="77777777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29356309" w14:textId="77777777" w:rsidR="0052486A" w:rsidRPr="00141A4D" w:rsidRDefault="0052486A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002528AE" w14:textId="77777777" w:rsidR="0052486A" w:rsidRPr="00141A4D" w:rsidRDefault="0052486A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C964C54" w14:textId="77777777" w:rsidR="0052486A" w:rsidRPr="00141A4D" w:rsidRDefault="0052486A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035" w:type="dxa"/>
          </w:tcPr>
          <w:p w14:paraId="12B8474F" w14:textId="77777777" w:rsidR="0052486A" w:rsidRPr="00141A4D" w:rsidRDefault="0052486A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2486A" w:rsidRPr="00141A4D" w14:paraId="0617DF8C" w14:textId="77777777" w:rsidTr="00154445">
        <w:tc>
          <w:tcPr>
            <w:tcW w:w="660" w:type="dxa"/>
          </w:tcPr>
          <w:p w14:paraId="5296CE5C" w14:textId="77777777" w:rsidR="0052486A" w:rsidRPr="00141A4D" w:rsidRDefault="0052486A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7E7780E6" w14:textId="4C30AF59" w:rsidR="0052486A" w:rsidRPr="00141A4D" w:rsidRDefault="0052486A" w:rsidP="003E25DE">
            <w:pPr>
              <w:pStyle w:val="Tablecondensed"/>
              <w:rPr>
                <w:lang w:val="en-AU"/>
              </w:rPr>
            </w:pPr>
            <w:r>
              <w:t>44</w:t>
            </w:r>
          </w:p>
        </w:tc>
        <w:tc>
          <w:tcPr>
            <w:tcW w:w="576" w:type="dxa"/>
          </w:tcPr>
          <w:p w14:paraId="499903D2" w14:textId="1E696364" w:rsidR="0052486A" w:rsidRPr="00141A4D" w:rsidRDefault="0052486A" w:rsidP="003E25DE">
            <w:pPr>
              <w:pStyle w:val="Tablecondensed"/>
              <w:rPr>
                <w:lang w:val="en-AU"/>
              </w:rPr>
            </w:pPr>
            <w:r w:rsidRPr="009F12EF">
              <w:t>56</w:t>
            </w:r>
          </w:p>
        </w:tc>
        <w:tc>
          <w:tcPr>
            <w:tcW w:w="1035" w:type="dxa"/>
          </w:tcPr>
          <w:p w14:paraId="764D147C" w14:textId="2F1C90A1" w:rsidR="0052486A" w:rsidRPr="00141A4D" w:rsidRDefault="0052486A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2B8A5AC9" w14:textId="09F40716" w:rsidR="00BF6755" w:rsidRPr="00BD7767" w:rsidRDefault="00C47ED7" w:rsidP="00154445">
      <w:pPr>
        <w:pStyle w:val="BodyText"/>
      </w:pPr>
      <w:r>
        <w:t xml:space="preserve">Marks </w:t>
      </w:r>
      <w:r w:rsidR="00BF6755">
        <w:t xml:space="preserve">were awarded for stating that the Property </w:t>
      </w:r>
      <w:proofErr w:type="gramStart"/>
      <w:r w:rsidR="00A15603">
        <w:t>owners</w:t>
      </w:r>
      <w:proofErr w:type="gramEnd"/>
      <w:r w:rsidR="00A15603">
        <w:t xml:space="preserve"> </w:t>
      </w:r>
      <w:r w:rsidR="00BF6755">
        <w:t xml:space="preserve">user group should be selected for beta testing the function that retrieves an inspection report. This is due to the </w:t>
      </w:r>
      <w:proofErr w:type="spellStart"/>
      <w:r w:rsidR="00BF6755">
        <w:t>inspection_report</w:t>
      </w:r>
      <w:proofErr w:type="spellEnd"/>
      <w:r w:rsidR="00BF6755">
        <w:t xml:space="preserve"> data</w:t>
      </w:r>
      <w:r w:rsidR="000416DB">
        <w:t xml:space="preserve"> flow</w:t>
      </w:r>
      <w:r w:rsidR="00BF6755">
        <w:t xml:space="preserve"> being sent to the Owner in the context diagram of the case study. </w:t>
      </w:r>
    </w:p>
    <w:p w14:paraId="75C99D38" w14:textId="617B79E0" w:rsidR="00BF6755" w:rsidRDefault="00BF6755" w:rsidP="00BF6755">
      <w:pPr>
        <w:pStyle w:val="Heading2"/>
      </w:pPr>
      <w:r>
        <w:t>Question 12b</w:t>
      </w:r>
    </w:p>
    <w:tbl>
      <w:tblPr>
        <w:tblStyle w:val="VCAATableClosed"/>
        <w:tblW w:w="3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1035"/>
      </w:tblGrid>
      <w:tr w:rsidR="004616A3" w:rsidRPr="00141A4D" w14:paraId="647A9684" w14:textId="77777777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59ABDF08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319819B6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31F32DC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EEEF04C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3F856D4D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1035" w:type="dxa"/>
          </w:tcPr>
          <w:p w14:paraId="42A58F63" w14:textId="77777777" w:rsidR="004616A3" w:rsidRPr="00141A4D" w:rsidRDefault="004616A3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616A3" w:rsidRPr="00141A4D" w14:paraId="08A3C124" w14:textId="77777777" w:rsidTr="00154445">
        <w:tc>
          <w:tcPr>
            <w:tcW w:w="660" w:type="dxa"/>
          </w:tcPr>
          <w:p w14:paraId="4DED1FB7" w14:textId="77777777" w:rsidR="004616A3" w:rsidRPr="00141A4D" w:rsidRDefault="004616A3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1CE6A08D" w14:textId="29E2F1E1" w:rsidR="004616A3" w:rsidRPr="00141A4D" w:rsidRDefault="004616A3" w:rsidP="003E25DE">
            <w:pPr>
              <w:pStyle w:val="Tablecondensed"/>
              <w:rPr>
                <w:lang w:val="en-AU"/>
              </w:rPr>
            </w:pPr>
            <w:r w:rsidRPr="001048FC">
              <w:t>65</w:t>
            </w:r>
          </w:p>
        </w:tc>
        <w:tc>
          <w:tcPr>
            <w:tcW w:w="576" w:type="dxa"/>
          </w:tcPr>
          <w:p w14:paraId="56A9F85E" w14:textId="6A45371B" w:rsidR="004616A3" w:rsidRPr="00141A4D" w:rsidRDefault="004616A3" w:rsidP="003E25DE">
            <w:pPr>
              <w:pStyle w:val="Tablecondensed"/>
              <w:rPr>
                <w:lang w:val="en-AU"/>
              </w:rPr>
            </w:pPr>
            <w:r w:rsidRPr="001048FC">
              <w:t>21</w:t>
            </w:r>
          </w:p>
        </w:tc>
        <w:tc>
          <w:tcPr>
            <w:tcW w:w="576" w:type="dxa"/>
          </w:tcPr>
          <w:p w14:paraId="51AA225D" w14:textId="28B7C4AA" w:rsidR="004616A3" w:rsidRPr="00141A4D" w:rsidRDefault="004616A3" w:rsidP="003E25DE">
            <w:pPr>
              <w:pStyle w:val="Tablecondensed"/>
              <w:rPr>
                <w:lang w:val="en-AU"/>
              </w:rPr>
            </w:pPr>
            <w:r>
              <w:t>12</w:t>
            </w:r>
          </w:p>
        </w:tc>
        <w:tc>
          <w:tcPr>
            <w:tcW w:w="576" w:type="dxa"/>
          </w:tcPr>
          <w:p w14:paraId="06F51910" w14:textId="7E083D49" w:rsidR="004616A3" w:rsidRPr="00141A4D" w:rsidRDefault="004616A3" w:rsidP="003E25DE">
            <w:pPr>
              <w:pStyle w:val="Tablecondensed"/>
              <w:rPr>
                <w:lang w:val="en-AU"/>
              </w:rPr>
            </w:pPr>
            <w:r>
              <w:t>2</w:t>
            </w:r>
          </w:p>
        </w:tc>
        <w:tc>
          <w:tcPr>
            <w:tcW w:w="1035" w:type="dxa"/>
          </w:tcPr>
          <w:p w14:paraId="3F3252EA" w14:textId="3C4D4635" w:rsidR="004616A3" w:rsidRPr="00141A4D" w:rsidRDefault="004616A3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30C78BE0" w14:textId="01989A43" w:rsidR="00BF6755" w:rsidRDefault="00C47ED7" w:rsidP="00154445">
      <w:pPr>
        <w:pStyle w:val="BodyText"/>
      </w:pPr>
      <w:r>
        <w:t xml:space="preserve">Marks </w:t>
      </w:r>
      <w:r w:rsidR="00BF6755">
        <w:t>were awarded for describing the following components of a beta testing strategy:</w:t>
      </w:r>
    </w:p>
    <w:p w14:paraId="724DE57E" w14:textId="7C1A95A7" w:rsidR="00BF6755" w:rsidRDefault="00C47ED7" w:rsidP="00C95362">
      <w:pPr>
        <w:pStyle w:val="Bullet"/>
      </w:pPr>
      <w:r>
        <w:t>h</w:t>
      </w:r>
      <w:r w:rsidR="00BF6755">
        <w:t>ow the property owners would be selected to be part of beta testing</w:t>
      </w:r>
      <w:r>
        <w:t>;</w:t>
      </w:r>
      <w:r w:rsidR="002B1A5C">
        <w:t xml:space="preserve"> for example</w:t>
      </w:r>
      <w:r>
        <w:t>,</w:t>
      </w:r>
      <w:r w:rsidR="002B1A5C">
        <w:t xml:space="preserve"> property owners from each branch would be randomly selected</w:t>
      </w:r>
    </w:p>
    <w:p w14:paraId="3169F9CD" w14:textId="3C0046AC" w:rsidR="00BF6755" w:rsidRDefault="00C47ED7" w:rsidP="00C95362">
      <w:pPr>
        <w:pStyle w:val="Bullet"/>
      </w:pPr>
      <w:r>
        <w:t>w</w:t>
      </w:r>
      <w:r w:rsidR="00BF6755">
        <w:t>hat will be tested</w:t>
      </w:r>
      <w:r>
        <w:t>;</w:t>
      </w:r>
      <w:r w:rsidR="00BF6755">
        <w:t xml:space="preserve"> </w:t>
      </w:r>
      <w:r w:rsidR="00F954B9">
        <w:t>f</w:t>
      </w:r>
      <w:r w:rsidR="00BF6755">
        <w:t>or example</w:t>
      </w:r>
      <w:r>
        <w:t>,</w:t>
      </w:r>
      <w:r w:rsidR="00BF6755">
        <w:t xml:space="preserve"> </w:t>
      </w:r>
      <w:r w:rsidR="00D26D0C">
        <w:t xml:space="preserve">details of </w:t>
      </w:r>
      <w:r w:rsidR="00BF6755">
        <w:t>a testing scenario</w:t>
      </w:r>
      <w:r>
        <w:t>,</w:t>
      </w:r>
      <w:r w:rsidR="00F954B9">
        <w:t xml:space="preserve"> such as </w:t>
      </w:r>
      <w:r>
        <w:t>‘</w:t>
      </w:r>
      <w:r w:rsidR="00F954B9">
        <w:t>the test will examine how the property owners</w:t>
      </w:r>
      <w:r w:rsidR="000416DB">
        <w:t xml:space="preserve"> respond</w:t>
      </w:r>
      <w:r w:rsidR="00F954B9">
        <w:t xml:space="preserve"> as they login and retrieve the latest inspection report for one of their properties</w:t>
      </w:r>
      <w:r>
        <w:t>’</w:t>
      </w:r>
    </w:p>
    <w:p w14:paraId="49A0FE05" w14:textId="3C6D6758" w:rsidR="00BF6755" w:rsidRDefault="00C47ED7" w:rsidP="00C95362">
      <w:pPr>
        <w:pStyle w:val="Bullet"/>
      </w:pPr>
      <w:r>
        <w:t>w</w:t>
      </w:r>
      <w:r w:rsidR="00BF6755">
        <w:t>hat data will be collected from the tests</w:t>
      </w:r>
      <w:r>
        <w:t>;</w:t>
      </w:r>
      <w:r w:rsidR="00F954B9">
        <w:t xml:space="preserve"> for example</w:t>
      </w:r>
      <w:r>
        <w:t>,</w:t>
      </w:r>
      <w:r w:rsidR="00F954B9">
        <w:t xml:space="preserve"> the screen will be recorded during this time so that the amount of time taken for each step can be analysed.</w:t>
      </w:r>
    </w:p>
    <w:p w14:paraId="403DE9C5" w14:textId="1A1793B3" w:rsidR="00BF6755" w:rsidRDefault="00BF6755" w:rsidP="00154445">
      <w:pPr>
        <w:pStyle w:val="BodyText"/>
      </w:pPr>
      <w:r>
        <w:t xml:space="preserve">Many </w:t>
      </w:r>
      <w:r w:rsidR="00D427DD">
        <w:t xml:space="preserve">responses </w:t>
      </w:r>
      <w:r>
        <w:t xml:space="preserve">incorrectly stated that participants will be </w:t>
      </w:r>
      <w:r w:rsidR="00D26D0C">
        <w:t xml:space="preserve">conducting </w:t>
      </w:r>
      <w:r w:rsidR="000416DB">
        <w:t xml:space="preserve">functional </w:t>
      </w:r>
      <w:r>
        <w:t xml:space="preserve">testing </w:t>
      </w:r>
      <w:r w:rsidR="000416DB">
        <w:t xml:space="preserve">of </w:t>
      </w:r>
      <w:r>
        <w:t xml:space="preserve">output </w:t>
      </w:r>
      <w:r w:rsidR="00D26D0C">
        <w:t xml:space="preserve">such as the values </w:t>
      </w:r>
      <w:r>
        <w:t>of the report</w:t>
      </w:r>
      <w:r w:rsidR="00D26D0C">
        <w:t xml:space="preserve">. Others incorrectly said participants would </w:t>
      </w:r>
      <w:r>
        <w:t>participate in bug testing and were not awarded marks.</w:t>
      </w:r>
    </w:p>
    <w:p w14:paraId="42020705" w14:textId="4D936413" w:rsidR="00BF6755" w:rsidRDefault="00BF6755" w:rsidP="00D21695">
      <w:pPr>
        <w:pStyle w:val="Heading2"/>
      </w:pPr>
      <w:r>
        <w:t>Question 13</w:t>
      </w:r>
    </w:p>
    <w:tbl>
      <w:tblPr>
        <w:tblStyle w:val="VCAATableClosed"/>
        <w:tblW w:w="3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515"/>
        <w:gridCol w:w="576"/>
        <w:gridCol w:w="576"/>
        <w:gridCol w:w="576"/>
        <w:gridCol w:w="1035"/>
      </w:tblGrid>
      <w:tr w:rsidR="00D21695" w:rsidRPr="00141A4D" w14:paraId="7F1C041E" w14:textId="77777777" w:rsidTr="001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0" w:type="dxa"/>
          </w:tcPr>
          <w:p w14:paraId="19B04F23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15" w:type="dxa"/>
          </w:tcPr>
          <w:p w14:paraId="1BD8AA37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206B1CE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35E02406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2D2BB24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1035" w:type="dxa"/>
          </w:tcPr>
          <w:p w14:paraId="694E623F" w14:textId="77777777" w:rsidR="00D21695" w:rsidRPr="00141A4D" w:rsidRDefault="00D21695" w:rsidP="003E25D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21695" w:rsidRPr="00141A4D" w14:paraId="0E5F9CC7" w14:textId="77777777" w:rsidTr="00154445">
        <w:tc>
          <w:tcPr>
            <w:tcW w:w="660" w:type="dxa"/>
          </w:tcPr>
          <w:p w14:paraId="70D6EF0D" w14:textId="77777777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15" w:type="dxa"/>
          </w:tcPr>
          <w:p w14:paraId="009DC52E" w14:textId="54A7252D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F72F89">
              <w:t>39</w:t>
            </w:r>
          </w:p>
        </w:tc>
        <w:tc>
          <w:tcPr>
            <w:tcW w:w="576" w:type="dxa"/>
          </w:tcPr>
          <w:p w14:paraId="3FA22823" w14:textId="7D451DE7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F72F89">
              <w:t>28</w:t>
            </w:r>
          </w:p>
        </w:tc>
        <w:tc>
          <w:tcPr>
            <w:tcW w:w="576" w:type="dxa"/>
          </w:tcPr>
          <w:p w14:paraId="4AEAA9EC" w14:textId="793B5AA6" w:rsidR="00D21695" w:rsidRPr="00141A4D" w:rsidRDefault="00D21695" w:rsidP="003E25DE">
            <w:pPr>
              <w:pStyle w:val="Tablecondensed"/>
              <w:rPr>
                <w:lang w:val="en-AU"/>
              </w:rPr>
            </w:pPr>
            <w:r w:rsidRPr="00F72F89">
              <w:t>2</w:t>
            </w:r>
            <w:r>
              <w:t>4</w:t>
            </w:r>
          </w:p>
        </w:tc>
        <w:tc>
          <w:tcPr>
            <w:tcW w:w="576" w:type="dxa"/>
          </w:tcPr>
          <w:p w14:paraId="2785948F" w14:textId="1D666639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t>9</w:t>
            </w:r>
          </w:p>
        </w:tc>
        <w:tc>
          <w:tcPr>
            <w:tcW w:w="1035" w:type="dxa"/>
          </w:tcPr>
          <w:p w14:paraId="1B93C0FE" w14:textId="7267D521" w:rsidR="00D21695" w:rsidRPr="00141A4D" w:rsidRDefault="00D21695" w:rsidP="003E25D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462FBDDB" w14:textId="603B82A1" w:rsidR="00BF6755" w:rsidRDefault="00C47ED7" w:rsidP="00154445">
      <w:pPr>
        <w:pStyle w:val="BodyText"/>
      </w:pPr>
      <w:r>
        <w:t xml:space="preserve">Marks </w:t>
      </w:r>
      <w:r w:rsidR="00BF6755">
        <w:t xml:space="preserve">were awarded for describing how the lack of relevant detail in the project log entries reduces the ability of staff to monitor and review the impact on the project plan. </w:t>
      </w:r>
    </w:p>
    <w:p w14:paraId="309353A6" w14:textId="044F75E4" w:rsidR="00BF6755" w:rsidRDefault="00BF6755" w:rsidP="00154445">
      <w:pPr>
        <w:pStyle w:val="BodyText"/>
      </w:pPr>
      <w:r>
        <w:t>Marks were also awarded for recommending the following improvements to log entries</w:t>
      </w:r>
      <w:r w:rsidR="00C47ED7">
        <w:t>,</w:t>
      </w:r>
      <w:r>
        <w:t xml:space="preserve"> including:</w:t>
      </w:r>
    </w:p>
    <w:p w14:paraId="1EFCE006" w14:textId="660F44F6" w:rsidR="00BF6755" w:rsidRDefault="00C47ED7" w:rsidP="00C95362">
      <w:pPr>
        <w:pStyle w:val="Bullet"/>
      </w:pPr>
      <w:r>
        <w:t>a</w:t>
      </w:r>
      <w:r w:rsidR="00BF6755">
        <w:t xml:space="preserve">n assessment of the impact of changes to future tasks and the critical path </w:t>
      </w:r>
      <w:r w:rsidR="00D26D0C">
        <w:t>of the project</w:t>
      </w:r>
    </w:p>
    <w:p w14:paraId="662AFC0D" w14:textId="72D56F79" w:rsidR="00BF6755" w:rsidRDefault="00C47ED7" w:rsidP="00C95362">
      <w:pPr>
        <w:pStyle w:val="Bullet"/>
      </w:pPr>
      <w:r>
        <w:t>p</w:t>
      </w:r>
      <w:r w:rsidR="00BF6755">
        <w:t>roviding additional information and reasoning for adjustments to tasks and time frames</w:t>
      </w:r>
    </w:p>
    <w:p w14:paraId="1A146F91" w14:textId="01227A8F" w:rsidR="00BF6755" w:rsidRDefault="00C47ED7" w:rsidP="00C95362">
      <w:pPr>
        <w:pStyle w:val="Bullet"/>
      </w:pPr>
      <w:r>
        <w:t>e</w:t>
      </w:r>
      <w:r w:rsidR="00BF6755">
        <w:t>laborating on the reason changes were made</w:t>
      </w:r>
    </w:p>
    <w:p w14:paraId="1D08D649" w14:textId="22C46E55" w:rsidR="00BF6755" w:rsidRDefault="00C47ED7" w:rsidP="00C95362">
      <w:pPr>
        <w:pStyle w:val="Bullet"/>
      </w:pPr>
      <w:r>
        <w:t>r</w:t>
      </w:r>
      <w:r w:rsidR="00BF6755">
        <w:t xml:space="preserve">eviewing the number of changes made to the project plan during the </w:t>
      </w:r>
      <w:r w:rsidR="00F954B9">
        <w:t>project</w:t>
      </w:r>
    </w:p>
    <w:p w14:paraId="634B3812" w14:textId="64C97710" w:rsidR="00F954B9" w:rsidRDefault="00C47ED7" w:rsidP="00C95362">
      <w:pPr>
        <w:pStyle w:val="Bullet"/>
      </w:pPr>
      <w:r>
        <w:t>t</w:t>
      </w:r>
      <w:r w:rsidR="00F954B9">
        <w:t>racking the number of changes made to the project through annotations</w:t>
      </w:r>
      <w:r>
        <w:t>.</w:t>
      </w:r>
    </w:p>
    <w:p w14:paraId="7711625E" w14:textId="6AE73750" w:rsidR="00BF6755" w:rsidRDefault="00BF6755" w:rsidP="00154445">
      <w:pPr>
        <w:pStyle w:val="BodyText"/>
      </w:pPr>
      <w:r>
        <w:t xml:space="preserve">Many </w:t>
      </w:r>
      <w:r w:rsidR="00D427DD">
        <w:t>responses only</w:t>
      </w:r>
      <w:r>
        <w:t xml:space="preserve"> </w:t>
      </w:r>
      <w:r w:rsidR="00D427DD">
        <w:t>gave</w:t>
      </w:r>
      <w:r>
        <w:t xml:space="preserve"> recommendations to the problems in the excerpt from the project log and were not awarded marks. </w:t>
      </w:r>
    </w:p>
    <w:p w14:paraId="70F7A4A9" w14:textId="4341E828" w:rsidR="00BF6755" w:rsidRDefault="00BF6755" w:rsidP="00154445">
      <w:pPr>
        <w:pStyle w:val="BodyText"/>
      </w:pPr>
      <w:r>
        <w:t xml:space="preserve">Some </w:t>
      </w:r>
      <w:r w:rsidR="003367DF">
        <w:t>responses included</w:t>
      </w:r>
      <w:r>
        <w:t xml:space="preserve"> a similar recommendation twice and were not awarded a second mark. </w:t>
      </w:r>
    </w:p>
    <w:p w14:paraId="0D3FD057" w14:textId="77777777" w:rsidR="00EF6988" w:rsidRDefault="00EF6988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7BED16A2" w14:textId="02E58550" w:rsidR="0052486A" w:rsidRDefault="0052486A" w:rsidP="0052486A">
      <w:pPr>
        <w:pStyle w:val="BodyText"/>
      </w:pPr>
      <w:r>
        <w:lastRenderedPageBreak/>
        <w:t xml:space="preserve">The following </w:t>
      </w:r>
      <w:r w:rsidR="005F1EF9">
        <w:t>are</w:t>
      </w:r>
      <w:r>
        <w:t xml:space="preserve"> example</w:t>
      </w:r>
      <w:r w:rsidR="005F1EF9">
        <w:t>s</w:t>
      </w:r>
      <w:r>
        <w:t xml:space="preserve"> of high-scoring response</w:t>
      </w:r>
      <w:r w:rsidR="005F1EF9">
        <w:t>s:</w:t>
      </w:r>
    </w:p>
    <w:p w14:paraId="7D8C1AA3" w14:textId="77777777" w:rsidR="00CC6095" w:rsidRDefault="00CC6095" w:rsidP="00CC6095">
      <w:pPr>
        <w:pStyle w:val="BodyText"/>
      </w:pPr>
      <w:r>
        <w:t>Example 1:</w:t>
      </w:r>
    </w:p>
    <w:p w14:paraId="44568B5D" w14:textId="77777777" w:rsidR="00CC6095" w:rsidRDefault="00CC6095" w:rsidP="00CC6095">
      <w:pPr>
        <w:pStyle w:val="Studentexample"/>
      </w:pPr>
      <w:r>
        <w:t>Issue: Lack of reasoning for changes and their impact on the project plan.</w:t>
      </w:r>
    </w:p>
    <w:p w14:paraId="1401EF2A" w14:textId="77777777" w:rsidR="00852FCD" w:rsidRDefault="00852FCD" w:rsidP="00852FCD">
      <w:pPr>
        <w:pStyle w:val="BodyText"/>
      </w:pPr>
      <w:r>
        <w:t>Example 2:</w:t>
      </w:r>
    </w:p>
    <w:p w14:paraId="2A1C4B7E" w14:textId="533D8474" w:rsidR="002B1A5C" w:rsidRDefault="002B1A5C" w:rsidP="00154445">
      <w:pPr>
        <w:pStyle w:val="Studentexample"/>
      </w:pPr>
      <w:r>
        <w:t>Recommendation 1: Specify how the timing changes affected the completion date of the project.</w:t>
      </w:r>
    </w:p>
    <w:p w14:paraId="1A6749C9" w14:textId="0D7E79E2" w:rsidR="00FB7643" w:rsidRDefault="00FB7643" w:rsidP="00CE5660">
      <w:pPr>
        <w:pStyle w:val="BodyText"/>
      </w:pPr>
      <w:r>
        <w:t xml:space="preserve">Example </w:t>
      </w:r>
      <w:r w:rsidR="00852FCD">
        <w:t>3</w:t>
      </w:r>
      <w:r>
        <w:t>:</w:t>
      </w:r>
    </w:p>
    <w:p w14:paraId="61D237BD" w14:textId="44CC39F8" w:rsidR="00043353" w:rsidRPr="00243F94" w:rsidRDefault="00D26D0C" w:rsidP="00043353">
      <w:pPr>
        <w:pStyle w:val="Studentexample"/>
      </w:pPr>
      <w:r>
        <w:t xml:space="preserve">Recommendation </w:t>
      </w:r>
      <w:r w:rsidR="002B1A5C">
        <w:t>2</w:t>
      </w:r>
      <w:r>
        <w:t>: Record the impacts on the cost, task schedules or responsibilities as they can serve as lessons for future projects.</w:t>
      </w:r>
    </w:p>
    <w:sectPr w:rsidR="00043353" w:rsidRPr="00243F94" w:rsidSect="00B230D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@HYHeadLine-Medium">
    <w:altName w:val="@Batang"/>
    <w:charset w:val="81"/>
    <w:family w:val="roman"/>
    <w:pitch w:val="variable"/>
    <w:sig w:usb0="900002A7" w:usb1="09D77CF9" w:usb2="00000010" w:usb3="00000000" w:csb0="0008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F7E19B6" w:rsidR="00FD29D3" w:rsidRPr="002B0664" w:rsidRDefault="00606B24" w:rsidP="00D86DE4">
    <w:pPr>
      <w:pStyle w:val="Captionsandfootnotes"/>
      <w:rPr>
        <w:color w:val="auto"/>
      </w:rPr>
    </w:pPr>
    <w:r>
      <w:rPr>
        <w:color w:val="auto"/>
      </w:rPr>
      <w:t>2025 VCE Applied Computing: Software Development external assessment report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0166D"/>
    <w:multiLevelType w:val="hybridMultilevel"/>
    <w:tmpl w:val="10028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96824"/>
    <w:multiLevelType w:val="hybridMultilevel"/>
    <w:tmpl w:val="AF3C0FDA"/>
    <w:lvl w:ilvl="0" w:tplc="F68E61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F13162"/>
    <w:multiLevelType w:val="hybridMultilevel"/>
    <w:tmpl w:val="59966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A10D4"/>
    <w:multiLevelType w:val="hybridMultilevel"/>
    <w:tmpl w:val="99747DC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9710698"/>
    <w:multiLevelType w:val="hybridMultilevel"/>
    <w:tmpl w:val="0B7E3A1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B6EB8"/>
    <w:multiLevelType w:val="hybridMultilevel"/>
    <w:tmpl w:val="EE4C92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F3B53"/>
    <w:multiLevelType w:val="hybridMultilevel"/>
    <w:tmpl w:val="5CCA3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D70B9"/>
    <w:multiLevelType w:val="hybridMultilevel"/>
    <w:tmpl w:val="7CBA5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D7A60"/>
    <w:multiLevelType w:val="hybridMultilevel"/>
    <w:tmpl w:val="F5E62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6404800"/>
    <w:multiLevelType w:val="hybridMultilevel"/>
    <w:tmpl w:val="E12A8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23509"/>
    <w:multiLevelType w:val="hybridMultilevel"/>
    <w:tmpl w:val="D1041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FFC77"/>
    <w:multiLevelType w:val="hybridMultilevel"/>
    <w:tmpl w:val="CBECDA32"/>
    <w:lvl w:ilvl="0" w:tplc="4E880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07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4F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2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CA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00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8B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AB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4D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228D7"/>
    <w:multiLevelType w:val="hybridMultilevel"/>
    <w:tmpl w:val="CF7C4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952FE"/>
    <w:multiLevelType w:val="hybridMultilevel"/>
    <w:tmpl w:val="AFA617C8"/>
    <w:lvl w:ilvl="0" w:tplc="B65E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E3CB0"/>
    <w:multiLevelType w:val="hybridMultilevel"/>
    <w:tmpl w:val="DF22C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937A66"/>
    <w:multiLevelType w:val="hybridMultilevel"/>
    <w:tmpl w:val="CC4C2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150414"/>
    <w:multiLevelType w:val="hybridMultilevel"/>
    <w:tmpl w:val="5EE865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44783"/>
    <w:multiLevelType w:val="hybridMultilevel"/>
    <w:tmpl w:val="4D6CAA0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E6298"/>
    <w:multiLevelType w:val="hybridMultilevel"/>
    <w:tmpl w:val="35BE4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72B6C"/>
    <w:multiLevelType w:val="hybridMultilevel"/>
    <w:tmpl w:val="28720146"/>
    <w:lvl w:ilvl="0" w:tplc="1272FEF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5" w15:restartNumberingAfterBreak="0">
    <w:nsid w:val="74386638"/>
    <w:multiLevelType w:val="hybridMultilevel"/>
    <w:tmpl w:val="FC784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11B87"/>
    <w:multiLevelType w:val="hybridMultilevel"/>
    <w:tmpl w:val="71347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34"/>
  </w:num>
  <w:num w:numId="2" w16cid:durableId="1678000311">
    <w:abstractNumId w:val="29"/>
  </w:num>
  <w:num w:numId="3" w16cid:durableId="1018848057">
    <w:abstractNumId w:val="20"/>
  </w:num>
  <w:num w:numId="4" w16cid:durableId="1304190575">
    <w:abstractNumId w:val="11"/>
  </w:num>
  <w:num w:numId="5" w16cid:durableId="2057312338">
    <w:abstractNumId w:val="30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05429346">
    <w:abstractNumId w:val="27"/>
  </w:num>
  <w:num w:numId="17" w16cid:durableId="926380992">
    <w:abstractNumId w:val="28"/>
  </w:num>
  <w:num w:numId="18" w16cid:durableId="371460975">
    <w:abstractNumId w:val="24"/>
  </w:num>
  <w:num w:numId="19" w16cid:durableId="1402212381">
    <w:abstractNumId w:val="31"/>
  </w:num>
  <w:num w:numId="20" w16cid:durableId="116023283">
    <w:abstractNumId w:val="18"/>
  </w:num>
  <w:num w:numId="21" w16cid:durableId="626086324">
    <w:abstractNumId w:val="13"/>
  </w:num>
  <w:num w:numId="22" w16cid:durableId="195240535">
    <w:abstractNumId w:val="14"/>
  </w:num>
  <w:num w:numId="23" w16cid:durableId="594636550">
    <w:abstractNumId w:val="15"/>
  </w:num>
  <w:num w:numId="24" w16cid:durableId="924922092">
    <w:abstractNumId w:val="36"/>
  </w:num>
  <w:num w:numId="25" w16cid:durableId="770661712">
    <w:abstractNumId w:val="10"/>
  </w:num>
  <w:num w:numId="26" w16cid:durableId="200286917">
    <w:abstractNumId w:val="32"/>
  </w:num>
  <w:num w:numId="27" w16cid:durableId="1577398474">
    <w:abstractNumId w:val="35"/>
  </w:num>
  <w:num w:numId="28" w16cid:durableId="618220009">
    <w:abstractNumId w:val="17"/>
  </w:num>
  <w:num w:numId="29" w16cid:durableId="853419135">
    <w:abstractNumId w:val="33"/>
  </w:num>
  <w:num w:numId="30" w16cid:durableId="934048046">
    <w:abstractNumId w:val="19"/>
  </w:num>
  <w:num w:numId="31" w16cid:durableId="590235911">
    <w:abstractNumId w:val="26"/>
  </w:num>
  <w:num w:numId="32" w16cid:durableId="2020425259">
    <w:abstractNumId w:val="22"/>
  </w:num>
  <w:num w:numId="33" w16cid:durableId="16928088">
    <w:abstractNumId w:val="16"/>
  </w:num>
  <w:num w:numId="34" w16cid:durableId="206452804">
    <w:abstractNumId w:val="21"/>
  </w:num>
  <w:num w:numId="35" w16cid:durableId="1520394648">
    <w:abstractNumId w:val="25"/>
  </w:num>
  <w:num w:numId="36" w16cid:durableId="891695307">
    <w:abstractNumId w:val="20"/>
  </w:num>
  <w:num w:numId="37" w16cid:durableId="978924496">
    <w:abstractNumId w:val="20"/>
  </w:num>
  <w:num w:numId="38" w16cid:durableId="2124492097">
    <w:abstractNumId w:val="34"/>
  </w:num>
  <w:num w:numId="39" w16cid:durableId="867719348">
    <w:abstractNumId w:val="34"/>
  </w:num>
  <w:num w:numId="40" w16cid:durableId="1432237174">
    <w:abstractNumId w:val="34"/>
  </w:num>
  <w:num w:numId="41" w16cid:durableId="41905695">
    <w:abstractNumId w:val="34"/>
  </w:num>
  <w:num w:numId="42" w16cid:durableId="148592598">
    <w:abstractNumId w:val="12"/>
  </w:num>
  <w:num w:numId="43" w16cid:durableId="828978490">
    <w:abstractNumId w:val="34"/>
  </w:num>
  <w:num w:numId="44" w16cid:durableId="1282033546">
    <w:abstractNumId w:val="34"/>
  </w:num>
  <w:num w:numId="45" w16cid:durableId="682325268">
    <w:abstractNumId w:val="34"/>
  </w:num>
  <w:num w:numId="46" w16cid:durableId="176775751">
    <w:abstractNumId w:val="20"/>
  </w:num>
  <w:num w:numId="47" w16cid:durableId="21139403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7372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1D01"/>
    <w:rsid w:val="00003885"/>
    <w:rsid w:val="000416DB"/>
    <w:rsid w:val="00043353"/>
    <w:rsid w:val="000501B7"/>
    <w:rsid w:val="0005780E"/>
    <w:rsid w:val="00065CC6"/>
    <w:rsid w:val="00080C56"/>
    <w:rsid w:val="00086731"/>
    <w:rsid w:val="000A0AF3"/>
    <w:rsid w:val="000A63AF"/>
    <w:rsid w:val="000A71F7"/>
    <w:rsid w:val="000A761E"/>
    <w:rsid w:val="000B0CC3"/>
    <w:rsid w:val="000F09E4"/>
    <w:rsid w:val="000F0F66"/>
    <w:rsid w:val="000F16FD"/>
    <w:rsid w:val="000F5AAF"/>
    <w:rsid w:val="00102A17"/>
    <w:rsid w:val="001147F0"/>
    <w:rsid w:val="00122AF3"/>
    <w:rsid w:val="00126359"/>
    <w:rsid w:val="00140B7B"/>
    <w:rsid w:val="00143520"/>
    <w:rsid w:val="00153AD2"/>
    <w:rsid w:val="00154445"/>
    <w:rsid w:val="0016072A"/>
    <w:rsid w:val="001779EA"/>
    <w:rsid w:val="0019350D"/>
    <w:rsid w:val="001A3E2B"/>
    <w:rsid w:val="001B651C"/>
    <w:rsid w:val="001C441E"/>
    <w:rsid w:val="001D3246"/>
    <w:rsid w:val="001F187D"/>
    <w:rsid w:val="0020557B"/>
    <w:rsid w:val="00207156"/>
    <w:rsid w:val="002252DF"/>
    <w:rsid w:val="002279BA"/>
    <w:rsid w:val="002329F3"/>
    <w:rsid w:val="00233233"/>
    <w:rsid w:val="0023461B"/>
    <w:rsid w:val="00237E1A"/>
    <w:rsid w:val="00243F0D"/>
    <w:rsid w:val="00243F94"/>
    <w:rsid w:val="00260767"/>
    <w:rsid w:val="002647BB"/>
    <w:rsid w:val="002754C1"/>
    <w:rsid w:val="002759E8"/>
    <w:rsid w:val="00280BC2"/>
    <w:rsid w:val="002841C8"/>
    <w:rsid w:val="0028516B"/>
    <w:rsid w:val="002B0664"/>
    <w:rsid w:val="002B1A5C"/>
    <w:rsid w:val="002C6F90"/>
    <w:rsid w:val="002E4FB5"/>
    <w:rsid w:val="002F5648"/>
    <w:rsid w:val="00302FB8"/>
    <w:rsid w:val="00304EA1"/>
    <w:rsid w:val="00311A2D"/>
    <w:rsid w:val="00314D81"/>
    <w:rsid w:val="00317088"/>
    <w:rsid w:val="00322FC6"/>
    <w:rsid w:val="00330EDD"/>
    <w:rsid w:val="00333AED"/>
    <w:rsid w:val="003367DF"/>
    <w:rsid w:val="003429CE"/>
    <w:rsid w:val="0035178D"/>
    <w:rsid w:val="0035293F"/>
    <w:rsid w:val="00381C75"/>
    <w:rsid w:val="00391986"/>
    <w:rsid w:val="003922AC"/>
    <w:rsid w:val="003A00B4"/>
    <w:rsid w:val="003A06B2"/>
    <w:rsid w:val="003A48AB"/>
    <w:rsid w:val="003B2656"/>
    <w:rsid w:val="003C5E71"/>
    <w:rsid w:val="003C5F06"/>
    <w:rsid w:val="003C70ED"/>
    <w:rsid w:val="003C7B26"/>
    <w:rsid w:val="003D22FA"/>
    <w:rsid w:val="003E25DE"/>
    <w:rsid w:val="003E2AF8"/>
    <w:rsid w:val="003F3201"/>
    <w:rsid w:val="00403D1B"/>
    <w:rsid w:val="00416344"/>
    <w:rsid w:val="00417AA3"/>
    <w:rsid w:val="00425DFE"/>
    <w:rsid w:val="00434EDB"/>
    <w:rsid w:val="0044085B"/>
    <w:rsid w:val="00440B32"/>
    <w:rsid w:val="00442482"/>
    <w:rsid w:val="00443020"/>
    <w:rsid w:val="00450D87"/>
    <w:rsid w:val="00457678"/>
    <w:rsid w:val="0046078D"/>
    <w:rsid w:val="004616A3"/>
    <w:rsid w:val="0048143D"/>
    <w:rsid w:val="00490D0D"/>
    <w:rsid w:val="00495C80"/>
    <w:rsid w:val="004A2ED8"/>
    <w:rsid w:val="004D5FDE"/>
    <w:rsid w:val="004E377B"/>
    <w:rsid w:val="004E6438"/>
    <w:rsid w:val="004F17CB"/>
    <w:rsid w:val="004F5BDA"/>
    <w:rsid w:val="004F6BC6"/>
    <w:rsid w:val="00506AC0"/>
    <w:rsid w:val="0051631E"/>
    <w:rsid w:val="00524080"/>
    <w:rsid w:val="0052486A"/>
    <w:rsid w:val="00531DDC"/>
    <w:rsid w:val="00537A1F"/>
    <w:rsid w:val="005456C2"/>
    <w:rsid w:val="0056065B"/>
    <w:rsid w:val="005612D2"/>
    <w:rsid w:val="00562731"/>
    <w:rsid w:val="00566029"/>
    <w:rsid w:val="00575DC1"/>
    <w:rsid w:val="005923CB"/>
    <w:rsid w:val="005B0DAD"/>
    <w:rsid w:val="005B391B"/>
    <w:rsid w:val="005B7470"/>
    <w:rsid w:val="005C125E"/>
    <w:rsid w:val="005D3D2E"/>
    <w:rsid w:val="005D3D78"/>
    <w:rsid w:val="005E05DB"/>
    <w:rsid w:val="005E2919"/>
    <w:rsid w:val="005E2EF0"/>
    <w:rsid w:val="005E3810"/>
    <w:rsid w:val="005F1EF9"/>
    <w:rsid w:val="005F3D4D"/>
    <w:rsid w:val="005F4092"/>
    <w:rsid w:val="005F7044"/>
    <w:rsid w:val="006002D6"/>
    <w:rsid w:val="00606B24"/>
    <w:rsid w:val="00616B34"/>
    <w:rsid w:val="00617AF1"/>
    <w:rsid w:val="0066108B"/>
    <w:rsid w:val="00666F2E"/>
    <w:rsid w:val="0068471E"/>
    <w:rsid w:val="00684F98"/>
    <w:rsid w:val="0068604B"/>
    <w:rsid w:val="00693FFD"/>
    <w:rsid w:val="006A194A"/>
    <w:rsid w:val="006A46BB"/>
    <w:rsid w:val="006A60D7"/>
    <w:rsid w:val="006B01EC"/>
    <w:rsid w:val="006D2159"/>
    <w:rsid w:val="006D344B"/>
    <w:rsid w:val="006E0285"/>
    <w:rsid w:val="006F787C"/>
    <w:rsid w:val="00702636"/>
    <w:rsid w:val="00704736"/>
    <w:rsid w:val="00720D9A"/>
    <w:rsid w:val="00724507"/>
    <w:rsid w:val="007545EF"/>
    <w:rsid w:val="00773247"/>
    <w:rsid w:val="00773E6C"/>
    <w:rsid w:val="00781FB1"/>
    <w:rsid w:val="0078535D"/>
    <w:rsid w:val="00792C84"/>
    <w:rsid w:val="007A5327"/>
    <w:rsid w:val="007B2BA7"/>
    <w:rsid w:val="007D1B6D"/>
    <w:rsid w:val="007E22F8"/>
    <w:rsid w:val="0080209C"/>
    <w:rsid w:val="00813C37"/>
    <w:rsid w:val="008154B5"/>
    <w:rsid w:val="00823962"/>
    <w:rsid w:val="00824045"/>
    <w:rsid w:val="00826691"/>
    <w:rsid w:val="00850410"/>
    <w:rsid w:val="00852719"/>
    <w:rsid w:val="00852FCD"/>
    <w:rsid w:val="00860115"/>
    <w:rsid w:val="00861D58"/>
    <w:rsid w:val="00870A89"/>
    <w:rsid w:val="008713AE"/>
    <w:rsid w:val="00883D57"/>
    <w:rsid w:val="00886A8D"/>
    <w:rsid w:val="0088783C"/>
    <w:rsid w:val="008A39A2"/>
    <w:rsid w:val="008B61B3"/>
    <w:rsid w:val="008D062D"/>
    <w:rsid w:val="008D5E33"/>
    <w:rsid w:val="00902FDA"/>
    <w:rsid w:val="00907EA4"/>
    <w:rsid w:val="009132B1"/>
    <w:rsid w:val="009325D2"/>
    <w:rsid w:val="00933ECC"/>
    <w:rsid w:val="009370BC"/>
    <w:rsid w:val="00944DF7"/>
    <w:rsid w:val="00946F16"/>
    <w:rsid w:val="00970580"/>
    <w:rsid w:val="00975092"/>
    <w:rsid w:val="00986F4E"/>
    <w:rsid w:val="0098739B"/>
    <w:rsid w:val="00991102"/>
    <w:rsid w:val="00996689"/>
    <w:rsid w:val="009A708A"/>
    <w:rsid w:val="009B61E5"/>
    <w:rsid w:val="009C0604"/>
    <w:rsid w:val="009D084F"/>
    <w:rsid w:val="009D1E89"/>
    <w:rsid w:val="009D6622"/>
    <w:rsid w:val="009E5707"/>
    <w:rsid w:val="00A1254B"/>
    <w:rsid w:val="00A15603"/>
    <w:rsid w:val="00A17661"/>
    <w:rsid w:val="00A24B2D"/>
    <w:rsid w:val="00A40966"/>
    <w:rsid w:val="00A41862"/>
    <w:rsid w:val="00A4428F"/>
    <w:rsid w:val="00A6149F"/>
    <w:rsid w:val="00A8682B"/>
    <w:rsid w:val="00A921E0"/>
    <w:rsid w:val="00A922F4"/>
    <w:rsid w:val="00A942E1"/>
    <w:rsid w:val="00AC077C"/>
    <w:rsid w:val="00AC7379"/>
    <w:rsid w:val="00AD169B"/>
    <w:rsid w:val="00AE5526"/>
    <w:rsid w:val="00AE5EC9"/>
    <w:rsid w:val="00AE7946"/>
    <w:rsid w:val="00AF051B"/>
    <w:rsid w:val="00AF40EB"/>
    <w:rsid w:val="00AF5AF0"/>
    <w:rsid w:val="00B01578"/>
    <w:rsid w:val="00B0738F"/>
    <w:rsid w:val="00B13D3B"/>
    <w:rsid w:val="00B230DB"/>
    <w:rsid w:val="00B26601"/>
    <w:rsid w:val="00B41951"/>
    <w:rsid w:val="00B47CF5"/>
    <w:rsid w:val="00B53229"/>
    <w:rsid w:val="00B62480"/>
    <w:rsid w:val="00B63392"/>
    <w:rsid w:val="00B6505E"/>
    <w:rsid w:val="00B7651C"/>
    <w:rsid w:val="00B81B70"/>
    <w:rsid w:val="00B87108"/>
    <w:rsid w:val="00B91585"/>
    <w:rsid w:val="00B920BE"/>
    <w:rsid w:val="00BA6984"/>
    <w:rsid w:val="00BB3BAB"/>
    <w:rsid w:val="00BC4C94"/>
    <w:rsid w:val="00BD0724"/>
    <w:rsid w:val="00BD2B91"/>
    <w:rsid w:val="00BE5521"/>
    <w:rsid w:val="00BF4C72"/>
    <w:rsid w:val="00BF6755"/>
    <w:rsid w:val="00BF6C23"/>
    <w:rsid w:val="00C013EB"/>
    <w:rsid w:val="00C33E8D"/>
    <w:rsid w:val="00C47ED7"/>
    <w:rsid w:val="00C50CE7"/>
    <w:rsid w:val="00C53263"/>
    <w:rsid w:val="00C623B2"/>
    <w:rsid w:val="00C75F1D"/>
    <w:rsid w:val="00C93E15"/>
    <w:rsid w:val="00C95156"/>
    <w:rsid w:val="00C95362"/>
    <w:rsid w:val="00C95981"/>
    <w:rsid w:val="00CA0DC2"/>
    <w:rsid w:val="00CB345C"/>
    <w:rsid w:val="00CB68E8"/>
    <w:rsid w:val="00CC1B4E"/>
    <w:rsid w:val="00CC6095"/>
    <w:rsid w:val="00CE5660"/>
    <w:rsid w:val="00D04F01"/>
    <w:rsid w:val="00D06414"/>
    <w:rsid w:val="00D064B8"/>
    <w:rsid w:val="00D16656"/>
    <w:rsid w:val="00D20B51"/>
    <w:rsid w:val="00D21695"/>
    <w:rsid w:val="00D24E5A"/>
    <w:rsid w:val="00D26D0C"/>
    <w:rsid w:val="00D338E4"/>
    <w:rsid w:val="00D37E73"/>
    <w:rsid w:val="00D427DD"/>
    <w:rsid w:val="00D51947"/>
    <w:rsid w:val="00D5248D"/>
    <w:rsid w:val="00D532F0"/>
    <w:rsid w:val="00D56E0F"/>
    <w:rsid w:val="00D6496D"/>
    <w:rsid w:val="00D75748"/>
    <w:rsid w:val="00D76E10"/>
    <w:rsid w:val="00D77413"/>
    <w:rsid w:val="00D82759"/>
    <w:rsid w:val="00D86DE4"/>
    <w:rsid w:val="00DA6CA8"/>
    <w:rsid w:val="00DB37B9"/>
    <w:rsid w:val="00DC3899"/>
    <w:rsid w:val="00DD3B53"/>
    <w:rsid w:val="00DD4017"/>
    <w:rsid w:val="00DE1909"/>
    <w:rsid w:val="00DE51DB"/>
    <w:rsid w:val="00DF65AB"/>
    <w:rsid w:val="00DF7107"/>
    <w:rsid w:val="00E208DF"/>
    <w:rsid w:val="00E21794"/>
    <w:rsid w:val="00E23F1D"/>
    <w:rsid w:val="00E30E05"/>
    <w:rsid w:val="00E36361"/>
    <w:rsid w:val="00E36A78"/>
    <w:rsid w:val="00E44060"/>
    <w:rsid w:val="00E45C34"/>
    <w:rsid w:val="00E536CD"/>
    <w:rsid w:val="00E54DC0"/>
    <w:rsid w:val="00E55AE9"/>
    <w:rsid w:val="00E64EBE"/>
    <w:rsid w:val="00E71100"/>
    <w:rsid w:val="00E7229D"/>
    <w:rsid w:val="00EA6356"/>
    <w:rsid w:val="00EB0C84"/>
    <w:rsid w:val="00EB76AB"/>
    <w:rsid w:val="00EE373B"/>
    <w:rsid w:val="00EF43DA"/>
    <w:rsid w:val="00EF6988"/>
    <w:rsid w:val="00F10120"/>
    <w:rsid w:val="00F17FDE"/>
    <w:rsid w:val="00F24CF3"/>
    <w:rsid w:val="00F40D53"/>
    <w:rsid w:val="00F4207D"/>
    <w:rsid w:val="00F4525C"/>
    <w:rsid w:val="00F50D86"/>
    <w:rsid w:val="00F54F7D"/>
    <w:rsid w:val="00F60175"/>
    <w:rsid w:val="00F609A1"/>
    <w:rsid w:val="00F954B9"/>
    <w:rsid w:val="00FA2678"/>
    <w:rsid w:val="00FB0411"/>
    <w:rsid w:val="00FB1808"/>
    <w:rsid w:val="00FB30B8"/>
    <w:rsid w:val="00FB7643"/>
    <w:rsid w:val="00FD29D3"/>
    <w:rsid w:val="00FE0A5B"/>
    <w:rsid w:val="00FE3F0B"/>
    <w:rsid w:val="00FE7583"/>
    <w:rsid w:val="00FF1205"/>
    <w:rsid w:val="00FF2216"/>
    <w:rsid w:val="7EC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E25DE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C50CE7"/>
  </w:style>
  <w:style w:type="paragraph" w:customStyle="1" w:styleId="Bullet">
    <w:name w:val="Bullet"/>
    <w:basedOn w:val="Normal"/>
    <w:autoRedefine/>
    <w:qFormat/>
    <w:rsid w:val="00C95362"/>
    <w:pPr>
      <w:numPr>
        <w:numId w:val="1"/>
      </w:numPr>
      <w:tabs>
        <w:tab w:val="left" w:pos="425"/>
      </w:tabs>
      <w:spacing w:before="60" w:after="60"/>
      <w:ind w:left="357" w:hanging="357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233233"/>
    <w:pPr>
      <w:numPr>
        <w:numId w:val="3"/>
      </w:numPr>
      <w:ind w:left="357" w:hanging="357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VCAAbody">
    <w:name w:val="VCAA body"/>
    <w:link w:val="VCAAbodyChar"/>
    <w:qFormat/>
    <w:rsid w:val="00154445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5E3810"/>
    <w:pPr>
      <w:spacing w:before="120" w:after="120"/>
      <w:jc w:val="center"/>
    </w:pPr>
    <w:rPr>
      <w:rFonts w:ascii="Arial" w:hAnsi="Arial" w:cs="Arial"/>
      <w:b/>
      <w:sz w:val="20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customStyle="1" w:styleId="VCAAbullet">
    <w:name w:val="VCAA bullet"/>
    <w:basedOn w:val="VCAAbody"/>
    <w:autoRedefine/>
    <w:qFormat/>
    <w:rsid w:val="00154445"/>
    <w:pPr>
      <w:keepNext/>
      <w:keepLines/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54445"/>
    <w:rPr>
      <w:rFonts w:ascii="Arial" w:hAnsi="Arial" w:cs="Arial"/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DF65AB"/>
    <w:pPr>
      <w:numPr>
        <w:numId w:val="11"/>
      </w:numPr>
      <w:contextualSpacing/>
    </w:pPr>
    <w:rPr>
      <w:rFonts w:ascii="Arial" w:hAnsi="Arial"/>
      <w:sz w:val="20"/>
    </w:r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6B24"/>
    <w:rPr>
      <w:sz w:val="16"/>
      <w:szCs w:val="16"/>
    </w:rPr>
  </w:style>
  <w:style w:type="paragraph" w:customStyle="1" w:styleId="VCAAtablecondensed">
    <w:name w:val="VCAA table condensed"/>
    <w:qFormat/>
    <w:rsid w:val="00792C84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rsid w:val="00792C84"/>
    <w:rPr>
      <w:color w:val="FFFFFF" w:themeColor="background1"/>
    </w:rPr>
  </w:style>
  <w:style w:type="table" w:customStyle="1" w:styleId="VCAATableClosed">
    <w:name w:val="VCAA Table Closed"/>
    <w:basedOn w:val="TableNormal"/>
    <w:uiPriority w:val="99"/>
    <w:rsid w:val="00792C84"/>
    <w:pPr>
      <w:spacing w:before="40" w:after="0" w:line="240" w:lineRule="auto"/>
    </w:pPr>
    <w:rPr>
      <w:rFonts w:ascii="Arial Narrow" w:hAnsi="Arial Narrow"/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@HYHeadLine-Medium" w:hAnsi="@HYHeadLine-Medium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styleId="Revision">
    <w:name w:val="Revision"/>
    <w:hidden/>
    <w:uiPriority w:val="99"/>
    <w:semiHidden/>
    <w:rsid w:val="00792C84"/>
    <w:pPr>
      <w:spacing w:after="0" w:line="240" w:lineRule="auto"/>
    </w:pPr>
  </w:style>
  <w:style w:type="paragraph" w:customStyle="1" w:styleId="Studentexample">
    <w:name w:val="Student example"/>
    <w:basedOn w:val="BodyText"/>
    <w:qFormat/>
    <w:rsid w:val="00617AF1"/>
    <w:pPr>
      <w:ind w:left="284"/>
    </w:pPr>
    <w:rPr>
      <w:i/>
      <w:iCs/>
    </w:rPr>
  </w:style>
  <w:style w:type="paragraph" w:customStyle="1" w:styleId="Spacer">
    <w:name w:val="Spacer"/>
    <w:basedOn w:val="BodyText"/>
    <w:qFormat/>
    <w:rsid w:val="00D21695"/>
    <w:pPr>
      <w:spacing w:before="0" w:after="0" w:line="240" w:lineRule="auto"/>
    </w:pPr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2252DF"/>
    <w:pPr>
      <w:spacing w:after="0" w:line="240" w:lineRule="auto"/>
    </w:pPr>
    <w:rPr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3263</Words>
  <Characters>18604</Characters>
  <Application>Microsoft Office Word</Application>
  <DocSecurity>0</DocSecurity>
  <Lines>155</Lines>
  <Paragraphs>43</Paragraphs>
  <ScaleCrop>false</ScaleCrop>
  <Company/>
  <LinksUpToDate>false</LinksUpToDate>
  <CharactersWithSpaces>21824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Applied Computing: Software Development external assessment report</dc:title>
  <dc:creator/>
  <cp:lastModifiedBy/>
  <cp:revision>1</cp:revision>
  <dcterms:created xsi:type="dcterms:W3CDTF">2026-01-30T01:16:00Z</dcterms:created>
  <dcterms:modified xsi:type="dcterms:W3CDTF">2026-01-30T01:16:00Z</dcterms:modified>
</cp:coreProperties>
</file>