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Title"/>
        <w:tag w:val=""/>
        <w:id w:val="-810398239"/>
        <w:placeholder>
          <w:docPart w:val="A8C39B39ED9FB94FBDEAEED12CD16B85"/>
        </w:placeholder>
        <w:dataBinding w:prefixMappings="xmlns:ns0='http://purl.org/dc/elements/1.1/' xmlns:ns1='http://schemas.openxmlformats.org/package/2006/metadata/core-properties' " w:xpath="/ns1:coreProperties[1]/ns0:title[1]" w:storeItemID="{6C3C8BC8-F283-45AE-878A-BAB7291924A1}"/>
        <w:text/>
      </w:sdtPr>
      <w:sdtEndPr/>
      <w:sdtContent>
        <w:p w14:paraId="6BF6C4BB" w14:textId="1ACE563C" w:rsidR="00F4525C" w:rsidRPr="005044A7" w:rsidRDefault="00734890" w:rsidP="00E7229D">
          <w:pPr>
            <w:pStyle w:val="Title"/>
          </w:pPr>
          <w:r>
            <w:t>2025 VCE Health and Human Development external assessment report</w:t>
          </w:r>
        </w:p>
      </w:sdtContent>
    </w:sdt>
    <w:p w14:paraId="668EFBAF" w14:textId="71E9AA1F" w:rsidR="00D90DD7" w:rsidRDefault="002F4974" w:rsidP="006765CE">
      <w:pPr>
        <w:pStyle w:val="Heading1"/>
      </w:pPr>
      <w:bookmarkStart w:id="0" w:name="TemplateOverview"/>
      <w:bookmarkEnd w:id="0"/>
      <w:r>
        <w:t xml:space="preserve">Specific </w:t>
      </w:r>
      <w:r w:rsidRPr="002F4974">
        <w:t>information</w:t>
      </w:r>
    </w:p>
    <w:p w14:paraId="0AD6DF42" w14:textId="77777777" w:rsidR="008C67E2" w:rsidRDefault="008C67E2" w:rsidP="008C67E2">
      <w:pPr>
        <w:pStyle w:val="BodyText"/>
      </w:pPr>
      <w:r>
        <w:t xml:space="preserve">Note: Student responses reproduced in this report have not been corrected for grammar, spelling or </w:t>
      </w:r>
      <w:proofErr w:type="gramStart"/>
      <w:r>
        <w:t>factual information</w:t>
      </w:r>
      <w:proofErr w:type="gramEnd"/>
      <w:r>
        <w:t>.</w:t>
      </w:r>
    </w:p>
    <w:p w14:paraId="59D26C60" w14:textId="1EE2316E" w:rsidR="00DF7107" w:rsidRPr="005044A7" w:rsidRDefault="1A7B05ED" w:rsidP="00DF7107">
      <w:pPr>
        <w:pStyle w:val="BodyText"/>
      </w:pPr>
      <w:r>
        <w:t xml:space="preserve">This report provides sample </w:t>
      </w:r>
      <w:proofErr w:type="gramStart"/>
      <w:r>
        <w:t>answers</w:t>
      </w:r>
      <w:proofErr w:type="gramEnd"/>
      <w:r>
        <w:t xml:space="preserve"> or an indication of what answers may have included. Unless otherwise stated, these are not intended to be exemplary or complete responses. </w:t>
      </w:r>
    </w:p>
    <w:p w14:paraId="75493ABB" w14:textId="063F6D0C" w:rsidR="00DF7107" w:rsidRDefault="1A7B05ED" w:rsidP="003113AC">
      <w:pPr>
        <w:pStyle w:val="BodyText"/>
      </w:pPr>
      <w:r>
        <w:t>The statistics in this report may be subject to rounding resulting in a total more or less than 100 per cent.</w:t>
      </w:r>
    </w:p>
    <w:p w14:paraId="17973D5F" w14:textId="77777777" w:rsidR="003113AC" w:rsidRPr="005044A7" w:rsidRDefault="003113AC" w:rsidP="00131EA7">
      <w:pPr>
        <w:pStyle w:val="Heading2"/>
      </w:pPr>
      <w:r w:rsidRPr="005044A7">
        <w:t>Section A</w:t>
      </w:r>
    </w:p>
    <w:p w14:paraId="2BBE60D7" w14:textId="7B902B7A" w:rsidR="00A00DAD" w:rsidRDefault="00A00DAD" w:rsidP="00A00DAD">
      <w:pPr>
        <w:pStyle w:val="Heading3"/>
      </w:pPr>
      <w:r w:rsidRPr="005044A7">
        <w:t>Question</w:t>
      </w:r>
      <w:r w:rsidR="00225977">
        <w:t xml:space="preserve"> </w:t>
      </w:r>
      <w:r w:rsidRPr="005044A7">
        <w:t>1a.</w:t>
      </w:r>
    </w:p>
    <w:tbl>
      <w:tblPr>
        <w:tblStyle w:val="VCAATableClosed"/>
        <w:tblW w:w="5620" w:type="dxa"/>
        <w:tblLook w:val="01E0" w:firstRow="1" w:lastRow="1" w:firstColumn="1" w:lastColumn="1" w:noHBand="0" w:noVBand="0"/>
      </w:tblPr>
      <w:tblGrid>
        <w:gridCol w:w="1051"/>
        <w:gridCol w:w="814"/>
        <w:gridCol w:w="814"/>
        <w:gridCol w:w="814"/>
        <w:gridCol w:w="814"/>
        <w:gridCol w:w="1313"/>
      </w:tblGrid>
      <w:tr w:rsidR="004659E6" w:rsidRPr="00405800" w14:paraId="0620D4F4" w14:textId="77777777" w:rsidTr="004659E6">
        <w:trPr>
          <w:cnfStyle w:val="100000000000" w:firstRow="1" w:lastRow="0" w:firstColumn="0" w:lastColumn="0" w:oddVBand="0" w:evenVBand="0" w:oddHBand="0" w:evenHBand="0" w:firstRowFirstColumn="0" w:firstRowLastColumn="0" w:lastRowFirstColumn="0" w:lastRowLastColumn="0"/>
          <w:trHeight w:hRule="exact" w:val="397"/>
        </w:trPr>
        <w:tc>
          <w:tcPr>
            <w:tcW w:w="1051" w:type="dxa"/>
          </w:tcPr>
          <w:p w14:paraId="20B57AA5" w14:textId="77777777" w:rsidR="004659E6" w:rsidRPr="00405800" w:rsidRDefault="004659E6" w:rsidP="00131EA7">
            <w:pPr>
              <w:pStyle w:val="Tablecondensedheading"/>
            </w:pPr>
            <w:r w:rsidRPr="00405800">
              <w:t>Marks</w:t>
            </w:r>
          </w:p>
        </w:tc>
        <w:tc>
          <w:tcPr>
            <w:tcW w:w="814" w:type="dxa"/>
          </w:tcPr>
          <w:p w14:paraId="6D2EDF56" w14:textId="77777777" w:rsidR="004659E6" w:rsidRPr="00405800" w:rsidRDefault="004659E6" w:rsidP="00131EA7">
            <w:pPr>
              <w:pStyle w:val="Tablecondensedheading"/>
            </w:pPr>
            <w:r w:rsidRPr="00405800">
              <w:t>0</w:t>
            </w:r>
          </w:p>
        </w:tc>
        <w:tc>
          <w:tcPr>
            <w:tcW w:w="814" w:type="dxa"/>
          </w:tcPr>
          <w:p w14:paraId="3A3AC673" w14:textId="77777777" w:rsidR="004659E6" w:rsidRPr="00405800" w:rsidRDefault="004659E6" w:rsidP="00131EA7">
            <w:pPr>
              <w:pStyle w:val="Tablecondensedheading"/>
            </w:pPr>
            <w:r w:rsidRPr="00405800">
              <w:t>1</w:t>
            </w:r>
          </w:p>
        </w:tc>
        <w:tc>
          <w:tcPr>
            <w:tcW w:w="814" w:type="dxa"/>
          </w:tcPr>
          <w:p w14:paraId="7BDC0C4E" w14:textId="77777777" w:rsidR="004659E6" w:rsidRDefault="004659E6" w:rsidP="00131EA7">
            <w:pPr>
              <w:pStyle w:val="Tablecondensedheading"/>
            </w:pPr>
            <w:r>
              <w:t>2</w:t>
            </w:r>
          </w:p>
        </w:tc>
        <w:tc>
          <w:tcPr>
            <w:tcW w:w="814" w:type="dxa"/>
          </w:tcPr>
          <w:p w14:paraId="43D10712" w14:textId="77777777" w:rsidR="004659E6" w:rsidRDefault="004659E6" w:rsidP="00131EA7">
            <w:pPr>
              <w:pStyle w:val="Tablecondensedheading"/>
            </w:pPr>
            <w:r>
              <w:t>3</w:t>
            </w:r>
          </w:p>
        </w:tc>
        <w:tc>
          <w:tcPr>
            <w:tcW w:w="1313" w:type="dxa"/>
          </w:tcPr>
          <w:p w14:paraId="45090565" w14:textId="77777777" w:rsidR="004659E6" w:rsidRPr="00405800" w:rsidRDefault="004659E6" w:rsidP="00131EA7">
            <w:pPr>
              <w:pStyle w:val="Tablecondensedheading"/>
            </w:pPr>
            <w:r w:rsidRPr="00405800">
              <w:t>Average</w:t>
            </w:r>
          </w:p>
        </w:tc>
      </w:tr>
      <w:tr w:rsidR="004659E6" w:rsidRPr="00405800" w14:paraId="4B8EDD62" w14:textId="77777777" w:rsidTr="004659E6">
        <w:trPr>
          <w:trHeight w:hRule="exact" w:val="397"/>
        </w:trPr>
        <w:tc>
          <w:tcPr>
            <w:tcW w:w="1051" w:type="dxa"/>
          </w:tcPr>
          <w:p w14:paraId="34963F47" w14:textId="77777777" w:rsidR="004659E6" w:rsidRPr="00405800" w:rsidRDefault="004659E6" w:rsidP="00131EA7">
            <w:pPr>
              <w:pStyle w:val="Tablecondensed"/>
            </w:pPr>
            <w:r w:rsidRPr="00405800">
              <w:t>%</w:t>
            </w:r>
          </w:p>
        </w:tc>
        <w:tc>
          <w:tcPr>
            <w:tcW w:w="814" w:type="dxa"/>
            <w:vAlign w:val="bottom"/>
          </w:tcPr>
          <w:p w14:paraId="030647D6" w14:textId="662B5EF6" w:rsidR="004659E6" w:rsidRPr="00751184" w:rsidRDefault="00F7612D" w:rsidP="00131EA7">
            <w:pPr>
              <w:pStyle w:val="Tablecondensed"/>
            </w:pPr>
            <w:r>
              <w:t>5</w:t>
            </w:r>
          </w:p>
        </w:tc>
        <w:tc>
          <w:tcPr>
            <w:tcW w:w="814" w:type="dxa"/>
            <w:vAlign w:val="bottom"/>
          </w:tcPr>
          <w:p w14:paraId="22FE8355" w14:textId="3CEBFE7A" w:rsidR="004659E6" w:rsidRPr="00751184" w:rsidRDefault="00F7612D" w:rsidP="00131EA7">
            <w:pPr>
              <w:pStyle w:val="Tablecondensed"/>
            </w:pPr>
            <w:r>
              <w:t>16</w:t>
            </w:r>
          </w:p>
        </w:tc>
        <w:tc>
          <w:tcPr>
            <w:tcW w:w="814" w:type="dxa"/>
            <w:vAlign w:val="bottom"/>
          </w:tcPr>
          <w:p w14:paraId="19011C44" w14:textId="25308ABA" w:rsidR="004659E6" w:rsidRPr="00751184" w:rsidRDefault="00F7612D" w:rsidP="00131EA7">
            <w:pPr>
              <w:pStyle w:val="Tablecondensed"/>
            </w:pPr>
            <w:r>
              <w:t>37</w:t>
            </w:r>
          </w:p>
        </w:tc>
        <w:tc>
          <w:tcPr>
            <w:tcW w:w="814" w:type="dxa"/>
            <w:vAlign w:val="bottom"/>
          </w:tcPr>
          <w:p w14:paraId="5AA612A6" w14:textId="7E1AD956" w:rsidR="004659E6" w:rsidRPr="00751184" w:rsidRDefault="00F7612D" w:rsidP="00131EA7">
            <w:pPr>
              <w:pStyle w:val="Tablecondensed"/>
            </w:pPr>
            <w:r>
              <w:t>42</w:t>
            </w:r>
          </w:p>
        </w:tc>
        <w:tc>
          <w:tcPr>
            <w:tcW w:w="1313" w:type="dxa"/>
          </w:tcPr>
          <w:p w14:paraId="3026621E" w14:textId="3F86BC42" w:rsidR="004659E6" w:rsidRPr="00405800" w:rsidRDefault="00F7612D" w:rsidP="00131EA7">
            <w:pPr>
              <w:pStyle w:val="Tablecondensed"/>
            </w:pPr>
            <w:r>
              <w:t>2.</w:t>
            </w:r>
            <w:r w:rsidR="009A67BF">
              <w:t>2</w:t>
            </w:r>
          </w:p>
        </w:tc>
      </w:tr>
    </w:tbl>
    <w:p w14:paraId="3A601C41" w14:textId="224881F2" w:rsidR="002246D9" w:rsidRPr="005044A7" w:rsidRDefault="000B4DD4" w:rsidP="00272BEB">
      <w:pPr>
        <w:pStyle w:val="BodyText"/>
      </w:pPr>
      <w:r w:rsidRPr="005044A7">
        <w:t xml:space="preserve">Students could have included characteristics of social health and wellbeing </w:t>
      </w:r>
      <w:r w:rsidR="002246D9" w:rsidRPr="005044A7">
        <w:t>such as:</w:t>
      </w:r>
      <w:r w:rsidRPr="005044A7">
        <w:t xml:space="preserve"> </w:t>
      </w:r>
    </w:p>
    <w:p w14:paraId="3EE1434A" w14:textId="67015D2B" w:rsidR="000B4DD4" w:rsidRPr="005044A7" w:rsidRDefault="002246D9" w:rsidP="00CE02D6">
      <w:pPr>
        <w:pStyle w:val="Bullet"/>
      </w:pPr>
      <w:r w:rsidRPr="005044A7">
        <w:t>r</w:t>
      </w:r>
      <w:r w:rsidR="000B4DD4" w:rsidRPr="005044A7">
        <w:t xml:space="preserve">elationships with family and friends </w:t>
      </w:r>
    </w:p>
    <w:p w14:paraId="62DF4F10" w14:textId="370CFFCA" w:rsidR="000B4DD4" w:rsidRPr="005044A7" w:rsidRDefault="000524C7" w:rsidP="00CE02D6">
      <w:pPr>
        <w:pStyle w:val="Bullet"/>
      </w:pPr>
      <w:r>
        <w:t xml:space="preserve">the </w:t>
      </w:r>
      <w:r w:rsidR="000B4DD4" w:rsidRPr="005044A7">
        <w:t xml:space="preserve">ability to adapt to different social situations </w:t>
      </w:r>
    </w:p>
    <w:p w14:paraId="2BE90935" w14:textId="5371CA1E" w:rsidR="000B4DD4" w:rsidRPr="005044A7" w:rsidRDefault="000524C7" w:rsidP="00CE02D6">
      <w:pPr>
        <w:pStyle w:val="Bullet"/>
      </w:pPr>
      <w:r>
        <w:t xml:space="preserve">a </w:t>
      </w:r>
      <w:r w:rsidR="000B4DD4" w:rsidRPr="005044A7">
        <w:t>supportive well-functioning family</w:t>
      </w:r>
      <w:r>
        <w:t>.</w:t>
      </w:r>
    </w:p>
    <w:p w14:paraId="27CEEAC3" w14:textId="77777777" w:rsidR="00F22135" w:rsidRPr="005044A7" w:rsidRDefault="00F22135" w:rsidP="00F22135">
      <w:pPr>
        <w:pStyle w:val="BodyText"/>
      </w:pPr>
      <w:r w:rsidRPr="005044A7">
        <w:t>Students needed to demonstrate an understanding that the term ‘dynamic’ means chang</w:t>
      </w:r>
      <w:r>
        <w:t>ing</w:t>
      </w:r>
      <w:r w:rsidRPr="005044A7">
        <w:t>.</w:t>
      </w:r>
    </w:p>
    <w:p w14:paraId="28551B98" w14:textId="0838EC1A" w:rsidR="000B4DD4" w:rsidRPr="005044A7" w:rsidRDefault="000B4DD4" w:rsidP="00272BEB">
      <w:pPr>
        <w:pStyle w:val="BodyText"/>
      </w:pPr>
      <w:r w:rsidRPr="005044A7">
        <w:t>The following is an example of a high-scoring response:</w:t>
      </w:r>
    </w:p>
    <w:p w14:paraId="77B98FE0" w14:textId="1EA8CDB1" w:rsidR="006449F2" w:rsidRPr="006449F2" w:rsidRDefault="006449F2" w:rsidP="00272BEB">
      <w:pPr>
        <w:pStyle w:val="StudentSample"/>
      </w:pPr>
      <w:r>
        <w:t xml:space="preserve">Social health and wellbeing (H+W) </w:t>
      </w:r>
      <w:proofErr w:type="gramStart"/>
      <w:r>
        <w:t>refers</w:t>
      </w:r>
      <w:proofErr w:type="gramEnd"/>
      <w:r>
        <w:t xml:space="preserve"> to</w:t>
      </w:r>
      <w:r w:rsidR="005C4740">
        <w:t xml:space="preserve"> the state and quality of an individual’s interactions and relationships with other people, including the ability to manage and adapt appropriately to a variety of social situations. Social H+W is said to be dynamic as it is constantly changing. This could involve an individual having a wide supportive network of friends and this having optimal social H+W, but then the person moves away from such friends to a different state, hence significantly reducing this supportive network of friends, negatively impacting social H+W via such a sudden change.</w:t>
      </w:r>
      <w:r>
        <w:t xml:space="preserve"> </w:t>
      </w:r>
    </w:p>
    <w:p w14:paraId="53BE6F01" w14:textId="65313084" w:rsidR="00E80AC2" w:rsidRPr="005044A7" w:rsidRDefault="00686FB4" w:rsidP="00272BEB">
      <w:pPr>
        <w:pStyle w:val="BodyText"/>
      </w:pPr>
      <w:r>
        <w:t>As shown in this sample response, it is important to follow the expectations regarding the use of abbreviations as outlined on page 11 of the</w:t>
      </w:r>
      <w:r w:rsidDel="00686FB4">
        <w:t xml:space="preserve"> </w:t>
      </w:r>
      <w:hyperlink r:id="rId11" w:anchor="FAQ" w:history="1">
        <w:r w:rsidR="00E80AC2" w:rsidRPr="009A3138">
          <w:rPr>
            <w:rStyle w:val="Hyperlink"/>
          </w:rPr>
          <w:t>VCE Health and Human Development 2025 Frequently asked questions</w:t>
        </w:r>
      </w:hyperlink>
      <w:r>
        <w:t xml:space="preserve">, </w:t>
      </w:r>
      <w:r w:rsidRPr="00686FB4">
        <w:t>available on the VCE Health and Human Development study page of the VCAA website.</w:t>
      </w:r>
      <w:r w:rsidR="00E80AC2">
        <w:t xml:space="preserve"> The term</w:t>
      </w:r>
      <w:r w:rsidR="00224023">
        <w:t xml:space="preserve"> should</w:t>
      </w:r>
      <w:r w:rsidR="00E80AC2">
        <w:t xml:space="preserve"> first</w:t>
      </w:r>
      <w:r w:rsidR="00224023">
        <w:t xml:space="preserve"> be </w:t>
      </w:r>
      <w:r w:rsidR="00E80AC2">
        <w:t xml:space="preserve">written out in full, with the abbreviation then noted in brackets, which can then be used for the remainder of the question. </w:t>
      </w:r>
      <w:r w:rsidR="00E80AC2" w:rsidRPr="005044A7">
        <w:t xml:space="preserve"> </w:t>
      </w:r>
    </w:p>
    <w:p w14:paraId="2A7D6CBC" w14:textId="18EA528B" w:rsidR="002246D9" w:rsidRDefault="002246D9" w:rsidP="002246D9">
      <w:pPr>
        <w:pStyle w:val="Heading3"/>
      </w:pPr>
      <w:r w:rsidRPr="005044A7">
        <w:lastRenderedPageBreak/>
        <w:t>Question 1b.</w:t>
      </w:r>
    </w:p>
    <w:tbl>
      <w:tblPr>
        <w:tblStyle w:val="VCAATableClosed"/>
        <w:tblW w:w="0" w:type="auto"/>
        <w:tblLook w:val="01E0" w:firstRow="1" w:lastRow="1" w:firstColumn="1" w:lastColumn="1" w:noHBand="0" w:noVBand="0"/>
      </w:tblPr>
      <w:tblGrid>
        <w:gridCol w:w="907"/>
        <w:gridCol w:w="907"/>
        <w:gridCol w:w="907"/>
        <w:gridCol w:w="907"/>
        <w:gridCol w:w="1085"/>
      </w:tblGrid>
      <w:tr w:rsidR="004659E6" w:rsidRPr="00405800" w14:paraId="246E1491" w14:textId="77777777" w:rsidTr="004659E6">
        <w:trPr>
          <w:cnfStyle w:val="100000000000" w:firstRow="1" w:lastRow="0" w:firstColumn="0" w:lastColumn="0" w:oddVBand="0" w:evenVBand="0" w:oddHBand="0" w:evenHBand="0" w:firstRowFirstColumn="0" w:firstRowLastColumn="0" w:lastRowFirstColumn="0" w:lastRowLastColumn="0"/>
          <w:trHeight w:hRule="exact" w:val="397"/>
        </w:trPr>
        <w:tc>
          <w:tcPr>
            <w:tcW w:w="907" w:type="dxa"/>
          </w:tcPr>
          <w:p w14:paraId="31389DBA" w14:textId="77777777" w:rsidR="004659E6" w:rsidRPr="00405800" w:rsidRDefault="004659E6" w:rsidP="00131EA7">
            <w:pPr>
              <w:pStyle w:val="Tablecondensedheading"/>
            </w:pPr>
            <w:r w:rsidRPr="00405800">
              <w:t>Marks</w:t>
            </w:r>
          </w:p>
        </w:tc>
        <w:tc>
          <w:tcPr>
            <w:tcW w:w="907" w:type="dxa"/>
          </w:tcPr>
          <w:p w14:paraId="6407C09C" w14:textId="77777777" w:rsidR="004659E6" w:rsidRPr="00405800" w:rsidRDefault="004659E6" w:rsidP="00131EA7">
            <w:pPr>
              <w:pStyle w:val="Tablecondensedheading"/>
            </w:pPr>
            <w:r w:rsidRPr="00405800">
              <w:t>0</w:t>
            </w:r>
          </w:p>
        </w:tc>
        <w:tc>
          <w:tcPr>
            <w:tcW w:w="907" w:type="dxa"/>
          </w:tcPr>
          <w:p w14:paraId="18750AEC" w14:textId="77777777" w:rsidR="004659E6" w:rsidRPr="00405800" w:rsidRDefault="004659E6" w:rsidP="00131EA7">
            <w:pPr>
              <w:pStyle w:val="Tablecondensedheading"/>
            </w:pPr>
            <w:r w:rsidRPr="00405800">
              <w:t>1</w:t>
            </w:r>
          </w:p>
        </w:tc>
        <w:tc>
          <w:tcPr>
            <w:tcW w:w="907" w:type="dxa"/>
          </w:tcPr>
          <w:p w14:paraId="5D30C8F0" w14:textId="77777777" w:rsidR="004659E6" w:rsidRPr="00405800" w:rsidRDefault="004659E6" w:rsidP="00131EA7">
            <w:pPr>
              <w:pStyle w:val="Tablecondensedheading"/>
            </w:pPr>
            <w:r>
              <w:t>2</w:t>
            </w:r>
          </w:p>
        </w:tc>
        <w:tc>
          <w:tcPr>
            <w:tcW w:w="1085" w:type="dxa"/>
          </w:tcPr>
          <w:p w14:paraId="33998AC9" w14:textId="77777777" w:rsidR="004659E6" w:rsidRPr="00405800" w:rsidRDefault="004659E6" w:rsidP="00131EA7">
            <w:pPr>
              <w:pStyle w:val="Tablecondensedheading"/>
            </w:pPr>
            <w:r w:rsidRPr="00405800">
              <w:t>Average</w:t>
            </w:r>
          </w:p>
        </w:tc>
      </w:tr>
      <w:tr w:rsidR="004659E6" w:rsidRPr="00405800" w14:paraId="11E63AA1" w14:textId="77777777" w:rsidTr="004659E6">
        <w:trPr>
          <w:trHeight w:hRule="exact" w:val="397"/>
        </w:trPr>
        <w:tc>
          <w:tcPr>
            <w:tcW w:w="907" w:type="dxa"/>
          </w:tcPr>
          <w:p w14:paraId="2E17C675" w14:textId="77777777" w:rsidR="004659E6" w:rsidRPr="00405800" w:rsidRDefault="004659E6" w:rsidP="00131EA7">
            <w:pPr>
              <w:pStyle w:val="Tablecondensed"/>
            </w:pPr>
            <w:r w:rsidRPr="00405800">
              <w:t>%</w:t>
            </w:r>
          </w:p>
        </w:tc>
        <w:tc>
          <w:tcPr>
            <w:tcW w:w="907" w:type="dxa"/>
            <w:vAlign w:val="bottom"/>
          </w:tcPr>
          <w:p w14:paraId="612550CA" w14:textId="71EDCD6A" w:rsidR="004659E6" w:rsidRPr="00504D17" w:rsidRDefault="00F7612D" w:rsidP="00131EA7">
            <w:pPr>
              <w:pStyle w:val="Tablecondensed"/>
            </w:pPr>
            <w:r>
              <w:t>45</w:t>
            </w:r>
          </w:p>
        </w:tc>
        <w:tc>
          <w:tcPr>
            <w:tcW w:w="907" w:type="dxa"/>
            <w:vAlign w:val="bottom"/>
          </w:tcPr>
          <w:p w14:paraId="6F9950DD" w14:textId="32D442CD" w:rsidR="004659E6" w:rsidRPr="00504D17" w:rsidRDefault="00F7612D" w:rsidP="00131EA7">
            <w:pPr>
              <w:pStyle w:val="Tablecondensed"/>
            </w:pPr>
            <w:r>
              <w:t>42</w:t>
            </w:r>
          </w:p>
        </w:tc>
        <w:tc>
          <w:tcPr>
            <w:tcW w:w="907" w:type="dxa"/>
            <w:vAlign w:val="bottom"/>
          </w:tcPr>
          <w:p w14:paraId="67C0154F" w14:textId="495FF43F" w:rsidR="004659E6" w:rsidRPr="00504D17" w:rsidRDefault="00F7612D" w:rsidP="00131EA7">
            <w:pPr>
              <w:pStyle w:val="Tablecondensed"/>
            </w:pPr>
            <w:r>
              <w:t>13</w:t>
            </w:r>
          </w:p>
        </w:tc>
        <w:tc>
          <w:tcPr>
            <w:tcW w:w="1085" w:type="dxa"/>
          </w:tcPr>
          <w:p w14:paraId="4EFE6E9C" w14:textId="2A0DD59A" w:rsidR="004659E6" w:rsidRPr="00405800" w:rsidRDefault="00F7612D" w:rsidP="00131EA7">
            <w:pPr>
              <w:pStyle w:val="Tablecondensed"/>
            </w:pPr>
            <w:r>
              <w:t>0.7</w:t>
            </w:r>
          </w:p>
        </w:tc>
      </w:tr>
    </w:tbl>
    <w:p w14:paraId="74E4F55F" w14:textId="355DE912" w:rsidR="002246D9" w:rsidRPr="00272BEB" w:rsidRDefault="002246D9" w:rsidP="00272BEB">
      <w:pPr>
        <w:pStyle w:val="BodyText"/>
      </w:pPr>
      <w:r w:rsidRPr="00272BEB">
        <w:t>To achieve full marks</w:t>
      </w:r>
      <w:r w:rsidR="006A7D6B">
        <w:t>,</w:t>
      </w:r>
      <w:r w:rsidRPr="00272BEB">
        <w:t xml:space="preserve"> students needed to show how physical health and wellbeing impact</w:t>
      </w:r>
      <w:r w:rsidR="009A53DA">
        <w:t>s</w:t>
      </w:r>
      <w:r w:rsidRPr="00272BEB">
        <w:t xml:space="preserve"> on mental health and wellbeing</w:t>
      </w:r>
      <w:r w:rsidR="00212DAC">
        <w:t>,</w:t>
      </w:r>
      <w:r w:rsidRPr="00272BEB">
        <w:t xml:space="preserve"> as well as how mental health and wellbeing impacts on physical health and wellbeing.</w:t>
      </w:r>
      <w:r w:rsidR="00140738" w:rsidRPr="00272BEB">
        <w:t xml:space="preserve"> Marks were awarded for showing the connection between the two dimensions rather than listing or naming the characteristics for each dimension. For </w:t>
      </w:r>
      <w:r w:rsidR="00A21C9E" w:rsidRPr="00272BEB">
        <w:t>example,</w:t>
      </w:r>
      <w:r w:rsidR="00092996" w:rsidRPr="00272BEB">
        <w:t xml:space="preserve"> the text in bold </w:t>
      </w:r>
      <w:r w:rsidR="0024367F">
        <w:t xml:space="preserve">in the following examples </w:t>
      </w:r>
      <w:r w:rsidR="00092996" w:rsidRPr="00272BEB">
        <w:t>show</w:t>
      </w:r>
      <w:r w:rsidR="00613FBF">
        <w:t>s</w:t>
      </w:r>
      <w:r w:rsidR="00092996" w:rsidRPr="00272BEB">
        <w:t xml:space="preserve"> the connection between the dimensions of health and wellbeing</w:t>
      </w:r>
      <w:r w:rsidR="00140738" w:rsidRPr="00272BEB">
        <w:t>:</w:t>
      </w:r>
    </w:p>
    <w:p w14:paraId="5E7CE327" w14:textId="5E5DFAA8" w:rsidR="00092996" w:rsidRPr="005044A7" w:rsidRDefault="00140738" w:rsidP="00CE02D6">
      <w:pPr>
        <w:pStyle w:val="Bullet"/>
      </w:pPr>
      <w:r w:rsidRPr="005044A7">
        <w:t xml:space="preserve">When someone is free from disease or </w:t>
      </w:r>
      <w:r w:rsidR="00A21C9E" w:rsidRPr="005044A7">
        <w:t>injury,</w:t>
      </w:r>
      <w:r w:rsidRPr="005044A7">
        <w:t xml:space="preserve"> they</w:t>
      </w:r>
      <w:r w:rsidR="00092996" w:rsidRPr="005044A7">
        <w:t xml:space="preserve"> </w:t>
      </w:r>
      <w:r w:rsidR="00A21C9E" w:rsidRPr="00131EA7">
        <w:rPr>
          <w:rStyle w:val="EmphasisBold"/>
        </w:rPr>
        <w:t>can</w:t>
      </w:r>
      <w:r w:rsidR="00092996" w:rsidRPr="00131EA7">
        <w:rPr>
          <w:rStyle w:val="EmphasisBold"/>
        </w:rPr>
        <w:t xml:space="preserve"> go to school and learn new skills</w:t>
      </w:r>
      <w:r w:rsidR="00774034" w:rsidRPr="00131EA7">
        <w:rPr>
          <w:rStyle w:val="EmphasisBold"/>
        </w:rPr>
        <w:t>,</w:t>
      </w:r>
      <w:r w:rsidR="00092996" w:rsidRPr="00131EA7">
        <w:rPr>
          <w:rStyle w:val="EmphasisBold"/>
        </w:rPr>
        <w:t xml:space="preserve"> increasing their levels of</w:t>
      </w:r>
      <w:r w:rsidRPr="005044A7">
        <w:rPr>
          <w:bCs/>
        </w:rPr>
        <w:t> </w:t>
      </w:r>
      <w:r w:rsidRPr="00131EA7">
        <w:rPr>
          <w:rStyle w:val="EmphasisBold"/>
        </w:rPr>
        <w:t>self-confidence</w:t>
      </w:r>
      <w:r w:rsidRPr="005044A7">
        <w:t xml:space="preserve"> in their own abilities. </w:t>
      </w:r>
    </w:p>
    <w:p w14:paraId="3EAE5AD8" w14:textId="73B6C115" w:rsidR="00140738" w:rsidRPr="005044A7" w:rsidRDefault="00140738" w:rsidP="00CE02D6">
      <w:pPr>
        <w:pStyle w:val="Bullet"/>
      </w:pPr>
      <w:r w:rsidRPr="005044A7">
        <w:t xml:space="preserve">When they are </w:t>
      </w:r>
      <w:r w:rsidR="00A21C9E" w:rsidRPr="005044A7">
        <w:t>confident,</w:t>
      </w:r>
      <w:r w:rsidR="00092996" w:rsidRPr="005044A7">
        <w:t xml:space="preserve"> </w:t>
      </w:r>
      <w:r w:rsidR="00092996" w:rsidRPr="00131EA7">
        <w:rPr>
          <w:rStyle w:val="EmphasisBold"/>
        </w:rPr>
        <w:t>they are more likely to want to join a sporting team or a gym</w:t>
      </w:r>
      <w:r w:rsidR="00774034">
        <w:rPr>
          <w:b/>
          <w:bCs/>
        </w:rPr>
        <w:t>,</w:t>
      </w:r>
      <w:r w:rsidRPr="005044A7">
        <w:t xml:space="preserve"> which could help improve their levels of physical fitness. </w:t>
      </w:r>
    </w:p>
    <w:p w14:paraId="249E3DB7" w14:textId="77777777" w:rsidR="00092996" w:rsidRPr="00272BEB" w:rsidRDefault="00092996" w:rsidP="00272BEB">
      <w:pPr>
        <w:pStyle w:val="BodyText"/>
      </w:pPr>
      <w:r w:rsidRPr="00272BEB">
        <w:t>The following is an example of a high-scoring response:</w:t>
      </w:r>
    </w:p>
    <w:p w14:paraId="70A941FB" w14:textId="451A41C8" w:rsidR="000B4DD4" w:rsidRPr="005C4740" w:rsidRDefault="005C4740" w:rsidP="00272BEB">
      <w:pPr>
        <w:pStyle w:val="StudentSample"/>
      </w:pPr>
      <w:r>
        <w:t xml:space="preserve">If a person experiences good physical health and wellbeing (H&amp;W), they may have a healthy body weight. This can make them have a healthy body image and self-love, which promotes mental H&amp;W by increasing </w:t>
      </w:r>
      <w:r w:rsidR="0058065A">
        <w:t>self-esteem</w:t>
      </w:r>
      <w:r>
        <w:t xml:space="preserve">. If a person experiences greater </w:t>
      </w:r>
      <w:r w:rsidR="0058065A">
        <w:t>self-esteem</w:t>
      </w:r>
      <w:r>
        <w:t>, they may be more confident</w:t>
      </w:r>
      <w:r w:rsidR="0058065A">
        <w:t xml:space="preserve"> in their abilities, which may motivate them to join a sports team. This can help them regularly attend sports practices that help them to maintain good fitness and energy levels, thus promoting physical H&amp;W</w:t>
      </w:r>
      <w:r w:rsidR="00042099">
        <w:t>.</w:t>
      </w:r>
    </w:p>
    <w:p w14:paraId="5537D925" w14:textId="2C91A5A5" w:rsidR="00092996" w:rsidRDefault="00092996" w:rsidP="00092996">
      <w:pPr>
        <w:pStyle w:val="Heading3"/>
      </w:pPr>
      <w:r w:rsidRPr="005044A7">
        <w:t>Question 2a.</w:t>
      </w:r>
    </w:p>
    <w:tbl>
      <w:tblPr>
        <w:tblStyle w:val="VCAATableClosed"/>
        <w:tblW w:w="0" w:type="auto"/>
        <w:tblLook w:val="01E0" w:firstRow="1" w:lastRow="1" w:firstColumn="1" w:lastColumn="1" w:noHBand="0" w:noVBand="0"/>
      </w:tblPr>
      <w:tblGrid>
        <w:gridCol w:w="907"/>
        <w:gridCol w:w="907"/>
        <w:gridCol w:w="907"/>
        <w:gridCol w:w="907"/>
        <w:gridCol w:w="1085"/>
      </w:tblGrid>
      <w:tr w:rsidR="004659E6" w:rsidRPr="00405800" w14:paraId="2393231A" w14:textId="77777777" w:rsidTr="004659E6">
        <w:trPr>
          <w:cnfStyle w:val="100000000000" w:firstRow="1" w:lastRow="0" w:firstColumn="0" w:lastColumn="0" w:oddVBand="0" w:evenVBand="0" w:oddHBand="0" w:evenHBand="0" w:firstRowFirstColumn="0" w:firstRowLastColumn="0" w:lastRowFirstColumn="0" w:lastRowLastColumn="0"/>
          <w:trHeight w:hRule="exact" w:val="397"/>
        </w:trPr>
        <w:tc>
          <w:tcPr>
            <w:tcW w:w="907" w:type="dxa"/>
          </w:tcPr>
          <w:p w14:paraId="2767F107" w14:textId="77777777" w:rsidR="004659E6" w:rsidRPr="00405800" w:rsidRDefault="004659E6" w:rsidP="00131EA7">
            <w:pPr>
              <w:pStyle w:val="Tablecondensedheading"/>
            </w:pPr>
            <w:r w:rsidRPr="00405800">
              <w:t>Marks</w:t>
            </w:r>
          </w:p>
        </w:tc>
        <w:tc>
          <w:tcPr>
            <w:tcW w:w="907" w:type="dxa"/>
          </w:tcPr>
          <w:p w14:paraId="599650C4" w14:textId="77777777" w:rsidR="004659E6" w:rsidRPr="00405800" w:rsidRDefault="004659E6" w:rsidP="00131EA7">
            <w:pPr>
              <w:pStyle w:val="Tablecondensedheading"/>
            </w:pPr>
            <w:r w:rsidRPr="00405800">
              <w:t>0</w:t>
            </w:r>
          </w:p>
        </w:tc>
        <w:tc>
          <w:tcPr>
            <w:tcW w:w="907" w:type="dxa"/>
          </w:tcPr>
          <w:p w14:paraId="76A54405" w14:textId="77777777" w:rsidR="004659E6" w:rsidRPr="00405800" w:rsidRDefault="004659E6" w:rsidP="00131EA7">
            <w:pPr>
              <w:pStyle w:val="Tablecondensedheading"/>
            </w:pPr>
            <w:r w:rsidRPr="00405800">
              <w:t>1</w:t>
            </w:r>
          </w:p>
        </w:tc>
        <w:tc>
          <w:tcPr>
            <w:tcW w:w="907" w:type="dxa"/>
          </w:tcPr>
          <w:p w14:paraId="3D2F6555" w14:textId="77777777" w:rsidR="004659E6" w:rsidRPr="00405800" w:rsidRDefault="004659E6" w:rsidP="00131EA7">
            <w:pPr>
              <w:pStyle w:val="Tablecondensedheading"/>
            </w:pPr>
            <w:r>
              <w:t>2</w:t>
            </w:r>
          </w:p>
        </w:tc>
        <w:tc>
          <w:tcPr>
            <w:tcW w:w="1085" w:type="dxa"/>
          </w:tcPr>
          <w:p w14:paraId="5E4F4EE9" w14:textId="77777777" w:rsidR="004659E6" w:rsidRPr="00405800" w:rsidRDefault="004659E6" w:rsidP="00131EA7">
            <w:pPr>
              <w:pStyle w:val="Tablecondensedheading"/>
            </w:pPr>
            <w:r w:rsidRPr="00405800">
              <w:t>Average</w:t>
            </w:r>
          </w:p>
        </w:tc>
      </w:tr>
      <w:tr w:rsidR="004659E6" w:rsidRPr="00405800" w14:paraId="0773B020" w14:textId="77777777" w:rsidTr="004659E6">
        <w:trPr>
          <w:trHeight w:hRule="exact" w:val="397"/>
        </w:trPr>
        <w:tc>
          <w:tcPr>
            <w:tcW w:w="907" w:type="dxa"/>
          </w:tcPr>
          <w:p w14:paraId="5EB669D8" w14:textId="77777777" w:rsidR="004659E6" w:rsidRPr="00405800" w:rsidRDefault="004659E6" w:rsidP="00131EA7">
            <w:pPr>
              <w:pStyle w:val="Tablecondensed"/>
            </w:pPr>
            <w:r w:rsidRPr="00405800">
              <w:t>%</w:t>
            </w:r>
          </w:p>
        </w:tc>
        <w:tc>
          <w:tcPr>
            <w:tcW w:w="907" w:type="dxa"/>
            <w:vAlign w:val="bottom"/>
          </w:tcPr>
          <w:p w14:paraId="170775AA" w14:textId="436CE813" w:rsidR="004659E6" w:rsidRPr="00504D17" w:rsidRDefault="00F7612D" w:rsidP="00131EA7">
            <w:pPr>
              <w:pStyle w:val="Tablecondensed"/>
            </w:pPr>
            <w:r>
              <w:t>28</w:t>
            </w:r>
          </w:p>
        </w:tc>
        <w:tc>
          <w:tcPr>
            <w:tcW w:w="907" w:type="dxa"/>
            <w:vAlign w:val="bottom"/>
          </w:tcPr>
          <w:p w14:paraId="1439A758" w14:textId="34A5C191" w:rsidR="004659E6" w:rsidRPr="00504D17" w:rsidRDefault="00F7612D" w:rsidP="00131EA7">
            <w:pPr>
              <w:pStyle w:val="Tablecondensed"/>
            </w:pPr>
            <w:r>
              <w:t>47</w:t>
            </w:r>
          </w:p>
        </w:tc>
        <w:tc>
          <w:tcPr>
            <w:tcW w:w="907" w:type="dxa"/>
            <w:vAlign w:val="bottom"/>
          </w:tcPr>
          <w:p w14:paraId="02D5915F" w14:textId="4944D4EC" w:rsidR="004659E6" w:rsidRPr="00504D17" w:rsidRDefault="00F7612D" w:rsidP="00131EA7">
            <w:pPr>
              <w:pStyle w:val="Tablecondensed"/>
            </w:pPr>
            <w:r>
              <w:t>25</w:t>
            </w:r>
          </w:p>
        </w:tc>
        <w:tc>
          <w:tcPr>
            <w:tcW w:w="1085" w:type="dxa"/>
          </w:tcPr>
          <w:p w14:paraId="5636980B" w14:textId="7C211B06" w:rsidR="004659E6" w:rsidRPr="00405800" w:rsidRDefault="009A67BF" w:rsidP="00131EA7">
            <w:pPr>
              <w:pStyle w:val="Tablecondensed"/>
            </w:pPr>
            <w:r>
              <w:t>1.0</w:t>
            </w:r>
          </w:p>
        </w:tc>
      </w:tr>
    </w:tbl>
    <w:p w14:paraId="3C610B5A" w14:textId="249F026D" w:rsidR="00A21C9E" w:rsidRPr="005044A7" w:rsidRDefault="00B93C1F" w:rsidP="00272BEB">
      <w:pPr>
        <w:pStyle w:val="BodyText"/>
      </w:pPr>
      <w:r>
        <w:t>S</w:t>
      </w:r>
      <w:r w:rsidR="00A21C9E" w:rsidRPr="005044A7">
        <w:t>imilarities include:</w:t>
      </w:r>
    </w:p>
    <w:p w14:paraId="14C1C0CB" w14:textId="032CD7C2" w:rsidR="00A21C9E" w:rsidRPr="00272BEB" w:rsidRDefault="00703F81" w:rsidP="00CE02D6">
      <w:pPr>
        <w:pStyle w:val="Bullet"/>
      </w:pPr>
      <w:r>
        <w:t>b</w:t>
      </w:r>
      <w:r w:rsidR="00A21C9E" w:rsidRPr="00272BEB">
        <w:t xml:space="preserve">oth guides contain a visual representation of the five food groups </w:t>
      </w:r>
    </w:p>
    <w:p w14:paraId="66B7C25E" w14:textId="6A5DDDE1" w:rsidR="00A21C9E" w:rsidRPr="00272BEB" w:rsidRDefault="00703F81" w:rsidP="00CE02D6">
      <w:pPr>
        <w:pStyle w:val="Bullet"/>
      </w:pPr>
      <w:r>
        <w:t>t</w:t>
      </w:r>
      <w:r w:rsidR="00A21C9E" w:rsidRPr="00272BEB">
        <w:t>he proportions of the five food groups recommended are the same for both guides</w:t>
      </w:r>
    </w:p>
    <w:p w14:paraId="22678F6C" w14:textId="2E15E79E" w:rsidR="00A21C9E" w:rsidRPr="00272BEB" w:rsidRDefault="00703F81" w:rsidP="00CE02D6">
      <w:pPr>
        <w:pStyle w:val="Bullet"/>
      </w:pPr>
      <w:r>
        <w:t>b</w:t>
      </w:r>
      <w:r w:rsidR="00A21C9E" w:rsidRPr="00272BEB">
        <w:t>oth guides promote the importance of drinking water</w:t>
      </w:r>
      <w:r>
        <w:t>.</w:t>
      </w:r>
    </w:p>
    <w:p w14:paraId="0A3B597E" w14:textId="1716E05A" w:rsidR="00A21C9E" w:rsidRPr="005044A7" w:rsidRDefault="00B93C1F" w:rsidP="00272BEB">
      <w:pPr>
        <w:pStyle w:val="BodyText"/>
      </w:pPr>
      <w:r>
        <w:t>D</w:t>
      </w:r>
      <w:r w:rsidR="00A21C9E" w:rsidRPr="005044A7">
        <w:t>ifferences include:</w:t>
      </w:r>
    </w:p>
    <w:p w14:paraId="742BD37C" w14:textId="156F23AA" w:rsidR="00A21C9E" w:rsidRPr="00272BEB" w:rsidRDefault="00F244F0" w:rsidP="00CE02D6">
      <w:pPr>
        <w:pStyle w:val="Bullet"/>
      </w:pPr>
      <w:r>
        <w:t>t</w:t>
      </w:r>
      <w:r w:rsidR="00A21C9E" w:rsidRPr="00272BEB">
        <w:t xml:space="preserve">he </w:t>
      </w:r>
      <w:r w:rsidR="00A21C9E" w:rsidRPr="00131EA7">
        <w:rPr>
          <w:rStyle w:val="SubtleEmphasis"/>
        </w:rPr>
        <w:t>Aboriginal and Torres Strait Islander Guide to Healthy Eating</w:t>
      </w:r>
      <w:r w:rsidR="00A21C9E" w:rsidRPr="00272BEB">
        <w:t xml:space="preserve"> includes cultural food</w:t>
      </w:r>
      <w:r w:rsidR="003017CD">
        <w:t xml:space="preserve"> </w:t>
      </w:r>
      <w:r w:rsidR="00A21C9E" w:rsidRPr="00272BEB">
        <w:t>/</w:t>
      </w:r>
      <w:r w:rsidR="003017CD">
        <w:t xml:space="preserve"> </w:t>
      </w:r>
      <w:r w:rsidR="00A21C9E" w:rsidRPr="00272BEB">
        <w:t>kangaroo</w:t>
      </w:r>
      <w:r w:rsidR="003017CD">
        <w:t xml:space="preserve"> </w:t>
      </w:r>
      <w:r w:rsidR="00A21C9E" w:rsidRPr="00272BEB">
        <w:t>/</w:t>
      </w:r>
      <w:r w:rsidR="003017CD">
        <w:t xml:space="preserve"> </w:t>
      </w:r>
      <w:r w:rsidR="00A21C9E" w:rsidRPr="00272BEB">
        <w:t>damper</w:t>
      </w:r>
      <w:r>
        <w:t>,</w:t>
      </w:r>
      <w:r w:rsidR="00A21C9E" w:rsidRPr="00272BEB">
        <w:t xml:space="preserve"> which the </w:t>
      </w:r>
      <w:r w:rsidR="00A21C9E" w:rsidRPr="00131EA7">
        <w:rPr>
          <w:rStyle w:val="SubtleEmphasis"/>
        </w:rPr>
        <w:t>Australian Guide to Healthy Eating</w:t>
      </w:r>
      <w:r w:rsidR="00A21C9E" w:rsidRPr="00272BEB">
        <w:t xml:space="preserve"> does not</w:t>
      </w:r>
    </w:p>
    <w:p w14:paraId="422AA653" w14:textId="28EB3C92" w:rsidR="00A21C9E" w:rsidRPr="00272BEB" w:rsidRDefault="00A21C9E" w:rsidP="00CE02D6">
      <w:pPr>
        <w:pStyle w:val="Bullet"/>
      </w:pPr>
      <w:r w:rsidRPr="00272BEB">
        <w:t xml:space="preserve">the </w:t>
      </w:r>
      <w:r w:rsidRPr="00131EA7">
        <w:rPr>
          <w:rStyle w:val="SubtleEmphasis"/>
        </w:rPr>
        <w:t>Aboriginal and Torres Strait Islander Guide to Healthy Eating</w:t>
      </w:r>
      <w:r w:rsidRPr="00272BEB">
        <w:t xml:space="preserve"> is in muted/earthy tones compared to the </w:t>
      </w:r>
      <w:r w:rsidRPr="00131EA7">
        <w:rPr>
          <w:rStyle w:val="SubtleEmphasis"/>
        </w:rPr>
        <w:t>Australian Guide to Healthy Eating</w:t>
      </w:r>
      <w:r w:rsidR="00F244F0">
        <w:t>,</w:t>
      </w:r>
      <w:r w:rsidRPr="00272BEB">
        <w:t xml:space="preserve"> </w:t>
      </w:r>
      <w:r w:rsidR="00F244F0">
        <w:t>which</w:t>
      </w:r>
      <w:r w:rsidRPr="00272BEB">
        <w:t xml:space="preserve"> is blue and green</w:t>
      </w:r>
      <w:r w:rsidR="00855BCC" w:rsidRPr="00272BEB">
        <w:t>.</w:t>
      </w:r>
      <w:r w:rsidRPr="00272BEB">
        <w:t xml:space="preserve"> </w:t>
      </w:r>
    </w:p>
    <w:p w14:paraId="3BF5A6B9" w14:textId="77777777" w:rsidR="009D711E" w:rsidRPr="009D711E" w:rsidRDefault="009D711E" w:rsidP="009D711E">
      <w:pPr>
        <w:pStyle w:val="BodyText"/>
      </w:pPr>
      <w:r w:rsidRPr="009D711E">
        <w:t xml:space="preserve">When outlining similarities, it was acceptable to write ‘both guides’ </w:t>
      </w:r>
      <w:proofErr w:type="gramStart"/>
      <w:r w:rsidRPr="009D711E">
        <w:t>or</w:t>
      </w:r>
      <w:proofErr w:type="gramEnd"/>
      <w:r w:rsidRPr="009D711E">
        <w:t xml:space="preserve"> ‘both’. In relation to the differences, students were unable to access marks if they did not compare the two guides.</w:t>
      </w:r>
    </w:p>
    <w:p w14:paraId="5A09EBD6" w14:textId="7881D27D" w:rsidR="009D711E" w:rsidRPr="009D711E" w:rsidRDefault="009D711E" w:rsidP="009D711E">
      <w:pPr>
        <w:pStyle w:val="BodyText"/>
      </w:pPr>
      <w:r w:rsidRPr="009D711E">
        <w:t xml:space="preserve">It should be noted that abbreviating Aboriginal and Torres Strait Islander is considered culturally inappropriate. </w:t>
      </w:r>
      <w:r w:rsidR="008A6DB5">
        <w:t>While students were not penalised where general VCAA abbreviation conventions were followed, students should be aware that best practice is to avoid abbreviating this term</w:t>
      </w:r>
      <w:r w:rsidRPr="009D711E">
        <w:t xml:space="preserve">. </w:t>
      </w:r>
    </w:p>
    <w:p w14:paraId="49A94868" w14:textId="411DD97C" w:rsidR="009D711E" w:rsidRPr="009D711E" w:rsidRDefault="009D711E" w:rsidP="009D711E">
      <w:pPr>
        <w:pStyle w:val="BodyText"/>
      </w:pPr>
      <w:r w:rsidRPr="009D711E">
        <w:t xml:space="preserve">For more information regarding the VCAA’s position on the use of inclusive and respectful language, see the </w:t>
      </w:r>
      <w:hyperlink r:id="rId12" w:history="1">
        <w:r w:rsidRPr="00131EA7">
          <w:rPr>
            <w:rStyle w:val="Hyperlink"/>
          </w:rPr>
          <w:t>Australian Government guidance</w:t>
        </w:r>
      </w:hyperlink>
      <w:r w:rsidRPr="009D711E">
        <w:t>.</w:t>
      </w:r>
    </w:p>
    <w:p w14:paraId="28B0DCDD" w14:textId="77777777" w:rsidR="00900C5B" w:rsidRDefault="00900C5B" w:rsidP="00272BEB">
      <w:pPr>
        <w:pStyle w:val="BodyText"/>
      </w:pPr>
      <w:r>
        <w:br w:type="page"/>
      </w:r>
    </w:p>
    <w:p w14:paraId="5DF40AA0" w14:textId="2B81AC04" w:rsidR="00842A9E" w:rsidRDefault="00842A9E" w:rsidP="00272BEB">
      <w:pPr>
        <w:pStyle w:val="BodyText"/>
      </w:pPr>
      <w:r>
        <w:lastRenderedPageBreak/>
        <w:t>Common issues included:</w:t>
      </w:r>
    </w:p>
    <w:p w14:paraId="7357D9E0" w14:textId="4C77B26F" w:rsidR="00A21C9E" w:rsidRPr="00272BEB" w:rsidRDefault="00842A9E" w:rsidP="00CE02D6">
      <w:pPr>
        <w:pStyle w:val="Bullet"/>
      </w:pPr>
      <w:r w:rsidRPr="00272BEB">
        <w:t>stating</w:t>
      </w:r>
      <w:r w:rsidR="001058CE" w:rsidRPr="00272BEB">
        <w:t xml:space="preserve"> that both guides indicate the </w:t>
      </w:r>
      <w:r w:rsidR="001058CE" w:rsidRPr="00131EA7">
        <w:rPr>
          <w:rStyle w:val="SubtleEmphasis"/>
        </w:rPr>
        <w:t>amount</w:t>
      </w:r>
      <w:r w:rsidR="001058CE" w:rsidRPr="00272BEB">
        <w:t xml:space="preserve"> of food that should be consumed in each group</w:t>
      </w:r>
      <w:r w:rsidR="00DC59D7">
        <w:t xml:space="preserve">, where </w:t>
      </w:r>
      <w:proofErr w:type="gramStart"/>
      <w:r w:rsidR="00DC59D7">
        <w:t xml:space="preserve">actually </w:t>
      </w:r>
      <w:r w:rsidR="001058CE" w:rsidRPr="00272BEB">
        <w:t>both</w:t>
      </w:r>
      <w:proofErr w:type="gramEnd"/>
      <w:r w:rsidR="001058CE" w:rsidRPr="00272BEB">
        <w:t xml:space="preserve"> </w:t>
      </w:r>
      <w:r w:rsidR="007A3A14">
        <w:t xml:space="preserve">guides </w:t>
      </w:r>
      <w:r w:rsidR="001058CE" w:rsidRPr="00272BEB">
        <w:t xml:space="preserve">specify </w:t>
      </w:r>
      <w:r w:rsidR="00E45AB1">
        <w:t xml:space="preserve">only </w:t>
      </w:r>
      <w:r w:rsidR="007A3A14">
        <w:t>the</w:t>
      </w:r>
      <w:r w:rsidR="001058CE" w:rsidRPr="00272BEB">
        <w:t xml:space="preserve"> </w:t>
      </w:r>
      <w:r w:rsidR="001058CE" w:rsidRPr="00131EA7">
        <w:rPr>
          <w:rStyle w:val="SubtleEmphasis"/>
        </w:rPr>
        <w:t>proportion</w:t>
      </w:r>
      <w:r w:rsidR="001058CE" w:rsidRPr="00272BEB">
        <w:t xml:space="preserve"> of </w:t>
      </w:r>
      <w:r w:rsidR="00E45AB1">
        <w:t xml:space="preserve">each </w:t>
      </w:r>
      <w:r w:rsidR="001058CE" w:rsidRPr="00272BEB">
        <w:t>food</w:t>
      </w:r>
      <w:r w:rsidR="00E45AB1">
        <w:t xml:space="preserve"> group</w:t>
      </w:r>
      <w:r w:rsidR="001058CE" w:rsidRPr="00272BEB">
        <w:t xml:space="preserve"> that should </w:t>
      </w:r>
      <w:r w:rsidR="00E45AB1">
        <w:t>make up the overall diet</w:t>
      </w:r>
    </w:p>
    <w:p w14:paraId="6BB149F5" w14:textId="45AF6F86" w:rsidR="00842A9E" w:rsidRPr="00272BEB" w:rsidRDefault="00842A9E" w:rsidP="00CE02D6">
      <w:pPr>
        <w:pStyle w:val="Bullet"/>
      </w:pPr>
      <w:r w:rsidRPr="00272BEB">
        <w:t>not making a comparison to indicate the difference between the two guides</w:t>
      </w:r>
      <w:r w:rsidR="004C1769">
        <w:t>.</w:t>
      </w:r>
    </w:p>
    <w:p w14:paraId="58C548BF" w14:textId="77777777" w:rsidR="00176204" w:rsidRPr="005044A7" w:rsidRDefault="00176204" w:rsidP="00272BEB">
      <w:pPr>
        <w:pStyle w:val="BodyText"/>
      </w:pPr>
      <w:r w:rsidRPr="005044A7">
        <w:t>The following is an example of a high-scoring response:</w:t>
      </w:r>
    </w:p>
    <w:p w14:paraId="2384B89B" w14:textId="066DF235" w:rsidR="00176204" w:rsidRPr="0058065A" w:rsidRDefault="0058065A" w:rsidP="00272BEB">
      <w:pPr>
        <w:pStyle w:val="StudentSample"/>
      </w:pPr>
      <w:r>
        <w:t>Similarity: Both the Aboriginal and Torres Strait Islander Guide to Health</w:t>
      </w:r>
      <w:r w:rsidR="00144F64">
        <w:t>y</w:t>
      </w:r>
      <w:r>
        <w:t xml:space="preserve"> Eating and the Australian Guide to Healthy Eating are visual tools that visually represent the proportion of each of the five food groups that should be consumed, including fruits, vegetables and legumes, meats </w:t>
      </w:r>
      <w:r w:rsidR="00E155EB">
        <w:t>a</w:t>
      </w:r>
      <w:r>
        <w:t>n</w:t>
      </w:r>
      <w:r w:rsidR="00E155EB">
        <w:t>d</w:t>
      </w:r>
      <w:r>
        <w:t xml:space="preserve"> alternatives, dairy foods </w:t>
      </w:r>
      <w:r w:rsidR="00973854">
        <w:br/>
      </w:r>
      <w:r>
        <w:t>and grains.</w:t>
      </w:r>
    </w:p>
    <w:p w14:paraId="3B470270" w14:textId="55C61C7D" w:rsidR="0058065A" w:rsidRPr="005044A7" w:rsidRDefault="0058065A" w:rsidP="00272BEB">
      <w:pPr>
        <w:pStyle w:val="StudentSample"/>
      </w:pPr>
      <w:r>
        <w:t xml:space="preserve">Difference: </w:t>
      </w:r>
      <w:r w:rsidRPr="0058065A">
        <w:t>The Aboriginal and Torres Strait Islander Guide to Healthy Eating features foods from Indigenous cultures such as bush fruits and kangaroo meat, whereas the Australian Guide to Healthy eating does not contain these cultural foods and has more generic items</w:t>
      </w:r>
      <w:r>
        <w:t xml:space="preserve">. </w:t>
      </w:r>
    </w:p>
    <w:p w14:paraId="621B655D" w14:textId="2EBCEE7E" w:rsidR="00855BCC" w:rsidRDefault="00855BCC" w:rsidP="00855BCC">
      <w:pPr>
        <w:pStyle w:val="Heading3"/>
      </w:pPr>
      <w:r w:rsidRPr="005044A7">
        <w:t>Question 2b.</w:t>
      </w:r>
    </w:p>
    <w:tbl>
      <w:tblPr>
        <w:tblStyle w:val="VCAATableClosed"/>
        <w:tblW w:w="5620" w:type="dxa"/>
        <w:tblLook w:val="01E0" w:firstRow="1" w:lastRow="1" w:firstColumn="1" w:lastColumn="1" w:noHBand="0" w:noVBand="0"/>
      </w:tblPr>
      <w:tblGrid>
        <w:gridCol w:w="1051"/>
        <w:gridCol w:w="814"/>
        <w:gridCol w:w="814"/>
        <w:gridCol w:w="814"/>
        <w:gridCol w:w="814"/>
        <w:gridCol w:w="1313"/>
      </w:tblGrid>
      <w:tr w:rsidR="004659E6" w:rsidRPr="00405800" w14:paraId="6D7C55F8" w14:textId="77777777" w:rsidTr="004659E6">
        <w:trPr>
          <w:cnfStyle w:val="100000000000" w:firstRow="1" w:lastRow="0" w:firstColumn="0" w:lastColumn="0" w:oddVBand="0" w:evenVBand="0" w:oddHBand="0" w:evenHBand="0" w:firstRowFirstColumn="0" w:firstRowLastColumn="0" w:lastRowFirstColumn="0" w:lastRowLastColumn="0"/>
          <w:trHeight w:hRule="exact" w:val="397"/>
        </w:trPr>
        <w:tc>
          <w:tcPr>
            <w:tcW w:w="1051" w:type="dxa"/>
          </w:tcPr>
          <w:p w14:paraId="68E50373" w14:textId="77777777" w:rsidR="004659E6" w:rsidRPr="00405800" w:rsidRDefault="004659E6" w:rsidP="00131EA7">
            <w:pPr>
              <w:pStyle w:val="Tablecondensedheading"/>
            </w:pPr>
            <w:r w:rsidRPr="00405800">
              <w:t>Marks</w:t>
            </w:r>
          </w:p>
        </w:tc>
        <w:tc>
          <w:tcPr>
            <w:tcW w:w="814" w:type="dxa"/>
          </w:tcPr>
          <w:p w14:paraId="34C2474B" w14:textId="77777777" w:rsidR="004659E6" w:rsidRPr="00405800" w:rsidRDefault="004659E6" w:rsidP="00131EA7">
            <w:pPr>
              <w:pStyle w:val="Tablecondensedheading"/>
            </w:pPr>
            <w:r w:rsidRPr="00405800">
              <w:t>0</w:t>
            </w:r>
          </w:p>
        </w:tc>
        <w:tc>
          <w:tcPr>
            <w:tcW w:w="814" w:type="dxa"/>
          </w:tcPr>
          <w:p w14:paraId="1C35CD08" w14:textId="77777777" w:rsidR="004659E6" w:rsidRPr="00405800" w:rsidRDefault="004659E6" w:rsidP="00131EA7">
            <w:pPr>
              <w:pStyle w:val="Tablecondensedheading"/>
            </w:pPr>
            <w:r w:rsidRPr="00405800">
              <w:t>1</w:t>
            </w:r>
          </w:p>
        </w:tc>
        <w:tc>
          <w:tcPr>
            <w:tcW w:w="814" w:type="dxa"/>
          </w:tcPr>
          <w:p w14:paraId="57077C01" w14:textId="77777777" w:rsidR="004659E6" w:rsidRDefault="004659E6" w:rsidP="00131EA7">
            <w:pPr>
              <w:pStyle w:val="Tablecondensedheading"/>
            </w:pPr>
            <w:r>
              <w:t>2</w:t>
            </w:r>
          </w:p>
        </w:tc>
        <w:tc>
          <w:tcPr>
            <w:tcW w:w="814" w:type="dxa"/>
          </w:tcPr>
          <w:p w14:paraId="552D12DF" w14:textId="77777777" w:rsidR="004659E6" w:rsidRDefault="004659E6" w:rsidP="00131EA7">
            <w:pPr>
              <w:pStyle w:val="Tablecondensedheading"/>
            </w:pPr>
            <w:r>
              <w:t>3</w:t>
            </w:r>
          </w:p>
        </w:tc>
        <w:tc>
          <w:tcPr>
            <w:tcW w:w="1313" w:type="dxa"/>
          </w:tcPr>
          <w:p w14:paraId="3D39CD0E" w14:textId="77777777" w:rsidR="004659E6" w:rsidRPr="00405800" w:rsidRDefault="004659E6" w:rsidP="00131EA7">
            <w:pPr>
              <w:pStyle w:val="Tablecondensedheading"/>
            </w:pPr>
            <w:r w:rsidRPr="00405800">
              <w:t>Average</w:t>
            </w:r>
          </w:p>
        </w:tc>
      </w:tr>
      <w:tr w:rsidR="004659E6" w:rsidRPr="00405800" w14:paraId="73AEED2C" w14:textId="77777777" w:rsidTr="004659E6">
        <w:trPr>
          <w:trHeight w:hRule="exact" w:val="397"/>
        </w:trPr>
        <w:tc>
          <w:tcPr>
            <w:tcW w:w="1051" w:type="dxa"/>
          </w:tcPr>
          <w:p w14:paraId="55FAFAA9" w14:textId="77777777" w:rsidR="004659E6" w:rsidRPr="00405800" w:rsidRDefault="004659E6" w:rsidP="00131EA7">
            <w:pPr>
              <w:pStyle w:val="Tablecondensed"/>
            </w:pPr>
            <w:r w:rsidRPr="00405800">
              <w:t>%</w:t>
            </w:r>
          </w:p>
        </w:tc>
        <w:tc>
          <w:tcPr>
            <w:tcW w:w="814" w:type="dxa"/>
            <w:vAlign w:val="bottom"/>
          </w:tcPr>
          <w:p w14:paraId="186F1112" w14:textId="1076F5C0" w:rsidR="004659E6" w:rsidRPr="00751184" w:rsidRDefault="00F7612D" w:rsidP="00131EA7">
            <w:pPr>
              <w:pStyle w:val="Tablecondensed"/>
            </w:pPr>
            <w:r>
              <w:t>12</w:t>
            </w:r>
          </w:p>
        </w:tc>
        <w:tc>
          <w:tcPr>
            <w:tcW w:w="814" w:type="dxa"/>
            <w:vAlign w:val="bottom"/>
          </w:tcPr>
          <w:p w14:paraId="77EE93B0" w14:textId="2A97E970" w:rsidR="004659E6" w:rsidRPr="00751184" w:rsidRDefault="00F7612D" w:rsidP="00131EA7">
            <w:pPr>
              <w:pStyle w:val="Tablecondensed"/>
            </w:pPr>
            <w:r>
              <w:t>18</w:t>
            </w:r>
          </w:p>
        </w:tc>
        <w:tc>
          <w:tcPr>
            <w:tcW w:w="814" w:type="dxa"/>
            <w:vAlign w:val="bottom"/>
          </w:tcPr>
          <w:p w14:paraId="16A4B0F7" w14:textId="457ECE4A" w:rsidR="004659E6" w:rsidRPr="00751184" w:rsidRDefault="00F7612D" w:rsidP="00131EA7">
            <w:pPr>
              <w:pStyle w:val="Tablecondensed"/>
            </w:pPr>
            <w:r>
              <w:t>46</w:t>
            </w:r>
          </w:p>
        </w:tc>
        <w:tc>
          <w:tcPr>
            <w:tcW w:w="814" w:type="dxa"/>
            <w:vAlign w:val="bottom"/>
          </w:tcPr>
          <w:p w14:paraId="4725A81B" w14:textId="62F7E3AB" w:rsidR="004659E6" w:rsidRPr="00751184" w:rsidRDefault="00F7612D" w:rsidP="00131EA7">
            <w:pPr>
              <w:pStyle w:val="Tablecondensed"/>
            </w:pPr>
            <w:r>
              <w:t>24</w:t>
            </w:r>
          </w:p>
        </w:tc>
        <w:tc>
          <w:tcPr>
            <w:tcW w:w="1313" w:type="dxa"/>
          </w:tcPr>
          <w:p w14:paraId="0AAEEC61" w14:textId="1AB1C9D6" w:rsidR="004659E6" w:rsidRPr="00405800" w:rsidRDefault="00F7612D" w:rsidP="00131EA7">
            <w:pPr>
              <w:pStyle w:val="Tablecondensed"/>
            </w:pPr>
            <w:r>
              <w:t>1.</w:t>
            </w:r>
            <w:r w:rsidR="009E4A79">
              <w:t>9</w:t>
            </w:r>
          </w:p>
        </w:tc>
      </w:tr>
    </w:tbl>
    <w:p w14:paraId="5D75942F" w14:textId="77248A6F" w:rsidR="00855BCC" w:rsidRPr="00272BEB" w:rsidRDefault="00855BCC" w:rsidP="00272BEB">
      <w:pPr>
        <w:pStyle w:val="BodyText"/>
      </w:pPr>
      <w:r w:rsidRPr="00272BEB">
        <w:t xml:space="preserve">Environmental </w:t>
      </w:r>
      <w:r w:rsidR="0094776C" w:rsidRPr="00272BEB">
        <w:t>challenges</w:t>
      </w:r>
      <w:r w:rsidRPr="00272BEB">
        <w:t xml:space="preserve"> could include:</w:t>
      </w:r>
    </w:p>
    <w:p w14:paraId="5668FB38" w14:textId="30CF618B" w:rsidR="00855BCC" w:rsidRPr="00272BEB" w:rsidRDefault="00637ED0" w:rsidP="00CE02D6">
      <w:pPr>
        <w:pStyle w:val="Bullet"/>
      </w:pPr>
      <w:r>
        <w:t>h</w:t>
      </w:r>
      <w:r w:rsidR="00855BCC" w:rsidRPr="00272BEB">
        <w:t>ousing environment (including kitchen</w:t>
      </w:r>
      <w:r w:rsidR="00B512CD">
        <w:t xml:space="preserve"> </w:t>
      </w:r>
      <w:r w:rsidR="00855BCC" w:rsidRPr="00272BEB">
        <w:t>/</w:t>
      </w:r>
      <w:r w:rsidR="00B512CD">
        <w:t xml:space="preserve"> </w:t>
      </w:r>
      <w:r w:rsidR="00855BCC" w:rsidRPr="00272BEB">
        <w:t>storage</w:t>
      </w:r>
      <w:r w:rsidR="00B512CD">
        <w:t xml:space="preserve"> </w:t>
      </w:r>
      <w:r w:rsidR="00855BCC" w:rsidRPr="00272BEB">
        <w:t>/</w:t>
      </w:r>
      <w:r w:rsidR="00B512CD">
        <w:t xml:space="preserve"> </w:t>
      </w:r>
      <w:r w:rsidR="00855BCC" w:rsidRPr="00272BEB">
        <w:t>heating facilities)</w:t>
      </w:r>
    </w:p>
    <w:p w14:paraId="1EF4A8F2" w14:textId="1D61BB0A" w:rsidR="00855BCC" w:rsidRPr="00272BEB" w:rsidRDefault="00637ED0" w:rsidP="00CE02D6">
      <w:pPr>
        <w:pStyle w:val="Bullet"/>
      </w:pPr>
      <w:r>
        <w:t>g</w:t>
      </w:r>
      <w:r w:rsidR="00855BCC" w:rsidRPr="00272BEB">
        <w:t>eographic location</w:t>
      </w:r>
      <w:r w:rsidR="001B78F7" w:rsidRPr="00272BEB">
        <w:t xml:space="preserve"> (living in a remote or metropolitan area)</w:t>
      </w:r>
    </w:p>
    <w:p w14:paraId="02C2B0B6" w14:textId="1154B042" w:rsidR="00855BCC" w:rsidRPr="00272BEB" w:rsidRDefault="00637ED0" w:rsidP="00CE02D6">
      <w:pPr>
        <w:pStyle w:val="Bullet"/>
      </w:pPr>
      <w:r>
        <w:t>w</w:t>
      </w:r>
      <w:r w:rsidR="00855BCC" w:rsidRPr="00272BEB">
        <w:t>orkplaces</w:t>
      </w:r>
      <w:r w:rsidR="00B512CD">
        <w:t xml:space="preserve"> </w:t>
      </w:r>
      <w:r w:rsidR="00855BCC" w:rsidRPr="00272BEB">
        <w:t>/</w:t>
      </w:r>
      <w:r w:rsidR="00B512CD">
        <w:t xml:space="preserve"> </w:t>
      </w:r>
      <w:r w:rsidR="00855BCC" w:rsidRPr="00272BEB">
        <w:t xml:space="preserve">work environment </w:t>
      </w:r>
    </w:p>
    <w:p w14:paraId="1C90F33C" w14:textId="4C8A3052" w:rsidR="00855BCC" w:rsidRPr="00272BEB" w:rsidRDefault="00637ED0" w:rsidP="00CE02D6">
      <w:pPr>
        <w:pStyle w:val="Bullet"/>
      </w:pPr>
      <w:r>
        <w:t>a</w:t>
      </w:r>
      <w:r w:rsidR="00855BCC" w:rsidRPr="00272BEB">
        <w:t xml:space="preserve">ccess to physical resources (groceries, fast food outlets, school canteen) </w:t>
      </w:r>
    </w:p>
    <w:p w14:paraId="7FD00441" w14:textId="6C6C9A5F" w:rsidR="00855BCC" w:rsidRPr="00272BEB" w:rsidRDefault="00637ED0" w:rsidP="00CE02D6">
      <w:pPr>
        <w:pStyle w:val="Bullet"/>
      </w:pPr>
      <w:r>
        <w:t>t</w:t>
      </w:r>
      <w:r w:rsidR="00855BCC" w:rsidRPr="00272BEB">
        <w:t xml:space="preserve">ransport </w:t>
      </w:r>
    </w:p>
    <w:p w14:paraId="6A402467" w14:textId="1D6B0D86" w:rsidR="00855BCC" w:rsidRPr="00272BEB" w:rsidRDefault="00637ED0" w:rsidP="00CE02D6">
      <w:pPr>
        <w:pStyle w:val="Bullet"/>
      </w:pPr>
      <w:r>
        <w:t>c</w:t>
      </w:r>
      <w:r w:rsidR="00855BCC" w:rsidRPr="00272BEB">
        <w:t xml:space="preserve">limate (storage life of food) </w:t>
      </w:r>
    </w:p>
    <w:p w14:paraId="39C167BF" w14:textId="386C065D" w:rsidR="00855BCC" w:rsidRPr="00272BEB" w:rsidRDefault="00637ED0" w:rsidP="00CE02D6">
      <w:pPr>
        <w:pStyle w:val="Bullet"/>
      </w:pPr>
      <w:r>
        <w:t>w</w:t>
      </w:r>
      <w:r w:rsidR="00855BCC" w:rsidRPr="00272BEB">
        <w:t xml:space="preserve">eather (impacting growth of food) </w:t>
      </w:r>
    </w:p>
    <w:p w14:paraId="4BB5EC8B" w14:textId="55A5006E" w:rsidR="00855BCC" w:rsidRPr="00272BEB" w:rsidRDefault="00637ED0" w:rsidP="00CE02D6">
      <w:pPr>
        <w:pStyle w:val="Bullet"/>
      </w:pPr>
      <w:r>
        <w:t>i</w:t>
      </w:r>
      <w:r w:rsidR="00855BCC" w:rsidRPr="00272BEB">
        <w:t>nfrastructure</w:t>
      </w:r>
      <w:r w:rsidR="00B512CD">
        <w:t xml:space="preserve"> </w:t>
      </w:r>
      <w:r w:rsidR="00855BCC" w:rsidRPr="00272BEB">
        <w:t>/</w:t>
      </w:r>
      <w:r w:rsidR="00B512CD">
        <w:t xml:space="preserve"> </w:t>
      </w:r>
      <w:r w:rsidR="00855BCC" w:rsidRPr="00272BEB">
        <w:t>built environment</w:t>
      </w:r>
      <w:r>
        <w:t>.</w:t>
      </w:r>
      <w:r w:rsidR="00855BCC" w:rsidRPr="00272BEB">
        <w:t xml:space="preserve"> </w:t>
      </w:r>
    </w:p>
    <w:p w14:paraId="13D1A33C" w14:textId="27C68877" w:rsidR="001B78F7" w:rsidRPr="00272BEB" w:rsidRDefault="001B78F7" w:rsidP="00272BEB">
      <w:pPr>
        <w:pStyle w:val="BodyText"/>
      </w:pPr>
      <w:r w:rsidRPr="00272BEB">
        <w:t xml:space="preserve">A common </w:t>
      </w:r>
      <w:r w:rsidR="00842A9E" w:rsidRPr="00272BEB">
        <w:t xml:space="preserve">issue </w:t>
      </w:r>
      <w:r w:rsidRPr="00272BEB">
        <w:t xml:space="preserve">was to </w:t>
      </w:r>
      <w:r w:rsidR="00637ED0">
        <w:t xml:space="preserve">simply </w:t>
      </w:r>
      <w:r w:rsidRPr="00272BEB">
        <w:t xml:space="preserve">refer to </w:t>
      </w:r>
      <w:r w:rsidR="007D2F8B" w:rsidRPr="00272BEB">
        <w:t xml:space="preserve">a decrease </w:t>
      </w:r>
      <w:r w:rsidRPr="00272BEB">
        <w:t>in ‘healthy eating’ without reference to a specific nutrient or type of food.</w:t>
      </w:r>
      <w:r w:rsidR="00F74046" w:rsidRPr="00F74046">
        <w:t xml:space="preserve"> </w:t>
      </w:r>
      <w:r w:rsidR="00F74046" w:rsidRPr="00272BEB">
        <w:t xml:space="preserve">In discussing nutritional change, students needed to refer to specific nutritional and/or </w:t>
      </w:r>
      <w:r w:rsidR="00973854">
        <w:br/>
      </w:r>
      <w:r w:rsidR="00F74046" w:rsidRPr="00272BEB">
        <w:t>dietary change.</w:t>
      </w:r>
    </w:p>
    <w:p w14:paraId="1379DCBE" w14:textId="3FF220AB" w:rsidR="001B78F7" w:rsidRPr="00272BEB" w:rsidRDefault="001B78F7" w:rsidP="00272BEB">
      <w:pPr>
        <w:pStyle w:val="BodyText"/>
      </w:pPr>
      <w:r w:rsidRPr="00272BEB">
        <w:t>For example, an increase or a decrease in the consumption of:</w:t>
      </w:r>
    </w:p>
    <w:p w14:paraId="2A5E3EC3" w14:textId="77777777" w:rsidR="001B78F7" w:rsidRPr="00272BEB" w:rsidRDefault="001B78F7" w:rsidP="00CE02D6">
      <w:pPr>
        <w:pStyle w:val="Bullet"/>
      </w:pPr>
      <w:r w:rsidRPr="00272BEB">
        <w:t xml:space="preserve">foods high in sugar </w:t>
      </w:r>
    </w:p>
    <w:p w14:paraId="7A804623" w14:textId="737353AE" w:rsidR="001B78F7" w:rsidRPr="00272BEB" w:rsidRDefault="001B78F7" w:rsidP="00CE02D6">
      <w:pPr>
        <w:pStyle w:val="Bullet"/>
      </w:pPr>
      <w:r w:rsidRPr="00272BEB">
        <w:t xml:space="preserve">foods high in salt </w:t>
      </w:r>
    </w:p>
    <w:p w14:paraId="260F9D2F" w14:textId="5AA8A876" w:rsidR="001B78F7" w:rsidRPr="00272BEB" w:rsidRDefault="001B78F7" w:rsidP="00CE02D6">
      <w:pPr>
        <w:pStyle w:val="Bullet"/>
      </w:pPr>
      <w:r w:rsidRPr="00272BEB">
        <w:t xml:space="preserve">foods high in saturated fat </w:t>
      </w:r>
    </w:p>
    <w:p w14:paraId="400DE047" w14:textId="75DAA4A6" w:rsidR="001B78F7" w:rsidRPr="00272BEB" w:rsidRDefault="001B78F7" w:rsidP="00CE02D6">
      <w:pPr>
        <w:pStyle w:val="Bullet"/>
      </w:pPr>
      <w:r w:rsidRPr="00272BEB">
        <w:t xml:space="preserve">processed foods </w:t>
      </w:r>
    </w:p>
    <w:p w14:paraId="6F61D337" w14:textId="13539BCC" w:rsidR="001B78F7" w:rsidRPr="00272BEB" w:rsidRDefault="001B78F7" w:rsidP="00CE02D6">
      <w:pPr>
        <w:pStyle w:val="Bullet"/>
      </w:pPr>
      <w:r w:rsidRPr="00272BEB">
        <w:t xml:space="preserve">fruits and vegetables </w:t>
      </w:r>
    </w:p>
    <w:p w14:paraId="16F0D381" w14:textId="5A7EB386" w:rsidR="001B78F7" w:rsidRPr="00272BEB" w:rsidRDefault="001B78F7" w:rsidP="00CE02D6">
      <w:pPr>
        <w:pStyle w:val="Bullet"/>
      </w:pPr>
      <w:r w:rsidRPr="00272BEB">
        <w:t xml:space="preserve">foods high in fibre </w:t>
      </w:r>
    </w:p>
    <w:p w14:paraId="73311E49" w14:textId="33584140" w:rsidR="001B78F7" w:rsidRPr="00272BEB" w:rsidRDefault="001B78F7" w:rsidP="00CE02D6">
      <w:pPr>
        <w:pStyle w:val="Bullet"/>
      </w:pPr>
      <w:r w:rsidRPr="00272BEB">
        <w:t>energy</w:t>
      </w:r>
      <w:r w:rsidR="00F74046">
        <w:t>-</w:t>
      </w:r>
      <w:r w:rsidRPr="00272BEB">
        <w:t>dense foods</w:t>
      </w:r>
      <w:r w:rsidR="0038432B" w:rsidRPr="00272BEB">
        <w:t>.</w:t>
      </w:r>
    </w:p>
    <w:p w14:paraId="66621217" w14:textId="49FE009F" w:rsidR="00855BCC" w:rsidRPr="005044A7" w:rsidRDefault="00855BCC" w:rsidP="00272BEB">
      <w:pPr>
        <w:pStyle w:val="BodyText"/>
      </w:pPr>
      <w:r w:rsidRPr="005044A7">
        <w:t>The following is an example of a high-scoring response:</w:t>
      </w:r>
    </w:p>
    <w:p w14:paraId="5B5CF5F6" w14:textId="5BCC0E2A" w:rsidR="00855BCC" w:rsidRPr="003456DE" w:rsidRDefault="003456DE" w:rsidP="00272BEB">
      <w:pPr>
        <w:pStyle w:val="StudentSample"/>
      </w:pPr>
      <w:r>
        <w:t xml:space="preserve">Housing: People may not have the resources to adequately prepare and cook foods, such as an oven or stove making it difficult to cook nutritious foods at home. This may mean they rely on convenient foods such as microwavable meals or takeaway, which are high in saturated fats, salt and sugar, rather than fresh produce that requires cooking making it difficult to bring about positive nutritional change. </w:t>
      </w:r>
    </w:p>
    <w:p w14:paraId="62023912" w14:textId="77777777" w:rsidR="00900C5B" w:rsidRDefault="00900C5B" w:rsidP="00431A90">
      <w:pPr>
        <w:pStyle w:val="Heading3"/>
      </w:pPr>
      <w:r>
        <w:br w:type="page"/>
      </w:r>
    </w:p>
    <w:p w14:paraId="202CB123" w14:textId="5A1B3D0E" w:rsidR="00855BCC" w:rsidRDefault="00431A90" w:rsidP="00431A90">
      <w:pPr>
        <w:pStyle w:val="Heading3"/>
      </w:pPr>
      <w:r w:rsidRPr="005044A7">
        <w:lastRenderedPageBreak/>
        <w:t>Question 3a.</w:t>
      </w:r>
    </w:p>
    <w:tbl>
      <w:tblPr>
        <w:tblStyle w:val="VCAATableClosed"/>
        <w:tblW w:w="0" w:type="auto"/>
        <w:tblLook w:val="01E0" w:firstRow="1" w:lastRow="1" w:firstColumn="1" w:lastColumn="1" w:noHBand="0" w:noVBand="0"/>
      </w:tblPr>
      <w:tblGrid>
        <w:gridCol w:w="907"/>
        <w:gridCol w:w="907"/>
        <w:gridCol w:w="907"/>
        <w:gridCol w:w="1085"/>
      </w:tblGrid>
      <w:tr w:rsidR="004659E6" w:rsidRPr="00405800" w14:paraId="66BA2C5F" w14:textId="77777777" w:rsidTr="004659E6">
        <w:trPr>
          <w:cnfStyle w:val="100000000000" w:firstRow="1" w:lastRow="0" w:firstColumn="0" w:lastColumn="0" w:oddVBand="0" w:evenVBand="0" w:oddHBand="0" w:evenHBand="0" w:firstRowFirstColumn="0" w:firstRowLastColumn="0" w:lastRowFirstColumn="0" w:lastRowLastColumn="0"/>
          <w:trHeight w:hRule="exact" w:val="397"/>
        </w:trPr>
        <w:tc>
          <w:tcPr>
            <w:tcW w:w="907" w:type="dxa"/>
          </w:tcPr>
          <w:p w14:paraId="36C34CC1" w14:textId="77777777" w:rsidR="004659E6" w:rsidRPr="00405800" w:rsidRDefault="004659E6" w:rsidP="00131EA7">
            <w:pPr>
              <w:pStyle w:val="Tablecondensedheading"/>
            </w:pPr>
            <w:r w:rsidRPr="00405800">
              <w:t>Marks</w:t>
            </w:r>
          </w:p>
        </w:tc>
        <w:tc>
          <w:tcPr>
            <w:tcW w:w="907" w:type="dxa"/>
          </w:tcPr>
          <w:p w14:paraId="7D64463A" w14:textId="77777777" w:rsidR="004659E6" w:rsidRPr="00405800" w:rsidRDefault="004659E6" w:rsidP="00131EA7">
            <w:pPr>
              <w:pStyle w:val="Tablecondensedheading"/>
            </w:pPr>
            <w:r w:rsidRPr="00405800">
              <w:t>0</w:t>
            </w:r>
          </w:p>
        </w:tc>
        <w:tc>
          <w:tcPr>
            <w:tcW w:w="907" w:type="dxa"/>
          </w:tcPr>
          <w:p w14:paraId="0AE70F2B" w14:textId="77777777" w:rsidR="004659E6" w:rsidRPr="00405800" w:rsidRDefault="004659E6" w:rsidP="00131EA7">
            <w:pPr>
              <w:pStyle w:val="Tablecondensedheading"/>
            </w:pPr>
            <w:r w:rsidRPr="00405800">
              <w:t>1</w:t>
            </w:r>
          </w:p>
        </w:tc>
        <w:tc>
          <w:tcPr>
            <w:tcW w:w="1085" w:type="dxa"/>
          </w:tcPr>
          <w:p w14:paraId="1D79DA58" w14:textId="77777777" w:rsidR="004659E6" w:rsidRPr="00405800" w:rsidRDefault="004659E6" w:rsidP="00131EA7">
            <w:pPr>
              <w:pStyle w:val="Tablecondensedheading"/>
            </w:pPr>
            <w:r w:rsidRPr="00405800">
              <w:t>Average</w:t>
            </w:r>
          </w:p>
        </w:tc>
      </w:tr>
      <w:tr w:rsidR="004659E6" w:rsidRPr="00405800" w14:paraId="00736FA5" w14:textId="77777777" w:rsidTr="004659E6">
        <w:trPr>
          <w:trHeight w:hRule="exact" w:val="397"/>
        </w:trPr>
        <w:tc>
          <w:tcPr>
            <w:tcW w:w="907" w:type="dxa"/>
          </w:tcPr>
          <w:p w14:paraId="0F452084" w14:textId="77777777" w:rsidR="004659E6" w:rsidRPr="00405800" w:rsidRDefault="004659E6" w:rsidP="00131EA7">
            <w:pPr>
              <w:pStyle w:val="Tablecondensed"/>
            </w:pPr>
            <w:r w:rsidRPr="00405800">
              <w:t>%</w:t>
            </w:r>
          </w:p>
        </w:tc>
        <w:tc>
          <w:tcPr>
            <w:tcW w:w="907" w:type="dxa"/>
            <w:vAlign w:val="bottom"/>
          </w:tcPr>
          <w:p w14:paraId="69FD1FEC" w14:textId="6F20D9A4" w:rsidR="004659E6" w:rsidRPr="00504D17" w:rsidRDefault="00F7612D" w:rsidP="00131EA7">
            <w:pPr>
              <w:pStyle w:val="Tablecondensed"/>
            </w:pPr>
            <w:r>
              <w:t>11</w:t>
            </w:r>
          </w:p>
        </w:tc>
        <w:tc>
          <w:tcPr>
            <w:tcW w:w="907" w:type="dxa"/>
            <w:vAlign w:val="bottom"/>
          </w:tcPr>
          <w:p w14:paraId="2EBE94E0" w14:textId="71440D9D" w:rsidR="004659E6" w:rsidRPr="00504D17" w:rsidRDefault="00F7612D" w:rsidP="00131EA7">
            <w:pPr>
              <w:pStyle w:val="Tablecondensed"/>
            </w:pPr>
            <w:r>
              <w:t>89</w:t>
            </w:r>
          </w:p>
        </w:tc>
        <w:tc>
          <w:tcPr>
            <w:tcW w:w="1085" w:type="dxa"/>
          </w:tcPr>
          <w:p w14:paraId="2F1980EA" w14:textId="6510F33F" w:rsidR="004659E6" w:rsidRPr="00405800" w:rsidRDefault="00F7612D" w:rsidP="00131EA7">
            <w:pPr>
              <w:pStyle w:val="Tablecondensed"/>
            </w:pPr>
            <w:r>
              <w:t>0.9</w:t>
            </w:r>
          </w:p>
        </w:tc>
      </w:tr>
    </w:tbl>
    <w:p w14:paraId="52DD3CA6" w14:textId="3E4839E6" w:rsidR="00501D79" w:rsidRPr="005044A7" w:rsidRDefault="00501D79" w:rsidP="00272BEB">
      <w:pPr>
        <w:pStyle w:val="BodyText"/>
      </w:pPr>
      <w:r w:rsidRPr="005044A7">
        <w:t>Examples of accepted answers include:</w:t>
      </w:r>
    </w:p>
    <w:p w14:paraId="4E318613" w14:textId="406CCA41" w:rsidR="00501D79" w:rsidRPr="005044A7" w:rsidRDefault="00B600B5" w:rsidP="00CE02D6">
      <w:pPr>
        <w:pStyle w:val="Bullet"/>
      </w:pPr>
      <w:r>
        <w:t>a</w:t>
      </w:r>
      <w:r w:rsidR="00501D79" w:rsidRPr="005044A7">
        <w:t>n individual’s own perception of their health (at a given point in time)</w:t>
      </w:r>
    </w:p>
    <w:p w14:paraId="5CF156D9" w14:textId="66A90713" w:rsidR="00501D79" w:rsidRPr="005044A7" w:rsidRDefault="00B600B5" w:rsidP="00CE02D6">
      <w:pPr>
        <w:pStyle w:val="Bullet"/>
      </w:pPr>
      <w:r>
        <w:t>a</w:t>
      </w:r>
      <w:r w:rsidR="00501D79" w:rsidRPr="005044A7">
        <w:t xml:space="preserve"> subjective measurement of health status where an individual rates their own health</w:t>
      </w:r>
    </w:p>
    <w:p w14:paraId="0A51EF8E" w14:textId="7D814289" w:rsidR="00501D79" w:rsidRPr="005044A7" w:rsidRDefault="00B600B5" w:rsidP="00CE02D6">
      <w:pPr>
        <w:pStyle w:val="Bullet"/>
      </w:pPr>
      <w:r>
        <w:t>a</w:t>
      </w:r>
      <w:r w:rsidR="00501D79" w:rsidRPr="005044A7">
        <w:t xml:space="preserve">n individual’s own assessment of their overall health and wellbeing collected using survey data. </w:t>
      </w:r>
    </w:p>
    <w:p w14:paraId="4F21A50A" w14:textId="44D41F0E" w:rsidR="00176204" w:rsidRDefault="00501D79" w:rsidP="00501D79">
      <w:pPr>
        <w:pStyle w:val="Heading3"/>
      </w:pPr>
      <w:r w:rsidRPr="005044A7">
        <w:t>Question 3b.</w:t>
      </w:r>
    </w:p>
    <w:tbl>
      <w:tblPr>
        <w:tblStyle w:val="VCAATableClosed"/>
        <w:tblW w:w="0" w:type="auto"/>
        <w:tblLook w:val="01E0" w:firstRow="1" w:lastRow="1" w:firstColumn="1" w:lastColumn="1" w:noHBand="0" w:noVBand="0"/>
      </w:tblPr>
      <w:tblGrid>
        <w:gridCol w:w="907"/>
        <w:gridCol w:w="907"/>
        <w:gridCol w:w="907"/>
        <w:gridCol w:w="907"/>
        <w:gridCol w:w="1085"/>
      </w:tblGrid>
      <w:tr w:rsidR="004659E6" w:rsidRPr="00405800" w14:paraId="24691480" w14:textId="77777777" w:rsidTr="004659E6">
        <w:trPr>
          <w:cnfStyle w:val="100000000000" w:firstRow="1" w:lastRow="0" w:firstColumn="0" w:lastColumn="0" w:oddVBand="0" w:evenVBand="0" w:oddHBand="0" w:evenHBand="0" w:firstRowFirstColumn="0" w:firstRowLastColumn="0" w:lastRowFirstColumn="0" w:lastRowLastColumn="0"/>
          <w:trHeight w:hRule="exact" w:val="397"/>
        </w:trPr>
        <w:tc>
          <w:tcPr>
            <w:tcW w:w="907" w:type="dxa"/>
          </w:tcPr>
          <w:p w14:paraId="6C392AF1" w14:textId="77777777" w:rsidR="004659E6" w:rsidRPr="00405800" w:rsidRDefault="004659E6" w:rsidP="00131EA7">
            <w:pPr>
              <w:pStyle w:val="Tablecondensedheading"/>
            </w:pPr>
            <w:r w:rsidRPr="00405800">
              <w:t>Marks</w:t>
            </w:r>
          </w:p>
        </w:tc>
        <w:tc>
          <w:tcPr>
            <w:tcW w:w="907" w:type="dxa"/>
          </w:tcPr>
          <w:p w14:paraId="68315603" w14:textId="77777777" w:rsidR="004659E6" w:rsidRPr="00405800" w:rsidRDefault="004659E6" w:rsidP="00131EA7">
            <w:pPr>
              <w:pStyle w:val="Tablecondensedheading"/>
            </w:pPr>
            <w:r w:rsidRPr="00405800">
              <w:t>0</w:t>
            </w:r>
          </w:p>
        </w:tc>
        <w:tc>
          <w:tcPr>
            <w:tcW w:w="907" w:type="dxa"/>
          </w:tcPr>
          <w:p w14:paraId="47BD91AC" w14:textId="77777777" w:rsidR="004659E6" w:rsidRPr="00405800" w:rsidRDefault="004659E6" w:rsidP="00131EA7">
            <w:pPr>
              <w:pStyle w:val="Tablecondensedheading"/>
            </w:pPr>
            <w:r w:rsidRPr="00405800">
              <w:t>1</w:t>
            </w:r>
          </w:p>
        </w:tc>
        <w:tc>
          <w:tcPr>
            <w:tcW w:w="907" w:type="dxa"/>
          </w:tcPr>
          <w:p w14:paraId="4E8A527E" w14:textId="77777777" w:rsidR="004659E6" w:rsidRPr="00405800" w:rsidRDefault="004659E6" w:rsidP="00131EA7">
            <w:pPr>
              <w:pStyle w:val="Tablecondensedheading"/>
            </w:pPr>
            <w:r>
              <w:t>2</w:t>
            </w:r>
          </w:p>
        </w:tc>
        <w:tc>
          <w:tcPr>
            <w:tcW w:w="1085" w:type="dxa"/>
          </w:tcPr>
          <w:p w14:paraId="2B8B91E7" w14:textId="77777777" w:rsidR="004659E6" w:rsidRPr="00405800" w:rsidRDefault="004659E6" w:rsidP="00131EA7">
            <w:pPr>
              <w:pStyle w:val="Tablecondensedheading"/>
            </w:pPr>
            <w:r w:rsidRPr="00405800">
              <w:t>Average</w:t>
            </w:r>
          </w:p>
        </w:tc>
      </w:tr>
      <w:tr w:rsidR="004659E6" w:rsidRPr="00405800" w14:paraId="04285DAD" w14:textId="77777777" w:rsidTr="004659E6">
        <w:trPr>
          <w:trHeight w:hRule="exact" w:val="397"/>
        </w:trPr>
        <w:tc>
          <w:tcPr>
            <w:tcW w:w="907" w:type="dxa"/>
          </w:tcPr>
          <w:p w14:paraId="6E443436" w14:textId="77777777" w:rsidR="004659E6" w:rsidRPr="00405800" w:rsidRDefault="004659E6" w:rsidP="00131EA7">
            <w:pPr>
              <w:pStyle w:val="Tablecondensed"/>
            </w:pPr>
            <w:r w:rsidRPr="00405800">
              <w:t>%</w:t>
            </w:r>
          </w:p>
        </w:tc>
        <w:tc>
          <w:tcPr>
            <w:tcW w:w="907" w:type="dxa"/>
            <w:vAlign w:val="bottom"/>
          </w:tcPr>
          <w:p w14:paraId="4993E0EC" w14:textId="56A00397" w:rsidR="004659E6" w:rsidRPr="00504D17" w:rsidRDefault="00F7612D" w:rsidP="00131EA7">
            <w:pPr>
              <w:pStyle w:val="Tablecondensed"/>
            </w:pPr>
            <w:r>
              <w:t>14</w:t>
            </w:r>
          </w:p>
        </w:tc>
        <w:tc>
          <w:tcPr>
            <w:tcW w:w="907" w:type="dxa"/>
            <w:vAlign w:val="bottom"/>
          </w:tcPr>
          <w:p w14:paraId="49288763" w14:textId="0D8437CD" w:rsidR="004659E6" w:rsidRPr="00504D17" w:rsidRDefault="00F7612D" w:rsidP="00131EA7">
            <w:pPr>
              <w:pStyle w:val="Tablecondensed"/>
            </w:pPr>
            <w:r>
              <w:t>3</w:t>
            </w:r>
            <w:r w:rsidR="00970F02">
              <w:t>4</w:t>
            </w:r>
          </w:p>
        </w:tc>
        <w:tc>
          <w:tcPr>
            <w:tcW w:w="907" w:type="dxa"/>
            <w:vAlign w:val="bottom"/>
          </w:tcPr>
          <w:p w14:paraId="32DED002" w14:textId="7C2B1A6A" w:rsidR="004659E6" w:rsidRPr="00504D17" w:rsidRDefault="00F7612D" w:rsidP="00131EA7">
            <w:pPr>
              <w:pStyle w:val="Tablecondensed"/>
            </w:pPr>
            <w:r>
              <w:t>53</w:t>
            </w:r>
          </w:p>
        </w:tc>
        <w:tc>
          <w:tcPr>
            <w:tcW w:w="1085" w:type="dxa"/>
          </w:tcPr>
          <w:p w14:paraId="28DEBDE9" w14:textId="0DB08EDE" w:rsidR="004659E6" w:rsidRPr="00405800" w:rsidRDefault="00F7612D" w:rsidP="00131EA7">
            <w:pPr>
              <w:pStyle w:val="Tablecondensed"/>
            </w:pPr>
            <w:r>
              <w:t>1.4</w:t>
            </w:r>
          </w:p>
        </w:tc>
      </w:tr>
    </w:tbl>
    <w:p w14:paraId="2AA85527" w14:textId="62E26B6B" w:rsidR="00AD51F7" w:rsidRPr="005044A7" w:rsidRDefault="00501D79" w:rsidP="00C760FE">
      <w:pPr>
        <w:pStyle w:val="BodyText"/>
      </w:pPr>
      <w:r w:rsidRPr="005044A7">
        <w:t>Students were required to identify</w:t>
      </w:r>
      <w:r w:rsidR="00AD51F7" w:rsidRPr="005044A7">
        <w:t xml:space="preserve"> a variation in the self-assessed health status of population A compared to population B. In stating the variation</w:t>
      </w:r>
      <w:r w:rsidR="005A05A0">
        <w:t>,</w:t>
      </w:r>
      <w:r w:rsidR="00AD51F7" w:rsidRPr="005044A7">
        <w:t xml:space="preserve"> students needed to refer to both population groups. </w:t>
      </w:r>
    </w:p>
    <w:p w14:paraId="291F968A" w14:textId="233FC60F" w:rsidR="00AD51F7" w:rsidRDefault="00AD51F7" w:rsidP="00C760FE">
      <w:pPr>
        <w:pStyle w:val="BodyText"/>
      </w:pPr>
      <w:r w:rsidRPr="005044A7">
        <w:t>Students also needed to accurately use data to support the variation identified.</w:t>
      </w:r>
    </w:p>
    <w:p w14:paraId="54282771" w14:textId="53661ABA" w:rsidR="00842A9E" w:rsidRDefault="00842A9E" w:rsidP="00C760FE">
      <w:pPr>
        <w:pStyle w:val="BodyText"/>
      </w:pPr>
      <w:r>
        <w:t>Common issues included:</w:t>
      </w:r>
    </w:p>
    <w:p w14:paraId="2F5C3D1B" w14:textId="609DED49" w:rsidR="00842A9E" w:rsidRDefault="00F33959" w:rsidP="00CE02D6">
      <w:pPr>
        <w:pStyle w:val="Bullet"/>
      </w:pPr>
      <w:r w:rsidRPr="005044A7">
        <w:t>only referr</w:t>
      </w:r>
      <w:r>
        <w:t>ing</w:t>
      </w:r>
      <w:r w:rsidRPr="005044A7">
        <w:t xml:space="preserve"> to one population group</w:t>
      </w:r>
    </w:p>
    <w:p w14:paraId="4FDC78B3" w14:textId="25A5006F" w:rsidR="00F33959" w:rsidRPr="005044A7" w:rsidRDefault="00F33959" w:rsidP="00CE02D6">
      <w:pPr>
        <w:pStyle w:val="Bullet"/>
      </w:pPr>
      <w:r w:rsidRPr="005044A7">
        <w:t xml:space="preserve">not using the correct unit </w:t>
      </w:r>
      <w:r w:rsidR="005A05A0">
        <w:t>(</w:t>
      </w:r>
      <w:r w:rsidRPr="005044A7">
        <w:t>percentage</w:t>
      </w:r>
      <w:r w:rsidR="005A05A0">
        <w:t>)</w:t>
      </w:r>
      <w:r w:rsidRPr="005044A7">
        <w:t xml:space="preserve"> when referring to the data</w:t>
      </w:r>
      <w:r w:rsidR="005A05A0">
        <w:t>.</w:t>
      </w:r>
    </w:p>
    <w:p w14:paraId="5D633682" w14:textId="77777777" w:rsidR="00AD51F7" w:rsidRPr="005044A7" w:rsidRDefault="00AD51F7" w:rsidP="00C760FE">
      <w:pPr>
        <w:pStyle w:val="BodyText"/>
      </w:pPr>
      <w:r w:rsidRPr="005044A7">
        <w:t>The following is an example of a high-scoring response:</w:t>
      </w:r>
    </w:p>
    <w:p w14:paraId="422F0127" w14:textId="460E5FEA" w:rsidR="00AD51F7" w:rsidRPr="003456DE" w:rsidRDefault="003456DE" w:rsidP="00272BEB">
      <w:pPr>
        <w:pStyle w:val="StudentSample"/>
      </w:pPr>
      <w:r>
        <w:t xml:space="preserve">A greater percent of population B reported their self-assessed health status as excellent/very good with approximately 60%, compared to population A who had approximately 40% of their population reporting their self-assessed health status as excellent/very good. </w:t>
      </w:r>
    </w:p>
    <w:p w14:paraId="5B5CDFA4" w14:textId="694D3824" w:rsidR="00AD51F7" w:rsidRDefault="00AD51F7" w:rsidP="004659E6">
      <w:pPr>
        <w:pStyle w:val="Heading3"/>
        <w:tabs>
          <w:tab w:val="left" w:pos="2246"/>
        </w:tabs>
      </w:pPr>
      <w:r w:rsidRPr="005044A7">
        <w:t>Question 3c.</w:t>
      </w:r>
      <w:r w:rsidR="004659E6">
        <w:tab/>
      </w:r>
    </w:p>
    <w:tbl>
      <w:tblPr>
        <w:tblStyle w:val="VCAATableClosed"/>
        <w:tblW w:w="8341" w:type="dxa"/>
        <w:tblLook w:val="01E0" w:firstRow="1" w:lastRow="1" w:firstColumn="1" w:lastColumn="1" w:noHBand="0" w:noVBand="0"/>
      </w:tblPr>
      <w:tblGrid>
        <w:gridCol w:w="1146"/>
        <w:gridCol w:w="888"/>
        <w:gridCol w:w="888"/>
        <w:gridCol w:w="888"/>
        <w:gridCol w:w="888"/>
        <w:gridCol w:w="737"/>
        <w:gridCol w:w="737"/>
        <w:gridCol w:w="737"/>
        <w:gridCol w:w="1432"/>
      </w:tblGrid>
      <w:tr w:rsidR="004659E6" w:rsidRPr="00405800" w14:paraId="07B10F49" w14:textId="77777777" w:rsidTr="004659E6">
        <w:trPr>
          <w:cnfStyle w:val="100000000000" w:firstRow="1" w:lastRow="0" w:firstColumn="0" w:lastColumn="0" w:oddVBand="0" w:evenVBand="0" w:oddHBand="0" w:evenHBand="0" w:firstRowFirstColumn="0" w:firstRowLastColumn="0" w:lastRowFirstColumn="0" w:lastRowLastColumn="0"/>
          <w:trHeight w:hRule="exact" w:val="397"/>
        </w:trPr>
        <w:tc>
          <w:tcPr>
            <w:tcW w:w="1146" w:type="dxa"/>
          </w:tcPr>
          <w:p w14:paraId="1FEBF0CD" w14:textId="77777777" w:rsidR="004659E6" w:rsidRPr="00405800" w:rsidRDefault="004659E6" w:rsidP="00131EA7">
            <w:pPr>
              <w:pStyle w:val="Tablecondensedheading"/>
            </w:pPr>
            <w:r w:rsidRPr="00405800">
              <w:t>Marks</w:t>
            </w:r>
          </w:p>
        </w:tc>
        <w:tc>
          <w:tcPr>
            <w:tcW w:w="888" w:type="dxa"/>
          </w:tcPr>
          <w:p w14:paraId="3981AF95" w14:textId="77777777" w:rsidR="004659E6" w:rsidRPr="00405800" w:rsidRDefault="004659E6" w:rsidP="00131EA7">
            <w:pPr>
              <w:pStyle w:val="Tablecondensedheading"/>
            </w:pPr>
            <w:r w:rsidRPr="00405800">
              <w:t>0</w:t>
            </w:r>
          </w:p>
        </w:tc>
        <w:tc>
          <w:tcPr>
            <w:tcW w:w="888" w:type="dxa"/>
          </w:tcPr>
          <w:p w14:paraId="3F39A911" w14:textId="77777777" w:rsidR="004659E6" w:rsidRPr="00405800" w:rsidRDefault="004659E6" w:rsidP="00131EA7">
            <w:pPr>
              <w:pStyle w:val="Tablecondensedheading"/>
            </w:pPr>
            <w:r w:rsidRPr="00405800">
              <w:t>1</w:t>
            </w:r>
          </w:p>
        </w:tc>
        <w:tc>
          <w:tcPr>
            <w:tcW w:w="888" w:type="dxa"/>
          </w:tcPr>
          <w:p w14:paraId="2217C506" w14:textId="77777777" w:rsidR="004659E6" w:rsidRDefault="004659E6" w:rsidP="00131EA7">
            <w:pPr>
              <w:pStyle w:val="Tablecondensedheading"/>
            </w:pPr>
            <w:r>
              <w:t>2</w:t>
            </w:r>
          </w:p>
        </w:tc>
        <w:tc>
          <w:tcPr>
            <w:tcW w:w="888" w:type="dxa"/>
          </w:tcPr>
          <w:p w14:paraId="04EE347A" w14:textId="77777777" w:rsidR="004659E6" w:rsidRDefault="004659E6" w:rsidP="00131EA7">
            <w:pPr>
              <w:pStyle w:val="Tablecondensedheading"/>
            </w:pPr>
            <w:r>
              <w:t>3</w:t>
            </w:r>
          </w:p>
        </w:tc>
        <w:tc>
          <w:tcPr>
            <w:tcW w:w="737" w:type="dxa"/>
          </w:tcPr>
          <w:p w14:paraId="415FCFC3" w14:textId="77777777" w:rsidR="004659E6" w:rsidRDefault="004659E6" w:rsidP="00131EA7">
            <w:pPr>
              <w:pStyle w:val="Tablecondensedheading"/>
            </w:pPr>
            <w:r>
              <w:t>4</w:t>
            </w:r>
          </w:p>
        </w:tc>
        <w:tc>
          <w:tcPr>
            <w:tcW w:w="737" w:type="dxa"/>
          </w:tcPr>
          <w:p w14:paraId="13B24276" w14:textId="77777777" w:rsidR="004659E6" w:rsidRDefault="004659E6" w:rsidP="00131EA7">
            <w:pPr>
              <w:pStyle w:val="Tablecondensedheading"/>
            </w:pPr>
            <w:r>
              <w:t>5</w:t>
            </w:r>
          </w:p>
        </w:tc>
        <w:tc>
          <w:tcPr>
            <w:tcW w:w="737" w:type="dxa"/>
          </w:tcPr>
          <w:p w14:paraId="38AC5B72" w14:textId="77777777" w:rsidR="004659E6" w:rsidRDefault="004659E6" w:rsidP="00131EA7">
            <w:pPr>
              <w:pStyle w:val="Tablecondensedheading"/>
            </w:pPr>
            <w:r>
              <w:t>6</w:t>
            </w:r>
          </w:p>
        </w:tc>
        <w:tc>
          <w:tcPr>
            <w:tcW w:w="1432" w:type="dxa"/>
          </w:tcPr>
          <w:p w14:paraId="473CEF31" w14:textId="77777777" w:rsidR="004659E6" w:rsidRPr="00405800" w:rsidRDefault="004659E6" w:rsidP="00131EA7">
            <w:pPr>
              <w:pStyle w:val="Tablecondensedheading"/>
            </w:pPr>
            <w:r w:rsidRPr="00405800">
              <w:t>Average</w:t>
            </w:r>
          </w:p>
        </w:tc>
      </w:tr>
      <w:tr w:rsidR="004659E6" w:rsidRPr="00064137" w14:paraId="4ACD8D2D" w14:textId="77777777" w:rsidTr="004659E6">
        <w:trPr>
          <w:trHeight w:hRule="exact" w:val="397"/>
        </w:trPr>
        <w:tc>
          <w:tcPr>
            <w:tcW w:w="1146" w:type="dxa"/>
          </w:tcPr>
          <w:p w14:paraId="2EA406E3" w14:textId="77777777" w:rsidR="004659E6" w:rsidRPr="00405800" w:rsidRDefault="004659E6" w:rsidP="00131EA7">
            <w:pPr>
              <w:pStyle w:val="Tablecondensed"/>
            </w:pPr>
            <w:r w:rsidRPr="00405800">
              <w:t>%</w:t>
            </w:r>
          </w:p>
        </w:tc>
        <w:tc>
          <w:tcPr>
            <w:tcW w:w="888" w:type="dxa"/>
            <w:vAlign w:val="bottom"/>
          </w:tcPr>
          <w:p w14:paraId="65A9021D" w14:textId="3D03E156" w:rsidR="004659E6" w:rsidRPr="00751184" w:rsidRDefault="003E0C32" w:rsidP="00131EA7">
            <w:pPr>
              <w:pStyle w:val="Tablecondensed"/>
            </w:pPr>
            <w:r>
              <w:t>13</w:t>
            </w:r>
          </w:p>
        </w:tc>
        <w:tc>
          <w:tcPr>
            <w:tcW w:w="888" w:type="dxa"/>
            <w:vAlign w:val="bottom"/>
          </w:tcPr>
          <w:p w14:paraId="1FC2EF99" w14:textId="58E88505" w:rsidR="004659E6" w:rsidRPr="00751184" w:rsidRDefault="003E0C32" w:rsidP="00131EA7">
            <w:pPr>
              <w:pStyle w:val="Tablecondensed"/>
            </w:pPr>
            <w:r>
              <w:t>8</w:t>
            </w:r>
          </w:p>
        </w:tc>
        <w:tc>
          <w:tcPr>
            <w:tcW w:w="888" w:type="dxa"/>
            <w:vAlign w:val="bottom"/>
          </w:tcPr>
          <w:p w14:paraId="146E8AFD" w14:textId="29514C67" w:rsidR="004659E6" w:rsidRPr="00751184" w:rsidRDefault="003E0C32" w:rsidP="00131EA7">
            <w:pPr>
              <w:pStyle w:val="Tablecondensed"/>
            </w:pPr>
            <w:r>
              <w:t>18</w:t>
            </w:r>
          </w:p>
        </w:tc>
        <w:tc>
          <w:tcPr>
            <w:tcW w:w="888" w:type="dxa"/>
            <w:vAlign w:val="bottom"/>
          </w:tcPr>
          <w:p w14:paraId="6FD6CD8B" w14:textId="4C1C2096" w:rsidR="004659E6" w:rsidRPr="00751184" w:rsidRDefault="003E0C32" w:rsidP="00131EA7">
            <w:pPr>
              <w:pStyle w:val="Tablecondensed"/>
            </w:pPr>
            <w:r>
              <w:t>16</w:t>
            </w:r>
          </w:p>
        </w:tc>
        <w:tc>
          <w:tcPr>
            <w:tcW w:w="737" w:type="dxa"/>
            <w:vAlign w:val="bottom"/>
          </w:tcPr>
          <w:p w14:paraId="1E985232" w14:textId="1BC2EB0D" w:rsidR="004659E6" w:rsidRPr="00751184" w:rsidRDefault="003E0C32" w:rsidP="00131EA7">
            <w:pPr>
              <w:pStyle w:val="Tablecondensed"/>
            </w:pPr>
            <w:r>
              <w:t>23</w:t>
            </w:r>
          </w:p>
        </w:tc>
        <w:tc>
          <w:tcPr>
            <w:tcW w:w="737" w:type="dxa"/>
            <w:vAlign w:val="bottom"/>
          </w:tcPr>
          <w:p w14:paraId="54961603" w14:textId="1FC02246" w:rsidR="004659E6" w:rsidRPr="00751184" w:rsidRDefault="003E0C32" w:rsidP="00131EA7">
            <w:pPr>
              <w:pStyle w:val="Tablecondensed"/>
            </w:pPr>
            <w:r>
              <w:t>9</w:t>
            </w:r>
          </w:p>
        </w:tc>
        <w:tc>
          <w:tcPr>
            <w:tcW w:w="737" w:type="dxa"/>
            <w:vAlign w:val="bottom"/>
          </w:tcPr>
          <w:p w14:paraId="1CD766BB" w14:textId="0A34C67F" w:rsidR="004659E6" w:rsidRPr="00751184" w:rsidRDefault="003E0C32" w:rsidP="00131EA7">
            <w:pPr>
              <w:pStyle w:val="Tablecondensed"/>
            </w:pPr>
            <w:r>
              <w:t>11</w:t>
            </w:r>
          </w:p>
        </w:tc>
        <w:tc>
          <w:tcPr>
            <w:tcW w:w="1432" w:type="dxa"/>
          </w:tcPr>
          <w:p w14:paraId="0E8CCE28" w14:textId="43774855" w:rsidR="004659E6" w:rsidRPr="00064137" w:rsidRDefault="003E0C32" w:rsidP="00131EA7">
            <w:pPr>
              <w:pStyle w:val="Tablecondensed"/>
            </w:pPr>
            <w:r>
              <w:t>3.</w:t>
            </w:r>
            <w:r w:rsidR="009E4A79">
              <w:t>1</w:t>
            </w:r>
          </w:p>
        </w:tc>
      </w:tr>
    </w:tbl>
    <w:p w14:paraId="55294199" w14:textId="6D7F68E0" w:rsidR="007302F9" w:rsidRPr="005044A7" w:rsidRDefault="007302F9" w:rsidP="00C760FE">
      <w:pPr>
        <w:pStyle w:val="BodyText"/>
      </w:pPr>
      <w:r w:rsidRPr="005044A7">
        <w:t>Students needed to:</w:t>
      </w:r>
    </w:p>
    <w:p w14:paraId="2F60B404" w14:textId="4BE73829" w:rsidR="007302F9" w:rsidRPr="005044A7" w:rsidRDefault="00DE115C" w:rsidP="00CE02D6">
      <w:pPr>
        <w:pStyle w:val="Bullet"/>
      </w:pPr>
      <w:r>
        <w:t>i</w:t>
      </w:r>
      <w:r w:rsidR="007302F9" w:rsidRPr="005044A7">
        <w:t>dentify two sociocultural factors</w:t>
      </w:r>
    </w:p>
    <w:p w14:paraId="510E3804" w14:textId="00624E32" w:rsidR="007302F9" w:rsidRPr="005044A7" w:rsidRDefault="00DE115C" w:rsidP="00CE02D6">
      <w:pPr>
        <w:pStyle w:val="Bullet"/>
      </w:pPr>
      <w:r>
        <w:t>d</w:t>
      </w:r>
      <w:r w:rsidR="007302F9" w:rsidRPr="005044A7">
        <w:t>escribe how each factor could influence health</w:t>
      </w:r>
    </w:p>
    <w:p w14:paraId="4DF8E0E5" w14:textId="565E8AB6" w:rsidR="007302F9" w:rsidRPr="005044A7" w:rsidRDefault="00DE115C" w:rsidP="00CE02D6">
      <w:pPr>
        <w:pStyle w:val="Bullet"/>
      </w:pPr>
      <w:r>
        <w:t>d</w:t>
      </w:r>
      <w:r w:rsidR="007302F9" w:rsidRPr="005044A7">
        <w:t>escribe how they could lead to the variation in self-assessed health status outlined in part b.</w:t>
      </w:r>
    </w:p>
    <w:p w14:paraId="187A4FBC" w14:textId="4223A0A8" w:rsidR="007302F9" w:rsidRPr="005044A7" w:rsidRDefault="007302F9" w:rsidP="00C760FE">
      <w:pPr>
        <w:pStyle w:val="BodyText"/>
      </w:pPr>
      <w:r w:rsidRPr="005044A7">
        <w:t xml:space="preserve">A common </w:t>
      </w:r>
      <w:r w:rsidR="00F33959">
        <w:t xml:space="preserve">issue </w:t>
      </w:r>
      <w:r w:rsidRPr="005044A7">
        <w:t>was to only mention one population group</w:t>
      </w:r>
      <w:r w:rsidR="00DE115C">
        <w:t xml:space="preserve">. Students needed to refer to both population groups </w:t>
      </w:r>
      <w:proofErr w:type="gramStart"/>
      <w:r w:rsidR="00DE115C">
        <w:t>in order to</w:t>
      </w:r>
      <w:proofErr w:type="gramEnd"/>
      <w:r w:rsidRPr="005044A7">
        <w:t xml:space="preserve"> focus on the variation between the two population groups.</w:t>
      </w:r>
    </w:p>
    <w:p w14:paraId="1D77F163" w14:textId="2AC6676B" w:rsidR="001058CE" w:rsidRPr="005044A7" w:rsidRDefault="007302F9" w:rsidP="00C760FE">
      <w:pPr>
        <w:pStyle w:val="BodyText"/>
      </w:pPr>
      <w:r w:rsidRPr="005044A7">
        <w:t>Sociocultural factors could include:</w:t>
      </w:r>
    </w:p>
    <w:p w14:paraId="1D743670" w14:textId="2C9773C2" w:rsidR="001058CE" w:rsidRPr="005044A7" w:rsidRDefault="001058CE" w:rsidP="00CE02D6">
      <w:pPr>
        <w:pStyle w:val="Bullet"/>
      </w:pPr>
      <w:r w:rsidRPr="005044A7">
        <w:t xml:space="preserve">socioeconomic status </w:t>
      </w:r>
    </w:p>
    <w:p w14:paraId="0E592781" w14:textId="49CEC52E" w:rsidR="001058CE" w:rsidRPr="005044A7" w:rsidRDefault="001058CE" w:rsidP="00CE02D6">
      <w:pPr>
        <w:pStyle w:val="Bullet"/>
      </w:pPr>
      <w:r w:rsidRPr="005044A7">
        <w:t xml:space="preserve">income </w:t>
      </w:r>
    </w:p>
    <w:p w14:paraId="0D4D37EA" w14:textId="37C3FBEB" w:rsidR="001058CE" w:rsidRPr="005044A7" w:rsidRDefault="001058CE" w:rsidP="00CE02D6">
      <w:pPr>
        <w:pStyle w:val="Bullet"/>
      </w:pPr>
      <w:r w:rsidRPr="005044A7">
        <w:t xml:space="preserve">education </w:t>
      </w:r>
    </w:p>
    <w:p w14:paraId="6666BA63" w14:textId="4D2693C5" w:rsidR="001058CE" w:rsidRPr="005044A7" w:rsidRDefault="001058CE" w:rsidP="00CE02D6">
      <w:pPr>
        <w:pStyle w:val="Bullet"/>
      </w:pPr>
      <w:r w:rsidRPr="005044A7">
        <w:t xml:space="preserve">occupation </w:t>
      </w:r>
    </w:p>
    <w:p w14:paraId="0E095284" w14:textId="35519946" w:rsidR="001058CE" w:rsidRPr="005044A7" w:rsidRDefault="001058CE" w:rsidP="00CE02D6">
      <w:pPr>
        <w:pStyle w:val="Bullet"/>
      </w:pPr>
      <w:r w:rsidRPr="005044A7">
        <w:t xml:space="preserve">employment status </w:t>
      </w:r>
    </w:p>
    <w:p w14:paraId="16AF50AC" w14:textId="6BD71303" w:rsidR="001058CE" w:rsidRPr="005044A7" w:rsidRDefault="001058CE" w:rsidP="00CE02D6">
      <w:pPr>
        <w:pStyle w:val="Bullet"/>
      </w:pPr>
      <w:r w:rsidRPr="005044A7">
        <w:t>social networks (family, peers</w:t>
      </w:r>
      <w:r w:rsidR="00DE115C">
        <w:t>,</w:t>
      </w:r>
      <w:r w:rsidRPr="005044A7">
        <w:t xml:space="preserve"> etc</w:t>
      </w:r>
      <w:r w:rsidR="00DE115C">
        <w:t>.</w:t>
      </w:r>
      <w:r w:rsidRPr="005044A7">
        <w:t>)</w:t>
      </w:r>
    </w:p>
    <w:p w14:paraId="5EB68B3B" w14:textId="35014CF5" w:rsidR="001058CE" w:rsidRPr="005044A7" w:rsidRDefault="001058CE" w:rsidP="00CE02D6">
      <w:pPr>
        <w:pStyle w:val="Bullet"/>
      </w:pPr>
      <w:r w:rsidRPr="005044A7">
        <w:t xml:space="preserve">social exclusion </w:t>
      </w:r>
      <w:r w:rsidR="000C6C79" w:rsidRPr="005044A7">
        <w:t>(discrimination based on gender, culture, religion</w:t>
      </w:r>
      <w:r w:rsidR="00DE115C">
        <w:t>,</w:t>
      </w:r>
      <w:r w:rsidR="000C6C79" w:rsidRPr="005044A7">
        <w:t xml:space="preserve"> etc</w:t>
      </w:r>
      <w:r w:rsidR="00DE115C">
        <w:t>.</w:t>
      </w:r>
      <w:r w:rsidR="000C6C79" w:rsidRPr="005044A7">
        <w:t>)</w:t>
      </w:r>
    </w:p>
    <w:p w14:paraId="1C0851D8" w14:textId="1B020D93" w:rsidR="001058CE" w:rsidRPr="005044A7" w:rsidRDefault="001058CE" w:rsidP="00CE02D6">
      <w:pPr>
        <w:pStyle w:val="Bullet"/>
      </w:pPr>
      <w:r w:rsidRPr="005044A7">
        <w:t xml:space="preserve">social isolation </w:t>
      </w:r>
    </w:p>
    <w:p w14:paraId="0638852B" w14:textId="27742775" w:rsidR="001058CE" w:rsidRPr="005044A7" w:rsidRDefault="001058CE" w:rsidP="00CE02D6">
      <w:pPr>
        <w:pStyle w:val="Bullet"/>
      </w:pPr>
      <w:r w:rsidRPr="005044A7">
        <w:lastRenderedPageBreak/>
        <w:t xml:space="preserve">cultural background </w:t>
      </w:r>
    </w:p>
    <w:p w14:paraId="415970DA" w14:textId="14D98E7D" w:rsidR="001058CE" w:rsidRPr="005044A7" w:rsidRDefault="001058CE" w:rsidP="00CE02D6">
      <w:pPr>
        <w:pStyle w:val="Bullet"/>
      </w:pPr>
      <w:r w:rsidRPr="005044A7">
        <w:t xml:space="preserve">food security </w:t>
      </w:r>
    </w:p>
    <w:p w14:paraId="1F4B37CF" w14:textId="0F21C092" w:rsidR="001058CE" w:rsidRPr="005044A7" w:rsidRDefault="001058CE" w:rsidP="00CE02D6">
      <w:pPr>
        <w:pStyle w:val="Bullet"/>
      </w:pPr>
      <w:r w:rsidRPr="005044A7">
        <w:t xml:space="preserve">early life experiences </w:t>
      </w:r>
    </w:p>
    <w:p w14:paraId="23A8C729" w14:textId="2AAB22AE" w:rsidR="001058CE" w:rsidRPr="005044A7" w:rsidRDefault="001058CE" w:rsidP="00CE02D6">
      <w:pPr>
        <w:pStyle w:val="Bullet"/>
      </w:pPr>
      <w:r w:rsidRPr="005044A7">
        <w:t>access to health</w:t>
      </w:r>
      <w:r w:rsidR="00DE115C">
        <w:t xml:space="preserve"> </w:t>
      </w:r>
      <w:r w:rsidRPr="005044A7">
        <w:t xml:space="preserve">care </w:t>
      </w:r>
    </w:p>
    <w:p w14:paraId="1CED23E6" w14:textId="0CD00C03" w:rsidR="001058CE" w:rsidRPr="005044A7" w:rsidRDefault="001058CE" w:rsidP="00CE02D6">
      <w:pPr>
        <w:pStyle w:val="Bullet"/>
      </w:pPr>
      <w:r w:rsidRPr="005044A7">
        <w:t xml:space="preserve">supply chains </w:t>
      </w:r>
    </w:p>
    <w:p w14:paraId="5086E447" w14:textId="2682C536" w:rsidR="001058CE" w:rsidRPr="005044A7" w:rsidRDefault="001058CE" w:rsidP="00CE02D6">
      <w:pPr>
        <w:pStyle w:val="Bullet"/>
      </w:pPr>
      <w:r w:rsidRPr="005044A7">
        <w:t xml:space="preserve">commercial factors </w:t>
      </w:r>
    </w:p>
    <w:p w14:paraId="61F05AB2" w14:textId="62D47965" w:rsidR="001058CE" w:rsidRPr="005044A7" w:rsidRDefault="001058CE" w:rsidP="00CE02D6">
      <w:pPr>
        <w:pStyle w:val="Bullet"/>
      </w:pPr>
      <w:r w:rsidRPr="005044A7">
        <w:t>packaging and labels</w:t>
      </w:r>
      <w:r w:rsidR="00DE115C">
        <w:t>.</w:t>
      </w:r>
      <w:r w:rsidRPr="005044A7">
        <w:t xml:space="preserve"> </w:t>
      </w:r>
    </w:p>
    <w:p w14:paraId="13DBB198" w14:textId="33B3EE96" w:rsidR="007302F9" w:rsidRPr="00C760FE" w:rsidRDefault="007302F9" w:rsidP="00C760FE">
      <w:pPr>
        <w:pStyle w:val="BodyText"/>
      </w:pPr>
      <w:r w:rsidRPr="00C760FE">
        <w:t>The following is an example of a high-scoring response:</w:t>
      </w:r>
    </w:p>
    <w:p w14:paraId="18D4BC19" w14:textId="27053992" w:rsidR="003456DE" w:rsidRDefault="00D17DC1" w:rsidP="00C760FE">
      <w:pPr>
        <w:pStyle w:val="StudentSample"/>
      </w:pPr>
      <w:r w:rsidRPr="00B903FB">
        <w:rPr>
          <w:b/>
        </w:rPr>
        <w:t>Socioeconomic status (income):</w:t>
      </w:r>
      <w:r>
        <w:t xml:space="preserve"> People in population B may have higher average incomes in comparison to population A. This may mean they are more likely able to afford nutritious foods, such as fruits and vegetables to promote immune system functioning, … as more may be free of infectious disease contributing to a greater proportion of population B reporting their self-assessed health status as excellent/very good than population A.</w:t>
      </w:r>
    </w:p>
    <w:p w14:paraId="450D2C12" w14:textId="0E7E6970" w:rsidR="00D17DC1" w:rsidRPr="00D17DC1" w:rsidRDefault="00D17DC1" w:rsidP="00C760FE">
      <w:pPr>
        <w:pStyle w:val="StudentSample"/>
      </w:pPr>
      <w:r w:rsidRPr="00B903FB">
        <w:rPr>
          <w:b/>
        </w:rPr>
        <w:t xml:space="preserve">Social isolation: </w:t>
      </w:r>
      <w:r>
        <w:t>population B may have lower levels of social isolation than population A. This may mean that population B have more supportive network of friends, an</w:t>
      </w:r>
      <w:r w:rsidR="004E7F91">
        <w:t>d</w:t>
      </w:r>
      <w:r>
        <w:t xml:space="preserve"> may not isolate themselves from the community as much as population A. This may lead to lower mental illness like depression among population B, </w:t>
      </w:r>
      <w:bookmarkStart w:id="1" w:name="_Hlk219975805"/>
      <w:r>
        <w:t xml:space="preserve">contributing to a higher proportion </w:t>
      </w:r>
      <w:r w:rsidR="00AB5BBF">
        <w:t>of</w:t>
      </w:r>
      <w:r>
        <w:t xml:space="preserve"> them reporting </w:t>
      </w:r>
      <w:bookmarkEnd w:id="1"/>
      <w:r>
        <w:t>their self-assessed health status as excellent/very good compared to population A.</w:t>
      </w:r>
    </w:p>
    <w:p w14:paraId="18A56B5C" w14:textId="1B901019" w:rsidR="007302F9" w:rsidRPr="00C760FE" w:rsidRDefault="00DE115C" w:rsidP="00C760FE">
      <w:pPr>
        <w:pStyle w:val="BodyText"/>
      </w:pPr>
      <w:r w:rsidRPr="00C760FE">
        <w:t xml:space="preserve">The following </w:t>
      </w:r>
      <w:r>
        <w:t>are extracts from</w:t>
      </w:r>
      <w:r w:rsidRPr="00C760FE">
        <w:t xml:space="preserve"> high-scoring response</w:t>
      </w:r>
      <w:r>
        <w:t>s</w:t>
      </w:r>
      <w:r w:rsidR="001661A1" w:rsidRPr="00C760FE">
        <w:t>:</w:t>
      </w:r>
    </w:p>
    <w:p w14:paraId="16C3E91B" w14:textId="7EA0E26A" w:rsidR="001661A1" w:rsidRPr="00F94D64" w:rsidRDefault="001661A1" w:rsidP="00C760FE">
      <w:pPr>
        <w:pStyle w:val="StudentSample"/>
      </w:pPr>
      <w:r w:rsidRPr="00B903FB">
        <w:rPr>
          <w:b/>
          <w:bCs/>
        </w:rPr>
        <w:t>Access to health care</w:t>
      </w:r>
      <w:r>
        <w:t xml:space="preserve"> – People in population A may have less access to health</w:t>
      </w:r>
      <w:r w:rsidR="00AB5BBF">
        <w:t xml:space="preserve"> </w:t>
      </w:r>
      <w:r>
        <w:t>care than population B. This may be due to language barriers between healthcare professionals and patients. This may therefore lead to people in population A seeking health</w:t>
      </w:r>
      <w:r w:rsidR="00AB5BBF">
        <w:t xml:space="preserve"> </w:t>
      </w:r>
      <w:r>
        <w:t xml:space="preserve">care less often, increasing the chance of conditions like cancer going undiagnosed and worsening. This may account for fewer people in population A rating their health as excellent or very good compared to population B. </w:t>
      </w:r>
    </w:p>
    <w:p w14:paraId="74D27238" w14:textId="58CE60F4" w:rsidR="001661A1" w:rsidRDefault="001661A1" w:rsidP="00C760FE">
      <w:pPr>
        <w:pStyle w:val="StudentSample"/>
      </w:pPr>
      <w:r w:rsidRPr="00B903FB">
        <w:rPr>
          <w:b/>
          <w:bCs/>
        </w:rPr>
        <w:t>Social networks</w:t>
      </w:r>
      <w:r w:rsidRPr="00DE7908">
        <w:t xml:space="preserve"> – population B may have a larger proportion of people with developed and supportive social netwo</w:t>
      </w:r>
      <w:r>
        <w:t>r</w:t>
      </w:r>
      <w:r w:rsidRPr="00DE7908">
        <w:t>ks compared to population A. This may allow more people in population group B to feel a greater sense of connection and belonging in society as they feel supported an</w:t>
      </w:r>
      <w:r w:rsidR="00AB5BBF">
        <w:t>d</w:t>
      </w:r>
      <w:r w:rsidRPr="00DE7908">
        <w:t xml:space="preserve"> accepted </w:t>
      </w:r>
      <w:r>
        <w:t>b</w:t>
      </w:r>
      <w:r w:rsidRPr="00DE7908">
        <w:t xml:space="preserve">y others. This could lead to more people in population B classifying their health as excellent/very good compared to population A. </w:t>
      </w:r>
    </w:p>
    <w:p w14:paraId="4874BE23" w14:textId="53417C72" w:rsidR="001661A1" w:rsidRPr="00DE7908" w:rsidRDefault="001661A1" w:rsidP="00C760FE">
      <w:pPr>
        <w:pStyle w:val="StudentSample"/>
      </w:pPr>
      <w:r w:rsidRPr="00B903FB">
        <w:rPr>
          <w:b/>
          <w:bCs/>
        </w:rPr>
        <w:t>Early life experiences</w:t>
      </w:r>
      <w:r>
        <w:t xml:space="preserve"> – Population group A may have a higher proportion of people who experienced abusive or neglectful childhoods compared to population B. This may mean people in population A experience higher levels of psychological distress due to trauma, leading to fewer people in population group A classifying their health as excellent/very good compared to population group B. </w:t>
      </w:r>
    </w:p>
    <w:p w14:paraId="355AA715" w14:textId="3A40624E" w:rsidR="007302F9" w:rsidRDefault="007302F9" w:rsidP="007302F9">
      <w:pPr>
        <w:pStyle w:val="Heading3"/>
      </w:pPr>
      <w:r w:rsidRPr="005044A7">
        <w:t>Question 4a.</w:t>
      </w:r>
    </w:p>
    <w:tbl>
      <w:tblPr>
        <w:tblStyle w:val="VCAATableClosed"/>
        <w:tblW w:w="6527" w:type="dxa"/>
        <w:tblLook w:val="01E0" w:firstRow="1" w:lastRow="1" w:firstColumn="1" w:lastColumn="1" w:noHBand="0" w:noVBand="0"/>
      </w:tblPr>
      <w:tblGrid>
        <w:gridCol w:w="1089"/>
        <w:gridCol w:w="701"/>
        <w:gridCol w:w="844"/>
        <w:gridCol w:w="844"/>
        <w:gridCol w:w="844"/>
        <w:gridCol w:w="844"/>
        <w:gridCol w:w="1361"/>
      </w:tblGrid>
      <w:tr w:rsidR="004659E6" w:rsidRPr="00405800" w14:paraId="71B7051B" w14:textId="77777777" w:rsidTr="004659E6">
        <w:trPr>
          <w:cnfStyle w:val="100000000000" w:firstRow="1" w:lastRow="0" w:firstColumn="0" w:lastColumn="0" w:oddVBand="0" w:evenVBand="0" w:oddHBand="0" w:evenHBand="0" w:firstRowFirstColumn="0" w:firstRowLastColumn="0" w:lastRowFirstColumn="0" w:lastRowLastColumn="0"/>
          <w:trHeight w:hRule="exact" w:val="397"/>
        </w:trPr>
        <w:tc>
          <w:tcPr>
            <w:tcW w:w="1089" w:type="dxa"/>
          </w:tcPr>
          <w:p w14:paraId="775B66CE" w14:textId="77777777" w:rsidR="004659E6" w:rsidRPr="00405800" w:rsidRDefault="004659E6" w:rsidP="00131EA7">
            <w:pPr>
              <w:pStyle w:val="Tablecondensedheading"/>
            </w:pPr>
            <w:r w:rsidRPr="00405800">
              <w:t>Marks</w:t>
            </w:r>
          </w:p>
        </w:tc>
        <w:tc>
          <w:tcPr>
            <w:tcW w:w="701" w:type="dxa"/>
          </w:tcPr>
          <w:p w14:paraId="0883E89F" w14:textId="77777777" w:rsidR="004659E6" w:rsidRPr="00405800" w:rsidRDefault="004659E6" w:rsidP="00131EA7">
            <w:pPr>
              <w:pStyle w:val="Tablecondensedheading"/>
            </w:pPr>
            <w:r w:rsidRPr="00405800">
              <w:t>0</w:t>
            </w:r>
          </w:p>
        </w:tc>
        <w:tc>
          <w:tcPr>
            <w:tcW w:w="844" w:type="dxa"/>
          </w:tcPr>
          <w:p w14:paraId="477FD1EF" w14:textId="77777777" w:rsidR="004659E6" w:rsidRPr="00405800" w:rsidRDefault="004659E6" w:rsidP="00131EA7">
            <w:pPr>
              <w:pStyle w:val="Tablecondensedheading"/>
            </w:pPr>
            <w:r w:rsidRPr="00405800">
              <w:t>1</w:t>
            </w:r>
          </w:p>
        </w:tc>
        <w:tc>
          <w:tcPr>
            <w:tcW w:w="844" w:type="dxa"/>
          </w:tcPr>
          <w:p w14:paraId="0DA5A42E" w14:textId="77777777" w:rsidR="004659E6" w:rsidRDefault="004659E6" w:rsidP="00131EA7">
            <w:pPr>
              <w:pStyle w:val="Tablecondensedheading"/>
            </w:pPr>
            <w:r>
              <w:t>2</w:t>
            </w:r>
          </w:p>
        </w:tc>
        <w:tc>
          <w:tcPr>
            <w:tcW w:w="844" w:type="dxa"/>
          </w:tcPr>
          <w:p w14:paraId="269830D6" w14:textId="77777777" w:rsidR="004659E6" w:rsidRDefault="004659E6" w:rsidP="00131EA7">
            <w:pPr>
              <w:pStyle w:val="Tablecondensedheading"/>
            </w:pPr>
            <w:r>
              <w:t>3</w:t>
            </w:r>
          </w:p>
        </w:tc>
        <w:tc>
          <w:tcPr>
            <w:tcW w:w="844" w:type="dxa"/>
          </w:tcPr>
          <w:p w14:paraId="37963718" w14:textId="77777777" w:rsidR="004659E6" w:rsidRDefault="004659E6" w:rsidP="00131EA7">
            <w:pPr>
              <w:pStyle w:val="Tablecondensedheading"/>
            </w:pPr>
            <w:r>
              <w:t>4</w:t>
            </w:r>
          </w:p>
        </w:tc>
        <w:tc>
          <w:tcPr>
            <w:tcW w:w="1361" w:type="dxa"/>
          </w:tcPr>
          <w:p w14:paraId="18CC53C9" w14:textId="77777777" w:rsidR="004659E6" w:rsidRPr="00405800" w:rsidRDefault="004659E6" w:rsidP="00131EA7">
            <w:pPr>
              <w:pStyle w:val="Tablecondensedheading"/>
            </w:pPr>
            <w:r w:rsidRPr="00405800">
              <w:t>Average</w:t>
            </w:r>
          </w:p>
        </w:tc>
      </w:tr>
      <w:tr w:rsidR="004659E6" w:rsidRPr="00064137" w14:paraId="2E1BB81D" w14:textId="77777777" w:rsidTr="004659E6">
        <w:trPr>
          <w:trHeight w:hRule="exact" w:val="397"/>
        </w:trPr>
        <w:tc>
          <w:tcPr>
            <w:tcW w:w="1089" w:type="dxa"/>
          </w:tcPr>
          <w:p w14:paraId="154BDAC4" w14:textId="77777777" w:rsidR="004659E6" w:rsidRPr="00405800" w:rsidRDefault="004659E6" w:rsidP="00131EA7">
            <w:pPr>
              <w:pStyle w:val="Tablecondensed"/>
            </w:pPr>
            <w:r w:rsidRPr="00405800">
              <w:t>%</w:t>
            </w:r>
          </w:p>
        </w:tc>
        <w:tc>
          <w:tcPr>
            <w:tcW w:w="701" w:type="dxa"/>
            <w:vAlign w:val="bottom"/>
          </w:tcPr>
          <w:p w14:paraId="1A1451B8" w14:textId="2CBF3628" w:rsidR="004659E6" w:rsidRPr="00751184" w:rsidRDefault="003E0C32" w:rsidP="00131EA7">
            <w:pPr>
              <w:pStyle w:val="Tablecondensed"/>
            </w:pPr>
            <w:r>
              <w:t>7</w:t>
            </w:r>
          </w:p>
        </w:tc>
        <w:tc>
          <w:tcPr>
            <w:tcW w:w="844" w:type="dxa"/>
            <w:vAlign w:val="bottom"/>
          </w:tcPr>
          <w:p w14:paraId="188FC262" w14:textId="52BB3AED" w:rsidR="004659E6" w:rsidRPr="00751184" w:rsidRDefault="003E0C32" w:rsidP="00131EA7">
            <w:pPr>
              <w:pStyle w:val="Tablecondensed"/>
            </w:pPr>
            <w:r>
              <w:t>20</w:t>
            </w:r>
          </w:p>
        </w:tc>
        <w:tc>
          <w:tcPr>
            <w:tcW w:w="844" w:type="dxa"/>
            <w:vAlign w:val="bottom"/>
          </w:tcPr>
          <w:p w14:paraId="5E20E877" w14:textId="232FD373" w:rsidR="004659E6" w:rsidRPr="00751184" w:rsidRDefault="003E0C32" w:rsidP="00131EA7">
            <w:pPr>
              <w:pStyle w:val="Tablecondensed"/>
            </w:pPr>
            <w:r>
              <w:t>29</w:t>
            </w:r>
          </w:p>
        </w:tc>
        <w:tc>
          <w:tcPr>
            <w:tcW w:w="844" w:type="dxa"/>
            <w:vAlign w:val="bottom"/>
          </w:tcPr>
          <w:p w14:paraId="2F830648" w14:textId="43034A71" w:rsidR="004659E6" w:rsidRPr="00751184" w:rsidRDefault="003E0C32" w:rsidP="00131EA7">
            <w:pPr>
              <w:pStyle w:val="Tablecondensed"/>
            </w:pPr>
            <w:r>
              <w:t>21</w:t>
            </w:r>
          </w:p>
        </w:tc>
        <w:tc>
          <w:tcPr>
            <w:tcW w:w="844" w:type="dxa"/>
            <w:vAlign w:val="bottom"/>
          </w:tcPr>
          <w:p w14:paraId="5094C4F5" w14:textId="1FBFD755" w:rsidR="004659E6" w:rsidRPr="00751184" w:rsidRDefault="003E0C32" w:rsidP="00131EA7">
            <w:pPr>
              <w:pStyle w:val="Tablecondensed"/>
            </w:pPr>
            <w:r>
              <w:t>23</w:t>
            </w:r>
          </w:p>
        </w:tc>
        <w:tc>
          <w:tcPr>
            <w:tcW w:w="1361" w:type="dxa"/>
          </w:tcPr>
          <w:p w14:paraId="7654CBCF" w14:textId="1424EF86" w:rsidR="004659E6" w:rsidRPr="00064137" w:rsidRDefault="003E0C32" w:rsidP="00131EA7">
            <w:pPr>
              <w:pStyle w:val="Tablecondensed"/>
            </w:pPr>
            <w:r>
              <w:t>2.</w:t>
            </w:r>
            <w:r w:rsidR="003D6D65">
              <w:t>4</w:t>
            </w:r>
          </w:p>
        </w:tc>
      </w:tr>
    </w:tbl>
    <w:p w14:paraId="71B0B16A" w14:textId="12500A9E" w:rsidR="000C6C79" w:rsidRPr="004C001D" w:rsidRDefault="008B6A6F" w:rsidP="004C001D">
      <w:pPr>
        <w:pStyle w:val="BodyText"/>
      </w:pPr>
      <w:r>
        <w:t>S</w:t>
      </w:r>
      <w:r w:rsidR="000C6C79" w:rsidRPr="004C001D">
        <w:t>tudent</w:t>
      </w:r>
      <w:r w:rsidR="0038432B" w:rsidRPr="004C001D">
        <w:t>s</w:t>
      </w:r>
      <w:r w:rsidR="000C6C79" w:rsidRPr="004C001D">
        <w:t xml:space="preserve"> needed to link smoking/vaping to either the dimensions of health and wellbeing (physical, social, mental, emotional or spiritual) </w:t>
      </w:r>
      <w:r w:rsidR="006F09B3" w:rsidRPr="004C001D">
        <w:t>and/</w:t>
      </w:r>
      <w:r w:rsidR="000C6C79" w:rsidRPr="004C001D">
        <w:t xml:space="preserve">or a measure of health status. </w:t>
      </w:r>
    </w:p>
    <w:p w14:paraId="233C9BFE" w14:textId="0376D94E" w:rsidR="006F09B3" w:rsidRPr="004C001D" w:rsidRDefault="006F09B3" w:rsidP="004C001D">
      <w:pPr>
        <w:pStyle w:val="BodyText"/>
      </w:pPr>
      <w:r w:rsidRPr="004C001D">
        <w:t>Students needed to use different health outcomes for each example.</w:t>
      </w:r>
    </w:p>
    <w:p w14:paraId="7903C054" w14:textId="77777777" w:rsidR="00900C5B" w:rsidRDefault="00900C5B" w:rsidP="004C001D">
      <w:pPr>
        <w:pStyle w:val="BodyText"/>
      </w:pPr>
      <w:r>
        <w:br w:type="page"/>
      </w:r>
    </w:p>
    <w:p w14:paraId="3A0FE34A" w14:textId="3EEF2FA6" w:rsidR="00F33959" w:rsidRPr="004C001D" w:rsidRDefault="00F33959" w:rsidP="004C001D">
      <w:pPr>
        <w:pStyle w:val="BodyText"/>
      </w:pPr>
      <w:r w:rsidRPr="004C001D">
        <w:lastRenderedPageBreak/>
        <w:t>Common issues included:</w:t>
      </w:r>
    </w:p>
    <w:p w14:paraId="7A4E6444" w14:textId="31240C69" w:rsidR="00F33959" w:rsidRDefault="00F33959" w:rsidP="00CE02D6">
      <w:pPr>
        <w:pStyle w:val="Bullet"/>
      </w:pPr>
      <w:r>
        <w:t>responses that were generic</w:t>
      </w:r>
      <w:r w:rsidRPr="005044A7">
        <w:t xml:space="preserve">, such as ‘smoking increases morbidity’ or ‘smoking increases incidence’. </w:t>
      </w:r>
      <w:r w:rsidR="00D2457D">
        <w:t>S</w:t>
      </w:r>
      <w:r w:rsidRPr="005044A7">
        <w:t>tudents needed to provide a context, such as ‘smoking increases morbidity from lung cancer’ or ‘smoking increases the incidence of cardiovascular disease’</w:t>
      </w:r>
    </w:p>
    <w:p w14:paraId="6F68CAA8" w14:textId="4115DE4C" w:rsidR="00F33959" w:rsidRPr="005044A7" w:rsidRDefault="00F33959" w:rsidP="00CE02D6">
      <w:pPr>
        <w:pStyle w:val="Bullet"/>
      </w:pPr>
      <w:r>
        <w:t xml:space="preserve">referring to </w:t>
      </w:r>
      <w:r w:rsidR="00D44046">
        <w:t>an impact on</w:t>
      </w:r>
      <w:r w:rsidRPr="00F33959">
        <w:t xml:space="preserve"> a health status measure but not stating whether the impact was an increase or </w:t>
      </w:r>
      <w:proofErr w:type="gramStart"/>
      <w:r w:rsidRPr="00F33959">
        <w:t>decrease</w:t>
      </w:r>
      <w:r w:rsidR="00244686">
        <w:t>:</w:t>
      </w:r>
      <w:proofErr w:type="gramEnd"/>
      <w:r w:rsidRPr="00F33959">
        <w:t xml:space="preserve"> for example</w:t>
      </w:r>
      <w:r w:rsidR="00244686">
        <w:t>,</w:t>
      </w:r>
      <w:r w:rsidRPr="00F33959">
        <w:t xml:space="preserve"> ‘impacting life expectancy’. To </w:t>
      </w:r>
      <w:r>
        <w:t xml:space="preserve">access </w:t>
      </w:r>
      <w:r w:rsidRPr="00F33959">
        <w:t xml:space="preserve">marks students needed to indicate that life expectancy </w:t>
      </w:r>
      <w:r w:rsidR="001D53B8">
        <w:t>can be</w:t>
      </w:r>
      <w:r w:rsidR="002022CC">
        <w:t xml:space="preserve"> </w:t>
      </w:r>
      <w:r w:rsidRPr="00F33959">
        <w:t>decreased by smoking/vaping.</w:t>
      </w:r>
    </w:p>
    <w:p w14:paraId="66A20A07" w14:textId="22931244" w:rsidR="007302F9" w:rsidRPr="005044A7" w:rsidRDefault="007302F9" w:rsidP="004C001D">
      <w:pPr>
        <w:pStyle w:val="BodyText"/>
      </w:pPr>
      <w:r w:rsidRPr="005044A7">
        <w:t>The following is an example of a high-scoring response:</w:t>
      </w:r>
    </w:p>
    <w:p w14:paraId="0FCDD647" w14:textId="25A1BB03" w:rsidR="007302F9" w:rsidRDefault="00E61401" w:rsidP="004C001D">
      <w:pPr>
        <w:pStyle w:val="StudentSample"/>
      </w:pPr>
      <w:r>
        <w:t>Cigarettes and e-cigarettes contain carcinogens which when consumed, can cause faults in the body’s cells as they divide, which can lead to tumours. Hence increased smoking and vaping can increase the prevalence of cancer in Australia.</w:t>
      </w:r>
    </w:p>
    <w:p w14:paraId="48902F6A" w14:textId="562A4142" w:rsidR="00E61401" w:rsidRPr="00E61401" w:rsidRDefault="00E61401" w:rsidP="004C001D">
      <w:pPr>
        <w:pStyle w:val="StudentSample"/>
      </w:pPr>
      <w:r>
        <w:t xml:space="preserve">Cigarettes and e-cigarettes also contain harmful chemicals that lead to a </w:t>
      </w:r>
      <w:r w:rsidR="006A367D">
        <w:t>build-up</w:t>
      </w:r>
      <w:r>
        <w:t xml:space="preserve"> of plaque in the arteries, atherosclerosis, which can increase the likelihood of a heart attack. Hence</w:t>
      </w:r>
      <w:r w:rsidR="006A367D">
        <w:t xml:space="preserve">, increased rates of smoking and vaping can increase mortality rates from heart attack and other cardiovascular diseases in Australia. </w:t>
      </w:r>
    </w:p>
    <w:p w14:paraId="43402A26" w14:textId="3C6E69AB" w:rsidR="007302F9" w:rsidRDefault="007302F9" w:rsidP="007302F9">
      <w:pPr>
        <w:pStyle w:val="Heading3"/>
      </w:pPr>
      <w:r w:rsidRPr="005044A7">
        <w:t>Question 4b.</w:t>
      </w:r>
    </w:p>
    <w:tbl>
      <w:tblPr>
        <w:tblStyle w:val="VCAATableClosed"/>
        <w:tblW w:w="5620" w:type="dxa"/>
        <w:tblLook w:val="01E0" w:firstRow="1" w:lastRow="1" w:firstColumn="1" w:lastColumn="1" w:noHBand="0" w:noVBand="0"/>
      </w:tblPr>
      <w:tblGrid>
        <w:gridCol w:w="1051"/>
        <w:gridCol w:w="814"/>
        <w:gridCol w:w="814"/>
        <w:gridCol w:w="814"/>
        <w:gridCol w:w="814"/>
        <w:gridCol w:w="1313"/>
      </w:tblGrid>
      <w:tr w:rsidR="004659E6" w:rsidRPr="00405800" w14:paraId="70B5902B" w14:textId="77777777" w:rsidTr="004659E6">
        <w:trPr>
          <w:cnfStyle w:val="100000000000" w:firstRow="1" w:lastRow="0" w:firstColumn="0" w:lastColumn="0" w:oddVBand="0" w:evenVBand="0" w:oddHBand="0" w:evenHBand="0" w:firstRowFirstColumn="0" w:firstRowLastColumn="0" w:lastRowFirstColumn="0" w:lastRowLastColumn="0"/>
          <w:trHeight w:hRule="exact" w:val="397"/>
        </w:trPr>
        <w:tc>
          <w:tcPr>
            <w:tcW w:w="1051" w:type="dxa"/>
          </w:tcPr>
          <w:p w14:paraId="7C9BE66C" w14:textId="77777777" w:rsidR="004659E6" w:rsidRPr="00405800" w:rsidRDefault="004659E6" w:rsidP="00131EA7">
            <w:pPr>
              <w:pStyle w:val="Tablecondensedheading"/>
            </w:pPr>
            <w:r w:rsidRPr="00405800">
              <w:t>Marks</w:t>
            </w:r>
          </w:p>
        </w:tc>
        <w:tc>
          <w:tcPr>
            <w:tcW w:w="814" w:type="dxa"/>
          </w:tcPr>
          <w:p w14:paraId="03E3B7BF" w14:textId="77777777" w:rsidR="004659E6" w:rsidRPr="00405800" w:rsidRDefault="004659E6" w:rsidP="00131EA7">
            <w:pPr>
              <w:pStyle w:val="Tablecondensedheading"/>
            </w:pPr>
            <w:r w:rsidRPr="00405800">
              <w:t>0</w:t>
            </w:r>
          </w:p>
        </w:tc>
        <w:tc>
          <w:tcPr>
            <w:tcW w:w="814" w:type="dxa"/>
          </w:tcPr>
          <w:p w14:paraId="520CCD43" w14:textId="77777777" w:rsidR="004659E6" w:rsidRPr="00405800" w:rsidRDefault="004659E6" w:rsidP="00131EA7">
            <w:pPr>
              <w:pStyle w:val="Tablecondensedheading"/>
            </w:pPr>
            <w:r w:rsidRPr="00405800">
              <w:t>1</w:t>
            </w:r>
          </w:p>
        </w:tc>
        <w:tc>
          <w:tcPr>
            <w:tcW w:w="814" w:type="dxa"/>
          </w:tcPr>
          <w:p w14:paraId="502B69FE" w14:textId="77777777" w:rsidR="004659E6" w:rsidRDefault="004659E6" w:rsidP="00131EA7">
            <w:pPr>
              <w:pStyle w:val="Tablecondensedheading"/>
            </w:pPr>
            <w:r>
              <w:t>2</w:t>
            </w:r>
          </w:p>
        </w:tc>
        <w:tc>
          <w:tcPr>
            <w:tcW w:w="814" w:type="dxa"/>
          </w:tcPr>
          <w:p w14:paraId="2C8E0945" w14:textId="77777777" w:rsidR="004659E6" w:rsidRDefault="004659E6" w:rsidP="00131EA7">
            <w:pPr>
              <w:pStyle w:val="Tablecondensedheading"/>
            </w:pPr>
            <w:r>
              <w:t>3</w:t>
            </w:r>
          </w:p>
        </w:tc>
        <w:tc>
          <w:tcPr>
            <w:tcW w:w="1313" w:type="dxa"/>
          </w:tcPr>
          <w:p w14:paraId="6006674B" w14:textId="77777777" w:rsidR="004659E6" w:rsidRPr="00405800" w:rsidRDefault="004659E6" w:rsidP="00131EA7">
            <w:pPr>
              <w:pStyle w:val="Tablecondensedheading"/>
            </w:pPr>
            <w:r w:rsidRPr="00405800">
              <w:t>Average</w:t>
            </w:r>
          </w:p>
        </w:tc>
      </w:tr>
      <w:tr w:rsidR="004659E6" w:rsidRPr="00405800" w14:paraId="56844D7F" w14:textId="77777777" w:rsidTr="004659E6">
        <w:trPr>
          <w:trHeight w:hRule="exact" w:val="397"/>
        </w:trPr>
        <w:tc>
          <w:tcPr>
            <w:tcW w:w="1051" w:type="dxa"/>
          </w:tcPr>
          <w:p w14:paraId="0068BF5B" w14:textId="77777777" w:rsidR="004659E6" w:rsidRPr="00405800" w:rsidRDefault="004659E6" w:rsidP="00131EA7">
            <w:pPr>
              <w:pStyle w:val="Tablecondensed"/>
            </w:pPr>
            <w:r w:rsidRPr="00405800">
              <w:t>%</w:t>
            </w:r>
          </w:p>
        </w:tc>
        <w:tc>
          <w:tcPr>
            <w:tcW w:w="814" w:type="dxa"/>
            <w:vAlign w:val="bottom"/>
          </w:tcPr>
          <w:p w14:paraId="4D81B1BE" w14:textId="54358998" w:rsidR="004659E6" w:rsidRPr="00751184" w:rsidRDefault="003E0C32" w:rsidP="00131EA7">
            <w:pPr>
              <w:pStyle w:val="Tablecondensed"/>
            </w:pPr>
            <w:r>
              <w:t>22</w:t>
            </w:r>
          </w:p>
        </w:tc>
        <w:tc>
          <w:tcPr>
            <w:tcW w:w="814" w:type="dxa"/>
            <w:vAlign w:val="bottom"/>
          </w:tcPr>
          <w:p w14:paraId="038C9BE6" w14:textId="1B92C4F1" w:rsidR="004659E6" w:rsidRPr="00751184" w:rsidRDefault="003E0C32" w:rsidP="00131EA7">
            <w:pPr>
              <w:pStyle w:val="Tablecondensed"/>
            </w:pPr>
            <w:r>
              <w:t>28</w:t>
            </w:r>
          </w:p>
        </w:tc>
        <w:tc>
          <w:tcPr>
            <w:tcW w:w="814" w:type="dxa"/>
            <w:vAlign w:val="bottom"/>
          </w:tcPr>
          <w:p w14:paraId="44456833" w14:textId="7C79D8C4" w:rsidR="004659E6" w:rsidRPr="00751184" w:rsidRDefault="003E0C32" w:rsidP="00131EA7">
            <w:pPr>
              <w:pStyle w:val="Tablecondensed"/>
            </w:pPr>
            <w:r>
              <w:t>34</w:t>
            </w:r>
          </w:p>
        </w:tc>
        <w:tc>
          <w:tcPr>
            <w:tcW w:w="814" w:type="dxa"/>
            <w:vAlign w:val="bottom"/>
          </w:tcPr>
          <w:p w14:paraId="35BB355C" w14:textId="1A61B241" w:rsidR="004659E6" w:rsidRPr="00751184" w:rsidRDefault="003E0C32" w:rsidP="00131EA7">
            <w:pPr>
              <w:pStyle w:val="Tablecondensed"/>
            </w:pPr>
            <w:r>
              <w:t>15</w:t>
            </w:r>
          </w:p>
        </w:tc>
        <w:tc>
          <w:tcPr>
            <w:tcW w:w="1313" w:type="dxa"/>
          </w:tcPr>
          <w:p w14:paraId="69FAD32D" w14:textId="6E216EC7" w:rsidR="004659E6" w:rsidRPr="00405800" w:rsidRDefault="003E0C32" w:rsidP="00131EA7">
            <w:pPr>
              <w:pStyle w:val="Tablecondensed"/>
            </w:pPr>
            <w:r>
              <w:t>1.</w:t>
            </w:r>
            <w:r w:rsidR="003D6D65">
              <w:t>5</w:t>
            </w:r>
          </w:p>
        </w:tc>
      </w:tr>
    </w:tbl>
    <w:p w14:paraId="448C80F5" w14:textId="4A6771CD" w:rsidR="00672589" w:rsidRPr="005044A7" w:rsidRDefault="00672589" w:rsidP="00D357E3">
      <w:pPr>
        <w:pStyle w:val="BodyText"/>
      </w:pPr>
      <w:r w:rsidRPr="005044A7">
        <w:t xml:space="preserve">Students needed to </w:t>
      </w:r>
      <w:r w:rsidR="007A3A14">
        <w:t>demonstrate</w:t>
      </w:r>
      <w:r w:rsidR="007A3A14" w:rsidRPr="005044A7">
        <w:t xml:space="preserve"> </w:t>
      </w:r>
      <w:r w:rsidRPr="005044A7">
        <w:t xml:space="preserve">a deep understanding of how their selected initiative reflected the social model of health by </w:t>
      </w:r>
      <w:r w:rsidR="00931C1C">
        <w:t xml:space="preserve">explaining how the initiative aligned with one or more of the following aspects of </w:t>
      </w:r>
      <w:r w:rsidR="00973854">
        <w:br/>
      </w:r>
      <w:r w:rsidR="00931C1C">
        <w:t>the model:</w:t>
      </w:r>
    </w:p>
    <w:p w14:paraId="6826372D" w14:textId="77777777" w:rsidR="00672589" w:rsidRPr="005044A7" w:rsidRDefault="00672589" w:rsidP="00CE02D6">
      <w:pPr>
        <w:pStyle w:val="Bullet"/>
      </w:pPr>
      <w:r w:rsidRPr="005044A7">
        <w:t xml:space="preserve">the model targets the broader determinants of health (environmental and sociocultural factors) </w:t>
      </w:r>
    </w:p>
    <w:p w14:paraId="1D1FAF70" w14:textId="3F953F65" w:rsidR="00672589" w:rsidRPr="005044A7" w:rsidRDefault="00672589" w:rsidP="00CE02D6">
      <w:pPr>
        <w:pStyle w:val="Bullet"/>
      </w:pPr>
      <w:r w:rsidRPr="005044A7">
        <w:t xml:space="preserve">the model focuses on the impact of lifestyle-based disease </w:t>
      </w:r>
    </w:p>
    <w:p w14:paraId="639A195A" w14:textId="5BADD257" w:rsidR="00672589" w:rsidRPr="005044A7" w:rsidRDefault="00672589" w:rsidP="00CE02D6">
      <w:pPr>
        <w:pStyle w:val="Bullet"/>
      </w:pPr>
      <w:r w:rsidRPr="005044A7">
        <w:t xml:space="preserve">the model focuses on health promotion and prevention through policies and education </w:t>
      </w:r>
    </w:p>
    <w:p w14:paraId="29CB7E58" w14:textId="366B4CD7" w:rsidR="00672589" w:rsidRPr="005044A7" w:rsidRDefault="00672589" w:rsidP="00CE02D6">
      <w:pPr>
        <w:pStyle w:val="Bullet"/>
      </w:pPr>
      <w:r w:rsidRPr="005044A7">
        <w:t xml:space="preserve">the model targets whole communities </w:t>
      </w:r>
    </w:p>
    <w:p w14:paraId="7EBAB7FA" w14:textId="4D6FA9E6" w:rsidR="00672589" w:rsidRPr="005044A7" w:rsidRDefault="00672589" w:rsidP="00CE02D6">
      <w:pPr>
        <w:pStyle w:val="Bullet"/>
      </w:pPr>
      <w:r w:rsidRPr="005044A7">
        <w:t xml:space="preserve">the model addresses inequities in health status </w:t>
      </w:r>
    </w:p>
    <w:p w14:paraId="2FE9BE13" w14:textId="42F19ED7" w:rsidR="00672589" w:rsidRPr="005044A7" w:rsidRDefault="00672589" w:rsidP="00CE02D6">
      <w:pPr>
        <w:pStyle w:val="Bullet"/>
      </w:pPr>
      <w:r w:rsidRPr="005044A7">
        <w:t xml:space="preserve">the Ottawa Charter for Health Promotion acts as an example for the enactment of the social model </w:t>
      </w:r>
      <w:r w:rsidR="00973854">
        <w:br/>
      </w:r>
      <w:r w:rsidRPr="005044A7">
        <w:t>of health.</w:t>
      </w:r>
    </w:p>
    <w:p w14:paraId="740AD316" w14:textId="0D0B7CBE" w:rsidR="00550FDA" w:rsidRPr="005044A7" w:rsidRDefault="00672589" w:rsidP="00D357E3">
      <w:pPr>
        <w:pStyle w:val="BodyText"/>
      </w:pPr>
      <w:r w:rsidRPr="005044A7">
        <w:t xml:space="preserve">Many students used specific examples of initiatives, such as </w:t>
      </w:r>
      <w:r w:rsidR="007A3A14">
        <w:t xml:space="preserve">the </w:t>
      </w:r>
      <w:r w:rsidRPr="005044A7">
        <w:t>Quit</w:t>
      </w:r>
      <w:r w:rsidR="00550FDA" w:rsidRPr="005044A7">
        <w:t xml:space="preserve"> </w:t>
      </w:r>
      <w:r w:rsidR="007A3A14">
        <w:t xml:space="preserve">program </w:t>
      </w:r>
      <w:r w:rsidR="00550FDA" w:rsidRPr="005044A7">
        <w:t>or specific government policies relating to smoking and/or vaping</w:t>
      </w:r>
      <w:r w:rsidRPr="005044A7">
        <w:t xml:space="preserve">, which </w:t>
      </w:r>
      <w:r w:rsidR="00E65B6D">
        <w:t>were</w:t>
      </w:r>
      <w:r w:rsidR="00E65B6D" w:rsidRPr="005044A7">
        <w:t xml:space="preserve"> </w:t>
      </w:r>
      <w:r w:rsidRPr="005044A7">
        <w:t>accepted but not required</w:t>
      </w:r>
      <w:r w:rsidR="009C1A21">
        <w:t xml:space="preserve"> (see </w:t>
      </w:r>
      <w:r w:rsidR="00244686">
        <w:t xml:space="preserve">pages 7 and 8 of </w:t>
      </w:r>
      <w:r w:rsidR="000F2056">
        <w:t>the</w:t>
      </w:r>
      <w:r w:rsidR="000F2056" w:rsidDel="00686FB4">
        <w:t xml:space="preserve"> </w:t>
      </w:r>
      <w:hyperlink r:id="rId13" w:anchor="FAQ" w:history="1">
        <w:r w:rsidR="000F2056" w:rsidRPr="000F2056">
          <w:rPr>
            <w:rStyle w:val="Hyperlink"/>
          </w:rPr>
          <w:t>VCE Health and Human Development 2025 Frequently asked questions</w:t>
        </w:r>
      </w:hyperlink>
      <w:r w:rsidR="000F2056">
        <w:t xml:space="preserve"> f</w:t>
      </w:r>
      <w:r w:rsidR="009C1A21">
        <w:t>or expectations around health</w:t>
      </w:r>
      <w:r w:rsidR="00E65B6D">
        <w:t>-</w:t>
      </w:r>
      <w:r w:rsidR="009C1A21">
        <w:t>promotion programs)</w:t>
      </w:r>
      <w:r w:rsidRPr="005044A7">
        <w:t>. Other students used more general examples</w:t>
      </w:r>
      <w:r w:rsidR="00550FDA" w:rsidRPr="005044A7">
        <w:t>, such as use of social media or education programs to raise awareness, which were also accepted.</w:t>
      </w:r>
      <w:r w:rsidR="009C1A21">
        <w:t xml:space="preserve"> </w:t>
      </w:r>
    </w:p>
    <w:p w14:paraId="021B1D8E" w14:textId="4ED59D92" w:rsidR="007302F9" w:rsidRPr="005044A7" w:rsidRDefault="007302F9" w:rsidP="00D357E3">
      <w:pPr>
        <w:pStyle w:val="BodyText"/>
      </w:pPr>
      <w:r w:rsidRPr="005044A7">
        <w:t>The following is an example of a high-scoring response:</w:t>
      </w:r>
    </w:p>
    <w:p w14:paraId="654987CE" w14:textId="0723468C" w:rsidR="007302F9" w:rsidRPr="006A367D" w:rsidRDefault="006A367D" w:rsidP="00D357E3">
      <w:pPr>
        <w:pStyle w:val="StudentSample"/>
      </w:pPr>
      <w:r>
        <w:t xml:space="preserve">The social model of health, which incorporates the Ottawa Charter, involves health promotion programs such as the Quit program. The Quit program, through its free website provides tools, such as, recommending people to distract themselves with a video if they feel the urge to smoke. </w:t>
      </w:r>
      <w:bookmarkStart w:id="2" w:name="_Hlk219975846"/>
      <w:r>
        <w:t xml:space="preserve">This example of helping individuals ‘Develop Personal Skills’ shows how the Quit program </w:t>
      </w:r>
      <w:bookmarkEnd w:id="2"/>
      <w:r>
        <w:t xml:space="preserve">equips smokers with the skills to quit their smoking addiction, hence increasing the likelihood that they will persist and quit. This can reduce overall rates of smoking and vaping. </w:t>
      </w:r>
    </w:p>
    <w:p w14:paraId="43CC92C0" w14:textId="77777777" w:rsidR="00900C5B" w:rsidRDefault="00900C5B" w:rsidP="007302F9">
      <w:pPr>
        <w:pStyle w:val="Heading3"/>
      </w:pPr>
      <w:r>
        <w:br w:type="page"/>
      </w:r>
    </w:p>
    <w:p w14:paraId="594D4C64" w14:textId="06C80DF8" w:rsidR="007302F9" w:rsidRDefault="007302F9" w:rsidP="007302F9">
      <w:pPr>
        <w:pStyle w:val="Heading3"/>
      </w:pPr>
      <w:r w:rsidRPr="005044A7">
        <w:lastRenderedPageBreak/>
        <w:t>Question 4c.</w:t>
      </w:r>
    </w:p>
    <w:tbl>
      <w:tblPr>
        <w:tblStyle w:val="VCAATableClosed"/>
        <w:tblW w:w="6527" w:type="dxa"/>
        <w:tblLook w:val="01E0" w:firstRow="1" w:lastRow="1" w:firstColumn="1" w:lastColumn="1" w:noHBand="0" w:noVBand="0"/>
      </w:tblPr>
      <w:tblGrid>
        <w:gridCol w:w="1089"/>
        <w:gridCol w:w="701"/>
        <w:gridCol w:w="844"/>
        <w:gridCol w:w="844"/>
        <w:gridCol w:w="844"/>
        <w:gridCol w:w="844"/>
        <w:gridCol w:w="1361"/>
      </w:tblGrid>
      <w:tr w:rsidR="004659E6" w:rsidRPr="00405800" w14:paraId="20B3F21B" w14:textId="77777777" w:rsidTr="004659E6">
        <w:trPr>
          <w:cnfStyle w:val="100000000000" w:firstRow="1" w:lastRow="0" w:firstColumn="0" w:lastColumn="0" w:oddVBand="0" w:evenVBand="0" w:oddHBand="0" w:evenHBand="0" w:firstRowFirstColumn="0" w:firstRowLastColumn="0" w:lastRowFirstColumn="0" w:lastRowLastColumn="0"/>
          <w:trHeight w:hRule="exact" w:val="397"/>
        </w:trPr>
        <w:tc>
          <w:tcPr>
            <w:tcW w:w="1089" w:type="dxa"/>
          </w:tcPr>
          <w:p w14:paraId="44C48F2E" w14:textId="77777777" w:rsidR="004659E6" w:rsidRPr="00405800" w:rsidRDefault="004659E6" w:rsidP="00131EA7">
            <w:pPr>
              <w:pStyle w:val="Tablecondensedheading"/>
            </w:pPr>
            <w:r w:rsidRPr="00405800">
              <w:t>Marks</w:t>
            </w:r>
          </w:p>
        </w:tc>
        <w:tc>
          <w:tcPr>
            <w:tcW w:w="701" w:type="dxa"/>
          </w:tcPr>
          <w:p w14:paraId="43B5B30C" w14:textId="77777777" w:rsidR="004659E6" w:rsidRPr="00405800" w:rsidRDefault="004659E6" w:rsidP="00131EA7">
            <w:pPr>
              <w:pStyle w:val="Tablecondensedheading"/>
            </w:pPr>
            <w:r w:rsidRPr="00405800">
              <w:t>0</w:t>
            </w:r>
          </w:p>
        </w:tc>
        <w:tc>
          <w:tcPr>
            <w:tcW w:w="844" w:type="dxa"/>
          </w:tcPr>
          <w:p w14:paraId="2CA2BD4F" w14:textId="77777777" w:rsidR="004659E6" w:rsidRPr="00405800" w:rsidRDefault="004659E6" w:rsidP="00131EA7">
            <w:pPr>
              <w:pStyle w:val="Tablecondensedheading"/>
            </w:pPr>
            <w:r w:rsidRPr="00405800">
              <w:t>1</w:t>
            </w:r>
          </w:p>
        </w:tc>
        <w:tc>
          <w:tcPr>
            <w:tcW w:w="844" w:type="dxa"/>
          </w:tcPr>
          <w:p w14:paraId="7A455364" w14:textId="77777777" w:rsidR="004659E6" w:rsidRDefault="004659E6" w:rsidP="00131EA7">
            <w:pPr>
              <w:pStyle w:val="Tablecondensedheading"/>
            </w:pPr>
            <w:r>
              <w:t>2</w:t>
            </w:r>
          </w:p>
        </w:tc>
        <w:tc>
          <w:tcPr>
            <w:tcW w:w="844" w:type="dxa"/>
          </w:tcPr>
          <w:p w14:paraId="509D1F69" w14:textId="77777777" w:rsidR="004659E6" w:rsidRDefault="004659E6" w:rsidP="00131EA7">
            <w:pPr>
              <w:pStyle w:val="Tablecondensedheading"/>
            </w:pPr>
            <w:r>
              <w:t>3</w:t>
            </w:r>
          </w:p>
        </w:tc>
        <w:tc>
          <w:tcPr>
            <w:tcW w:w="844" w:type="dxa"/>
          </w:tcPr>
          <w:p w14:paraId="36CAD131" w14:textId="77777777" w:rsidR="004659E6" w:rsidRDefault="004659E6" w:rsidP="00131EA7">
            <w:pPr>
              <w:pStyle w:val="Tablecondensedheading"/>
            </w:pPr>
            <w:r>
              <w:t>4</w:t>
            </w:r>
          </w:p>
        </w:tc>
        <w:tc>
          <w:tcPr>
            <w:tcW w:w="1361" w:type="dxa"/>
          </w:tcPr>
          <w:p w14:paraId="1DC81AAC" w14:textId="77777777" w:rsidR="004659E6" w:rsidRPr="00405800" w:rsidRDefault="004659E6" w:rsidP="00131EA7">
            <w:pPr>
              <w:pStyle w:val="Tablecondensedheading"/>
            </w:pPr>
            <w:r w:rsidRPr="00405800">
              <w:t>Average</w:t>
            </w:r>
          </w:p>
        </w:tc>
      </w:tr>
      <w:tr w:rsidR="004659E6" w:rsidRPr="00064137" w14:paraId="6E91558E" w14:textId="77777777" w:rsidTr="004659E6">
        <w:trPr>
          <w:trHeight w:hRule="exact" w:val="397"/>
        </w:trPr>
        <w:tc>
          <w:tcPr>
            <w:tcW w:w="1089" w:type="dxa"/>
          </w:tcPr>
          <w:p w14:paraId="325BC36F" w14:textId="77777777" w:rsidR="004659E6" w:rsidRPr="00405800" w:rsidRDefault="004659E6" w:rsidP="00131EA7">
            <w:pPr>
              <w:pStyle w:val="Tablecondensed"/>
            </w:pPr>
            <w:r w:rsidRPr="00405800">
              <w:t>%</w:t>
            </w:r>
          </w:p>
        </w:tc>
        <w:tc>
          <w:tcPr>
            <w:tcW w:w="701" w:type="dxa"/>
            <w:vAlign w:val="bottom"/>
          </w:tcPr>
          <w:p w14:paraId="05655A0F" w14:textId="65274486" w:rsidR="004659E6" w:rsidRPr="00751184" w:rsidRDefault="003E0C32" w:rsidP="00131EA7">
            <w:pPr>
              <w:pStyle w:val="Tablecondensed"/>
            </w:pPr>
            <w:r>
              <w:t>19</w:t>
            </w:r>
          </w:p>
        </w:tc>
        <w:tc>
          <w:tcPr>
            <w:tcW w:w="844" w:type="dxa"/>
            <w:vAlign w:val="bottom"/>
          </w:tcPr>
          <w:p w14:paraId="1C3CB809" w14:textId="014DB925" w:rsidR="004659E6" w:rsidRPr="00751184" w:rsidRDefault="003E0C32" w:rsidP="00131EA7">
            <w:pPr>
              <w:pStyle w:val="Tablecondensed"/>
            </w:pPr>
            <w:r>
              <w:t>22</w:t>
            </w:r>
          </w:p>
        </w:tc>
        <w:tc>
          <w:tcPr>
            <w:tcW w:w="844" w:type="dxa"/>
            <w:vAlign w:val="bottom"/>
          </w:tcPr>
          <w:p w14:paraId="606CE8CA" w14:textId="12EAE3B4" w:rsidR="004659E6" w:rsidRPr="00751184" w:rsidRDefault="003E0C32" w:rsidP="00131EA7">
            <w:pPr>
              <w:pStyle w:val="Tablecondensed"/>
            </w:pPr>
            <w:r>
              <w:t>28</w:t>
            </w:r>
          </w:p>
        </w:tc>
        <w:tc>
          <w:tcPr>
            <w:tcW w:w="844" w:type="dxa"/>
            <w:vAlign w:val="bottom"/>
          </w:tcPr>
          <w:p w14:paraId="4D2B7E13" w14:textId="00ADB486" w:rsidR="004659E6" w:rsidRPr="00751184" w:rsidRDefault="003E0C32" w:rsidP="00131EA7">
            <w:pPr>
              <w:pStyle w:val="Tablecondensed"/>
            </w:pPr>
            <w:r>
              <w:t>20</w:t>
            </w:r>
          </w:p>
        </w:tc>
        <w:tc>
          <w:tcPr>
            <w:tcW w:w="844" w:type="dxa"/>
            <w:vAlign w:val="bottom"/>
          </w:tcPr>
          <w:p w14:paraId="18907FF0" w14:textId="639EC6F9" w:rsidR="004659E6" w:rsidRPr="00751184" w:rsidRDefault="003E0C32" w:rsidP="00131EA7">
            <w:pPr>
              <w:pStyle w:val="Tablecondensed"/>
            </w:pPr>
            <w:r>
              <w:t>12</w:t>
            </w:r>
          </w:p>
        </w:tc>
        <w:tc>
          <w:tcPr>
            <w:tcW w:w="1361" w:type="dxa"/>
          </w:tcPr>
          <w:p w14:paraId="7A88D647" w14:textId="3A562998" w:rsidR="004659E6" w:rsidRPr="00064137" w:rsidRDefault="003E0C32" w:rsidP="00131EA7">
            <w:pPr>
              <w:pStyle w:val="Tablecondensed"/>
            </w:pPr>
            <w:r>
              <w:t>1.</w:t>
            </w:r>
            <w:r w:rsidR="003D6D65">
              <w:t>9</w:t>
            </w:r>
          </w:p>
        </w:tc>
      </w:tr>
    </w:tbl>
    <w:p w14:paraId="13B81046" w14:textId="00C7FD80" w:rsidR="00550FDA" w:rsidRPr="005044A7" w:rsidRDefault="00550FDA" w:rsidP="00815C76">
      <w:pPr>
        <w:pStyle w:val="BodyText"/>
      </w:pPr>
      <w:r w:rsidRPr="005044A7">
        <w:t>Changes that result from reducing smoking/vaping could include:</w:t>
      </w:r>
    </w:p>
    <w:p w14:paraId="17550DA5" w14:textId="66F29E3C" w:rsidR="00550FDA" w:rsidRPr="005044A7" w:rsidRDefault="00550FDA" w:rsidP="00CE02D6">
      <w:pPr>
        <w:pStyle w:val="Bullet"/>
        <w:rPr>
          <w:b/>
          <w:bCs/>
        </w:rPr>
      </w:pPr>
      <w:r w:rsidRPr="005044A7">
        <w:t>reduced respiratory illness</w:t>
      </w:r>
      <w:r w:rsidR="00F43146">
        <w:t>es</w:t>
      </w:r>
      <w:r w:rsidR="003245D8">
        <w:t xml:space="preserve"> </w:t>
      </w:r>
      <w:r w:rsidR="008767A8" w:rsidRPr="005044A7">
        <w:t>/</w:t>
      </w:r>
      <w:r w:rsidR="003245D8">
        <w:t xml:space="preserve"> </w:t>
      </w:r>
      <w:r w:rsidR="008767A8" w:rsidRPr="005044A7">
        <w:t>smoking</w:t>
      </w:r>
      <w:r w:rsidR="007D4ED9">
        <w:t>-</w:t>
      </w:r>
      <w:r w:rsidR="008767A8" w:rsidRPr="005044A7">
        <w:t>related illnesses,</w:t>
      </w:r>
      <w:r w:rsidRPr="005044A7">
        <w:t xml:space="preserve"> such as asthma</w:t>
      </w:r>
      <w:r w:rsidR="008767A8" w:rsidRPr="005044A7">
        <w:t xml:space="preserve">, </w:t>
      </w:r>
      <w:r w:rsidR="008767A8" w:rsidRPr="005044A7">
        <w:rPr>
          <w:color w:val="0A0A0A"/>
          <w:shd w:val="clear" w:color="auto" w:fill="FFFFFF"/>
        </w:rPr>
        <w:t>emphysema</w:t>
      </w:r>
      <w:r w:rsidR="007D4ED9">
        <w:rPr>
          <w:color w:val="0A0A0A"/>
          <w:shd w:val="clear" w:color="auto" w:fill="FFFFFF"/>
        </w:rPr>
        <w:t xml:space="preserve"> or</w:t>
      </w:r>
      <w:r w:rsidR="008767A8" w:rsidRPr="005044A7">
        <w:rPr>
          <w:color w:val="0A0A0A"/>
          <w:shd w:val="clear" w:color="auto" w:fill="FFFFFF"/>
        </w:rPr>
        <w:t xml:space="preserve"> </w:t>
      </w:r>
      <w:r w:rsidR="008767A8" w:rsidRPr="00F302FD">
        <w:t>Chronic Obstructive Pulmonary Disease</w:t>
      </w:r>
    </w:p>
    <w:p w14:paraId="34F93FF8" w14:textId="454C61FC" w:rsidR="00550FDA" w:rsidRPr="005044A7" w:rsidRDefault="00550FDA" w:rsidP="00CE02D6">
      <w:pPr>
        <w:pStyle w:val="Bullet"/>
      </w:pPr>
      <w:r w:rsidRPr="005044A7">
        <w:t>reduced rates of cancer</w:t>
      </w:r>
      <w:r w:rsidR="00CC0676" w:rsidRPr="005044A7">
        <w:t xml:space="preserve"> (lung, mouth, breast</w:t>
      </w:r>
      <w:r w:rsidR="007D4ED9">
        <w:t>,</w:t>
      </w:r>
      <w:r w:rsidR="00CC0676" w:rsidRPr="005044A7">
        <w:t xml:space="preserve"> etc</w:t>
      </w:r>
      <w:r w:rsidR="007D4ED9">
        <w:t>.</w:t>
      </w:r>
      <w:r w:rsidR="00CC0676" w:rsidRPr="005044A7">
        <w:t>)</w:t>
      </w:r>
    </w:p>
    <w:p w14:paraId="5917DC71" w14:textId="77777777" w:rsidR="00550FDA" w:rsidRPr="005044A7" w:rsidRDefault="00550FDA" w:rsidP="00CE02D6">
      <w:pPr>
        <w:pStyle w:val="Bullet"/>
      </w:pPr>
      <w:r w:rsidRPr="005044A7">
        <w:t>reduced rates of cardiovascular disease</w:t>
      </w:r>
    </w:p>
    <w:p w14:paraId="0370C29B" w14:textId="1A374E7F" w:rsidR="00550FDA" w:rsidRPr="005044A7" w:rsidRDefault="00550FDA" w:rsidP="00CE02D6">
      <w:pPr>
        <w:pStyle w:val="Bullet"/>
      </w:pPr>
      <w:r w:rsidRPr="005044A7">
        <w:t xml:space="preserve">reduced rates of hospitalisation </w:t>
      </w:r>
      <w:proofErr w:type="gramStart"/>
      <w:r w:rsidRPr="005044A7">
        <w:t>as a result of</w:t>
      </w:r>
      <w:proofErr w:type="gramEnd"/>
      <w:r w:rsidRPr="005044A7">
        <w:t xml:space="preserve"> cancer</w:t>
      </w:r>
      <w:r w:rsidR="003245D8">
        <w:t xml:space="preserve"> </w:t>
      </w:r>
      <w:r w:rsidRPr="005044A7">
        <w:t>/</w:t>
      </w:r>
      <w:r w:rsidR="003245D8">
        <w:t xml:space="preserve"> </w:t>
      </w:r>
      <w:r w:rsidRPr="005044A7">
        <w:t>cardiovascular disease</w:t>
      </w:r>
      <w:r w:rsidR="0038432B">
        <w:t>.</w:t>
      </w:r>
    </w:p>
    <w:p w14:paraId="7E35A02D" w14:textId="5E4B7C7E" w:rsidR="00CC0676" w:rsidRPr="005044A7" w:rsidRDefault="00CC0676" w:rsidP="00815C76">
      <w:pPr>
        <w:pStyle w:val="BodyText"/>
      </w:pPr>
      <w:r w:rsidRPr="005044A7">
        <w:t xml:space="preserve">Some examples of </w:t>
      </w:r>
      <w:r w:rsidR="007A3A14">
        <w:t xml:space="preserve">how reducing rates of smoking/vaping could act </w:t>
      </w:r>
      <w:r w:rsidR="007C1188">
        <w:t xml:space="preserve">as </w:t>
      </w:r>
      <w:r w:rsidRPr="005044A7">
        <w:t>a resource for the individual could include</w:t>
      </w:r>
      <w:r w:rsidR="007D4ED9">
        <w:t xml:space="preserve"> that they are</w:t>
      </w:r>
      <w:r w:rsidRPr="005044A7">
        <w:t>:</w:t>
      </w:r>
    </w:p>
    <w:p w14:paraId="35C5846C" w14:textId="4FACBD4D" w:rsidR="00CC0676" w:rsidRPr="005044A7" w:rsidRDefault="00CC0676" w:rsidP="00CE02D6">
      <w:pPr>
        <w:pStyle w:val="Bullet"/>
      </w:pPr>
      <w:r w:rsidRPr="005044A7">
        <w:t>able to attend work to earn an income to afford health care, nutritious foods, housing or to participate in recreational activities </w:t>
      </w:r>
    </w:p>
    <w:p w14:paraId="6E641E47" w14:textId="21A201C1" w:rsidR="00CC0676" w:rsidRPr="005044A7" w:rsidRDefault="00CC0676" w:rsidP="00CE02D6">
      <w:pPr>
        <w:pStyle w:val="Bullet"/>
      </w:pPr>
      <w:r w:rsidRPr="005044A7">
        <w:t>more productive at work/school</w:t>
      </w:r>
      <w:r w:rsidR="00427776">
        <w:t>,</w:t>
      </w:r>
      <w:r w:rsidRPr="005044A7">
        <w:t xml:space="preserve"> leading to better mental health and wellbeing as they are better able to concentrate and manage their workload</w:t>
      </w:r>
    </w:p>
    <w:p w14:paraId="3C084345" w14:textId="13C0C80B" w:rsidR="00CC0676" w:rsidRPr="005044A7" w:rsidRDefault="00CC0676" w:rsidP="00CE02D6">
      <w:pPr>
        <w:pStyle w:val="Bullet"/>
      </w:pPr>
      <w:r w:rsidRPr="005044A7">
        <w:t xml:space="preserve">not </w:t>
      </w:r>
      <w:r w:rsidR="006B61A6">
        <w:t>experiencing illness,</w:t>
      </w:r>
      <w:r w:rsidRPr="005044A7">
        <w:t xml:space="preserve"> which reduces costs on health</w:t>
      </w:r>
      <w:r w:rsidR="006B61A6">
        <w:t xml:space="preserve"> </w:t>
      </w:r>
      <w:r w:rsidRPr="005044A7">
        <w:t>care and medications, mean</w:t>
      </w:r>
      <w:r w:rsidR="006B61A6">
        <w:t>ing they</w:t>
      </w:r>
      <w:r w:rsidRPr="005044A7">
        <w:t xml:space="preserve"> have more money for shelter, water and nutritious foods</w:t>
      </w:r>
      <w:r w:rsidR="006B61A6">
        <w:t>.</w:t>
      </w:r>
    </w:p>
    <w:p w14:paraId="121E6F03" w14:textId="7D859B30" w:rsidR="00CC0676" w:rsidRPr="005044A7" w:rsidRDefault="00CC0676" w:rsidP="00815C76">
      <w:pPr>
        <w:pStyle w:val="BodyText"/>
      </w:pPr>
      <w:r w:rsidRPr="005044A7">
        <w:t xml:space="preserve">Some examples of </w:t>
      </w:r>
      <w:r w:rsidR="007A3A14">
        <w:t xml:space="preserve">how reducing rates of smoking/vaping could act as </w:t>
      </w:r>
      <w:r w:rsidRPr="005044A7">
        <w:t>a resource</w:t>
      </w:r>
      <w:r w:rsidR="004F32F6" w:rsidRPr="005044A7">
        <w:t xml:space="preserve"> for</w:t>
      </w:r>
      <w:r w:rsidRPr="005044A7">
        <w:t xml:space="preserve"> the nation </w:t>
      </w:r>
      <w:r w:rsidR="00973854">
        <w:br/>
      </w:r>
      <w:r w:rsidRPr="005044A7">
        <w:t>could include:</w:t>
      </w:r>
    </w:p>
    <w:p w14:paraId="6229AE7E" w14:textId="21D4CAFF" w:rsidR="004F32F6" w:rsidRPr="005044A7" w:rsidRDefault="006B61A6" w:rsidP="00CE02D6">
      <w:pPr>
        <w:pStyle w:val="Bullet"/>
      </w:pPr>
      <w:r>
        <w:t>fewer</w:t>
      </w:r>
      <w:r w:rsidRPr="005044A7">
        <w:t xml:space="preserve"> </w:t>
      </w:r>
      <w:r w:rsidR="004F32F6" w:rsidRPr="005044A7">
        <w:t>people needing medication</w:t>
      </w:r>
      <w:r>
        <w:t>,</w:t>
      </w:r>
      <w:r w:rsidR="004F32F6" w:rsidRPr="005044A7">
        <w:t xml:space="preserve"> reducing the costs associated with providing health</w:t>
      </w:r>
      <w:r>
        <w:t xml:space="preserve"> </w:t>
      </w:r>
      <w:r w:rsidR="004F32F6" w:rsidRPr="005044A7">
        <w:t>care, such as the Pharmaceutical Benefits Scheme</w:t>
      </w:r>
    </w:p>
    <w:p w14:paraId="51279F11" w14:textId="412C1BBF" w:rsidR="004F32F6" w:rsidRPr="005044A7" w:rsidRDefault="004F32F6" w:rsidP="00CE02D6">
      <w:pPr>
        <w:pStyle w:val="Bullet"/>
      </w:pPr>
      <w:r w:rsidRPr="005044A7">
        <w:t>reduced rates of hospitalisation allow</w:t>
      </w:r>
      <w:r w:rsidR="006B61A6">
        <w:t>ing</w:t>
      </w:r>
      <w:r w:rsidRPr="005044A7">
        <w:t xml:space="preserve"> money to be redirected to other priorities, such as medical research</w:t>
      </w:r>
      <w:r w:rsidR="006B61A6">
        <w:t>,</w:t>
      </w:r>
      <w:r w:rsidRPr="005044A7">
        <w:t xml:space="preserve"> education or infrastructure</w:t>
      </w:r>
    </w:p>
    <w:p w14:paraId="027D9A1D" w14:textId="543133C5" w:rsidR="004F32F6" w:rsidRPr="005044A7" w:rsidRDefault="004F32F6" w:rsidP="00CE02D6">
      <w:pPr>
        <w:pStyle w:val="Bullet"/>
      </w:pPr>
      <w:r w:rsidRPr="005044A7">
        <w:t>people can work and pay taxes to the government, which enables more money to be spent on infrastructure such as hospitals or educational facilities.</w:t>
      </w:r>
    </w:p>
    <w:p w14:paraId="30DE3CD8" w14:textId="47B6B9B4" w:rsidR="00550FDA" w:rsidRPr="005044A7" w:rsidRDefault="004F32F6" w:rsidP="00815C76">
      <w:pPr>
        <w:pStyle w:val="BodyText"/>
      </w:pPr>
      <w:r w:rsidRPr="005044A7">
        <w:t>In constructing their response</w:t>
      </w:r>
      <w:r w:rsidR="00E2169E">
        <w:t>,</w:t>
      </w:r>
      <w:r w:rsidRPr="005044A7">
        <w:t xml:space="preserve"> student</w:t>
      </w:r>
      <w:r w:rsidR="00E2169E">
        <w:t>s</w:t>
      </w:r>
      <w:r w:rsidRPr="005044A7">
        <w:t xml:space="preserve"> needed to link the change from reducing smoking/vaping to an example of a resource for the individual or nation. An</w:t>
      </w:r>
      <w:r w:rsidR="00550FDA" w:rsidRPr="005044A7">
        <w:t xml:space="preserve"> example</w:t>
      </w:r>
      <w:r w:rsidRPr="005044A7">
        <w:t xml:space="preserve"> for the individual </w:t>
      </w:r>
      <w:r w:rsidR="00905D28">
        <w:t>could be</w:t>
      </w:r>
      <w:r w:rsidR="00550FDA" w:rsidRPr="005044A7">
        <w:t xml:space="preserve"> </w:t>
      </w:r>
      <w:r w:rsidRPr="005044A7">
        <w:t>‘</w:t>
      </w:r>
      <w:r w:rsidR="00550FDA" w:rsidRPr="005044A7">
        <w:t xml:space="preserve">Reducing smoking/vaping would reduce respiratory illnesses such as asthma, which means individuals are able to attend work to earn an income to afford nutritious </w:t>
      </w:r>
      <w:proofErr w:type="gramStart"/>
      <w:r w:rsidR="00550FDA" w:rsidRPr="005044A7">
        <w:t>foods</w:t>
      </w:r>
      <w:r w:rsidRPr="005044A7">
        <w:t>’</w:t>
      </w:r>
      <w:proofErr w:type="gramEnd"/>
      <w:r w:rsidR="00905D28">
        <w:t>.</w:t>
      </w:r>
      <w:r w:rsidR="00550FDA" w:rsidRPr="005044A7">
        <w:t> </w:t>
      </w:r>
    </w:p>
    <w:p w14:paraId="0153725A" w14:textId="528D9828" w:rsidR="007302F9" w:rsidRPr="005044A7" w:rsidRDefault="007302F9" w:rsidP="00815C76">
      <w:pPr>
        <w:pStyle w:val="BodyText"/>
      </w:pPr>
      <w:r w:rsidRPr="005044A7">
        <w:t xml:space="preserve">The following </w:t>
      </w:r>
      <w:r w:rsidR="00905D28">
        <w:t>are</w:t>
      </w:r>
      <w:r w:rsidRPr="005044A7">
        <w:t xml:space="preserve"> </w:t>
      </w:r>
      <w:r w:rsidR="00252F0C">
        <w:t>extracts from</w:t>
      </w:r>
      <w:r w:rsidRPr="005044A7">
        <w:t xml:space="preserve"> high-scoring response</w:t>
      </w:r>
      <w:r w:rsidR="00905D28">
        <w:t>s</w:t>
      </w:r>
      <w:r w:rsidRPr="005044A7">
        <w:t>:</w:t>
      </w:r>
    </w:p>
    <w:p w14:paraId="79569CA4" w14:textId="1D13122C" w:rsidR="007302F9" w:rsidRPr="00A16D0F" w:rsidRDefault="00A16D0F" w:rsidP="00815C76">
      <w:pPr>
        <w:pStyle w:val="StudentSample"/>
      </w:pPr>
      <w:r>
        <w:t xml:space="preserve">Individually: </w:t>
      </w:r>
      <w:r w:rsidR="00415F8A">
        <w:t xml:space="preserve">If smoking/vaping rates are reduced, people are more likely have better functioning of their body systems and attend work, therefore earn an income to afford a decent standard of living and necessities such as food, shelter. Therefore, acting as a resource for individuals. </w:t>
      </w:r>
    </w:p>
    <w:p w14:paraId="6570E060" w14:textId="7FACDB14" w:rsidR="00A16D0F" w:rsidRPr="00A16D0F" w:rsidRDefault="00A16D0F" w:rsidP="00815C76">
      <w:pPr>
        <w:pStyle w:val="StudentSample"/>
      </w:pPr>
      <w:r>
        <w:t xml:space="preserve">Nationally: Reducing smoking/vaping rates reduces risks of associated health conditions such as chronic obstructive pulmonary disease (COPD). This means nationally more people can experience optimal physical health and wellbeing by being free of disease and illness. This means less hospitalisation from fatal COPD conditions, reducing the strain on the health system, allowing more funds to be diverted towards infrastructure by the government, acting as a resource nationally. </w:t>
      </w:r>
    </w:p>
    <w:p w14:paraId="4EB86CC9" w14:textId="77777777" w:rsidR="00900C5B" w:rsidRDefault="00900C5B" w:rsidP="008767A8">
      <w:pPr>
        <w:pStyle w:val="Heading3"/>
      </w:pPr>
      <w:r>
        <w:br w:type="page"/>
      </w:r>
    </w:p>
    <w:p w14:paraId="36B80348" w14:textId="75295BEC" w:rsidR="008767A8" w:rsidRDefault="008767A8" w:rsidP="008767A8">
      <w:pPr>
        <w:pStyle w:val="Heading3"/>
      </w:pPr>
      <w:r w:rsidRPr="005044A7">
        <w:lastRenderedPageBreak/>
        <w:t>Question 5a.</w:t>
      </w:r>
    </w:p>
    <w:tbl>
      <w:tblPr>
        <w:tblStyle w:val="VCAATableClosed"/>
        <w:tblW w:w="5620" w:type="dxa"/>
        <w:tblLook w:val="01E0" w:firstRow="1" w:lastRow="1" w:firstColumn="1" w:lastColumn="1" w:noHBand="0" w:noVBand="0"/>
      </w:tblPr>
      <w:tblGrid>
        <w:gridCol w:w="1051"/>
        <w:gridCol w:w="814"/>
        <w:gridCol w:w="814"/>
        <w:gridCol w:w="814"/>
        <w:gridCol w:w="814"/>
        <w:gridCol w:w="1313"/>
      </w:tblGrid>
      <w:tr w:rsidR="004659E6" w:rsidRPr="00405800" w14:paraId="7CBB2E63" w14:textId="77777777" w:rsidTr="004659E6">
        <w:trPr>
          <w:cnfStyle w:val="100000000000" w:firstRow="1" w:lastRow="0" w:firstColumn="0" w:lastColumn="0" w:oddVBand="0" w:evenVBand="0" w:oddHBand="0" w:evenHBand="0" w:firstRowFirstColumn="0" w:firstRowLastColumn="0" w:lastRowFirstColumn="0" w:lastRowLastColumn="0"/>
          <w:trHeight w:hRule="exact" w:val="397"/>
        </w:trPr>
        <w:tc>
          <w:tcPr>
            <w:tcW w:w="1051" w:type="dxa"/>
          </w:tcPr>
          <w:p w14:paraId="721CE753" w14:textId="77777777" w:rsidR="004659E6" w:rsidRPr="00405800" w:rsidRDefault="004659E6" w:rsidP="00131EA7">
            <w:pPr>
              <w:pStyle w:val="Tablecondensedheading"/>
            </w:pPr>
            <w:r w:rsidRPr="00405800">
              <w:t>Marks</w:t>
            </w:r>
          </w:p>
        </w:tc>
        <w:tc>
          <w:tcPr>
            <w:tcW w:w="814" w:type="dxa"/>
          </w:tcPr>
          <w:p w14:paraId="59E34AB8" w14:textId="77777777" w:rsidR="004659E6" w:rsidRPr="00405800" w:rsidRDefault="004659E6" w:rsidP="00131EA7">
            <w:pPr>
              <w:pStyle w:val="Tablecondensedheading"/>
            </w:pPr>
            <w:r w:rsidRPr="00405800">
              <w:t>0</w:t>
            </w:r>
          </w:p>
        </w:tc>
        <w:tc>
          <w:tcPr>
            <w:tcW w:w="814" w:type="dxa"/>
          </w:tcPr>
          <w:p w14:paraId="7FB66083" w14:textId="77777777" w:rsidR="004659E6" w:rsidRPr="00405800" w:rsidRDefault="004659E6" w:rsidP="00131EA7">
            <w:pPr>
              <w:pStyle w:val="Tablecondensedheading"/>
            </w:pPr>
            <w:r w:rsidRPr="00405800">
              <w:t>1</w:t>
            </w:r>
          </w:p>
        </w:tc>
        <w:tc>
          <w:tcPr>
            <w:tcW w:w="814" w:type="dxa"/>
          </w:tcPr>
          <w:p w14:paraId="12A18278" w14:textId="77777777" w:rsidR="004659E6" w:rsidRDefault="004659E6" w:rsidP="00131EA7">
            <w:pPr>
              <w:pStyle w:val="Tablecondensedheading"/>
            </w:pPr>
            <w:r>
              <w:t>2</w:t>
            </w:r>
          </w:p>
        </w:tc>
        <w:tc>
          <w:tcPr>
            <w:tcW w:w="814" w:type="dxa"/>
          </w:tcPr>
          <w:p w14:paraId="5916F941" w14:textId="77777777" w:rsidR="004659E6" w:rsidRDefault="004659E6" w:rsidP="00131EA7">
            <w:pPr>
              <w:pStyle w:val="Tablecondensedheading"/>
            </w:pPr>
            <w:r>
              <w:t>3</w:t>
            </w:r>
          </w:p>
        </w:tc>
        <w:tc>
          <w:tcPr>
            <w:tcW w:w="1313" w:type="dxa"/>
          </w:tcPr>
          <w:p w14:paraId="61650D46" w14:textId="77777777" w:rsidR="004659E6" w:rsidRPr="00405800" w:rsidRDefault="004659E6" w:rsidP="00131EA7">
            <w:pPr>
              <w:pStyle w:val="Tablecondensedheading"/>
            </w:pPr>
            <w:r w:rsidRPr="00405800">
              <w:t>Average</w:t>
            </w:r>
          </w:p>
        </w:tc>
      </w:tr>
      <w:tr w:rsidR="004659E6" w:rsidRPr="00405800" w14:paraId="5D6B593A" w14:textId="77777777" w:rsidTr="004659E6">
        <w:trPr>
          <w:trHeight w:hRule="exact" w:val="397"/>
        </w:trPr>
        <w:tc>
          <w:tcPr>
            <w:tcW w:w="1051" w:type="dxa"/>
          </w:tcPr>
          <w:p w14:paraId="33EF84C0" w14:textId="77777777" w:rsidR="004659E6" w:rsidRPr="00405800" w:rsidRDefault="004659E6" w:rsidP="00131EA7">
            <w:pPr>
              <w:pStyle w:val="Tablecondensed"/>
            </w:pPr>
            <w:r w:rsidRPr="00405800">
              <w:t>%</w:t>
            </w:r>
          </w:p>
        </w:tc>
        <w:tc>
          <w:tcPr>
            <w:tcW w:w="814" w:type="dxa"/>
            <w:vAlign w:val="bottom"/>
          </w:tcPr>
          <w:p w14:paraId="06C48C1A" w14:textId="2C3E7338" w:rsidR="004659E6" w:rsidRPr="00751184" w:rsidRDefault="003E0C32" w:rsidP="00131EA7">
            <w:pPr>
              <w:pStyle w:val="Tablecondensed"/>
            </w:pPr>
            <w:r>
              <w:t>53</w:t>
            </w:r>
          </w:p>
        </w:tc>
        <w:tc>
          <w:tcPr>
            <w:tcW w:w="814" w:type="dxa"/>
            <w:vAlign w:val="bottom"/>
          </w:tcPr>
          <w:p w14:paraId="3D3F6676" w14:textId="3DC66F8F" w:rsidR="004659E6" w:rsidRPr="00751184" w:rsidRDefault="003E0C32" w:rsidP="00131EA7">
            <w:pPr>
              <w:pStyle w:val="Tablecondensed"/>
            </w:pPr>
            <w:r>
              <w:t>14</w:t>
            </w:r>
          </w:p>
        </w:tc>
        <w:tc>
          <w:tcPr>
            <w:tcW w:w="814" w:type="dxa"/>
            <w:vAlign w:val="bottom"/>
          </w:tcPr>
          <w:p w14:paraId="444A8C5E" w14:textId="5BFDAAAE" w:rsidR="004659E6" w:rsidRPr="00751184" w:rsidRDefault="003E0C32" w:rsidP="00131EA7">
            <w:pPr>
              <w:pStyle w:val="Tablecondensed"/>
            </w:pPr>
            <w:r>
              <w:t>19</w:t>
            </w:r>
          </w:p>
        </w:tc>
        <w:tc>
          <w:tcPr>
            <w:tcW w:w="814" w:type="dxa"/>
            <w:vAlign w:val="bottom"/>
          </w:tcPr>
          <w:p w14:paraId="7AF7C145" w14:textId="0BE6EF9D" w:rsidR="004659E6" w:rsidRPr="00751184" w:rsidRDefault="003E0C32" w:rsidP="00131EA7">
            <w:pPr>
              <w:pStyle w:val="Tablecondensed"/>
            </w:pPr>
            <w:r>
              <w:t>14</w:t>
            </w:r>
          </w:p>
        </w:tc>
        <w:tc>
          <w:tcPr>
            <w:tcW w:w="1313" w:type="dxa"/>
          </w:tcPr>
          <w:p w14:paraId="0DBE6D14" w14:textId="286C5049" w:rsidR="004659E6" w:rsidRPr="00405800" w:rsidRDefault="003D6D65" w:rsidP="00131EA7">
            <w:pPr>
              <w:pStyle w:val="Tablecondensed"/>
            </w:pPr>
            <w:r>
              <w:t>1.0</w:t>
            </w:r>
          </w:p>
        </w:tc>
      </w:tr>
    </w:tbl>
    <w:p w14:paraId="5F45AF93" w14:textId="5C223F68" w:rsidR="00217CC6" w:rsidRPr="005044A7" w:rsidRDefault="00217CC6" w:rsidP="00CF23FE">
      <w:pPr>
        <w:pStyle w:val="BodyText"/>
      </w:pPr>
      <w:r w:rsidRPr="005044A7">
        <w:t xml:space="preserve">Relevant </w:t>
      </w:r>
      <w:r w:rsidR="004D0ACF">
        <w:t>World Health Organization (</w:t>
      </w:r>
      <w:r w:rsidRPr="005044A7">
        <w:t>WHO</w:t>
      </w:r>
      <w:r w:rsidR="004D0ACF">
        <w:t>)</w:t>
      </w:r>
      <w:r w:rsidRPr="005044A7">
        <w:t xml:space="preserve"> objectives are:</w:t>
      </w:r>
    </w:p>
    <w:p w14:paraId="393353FE" w14:textId="0DCB4A66" w:rsidR="00217CC6" w:rsidRPr="005044A7" w:rsidRDefault="00C27DBD" w:rsidP="00CE02D6">
      <w:pPr>
        <w:pStyle w:val="Bullet"/>
      </w:pPr>
      <w:r>
        <w:t>p</w:t>
      </w:r>
      <w:r w:rsidR="00217CC6" w:rsidRPr="005044A7">
        <w:t xml:space="preserve">revent, mitigate and prepare for </w:t>
      </w:r>
      <w:r w:rsidR="00217CC6" w:rsidRPr="00131EA7">
        <w:rPr>
          <w:rStyle w:val="EmphasisBold"/>
        </w:rPr>
        <w:t>risks to health from all hazards</w:t>
      </w:r>
      <w:r w:rsidR="00217CC6" w:rsidRPr="005044A7">
        <w:t xml:space="preserve"> </w:t>
      </w:r>
    </w:p>
    <w:p w14:paraId="012A0341" w14:textId="4AF1F5FC" w:rsidR="00217CC6" w:rsidRPr="005044A7" w:rsidRDefault="00C27DBD" w:rsidP="00CE02D6">
      <w:pPr>
        <w:pStyle w:val="Bullet"/>
      </w:pPr>
      <w:r>
        <w:t>r</w:t>
      </w:r>
      <w:r w:rsidR="00217CC6" w:rsidRPr="005044A7">
        <w:t xml:space="preserve">apidly detect and sustain an effective </w:t>
      </w:r>
      <w:r w:rsidR="00217CC6" w:rsidRPr="00131EA7">
        <w:rPr>
          <w:rStyle w:val="EmphasisBold"/>
        </w:rPr>
        <w:t>response</w:t>
      </w:r>
      <w:r w:rsidR="00217CC6" w:rsidRPr="005044A7">
        <w:t xml:space="preserve"> to all </w:t>
      </w:r>
      <w:r w:rsidR="00217CC6" w:rsidRPr="00131EA7">
        <w:rPr>
          <w:rStyle w:val="EmphasisBold"/>
        </w:rPr>
        <w:t>health emergencies</w:t>
      </w:r>
      <w:r w:rsidR="00217CC6" w:rsidRPr="005044A7">
        <w:t xml:space="preserve"> </w:t>
      </w:r>
    </w:p>
    <w:p w14:paraId="43CB8F22" w14:textId="3F769099" w:rsidR="00217CC6" w:rsidRPr="005044A7" w:rsidRDefault="00C27DBD" w:rsidP="00CE02D6">
      <w:pPr>
        <w:pStyle w:val="Bullet"/>
      </w:pPr>
      <w:r>
        <w:t>a</w:t>
      </w:r>
      <w:r w:rsidR="00217CC6" w:rsidRPr="005044A7">
        <w:t xml:space="preserve">dvance the primary health care approach and essential health system capacities for </w:t>
      </w:r>
      <w:r w:rsidR="00217CC6" w:rsidRPr="00131EA7">
        <w:rPr>
          <w:rStyle w:val="EmphasisBold"/>
        </w:rPr>
        <w:t>universal health coverage</w:t>
      </w:r>
      <w:r w:rsidR="00217CC6" w:rsidRPr="005044A7">
        <w:rPr>
          <w:u w:val="single"/>
        </w:rPr>
        <w:t xml:space="preserve"> </w:t>
      </w:r>
    </w:p>
    <w:p w14:paraId="72906AD8" w14:textId="4296256F" w:rsidR="00217CC6" w:rsidRPr="005044A7" w:rsidRDefault="00C27DBD" w:rsidP="00CE02D6">
      <w:pPr>
        <w:pStyle w:val="Bullet"/>
      </w:pPr>
      <w:r>
        <w:t>i</w:t>
      </w:r>
      <w:r w:rsidR="00217CC6" w:rsidRPr="005044A7">
        <w:t xml:space="preserve">mprove health service coverage and </w:t>
      </w:r>
      <w:r w:rsidR="00217CC6" w:rsidRPr="006B619F">
        <w:rPr>
          <w:rStyle w:val="EmphasisBold"/>
        </w:rPr>
        <w:t>financial protection</w:t>
      </w:r>
      <w:r w:rsidR="00217CC6" w:rsidRPr="005044A7">
        <w:t xml:space="preserve"> to address </w:t>
      </w:r>
      <w:r w:rsidR="00217CC6" w:rsidRPr="006B619F">
        <w:rPr>
          <w:rStyle w:val="EmphasisBold"/>
        </w:rPr>
        <w:t>inequity</w:t>
      </w:r>
      <w:r w:rsidR="00217CC6" w:rsidRPr="005044A7">
        <w:t xml:space="preserve"> and </w:t>
      </w:r>
      <w:r w:rsidR="00217CC6" w:rsidRPr="006B619F">
        <w:rPr>
          <w:rStyle w:val="EmphasisBold"/>
        </w:rPr>
        <w:t>gender inequalities</w:t>
      </w:r>
      <w:r w:rsidR="00217CC6" w:rsidRPr="005044A7">
        <w:t xml:space="preserve"> </w:t>
      </w:r>
    </w:p>
    <w:p w14:paraId="733EDFDE" w14:textId="1526E3BA" w:rsidR="00217CC6" w:rsidRPr="005044A7" w:rsidRDefault="00C27DBD" w:rsidP="00CE02D6">
      <w:pPr>
        <w:pStyle w:val="Bullet"/>
      </w:pPr>
      <w:r>
        <w:t>a</w:t>
      </w:r>
      <w:r w:rsidR="00217CC6" w:rsidRPr="005044A7">
        <w:t xml:space="preserve">ddress health </w:t>
      </w:r>
      <w:r w:rsidR="00217CC6" w:rsidRPr="00131EA7">
        <w:rPr>
          <w:rStyle w:val="EmphasisBold"/>
        </w:rPr>
        <w:t>determinants</w:t>
      </w:r>
      <w:r w:rsidR="00217CC6" w:rsidRPr="005044A7">
        <w:t xml:space="preserve"> and the main </w:t>
      </w:r>
      <w:r w:rsidR="00217CC6" w:rsidRPr="00131EA7">
        <w:rPr>
          <w:rStyle w:val="EmphasisBold"/>
        </w:rPr>
        <w:t>causes of ill health</w:t>
      </w:r>
      <w:r w:rsidR="00217CC6" w:rsidRPr="005044A7">
        <w:t xml:space="preserve">. </w:t>
      </w:r>
    </w:p>
    <w:p w14:paraId="6BBEC8F5" w14:textId="5E50D304" w:rsidR="00612619" w:rsidRDefault="00217CC6" w:rsidP="00CF23FE">
      <w:pPr>
        <w:pStyle w:val="BodyText"/>
      </w:pPr>
      <w:r w:rsidRPr="005044A7">
        <w:t xml:space="preserve">Students were not expected to </w:t>
      </w:r>
      <w:r w:rsidR="00C27DBD">
        <w:t>cite</w:t>
      </w:r>
      <w:r w:rsidR="00417B03" w:rsidRPr="005044A7">
        <w:t xml:space="preserve"> </w:t>
      </w:r>
      <w:r w:rsidR="00612619">
        <w:t xml:space="preserve">one of </w:t>
      </w:r>
      <w:r w:rsidR="00417B03" w:rsidRPr="005044A7">
        <w:t>the</w:t>
      </w:r>
      <w:r w:rsidR="00612619">
        <w:t xml:space="preserve"> </w:t>
      </w:r>
      <w:r w:rsidR="00417B03" w:rsidRPr="005044A7">
        <w:t>objective</w:t>
      </w:r>
      <w:r w:rsidR="00612619">
        <w:t>s</w:t>
      </w:r>
      <w:r w:rsidR="00C27DBD">
        <w:t xml:space="preserve"> word-for-word</w:t>
      </w:r>
      <w:r w:rsidR="00417B03" w:rsidRPr="005044A7">
        <w:t xml:space="preserve">, </w:t>
      </w:r>
      <w:r w:rsidR="00C27DBD">
        <w:t>but did need to use</w:t>
      </w:r>
      <w:r w:rsidR="00417B03" w:rsidRPr="005044A7">
        <w:t xml:space="preserve"> </w:t>
      </w:r>
      <w:r w:rsidR="00612619">
        <w:t xml:space="preserve">key terms from the objectives, such as </w:t>
      </w:r>
      <w:r w:rsidR="00C27DBD">
        <w:t>those</w:t>
      </w:r>
      <w:r w:rsidR="00417B03" w:rsidRPr="005044A7">
        <w:t xml:space="preserve"> </w:t>
      </w:r>
      <w:r w:rsidR="003A32F8">
        <w:t>in bold</w:t>
      </w:r>
      <w:r w:rsidR="003A32F8" w:rsidRPr="005044A7">
        <w:t xml:space="preserve"> </w:t>
      </w:r>
      <w:r w:rsidR="00417B03" w:rsidRPr="005044A7">
        <w:t xml:space="preserve">above. </w:t>
      </w:r>
    </w:p>
    <w:p w14:paraId="22B89CA1" w14:textId="34841595" w:rsidR="00612619" w:rsidRDefault="001A184D" w:rsidP="006F1973">
      <w:pPr>
        <w:pStyle w:val="BodyText"/>
      </w:pPr>
      <w:r>
        <w:t>A c</w:t>
      </w:r>
      <w:r w:rsidR="00612619">
        <w:t xml:space="preserve">ommon issue </w:t>
      </w:r>
      <w:r>
        <w:t>was s</w:t>
      </w:r>
      <w:r w:rsidR="00612619">
        <w:t>tudents listing the terms ‘promote, provide and protect’, which are components of the WHO goal</w:t>
      </w:r>
      <w:r>
        <w:t>, not objectives</w:t>
      </w:r>
      <w:r w:rsidR="00612619">
        <w:t xml:space="preserve">. </w:t>
      </w:r>
    </w:p>
    <w:p w14:paraId="657A51DC" w14:textId="099F78DA" w:rsidR="00217CC6" w:rsidRPr="005044A7" w:rsidRDefault="00612619" w:rsidP="006F1973">
      <w:pPr>
        <w:pStyle w:val="BodyText"/>
      </w:pPr>
      <w:r>
        <w:t xml:space="preserve">Teachers are reminded about the </w:t>
      </w:r>
      <w:hyperlink r:id="rId14" w:history="1">
        <w:r w:rsidR="002F5202" w:rsidRPr="002F5202">
          <w:rPr>
            <w:rStyle w:val="Hyperlink"/>
          </w:rPr>
          <w:t xml:space="preserve">2025 </w:t>
        </w:r>
        <w:r w:rsidRPr="002F5202">
          <w:rPr>
            <w:rStyle w:val="Hyperlink"/>
          </w:rPr>
          <w:t>WHO</w:t>
        </w:r>
        <w:r w:rsidR="002F5202" w:rsidRPr="002F5202">
          <w:rPr>
            <w:rStyle w:val="Hyperlink"/>
          </w:rPr>
          <w:t xml:space="preserve"> Goals and Objectives</w:t>
        </w:r>
        <w:r w:rsidRPr="002F5202">
          <w:rPr>
            <w:rStyle w:val="Hyperlink"/>
          </w:rPr>
          <w:t xml:space="preserve"> document</w:t>
        </w:r>
      </w:hyperlink>
      <w:r>
        <w:t xml:space="preserve"> </w:t>
      </w:r>
      <w:r w:rsidR="00A86D70">
        <w:t>available on VCE Health and Human Development Teaching and learning page of the VCAA website, which</w:t>
      </w:r>
      <w:r>
        <w:t xml:space="preserve"> outlines the intended scope of this key knowledge.  </w:t>
      </w:r>
    </w:p>
    <w:p w14:paraId="63F2AE01" w14:textId="0F6D7A3D" w:rsidR="008767A8" w:rsidRPr="005044A7" w:rsidRDefault="008767A8" w:rsidP="00CF23FE">
      <w:pPr>
        <w:pStyle w:val="BodyText"/>
      </w:pPr>
      <w:r w:rsidRPr="005044A7">
        <w:t>The following is an example of a high-scoring response:</w:t>
      </w:r>
    </w:p>
    <w:p w14:paraId="700A49C2" w14:textId="52C1E374" w:rsidR="008767A8" w:rsidRPr="00787466" w:rsidRDefault="003A3A2F" w:rsidP="00CF23FE">
      <w:pPr>
        <w:pStyle w:val="StudentSample"/>
      </w:pPr>
      <w:r>
        <w:t xml:space="preserve">WHO Objective: </w:t>
      </w:r>
      <w:r w:rsidR="00787466" w:rsidRPr="00787466">
        <w:t xml:space="preserve">Rapidly detect and sustain an effective response to all health emergencies. </w:t>
      </w:r>
      <w:r w:rsidR="00787466">
        <w:t xml:space="preserve">This is reflected in the source above as the outbreak of cholera, would be considered a health emergency, as it’s reported in </w:t>
      </w:r>
      <w:proofErr w:type="gramStart"/>
      <w:r w:rsidR="00787466">
        <w:t>all of</w:t>
      </w:r>
      <w:proofErr w:type="gramEnd"/>
      <w:r w:rsidR="00787466">
        <w:t xml:space="preserve"> the countries provinces and there are more than ‘27055 suspected cholera cases’ therefore it’s impacting a large amount of people and a health emergency. The provision of vaccines for the disease could be considered as an effective response to the disease outbreak, as more than 2.1 million Zimbabweans received vaccines, </w:t>
      </w:r>
      <w:bookmarkStart w:id="3" w:name="_Hlk219975902"/>
      <w:r w:rsidR="00787466">
        <w:t>thus it was effective response in tack</w:t>
      </w:r>
      <w:r w:rsidR="005B12B3">
        <w:t>l</w:t>
      </w:r>
      <w:r w:rsidR="00787466">
        <w:t>ing the health emergency</w:t>
      </w:r>
      <w:bookmarkEnd w:id="3"/>
      <w:r w:rsidR="00787466">
        <w:t xml:space="preserve">. </w:t>
      </w:r>
    </w:p>
    <w:p w14:paraId="0A578A33" w14:textId="7A4AF26A" w:rsidR="008767A8" w:rsidRDefault="008767A8" w:rsidP="008767A8">
      <w:pPr>
        <w:pStyle w:val="Heading3"/>
      </w:pPr>
      <w:r w:rsidRPr="005044A7">
        <w:t>Question 5b.</w:t>
      </w:r>
    </w:p>
    <w:tbl>
      <w:tblPr>
        <w:tblStyle w:val="VCAATableClosed"/>
        <w:tblW w:w="5620" w:type="dxa"/>
        <w:tblLook w:val="01E0" w:firstRow="1" w:lastRow="1" w:firstColumn="1" w:lastColumn="1" w:noHBand="0" w:noVBand="0"/>
      </w:tblPr>
      <w:tblGrid>
        <w:gridCol w:w="1051"/>
        <w:gridCol w:w="814"/>
        <w:gridCol w:w="814"/>
        <w:gridCol w:w="814"/>
        <w:gridCol w:w="814"/>
        <w:gridCol w:w="1313"/>
      </w:tblGrid>
      <w:tr w:rsidR="004659E6" w:rsidRPr="00405800" w14:paraId="0FC5A62E" w14:textId="77777777" w:rsidTr="004659E6">
        <w:trPr>
          <w:cnfStyle w:val="100000000000" w:firstRow="1" w:lastRow="0" w:firstColumn="0" w:lastColumn="0" w:oddVBand="0" w:evenVBand="0" w:oddHBand="0" w:evenHBand="0" w:firstRowFirstColumn="0" w:firstRowLastColumn="0" w:lastRowFirstColumn="0" w:lastRowLastColumn="0"/>
          <w:trHeight w:hRule="exact" w:val="397"/>
        </w:trPr>
        <w:tc>
          <w:tcPr>
            <w:tcW w:w="1051" w:type="dxa"/>
          </w:tcPr>
          <w:p w14:paraId="23B48AE3" w14:textId="77777777" w:rsidR="004659E6" w:rsidRPr="00405800" w:rsidRDefault="004659E6" w:rsidP="00131EA7">
            <w:pPr>
              <w:pStyle w:val="Tablecondensedheading"/>
            </w:pPr>
            <w:r w:rsidRPr="00405800">
              <w:t>Marks</w:t>
            </w:r>
          </w:p>
        </w:tc>
        <w:tc>
          <w:tcPr>
            <w:tcW w:w="814" w:type="dxa"/>
          </w:tcPr>
          <w:p w14:paraId="6040E51A" w14:textId="77777777" w:rsidR="004659E6" w:rsidRPr="00405800" w:rsidRDefault="004659E6" w:rsidP="00131EA7">
            <w:pPr>
              <w:pStyle w:val="Tablecondensedheading"/>
            </w:pPr>
            <w:r w:rsidRPr="00405800">
              <w:t>0</w:t>
            </w:r>
          </w:p>
        </w:tc>
        <w:tc>
          <w:tcPr>
            <w:tcW w:w="814" w:type="dxa"/>
          </w:tcPr>
          <w:p w14:paraId="34A210F4" w14:textId="77777777" w:rsidR="004659E6" w:rsidRPr="00405800" w:rsidRDefault="004659E6" w:rsidP="00131EA7">
            <w:pPr>
              <w:pStyle w:val="Tablecondensedheading"/>
            </w:pPr>
            <w:r w:rsidRPr="00405800">
              <w:t>1</w:t>
            </w:r>
          </w:p>
        </w:tc>
        <w:tc>
          <w:tcPr>
            <w:tcW w:w="814" w:type="dxa"/>
          </w:tcPr>
          <w:p w14:paraId="487139CE" w14:textId="77777777" w:rsidR="004659E6" w:rsidRDefault="004659E6" w:rsidP="00131EA7">
            <w:pPr>
              <w:pStyle w:val="Tablecondensedheading"/>
            </w:pPr>
            <w:r>
              <w:t>2</w:t>
            </w:r>
          </w:p>
        </w:tc>
        <w:tc>
          <w:tcPr>
            <w:tcW w:w="814" w:type="dxa"/>
          </w:tcPr>
          <w:p w14:paraId="3AC37385" w14:textId="77777777" w:rsidR="004659E6" w:rsidRDefault="004659E6" w:rsidP="00131EA7">
            <w:pPr>
              <w:pStyle w:val="Tablecondensedheading"/>
            </w:pPr>
            <w:r>
              <w:t>3</w:t>
            </w:r>
          </w:p>
        </w:tc>
        <w:tc>
          <w:tcPr>
            <w:tcW w:w="1313" w:type="dxa"/>
          </w:tcPr>
          <w:p w14:paraId="77338D6E" w14:textId="77777777" w:rsidR="004659E6" w:rsidRPr="00405800" w:rsidRDefault="004659E6" w:rsidP="00131EA7">
            <w:pPr>
              <w:pStyle w:val="Tablecondensedheading"/>
            </w:pPr>
            <w:r w:rsidRPr="00405800">
              <w:t>Average</w:t>
            </w:r>
          </w:p>
        </w:tc>
      </w:tr>
      <w:tr w:rsidR="004659E6" w:rsidRPr="00405800" w14:paraId="4DE5A789" w14:textId="77777777" w:rsidTr="004659E6">
        <w:trPr>
          <w:trHeight w:hRule="exact" w:val="397"/>
        </w:trPr>
        <w:tc>
          <w:tcPr>
            <w:tcW w:w="1051" w:type="dxa"/>
          </w:tcPr>
          <w:p w14:paraId="2C84F7DF" w14:textId="77777777" w:rsidR="004659E6" w:rsidRPr="00405800" w:rsidRDefault="004659E6" w:rsidP="00131EA7">
            <w:pPr>
              <w:pStyle w:val="Tablecondensed"/>
            </w:pPr>
            <w:r w:rsidRPr="00405800">
              <w:t>%</w:t>
            </w:r>
          </w:p>
        </w:tc>
        <w:tc>
          <w:tcPr>
            <w:tcW w:w="814" w:type="dxa"/>
            <w:vAlign w:val="bottom"/>
          </w:tcPr>
          <w:p w14:paraId="0425F298" w14:textId="03BD95B7" w:rsidR="004659E6" w:rsidRPr="00751184" w:rsidRDefault="003E0C32" w:rsidP="00131EA7">
            <w:pPr>
              <w:pStyle w:val="Tablecondensed"/>
            </w:pPr>
            <w:r>
              <w:t>36</w:t>
            </w:r>
          </w:p>
        </w:tc>
        <w:tc>
          <w:tcPr>
            <w:tcW w:w="814" w:type="dxa"/>
            <w:vAlign w:val="bottom"/>
          </w:tcPr>
          <w:p w14:paraId="3ED856C2" w14:textId="00537C02" w:rsidR="004659E6" w:rsidRPr="00751184" w:rsidRDefault="003E0C32" w:rsidP="00131EA7">
            <w:pPr>
              <w:pStyle w:val="Tablecondensed"/>
            </w:pPr>
            <w:r>
              <w:t>21</w:t>
            </w:r>
          </w:p>
        </w:tc>
        <w:tc>
          <w:tcPr>
            <w:tcW w:w="814" w:type="dxa"/>
            <w:vAlign w:val="bottom"/>
          </w:tcPr>
          <w:p w14:paraId="0C852A65" w14:textId="41CC9C42" w:rsidR="004659E6" w:rsidRPr="00751184" w:rsidRDefault="003E0C32" w:rsidP="00131EA7">
            <w:pPr>
              <w:pStyle w:val="Tablecondensed"/>
            </w:pPr>
            <w:r>
              <w:t>29</w:t>
            </w:r>
          </w:p>
        </w:tc>
        <w:tc>
          <w:tcPr>
            <w:tcW w:w="814" w:type="dxa"/>
            <w:vAlign w:val="bottom"/>
          </w:tcPr>
          <w:p w14:paraId="6BB816F7" w14:textId="6F6087D2" w:rsidR="004659E6" w:rsidRPr="00751184" w:rsidRDefault="003E0C32" w:rsidP="00131EA7">
            <w:pPr>
              <w:pStyle w:val="Tablecondensed"/>
            </w:pPr>
            <w:r>
              <w:t>14</w:t>
            </w:r>
          </w:p>
        </w:tc>
        <w:tc>
          <w:tcPr>
            <w:tcW w:w="1313" w:type="dxa"/>
          </w:tcPr>
          <w:p w14:paraId="1055FD5E" w14:textId="616942FF" w:rsidR="004659E6" w:rsidRPr="00405800" w:rsidRDefault="003E0C32" w:rsidP="00131EA7">
            <w:pPr>
              <w:pStyle w:val="Tablecondensed"/>
            </w:pPr>
            <w:r>
              <w:t>1.2</w:t>
            </w:r>
          </w:p>
        </w:tc>
      </w:tr>
    </w:tbl>
    <w:p w14:paraId="58BD5BF4" w14:textId="226FDFCD" w:rsidR="00351FD0" w:rsidRPr="005044A7" w:rsidRDefault="00A4086B" w:rsidP="00F42AB6">
      <w:pPr>
        <w:pStyle w:val="BodyText"/>
      </w:pPr>
      <w:r w:rsidRPr="005044A7">
        <w:t>Students needed to refer to a specific example in the case study to support their explanation.</w:t>
      </w:r>
    </w:p>
    <w:p w14:paraId="484E8248" w14:textId="4973D5E1" w:rsidR="008767A8" w:rsidRPr="005044A7" w:rsidRDefault="0038432B" w:rsidP="00F42AB6">
      <w:pPr>
        <w:pStyle w:val="BodyText"/>
      </w:pPr>
      <w:r>
        <w:t>I</w:t>
      </w:r>
      <w:r w:rsidR="008767A8" w:rsidRPr="005044A7">
        <w:t xml:space="preserve">ndicators of the </w:t>
      </w:r>
      <w:r w:rsidR="00351FD0" w:rsidRPr="005044A7">
        <w:t>H</w:t>
      </w:r>
      <w:r w:rsidR="008767A8" w:rsidRPr="005044A7">
        <w:t xml:space="preserve">uman Development Index </w:t>
      </w:r>
      <w:r w:rsidR="00A4086B" w:rsidRPr="005044A7">
        <w:t>are</w:t>
      </w:r>
      <w:r w:rsidR="008767A8" w:rsidRPr="005044A7">
        <w:t>:</w:t>
      </w:r>
    </w:p>
    <w:p w14:paraId="06E8DA54" w14:textId="38E98D38" w:rsidR="008767A8" w:rsidRPr="00F64B99" w:rsidRDefault="00F64B99" w:rsidP="00CE02D6">
      <w:pPr>
        <w:pStyle w:val="Bullet"/>
      </w:pPr>
      <w:r>
        <w:t>l</w:t>
      </w:r>
      <w:r w:rsidR="008767A8" w:rsidRPr="005044A7">
        <w:t xml:space="preserve">ife </w:t>
      </w:r>
      <w:r w:rsidR="008767A8" w:rsidRPr="00F64B99">
        <w:t xml:space="preserve">expectancy </w:t>
      </w:r>
      <w:r w:rsidR="008767A8" w:rsidRPr="00E32ED3">
        <w:t>at birth</w:t>
      </w:r>
      <w:r w:rsidR="008767A8" w:rsidRPr="00F64B99">
        <w:t xml:space="preserve"> </w:t>
      </w:r>
    </w:p>
    <w:p w14:paraId="2E0C77A6" w14:textId="72DB7DB3" w:rsidR="008767A8" w:rsidRPr="00F64B99" w:rsidRDefault="00F64B99" w:rsidP="00CE02D6">
      <w:pPr>
        <w:pStyle w:val="Bullet"/>
      </w:pPr>
      <w:r w:rsidRPr="00F64B99">
        <w:t>e</w:t>
      </w:r>
      <w:r w:rsidR="008767A8" w:rsidRPr="00F64B99">
        <w:t xml:space="preserve">xpected years of schooling </w:t>
      </w:r>
    </w:p>
    <w:p w14:paraId="2F56D873" w14:textId="69722C7E" w:rsidR="008767A8" w:rsidRPr="00F64B99" w:rsidRDefault="00F64B99" w:rsidP="00CE02D6">
      <w:pPr>
        <w:pStyle w:val="Bullet"/>
      </w:pPr>
      <w:r w:rsidRPr="00F64B99">
        <w:t>m</w:t>
      </w:r>
      <w:r w:rsidR="008767A8" w:rsidRPr="00F64B99">
        <w:t xml:space="preserve">ean years of schooling </w:t>
      </w:r>
    </w:p>
    <w:p w14:paraId="31BA6FA5" w14:textId="28C348F4" w:rsidR="008767A8" w:rsidRPr="00F64B99" w:rsidRDefault="008767A8" w:rsidP="00CE02D6">
      <w:pPr>
        <w:pStyle w:val="Bullet"/>
      </w:pPr>
      <w:r w:rsidRPr="00F64B99">
        <w:t xml:space="preserve">Gross National Income </w:t>
      </w:r>
      <w:r w:rsidRPr="00E32ED3">
        <w:t>per capita</w:t>
      </w:r>
      <w:r w:rsidR="0038432B" w:rsidRPr="00F64B99">
        <w:t>.</w:t>
      </w:r>
      <w:r w:rsidRPr="00F64B99">
        <w:t xml:space="preserve"> </w:t>
      </w:r>
    </w:p>
    <w:p w14:paraId="2B6E9E51" w14:textId="77777777" w:rsidR="00612619" w:rsidRDefault="00612619" w:rsidP="00F42AB6">
      <w:pPr>
        <w:pStyle w:val="BodyText"/>
      </w:pPr>
      <w:r>
        <w:t>Common issues included:</w:t>
      </w:r>
    </w:p>
    <w:p w14:paraId="7EB0C6C4" w14:textId="36FD8C18" w:rsidR="00612619" w:rsidRDefault="00351FD0" w:rsidP="00CE02D6">
      <w:pPr>
        <w:pStyle w:val="Bullet"/>
      </w:pPr>
      <w:r w:rsidRPr="005044A7">
        <w:t>incorrectly nam</w:t>
      </w:r>
      <w:r w:rsidR="00612619">
        <w:t>ing</w:t>
      </w:r>
      <w:r w:rsidRPr="005044A7">
        <w:t xml:space="preserve"> the indicators</w:t>
      </w:r>
      <w:r w:rsidR="005B12B3">
        <w:t>:</w:t>
      </w:r>
      <w:r w:rsidRPr="005044A7">
        <w:t xml:space="preserve"> for example</w:t>
      </w:r>
      <w:r w:rsidR="005B12B3">
        <w:t>,</w:t>
      </w:r>
      <w:r w:rsidRPr="005044A7">
        <w:t xml:space="preserve"> ‘life expectancy’ instead of ‘life expectancy at birth’ or </w:t>
      </w:r>
      <w:r w:rsidR="005B12B3">
        <w:t>‘</w:t>
      </w:r>
      <w:r w:rsidRPr="005044A7">
        <w:t xml:space="preserve">Gross National Income’ instead of ‘Gross National Income per capita’ </w:t>
      </w:r>
    </w:p>
    <w:p w14:paraId="04FAB6EC" w14:textId="3BF67805" w:rsidR="008767A8" w:rsidRPr="005044A7" w:rsidRDefault="00351FD0" w:rsidP="00CE02D6">
      <w:pPr>
        <w:pStyle w:val="Bullet"/>
      </w:pPr>
      <w:r w:rsidRPr="005044A7">
        <w:t>confus</w:t>
      </w:r>
      <w:r w:rsidR="00612619">
        <w:t>ing</w:t>
      </w:r>
      <w:r w:rsidRPr="005044A7">
        <w:t xml:space="preserve"> the indicators of the Human Development Index with the dimensions. </w:t>
      </w:r>
      <w:r w:rsidR="00334E63">
        <w:t>In these cases, students could not be</w:t>
      </w:r>
      <w:r w:rsidRPr="005044A7">
        <w:t xml:space="preserve"> awarded marks.</w:t>
      </w:r>
    </w:p>
    <w:p w14:paraId="4BB998F4" w14:textId="77777777" w:rsidR="00900C5B" w:rsidRDefault="00900C5B" w:rsidP="00F42AB6">
      <w:pPr>
        <w:pStyle w:val="BodyText"/>
      </w:pPr>
      <w:r>
        <w:br w:type="page"/>
      </w:r>
    </w:p>
    <w:p w14:paraId="55BC78CF" w14:textId="2C657801" w:rsidR="008767A8" w:rsidRPr="005044A7" w:rsidRDefault="008767A8" w:rsidP="00F42AB6">
      <w:pPr>
        <w:pStyle w:val="BodyText"/>
      </w:pPr>
      <w:r w:rsidRPr="005044A7">
        <w:lastRenderedPageBreak/>
        <w:t>The following is an example of a high-scoring response:</w:t>
      </w:r>
    </w:p>
    <w:p w14:paraId="3A73753E" w14:textId="5609F3B1" w:rsidR="008767A8" w:rsidRPr="00787466" w:rsidRDefault="00787466" w:rsidP="00F42AB6">
      <w:pPr>
        <w:pStyle w:val="StudentSample"/>
      </w:pPr>
      <w:r>
        <w:t>Through vaccinating 2.1 million people in Zimbabwe, this has reduced the transmission of cholera by increasing resistance to the disease</w:t>
      </w:r>
      <w:r w:rsidR="002A2169">
        <w:t xml:space="preserve"> and promoting immune system response to fight the disease. This will therefore reduce deaths from cholera, which will then increase the HDI indicator ‘life expectancy at birth’, contributing to an increase in HDI in Zimbabwe. </w:t>
      </w:r>
    </w:p>
    <w:p w14:paraId="253B785A" w14:textId="354C7FA2" w:rsidR="008767A8" w:rsidRDefault="008767A8" w:rsidP="008767A8">
      <w:pPr>
        <w:pStyle w:val="Heading3"/>
      </w:pPr>
      <w:r w:rsidRPr="005044A7">
        <w:t>Question 6a.</w:t>
      </w:r>
    </w:p>
    <w:tbl>
      <w:tblPr>
        <w:tblStyle w:val="VCAATableClosed"/>
        <w:tblW w:w="0" w:type="auto"/>
        <w:tblLook w:val="01E0" w:firstRow="1" w:lastRow="1" w:firstColumn="1" w:lastColumn="1" w:noHBand="0" w:noVBand="0"/>
      </w:tblPr>
      <w:tblGrid>
        <w:gridCol w:w="907"/>
        <w:gridCol w:w="907"/>
        <w:gridCol w:w="907"/>
        <w:gridCol w:w="1085"/>
      </w:tblGrid>
      <w:tr w:rsidR="004659E6" w:rsidRPr="00405800" w14:paraId="4A05CAB6" w14:textId="77777777" w:rsidTr="004659E6">
        <w:trPr>
          <w:cnfStyle w:val="100000000000" w:firstRow="1" w:lastRow="0" w:firstColumn="0" w:lastColumn="0" w:oddVBand="0" w:evenVBand="0" w:oddHBand="0" w:evenHBand="0" w:firstRowFirstColumn="0" w:firstRowLastColumn="0" w:lastRowFirstColumn="0" w:lastRowLastColumn="0"/>
          <w:trHeight w:hRule="exact" w:val="397"/>
        </w:trPr>
        <w:tc>
          <w:tcPr>
            <w:tcW w:w="907" w:type="dxa"/>
          </w:tcPr>
          <w:p w14:paraId="0C2B8683" w14:textId="77777777" w:rsidR="004659E6" w:rsidRPr="00405800" w:rsidRDefault="004659E6" w:rsidP="00131EA7">
            <w:pPr>
              <w:pStyle w:val="Tablecondensedheading"/>
            </w:pPr>
            <w:r w:rsidRPr="00405800">
              <w:t>Marks</w:t>
            </w:r>
          </w:p>
        </w:tc>
        <w:tc>
          <w:tcPr>
            <w:tcW w:w="907" w:type="dxa"/>
          </w:tcPr>
          <w:p w14:paraId="7CD417BE" w14:textId="77777777" w:rsidR="004659E6" w:rsidRPr="00405800" w:rsidRDefault="004659E6" w:rsidP="00131EA7">
            <w:pPr>
              <w:pStyle w:val="Tablecondensedheading"/>
            </w:pPr>
            <w:r w:rsidRPr="00405800">
              <w:t>0</w:t>
            </w:r>
          </w:p>
        </w:tc>
        <w:tc>
          <w:tcPr>
            <w:tcW w:w="907" w:type="dxa"/>
          </w:tcPr>
          <w:p w14:paraId="6F9FD127" w14:textId="77777777" w:rsidR="004659E6" w:rsidRPr="00405800" w:rsidRDefault="004659E6" w:rsidP="00131EA7">
            <w:pPr>
              <w:pStyle w:val="Tablecondensedheading"/>
            </w:pPr>
            <w:r w:rsidRPr="00405800">
              <w:t>1</w:t>
            </w:r>
          </w:p>
        </w:tc>
        <w:tc>
          <w:tcPr>
            <w:tcW w:w="1085" w:type="dxa"/>
          </w:tcPr>
          <w:p w14:paraId="6127AC31" w14:textId="77777777" w:rsidR="004659E6" w:rsidRPr="00405800" w:rsidRDefault="004659E6" w:rsidP="00131EA7">
            <w:pPr>
              <w:pStyle w:val="Tablecondensedheading"/>
            </w:pPr>
            <w:r w:rsidRPr="00405800">
              <w:t>Average</w:t>
            </w:r>
          </w:p>
        </w:tc>
      </w:tr>
      <w:tr w:rsidR="004659E6" w:rsidRPr="00405800" w14:paraId="74978D87" w14:textId="77777777" w:rsidTr="004659E6">
        <w:trPr>
          <w:trHeight w:hRule="exact" w:val="397"/>
        </w:trPr>
        <w:tc>
          <w:tcPr>
            <w:tcW w:w="907" w:type="dxa"/>
          </w:tcPr>
          <w:p w14:paraId="5B3E8C12" w14:textId="77777777" w:rsidR="004659E6" w:rsidRPr="00405800" w:rsidRDefault="004659E6" w:rsidP="00131EA7">
            <w:pPr>
              <w:pStyle w:val="Tablecondensed"/>
            </w:pPr>
            <w:r w:rsidRPr="00405800">
              <w:t>%</w:t>
            </w:r>
          </w:p>
        </w:tc>
        <w:tc>
          <w:tcPr>
            <w:tcW w:w="907" w:type="dxa"/>
            <w:vAlign w:val="bottom"/>
          </w:tcPr>
          <w:p w14:paraId="09907438" w14:textId="6495BE99" w:rsidR="004659E6" w:rsidRPr="00504D17" w:rsidRDefault="003E0C32" w:rsidP="00131EA7">
            <w:pPr>
              <w:pStyle w:val="Tablecondensed"/>
            </w:pPr>
            <w:r>
              <w:t>37</w:t>
            </w:r>
          </w:p>
        </w:tc>
        <w:tc>
          <w:tcPr>
            <w:tcW w:w="907" w:type="dxa"/>
            <w:vAlign w:val="bottom"/>
          </w:tcPr>
          <w:p w14:paraId="05C74E7B" w14:textId="152458DC" w:rsidR="004659E6" w:rsidRPr="00504D17" w:rsidRDefault="003E0C32" w:rsidP="00131EA7">
            <w:pPr>
              <w:pStyle w:val="Tablecondensed"/>
            </w:pPr>
            <w:r>
              <w:t>63</w:t>
            </w:r>
          </w:p>
        </w:tc>
        <w:tc>
          <w:tcPr>
            <w:tcW w:w="1085" w:type="dxa"/>
          </w:tcPr>
          <w:p w14:paraId="4A1A78C2" w14:textId="36CA4475" w:rsidR="004659E6" w:rsidRPr="00405800" w:rsidRDefault="003E0C32" w:rsidP="00131EA7">
            <w:pPr>
              <w:pStyle w:val="Tablecondensed"/>
            </w:pPr>
            <w:r>
              <w:t>0.</w:t>
            </w:r>
            <w:r w:rsidR="003D6D65">
              <w:t>7</w:t>
            </w:r>
          </w:p>
        </w:tc>
      </w:tr>
    </w:tbl>
    <w:p w14:paraId="0325243C" w14:textId="676B4C4A" w:rsidR="008767A8" w:rsidRPr="005044A7" w:rsidRDefault="002A79E6" w:rsidP="00F42AB6">
      <w:pPr>
        <w:pStyle w:val="BodyText"/>
      </w:pPr>
      <w:r>
        <w:t>Accepted responses</w:t>
      </w:r>
      <w:r w:rsidR="008767A8" w:rsidRPr="005044A7">
        <w:t xml:space="preserve"> were either </w:t>
      </w:r>
      <w:r w:rsidR="0038432B">
        <w:t>‘</w:t>
      </w:r>
      <w:r w:rsidR="008767A8" w:rsidRPr="005044A7">
        <w:t>social</w:t>
      </w:r>
      <w:r w:rsidR="0038432B">
        <w:t>’</w:t>
      </w:r>
      <w:r w:rsidR="008767A8" w:rsidRPr="005044A7">
        <w:t xml:space="preserve"> or </w:t>
      </w:r>
      <w:r w:rsidR="0038432B">
        <w:t>‘</w:t>
      </w:r>
      <w:r w:rsidR="008767A8" w:rsidRPr="005044A7">
        <w:t>social sustainability</w:t>
      </w:r>
      <w:r w:rsidR="0038432B">
        <w:t>’</w:t>
      </w:r>
      <w:r w:rsidR="008767A8" w:rsidRPr="005044A7">
        <w:t>.</w:t>
      </w:r>
    </w:p>
    <w:p w14:paraId="5EDA94A8" w14:textId="2CB31155" w:rsidR="008767A8" w:rsidRDefault="008767A8" w:rsidP="008767A8">
      <w:pPr>
        <w:pStyle w:val="Heading3"/>
      </w:pPr>
      <w:r w:rsidRPr="005044A7">
        <w:t>Question 6b.</w:t>
      </w:r>
    </w:p>
    <w:tbl>
      <w:tblPr>
        <w:tblStyle w:val="VCAATableClosed"/>
        <w:tblW w:w="6527" w:type="dxa"/>
        <w:tblLook w:val="01E0" w:firstRow="1" w:lastRow="1" w:firstColumn="1" w:lastColumn="1" w:noHBand="0" w:noVBand="0"/>
      </w:tblPr>
      <w:tblGrid>
        <w:gridCol w:w="1089"/>
        <w:gridCol w:w="701"/>
        <w:gridCol w:w="844"/>
        <w:gridCol w:w="844"/>
        <w:gridCol w:w="844"/>
        <w:gridCol w:w="844"/>
        <w:gridCol w:w="1361"/>
      </w:tblGrid>
      <w:tr w:rsidR="004659E6" w:rsidRPr="00405800" w14:paraId="16DCBC5C" w14:textId="77777777" w:rsidTr="004659E6">
        <w:trPr>
          <w:cnfStyle w:val="100000000000" w:firstRow="1" w:lastRow="0" w:firstColumn="0" w:lastColumn="0" w:oddVBand="0" w:evenVBand="0" w:oddHBand="0" w:evenHBand="0" w:firstRowFirstColumn="0" w:firstRowLastColumn="0" w:lastRowFirstColumn="0" w:lastRowLastColumn="0"/>
          <w:trHeight w:hRule="exact" w:val="397"/>
        </w:trPr>
        <w:tc>
          <w:tcPr>
            <w:tcW w:w="1089" w:type="dxa"/>
          </w:tcPr>
          <w:p w14:paraId="3A1F840D" w14:textId="77777777" w:rsidR="004659E6" w:rsidRPr="00405800" w:rsidRDefault="004659E6" w:rsidP="00131EA7">
            <w:pPr>
              <w:pStyle w:val="Tablecondensedheading"/>
            </w:pPr>
            <w:r w:rsidRPr="00405800">
              <w:t>Marks</w:t>
            </w:r>
          </w:p>
        </w:tc>
        <w:tc>
          <w:tcPr>
            <w:tcW w:w="701" w:type="dxa"/>
          </w:tcPr>
          <w:p w14:paraId="6619C38F" w14:textId="77777777" w:rsidR="004659E6" w:rsidRPr="00405800" w:rsidRDefault="004659E6" w:rsidP="00131EA7">
            <w:pPr>
              <w:pStyle w:val="Tablecondensedheading"/>
            </w:pPr>
            <w:r w:rsidRPr="00405800">
              <w:t>0</w:t>
            </w:r>
          </w:p>
        </w:tc>
        <w:tc>
          <w:tcPr>
            <w:tcW w:w="844" w:type="dxa"/>
          </w:tcPr>
          <w:p w14:paraId="057020D1" w14:textId="77777777" w:rsidR="004659E6" w:rsidRPr="00405800" w:rsidRDefault="004659E6" w:rsidP="00131EA7">
            <w:pPr>
              <w:pStyle w:val="Tablecondensedheading"/>
            </w:pPr>
            <w:r w:rsidRPr="00405800">
              <w:t>1</w:t>
            </w:r>
          </w:p>
        </w:tc>
        <w:tc>
          <w:tcPr>
            <w:tcW w:w="844" w:type="dxa"/>
          </w:tcPr>
          <w:p w14:paraId="39A79990" w14:textId="77777777" w:rsidR="004659E6" w:rsidRDefault="004659E6" w:rsidP="00131EA7">
            <w:pPr>
              <w:pStyle w:val="Tablecondensedheading"/>
            </w:pPr>
            <w:r>
              <w:t>2</w:t>
            </w:r>
          </w:p>
        </w:tc>
        <w:tc>
          <w:tcPr>
            <w:tcW w:w="844" w:type="dxa"/>
          </w:tcPr>
          <w:p w14:paraId="6DBB0685" w14:textId="77777777" w:rsidR="004659E6" w:rsidRDefault="004659E6" w:rsidP="00131EA7">
            <w:pPr>
              <w:pStyle w:val="Tablecondensedheading"/>
            </w:pPr>
            <w:r>
              <w:t>3</w:t>
            </w:r>
          </w:p>
        </w:tc>
        <w:tc>
          <w:tcPr>
            <w:tcW w:w="844" w:type="dxa"/>
          </w:tcPr>
          <w:p w14:paraId="3AF61B05" w14:textId="77777777" w:rsidR="004659E6" w:rsidRDefault="004659E6" w:rsidP="00131EA7">
            <w:pPr>
              <w:pStyle w:val="Tablecondensedheading"/>
            </w:pPr>
            <w:r>
              <w:t>4</w:t>
            </w:r>
          </w:p>
        </w:tc>
        <w:tc>
          <w:tcPr>
            <w:tcW w:w="1361" w:type="dxa"/>
          </w:tcPr>
          <w:p w14:paraId="0E776EA7" w14:textId="77777777" w:rsidR="004659E6" w:rsidRPr="00405800" w:rsidRDefault="004659E6" w:rsidP="00131EA7">
            <w:pPr>
              <w:pStyle w:val="Tablecondensedheading"/>
            </w:pPr>
            <w:r w:rsidRPr="00405800">
              <w:t>Average</w:t>
            </w:r>
          </w:p>
        </w:tc>
      </w:tr>
      <w:tr w:rsidR="004659E6" w:rsidRPr="00064137" w14:paraId="3E7814BE" w14:textId="77777777" w:rsidTr="004659E6">
        <w:trPr>
          <w:trHeight w:hRule="exact" w:val="397"/>
        </w:trPr>
        <w:tc>
          <w:tcPr>
            <w:tcW w:w="1089" w:type="dxa"/>
          </w:tcPr>
          <w:p w14:paraId="2D32D809" w14:textId="77777777" w:rsidR="004659E6" w:rsidRPr="00405800" w:rsidRDefault="004659E6" w:rsidP="00131EA7">
            <w:pPr>
              <w:pStyle w:val="Tablecondensed"/>
            </w:pPr>
            <w:r w:rsidRPr="00405800">
              <w:t>%</w:t>
            </w:r>
          </w:p>
        </w:tc>
        <w:tc>
          <w:tcPr>
            <w:tcW w:w="701" w:type="dxa"/>
            <w:vAlign w:val="bottom"/>
          </w:tcPr>
          <w:p w14:paraId="1296971B" w14:textId="5B25657C" w:rsidR="004659E6" w:rsidRPr="00751184" w:rsidRDefault="003E0C32" w:rsidP="00131EA7">
            <w:pPr>
              <w:pStyle w:val="Tablecondensed"/>
            </w:pPr>
            <w:r>
              <w:t>43</w:t>
            </w:r>
          </w:p>
        </w:tc>
        <w:tc>
          <w:tcPr>
            <w:tcW w:w="844" w:type="dxa"/>
            <w:vAlign w:val="bottom"/>
          </w:tcPr>
          <w:p w14:paraId="362FA560" w14:textId="26CF99A8" w:rsidR="004659E6" w:rsidRPr="00751184" w:rsidRDefault="003E0C32" w:rsidP="00131EA7">
            <w:pPr>
              <w:pStyle w:val="Tablecondensed"/>
            </w:pPr>
            <w:r>
              <w:t>19</w:t>
            </w:r>
          </w:p>
        </w:tc>
        <w:tc>
          <w:tcPr>
            <w:tcW w:w="844" w:type="dxa"/>
            <w:vAlign w:val="bottom"/>
          </w:tcPr>
          <w:p w14:paraId="5CE8210D" w14:textId="7D7DF238" w:rsidR="004659E6" w:rsidRPr="00751184" w:rsidRDefault="003E0C32" w:rsidP="00131EA7">
            <w:pPr>
              <w:pStyle w:val="Tablecondensed"/>
            </w:pPr>
            <w:r>
              <w:t>20</w:t>
            </w:r>
          </w:p>
        </w:tc>
        <w:tc>
          <w:tcPr>
            <w:tcW w:w="844" w:type="dxa"/>
            <w:vAlign w:val="bottom"/>
          </w:tcPr>
          <w:p w14:paraId="5048CD02" w14:textId="304C229C" w:rsidR="004659E6" w:rsidRPr="00751184" w:rsidRDefault="003E0C32" w:rsidP="00131EA7">
            <w:pPr>
              <w:pStyle w:val="Tablecondensed"/>
            </w:pPr>
            <w:r>
              <w:t>13</w:t>
            </w:r>
          </w:p>
        </w:tc>
        <w:tc>
          <w:tcPr>
            <w:tcW w:w="844" w:type="dxa"/>
            <w:vAlign w:val="bottom"/>
          </w:tcPr>
          <w:p w14:paraId="13EDA50A" w14:textId="73D874AA" w:rsidR="004659E6" w:rsidRPr="00751184" w:rsidRDefault="003E0C32" w:rsidP="00131EA7">
            <w:pPr>
              <w:pStyle w:val="Tablecondensed"/>
            </w:pPr>
            <w:r>
              <w:t>6</w:t>
            </w:r>
          </w:p>
        </w:tc>
        <w:tc>
          <w:tcPr>
            <w:tcW w:w="1361" w:type="dxa"/>
          </w:tcPr>
          <w:p w14:paraId="1EE125E9" w14:textId="3176A27A" w:rsidR="004659E6" w:rsidRPr="00064137" w:rsidRDefault="003E0C32" w:rsidP="00131EA7">
            <w:pPr>
              <w:pStyle w:val="Tablecondensed"/>
            </w:pPr>
            <w:r>
              <w:t>1.2</w:t>
            </w:r>
          </w:p>
        </w:tc>
      </w:tr>
    </w:tbl>
    <w:p w14:paraId="07FBA22E" w14:textId="37F4487D" w:rsidR="00FD4EA8" w:rsidRPr="00F51847" w:rsidRDefault="00FD4EA8" w:rsidP="00F51847">
      <w:pPr>
        <w:pStyle w:val="BodyText"/>
      </w:pPr>
      <w:r w:rsidRPr="00F51847">
        <w:t>When referring to social sustainability, students were expected to show an understanding of the ongoing nature of sustainability, which could include using language such as ‘now and into the future’, ‘continuing’, ‘ongoing’ or ‘indefinitely’.</w:t>
      </w:r>
    </w:p>
    <w:p w14:paraId="3AFC9101" w14:textId="4EB6DF2F" w:rsidR="00FD4EA8" w:rsidRPr="00F51847" w:rsidRDefault="00FD4EA8" w:rsidP="00F51847">
      <w:pPr>
        <w:pStyle w:val="BodyText"/>
      </w:pPr>
      <w:r w:rsidRPr="00F51847">
        <w:t xml:space="preserve">Examples of social sustainability could include: </w:t>
      </w:r>
    </w:p>
    <w:p w14:paraId="06539FE8" w14:textId="1A1A43E9" w:rsidR="00FD4EA8" w:rsidRPr="00F51847" w:rsidRDefault="00FD4EA8" w:rsidP="00CE02D6">
      <w:pPr>
        <w:pStyle w:val="Bullet"/>
      </w:pPr>
      <w:r w:rsidRPr="00F51847">
        <w:t xml:space="preserve">access to human rights </w:t>
      </w:r>
    </w:p>
    <w:p w14:paraId="512A3C7B" w14:textId="77777777" w:rsidR="00FD4EA8" w:rsidRPr="00F51847" w:rsidRDefault="00FD4EA8" w:rsidP="00CE02D6">
      <w:pPr>
        <w:pStyle w:val="Bullet"/>
      </w:pPr>
      <w:r w:rsidRPr="00F51847">
        <w:t xml:space="preserve">access to education </w:t>
      </w:r>
    </w:p>
    <w:p w14:paraId="5C5F132C" w14:textId="77777777" w:rsidR="00FD4EA8" w:rsidRPr="00F51847" w:rsidRDefault="00FD4EA8" w:rsidP="00CE02D6">
      <w:pPr>
        <w:pStyle w:val="Bullet"/>
      </w:pPr>
      <w:r w:rsidRPr="00F51847">
        <w:t xml:space="preserve">access to health care </w:t>
      </w:r>
    </w:p>
    <w:p w14:paraId="466F6CAE" w14:textId="77777777" w:rsidR="00FD4EA8" w:rsidRPr="00F51847" w:rsidRDefault="00FD4EA8" w:rsidP="00CE02D6">
      <w:pPr>
        <w:pStyle w:val="Bullet"/>
      </w:pPr>
      <w:r w:rsidRPr="00F51847">
        <w:t xml:space="preserve">political empowerment </w:t>
      </w:r>
    </w:p>
    <w:p w14:paraId="3BA9260E" w14:textId="77777777" w:rsidR="00FD4EA8" w:rsidRPr="00F51847" w:rsidRDefault="00FD4EA8" w:rsidP="00CE02D6">
      <w:pPr>
        <w:pStyle w:val="Bullet"/>
      </w:pPr>
      <w:r w:rsidRPr="00F51847">
        <w:t xml:space="preserve">connection to community </w:t>
      </w:r>
    </w:p>
    <w:p w14:paraId="6325AE91" w14:textId="77777777" w:rsidR="00FD4EA8" w:rsidRPr="00F51847" w:rsidRDefault="00FD4EA8" w:rsidP="00CE02D6">
      <w:pPr>
        <w:pStyle w:val="Bullet"/>
      </w:pPr>
      <w:r w:rsidRPr="00F51847">
        <w:t xml:space="preserve">building skills and capacities </w:t>
      </w:r>
    </w:p>
    <w:p w14:paraId="37A6D575" w14:textId="1F344E14" w:rsidR="00FD4EA8" w:rsidRPr="00F51847" w:rsidRDefault="00FD4EA8" w:rsidP="00CE02D6">
      <w:pPr>
        <w:pStyle w:val="Bullet"/>
      </w:pPr>
      <w:r w:rsidRPr="00F51847">
        <w:t>increas</w:t>
      </w:r>
      <w:r w:rsidR="00923745">
        <w:t>ing</w:t>
      </w:r>
      <w:r w:rsidRPr="00F51847">
        <w:t xml:space="preserve"> equity (including gender equality) </w:t>
      </w:r>
    </w:p>
    <w:p w14:paraId="1657A8BF" w14:textId="6D93C4A9" w:rsidR="00FD4EA8" w:rsidRPr="00F51847" w:rsidRDefault="00FD4EA8" w:rsidP="00CE02D6">
      <w:pPr>
        <w:pStyle w:val="Bullet"/>
      </w:pPr>
      <w:r w:rsidRPr="00F51847">
        <w:t xml:space="preserve">sustainable birth rates </w:t>
      </w:r>
    </w:p>
    <w:p w14:paraId="3BF1668D" w14:textId="0503CB5E" w:rsidR="00FD4EA8" w:rsidRPr="00F51847" w:rsidRDefault="00FD4EA8" w:rsidP="00CE02D6">
      <w:pPr>
        <w:pStyle w:val="Bullet"/>
      </w:pPr>
      <w:r w:rsidRPr="00F51847">
        <w:t xml:space="preserve">social support systems </w:t>
      </w:r>
    </w:p>
    <w:p w14:paraId="36F80DC8" w14:textId="1FBA51DC" w:rsidR="00FD4EA8" w:rsidRPr="00F51847" w:rsidRDefault="00FD4EA8" w:rsidP="00CE02D6">
      <w:pPr>
        <w:pStyle w:val="Bullet"/>
      </w:pPr>
      <w:r w:rsidRPr="00F51847">
        <w:t xml:space="preserve">increasing access to technology </w:t>
      </w:r>
    </w:p>
    <w:p w14:paraId="65359456" w14:textId="2A5979A4" w:rsidR="00FD4EA8" w:rsidRPr="00F51847" w:rsidRDefault="00FD4EA8" w:rsidP="00CE02D6">
      <w:pPr>
        <w:pStyle w:val="Bullet"/>
      </w:pPr>
      <w:r w:rsidRPr="00F51847">
        <w:t xml:space="preserve">peace and security </w:t>
      </w:r>
    </w:p>
    <w:p w14:paraId="5388898C" w14:textId="16932CEF" w:rsidR="00FD4EA8" w:rsidRPr="00F51847" w:rsidRDefault="00FD4EA8" w:rsidP="00CE02D6">
      <w:pPr>
        <w:pStyle w:val="Bullet"/>
      </w:pPr>
      <w:r w:rsidRPr="00F51847">
        <w:t xml:space="preserve">safe and decent working conditions </w:t>
      </w:r>
    </w:p>
    <w:p w14:paraId="3811A5B0" w14:textId="63572748" w:rsidR="00FD4EA8" w:rsidRPr="00F51847" w:rsidRDefault="00FD4EA8" w:rsidP="00CE02D6">
      <w:pPr>
        <w:pStyle w:val="Bullet"/>
      </w:pPr>
      <w:r w:rsidRPr="00F51847">
        <w:t xml:space="preserve">elimination of poverty </w:t>
      </w:r>
    </w:p>
    <w:p w14:paraId="180E2503" w14:textId="62AD3DE8" w:rsidR="00FD4EA8" w:rsidRPr="00F51847" w:rsidRDefault="00FD4EA8" w:rsidP="00CE02D6">
      <w:pPr>
        <w:pStyle w:val="Bullet"/>
      </w:pPr>
      <w:r w:rsidRPr="00F51847">
        <w:t>high levels of employment</w:t>
      </w:r>
      <w:r w:rsidR="00F5367B" w:rsidRPr="00F51847">
        <w:t>.</w:t>
      </w:r>
    </w:p>
    <w:p w14:paraId="3B3061C1" w14:textId="1549232E" w:rsidR="00FD4EA8" w:rsidRPr="005044A7" w:rsidRDefault="00574224" w:rsidP="00F51847">
      <w:pPr>
        <w:pStyle w:val="BodyText"/>
      </w:pPr>
      <w:r>
        <w:t>M</w:t>
      </w:r>
      <w:r w:rsidR="00FD4EA8" w:rsidRPr="005044A7">
        <w:t>eaningful links to human development concepts</w:t>
      </w:r>
      <w:r>
        <w:t xml:space="preserve"> could include</w:t>
      </w:r>
      <w:r w:rsidR="00FD4EA8" w:rsidRPr="005044A7">
        <w:t>:</w:t>
      </w:r>
    </w:p>
    <w:p w14:paraId="4A230068" w14:textId="5B53A028" w:rsidR="00FD4EA8" w:rsidRPr="00F51847" w:rsidRDefault="00A77005" w:rsidP="00CE02D6">
      <w:pPr>
        <w:pStyle w:val="Bullet"/>
      </w:pPr>
      <w:r w:rsidRPr="00F51847">
        <w:t>a</w:t>
      </w:r>
      <w:r w:rsidR="00FD4EA8" w:rsidRPr="00F51847">
        <w:t xml:space="preserve">ccess to a decent standard of living </w:t>
      </w:r>
    </w:p>
    <w:p w14:paraId="3BD360B6" w14:textId="5DCBE17E" w:rsidR="00FD4EA8" w:rsidRPr="00F51847" w:rsidRDefault="00A77005" w:rsidP="00CE02D6">
      <w:pPr>
        <w:pStyle w:val="Bullet"/>
      </w:pPr>
      <w:r w:rsidRPr="00F51847">
        <w:t>p</w:t>
      </w:r>
      <w:r w:rsidR="00FD4EA8" w:rsidRPr="00F51847">
        <w:t xml:space="preserve">articipation in decisions affecting lives </w:t>
      </w:r>
    </w:p>
    <w:p w14:paraId="3731F22C" w14:textId="3A12CE1E" w:rsidR="00FD4EA8" w:rsidRPr="00F51847" w:rsidRDefault="00A77005" w:rsidP="00CE02D6">
      <w:pPr>
        <w:pStyle w:val="Bullet"/>
      </w:pPr>
      <w:r w:rsidRPr="00F51847">
        <w:t>r</w:t>
      </w:r>
      <w:r w:rsidR="00FD4EA8" w:rsidRPr="00F51847">
        <w:t xml:space="preserve">eaching full potential </w:t>
      </w:r>
    </w:p>
    <w:p w14:paraId="1224437A" w14:textId="6ED380F9" w:rsidR="00FD4EA8" w:rsidRPr="00F51847" w:rsidRDefault="00A77005" w:rsidP="00CE02D6">
      <w:pPr>
        <w:pStyle w:val="Bullet"/>
      </w:pPr>
      <w:r w:rsidRPr="00F51847">
        <w:t>e</w:t>
      </w:r>
      <w:r w:rsidR="00FD4EA8" w:rsidRPr="00F51847">
        <w:t xml:space="preserve">nhancing capabilities </w:t>
      </w:r>
    </w:p>
    <w:p w14:paraId="143D495C" w14:textId="362EE726" w:rsidR="00FD4EA8" w:rsidRPr="00F51847" w:rsidRDefault="00A77005" w:rsidP="00CE02D6">
      <w:pPr>
        <w:pStyle w:val="Bullet"/>
      </w:pPr>
      <w:r w:rsidRPr="00F51847">
        <w:t>p</w:t>
      </w:r>
      <w:r w:rsidR="00FD4EA8" w:rsidRPr="00F51847">
        <w:t xml:space="preserve">articipating in the community </w:t>
      </w:r>
    </w:p>
    <w:p w14:paraId="0E33FE14" w14:textId="1238156F" w:rsidR="00FD4EA8" w:rsidRPr="00F51847" w:rsidRDefault="00A77005" w:rsidP="00CE02D6">
      <w:pPr>
        <w:pStyle w:val="Bullet"/>
      </w:pPr>
      <w:r w:rsidRPr="00F51847">
        <w:t>l</w:t>
      </w:r>
      <w:r w:rsidR="00FD4EA8" w:rsidRPr="00F51847">
        <w:t xml:space="preserve">ong and healthy life </w:t>
      </w:r>
    </w:p>
    <w:p w14:paraId="7BA70CD2" w14:textId="6DB109D7" w:rsidR="00FD4EA8" w:rsidRPr="00F51847" w:rsidRDefault="00A77005" w:rsidP="00CE02D6">
      <w:pPr>
        <w:pStyle w:val="Bullet"/>
      </w:pPr>
      <w:r w:rsidRPr="00F51847">
        <w:t>p</w:t>
      </w:r>
      <w:r w:rsidR="00FD4EA8" w:rsidRPr="00F51847">
        <w:t xml:space="preserve">roductive creative lives </w:t>
      </w:r>
    </w:p>
    <w:p w14:paraId="1DAB00AF" w14:textId="6E177E35" w:rsidR="00A77005" w:rsidRPr="00F51847" w:rsidRDefault="00A77005" w:rsidP="00CE02D6">
      <w:pPr>
        <w:pStyle w:val="Bullet"/>
      </w:pPr>
      <w:r w:rsidRPr="00F51847">
        <w:t>e</w:t>
      </w:r>
      <w:r w:rsidR="00FD4EA8" w:rsidRPr="00F51847">
        <w:t xml:space="preserve">xpanding choices </w:t>
      </w:r>
    </w:p>
    <w:p w14:paraId="52A3C009" w14:textId="6508770B" w:rsidR="00FD4EA8" w:rsidRPr="00F51847" w:rsidRDefault="00A77005" w:rsidP="00CE02D6">
      <w:pPr>
        <w:pStyle w:val="Bullet"/>
      </w:pPr>
      <w:r w:rsidRPr="00F51847">
        <w:t>a</w:t>
      </w:r>
      <w:r w:rsidR="00FD4EA8" w:rsidRPr="00F51847">
        <w:t xml:space="preserve">ccess to knowledge </w:t>
      </w:r>
    </w:p>
    <w:p w14:paraId="6F0AFAE6" w14:textId="2B2CDB81" w:rsidR="00FD4EA8" w:rsidRPr="00F51847" w:rsidRDefault="00A77005" w:rsidP="00CE02D6">
      <w:pPr>
        <w:pStyle w:val="Bullet"/>
      </w:pPr>
      <w:r w:rsidRPr="00F51847">
        <w:t>a</w:t>
      </w:r>
      <w:r w:rsidR="00FD4EA8" w:rsidRPr="00F51847">
        <w:t>ccess to health</w:t>
      </w:r>
      <w:r w:rsidR="00F5367B" w:rsidRPr="00F51847">
        <w:t>.</w:t>
      </w:r>
      <w:r w:rsidR="00FD4EA8" w:rsidRPr="00F51847">
        <w:t xml:space="preserve"> </w:t>
      </w:r>
    </w:p>
    <w:p w14:paraId="5009C3F8" w14:textId="318DC019" w:rsidR="00A652F3" w:rsidRDefault="00A77005" w:rsidP="00F51847">
      <w:pPr>
        <w:pStyle w:val="BodyText"/>
      </w:pPr>
      <w:r w:rsidRPr="005044A7">
        <w:lastRenderedPageBreak/>
        <w:t xml:space="preserve">Students </w:t>
      </w:r>
      <w:r w:rsidR="00A652F3">
        <w:t xml:space="preserve">who </w:t>
      </w:r>
      <w:r w:rsidR="00E036EF">
        <w:t>scored highly showed</w:t>
      </w:r>
      <w:r w:rsidR="00BC055B" w:rsidRPr="005044A7">
        <w:t xml:space="preserve"> meaningful connections between social sustainability and human development</w:t>
      </w:r>
      <w:r w:rsidR="00C664EA" w:rsidRPr="005044A7">
        <w:t xml:space="preserve"> concepts</w:t>
      </w:r>
      <w:r w:rsidR="00BC055B" w:rsidRPr="005044A7">
        <w:t xml:space="preserve">. </w:t>
      </w:r>
      <w:r w:rsidR="00EA2422">
        <w:t>I</w:t>
      </w:r>
      <w:r w:rsidR="00BC055B" w:rsidRPr="005044A7">
        <w:t>n relation to gender equality,</w:t>
      </w:r>
      <w:r w:rsidR="00EA2422">
        <w:t xml:space="preserve"> students may have stated</w:t>
      </w:r>
      <w:r w:rsidR="00BC055B" w:rsidRPr="005044A7">
        <w:t xml:space="preserve"> ‘Ensuring gender equality is improved now and into the future can mean that women have more power in their own lives. For example, they can have a say in decisions such as when and who they get married to. This leads to increased say in choices and decisions that are impacting their lives (human development)’. </w:t>
      </w:r>
    </w:p>
    <w:p w14:paraId="6856A77C" w14:textId="77777777" w:rsidR="00A652F3" w:rsidRDefault="00A652F3" w:rsidP="00F51847">
      <w:pPr>
        <w:pStyle w:val="BodyText"/>
      </w:pPr>
      <w:r>
        <w:t>Common issues included:</w:t>
      </w:r>
    </w:p>
    <w:p w14:paraId="120302E5" w14:textId="6C515428" w:rsidR="00A652F3" w:rsidRDefault="0094776C" w:rsidP="00CE02D6">
      <w:pPr>
        <w:pStyle w:val="Bullet"/>
      </w:pPr>
      <w:r w:rsidRPr="0094776C">
        <w:t>list</w:t>
      </w:r>
      <w:r w:rsidR="00A652F3">
        <w:t>ing</w:t>
      </w:r>
      <w:r w:rsidRPr="0094776C">
        <w:t xml:space="preserve"> concepts of human development without </w:t>
      </w:r>
      <w:r>
        <w:t>demonstrating an understanding of the</w:t>
      </w:r>
      <w:r w:rsidR="00955261">
        <w:t>ir</w:t>
      </w:r>
      <w:r w:rsidRPr="0094776C">
        <w:t xml:space="preserve"> meaning </w:t>
      </w:r>
    </w:p>
    <w:p w14:paraId="2EB552DA" w14:textId="071678C6" w:rsidR="0094776C" w:rsidRPr="0094776C" w:rsidRDefault="00704AB8" w:rsidP="00CE02D6">
      <w:pPr>
        <w:pStyle w:val="Bullet"/>
      </w:pPr>
      <w:r>
        <w:t>n</w:t>
      </w:r>
      <w:r w:rsidR="00A652F3">
        <w:t xml:space="preserve">ot </w:t>
      </w:r>
      <w:r w:rsidR="0094776C">
        <w:t>show</w:t>
      </w:r>
      <w:r w:rsidR="00A652F3">
        <w:t>ing</w:t>
      </w:r>
      <w:r w:rsidR="0094776C">
        <w:t xml:space="preserve"> an understanding of </w:t>
      </w:r>
      <w:r w:rsidR="0094776C" w:rsidRPr="0094776C">
        <w:t xml:space="preserve">the ongoing nature of social sustainability. </w:t>
      </w:r>
    </w:p>
    <w:p w14:paraId="37F6C1A5" w14:textId="5A9508F3" w:rsidR="008767A8" w:rsidRPr="005044A7" w:rsidRDefault="008767A8" w:rsidP="00F51847">
      <w:pPr>
        <w:pStyle w:val="BodyText"/>
      </w:pPr>
      <w:r w:rsidRPr="005044A7">
        <w:t>The following is an example of a high-scoring response:</w:t>
      </w:r>
    </w:p>
    <w:p w14:paraId="106FB3A2" w14:textId="68229234" w:rsidR="008767A8" w:rsidRDefault="00C4351A" w:rsidP="00F51847">
      <w:pPr>
        <w:pStyle w:val="StudentSample"/>
      </w:pPr>
      <w:r>
        <w:t xml:space="preserve">An example of social sustainability is </w:t>
      </w:r>
      <w:r w:rsidRPr="00B903FB">
        <w:rPr>
          <w:b/>
        </w:rPr>
        <w:t>g</w:t>
      </w:r>
      <w:r w:rsidR="002A2169" w:rsidRPr="00B903FB">
        <w:rPr>
          <w:b/>
        </w:rPr>
        <w:t>ender equality</w:t>
      </w:r>
      <w:r>
        <w:t xml:space="preserve">. For example, if more women are given the same opportunities as men in current and future generations, this will mean more women now </w:t>
      </w:r>
      <w:proofErr w:type="gramStart"/>
      <w:r>
        <w:t>and in the future</w:t>
      </w:r>
      <w:proofErr w:type="gramEnd"/>
      <w:r>
        <w:t xml:space="preserve"> will be able to get a job and earn an income to access resources required for a decent standard of living such as nutritious food, promoting human development.</w:t>
      </w:r>
    </w:p>
    <w:p w14:paraId="5DB4EA81" w14:textId="0423E92C" w:rsidR="00C4351A" w:rsidRDefault="00C4351A" w:rsidP="00F51847">
      <w:pPr>
        <w:pStyle w:val="StudentSample"/>
      </w:pPr>
      <w:r>
        <w:t>Another example</w:t>
      </w:r>
      <w:r w:rsidR="00781647">
        <w:t xml:space="preserve"> of social sustainability is </w:t>
      </w:r>
      <w:r w:rsidR="00781647" w:rsidRPr="00B903FB">
        <w:rPr>
          <w:b/>
        </w:rPr>
        <w:t>providing access to s</w:t>
      </w:r>
      <w:r w:rsidRPr="00B903FB">
        <w:rPr>
          <w:b/>
        </w:rPr>
        <w:t>afe and decent working conditions</w:t>
      </w:r>
      <w:r>
        <w:t xml:space="preserve"> – Ensuring safe and decent working conditions now and into the future</w:t>
      </w:r>
      <w:r w:rsidR="00781647">
        <w:t>. This would mean fewer children were employed as part of child labour and are instead able to attend school, now and in future generations, to learn literacy and numeracy skills, increasing access to knowledge and promoting human development.</w:t>
      </w:r>
      <w:r>
        <w:t xml:space="preserve"> </w:t>
      </w:r>
    </w:p>
    <w:p w14:paraId="4437C5FF" w14:textId="0AC3C7E4" w:rsidR="00E4048C" w:rsidRPr="005044A7" w:rsidRDefault="00E4048C" w:rsidP="00E4048C">
      <w:pPr>
        <w:pStyle w:val="BodyText"/>
      </w:pPr>
      <w:r w:rsidRPr="005044A7">
        <w:t xml:space="preserve">The following </w:t>
      </w:r>
      <w:r>
        <w:t>are extracts from</w:t>
      </w:r>
      <w:r w:rsidRPr="005044A7">
        <w:t xml:space="preserve"> high-scoring response</w:t>
      </w:r>
      <w:r>
        <w:t>s</w:t>
      </w:r>
      <w:r w:rsidRPr="005044A7">
        <w:t>:</w:t>
      </w:r>
    </w:p>
    <w:p w14:paraId="43E9CC3D" w14:textId="6A0EFE4D" w:rsidR="001661A1" w:rsidRDefault="001661A1" w:rsidP="00F51847">
      <w:pPr>
        <w:pStyle w:val="StudentSample"/>
      </w:pPr>
      <w:r>
        <w:t xml:space="preserve">Social sustainability involves the development of strong </w:t>
      </w:r>
      <w:r w:rsidRPr="00B903FB">
        <w:rPr>
          <w:b/>
          <w:bCs/>
        </w:rPr>
        <w:t>social protection systems</w:t>
      </w:r>
      <w:r>
        <w:t xml:space="preserve"> that c</w:t>
      </w:r>
      <w:r w:rsidR="00A652F3">
        <w:t>a</w:t>
      </w:r>
      <w:r>
        <w:t xml:space="preserve">n continue to support people over time. Improved access to social protection would allow people who are unable to work or are living on a low income to still be able to access financial resources allowing them to afford resources like food, water and shelter, promoting human development by allowing people to attain a decent standard of living. </w:t>
      </w:r>
    </w:p>
    <w:p w14:paraId="7B4D089D" w14:textId="340A1BF8" w:rsidR="001661A1" w:rsidRDefault="001661A1" w:rsidP="00F51847">
      <w:pPr>
        <w:pStyle w:val="StudentSample"/>
      </w:pPr>
      <w:r>
        <w:t xml:space="preserve">If there is </w:t>
      </w:r>
      <w:r w:rsidRPr="00B903FB">
        <w:rPr>
          <w:b/>
          <w:bCs/>
        </w:rPr>
        <w:t>peace and security</w:t>
      </w:r>
      <w:r>
        <w:t xml:space="preserve"> now and into the future, there is likely to be reduced risk of getting injured or killed in the community due to violence such as bombings. Therefore, people could lead long and healthy lives </w:t>
      </w:r>
      <w:r w:rsidR="005B12B3">
        <w:t xml:space="preserve">and be </w:t>
      </w:r>
      <w:r>
        <w:t>more likely to develop to their f</w:t>
      </w:r>
      <w:r w:rsidR="005B12B3">
        <w:t>u</w:t>
      </w:r>
      <w:r>
        <w:t xml:space="preserve">ll potential if they are not harmed and participate in the lives of their community if they feel safe enough to do so, increasing levels of human development. </w:t>
      </w:r>
    </w:p>
    <w:p w14:paraId="555061AD" w14:textId="02DFD58F" w:rsidR="001661A1" w:rsidRDefault="001661A1" w:rsidP="00F51847">
      <w:pPr>
        <w:pStyle w:val="StudentSample"/>
      </w:pPr>
      <w:bookmarkStart w:id="4" w:name="_Hlk219975952"/>
      <w:r>
        <w:t xml:space="preserve">If countries work towards </w:t>
      </w:r>
      <w:r w:rsidR="005B12B3">
        <w:t>e</w:t>
      </w:r>
      <w:r>
        <w:t xml:space="preserve">nsuring all children have </w:t>
      </w:r>
      <w:r w:rsidRPr="00B903FB">
        <w:rPr>
          <w:b/>
          <w:bCs/>
        </w:rPr>
        <w:t xml:space="preserve">access </w:t>
      </w:r>
      <w:bookmarkEnd w:id="4"/>
      <w:r w:rsidRPr="00B903FB">
        <w:rPr>
          <w:b/>
          <w:bCs/>
        </w:rPr>
        <w:t>to education</w:t>
      </w:r>
      <w:r>
        <w:t xml:space="preserve"> now and in the future, more children may be educated with vocational skills for employment. This could allow them to enter the paid workforce and earn a decent income, allowing them to afford a decent standard of living such as food and shelter and promoting human development. </w:t>
      </w:r>
    </w:p>
    <w:p w14:paraId="5CF0BAB0" w14:textId="62D7E848" w:rsidR="00A77005" w:rsidRDefault="00A77005" w:rsidP="00A77005">
      <w:pPr>
        <w:pStyle w:val="Heading3"/>
      </w:pPr>
      <w:r w:rsidRPr="005044A7">
        <w:t>Question 7a.</w:t>
      </w:r>
    </w:p>
    <w:tbl>
      <w:tblPr>
        <w:tblStyle w:val="VCAATableClosed"/>
        <w:tblW w:w="4806" w:type="dxa"/>
        <w:tblLook w:val="01E0" w:firstRow="1" w:lastRow="1" w:firstColumn="1" w:lastColumn="1" w:noHBand="0" w:noVBand="0"/>
      </w:tblPr>
      <w:tblGrid>
        <w:gridCol w:w="1051"/>
        <w:gridCol w:w="814"/>
        <w:gridCol w:w="814"/>
        <w:gridCol w:w="814"/>
        <w:gridCol w:w="1313"/>
      </w:tblGrid>
      <w:tr w:rsidR="004659E6" w:rsidRPr="00405800" w14:paraId="69A02CCB" w14:textId="77777777" w:rsidTr="004659E6">
        <w:trPr>
          <w:cnfStyle w:val="100000000000" w:firstRow="1" w:lastRow="0" w:firstColumn="0" w:lastColumn="0" w:oddVBand="0" w:evenVBand="0" w:oddHBand="0" w:evenHBand="0" w:firstRowFirstColumn="0" w:firstRowLastColumn="0" w:lastRowFirstColumn="0" w:lastRowLastColumn="0"/>
          <w:trHeight w:hRule="exact" w:val="397"/>
        </w:trPr>
        <w:tc>
          <w:tcPr>
            <w:tcW w:w="1051" w:type="dxa"/>
          </w:tcPr>
          <w:p w14:paraId="1362F24A" w14:textId="77777777" w:rsidR="004659E6" w:rsidRPr="00405800" w:rsidRDefault="004659E6" w:rsidP="00131EA7">
            <w:pPr>
              <w:pStyle w:val="Tablecondensedheading"/>
            </w:pPr>
            <w:r w:rsidRPr="00405800">
              <w:t>Marks</w:t>
            </w:r>
          </w:p>
        </w:tc>
        <w:tc>
          <w:tcPr>
            <w:tcW w:w="814" w:type="dxa"/>
          </w:tcPr>
          <w:p w14:paraId="55F5B242" w14:textId="77777777" w:rsidR="004659E6" w:rsidRPr="00405800" w:rsidRDefault="004659E6" w:rsidP="00131EA7">
            <w:pPr>
              <w:pStyle w:val="Tablecondensedheading"/>
            </w:pPr>
            <w:r w:rsidRPr="00405800">
              <w:t>0</w:t>
            </w:r>
          </w:p>
        </w:tc>
        <w:tc>
          <w:tcPr>
            <w:tcW w:w="814" w:type="dxa"/>
          </w:tcPr>
          <w:p w14:paraId="4DC482B7" w14:textId="77777777" w:rsidR="004659E6" w:rsidRPr="00405800" w:rsidRDefault="004659E6" w:rsidP="00131EA7">
            <w:pPr>
              <w:pStyle w:val="Tablecondensedheading"/>
            </w:pPr>
            <w:r w:rsidRPr="00405800">
              <w:t>1</w:t>
            </w:r>
          </w:p>
        </w:tc>
        <w:tc>
          <w:tcPr>
            <w:tcW w:w="814" w:type="dxa"/>
          </w:tcPr>
          <w:p w14:paraId="06D7802C" w14:textId="77777777" w:rsidR="004659E6" w:rsidRDefault="004659E6" w:rsidP="00131EA7">
            <w:pPr>
              <w:pStyle w:val="Tablecondensedheading"/>
            </w:pPr>
            <w:r>
              <w:t>2</w:t>
            </w:r>
          </w:p>
        </w:tc>
        <w:tc>
          <w:tcPr>
            <w:tcW w:w="1313" w:type="dxa"/>
          </w:tcPr>
          <w:p w14:paraId="4966037A" w14:textId="77777777" w:rsidR="004659E6" w:rsidRPr="00405800" w:rsidRDefault="004659E6" w:rsidP="00131EA7">
            <w:pPr>
              <w:pStyle w:val="Tablecondensedheading"/>
            </w:pPr>
            <w:r w:rsidRPr="00405800">
              <w:t>Average</w:t>
            </w:r>
          </w:p>
        </w:tc>
      </w:tr>
      <w:tr w:rsidR="004659E6" w:rsidRPr="00405800" w14:paraId="2BB0CA8D" w14:textId="77777777" w:rsidTr="004659E6">
        <w:trPr>
          <w:trHeight w:hRule="exact" w:val="397"/>
        </w:trPr>
        <w:tc>
          <w:tcPr>
            <w:tcW w:w="1051" w:type="dxa"/>
          </w:tcPr>
          <w:p w14:paraId="40E360E8" w14:textId="77777777" w:rsidR="004659E6" w:rsidRPr="00405800" w:rsidRDefault="004659E6" w:rsidP="00131EA7">
            <w:pPr>
              <w:pStyle w:val="Tablecondensed"/>
            </w:pPr>
            <w:r w:rsidRPr="00405800">
              <w:t>%</w:t>
            </w:r>
          </w:p>
        </w:tc>
        <w:tc>
          <w:tcPr>
            <w:tcW w:w="814" w:type="dxa"/>
            <w:vAlign w:val="bottom"/>
          </w:tcPr>
          <w:p w14:paraId="6E09731A" w14:textId="2F7EE340" w:rsidR="004659E6" w:rsidRPr="00751184" w:rsidRDefault="003E0C32" w:rsidP="00131EA7">
            <w:pPr>
              <w:pStyle w:val="Tablecondensed"/>
            </w:pPr>
            <w:r>
              <w:t>27</w:t>
            </w:r>
          </w:p>
        </w:tc>
        <w:tc>
          <w:tcPr>
            <w:tcW w:w="814" w:type="dxa"/>
            <w:vAlign w:val="bottom"/>
          </w:tcPr>
          <w:p w14:paraId="7B91AFF1" w14:textId="1868F7BE" w:rsidR="004659E6" w:rsidRPr="00751184" w:rsidRDefault="003E0C32" w:rsidP="00131EA7">
            <w:pPr>
              <w:pStyle w:val="Tablecondensed"/>
            </w:pPr>
            <w:r>
              <w:t>46</w:t>
            </w:r>
          </w:p>
        </w:tc>
        <w:tc>
          <w:tcPr>
            <w:tcW w:w="814" w:type="dxa"/>
            <w:vAlign w:val="bottom"/>
          </w:tcPr>
          <w:p w14:paraId="1F17A85D" w14:textId="0916D785" w:rsidR="004659E6" w:rsidRPr="00751184" w:rsidRDefault="003E0C32" w:rsidP="00131EA7">
            <w:pPr>
              <w:pStyle w:val="Tablecondensed"/>
            </w:pPr>
            <w:r>
              <w:t>27</w:t>
            </w:r>
          </w:p>
        </w:tc>
        <w:tc>
          <w:tcPr>
            <w:tcW w:w="1313" w:type="dxa"/>
          </w:tcPr>
          <w:p w14:paraId="23205D87" w14:textId="5FB933DA" w:rsidR="004659E6" w:rsidRPr="00405800" w:rsidRDefault="003E0C32" w:rsidP="00131EA7">
            <w:pPr>
              <w:pStyle w:val="Tablecondensed"/>
            </w:pPr>
            <w:r>
              <w:t>1.0</w:t>
            </w:r>
          </w:p>
        </w:tc>
      </w:tr>
    </w:tbl>
    <w:p w14:paraId="7375809E" w14:textId="1E4B3C0B" w:rsidR="009561B4" w:rsidRPr="005044A7" w:rsidRDefault="009561B4" w:rsidP="00F800FE">
      <w:pPr>
        <w:pStyle w:val="BodyText"/>
      </w:pPr>
      <w:r w:rsidRPr="005044A7">
        <w:t xml:space="preserve">Students were required to link to the stimulus material provided. Students should use quotation marks when drawing on text directly from the stimulus. </w:t>
      </w:r>
    </w:p>
    <w:p w14:paraId="4AD7FAEA" w14:textId="2F9EF592" w:rsidR="00F83C06" w:rsidRPr="005044A7" w:rsidRDefault="00B35FEA" w:rsidP="00F800FE">
      <w:pPr>
        <w:pStyle w:val="BodyText"/>
      </w:pPr>
      <w:r w:rsidRPr="005044A7">
        <w:t xml:space="preserve">Students needed to show </w:t>
      </w:r>
      <w:r w:rsidR="00F83C06" w:rsidRPr="005044A7">
        <w:t xml:space="preserve">‘how’ the program promotes health and wellbeing by describing </w:t>
      </w:r>
      <w:r w:rsidRPr="005044A7">
        <w:t xml:space="preserve">a meaningful link between the program and a dimension of health and wellbeing. </w:t>
      </w:r>
      <w:r w:rsidR="00F83C06" w:rsidRPr="005044A7">
        <w:t>For example</w:t>
      </w:r>
      <w:r w:rsidR="0053408E" w:rsidRPr="005044A7">
        <w:t>, the text in bold show</w:t>
      </w:r>
      <w:r w:rsidR="00A103B3">
        <w:t>s</w:t>
      </w:r>
      <w:r w:rsidR="0053408E" w:rsidRPr="005044A7">
        <w:t xml:space="preserve"> the connection between the program and health and wellbeing</w:t>
      </w:r>
      <w:r w:rsidR="00F83C06" w:rsidRPr="005044A7">
        <w:t>:</w:t>
      </w:r>
    </w:p>
    <w:p w14:paraId="12186695" w14:textId="2A92D17E" w:rsidR="00F83C06" w:rsidRPr="005044A7" w:rsidRDefault="00F83C06" w:rsidP="00CE02D6">
      <w:pPr>
        <w:pStyle w:val="Bullet"/>
      </w:pPr>
      <w:r w:rsidRPr="005044A7">
        <w:t>'</w:t>
      </w:r>
      <w:r w:rsidR="00A103B3">
        <w:t>P</w:t>
      </w:r>
      <w:r w:rsidRPr="005044A7">
        <w:t xml:space="preserve">articipating in cultural arts, crafts and dance' and 'getting to know other </w:t>
      </w:r>
      <w:proofErr w:type="spellStart"/>
      <w:r w:rsidRPr="005044A7">
        <w:t>Koorie</w:t>
      </w:r>
      <w:proofErr w:type="spellEnd"/>
      <w:r w:rsidRPr="005044A7">
        <w:t xml:space="preserve"> Kids in the area' </w:t>
      </w:r>
      <w:r w:rsidRPr="005044A7">
        <w:rPr>
          <w:b/>
          <w:bCs/>
        </w:rPr>
        <w:t>can provide opportunities for children and parents with similar interest</w:t>
      </w:r>
      <w:r w:rsidR="00A103B3">
        <w:rPr>
          <w:b/>
          <w:bCs/>
        </w:rPr>
        <w:t>s</w:t>
      </w:r>
      <w:r w:rsidRPr="005044A7">
        <w:rPr>
          <w:b/>
          <w:bCs/>
        </w:rPr>
        <w:t xml:space="preserve"> to create new friendships</w:t>
      </w:r>
      <w:r w:rsidR="00A103B3" w:rsidRPr="00131EA7">
        <w:t>,</w:t>
      </w:r>
      <w:r w:rsidRPr="005B12B3">
        <w:t xml:space="preserve"> </w:t>
      </w:r>
      <w:r w:rsidRPr="005044A7">
        <w:t>forming meaningful relationships.</w:t>
      </w:r>
    </w:p>
    <w:p w14:paraId="4A419CF9" w14:textId="11BAC2AA" w:rsidR="00F83C06" w:rsidRPr="005044A7" w:rsidRDefault="00F83C06" w:rsidP="00CE02D6">
      <w:pPr>
        <w:pStyle w:val="Bullet"/>
      </w:pPr>
      <w:r w:rsidRPr="005044A7">
        <w:lastRenderedPageBreak/>
        <w:t xml:space="preserve">The program promotes belonging among the Aboriginal and Torres Strait Islander </w:t>
      </w:r>
      <w:r w:rsidR="000D224B">
        <w:t>community</w:t>
      </w:r>
      <w:r w:rsidR="000D224B" w:rsidRPr="005044A7">
        <w:t xml:space="preserve"> </w:t>
      </w:r>
      <w:r w:rsidR="0053408E" w:rsidRPr="005044A7">
        <w:t>as children and their parents or carers</w:t>
      </w:r>
      <w:r w:rsidR="009333AB">
        <w:t xml:space="preserve"> are</w:t>
      </w:r>
      <w:r w:rsidRPr="005044A7">
        <w:t xml:space="preserve"> </w:t>
      </w:r>
      <w:r w:rsidR="0053408E" w:rsidRPr="005044A7">
        <w:t>‘</w:t>
      </w:r>
      <w:r w:rsidRPr="005044A7">
        <w:t xml:space="preserve">gathering </w:t>
      </w:r>
      <w:r w:rsidR="0053408E" w:rsidRPr="005044A7">
        <w:t>with other</w:t>
      </w:r>
      <w:r w:rsidRPr="005044A7">
        <w:t xml:space="preserve"> </w:t>
      </w:r>
      <w:proofErr w:type="spellStart"/>
      <w:r w:rsidRPr="005044A7">
        <w:t>Koorie</w:t>
      </w:r>
      <w:proofErr w:type="spellEnd"/>
      <w:r w:rsidRPr="005044A7">
        <w:t xml:space="preserve"> </w:t>
      </w:r>
      <w:r w:rsidR="0053408E" w:rsidRPr="005044A7">
        <w:t>families’</w:t>
      </w:r>
      <w:r w:rsidRPr="005044A7">
        <w:t xml:space="preserve"> </w:t>
      </w:r>
      <w:r w:rsidR="0053408E" w:rsidRPr="005044A7">
        <w:t xml:space="preserve">to ‘hear </w:t>
      </w:r>
      <w:r w:rsidRPr="005044A7">
        <w:t>stories</w:t>
      </w:r>
      <w:r w:rsidR="0053408E" w:rsidRPr="005044A7">
        <w:t>’</w:t>
      </w:r>
      <w:r w:rsidRPr="005044A7">
        <w:t xml:space="preserve"> and </w:t>
      </w:r>
      <w:r w:rsidR="0053408E" w:rsidRPr="005044A7">
        <w:t>‘</w:t>
      </w:r>
      <w:r w:rsidRPr="005044A7">
        <w:t>participate in cultural activities such as art, craft and dance</w:t>
      </w:r>
      <w:r w:rsidR="0053408E" w:rsidRPr="005044A7">
        <w:t>’</w:t>
      </w:r>
      <w:r w:rsidRPr="005044A7">
        <w:t xml:space="preserve">, </w:t>
      </w:r>
      <w:r w:rsidRPr="005044A7">
        <w:rPr>
          <w:b/>
          <w:bCs/>
        </w:rPr>
        <w:t>allowing a sense of</w:t>
      </w:r>
      <w:r w:rsidR="0053408E" w:rsidRPr="005044A7">
        <w:rPr>
          <w:b/>
          <w:bCs/>
        </w:rPr>
        <w:t xml:space="preserve"> pride in their culture, as well as a sense</w:t>
      </w:r>
      <w:r w:rsidRPr="005044A7">
        <w:rPr>
          <w:b/>
          <w:bCs/>
        </w:rPr>
        <w:t xml:space="preserve"> </w:t>
      </w:r>
      <w:r w:rsidR="00F43146">
        <w:rPr>
          <w:b/>
          <w:bCs/>
        </w:rPr>
        <w:t xml:space="preserve">of </w:t>
      </w:r>
      <w:r w:rsidRPr="005044A7">
        <w:rPr>
          <w:b/>
          <w:bCs/>
        </w:rPr>
        <w:t>connection and belonging for families in this community</w:t>
      </w:r>
      <w:r w:rsidRPr="005044A7">
        <w:t xml:space="preserve">. </w:t>
      </w:r>
    </w:p>
    <w:p w14:paraId="7EF80FB1" w14:textId="78238B7A" w:rsidR="000B56E5" w:rsidRDefault="000B56E5" w:rsidP="00F800FE">
      <w:pPr>
        <w:pStyle w:val="BodyText"/>
        <w:rPr>
          <w:szCs w:val="20"/>
        </w:rPr>
      </w:pPr>
      <w:r>
        <w:rPr>
          <w:szCs w:val="20"/>
        </w:rPr>
        <w:t>Common issues included:</w:t>
      </w:r>
    </w:p>
    <w:p w14:paraId="360FF111" w14:textId="578EF960" w:rsidR="006C0523" w:rsidRDefault="00CD6329" w:rsidP="00CE02D6">
      <w:pPr>
        <w:pStyle w:val="Bullet"/>
      </w:pPr>
      <w:r>
        <w:t>n</w:t>
      </w:r>
      <w:r w:rsidR="000B56E5">
        <w:t>ot</w:t>
      </w:r>
      <w:r w:rsidR="000B56E5" w:rsidRPr="005044A7">
        <w:t xml:space="preserve"> </w:t>
      </w:r>
      <w:r w:rsidR="000B56E5">
        <w:t xml:space="preserve">providing </w:t>
      </w:r>
      <w:r w:rsidR="000B56E5" w:rsidRPr="005044A7">
        <w:t>links</w:t>
      </w:r>
      <w:r w:rsidR="000B56E5">
        <w:t xml:space="preserve"> to</w:t>
      </w:r>
      <w:r>
        <w:t xml:space="preserve"> </w:t>
      </w:r>
      <w:r w:rsidR="000B56E5" w:rsidRPr="005044A7">
        <w:t>the stimulus material</w:t>
      </w:r>
      <w:r w:rsidR="000B56E5">
        <w:t xml:space="preserve"> when showing understanding</w:t>
      </w:r>
      <w:r w:rsidR="000B56E5" w:rsidRPr="005044A7">
        <w:t>. Just naming the program from the stimulus material was considered insufficient</w:t>
      </w:r>
    </w:p>
    <w:p w14:paraId="13B20EB9" w14:textId="2371ED16" w:rsidR="000B56E5" w:rsidRPr="000B56E5" w:rsidRDefault="000B56E5" w:rsidP="00CE02D6">
      <w:pPr>
        <w:pStyle w:val="Bullet"/>
      </w:pPr>
      <w:r w:rsidRPr="000B56E5">
        <w:t>quoting the stimulus material without drawing a connection to a dimension of health and wellbeing</w:t>
      </w:r>
      <w:r w:rsidR="006C0523">
        <w:t>.</w:t>
      </w:r>
    </w:p>
    <w:p w14:paraId="23A706A0" w14:textId="0FD42D7B" w:rsidR="0075419C" w:rsidRPr="005044A7" w:rsidRDefault="0075419C" w:rsidP="00F800FE">
      <w:pPr>
        <w:pStyle w:val="BodyText"/>
      </w:pPr>
      <w:r w:rsidRPr="005044A7">
        <w:t>The following is an example of a high-scoring response:</w:t>
      </w:r>
    </w:p>
    <w:p w14:paraId="59B5F513" w14:textId="0AA48A6B" w:rsidR="0075419C" w:rsidRPr="00781647" w:rsidRDefault="00781647" w:rsidP="00272BEB">
      <w:pPr>
        <w:pStyle w:val="StudentSample"/>
      </w:pPr>
      <w:r>
        <w:t xml:space="preserve">The VACCA’s </w:t>
      </w:r>
      <w:proofErr w:type="spellStart"/>
      <w:r>
        <w:t>Koorie</w:t>
      </w:r>
      <w:proofErr w:type="spellEnd"/>
      <w:r>
        <w:t xml:space="preserve"> kids Playgroup allows families to ‘gather with other </w:t>
      </w:r>
      <w:proofErr w:type="spellStart"/>
      <w:r>
        <w:t>Koorie</w:t>
      </w:r>
      <w:proofErr w:type="spellEnd"/>
      <w:r>
        <w:t xml:space="preserve"> families’ and get to know them. This could help children to meet new kids, helping them to create a supportive network of friends, positively impacting their social health and wellbeing.</w:t>
      </w:r>
    </w:p>
    <w:p w14:paraId="6CB19831" w14:textId="38575A24" w:rsidR="00A77005" w:rsidRDefault="00A77005" w:rsidP="00A77005">
      <w:pPr>
        <w:pStyle w:val="Heading3"/>
      </w:pPr>
      <w:r w:rsidRPr="005044A7">
        <w:t>Question 7b.</w:t>
      </w:r>
    </w:p>
    <w:tbl>
      <w:tblPr>
        <w:tblStyle w:val="VCAATableClosed"/>
        <w:tblW w:w="5620" w:type="dxa"/>
        <w:tblLook w:val="01E0" w:firstRow="1" w:lastRow="1" w:firstColumn="1" w:lastColumn="1" w:noHBand="0" w:noVBand="0"/>
      </w:tblPr>
      <w:tblGrid>
        <w:gridCol w:w="1051"/>
        <w:gridCol w:w="814"/>
        <w:gridCol w:w="814"/>
        <w:gridCol w:w="814"/>
        <w:gridCol w:w="814"/>
        <w:gridCol w:w="1313"/>
      </w:tblGrid>
      <w:tr w:rsidR="004659E6" w:rsidRPr="00405800" w14:paraId="16341323" w14:textId="77777777" w:rsidTr="004659E6">
        <w:trPr>
          <w:cnfStyle w:val="100000000000" w:firstRow="1" w:lastRow="0" w:firstColumn="0" w:lastColumn="0" w:oddVBand="0" w:evenVBand="0" w:oddHBand="0" w:evenHBand="0" w:firstRowFirstColumn="0" w:firstRowLastColumn="0" w:lastRowFirstColumn="0" w:lastRowLastColumn="0"/>
          <w:trHeight w:hRule="exact" w:val="397"/>
        </w:trPr>
        <w:tc>
          <w:tcPr>
            <w:tcW w:w="1051" w:type="dxa"/>
          </w:tcPr>
          <w:p w14:paraId="04574CB4" w14:textId="77777777" w:rsidR="004659E6" w:rsidRPr="00405800" w:rsidRDefault="004659E6" w:rsidP="00131EA7">
            <w:pPr>
              <w:pStyle w:val="Tablecondensedheading"/>
            </w:pPr>
            <w:r w:rsidRPr="00405800">
              <w:t>Marks</w:t>
            </w:r>
          </w:p>
        </w:tc>
        <w:tc>
          <w:tcPr>
            <w:tcW w:w="814" w:type="dxa"/>
          </w:tcPr>
          <w:p w14:paraId="24265502" w14:textId="77777777" w:rsidR="004659E6" w:rsidRPr="00405800" w:rsidRDefault="004659E6" w:rsidP="00131EA7">
            <w:pPr>
              <w:pStyle w:val="Tablecondensedheading"/>
            </w:pPr>
            <w:r w:rsidRPr="00405800">
              <w:t>0</w:t>
            </w:r>
          </w:p>
        </w:tc>
        <w:tc>
          <w:tcPr>
            <w:tcW w:w="814" w:type="dxa"/>
          </w:tcPr>
          <w:p w14:paraId="6D97E95E" w14:textId="77777777" w:rsidR="004659E6" w:rsidRPr="00405800" w:rsidRDefault="004659E6" w:rsidP="00131EA7">
            <w:pPr>
              <w:pStyle w:val="Tablecondensedheading"/>
            </w:pPr>
            <w:r w:rsidRPr="00405800">
              <w:t>1</w:t>
            </w:r>
          </w:p>
        </w:tc>
        <w:tc>
          <w:tcPr>
            <w:tcW w:w="814" w:type="dxa"/>
          </w:tcPr>
          <w:p w14:paraId="77E0AB76" w14:textId="77777777" w:rsidR="004659E6" w:rsidRDefault="004659E6" w:rsidP="00131EA7">
            <w:pPr>
              <w:pStyle w:val="Tablecondensedheading"/>
            </w:pPr>
            <w:r>
              <w:t>2</w:t>
            </w:r>
          </w:p>
        </w:tc>
        <w:tc>
          <w:tcPr>
            <w:tcW w:w="814" w:type="dxa"/>
          </w:tcPr>
          <w:p w14:paraId="011ED8DD" w14:textId="77777777" w:rsidR="004659E6" w:rsidRDefault="004659E6" w:rsidP="00131EA7">
            <w:pPr>
              <w:pStyle w:val="Tablecondensedheading"/>
            </w:pPr>
            <w:r>
              <w:t>3</w:t>
            </w:r>
          </w:p>
        </w:tc>
        <w:tc>
          <w:tcPr>
            <w:tcW w:w="1313" w:type="dxa"/>
          </w:tcPr>
          <w:p w14:paraId="177247AA" w14:textId="77777777" w:rsidR="004659E6" w:rsidRPr="00405800" w:rsidRDefault="004659E6" w:rsidP="00131EA7">
            <w:pPr>
              <w:pStyle w:val="Tablecondensedheading"/>
            </w:pPr>
            <w:r w:rsidRPr="00405800">
              <w:t>Average</w:t>
            </w:r>
          </w:p>
        </w:tc>
      </w:tr>
      <w:tr w:rsidR="004659E6" w:rsidRPr="00405800" w14:paraId="7C70197C" w14:textId="77777777" w:rsidTr="004659E6">
        <w:trPr>
          <w:trHeight w:hRule="exact" w:val="397"/>
        </w:trPr>
        <w:tc>
          <w:tcPr>
            <w:tcW w:w="1051" w:type="dxa"/>
          </w:tcPr>
          <w:p w14:paraId="66CEE48A" w14:textId="77777777" w:rsidR="004659E6" w:rsidRPr="00405800" w:rsidRDefault="004659E6" w:rsidP="00131EA7">
            <w:pPr>
              <w:pStyle w:val="Tablecondensed"/>
            </w:pPr>
            <w:r w:rsidRPr="00405800">
              <w:t>%</w:t>
            </w:r>
          </w:p>
        </w:tc>
        <w:tc>
          <w:tcPr>
            <w:tcW w:w="814" w:type="dxa"/>
            <w:vAlign w:val="bottom"/>
          </w:tcPr>
          <w:p w14:paraId="2A227AE2" w14:textId="5EA7BB39" w:rsidR="004659E6" w:rsidRPr="00751184" w:rsidRDefault="003E0C32" w:rsidP="00131EA7">
            <w:pPr>
              <w:pStyle w:val="Tablecondensed"/>
            </w:pPr>
            <w:r>
              <w:t>36</w:t>
            </w:r>
          </w:p>
        </w:tc>
        <w:tc>
          <w:tcPr>
            <w:tcW w:w="814" w:type="dxa"/>
            <w:vAlign w:val="bottom"/>
          </w:tcPr>
          <w:p w14:paraId="07D0EBC0" w14:textId="4B0FAD11" w:rsidR="004659E6" w:rsidRPr="00751184" w:rsidRDefault="003E0C32" w:rsidP="00131EA7">
            <w:pPr>
              <w:pStyle w:val="Tablecondensed"/>
            </w:pPr>
            <w:r>
              <w:t>31</w:t>
            </w:r>
          </w:p>
        </w:tc>
        <w:tc>
          <w:tcPr>
            <w:tcW w:w="814" w:type="dxa"/>
            <w:vAlign w:val="bottom"/>
          </w:tcPr>
          <w:p w14:paraId="74F0C857" w14:textId="4B9DE779" w:rsidR="004659E6" w:rsidRPr="00751184" w:rsidRDefault="003E0C32" w:rsidP="00131EA7">
            <w:pPr>
              <w:pStyle w:val="Tablecondensed"/>
            </w:pPr>
            <w:r>
              <w:t>24</w:t>
            </w:r>
          </w:p>
        </w:tc>
        <w:tc>
          <w:tcPr>
            <w:tcW w:w="814" w:type="dxa"/>
            <w:vAlign w:val="bottom"/>
          </w:tcPr>
          <w:p w14:paraId="54429629" w14:textId="03C5E873" w:rsidR="004659E6" w:rsidRPr="00751184" w:rsidRDefault="003E0C32" w:rsidP="00131EA7">
            <w:pPr>
              <w:pStyle w:val="Tablecondensed"/>
            </w:pPr>
            <w:r>
              <w:t>9</w:t>
            </w:r>
          </w:p>
        </w:tc>
        <w:tc>
          <w:tcPr>
            <w:tcW w:w="1313" w:type="dxa"/>
          </w:tcPr>
          <w:p w14:paraId="198773BF" w14:textId="0ABF8FFB" w:rsidR="004659E6" w:rsidRPr="00405800" w:rsidRDefault="003E0C32" w:rsidP="00131EA7">
            <w:pPr>
              <w:pStyle w:val="Tablecondensed"/>
            </w:pPr>
            <w:r>
              <w:t>1.</w:t>
            </w:r>
            <w:r w:rsidR="00BC6ABD">
              <w:t>1</w:t>
            </w:r>
          </w:p>
        </w:tc>
      </w:tr>
    </w:tbl>
    <w:p w14:paraId="165C23EA" w14:textId="059B75F4" w:rsidR="00603750" w:rsidRPr="005044A7" w:rsidRDefault="00603750" w:rsidP="00825353">
      <w:pPr>
        <w:pStyle w:val="BodyText"/>
      </w:pPr>
      <w:r w:rsidRPr="005044A7">
        <w:t>Students needed to show an understanding of the concept of social justice and could have referred to:</w:t>
      </w:r>
    </w:p>
    <w:p w14:paraId="35943D99" w14:textId="3A2F048F" w:rsidR="00603750" w:rsidRPr="005044A7" w:rsidRDefault="005143EB" w:rsidP="00CE02D6">
      <w:pPr>
        <w:pStyle w:val="Bullet"/>
      </w:pPr>
      <w:r>
        <w:t>h</w:t>
      </w:r>
      <w:r w:rsidR="00603750" w:rsidRPr="005044A7">
        <w:t xml:space="preserve">uman rights: </w:t>
      </w:r>
    </w:p>
    <w:p w14:paraId="49C30B8C" w14:textId="2A4EEF40" w:rsidR="00603750" w:rsidRPr="00825353" w:rsidRDefault="00603750" w:rsidP="00CE02D6">
      <w:pPr>
        <w:pStyle w:val="Bulletlevel2"/>
      </w:pPr>
      <w:r w:rsidRPr="00825353">
        <w:t xml:space="preserve">promotion of rights and freedom </w:t>
      </w:r>
    </w:p>
    <w:p w14:paraId="5A9ED831" w14:textId="0A89CCB5" w:rsidR="00603750" w:rsidRPr="005044A7" w:rsidRDefault="005143EB" w:rsidP="00CE02D6">
      <w:pPr>
        <w:pStyle w:val="Bullet"/>
      </w:pPr>
      <w:r>
        <w:t>a</w:t>
      </w:r>
      <w:r w:rsidR="00603750" w:rsidRPr="005044A7">
        <w:t xml:space="preserve">ccess: </w:t>
      </w:r>
    </w:p>
    <w:p w14:paraId="1AD8C3F1" w14:textId="77777777" w:rsidR="00603750" w:rsidRPr="00825353" w:rsidRDefault="00603750" w:rsidP="00CE02D6">
      <w:pPr>
        <w:pStyle w:val="Bulletlevel2"/>
      </w:pPr>
      <w:r w:rsidRPr="00825353">
        <w:t xml:space="preserve">equal opportunities and resources needed to thrive </w:t>
      </w:r>
    </w:p>
    <w:p w14:paraId="57170243" w14:textId="0F6F1FFA" w:rsidR="00603750" w:rsidRPr="00825353" w:rsidRDefault="00603750" w:rsidP="00CE02D6">
      <w:pPr>
        <w:pStyle w:val="Bulletlevel2"/>
      </w:pPr>
      <w:r w:rsidRPr="00825353">
        <w:t xml:space="preserve">prerequisites for health (food, income, education) </w:t>
      </w:r>
    </w:p>
    <w:p w14:paraId="28BEA2FA" w14:textId="4EA9BF80" w:rsidR="00603750" w:rsidRPr="005044A7" w:rsidRDefault="005143EB" w:rsidP="00CE02D6">
      <w:pPr>
        <w:pStyle w:val="Bullet"/>
      </w:pPr>
      <w:r>
        <w:t>p</w:t>
      </w:r>
      <w:r w:rsidR="00603750" w:rsidRPr="005044A7">
        <w:t xml:space="preserve">articipation: </w:t>
      </w:r>
    </w:p>
    <w:p w14:paraId="347F141B" w14:textId="77777777" w:rsidR="00603750" w:rsidRPr="00825353" w:rsidRDefault="00603750" w:rsidP="00CE02D6">
      <w:pPr>
        <w:pStyle w:val="Bulletlevel2"/>
      </w:pPr>
      <w:r w:rsidRPr="00825353">
        <w:t xml:space="preserve">encouraged to participate in one’s community </w:t>
      </w:r>
    </w:p>
    <w:p w14:paraId="68784F79" w14:textId="74457F34" w:rsidR="00603750" w:rsidRPr="00825353" w:rsidRDefault="00603750" w:rsidP="00CE02D6">
      <w:pPr>
        <w:pStyle w:val="Bulletlevel2"/>
      </w:pPr>
      <w:r w:rsidRPr="00825353">
        <w:t xml:space="preserve">voice represented </w:t>
      </w:r>
    </w:p>
    <w:p w14:paraId="6A8DCBDE" w14:textId="2649548D" w:rsidR="00603750" w:rsidRPr="005044A7" w:rsidRDefault="005143EB" w:rsidP="00CE02D6">
      <w:pPr>
        <w:pStyle w:val="Bullet"/>
      </w:pPr>
      <w:r>
        <w:t>e</w:t>
      </w:r>
      <w:r w:rsidR="00603750" w:rsidRPr="005044A7">
        <w:t xml:space="preserve">quity (fairness): </w:t>
      </w:r>
    </w:p>
    <w:p w14:paraId="5CD2E79A" w14:textId="77777777" w:rsidR="00603750" w:rsidRPr="00825353" w:rsidRDefault="00603750" w:rsidP="00CE02D6">
      <w:pPr>
        <w:pStyle w:val="Bulletlevel2"/>
      </w:pPr>
      <w:r w:rsidRPr="00825353">
        <w:t xml:space="preserve">address factors that cause inequality </w:t>
      </w:r>
    </w:p>
    <w:p w14:paraId="220BE4A0" w14:textId="77777777" w:rsidR="00603750" w:rsidRPr="00825353" w:rsidRDefault="00603750" w:rsidP="00CE02D6">
      <w:pPr>
        <w:pStyle w:val="Bulletlevel2"/>
      </w:pPr>
      <w:r w:rsidRPr="00825353">
        <w:t xml:space="preserve">provide strategies to ensure fairness </w:t>
      </w:r>
    </w:p>
    <w:p w14:paraId="3D4E9442" w14:textId="4C1906BF" w:rsidR="00603750" w:rsidRPr="00825353" w:rsidRDefault="00603750" w:rsidP="00CE02D6">
      <w:pPr>
        <w:pStyle w:val="Bulletlevel2"/>
      </w:pPr>
      <w:r w:rsidRPr="00825353">
        <w:t>provid</w:t>
      </w:r>
      <w:r w:rsidR="005143EB">
        <w:t>e</w:t>
      </w:r>
      <w:r w:rsidRPr="00825353">
        <w:t xml:space="preserve"> what individuals or groups require for health and wellbeing. </w:t>
      </w:r>
    </w:p>
    <w:p w14:paraId="47BF67AE" w14:textId="3808C56B" w:rsidR="00603750" w:rsidRPr="005044A7" w:rsidRDefault="005044A7" w:rsidP="00825353">
      <w:pPr>
        <w:pStyle w:val="BodyText"/>
      </w:pPr>
      <w:r w:rsidRPr="005044A7">
        <w:t>Students did not need to directly cite the</w:t>
      </w:r>
      <w:r w:rsidR="00AA5892">
        <w:t>se</w:t>
      </w:r>
      <w:r w:rsidRPr="005044A7">
        <w:t xml:space="preserve"> </w:t>
      </w:r>
      <w:proofErr w:type="gramStart"/>
      <w:r w:rsidRPr="005044A7">
        <w:t>principles</w:t>
      </w:r>
      <w:proofErr w:type="gramEnd"/>
      <w:r w:rsidRPr="005044A7">
        <w:t xml:space="preserve"> but they did need to demonstrate understanding of at least one principle.</w:t>
      </w:r>
    </w:p>
    <w:p w14:paraId="43935A8C" w14:textId="67DA9628" w:rsidR="0075419C" w:rsidRPr="005044A7" w:rsidRDefault="0075419C" w:rsidP="00825353">
      <w:pPr>
        <w:pStyle w:val="BodyText"/>
      </w:pPr>
      <w:r w:rsidRPr="005044A7">
        <w:t>The following is an example of a high-scoring response:</w:t>
      </w:r>
    </w:p>
    <w:p w14:paraId="58294D9D" w14:textId="601087F8" w:rsidR="0075419C" w:rsidRPr="00E62A6F" w:rsidRDefault="00E62A6F" w:rsidP="00825353">
      <w:pPr>
        <w:pStyle w:val="StudentSample"/>
      </w:pPr>
      <w:r w:rsidRPr="00E62A6F">
        <w:t xml:space="preserve">The program could promote social justice through equity. This is because it specifically provides support </w:t>
      </w:r>
      <w:r>
        <w:t xml:space="preserve">for Aboriginal and Torres Strait Islander children and families to prepare for school. As Indigenous Australians are typically more disadvantaged and receive lower education levels than </w:t>
      </w:r>
      <w:r w:rsidR="005B12B3">
        <w:t>non</w:t>
      </w:r>
      <w:r>
        <w:t xml:space="preserve">-Indigenous Australians, by supporting them the program helps to create a level playing field, promoting equity. The program also provides an opportunity for </w:t>
      </w:r>
      <w:proofErr w:type="spellStart"/>
      <w:r>
        <w:t>Koorie</w:t>
      </w:r>
      <w:proofErr w:type="spellEnd"/>
      <w:r>
        <w:t xml:space="preserve"> children and families to socialise with one another and join the playgroup. This promotes participation in society, promoting social justice. </w:t>
      </w:r>
    </w:p>
    <w:p w14:paraId="12B4F131" w14:textId="77777777" w:rsidR="00900C5B" w:rsidRDefault="00900C5B" w:rsidP="00A77005">
      <w:pPr>
        <w:pStyle w:val="Heading3"/>
      </w:pPr>
      <w:r>
        <w:br w:type="page"/>
      </w:r>
    </w:p>
    <w:p w14:paraId="452C0FF9" w14:textId="2EBA1EFE" w:rsidR="00A77005" w:rsidRDefault="00A77005" w:rsidP="00A77005">
      <w:pPr>
        <w:pStyle w:val="Heading3"/>
      </w:pPr>
      <w:r w:rsidRPr="005044A7">
        <w:lastRenderedPageBreak/>
        <w:t>Question 8</w:t>
      </w:r>
    </w:p>
    <w:tbl>
      <w:tblPr>
        <w:tblStyle w:val="VCAATableClosed"/>
        <w:tblW w:w="8341" w:type="dxa"/>
        <w:tblLook w:val="01E0" w:firstRow="1" w:lastRow="1" w:firstColumn="1" w:lastColumn="1" w:noHBand="0" w:noVBand="0"/>
      </w:tblPr>
      <w:tblGrid>
        <w:gridCol w:w="1146"/>
        <w:gridCol w:w="888"/>
        <w:gridCol w:w="888"/>
        <w:gridCol w:w="888"/>
        <w:gridCol w:w="888"/>
        <w:gridCol w:w="737"/>
        <w:gridCol w:w="737"/>
        <w:gridCol w:w="737"/>
        <w:gridCol w:w="1432"/>
      </w:tblGrid>
      <w:tr w:rsidR="004659E6" w:rsidRPr="00405800" w14:paraId="245ED383" w14:textId="77777777" w:rsidTr="004659E6">
        <w:trPr>
          <w:cnfStyle w:val="100000000000" w:firstRow="1" w:lastRow="0" w:firstColumn="0" w:lastColumn="0" w:oddVBand="0" w:evenVBand="0" w:oddHBand="0" w:evenHBand="0" w:firstRowFirstColumn="0" w:firstRowLastColumn="0" w:lastRowFirstColumn="0" w:lastRowLastColumn="0"/>
          <w:trHeight w:hRule="exact" w:val="397"/>
        </w:trPr>
        <w:tc>
          <w:tcPr>
            <w:tcW w:w="1146" w:type="dxa"/>
          </w:tcPr>
          <w:p w14:paraId="18C70582" w14:textId="77777777" w:rsidR="004659E6" w:rsidRPr="00405800" w:rsidRDefault="004659E6" w:rsidP="00131EA7">
            <w:pPr>
              <w:pStyle w:val="Tablecondensedheading"/>
            </w:pPr>
            <w:r w:rsidRPr="00405800">
              <w:t>Marks</w:t>
            </w:r>
          </w:p>
        </w:tc>
        <w:tc>
          <w:tcPr>
            <w:tcW w:w="888" w:type="dxa"/>
          </w:tcPr>
          <w:p w14:paraId="262B03D3" w14:textId="77777777" w:rsidR="004659E6" w:rsidRPr="00405800" w:rsidRDefault="004659E6" w:rsidP="00131EA7">
            <w:pPr>
              <w:pStyle w:val="Tablecondensedheading"/>
            </w:pPr>
            <w:r w:rsidRPr="00405800">
              <w:t>0</w:t>
            </w:r>
          </w:p>
        </w:tc>
        <w:tc>
          <w:tcPr>
            <w:tcW w:w="888" w:type="dxa"/>
          </w:tcPr>
          <w:p w14:paraId="5B3E86F3" w14:textId="77777777" w:rsidR="004659E6" w:rsidRPr="00405800" w:rsidRDefault="004659E6" w:rsidP="00131EA7">
            <w:pPr>
              <w:pStyle w:val="Tablecondensedheading"/>
            </w:pPr>
            <w:r w:rsidRPr="00405800">
              <w:t>1</w:t>
            </w:r>
          </w:p>
        </w:tc>
        <w:tc>
          <w:tcPr>
            <w:tcW w:w="888" w:type="dxa"/>
          </w:tcPr>
          <w:p w14:paraId="08CBF531" w14:textId="77777777" w:rsidR="004659E6" w:rsidRDefault="004659E6" w:rsidP="00131EA7">
            <w:pPr>
              <w:pStyle w:val="Tablecondensedheading"/>
            </w:pPr>
            <w:r>
              <w:t>2</w:t>
            </w:r>
          </w:p>
        </w:tc>
        <w:tc>
          <w:tcPr>
            <w:tcW w:w="888" w:type="dxa"/>
          </w:tcPr>
          <w:p w14:paraId="138A1545" w14:textId="77777777" w:rsidR="004659E6" w:rsidRDefault="004659E6" w:rsidP="00131EA7">
            <w:pPr>
              <w:pStyle w:val="Tablecondensedheading"/>
            </w:pPr>
            <w:r>
              <w:t>3</w:t>
            </w:r>
          </w:p>
        </w:tc>
        <w:tc>
          <w:tcPr>
            <w:tcW w:w="737" w:type="dxa"/>
          </w:tcPr>
          <w:p w14:paraId="335EC1F2" w14:textId="77777777" w:rsidR="004659E6" w:rsidRDefault="004659E6" w:rsidP="00131EA7">
            <w:pPr>
              <w:pStyle w:val="Tablecondensedheading"/>
            </w:pPr>
            <w:r>
              <w:t>4</w:t>
            </w:r>
          </w:p>
        </w:tc>
        <w:tc>
          <w:tcPr>
            <w:tcW w:w="737" w:type="dxa"/>
          </w:tcPr>
          <w:p w14:paraId="55433E80" w14:textId="77777777" w:rsidR="004659E6" w:rsidRDefault="004659E6" w:rsidP="00131EA7">
            <w:pPr>
              <w:pStyle w:val="Tablecondensedheading"/>
            </w:pPr>
            <w:r>
              <w:t>5</w:t>
            </w:r>
          </w:p>
        </w:tc>
        <w:tc>
          <w:tcPr>
            <w:tcW w:w="737" w:type="dxa"/>
          </w:tcPr>
          <w:p w14:paraId="0FC18952" w14:textId="77777777" w:rsidR="004659E6" w:rsidRDefault="004659E6" w:rsidP="00131EA7">
            <w:pPr>
              <w:pStyle w:val="Tablecondensedheading"/>
            </w:pPr>
            <w:r>
              <w:t>6</w:t>
            </w:r>
          </w:p>
        </w:tc>
        <w:tc>
          <w:tcPr>
            <w:tcW w:w="1432" w:type="dxa"/>
          </w:tcPr>
          <w:p w14:paraId="0EBDD9F2" w14:textId="77777777" w:rsidR="004659E6" w:rsidRPr="00405800" w:rsidRDefault="004659E6" w:rsidP="00131EA7">
            <w:pPr>
              <w:pStyle w:val="Tablecondensedheading"/>
            </w:pPr>
            <w:r w:rsidRPr="00405800">
              <w:t>Average</w:t>
            </w:r>
          </w:p>
        </w:tc>
      </w:tr>
      <w:tr w:rsidR="004659E6" w:rsidRPr="00064137" w14:paraId="37C29940" w14:textId="77777777" w:rsidTr="004659E6">
        <w:trPr>
          <w:trHeight w:hRule="exact" w:val="397"/>
        </w:trPr>
        <w:tc>
          <w:tcPr>
            <w:tcW w:w="1146" w:type="dxa"/>
          </w:tcPr>
          <w:p w14:paraId="64E4FDB6" w14:textId="77777777" w:rsidR="004659E6" w:rsidRPr="00405800" w:rsidRDefault="004659E6" w:rsidP="00131EA7">
            <w:pPr>
              <w:pStyle w:val="Tablecondensed"/>
            </w:pPr>
            <w:r w:rsidRPr="00405800">
              <w:t>%</w:t>
            </w:r>
          </w:p>
        </w:tc>
        <w:tc>
          <w:tcPr>
            <w:tcW w:w="888" w:type="dxa"/>
            <w:vAlign w:val="bottom"/>
          </w:tcPr>
          <w:p w14:paraId="3FE62701" w14:textId="14822FCF" w:rsidR="004659E6" w:rsidRPr="00751184" w:rsidRDefault="003E0C32" w:rsidP="00131EA7">
            <w:pPr>
              <w:pStyle w:val="Tablecondensed"/>
            </w:pPr>
            <w:r>
              <w:t>20</w:t>
            </w:r>
          </w:p>
        </w:tc>
        <w:tc>
          <w:tcPr>
            <w:tcW w:w="888" w:type="dxa"/>
            <w:vAlign w:val="bottom"/>
          </w:tcPr>
          <w:p w14:paraId="7B731CD0" w14:textId="40BDEC73" w:rsidR="004659E6" w:rsidRPr="00751184" w:rsidRDefault="003E0C32" w:rsidP="00131EA7">
            <w:pPr>
              <w:pStyle w:val="Tablecondensed"/>
            </w:pPr>
            <w:r>
              <w:t>29</w:t>
            </w:r>
          </w:p>
        </w:tc>
        <w:tc>
          <w:tcPr>
            <w:tcW w:w="888" w:type="dxa"/>
            <w:vAlign w:val="bottom"/>
          </w:tcPr>
          <w:p w14:paraId="0A255466" w14:textId="0B70B8BF" w:rsidR="004659E6" w:rsidRPr="00751184" w:rsidRDefault="003E0C32" w:rsidP="00131EA7">
            <w:pPr>
              <w:pStyle w:val="Tablecondensed"/>
            </w:pPr>
            <w:r>
              <w:t>22</w:t>
            </w:r>
          </w:p>
        </w:tc>
        <w:tc>
          <w:tcPr>
            <w:tcW w:w="888" w:type="dxa"/>
            <w:vAlign w:val="bottom"/>
          </w:tcPr>
          <w:p w14:paraId="552371D8" w14:textId="19AC0FD1" w:rsidR="004659E6" w:rsidRPr="00751184" w:rsidRDefault="003E0C32" w:rsidP="00131EA7">
            <w:pPr>
              <w:pStyle w:val="Tablecondensed"/>
            </w:pPr>
            <w:r>
              <w:t>14</w:t>
            </w:r>
          </w:p>
        </w:tc>
        <w:tc>
          <w:tcPr>
            <w:tcW w:w="737" w:type="dxa"/>
            <w:vAlign w:val="bottom"/>
          </w:tcPr>
          <w:p w14:paraId="4BD34C6D" w14:textId="106D2579" w:rsidR="004659E6" w:rsidRPr="00751184" w:rsidRDefault="003E0C32" w:rsidP="00131EA7">
            <w:pPr>
              <w:pStyle w:val="Tablecondensed"/>
            </w:pPr>
            <w:r>
              <w:t>8</w:t>
            </w:r>
          </w:p>
        </w:tc>
        <w:tc>
          <w:tcPr>
            <w:tcW w:w="737" w:type="dxa"/>
            <w:vAlign w:val="bottom"/>
          </w:tcPr>
          <w:p w14:paraId="0427CD17" w14:textId="46434F0D" w:rsidR="004659E6" w:rsidRPr="00751184" w:rsidRDefault="003E0C32" w:rsidP="00131EA7">
            <w:pPr>
              <w:pStyle w:val="Tablecondensed"/>
            </w:pPr>
            <w:r>
              <w:t>5</w:t>
            </w:r>
          </w:p>
        </w:tc>
        <w:tc>
          <w:tcPr>
            <w:tcW w:w="737" w:type="dxa"/>
            <w:vAlign w:val="bottom"/>
          </w:tcPr>
          <w:p w14:paraId="05F39685" w14:textId="1F3C7320" w:rsidR="004659E6" w:rsidRPr="00751184" w:rsidRDefault="003E0C32" w:rsidP="00131EA7">
            <w:pPr>
              <w:pStyle w:val="Tablecondensed"/>
            </w:pPr>
            <w:r>
              <w:t>2</w:t>
            </w:r>
          </w:p>
        </w:tc>
        <w:tc>
          <w:tcPr>
            <w:tcW w:w="1432" w:type="dxa"/>
          </w:tcPr>
          <w:p w14:paraId="6CE21167" w14:textId="180D020C" w:rsidR="004659E6" w:rsidRPr="00064137" w:rsidRDefault="003E0C32" w:rsidP="00131EA7">
            <w:pPr>
              <w:pStyle w:val="Tablecondensed"/>
            </w:pPr>
            <w:r>
              <w:t>1.9</w:t>
            </w:r>
          </w:p>
        </w:tc>
      </w:tr>
    </w:tbl>
    <w:p w14:paraId="679B4415" w14:textId="67D1EC63" w:rsidR="00463DE0" w:rsidRDefault="00463DE0" w:rsidP="00B66B73">
      <w:pPr>
        <w:pStyle w:val="BodyText"/>
      </w:pPr>
      <w:r>
        <w:t>This question was marked holistically using a rubric, with high</w:t>
      </w:r>
      <w:r w:rsidR="00620F70">
        <w:t>-scoring</w:t>
      </w:r>
      <w:r>
        <w:t xml:space="preserve"> responses expected to demonstrate the following competencies:</w:t>
      </w:r>
    </w:p>
    <w:p w14:paraId="0966F037" w14:textId="43C3205E" w:rsidR="00463DE0" w:rsidRDefault="009824F2" w:rsidP="00CE02D6">
      <w:pPr>
        <w:pStyle w:val="Bullet"/>
      </w:pPr>
      <w:r>
        <w:t>a</w:t>
      </w:r>
      <w:r w:rsidR="00463DE0">
        <w:t xml:space="preserve"> comprehensive and accurate</w:t>
      </w:r>
      <w:r w:rsidR="00463DE0" w:rsidRPr="00515299">
        <w:t xml:space="preserve"> analysis of the</w:t>
      </w:r>
      <w:r w:rsidR="00463DE0">
        <w:t xml:space="preserve"> role of Medicare</w:t>
      </w:r>
      <w:r w:rsidR="00463DE0" w:rsidRPr="00625756">
        <w:t xml:space="preserve"> in promoting health</w:t>
      </w:r>
      <w:r w:rsidR="00463DE0">
        <w:t xml:space="preserve"> outcomes</w:t>
      </w:r>
    </w:p>
    <w:p w14:paraId="4D1A29C6" w14:textId="1757E26E" w:rsidR="00463DE0" w:rsidRDefault="009824F2" w:rsidP="00CE02D6">
      <w:pPr>
        <w:pStyle w:val="Bullet"/>
      </w:pPr>
      <w:r>
        <w:t>u</w:t>
      </w:r>
      <w:r w:rsidR="00463DE0">
        <w:t>se of a detailed and accurate example of how Medicare reflects sustainability</w:t>
      </w:r>
    </w:p>
    <w:p w14:paraId="159DE313" w14:textId="1CEB269B" w:rsidR="00463DE0" w:rsidRPr="00880747" w:rsidRDefault="009824F2" w:rsidP="00CE02D6">
      <w:pPr>
        <w:pStyle w:val="Bullet"/>
      </w:pPr>
      <w:r>
        <w:t>u</w:t>
      </w:r>
      <w:r w:rsidR="00463DE0">
        <w:t xml:space="preserve">se of a detailed and accurate example of how Medicare reflects </w:t>
      </w:r>
      <w:r w:rsidR="00463DE0" w:rsidRPr="00625756">
        <w:t xml:space="preserve">equity </w:t>
      </w:r>
    </w:p>
    <w:p w14:paraId="32F57D1F" w14:textId="19ACD911" w:rsidR="005044A7" w:rsidRDefault="0020434F" w:rsidP="00B66B73">
      <w:pPr>
        <w:pStyle w:val="BodyText"/>
      </w:pPr>
      <w:r>
        <w:t>Students could</w:t>
      </w:r>
      <w:r w:rsidR="001D3394">
        <w:t xml:space="preserve"> use the following examples</w:t>
      </w:r>
      <w:r>
        <w:t>:</w:t>
      </w:r>
    </w:p>
    <w:p w14:paraId="06A06FDF" w14:textId="07E2DB48" w:rsidR="0020434F" w:rsidRPr="0020434F" w:rsidRDefault="001D3394" w:rsidP="00CE02D6">
      <w:pPr>
        <w:pStyle w:val="Bullet"/>
      </w:pPr>
      <w:r>
        <w:t>R</w:t>
      </w:r>
      <w:r w:rsidR="0020434F" w:rsidRPr="0020434F">
        <w:t>ole of Medicare</w:t>
      </w:r>
      <w:r w:rsidR="002146A8">
        <w:t>:</w:t>
      </w:r>
      <w:r w:rsidR="0020434F" w:rsidRPr="0020434F">
        <w:t xml:space="preserve"> </w:t>
      </w:r>
    </w:p>
    <w:p w14:paraId="0994AF53" w14:textId="77777777" w:rsidR="001D3394" w:rsidRDefault="001D3394" w:rsidP="00CE02D6">
      <w:pPr>
        <w:pStyle w:val="Bulletlevel2"/>
      </w:pPr>
      <w:r>
        <w:t>Australia’s universal health insurance scheme</w:t>
      </w:r>
    </w:p>
    <w:p w14:paraId="53F06F63" w14:textId="29825F74" w:rsidR="0020434F" w:rsidRPr="0020434F" w:rsidRDefault="0020434F" w:rsidP="00CE02D6">
      <w:pPr>
        <w:pStyle w:val="Bulletlevel2"/>
      </w:pPr>
      <w:r>
        <w:t>c</w:t>
      </w:r>
      <w:r w:rsidRPr="0020434F">
        <w:t xml:space="preserve">linically necessary health care </w:t>
      </w:r>
    </w:p>
    <w:p w14:paraId="49EE1DB4" w14:textId="77777777" w:rsidR="0020434F" w:rsidRPr="0020434F" w:rsidRDefault="0020434F" w:rsidP="00CE02D6">
      <w:pPr>
        <w:pStyle w:val="Bulletlevel2"/>
      </w:pPr>
      <w:r w:rsidRPr="0020434F">
        <w:t xml:space="preserve">x-rays and pathology tests </w:t>
      </w:r>
    </w:p>
    <w:p w14:paraId="4EF65C14" w14:textId="77777777" w:rsidR="0020434F" w:rsidRPr="0020434F" w:rsidRDefault="0020434F" w:rsidP="00CE02D6">
      <w:pPr>
        <w:pStyle w:val="Bulletlevel2"/>
      </w:pPr>
      <w:r w:rsidRPr="0020434F">
        <w:t xml:space="preserve">eye tests </w:t>
      </w:r>
    </w:p>
    <w:p w14:paraId="5C37555D" w14:textId="77777777" w:rsidR="0020434F" w:rsidRPr="0020434F" w:rsidRDefault="0020434F" w:rsidP="00CE02D6">
      <w:pPr>
        <w:pStyle w:val="Bulletlevel2"/>
      </w:pPr>
      <w:r w:rsidRPr="0020434F">
        <w:t xml:space="preserve">subsidised treatment in private hospitals </w:t>
      </w:r>
    </w:p>
    <w:p w14:paraId="51D2B26A" w14:textId="277AE894" w:rsidR="0020434F" w:rsidRPr="0020434F" w:rsidRDefault="0020434F" w:rsidP="00CE02D6">
      <w:pPr>
        <w:pStyle w:val="Bulletlevel2"/>
      </w:pPr>
      <w:r w:rsidRPr="0020434F">
        <w:t>pays the scheduled fee for a range of healthcare services</w:t>
      </w:r>
    </w:p>
    <w:p w14:paraId="1B138059" w14:textId="687FA13A" w:rsidR="0020434F" w:rsidRPr="0020434F" w:rsidRDefault="0020434F" w:rsidP="00CE02D6">
      <w:pPr>
        <w:pStyle w:val="Bullet"/>
      </w:pPr>
      <w:r w:rsidRPr="0020434F">
        <w:t>Sustainability</w:t>
      </w:r>
      <w:r w:rsidR="002146A8">
        <w:t>:</w:t>
      </w:r>
      <w:r w:rsidRPr="0020434F">
        <w:t xml:space="preserve"> </w:t>
      </w:r>
    </w:p>
    <w:p w14:paraId="462BCE6A" w14:textId="77777777" w:rsidR="0020434F" w:rsidRDefault="0020434F" w:rsidP="00CE02D6">
      <w:pPr>
        <w:pStyle w:val="Bulletlevel2"/>
      </w:pPr>
      <w:r>
        <w:t>subsidising the cost of necessary health care</w:t>
      </w:r>
    </w:p>
    <w:p w14:paraId="562FA920" w14:textId="31393A7A" w:rsidR="0020434F" w:rsidRPr="0020434F" w:rsidRDefault="0020434F" w:rsidP="00CE02D6">
      <w:pPr>
        <w:pStyle w:val="Bulletlevel2"/>
      </w:pPr>
      <w:r>
        <w:t>i</w:t>
      </w:r>
      <w:r w:rsidRPr="0020434F">
        <w:t>ncreasing the Medicare levy assists in providing the necessary funds to maintain Australia’s health system</w:t>
      </w:r>
    </w:p>
    <w:p w14:paraId="23B691EB" w14:textId="4DA8FFC9" w:rsidR="005044A7" w:rsidRDefault="002D1D9F" w:rsidP="00CE02D6">
      <w:pPr>
        <w:pStyle w:val="Bulletlevel2"/>
      </w:pPr>
      <w:r>
        <w:t xml:space="preserve">covering </w:t>
      </w:r>
      <w:r w:rsidR="0020434F">
        <w:t>s</w:t>
      </w:r>
      <w:r w:rsidR="0020434F" w:rsidRPr="0020434F">
        <w:t xml:space="preserve">creening services to address diseases early </w:t>
      </w:r>
    </w:p>
    <w:p w14:paraId="3BEC553F" w14:textId="249C55A0" w:rsidR="0020434F" w:rsidRDefault="0020434F" w:rsidP="00CE02D6">
      <w:pPr>
        <w:pStyle w:val="Bullet"/>
      </w:pPr>
      <w:r>
        <w:t>Equity</w:t>
      </w:r>
      <w:r w:rsidR="002146A8">
        <w:t>:</w:t>
      </w:r>
    </w:p>
    <w:p w14:paraId="0AEBFCEC" w14:textId="04FACAFF" w:rsidR="0020434F" w:rsidRDefault="0020434F" w:rsidP="00CE02D6">
      <w:pPr>
        <w:pStyle w:val="Bulletlevel2"/>
      </w:pPr>
      <w:r>
        <w:t xml:space="preserve">Medicare </w:t>
      </w:r>
      <w:r w:rsidR="002D1D9F">
        <w:t>S</w:t>
      </w:r>
      <w:r>
        <w:t xml:space="preserve">afety </w:t>
      </w:r>
      <w:r w:rsidR="002D1D9F">
        <w:t>N</w:t>
      </w:r>
      <w:r>
        <w:t>et</w:t>
      </w:r>
    </w:p>
    <w:p w14:paraId="040B05D8" w14:textId="22A7A5D7" w:rsidR="0020434F" w:rsidRDefault="0020434F" w:rsidP="00CE02D6">
      <w:pPr>
        <w:pStyle w:val="Bulletlevel2"/>
      </w:pPr>
      <w:r>
        <w:t>bulk billing</w:t>
      </w:r>
    </w:p>
    <w:p w14:paraId="595B8FCE" w14:textId="79D2113B" w:rsidR="0020434F" w:rsidRPr="0020434F" w:rsidRDefault="0020434F" w:rsidP="00CE02D6">
      <w:pPr>
        <w:pStyle w:val="Bulletlevel2"/>
      </w:pPr>
      <w:r w:rsidRPr="0020434F">
        <w:t xml:space="preserve">Mental Health Treatment Plan </w:t>
      </w:r>
    </w:p>
    <w:p w14:paraId="28A8B2DF" w14:textId="3DB3702D" w:rsidR="0020434F" w:rsidRPr="0020434F" w:rsidRDefault="0020434F" w:rsidP="00CE02D6">
      <w:pPr>
        <w:pStyle w:val="Bulletlevel2"/>
      </w:pPr>
      <w:r>
        <w:t>p</w:t>
      </w:r>
      <w:r w:rsidRPr="0020434F">
        <w:t xml:space="preserve">ublic dental service </w:t>
      </w:r>
    </w:p>
    <w:p w14:paraId="334E1317" w14:textId="45C1469C" w:rsidR="0020434F" w:rsidRDefault="0020434F" w:rsidP="00CE02D6">
      <w:pPr>
        <w:pStyle w:val="Bulletlevel2"/>
      </w:pPr>
      <w:r w:rsidRPr="0020434F">
        <w:t xml:space="preserve">Indigenous Health </w:t>
      </w:r>
      <w:r>
        <w:t>I</w:t>
      </w:r>
      <w:r w:rsidRPr="0020434F">
        <w:t>ncentive</w:t>
      </w:r>
      <w:r w:rsidR="00B94F32">
        <w:t>.</w:t>
      </w:r>
      <w:r w:rsidRPr="0020434F">
        <w:t xml:space="preserve"> </w:t>
      </w:r>
    </w:p>
    <w:p w14:paraId="725F528A" w14:textId="77777777" w:rsidR="00463DE0" w:rsidRDefault="00463DE0" w:rsidP="00B66B73">
      <w:pPr>
        <w:pStyle w:val="BodyText"/>
      </w:pPr>
      <w:r>
        <w:t>Common issues included:</w:t>
      </w:r>
    </w:p>
    <w:p w14:paraId="515D9C3B" w14:textId="77777777" w:rsidR="00454D74" w:rsidRDefault="005044A7" w:rsidP="00CE02D6">
      <w:pPr>
        <w:pStyle w:val="Bullet"/>
      </w:pPr>
      <w:r>
        <w:t>students confus</w:t>
      </w:r>
      <w:r w:rsidR="00463DE0">
        <w:t>ing</w:t>
      </w:r>
      <w:r>
        <w:t xml:space="preserve"> equity with equality</w:t>
      </w:r>
      <w:r w:rsidR="00CC582E">
        <w:t xml:space="preserve">: </w:t>
      </w:r>
    </w:p>
    <w:p w14:paraId="428655D7" w14:textId="572D8F01" w:rsidR="00454D74" w:rsidRDefault="00CC582E" w:rsidP="00CE02D6">
      <w:pPr>
        <w:pStyle w:val="Bulletlevel2"/>
      </w:pPr>
      <w:r>
        <w:t>f</w:t>
      </w:r>
      <w:r w:rsidR="00F74485">
        <w:t>or example, discussing</w:t>
      </w:r>
      <w:r w:rsidR="005044A7">
        <w:t xml:space="preserve"> </w:t>
      </w:r>
      <w:r w:rsidR="0097121C">
        <w:t xml:space="preserve">how </w:t>
      </w:r>
      <w:r w:rsidR="005044A7">
        <w:t>Medicare allows all Australians to have access to health care.</w:t>
      </w:r>
      <w:r w:rsidR="00557C4A">
        <w:t xml:space="preserve"> </w:t>
      </w:r>
      <w:r w:rsidR="00557C4A" w:rsidRPr="00557C4A">
        <w:t>Equity in Medicare is demonstrated through a feature designed to cater for a particular group or</w:t>
      </w:r>
      <w:r w:rsidR="0020434F">
        <w:t xml:space="preserve"> to address </w:t>
      </w:r>
      <w:r w:rsidR="00557C4A" w:rsidRPr="00557C4A">
        <w:t>disadvantage</w:t>
      </w:r>
      <w:r w:rsidR="0020434F">
        <w:t>.</w:t>
      </w:r>
      <w:r w:rsidR="00557C4A" w:rsidRPr="00557C4A">
        <w:t xml:space="preserve"> </w:t>
      </w:r>
      <w:r w:rsidR="0020434F">
        <w:t>Students needed to select aspects of Medicare that</w:t>
      </w:r>
      <w:r w:rsidR="00557C4A" w:rsidRPr="00557C4A">
        <w:t xml:space="preserve"> directly help people with greater needs or fewer resources to access health</w:t>
      </w:r>
      <w:r w:rsidR="002747A2">
        <w:t xml:space="preserve"> </w:t>
      </w:r>
      <w:r w:rsidR="00557C4A" w:rsidRPr="00557C4A">
        <w:t>care</w:t>
      </w:r>
    </w:p>
    <w:p w14:paraId="54DD86E8" w14:textId="09D40B7C" w:rsidR="0020434F" w:rsidRPr="00463DE0" w:rsidRDefault="00454D74" w:rsidP="00131EA7">
      <w:pPr>
        <w:pStyle w:val="Bulletlevel2"/>
      </w:pPr>
      <w:r>
        <w:t>s</w:t>
      </w:r>
      <w:r w:rsidR="00C93805" w:rsidRPr="00463DE0">
        <w:t>ome students used the Medicare Levy Surcharge when analysing Medicare’s role in promoting equity</w:t>
      </w:r>
      <w:r w:rsidR="00137209">
        <w:t xml:space="preserve">; however, this </w:t>
      </w:r>
      <w:r w:rsidR="00C93805" w:rsidRPr="00463DE0">
        <w:t xml:space="preserve">is a tax policy that encourages the uptake of private health </w:t>
      </w:r>
      <w:proofErr w:type="gramStart"/>
      <w:r w:rsidR="00C93805" w:rsidRPr="00463DE0">
        <w:t>insurance, and</w:t>
      </w:r>
      <w:proofErr w:type="gramEnd"/>
      <w:r w:rsidR="00C93805" w:rsidRPr="00463DE0">
        <w:t xml:space="preserve"> is not an aspect of Medicare that improves health outcomes</w:t>
      </w:r>
      <w:r w:rsidR="00AC026C">
        <w:t xml:space="preserve"> for</w:t>
      </w:r>
      <w:r w:rsidR="00C93805" w:rsidRPr="00463DE0">
        <w:t xml:space="preserve"> those who are disadvantaged or vulnerable</w:t>
      </w:r>
      <w:r w:rsidR="00F530FF">
        <w:t>.</w:t>
      </w:r>
      <w:r w:rsidR="004B0BAF">
        <w:t xml:space="preserve"> </w:t>
      </w:r>
      <w:r w:rsidR="00C93805" w:rsidRPr="00463DE0">
        <w:t>The Medicare Levy Surcharge does not promote equity, because it does not change or improve the way people access Medicare services</w:t>
      </w:r>
      <w:r w:rsidR="00F80CD4">
        <w:t>;</w:t>
      </w:r>
      <w:r w:rsidR="00C93805" w:rsidRPr="00463DE0">
        <w:t xml:space="preserve"> everyone continues to have the same entitlements to care regardless of income</w:t>
      </w:r>
    </w:p>
    <w:p w14:paraId="0E1F9D34" w14:textId="6928AF43" w:rsidR="002D1D9F" w:rsidRPr="005044A7" w:rsidRDefault="001463AF" w:rsidP="00CE02D6">
      <w:pPr>
        <w:pStyle w:val="Bullet"/>
      </w:pPr>
      <w:r>
        <w:t>n</w:t>
      </w:r>
      <w:r w:rsidR="00463DE0">
        <w:t xml:space="preserve">ot providing a link to health promotion outcomes when </w:t>
      </w:r>
      <w:r w:rsidR="002D1D9F">
        <w:t>analys</w:t>
      </w:r>
      <w:r w:rsidR="00463DE0">
        <w:t>ing</w:t>
      </w:r>
      <w:r w:rsidR="002D1D9F">
        <w:t xml:space="preserve"> the role Medicare </w:t>
      </w:r>
      <w:r w:rsidR="00463DE0">
        <w:t xml:space="preserve">plays in </w:t>
      </w:r>
      <w:r w:rsidR="002D1D9F">
        <w:t>promot</w:t>
      </w:r>
      <w:r w:rsidR="00463DE0">
        <w:t>ing</w:t>
      </w:r>
      <w:r w:rsidR="002D1D9F">
        <w:t xml:space="preserve"> sustainability and equity. </w:t>
      </w:r>
      <w:r w:rsidR="001D3394">
        <w:t>The question required students to analyse how the examples of sustainability and equity could promote either health status or health and wellbeing.</w:t>
      </w:r>
    </w:p>
    <w:p w14:paraId="58FC4EB0" w14:textId="77777777" w:rsidR="00900C5B" w:rsidRDefault="00900C5B" w:rsidP="00B66B73">
      <w:pPr>
        <w:pStyle w:val="BodyText"/>
      </w:pPr>
      <w:r>
        <w:br w:type="page"/>
      </w:r>
    </w:p>
    <w:p w14:paraId="24A1E37C" w14:textId="112F271D" w:rsidR="0075419C" w:rsidRDefault="0075419C" w:rsidP="00B66B73">
      <w:pPr>
        <w:pStyle w:val="BodyText"/>
      </w:pPr>
      <w:r w:rsidRPr="005044A7">
        <w:lastRenderedPageBreak/>
        <w:t>The following is an example of a high-scoring response:</w:t>
      </w:r>
    </w:p>
    <w:p w14:paraId="7793CECC" w14:textId="7ACFEF19" w:rsidR="00160C67" w:rsidRDefault="00814EB1" w:rsidP="00B66B73">
      <w:pPr>
        <w:pStyle w:val="StudentSample"/>
      </w:pPr>
      <w:r>
        <w:t>Medicare</w:t>
      </w:r>
      <w:r w:rsidR="00160C67">
        <w:t xml:space="preserve"> is </w:t>
      </w:r>
      <w:r>
        <w:t xml:space="preserve">Australia’s universal health insurance </w:t>
      </w:r>
      <w:r w:rsidR="00160C67">
        <w:t xml:space="preserve">scheme by which the Federal government subsidises some or </w:t>
      </w:r>
      <w:proofErr w:type="gramStart"/>
      <w:r w:rsidR="00160C67">
        <w:t>all of</w:t>
      </w:r>
      <w:proofErr w:type="gramEnd"/>
      <w:r w:rsidR="00160C67">
        <w:t xml:space="preserve"> the costs of necessary health</w:t>
      </w:r>
      <w:r w:rsidR="002747A2">
        <w:t xml:space="preserve"> </w:t>
      </w:r>
      <w:r w:rsidR="00160C67">
        <w:t>care. By only providing funds towards he</w:t>
      </w:r>
      <w:r w:rsidR="001A45A2">
        <w:t>a</w:t>
      </w:r>
      <w:r w:rsidR="00160C67">
        <w:t>lth services deemed necessary, the Federal government ensures that the cost of running Medicare remains sustainable into the future. This could allow for an individual with a health condition</w:t>
      </w:r>
      <w:r w:rsidR="001A45A2">
        <w:t>,</w:t>
      </w:r>
      <w:r w:rsidR="00160C67">
        <w:t xml:space="preserve"> such as cardiovascular disease, which may require numerous surgeries such as stents and heart by-pass surgery, to continue accessing free treatment in public hospitals now and into the future, reducing the likelihood that they will suffer a fatal heart attack and thereby reducing</w:t>
      </w:r>
      <w:r w:rsidR="001A45A2">
        <w:t xml:space="preserve"> Australia’s mortality rates attributed to this condition.</w:t>
      </w:r>
    </w:p>
    <w:p w14:paraId="5D924627" w14:textId="7450C558" w:rsidR="00814EB1" w:rsidRPr="00814EB1" w:rsidRDefault="001A45A2" w:rsidP="00B66B73">
      <w:pPr>
        <w:pStyle w:val="StudentSample"/>
      </w:pPr>
      <w:r>
        <w:t xml:space="preserve">Medicare also promotes equity through the Medicare Safety net, which ensures that individuals who have reached a threshold amount of out-of-pocket expenses on Medicare services in a calendar year can access all further services at a reduced price, and thereby providing extra support to those with enhanced health needs. This could reduce the financial stress and anxiety of someone who requires a multitude of treatments for chronic conditions, such as type 2 diabetes, improving Australia’s mental health and wellbeing. </w:t>
      </w:r>
    </w:p>
    <w:p w14:paraId="08E8CF32" w14:textId="64E62A50" w:rsidR="00A77005" w:rsidRDefault="00A77005" w:rsidP="00A77005">
      <w:pPr>
        <w:pStyle w:val="Heading3"/>
      </w:pPr>
      <w:r w:rsidRPr="005044A7">
        <w:t>Question 9a.</w:t>
      </w:r>
    </w:p>
    <w:tbl>
      <w:tblPr>
        <w:tblStyle w:val="VCAATableClosed"/>
        <w:tblW w:w="4806" w:type="dxa"/>
        <w:tblLook w:val="01E0" w:firstRow="1" w:lastRow="1" w:firstColumn="1" w:lastColumn="1" w:noHBand="0" w:noVBand="0"/>
      </w:tblPr>
      <w:tblGrid>
        <w:gridCol w:w="1051"/>
        <w:gridCol w:w="814"/>
        <w:gridCol w:w="814"/>
        <w:gridCol w:w="814"/>
        <w:gridCol w:w="1313"/>
      </w:tblGrid>
      <w:tr w:rsidR="004659E6" w:rsidRPr="00405800" w14:paraId="0C870A10" w14:textId="77777777" w:rsidTr="004659E6">
        <w:trPr>
          <w:cnfStyle w:val="100000000000" w:firstRow="1" w:lastRow="0" w:firstColumn="0" w:lastColumn="0" w:oddVBand="0" w:evenVBand="0" w:oddHBand="0" w:evenHBand="0" w:firstRowFirstColumn="0" w:firstRowLastColumn="0" w:lastRowFirstColumn="0" w:lastRowLastColumn="0"/>
          <w:trHeight w:hRule="exact" w:val="397"/>
        </w:trPr>
        <w:tc>
          <w:tcPr>
            <w:tcW w:w="1051" w:type="dxa"/>
          </w:tcPr>
          <w:p w14:paraId="22837B9F" w14:textId="77777777" w:rsidR="004659E6" w:rsidRPr="00405800" w:rsidRDefault="004659E6" w:rsidP="00131EA7">
            <w:pPr>
              <w:pStyle w:val="Tablecondensedheading"/>
            </w:pPr>
            <w:r w:rsidRPr="00405800">
              <w:t>Marks</w:t>
            </w:r>
          </w:p>
        </w:tc>
        <w:tc>
          <w:tcPr>
            <w:tcW w:w="814" w:type="dxa"/>
          </w:tcPr>
          <w:p w14:paraId="292A4839" w14:textId="77777777" w:rsidR="004659E6" w:rsidRPr="00405800" w:rsidRDefault="004659E6" w:rsidP="00131EA7">
            <w:pPr>
              <w:pStyle w:val="Tablecondensedheading"/>
            </w:pPr>
            <w:r w:rsidRPr="00405800">
              <w:t>0</w:t>
            </w:r>
          </w:p>
        </w:tc>
        <w:tc>
          <w:tcPr>
            <w:tcW w:w="814" w:type="dxa"/>
          </w:tcPr>
          <w:p w14:paraId="562174CB" w14:textId="77777777" w:rsidR="004659E6" w:rsidRPr="00405800" w:rsidRDefault="004659E6" w:rsidP="00131EA7">
            <w:pPr>
              <w:pStyle w:val="Tablecondensedheading"/>
            </w:pPr>
            <w:r w:rsidRPr="00405800">
              <w:t>1</w:t>
            </w:r>
          </w:p>
        </w:tc>
        <w:tc>
          <w:tcPr>
            <w:tcW w:w="814" w:type="dxa"/>
          </w:tcPr>
          <w:p w14:paraId="5C8A7187" w14:textId="77777777" w:rsidR="004659E6" w:rsidRDefault="004659E6" w:rsidP="00131EA7">
            <w:pPr>
              <w:pStyle w:val="Tablecondensedheading"/>
            </w:pPr>
            <w:r>
              <w:t>2</w:t>
            </w:r>
          </w:p>
        </w:tc>
        <w:tc>
          <w:tcPr>
            <w:tcW w:w="1313" w:type="dxa"/>
          </w:tcPr>
          <w:p w14:paraId="46322375" w14:textId="77777777" w:rsidR="004659E6" w:rsidRPr="00405800" w:rsidRDefault="004659E6" w:rsidP="00131EA7">
            <w:pPr>
              <w:pStyle w:val="Tablecondensedheading"/>
            </w:pPr>
            <w:r w:rsidRPr="00405800">
              <w:t>Average</w:t>
            </w:r>
          </w:p>
        </w:tc>
      </w:tr>
      <w:tr w:rsidR="004659E6" w:rsidRPr="00405800" w14:paraId="5FCAE254" w14:textId="77777777" w:rsidTr="004659E6">
        <w:trPr>
          <w:trHeight w:hRule="exact" w:val="397"/>
        </w:trPr>
        <w:tc>
          <w:tcPr>
            <w:tcW w:w="1051" w:type="dxa"/>
          </w:tcPr>
          <w:p w14:paraId="3399B106" w14:textId="77777777" w:rsidR="004659E6" w:rsidRPr="00405800" w:rsidRDefault="004659E6" w:rsidP="00131EA7">
            <w:pPr>
              <w:pStyle w:val="Tablecondensed"/>
            </w:pPr>
            <w:r w:rsidRPr="00405800">
              <w:t>%</w:t>
            </w:r>
          </w:p>
        </w:tc>
        <w:tc>
          <w:tcPr>
            <w:tcW w:w="814" w:type="dxa"/>
            <w:vAlign w:val="bottom"/>
          </w:tcPr>
          <w:p w14:paraId="2A290946" w14:textId="75E2E046" w:rsidR="004659E6" w:rsidRPr="00751184" w:rsidRDefault="003E0C32" w:rsidP="00131EA7">
            <w:pPr>
              <w:pStyle w:val="Tablecondensed"/>
            </w:pPr>
            <w:r>
              <w:t>34</w:t>
            </w:r>
          </w:p>
        </w:tc>
        <w:tc>
          <w:tcPr>
            <w:tcW w:w="814" w:type="dxa"/>
            <w:vAlign w:val="bottom"/>
          </w:tcPr>
          <w:p w14:paraId="035590F5" w14:textId="1E167DAB" w:rsidR="004659E6" w:rsidRPr="00751184" w:rsidRDefault="003E0C32" w:rsidP="00131EA7">
            <w:pPr>
              <w:pStyle w:val="Tablecondensed"/>
            </w:pPr>
            <w:r>
              <w:t>47</w:t>
            </w:r>
          </w:p>
        </w:tc>
        <w:tc>
          <w:tcPr>
            <w:tcW w:w="814" w:type="dxa"/>
            <w:vAlign w:val="bottom"/>
          </w:tcPr>
          <w:p w14:paraId="04A6C845" w14:textId="2572A9D5" w:rsidR="004659E6" w:rsidRPr="00751184" w:rsidRDefault="003E0C32" w:rsidP="00131EA7">
            <w:pPr>
              <w:pStyle w:val="Tablecondensed"/>
            </w:pPr>
            <w:r>
              <w:t>19</w:t>
            </w:r>
          </w:p>
        </w:tc>
        <w:tc>
          <w:tcPr>
            <w:tcW w:w="1313" w:type="dxa"/>
          </w:tcPr>
          <w:p w14:paraId="0D5DBA90" w14:textId="763837D3" w:rsidR="004659E6" w:rsidRPr="00405800" w:rsidRDefault="003E0C32" w:rsidP="00131EA7">
            <w:pPr>
              <w:pStyle w:val="Tablecondensed"/>
            </w:pPr>
            <w:r>
              <w:t>0.9</w:t>
            </w:r>
          </w:p>
        </w:tc>
      </w:tr>
    </w:tbl>
    <w:p w14:paraId="649D943B" w14:textId="1FC08CC6" w:rsidR="002D1D9F" w:rsidRPr="002D1D9F" w:rsidRDefault="002D1D9F" w:rsidP="00197379">
      <w:pPr>
        <w:pStyle w:val="BodyText"/>
      </w:pPr>
      <w:r w:rsidRPr="002D1D9F">
        <w:t>Examples of individual and/or social action could include</w:t>
      </w:r>
      <w:r w:rsidR="005E02AA">
        <w:t>:</w:t>
      </w:r>
      <w:r w:rsidRPr="002D1D9F">
        <w:t xml:space="preserve"> </w:t>
      </w:r>
    </w:p>
    <w:p w14:paraId="0C4C9412" w14:textId="5076BD07" w:rsidR="002D1D9F" w:rsidRPr="00197379" w:rsidRDefault="00D9164E" w:rsidP="00CE02D6">
      <w:pPr>
        <w:pStyle w:val="Bullet"/>
      </w:pPr>
      <w:r>
        <w:t>v</w:t>
      </w:r>
      <w:r w:rsidR="002D1D9F" w:rsidRPr="00197379">
        <w:t>olunteering</w:t>
      </w:r>
      <w:r w:rsidR="00756610">
        <w:t xml:space="preserve"> </w:t>
      </w:r>
      <w:r w:rsidR="002D1D9F" w:rsidRPr="00197379">
        <w:t>or donating to a</w:t>
      </w:r>
      <w:r w:rsidR="004E7130">
        <w:t xml:space="preserve"> non-government organisation</w:t>
      </w:r>
    </w:p>
    <w:p w14:paraId="70D93AF2" w14:textId="763E9E24" w:rsidR="002D1D9F" w:rsidRPr="00197379" w:rsidRDefault="00D9164E" w:rsidP="00CE02D6">
      <w:pPr>
        <w:pStyle w:val="Bullet"/>
      </w:pPr>
      <w:r>
        <w:t>l</w:t>
      </w:r>
      <w:r w:rsidR="002D1D9F" w:rsidRPr="00197379">
        <w:t xml:space="preserve">obbying governments </w:t>
      </w:r>
    </w:p>
    <w:p w14:paraId="58B74FE5" w14:textId="1D1BF75B" w:rsidR="002D1D9F" w:rsidRPr="00197379" w:rsidRDefault="0074211F" w:rsidP="00CE02D6">
      <w:pPr>
        <w:pStyle w:val="Bullet"/>
      </w:pPr>
      <w:r>
        <w:t xml:space="preserve">spreading awareness via </w:t>
      </w:r>
      <w:r w:rsidR="00D9164E">
        <w:t>s</w:t>
      </w:r>
      <w:r w:rsidR="002D1D9F" w:rsidRPr="00197379">
        <w:t xml:space="preserve">ocial media </w:t>
      </w:r>
    </w:p>
    <w:p w14:paraId="0B80F94F" w14:textId="54ED3054" w:rsidR="002D1D9F" w:rsidRPr="00197379" w:rsidRDefault="00D9164E" w:rsidP="00CE02D6">
      <w:pPr>
        <w:pStyle w:val="Bullet"/>
      </w:pPr>
      <w:r>
        <w:t>s</w:t>
      </w:r>
      <w:r w:rsidR="002D1D9F" w:rsidRPr="00197379">
        <w:t xml:space="preserve">igning petitions to take to politicians </w:t>
      </w:r>
    </w:p>
    <w:p w14:paraId="6DE8FB80" w14:textId="2A63F14A" w:rsidR="002D1D9F" w:rsidRPr="00197379" w:rsidRDefault="00D9164E" w:rsidP="00CE02D6">
      <w:pPr>
        <w:pStyle w:val="Bullet"/>
      </w:pPr>
      <w:r>
        <w:t>p</w:t>
      </w:r>
      <w:r w:rsidR="002D1D9F" w:rsidRPr="00197379">
        <w:t>rotesting to raise awareness</w:t>
      </w:r>
      <w:r>
        <w:t>.</w:t>
      </w:r>
      <w:r w:rsidR="002D1D9F" w:rsidRPr="00197379">
        <w:t xml:space="preserve"> </w:t>
      </w:r>
    </w:p>
    <w:p w14:paraId="6FDBCC2A" w14:textId="77777777" w:rsidR="004E7130" w:rsidRDefault="004E7130" w:rsidP="004E7130">
      <w:pPr>
        <w:pStyle w:val="BodyText"/>
      </w:pPr>
      <w:r>
        <w:t xml:space="preserve">Most students were able to outline a way of taking individual or social action. </w:t>
      </w:r>
    </w:p>
    <w:p w14:paraId="6C64211B" w14:textId="24958229" w:rsidR="007A5E6D" w:rsidRDefault="007A5E6D" w:rsidP="00197379">
      <w:pPr>
        <w:pStyle w:val="BodyText"/>
      </w:pPr>
      <w:r>
        <w:t>Common issues included:</w:t>
      </w:r>
    </w:p>
    <w:p w14:paraId="759603E1" w14:textId="07CD7CE3" w:rsidR="007A5E6D" w:rsidRPr="00197379" w:rsidRDefault="007A5E6D" w:rsidP="00CE02D6">
      <w:pPr>
        <w:pStyle w:val="Bullet"/>
      </w:pPr>
      <w:r w:rsidRPr="00197379">
        <w:t xml:space="preserve">not showing how the individual or social action would engage with the work of a </w:t>
      </w:r>
      <w:r w:rsidR="00973854">
        <w:br/>
      </w:r>
      <w:r w:rsidRPr="00197379">
        <w:t>non-government organisation</w:t>
      </w:r>
    </w:p>
    <w:p w14:paraId="587DCA36" w14:textId="45EBF2C6" w:rsidR="002D1D9F" w:rsidRPr="00197379" w:rsidRDefault="007A5E6D" w:rsidP="00CE02D6">
      <w:pPr>
        <w:pStyle w:val="Bullet"/>
      </w:pPr>
      <w:r w:rsidRPr="00197379">
        <w:t xml:space="preserve">not showing </w:t>
      </w:r>
      <w:r w:rsidR="005E02AA" w:rsidRPr="00197379">
        <w:t xml:space="preserve">how the examples of individual or social action could prevent violence against women </w:t>
      </w:r>
      <w:r w:rsidR="00973854">
        <w:br/>
      </w:r>
      <w:r w:rsidR="005E02AA" w:rsidRPr="00197379">
        <w:t>and girls.</w:t>
      </w:r>
    </w:p>
    <w:p w14:paraId="641BD1CE" w14:textId="7DD807A2" w:rsidR="0075419C" w:rsidRDefault="0075419C" w:rsidP="00197379">
      <w:pPr>
        <w:pStyle w:val="BodyText"/>
      </w:pPr>
      <w:r w:rsidRPr="005044A7">
        <w:t>The following is an example of a high-scoring response:</w:t>
      </w:r>
    </w:p>
    <w:p w14:paraId="42E55B0E" w14:textId="49C78334" w:rsidR="0075419C" w:rsidRDefault="0034374D" w:rsidP="00197379">
      <w:pPr>
        <w:pStyle w:val="StudentSample"/>
      </w:pPr>
      <w:r>
        <w:t xml:space="preserve">People could donate to a non-government organisation that works in low-income countries to address violence against women and take individual action, as this will increase the funds available to this non-government organisation (NGO). This means the NGO may be better able to implement education programs for women </w:t>
      </w:r>
      <w:r w:rsidR="00CE1F32">
        <w:t xml:space="preserve">so they can get an education, decreasing the risk of being forced into marriage and being physically abused, preventing violence. </w:t>
      </w:r>
    </w:p>
    <w:p w14:paraId="46A90863" w14:textId="77777777" w:rsidR="00900C5B" w:rsidRDefault="00900C5B" w:rsidP="00A77005">
      <w:pPr>
        <w:pStyle w:val="Heading3"/>
      </w:pPr>
      <w:r>
        <w:br w:type="page"/>
      </w:r>
    </w:p>
    <w:p w14:paraId="6EE4C4D7" w14:textId="6EB23BB2" w:rsidR="00A77005" w:rsidRDefault="00A77005" w:rsidP="00A77005">
      <w:pPr>
        <w:pStyle w:val="Heading3"/>
      </w:pPr>
      <w:r w:rsidRPr="005044A7">
        <w:lastRenderedPageBreak/>
        <w:t xml:space="preserve">Question 9b. </w:t>
      </w:r>
    </w:p>
    <w:tbl>
      <w:tblPr>
        <w:tblStyle w:val="VCAATableClosed"/>
        <w:tblW w:w="6527" w:type="dxa"/>
        <w:tblLook w:val="01E0" w:firstRow="1" w:lastRow="1" w:firstColumn="1" w:lastColumn="1" w:noHBand="0" w:noVBand="0"/>
      </w:tblPr>
      <w:tblGrid>
        <w:gridCol w:w="1089"/>
        <w:gridCol w:w="701"/>
        <w:gridCol w:w="844"/>
        <w:gridCol w:w="844"/>
        <w:gridCol w:w="844"/>
        <w:gridCol w:w="844"/>
        <w:gridCol w:w="1361"/>
      </w:tblGrid>
      <w:tr w:rsidR="004659E6" w:rsidRPr="00405800" w14:paraId="680C5C83" w14:textId="77777777" w:rsidTr="004659E6">
        <w:trPr>
          <w:cnfStyle w:val="100000000000" w:firstRow="1" w:lastRow="0" w:firstColumn="0" w:lastColumn="0" w:oddVBand="0" w:evenVBand="0" w:oddHBand="0" w:evenHBand="0" w:firstRowFirstColumn="0" w:firstRowLastColumn="0" w:lastRowFirstColumn="0" w:lastRowLastColumn="0"/>
          <w:trHeight w:hRule="exact" w:val="397"/>
        </w:trPr>
        <w:tc>
          <w:tcPr>
            <w:tcW w:w="1089" w:type="dxa"/>
          </w:tcPr>
          <w:p w14:paraId="3420AD0A" w14:textId="77777777" w:rsidR="004659E6" w:rsidRPr="00405800" w:rsidRDefault="004659E6" w:rsidP="00131EA7">
            <w:pPr>
              <w:pStyle w:val="Tablecondensedheading"/>
            </w:pPr>
            <w:r w:rsidRPr="00405800">
              <w:t>Marks</w:t>
            </w:r>
          </w:p>
        </w:tc>
        <w:tc>
          <w:tcPr>
            <w:tcW w:w="701" w:type="dxa"/>
          </w:tcPr>
          <w:p w14:paraId="649B1E50" w14:textId="77777777" w:rsidR="004659E6" w:rsidRPr="00405800" w:rsidRDefault="004659E6" w:rsidP="00131EA7">
            <w:pPr>
              <w:pStyle w:val="Tablecondensedheading"/>
            </w:pPr>
            <w:r w:rsidRPr="00405800">
              <w:t>0</w:t>
            </w:r>
          </w:p>
        </w:tc>
        <w:tc>
          <w:tcPr>
            <w:tcW w:w="844" w:type="dxa"/>
          </w:tcPr>
          <w:p w14:paraId="2DE6E06B" w14:textId="77777777" w:rsidR="004659E6" w:rsidRPr="00405800" w:rsidRDefault="004659E6" w:rsidP="00131EA7">
            <w:pPr>
              <w:pStyle w:val="Tablecondensedheading"/>
            </w:pPr>
            <w:r w:rsidRPr="00405800">
              <w:t>1</w:t>
            </w:r>
          </w:p>
        </w:tc>
        <w:tc>
          <w:tcPr>
            <w:tcW w:w="844" w:type="dxa"/>
          </w:tcPr>
          <w:p w14:paraId="0D3C3E4B" w14:textId="77777777" w:rsidR="004659E6" w:rsidRDefault="004659E6" w:rsidP="00131EA7">
            <w:pPr>
              <w:pStyle w:val="Tablecondensedheading"/>
            </w:pPr>
            <w:r>
              <w:t>2</w:t>
            </w:r>
          </w:p>
        </w:tc>
        <w:tc>
          <w:tcPr>
            <w:tcW w:w="844" w:type="dxa"/>
          </w:tcPr>
          <w:p w14:paraId="5B2E796B" w14:textId="77777777" w:rsidR="004659E6" w:rsidRDefault="004659E6" w:rsidP="00131EA7">
            <w:pPr>
              <w:pStyle w:val="Tablecondensedheading"/>
            </w:pPr>
            <w:r>
              <w:t>3</w:t>
            </w:r>
          </w:p>
        </w:tc>
        <w:tc>
          <w:tcPr>
            <w:tcW w:w="844" w:type="dxa"/>
          </w:tcPr>
          <w:p w14:paraId="20F4E43A" w14:textId="77777777" w:rsidR="004659E6" w:rsidRDefault="004659E6" w:rsidP="00131EA7">
            <w:pPr>
              <w:pStyle w:val="Tablecondensedheading"/>
            </w:pPr>
            <w:r>
              <w:t>4</w:t>
            </w:r>
          </w:p>
        </w:tc>
        <w:tc>
          <w:tcPr>
            <w:tcW w:w="1361" w:type="dxa"/>
          </w:tcPr>
          <w:p w14:paraId="6DE43D30" w14:textId="77777777" w:rsidR="004659E6" w:rsidRPr="00405800" w:rsidRDefault="004659E6" w:rsidP="00131EA7">
            <w:pPr>
              <w:pStyle w:val="Tablecondensedheading"/>
            </w:pPr>
            <w:r w:rsidRPr="00405800">
              <w:t>Average</w:t>
            </w:r>
          </w:p>
        </w:tc>
      </w:tr>
      <w:tr w:rsidR="004659E6" w:rsidRPr="00064137" w14:paraId="0A609684" w14:textId="77777777" w:rsidTr="004659E6">
        <w:trPr>
          <w:trHeight w:hRule="exact" w:val="397"/>
        </w:trPr>
        <w:tc>
          <w:tcPr>
            <w:tcW w:w="1089" w:type="dxa"/>
          </w:tcPr>
          <w:p w14:paraId="3D45F404" w14:textId="77777777" w:rsidR="004659E6" w:rsidRPr="00405800" w:rsidRDefault="004659E6" w:rsidP="00131EA7">
            <w:pPr>
              <w:pStyle w:val="Tablecondensed"/>
            </w:pPr>
            <w:r w:rsidRPr="00405800">
              <w:t>%</w:t>
            </w:r>
          </w:p>
        </w:tc>
        <w:tc>
          <w:tcPr>
            <w:tcW w:w="701" w:type="dxa"/>
            <w:vAlign w:val="bottom"/>
          </w:tcPr>
          <w:p w14:paraId="3FAF22E8" w14:textId="034A04F7" w:rsidR="004659E6" w:rsidRPr="00751184" w:rsidRDefault="003E0C32" w:rsidP="00131EA7">
            <w:pPr>
              <w:pStyle w:val="Tablecondensed"/>
            </w:pPr>
            <w:r>
              <w:t>11</w:t>
            </w:r>
          </w:p>
        </w:tc>
        <w:tc>
          <w:tcPr>
            <w:tcW w:w="844" w:type="dxa"/>
            <w:vAlign w:val="bottom"/>
          </w:tcPr>
          <w:p w14:paraId="3CDAF5DF" w14:textId="1356C252" w:rsidR="004659E6" w:rsidRPr="00751184" w:rsidRDefault="003E0C32" w:rsidP="00131EA7">
            <w:pPr>
              <w:pStyle w:val="Tablecondensed"/>
            </w:pPr>
            <w:r>
              <w:t>14</w:t>
            </w:r>
          </w:p>
        </w:tc>
        <w:tc>
          <w:tcPr>
            <w:tcW w:w="844" w:type="dxa"/>
            <w:vAlign w:val="bottom"/>
          </w:tcPr>
          <w:p w14:paraId="371752D0" w14:textId="228D0353" w:rsidR="004659E6" w:rsidRPr="00751184" w:rsidRDefault="003E0C32" w:rsidP="00131EA7">
            <w:pPr>
              <w:pStyle w:val="Tablecondensed"/>
            </w:pPr>
            <w:r>
              <w:t>35</w:t>
            </w:r>
          </w:p>
        </w:tc>
        <w:tc>
          <w:tcPr>
            <w:tcW w:w="844" w:type="dxa"/>
            <w:vAlign w:val="bottom"/>
          </w:tcPr>
          <w:p w14:paraId="14D0D77F" w14:textId="2CBF5D9B" w:rsidR="004659E6" w:rsidRPr="00751184" w:rsidRDefault="003E0C32" w:rsidP="00131EA7">
            <w:pPr>
              <w:pStyle w:val="Tablecondensed"/>
            </w:pPr>
            <w:r>
              <w:t>23</w:t>
            </w:r>
          </w:p>
        </w:tc>
        <w:tc>
          <w:tcPr>
            <w:tcW w:w="844" w:type="dxa"/>
            <w:vAlign w:val="bottom"/>
          </w:tcPr>
          <w:p w14:paraId="2AE7E620" w14:textId="1CDE45B3" w:rsidR="004659E6" w:rsidRPr="00751184" w:rsidRDefault="003E0C32" w:rsidP="00131EA7">
            <w:pPr>
              <w:pStyle w:val="Tablecondensed"/>
            </w:pPr>
            <w:r>
              <w:t>17</w:t>
            </w:r>
          </w:p>
        </w:tc>
        <w:tc>
          <w:tcPr>
            <w:tcW w:w="1361" w:type="dxa"/>
          </w:tcPr>
          <w:p w14:paraId="1D741BF0" w14:textId="6B6817AA" w:rsidR="004659E6" w:rsidRPr="00064137" w:rsidRDefault="003E0C32" w:rsidP="00131EA7">
            <w:pPr>
              <w:pStyle w:val="Tablecondensed"/>
            </w:pPr>
            <w:r>
              <w:t>2.2</w:t>
            </w:r>
          </w:p>
        </w:tc>
      </w:tr>
    </w:tbl>
    <w:p w14:paraId="025FF9C2" w14:textId="713CB39B" w:rsidR="005E02AA" w:rsidRPr="00656F07" w:rsidRDefault="005E02AA" w:rsidP="00656F07">
      <w:pPr>
        <w:pStyle w:val="BodyText"/>
      </w:pPr>
      <w:r w:rsidRPr="00656F07">
        <w:t>Students firstly needed to identify an outcome of preventing violence against women and girls</w:t>
      </w:r>
      <w:r w:rsidR="00AF12FA">
        <w:t>,</w:t>
      </w:r>
      <w:r w:rsidRPr="00656F07">
        <w:t xml:space="preserve"> </w:t>
      </w:r>
      <w:r w:rsidR="00021734" w:rsidRPr="00656F07">
        <w:t xml:space="preserve">which </w:t>
      </w:r>
      <w:r w:rsidR="00973854">
        <w:br/>
      </w:r>
      <w:r w:rsidRPr="00656F07">
        <w:t>could include:</w:t>
      </w:r>
    </w:p>
    <w:p w14:paraId="0633DA01" w14:textId="7D6F9854" w:rsidR="005E02AA" w:rsidRDefault="005E02AA" w:rsidP="00CE02D6">
      <w:pPr>
        <w:pStyle w:val="Bullet"/>
      </w:pPr>
      <w:r>
        <w:t>reduced injuries, harm, abuse or trauma</w:t>
      </w:r>
    </w:p>
    <w:p w14:paraId="3D33C1C1" w14:textId="7C4874A0" w:rsidR="005E02AA" w:rsidRDefault="005E02AA" w:rsidP="00CE02D6">
      <w:pPr>
        <w:pStyle w:val="Bullet"/>
      </w:pPr>
      <w:r>
        <w:t>reduced coercive control, child marriages, sexual assault</w:t>
      </w:r>
      <w:r w:rsidR="00021734">
        <w:t xml:space="preserve"> or domestic violence</w:t>
      </w:r>
    </w:p>
    <w:p w14:paraId="1E700DEB" w14:textId="7DD37F60" w:rsidR="005E02AA" w:rsidRDefault="005E02AA" w:rsidP="00CE02D6">
      <w:pPr>
        <w:pStyle w:val="Bullet"/>
      </w:pPr>
      <w:r>
        <w:t>increased feeling</w:t>
      </w:r>
      <w:r w:rsidR="00F43146">
        <w:t>s</w:t>
      </w:r>
      <w:r>
        <w:t xml:space="preserve"> of safety</w:t>
      </w:r>
      <w:r w:rsidR="00021734">
        <w:t>, empowerment or self-worth</w:t>
      </w:r>
    </w:p>
    <w:p w14:paraId="405E8E37" w14:textId="6D667B07" w:rsidR="00021734" w:rsidRDefault="00021734" w:rsidP="00CE02D6">
      <w:pPr>
        <w:pStyle w:val="Bullet"/>
      </w:pPr>
      <w:r>
        <w:t>reduced stress or anxiety</w:t>
      </w:r>
    </w:p>
    <w:p w14:paraId="5526DF56" w14:textId="63B30C4C" w:rsidR="00021734" w:rsidRDefault="00021734" w:rsidP="00CE02D6">
      <w:pPr>
        <w:pStyle w:val="Bullet"/>
      </w:pPr>
      <w:r>
        <w:t>increased social connection</w:t>
      </w:r>
    </w:p>
    <w:p w14:paraId="66EBAC2E" w14:textId="584BBD13" w:rsidR="00021734" w:rsidRDefault="00021734" w:rsidP="00CE02D6">
      <w:pPr>
        <w:pStyle w:val="Bullet"/>
      </w:pPr>
      <w:r>
        <w:t>reduced gender discrimination.</w:t>
      </w:r>
    </w:p>
    <w:p w14:paraId="6894AB18" w14:textId="6F92D671" w:rsidR="007A5E6D" w:rsidRPr="00656F07" w:rsidRDefault="00021734" w:rsidP="00656F07">
      <w:pPr>
        <w:pStyle w:val="BodyText"/>
      </w:pPr>
      <w:r w:rsidRPr="00656F07">
        <w:t>The outcomes then needed to be linked to two dimensions of health and wellbeing. Students needed to provide specific examples of the dimensions rather than generic statements. For example, in relation to physical health and wellbeing</w:t>
      </w:r>
      <w:r w:rsidR="00F5367B" w:rsidRPr="00656F07">
        <w:t>,</w:t>
      </w:r>
      <w:r w:rsidRPr="00656F07">
        <w:t xml:space="preserve"> the generic statement of </w:t>
      </w:r>
      <w:r w:rsidR="00F5367B" w:rsidRPr="00656F07">
        <w:t>‘</w:t>
      </w:r>
      <w:r w:rsidRPr="00656F07">
        <w:t>complete daily tasks</w:t>
      </w:r>
      <w:r w:rsidR="00F5367B" w:rsidRPr="00656F07">
        <w:t>’</w:t>
      </w:r>
      <w:r w:rsidRPr="00656F07">
        <w:t xml:space="preserve"> was </w:t>
      </w:r>
      <w:r w:rsidR="00CB0AC2">
        <w:t>too vague</w:t>
      </w:r>
      <w:r w:rsidR="007201A8" w:rsidRPr="00656F07">
        <w:t>. Student</w:t>
      </w:r>
      <w:r w:rsidR="3F7F2091" w:rsidRPr="00656F07">
        <w:t>s</w:t>
      </w:r>
      <w:r w:rsidR="007201A8" w:rsidRPr="00656F07">
        <w:t xml:space="preserve"> needed to provide a more specific example, such as undertaking physical activity. </w:t>
      </w:r>
    </w:p>
    <w:p w14:paraId="6CA16747" w14:textId="7A9337FD" w:rsidR="00021734" w:rsidRPr="00656F07" w:rsidRDefault="007201A8" w:rsidP="00656F07">
      <w:pPr>
        <w:pStyle w:val="BodyText"/>
      </w:pPr>
      <w:r w:rsidRPr="00656F07">
        <w:t xml:space="preserve">In relation to spiritual health and wellbeing, </w:t>
      </w:r>
      <w:r w:rsidR="00240E31">
        <w:t>a common example was</w:t>
      </w:r>
      <w:r w:rsidRPr="00656F07">
        <w:t xml:space="preserve"> </w:t>
      </w:r>
      <w:r w:rsidR="00F5367B" w:rsidRPr="00656F07">
        <w:t>‘</w:t>
      </w:r>
      <w:r w:rsidRPr="00656F07">
        <w:t>increased sense of belonging</w:t>
      </w:r>
      <w:r w:rsidR="00F5367B" w:rsidRPr="00656F07">
        <w:t>’</w:t>
      </w:r>
      <w:r w:rsidRPr="00656F07">
        <w:t xml:space="preserve">, which was not clear </w:t>
      </w:r>
      <w:r w:rsidR="00240E31">
        <w:t xml:space="preserve">on </w:t>
      </w:r>
      <w:r w:rsidRPr="00656F07">
        <w:t xml:space="preserve">who or what the sense of belonging related to. </w:t>
      </w:r>
      <w:r w:rsidR="00A9651E">
        <w:t>Higher-scoring</w:t>
      </w:r>
      <w:r w:rsidR="00A9651E" w:rsidRPr="00656F07">
        <w:t xml:space="preserve"> </w:t>
      </w:r>
      <w:r w:rsidRPr="00656F07">
        <w:t xml:space="preserve">responses would </w:t>
      </w:r>
      <w:r w:rsidR="00A9651E">
        <w:t>specify</w:t>
      </w:r>
      <w:r w:rsidR="00A9651E" w:rsidRPr="00656F07">
        <w:t xml:space="preserve"> </w:t>
      </w:r>
      <w:r w:rsidRPr="00656F07">
        <w:t>belonging to their local community or cultural group</w:t>
      </w:r>
      <w:r w:rsidR="00A9651E">
        <w:t>, for example</w:t>
      </w:r>
      <w:r w:rsidRPr="00656F07">
        <w:t>.</w:t>
      </w:r>
    </w:p>
    <w:p w14:paraId="2A3EC62A" w14:textId="0286AA72" w:rsidR="005E02AA" w:rsidRPr="00656F07" w:rsidRDefault="00021734" w:rsidP="00656F07">
      <w:pPr>
        <w:pStyle w:val="BodyText"/>
      </w:pPr>
      <w:r w:rsidRPr="00656F07">
        <w:t>Some student</w:t>
      </w:r>
      <w:r w:rsidR="007A5E6D" w:rsidRPr="00656F07">
        <w:t>s</w:t>
      </w:r>
      <w:r w:rsidR="009D033A">
        <w:t xml:space="preserve"> </w:t>
      </w:r>
      <w:r w:rsidRPr="00656F07">
        <w:t>discuss</w:t>
      </w:r>
      <w:r w:rsidR="007A5E6D" w:rsidRPr="00656F07">
        <w:t>ed</w:t>
      </w:r>
      <w:r w:rsidRPr="00656F07">
        <w:t xml:space="preserve"> the impact of violence against women and girls rather th</w:t>
      </w:r>
      <w:r w:rsidR="00E22C27">
        <w:t>a</w:t>
      </w:r>
      <w:r w:rsidRPr="00656F07">
        <w:t xml:space="preserve">n the impact of </w:t>
      </w:r>
      <w:r w:rsidR="007201A8" w:rsidRPr="00656F07">
        <w:t xml:space="preserve">preventing </w:t>
      </w:r>
      <w:r w:rsidRPr="00656F07">
        <w:t>violence</w:t>
      </w:r>
      <w:r w:rsidR="00E22C27">
        <w:t>, which</w:t>
      </w:r>
      <w:r w:rsidRPr="00656F07">
        <w:t xml:space="preserve"> did not address the question.</w:t>
      </w:r>
    </w:p>
    <w:p w14:paraId="24522769" w14:textId="36FD309D" w:rsidR="0075419C" w:rsidRPr="00656F07" w:rsidRDefault="0075419C" w:rsidP="00656F07">
      <w:pPr>
        <w:pStyle w:val="BodyText"/>
      </w:pPr>
      <w:r w:rsidRPr="00656F07">
        <w:t>The following is an example of a high-scoring response:</w:t>
      </w:r>
    </w:p>
    <w:p w14:paraId="7EBEB045" w14:textId="6FE17B01" w:rsidR="0075419C" w:rsidRPr="00CE1F32" w:rsidRDefault="00CE1F32" w:rsidP="00127F56">
      <w:pPr>
        <w:pStyle w:val="StudentSample"/>
      </w:pPr>
      <w:r>
        <w:t>Dimension 1: The prevention of violence against women and girls could help reduce the risk of injuries or harm occurring, such as female genital mutilation. This can help reduce the risk of contracting infectious diseases such as hepatitis, helping promote the functioning of the body and its systems. This would therefore promote their physical health and wellbeing.</w:t>
      </w:r>
    </w:p>
    <w:p w14:paraId="0DEEFC4F" w14:textId="1CDD0ACA" w:rsidR="0075419C" w:rsidRDefault="00CE1F32" w:rsidP="00127F56">
      <w:pPr>
        <w:pStyle w:val="StudentSample"/>
      </w:pPr>
      <w:r>
        <w:t>Dimension 2:</w:t>
      </w:r>
      <w:r w:rsidR="00F7404E">
        <w:t xml:space="preserve"> The prevention of violence against women and girls can also mean women and girls are safe enough to attend school or work, where they can socialise with others and develop supportive networks of friends, helping to promote their social health and wellbeing. </w:t>
      </w:r>
    </w:p>
    <w:p w14:paraId="739484F6" w14:textId="23773D5A" w:rsidR="00A77005" w:rsidRDefault="00A77005" w:rsidP="00A77005">
      <w:pPr>
        <w:pStyle w:val="Heading3"/>
      </w:pPr>
      <w:r w:rsidRPr="005044A7">
        <w:t>Question 10a.</w:t>
      </w:r>
    </w:p>
    <w:tbl>
      <w:tblPr>
        <w:tblStyle w:val="VCAATableClosed"/>
        <w:tblW w:w="3992" w:type="dxa"/>
        <w:tblLook w:val="01E0" w:firstRow="1" w:lastRow="1" w:firstColumn="1" w:lastColumn="1" w:noHBand="0" w:noVBand="0"/>
      </w:tblPr>
      <w:tblGrid>
        <w:gridCol w:w="1051"/>
        <w:gridCol w:w="814"/>
        <w:gridCol w:w="814"/>
        <w:gridCol w:w="1313"/>
      </w:tblGrid>
      <w:tr w:rsidR="004659E6" w:rsidRPr="00405800" w14:paraId="5488EA05" w14:textId="77777777" w:rsidTr="004659E6">
        <w:trPr>
          <w:cnfStyle w:val="100000000000" w:firstRow="1" w:lastRow="0" w:firstColumn="0" w:lastColumn="0" w:oddVBand="0" w:evenVBand="0" w:oddHBand="0" w:evenHBand="0" w:firstRowFirstColumn="0" w:firstRowLastColumn="0" w:lastRowFirstColumn="0" w:lastRowLastColumn="0"/>
          <w:trHeight w:hRule="exact" w:val="397"/>
        </w:trPr>
        <w:tc>
          <w:tcPr>
            <w:tcW w:w="1051" w:type="dxa"/>
          </w:tcPr>
          <w:p w14:paraId="3D24BEB7" w14:textId="77777777" w:rsidR="004659E6" w:rsidRPr="00405800" w:rsidRDefault="004659E6" w:rsidP="00131EA7">
            <w:pPr>
              <w:pStyle w:val="Tablecondensedheading"/>
            </w:pPr>
            <w:r w:rsidRPr="00405800">
              <w:t>Marks</w:t>
            </w:r>
          </w:p>
        </w:tc>
        <w:tc>
          <w:tcPr>
            <w:tcW w:w="814" w:type="dxa"/>
          </w:tcPr>
          <w:p w14:paraId="45B5376A" w14:textId="77777777" w:rsidR="004659E6" w:rsidRPr="00405800" w:rsidRDefault="004659E6" w:rsidP="00131EA7">
            <w:pPr>
              <w:pStyle w:val="Tablecondensedheading"/>
            </w:pPr>
            <w:r w:rsidRPr="00405800">
              <w:t>0</w:t>
            </w:r>
          </w:p>
        </w:tc>
        <w:tc>
          <w:tcPr>
            <w:tcW w:w="814" w:type="dxa"/>
          </w:tcPr>
          <w:p w14:paraId="541BBB8B" w14:textId="77777777" w:rsidR="004659E6" w:rsidRPr="00405800" w:rsidRDefault="004659E6" w:rsidP="00131EA7">
            <w:pPr>
              <w:pStyle w:val="Tablecondensedheading"/>
            </w:pPr>
            <w:r w:rsidRPr="00405800">
              <w:t>1</w:t>
            </w:r>
          </w:p>
        </w:tc>
        <w:tc>
          <w:tcPr>
            <w:tcW w:w="1313" w:type="dxa"/>
          </w:tcPr>
          <w:p w14:paraId="2501E3B2" w14:textId="77777777" w:rsidR="004659E6" w:rsidRPr="00405800" w:rsidRDefault="004659E6" w:rsidP="00131EA7">
            <w:pPr>
              <w:pStyle w:val="Tablecondensedheading"/>
            </w:pPr>
            <w:r w:rsidRPr="00405800">
              <w:t>Average</w:t>
            </w:r>
          </w:p>
        </w:tc>
      </w:tr>
      <w:tr w:rsidR="004659E6" w:rsidRPr="00405800" w14:paraId="5C34A63C" w14:textId="77777777" w:rsidTr="004659E6">
        <w:trPr>
          <w:trHeight w:hRule="exact" w:val="397"/>
        </w:trPr>
        <w:tc>
          <w:tcPr>
            <w:tcW w:w="1051" w:type="dxa"/>
          </w:tcPr>
          <w:p w14:paraId="2386B129" w14:textId="77777777" w:rsidR="004659E6" w:rsidRPr="00405800" w:rsidRDefault="004659E6" w:rsidP="00131EA7">
            <w:pPr>
              <w:pStyle w:val="Tablecondensed"/>
            </w:pPr>
            <w:r w:rsidRPr="00405800">
              <w:t>%</w:t>
            </w:r>
          </w:p>
        </w:tc>
        <w:tc>
          <w:tcPr>
            <w:tcW w:w="814" w:type="dxa"/>
            <w:vAlign w:val="bottom"/>
          </w:tcPr>
          <w:p w14:paraId="01474897" w14:textId="74E68AF9" w:rsidR="004659E6" w:rsidRPr="00751184" w:rsidRDefault="002B61C1" w:rsidP="00131EA7">
            <w:pPr>
              <w:pStyle w:val="Tablecondensed"/>
            </w:pPr>
            <w:r>
              <w:t>8</w:t>
            </w:r>
          </w:p>
        </w:tc>
        <w:tc>
          <w:tcPr>
            <w:tcW w:w="814" w:type="dxa"/>
            <w:vAlign w:val="bottom"/>
          </w:tcPr>
          <w:p w14:paraId="26B88267" w14:textId="65AD8086" w:rsidR="004659E6" w:rsidRPr="00751184" w:rsidRDefault="002B61C1" w:rsidP="00131EA7">
            <w:pPr>
              <w:pStyle w:val="Tablecondensed"/>
            </w:pPr>
            <w:r>
              <w:t>92</w:t>
            </w:r>
          </w:p>
        </w:tc>
        <w:tc>
          <w:tcPr>
            <w:tcW w:w="1313" w:type="dxa"/>
          </w:tcPr>
          <w:p w14:paraId="3BD7ADD5" w14:textId="139517C5" w:rsidR="004659E6" w:rsidRPr="00405800" w:rsidRDefault="003E0C32" w:rsidP="00131EA7">
            <w:pPr>
              <w:pStyle w:val="Tablecondensed"/>
            </w:pPr>
            <w:r>
              <w:t>0.9</w:t>
            </w:r>
          </w:p>
        </w:tc>
      </w:tr>
    </w:tbl>
    <w:p w14:paraId="39047197" w14:textId="37588EA0" w:rsidR="00A77005" w:rsidRPr="005044A7" w:rsidRDefault="00A77005" w:rsidP="00127F56">
      <w:pPr>
        <w:pStyle w:val="BodyText"/>
        <w:rPr>
          <w:sz w:val="24"/>
          <w:szCs w:val="24"/>
        </w:rPr>
      </w:pPr>
      <w:r w:rsidRPr="005044A7">
        <w:t>Possible answers included:</w:t>
      </w:r>
    </w:p>
    <w:p w14:paraId="7A869268" w14:textId="17B53154" w:rsidR="00A77005" w:rsidRPr="00127F56" w:rsidRDefault="00A77005" w:rsidP="00CE02D6">
      <w:pPr>
        <w:pStyle w:val="Bullet"/>
      </w:pPr>
      <w:r w:rsidRPr="00127F56">
        <w:t xml:space="preserve">conflict </w:t>
      </w:r>
    </w:p>
    <w:p w14:paraId="17AB96D8" w14:textId="2ABAB2D2" w:rsidR="00A77005" w:rsidRPr="00127F56" w:rsidRDefault="00A77005" w:rsidP="00CE02D6">
      <w:pPr>
        <w:pStyle w:val="Bullet"/>
      </w:pPr>
      <w:r w:rsidRPr="00127F56">
        <w:t xml:space="preserve">war </w:t>
      </w:r>
    </w:p>
    <w:p w14:paraId="2CC6A813" w14:textId="06618D16" w:rsidR="00A77005" w:rsidRPr="00127F56" w:rsidRDefault="00A77005" w:rsidP="00CE02D6">
      <w:pPr>
        <w:pStyle w:val="Bullet"/>
      </w:pPr>
      <w:r w:rsidRPr="00127F56">
        <w:t xml:space="preserve">climate </w:t>
      </w:r>
      <w:r w:rsidR="008A208F" w:rsidRPr="00127F56">
        <w:t>c</w:t>
      </w:r>
      <w:r w:rsidRPr="00127F56">
        <w:t xml:space="preserve">hange </w:t>
      </w:r>
    </w:p>
    <w:p w14:paraId="5C2A9EF1" w14:textId="1CC60BBA" w:rsidR="00A77005" w:rsidRPr="00127F56" w:rsidRDefault="00A77005" w:rsidP="00CE02D6">
      <w:pPr>
        <w:pStyle w:val="Bullet"/>
      </w:pPr>
      <w:r w:rsidRPr="00127F56">
        <w:t xml:space="preserve">rising sea levels </w:t>
      </w:r>
    </w:p>
    <w:p w14:paraId="6A206CAC" w14:textId="0CAB8AD7" w:rsidR="00A77005" w:rsidRPr="00127F56" w:rsidRDefault="00A77005" w:rsidP="00CE02D6">
      <w:pPr>
        <w:pStyle w:val="Bullet"/>
      </w:pPr>
      <w:r w:rsidRPr="00127F56">
        <w:t xml:space="preserve">violation of </w:t>
      </w:r>
      <w:r w:rsidR="008A208F" w:rsidRPr="00127F56">
        <w:t>h</w:t>
      </w:r>
      <w:r w:rsidRPr="00127F56">
        <w:t xml:space="preserve">uman </w:t>
      </w:r>
      <w:r w:rsidR="008A208F" w:rsidRPr="00127F56">
        <w:t>r</w:t>
      </w:r>
      <w:r w:rsidRPr="00127F56">
        <w:t xml:space="preserve">ights </w:t>
      </w:r>
    </w:p>
    <w:p w14:paraId="78F5FC9D" w14:textId="09AA2E95" w:rsidR="00A77005" w:rsidRPr="00127F56" w:rsidRDefault="00A77005" w:rsidP="00CE02D6">
      <w:pPr>
        <w:pStyle w:val="Bullet"/>
      </w:pPr>
      <w:r w:rsidRPr="00127F56">
        <w:t xml:space="preserve">natural </w:t>
      </w:r>
      <w:r w:rsidR="008A208F" w:rsidRPr="00127F56">
        <w:t>d</w:t>
      </w:r>
      <w:r w:rsidRPr="00127F56">
        <w:t xml:space="preserve">isasters </w:t>
      </w:r>
    </w:p>
    <w:p w14:paraId="0FE91617" w14:textId="73A8DCB7" w:rsidR="00A77005" w:rsidRPr="00127F56" w:rsidRDefault="00A77005" w:rsidP="00CE02D6">
      <w:pPr>
        <w:pStyle w:val="Bullet"/>
      </w:pPr>
      <w:r w:rsidRPr="00127F56">
        <w:t xml:space="preserve">poverty </w:t>
      </w:r>
    </w:p>
    <w:p w14:paraId="7C0117FD" w14:textId="79E8496C" w:rsidR="00A77005" w:rsidRPr="00127F56" w:rsidRDefault="00A77005" w:rsidP="00CE02D6">
      <w:pPr>
        <w:pStyle w:val="Bullet"/>
      </w:pPr>
      <w:r w:rsidRPr="00127F56">
        <w:t xml:space="preserve">civil unrest </w:t>
      </w:r>
    </w:p>
    <w:p w14:paraId="5102487C" w14:textId="2A316B36" w:rsidR="00A77005" w:rsidRPr="00127F56" w:rsidRDefault="00A77005" w:rsidP="00CE02D6">
      <w:pPr>
        <w:pStyle w:val="Bullet"/>
      </w:pPr>
      <w:r w:rsidRPr="00127F56">
        <w:t xml:space="preserve">famine </w:t>
      </w:r>
    </w:p>
    <w:p w14:paraId="5FA39563" w14:textId="0EC28DAB" w:rsidR="00A77005" w:rsidRPr="00127F56" w:rsidRDefault="00A77005" w:rsidP="00CE02D6">
      <w:pPr>
        <w:pStyle w:val="Bullet"/>
      </w:pPr>
      <w:r w:rsidRPr="00127F56">
        <w:t>persecution.</w:t>
      </w:r>
    </w:p>
    <w:p w14:paraId="41D4BCFE" w14:textId="4E207BEB" w:rsidR="00A77005" w:rsidRDefault="00A77005" w:rsidP="00127F56">
      <w:pPr>
        <w:pStyle w:val="BodyText"/>
      </w:pPr>
      <w:r w:rsidRPr="005044A7">
        <w:lastRenderedPageBreak/>
        <w:t xml:space="preserve">Responses such as </w:t>
      </w:r>
      <w:r w:rsidR="006E5CCF">
        <w:t>‘</w:t>
      </w:r>
      <w:r w:rsidRPr="005044A7">
        <w:t>fighting</w:t>
      </w:r>
      <w:r w:rsidR="006E5CCF">
        <w:t>’</w:t>
      </w:r>
      <w:r w:rsidRPr="005044A7">
        <w:t xml:space="preserve"> were not</w:t>
      </w:r>
      <w:r w:rsidR="00F5367B">
        <w:t xml:space="preserve"> </w:t>
      </w:r>
      <w:r w:rsidRPr="005044A7">
        <w:t>specific enough and could relate to</w:t>
      </w:r>
      <w:r w:rsidR="0075419C" w:rsidRPr="005044A7">
        <w:t xml:space="preserve"> fighting within a family</w:t>
      </w:r>
      <w:r w:rsidR="006E5CCF">
        <w:t>, for example,</w:t>
      </w:r>
      <w:r w:rsidR="0075419C" w:rsidRPr="005044A7">
        <w:t xml:space="preserve"> and therefore not </w:t>
      </w:r>
      <w:r w:rsidR="006E5CCF">
        <w:t>relate</w:t>
      </w:r>
      <w:r w:rsidR="006E5CCF" w:rsidRPr="005044A7">
        <w:t xml:space="preserve"> </w:t>
      </w:r>
      <w:r w:rsidR="0075419C" w:rsidRPr="005044A7">
        <w:t>to mass migration.</w:t>
      </w:r>
    </w:p>
    <w:p w14:paraId="417C1475" w14:textId="3F7DF767" w:rsidR="00A77005" w:rsidRDefault="00A77005" w:rsidP="00A77005">
      <w:pPr>
        <w:pStyle w:val="Heading3"/>
      </w:pPr>
      <w:r w:rsidRPr="005044A7">
        <w:t>Question 10b.</w:t>
      </w:r>
    </w:p>
    <w:tbl>
      <w:tblPr>
        <w:tblStyle w:val="VCAATableClosed"/>
        <w:tblW w:w="8341" w:type="dxa"/>
        <w:tblLook w:val="01E0" w:firstRow="1" w:lastRow="1" w:firstColumn="1" w:lastColumn="1" w:noHBand="0" w:noVBand="0"/>
      </w:tblPr>
      <w:tblGrid>
        <w:gridCol w:w="1146"/>
        <w:gridCol w:w="823"/>
        <w:gridCol w:w="823"/>
        <w:gridCol w:w="823"/>
        <w:gridCol w:w="824"/>
        <w:gridCol w:w="823"/>
        <w:gridCol w:w="823"/>
        <w:gridCol w:w="824"/>
        <w:gridCol w:w="1432"/>
      </w:tblGrid>
      <w:tr w:rsidR="004659E6" w:rsidRPr="00405800" w14:paraId="7324773B" w14:textId="77777777" w:rsidTr="00D1626E">
        <w:trPr>
          <w:cnfStyle w:val="100000000000" w:firstRow="1" w:lastRow="0" w:firstColumn="0" w:lastColumn="0" w:oddVBand="0" w:evenVBand="0" w:oddHBand="0" w:evenHBand="0" w:firstRowFirstColumn="0" w:firstRowLastColumn="0" w:lastRowFirstColumn="0" w:lastRowLastColumn="0"/>
          <w:trHeight w:hRule="exact" w:val="397"/>
        </w:trPr>
        <w:tc>
          <w:tcPr>
            <w:tcW w:w="1146" w:type="dxa"/>
          </w:tcPr>
          <w:p w14:paraId="4A863D5D" w14:textId="77777777" w:rsidR="004659E6" w:rsidRPr="00405800" w:rsidRDefault="004659E6" w:rsidP="00131EA7">
            <w:pPr>
              <w:pStyle w:val="Tablecondensedheading"/>
            </w:pPr>
            <w:r w:rsidRPr="00405800">
              <w:t>Marks</w:t>
            </w:r>
          </w:p>
        </w:tc>
        <w:tc>
          <w:tcPr>
            <w:tcW w:w="823" w:type="dxa"/>
          </w:tcPr>
          <w:p w14:paraId="1AECEA4F" w14:textId="77777777" w:rsidR="004659E6" w:rsidRPr="00405800" w:rsidRDefault="004659E6" w:rsidP="00131EA7">
            <w:pPr>
              <w:pStyle w:val="Tablecondensedheading"/>
            </w:pPr>
            <w:r w:rsidRPr="00405800">
              <w:t>0</w:t>
            </w:r>
          </w:p>
        </w:tc>
        <w:tc>
          <w:tcPr>
            <w:tcW w:w="823" w:type="dxa"/>
          </w:tcPr>
          <w:p w14:paraId="0DE5A428" w14:textId="77777777" w:rsidR="004659E6" w:rsidRPr="00405800" w:rsidRDefault="004659E6" w:rsidP="00131EA7">
            <w:pPr>
              <w:pStyle w:val="Tablecondensedheading"/>
            </w:pPr>
            <w:r w:rsidRPr="00405800">
              <w:t>1</w:t>
            </w:r>
          </w:p>
        </w:tc>
        <w:tc>
          <w:tcPr>
            <w:tcW w:w="823" w:type="dxa"/>
          </w:tcPr>
          <w:p w14:paraId="3DD742A3" w14:textId="77777777" w:rsidR="004659E6" w:rsidRDefault="004659E6" w:rsidP="00131EA7">
            <w:pPr>
              <w:pStyle w:val="Tablecondensedheading"/>
            </w:pPr>
            <w:r>
              <w:t>2</w:t>
            </w:r>
          </w:p>
        </w:tc>
        <w:tc>
          <w:tcPr>
            <w:tcW w:w="824" w:type="dxa"/>
          </w:tcPr>
          <w:p w14:paraId="06243239" w14:textId="77777777" w:rsidR="004659E6" w:rsidRDefault="004659E6" w:rsidP="00131EA7">
            <w:pPr>
              <w:pStyle w:val="Tablecondensedheading"/>
            </w:pPr>
            <w:r>
              <w:t>3</w:t>
            </w:r>
          </w:p>
        </w:tc>
        <w:tc>
          <w:tcPr>
            <w:tcW w:w="823" w:type="dxa"/>
          </w:tcPr>
          <w:p w14:paraId="35A7615E" w14:textId="77777777" w:rsidR="004659E6" w:rsidRDefault="004659E6" w:rsidP="00131EA7">
            <w:pPr>
              <w:pStyle w:val="Tablecondensedheading"/>
            </w:pPr>
            <w:r>
              <w:t>4</w:t>
            </w:r>
          </w:p>
        </w:tc>
        <w:tc>
          <w:tcPr>
            <w:tcW w:w="823" w:type="dxa"/>
          </w:tcPr>
          <w:p w14:paraId="714F1083" w14:textId="77777777" w:rsidR="004659E6" w:rsidRDefault="004659E6" w:rsidP="00131EA7">
            <w:pPr>
              <w:pStyle w:val="Tablecondensedheading"/>
            </w:pPr>
            <w:r>
              <w:t>5</w:t>
            </w:r>
          </w:p>
        </w:tc>
        <w:tc>
          <w:tcPr>
            <w:tcW w:w="824" w:type="dxa"/>
          </w:tcPr>
          <w:p w14:paraId="013968BB" w14:textId="77777777" w:rsidR="004659E6" w:rsidRDefault="004659E6" w:rsidP="00131EA7">
            <w:pPr>
              <w:pStyle w:val="Tablecondensedheading"/>
            </w:pPr>
            <w:r>
              <w:t>6</w:t>
            </w:r>
          </w:p>
        </w:tc>
        <w:tc>
          <w:tcPr>
            <w:tcW w:w="1432" w:type="dxa"/>
          </w:tcPr>
          <w:p w14:paraId="12737A38" w14:textId="77777777" w:rsidR="004659E6" w:rsidRPr="00405800" w:rsidRDefault="004659E6" w:rsidP="00131EA7">
            <w:pPr>
              <w:pStyle w:val="Tablecondensedheading"/>
            </w:pPr>
            <w:r w:rsidRPr="00405800">
              <w:t>Average</w:t>
            </w:r>
          </w:p>
        </w:tc>
      </w:tr>
      <w:tr w:rsidR="004659E6" w:rsidRPr="00064137" w14:paraId="6772B7BD" w14:textId="77777777" w:rsidTr="00D1626E">
        <w:trPr>
          <w:trHeight w:hRule="exact" w:val="397"/>
        </w:trPr>
        <w:tc>
          <w:tcPr>
            <w:tcW w:w="1146" w:type="dxa"/>
          </w:tcPr>
          <w:p w14:paraId="58FF0350" w14:textId="77777777" w:rsidR="004659E6" w:rsidRPr="00405800" w:rsidRDefault="004659E6" w:rsidP="00131EA7">
            <w:pPr>
              <w:pStyle w:val="Tablecondensed"/>
            </w:pPr>
            <w:r w:rsidRPr="00405800">
              <w:t>%</w:t>
            </w:r>
          </w:p>
        </w:tc>
        <w:tc>
          <w:tcPr>
            <w:tcW w:w="823" w:type="dxa"/>
            <w:vAlign w:val="bottom"/>
          </w:tcPr>
          <w:p w14:paraId="4A2EF372" w14:textId="1CA135E6" w:rsidR="004659E6" w:rsidRPr="00751184" w:rsidRDefault="002B61C1" w:rsidP="00131EA7">
            <w:pPr>
              <w:pStyle w:val="Tablecondensed"/>
            </w:pPr>
            <w:r>
              <w:t>12</w:t>
            </w:r>
          </w:p>
        </w:tc>
        <w:tc>
          <w:tcPr>
            <w:tcW w:w="823" w:type="dxa"/>
            <w:vAlign w:val="bottom"/>
          </w:tcPr>
          <w:p w14:paraId="063E3F06" w14:textId="0A0909BF" w:rsidR="004659E6" w:rsidRPr="00751184" w:rsidRDefault="002B61C1" w:rsidP="00131EA7">
            <w:pPr>
              <w:pStyle w:val="Tablecondensed"/>
            </w:pPr>
            <w:r>
              <w:t>13</w:t>
            </w:r>
          </w:p>
        </w:tc>
        <w:tc>
          <w:tcPr>
            <w:tcW w:w="823" w:type="dxa"/>
            <w:vAlign w:val="bottom"/>
          </w:tcPr>
          <w:p w14:paraId="1D047E28" w14:textId="61A92D78" w:rsidR="004659E6" w:rsidRPr="00751184" w:rsidRDefault="002B61C1" w:rsidP="00131EA7">
            <w:pPr>
              <w:pStyle w:val="Tablecondensed"/>
            </w:pPr>
            <w:r>
              <w:t>20</w:t>
            </w:r>
          </w:p>
        </w:tc>
        <w:tc>
          <w:tcPr>
            <w:tcW w:w="824" w:type="dxa"/>
            <w:vAlign w:val="bottom"/>
          </w:tcPr>
          <w:p w14:paraId="5068881E" w14:textId="32D64926" w:rsidR="004659E6" w:rsidRPr="00751184" w:rsidRDefault="002B61C1" w:rsidP="00131EA7">
            <w:pPr>
              <w:pStyle w:val="Tablecondensed"/>
            </w:pPr>
            <w:r>
              <w:t>22</w:t>
            </w:r>
          </w:p>
        </w:tc>
        <w:tc>
          <w:tcPr>
            <w:tcW w:w="823" w:type="dxa"/>
            <w:vAlign w:val="bottom"/>
          </w:tcPr>
          <w:p w14:paraId="553ABA98" w14:textId="44F36F45" w:rsidR="004659E6" w:rsidRPr="00751184" w:rsidRDefault="002B61C1" w:rsidP="00131EA7">
            <w:pPr>
              <w:pStyle w:val="Tablecondensed"/>
            </w:pPr>
            <w:r>
              <w:t>19</w:t>
            </w:r>
          </w:p>
        </w:tc>
        <w:tc>
          <w:tcPr>
            <w:tcW w:w="823" w:type="dxa"/>
            <w:vAlign w:val="bottom"/>
          </w:tcPr>
          <w:p w14:paraId="49152EF0" w14:textId="12A2D801" w:rsidR="004659E6" w:rsidRPr="00751184" w:rsidRDefault="002B61C1" w:rsidP="00131EA7">
            <w:pPr>
              <w:pStyle w:val="Tablecondensed"/>
            </w:pPr>
            <w:r>
              <w:t>10</w:t>
            </w:r>
          </w:p>
        </w:tc>
        <w:tc>
          <w:tcPr>
            <w:tcW w:w="824" w:type="dxa"/>
            <w:vAlign w:val="bottom"/>
          </w:tcPr>
          <w:p w14:paraId="4CB67F3C" w14:textId="0C456852" w:rsidR="004659E6" w:rsidRPr="00751184" w:rsidRDefault="002B61C1" w:rsidP="00131EA7">
            <w:pPr>
              <w:pStyle w:val="Tablecondensed"/>
            </w:pPr>
            <w:r>
              <w:t>4</w:t>
            </w:r>
          </w:p>
        </w:tc>
        <w:tc>
          <w:tcPr>
            <w:tcW w:w="1432" w:type="dxa"/>
          </w:tcPr>
          <w:p w14:paraId="103BF6AB" w14:textId="287056DC" w:rsidR="004659E6" w:rsidRPr="00064137" w:rsidRDefault="002B61C1" w:rsidP="00131EA7">
            <w:pPr>
              <w:pStyle w:val="Tablecondensed"/>
            </w:pPr>
            <w:r>
              <w:t>2.7</w:t>
            </w:r>
          </w:p>
        </w:tc>
      </w:tr>
    </w:tbl>
    <w:p w14:paraId="36C1F7F5" w14:textId="059A9B18" w:rsidR="007A5E6D" w:rsidRPr="007A5E6D" w:rsidRDefault="007A5E6D" w:rsidP="00127F56">
      <w:pPr>
        <w:pStyle w:val="BodyText"/>
      </w:pPr>
      <w:r w:rsidRPr="007A5E6D">
        <w:t>This question was marked holistically using a rubric, with high</w:t>
      </w:r>
      <w:r w:rsidR="00D0623C">
        <w:t>-scoring</w:t>
      </w:r>
      <w:r w:rsidRPr="007A5E6D">
        <w:t xml:space="preserve"> responses expected to demonstrate the following competencies:</w:t>
      </w:r>
    </w:p>
    <w:p w14:paraId="741FF4FD" w14:textId="2DC31D50" w:rsidR="007A5E6D" w:rsidRPr="007A5E6D" w:rsidRDefault="00861006" w:rsidP="00CE02D6">
      <w:pPr>
        <w:pStyle w:val="Bullet"/>
      </w:pPr>
      <w:r>
        <w:t>d</w:t>
      </w:r>
      <w:r w:rsidR="007A5E6D" w:rsidRPr="007A5E6D">
        <w:t xml:space="preserve">etailed analysis of </w:t>
      </w:r>
      <w:r w:rsidR="00F8112D">
        <w:t xml:space="preserve">at least two </w:t>
      </w:r>
      <w:r w:rsidR="007A5E6D" w:rsidRPr="007A5E6D">
        <w:t>implications of mass migration</w:t>
      </w:r>
    </w:p>
    <w:p w14:paraId="09069635" w14:textId="3FF2F9D5" w:rsidR="007A5E6D" w:rsidRPr="007A5E6D" w:rsidRDefault="00861006" w:rsidP="00CE02D6">
      <w:pPr>
        <w:pStyle w:val="Bullet"/>
      </w:pPr>
      <w:r>
        <w:rPr>
          <w:rStyle w:val="BodyTextChar"/>
        </w:rPr>
        <w:t>a</w:t>
      </w:r>
      <w:r w:rsidR="007A5E6D" w:rsidRPr="00CC0F4A">
        <w:rPr>
          <w:rStyle w:val="BodyTextChar"/>
        </w:rPr>
        <w:t>t least</w:t>
      </w:r>
      <w:r w:rsidR="007A5E6D" w:rsidRPr="00F8112D">
        <w:t xml:space="preserve"> </w:t>
      </w:r>
      <w:r w:rsidR="007A5E6D" w:rsidRPr="007A5E6D">
        <w:t xml:space="preserve">two detailed and meaningful links to </w:t>
      </w:r>
      <w:r w:rsidR="007A5E6D" w:rsidRPr="00B903FB">
        <w:t>different</w:t>
      </w:r>
      <w:r w:rsidR="007A5E6D" w:rsidRPr="007A5E6D">
        <w:rPr>
          <w:b/>
          <w:bCs/>
        </w:rPr>
        <w:t xml:space="preserve"> </w:t>
      </w:r>
      <w:r w:rsidR="007A5E6D" w:rsidRPr="007A5E6D">
        <w:t>dimensions of health and wellbeing and/or health status</w:t>
      </w:r>
    </w:p>
    <w:p w14:paraId="0B1D7A24" w14:textId="09DE6D11" w:rsidR="007201A8" w:rsidRPr="007201A8" w:rsidRDefault="00CC0F4A" w:rsidP="00127F56">
      <w:pPr>
        <w:pStyle w:val="BodyText"/>
      </w:pPr>
      <w:r>
        <w:t>I</w:t>
      </w:r>
      <w:r w:rsidR="001A45A2">
        <w:t>mplications</w:t>
      </w:r>
      <w:r w:rsidR="007A5E6D">
        <w:t xml:space="preserve"> associated with mass migration</w:t>
      </w:r>
      <w:r w:rsidR="00F8112D">
        <w:t xml:space="preserve"> (positive or negative)</w:t>
      </w:r>
      <w:r w:rsidR="001A45A2">
        <w:t xml:space="preserve"> could</w:t>
      </w:r>
      <w:r w:rsidR="007201A8">
        <w:t xml:space="preserve"> include any of:</w:t>
      </w:r>
    </w:p>
    <w:p w14:paraId="04E36217" w14:textId="4236CD7D" w:rsidR="007201A8" w:rsidRPr="007201A8" w:rsidRDefault="007201A8" w:rsidP="00CE02D6">
      <w:pPr>
        <w:pStyle w:val="Bullet"/>
      </w:pPr>
      <w:r>
        <w:t>m</w:t>
      </w:r>
      <w:r w:rsidRPr="007201A8">
        <w:t xml:space="preserve">igrants may run out of money </w:t>
      </w:r>
    </w:p>
    <w:p w14:paraId="2236C9E0" w14:textId="09C2EDCC" w:rsidR="007201A8" w:rsidRPr="007201A8" w:rsidRDefault="007201A8" w:rsidP="00CE02D6">
      <w:pPr>
        <w:pStyle w:val="Bullet"/>
      </w:pPr>
      <w:r>
        <w:t>i</w:t>
      </w:r>
      <w:r w:rsidRPr="007201A8">
        <w:t>ssues communicating due to language barriers</w:t>
      </w:r>
    </w:p>
    <w:p w14:paraId="2AEB4EB9" w14:textId="4E157B88" w:rsidR="007201A8" w:rsidRPr="007201A8" w:rsidRDefault="007201A8" w:rsidP="00CE02D6">
      <w:pPr>
        <w:pStyle w:val="Bullet"/>
      </w:pPr>
      <w:r>
        <w:t>i</w:t>
      </w:r>
      <w:r w:rsidRPr="007201A8">
        <w:t>nsecure accommodation or housing</w:t>
      </w:r>
    </w:p>
    <w:p w14:paraId="2037D977" w14:textId="2930F184" w:rsidR="007201A8" w:rsidRPr="007201A8" w:rsidRDefault="007201A8" w:rsidP="00CE02D6">
      <w:pPr>
        <w:pStyle w:val="Bullet"/>
      </w:pPr>
      <w:r>
        <w:t>l</w:t>
      </w:r>
      <w:r w:rsidRPr="007201A8">
        <w:t xml:space="preserve">iving in temporary accommodation without the required resources </w:t>
      </w:r>
    </w:p>
    <w:p w14:paraId="199E5DEF" w14:textId="7CB574F6" w:rsidR="007201A8" w:rsidRPr="007201A8" w:rsidRDefault="007201A8" w:rsidP="00CE02D6">
      <w:pPr>
        <w:pStyle w:val="Bullet"/>
      </w:pPr>
      <w:r>
        <w:t>inability</w:t>
      </w:r>
      <w:r w:rsidRPr="007201A8">
        <w:t xml:space="preserve"> to access health</w:t>
      </w:r>
      <w:r w:rsidR="0018112F">
        <w:t xml:space="preserve"> </w:t>
      </w:r>
      <w:r w:rsidRPr="007201A8">
        <w:t>care</w:t>
      </w:r>
    </w:p>
    <w:p w14:paraId="6B865A09" w14:textId="20FA6A80" w:rsidR="007201A8" w:rsidRPr="007201A8" w:rsidRDefault="007201A8" w:rsidP="00CE02D6">
      <w:pPr>
        <w:pStyle w:val="Bullet"/>
      </w:pPr>
      <w:r>
        <w:t>m</w:t>
      </w:r>
      <w:r w:rsidRPr="007201A8">
        <w:t xml:space="preserve">igrants can be exploited without status for work </w:t>
      </w:r>
    </w:p>
    <w:p w14:paraId="1C38FEA9" w14:textId="678D5082" w:rsidR="007201A8" w:rsidRPr="007201A8" w:rsidRDefault="00805666" w:rsidP="00CE02D6">
      <w:pPr>
        <w:pStyle w:val="Bullet"/>
      </w:pPr>
      <w:r>
        <w:t>m</w:t>
      </w:r>
      <w:r w:rsidR="007201A8" w:rsidRPr="007201A8">
        <w:t xml:space="preserve">igrants may experience racism </w:t>
      </w:r>
    </w:p>
    <w:p w14:paraId="518E68BE" w14:textId="6DB59D59" w:rsidR="007201A8" w:rsidRPr="007201A8" w:rsidRDefault="00805666" w:rsidP="00CE02D6">
      <w:pPr>
        <w:pStyle w:val="Bullet"/>
      </w:pPr>
      <w:r>
        <w:t>i</w:t>
      </w:r>
      <w:r w:rsidR="007201A8" w:rsidRPr="007201A8">
        <w:t xml:space="preserve">nability to access education and employment </w:t>
      </w:r>
    </w:p>
    <w:p w14:paraId="5F552893" w14:textId="37D75E41" w:rsidR="007201A8" w:rsidRPr="007201A8" w:rsidRDefault="00805666" w:rsidP="00CE02D6">
      <w:pPr>
        <w:pStyle w:val="Bullet"/>
      </w:pPr>
      <w:r>
        <w:t>l</w:t>
      </w:r>
      <w:r w:rsidR="007201A8" w:rsidRPr="007201A8">
        <w:t xml:space="preserve">oss of identity </w:t>
      </w:r>
    </w:p>
    <w:p w14:paraId="61026A4A" w14:textId="5D24E27C" w:rsidR="007201A8" w:rsidRPr="007201A8" w:rsidRDefault="00805666" w:rsidP="00CE02D6">
      <w:pPr>
        <w:pStyle w:val="Bullet"/>
      </w:pPr>
      <w:r>
        <w:t>w</w:t>
      </w:r>
      <w:r w:rsidR="007201A8" w:rsidRPr="007201A8">
        <w:t xml:space="preserve">omen may experience violence </w:t>
      </w:r>
    </w:p>
    <w:p w14:paraId="34B47F63" w14:textId="3A49CEAB" w:rsidR="007201A8" w:rsidRPr="007201A8" w:rsidRDefault="00805666" w:rsidP="00CE02D6">
      <w:pPr>
        <w:pStyle w:val="Bullet"/>
      </w:pPr>
      <w:r>
        <w:t>o</w:t>
      </w:r>
      <w:r w:rsidR="007201A8" w:rsidRPr="007201A8">
        <w:t xml:space="preserve">vercrowded living conditions </w:t>
      </w:r>
    </w:p>
    <w:p w14:paraId="0B87BF07" w14:textId="67673A5E" w:rsidR="007201A8" w:rsidRPr="007201A8" w:rsidRDefault="00805666" w:rsidP="00CE02D6">
      <w:pPr>
        <w:pStyle w:val="Bullet"/>
      </w:pPr>
      <w:r>
        <w:t>l</w:t>
      </w:r>
      <w:r w:rsidR="007201A8" w:rsidRPr="007201A8">
        <w:t xml:space="preserve">iving in fear </w:t>
      </w:r>
      <w:r w:rsidR="002146A8">
        <w:t>for</w:t>
      </w:r>
      <w:r w:rsidR="007201A8" w:rsidRPr="007201A8">
        <w:t xml:space="preserve"> </w:t>
      </w:r>
      <w:r w:rsidR="00F43146">
        <w:t xml:space="preserve">their </w:t>
      </w:r>
      <w:r w:rsidR="007201A8" w:rsidRPr="007201A8">
        <w:t>own safety</w:t>
      </w:r>
      <w:r w:rsidR="002146A8">
        <w:t>,</w:t>
      </w:r>
      <w:r w:rsidR="007201A8" w:rsidRPr="007201A8">
        <w:t xml:space="preserve"> </w:t>
      </w:r>
      <w:r>
        <w:t>or a greater sense of safety on arrival</w:t>
      </w:r>
    </w:p>
    <w:p w14:paraId="71B81CA6" w14:textId="37B0AEF7" w:rsidR="007201A8" w:rsidRPr="007201A8" w:rsidRDefault="00805666" w:rsidP="00CE02D6">
      <w:pPr>
        <w:pStyle w:val="Bullet"/>
      </w:pPr>
      <w:r>
        <w:t>f</w:t>
      </w:r>
      <w:r w:rsidR="007201A8" w:rsidRPr="007201A8">
        <w:t>ood insecurity</w:t>
      </w:r>
      <w:r>
        <w:t>.</w:t>
      </w:r>
    </w:p>
    <w:p w14:paraId="1624F041" w14:textId="44E91F02" w:rsidR="00F8112D" w:rsidRDefault="005A3425" w:rsidP="00127F56">
      <w:pPr>
        <w:pStyle w:val="BodyText"/>
      </w:pPr>
      <w:r>
        <w:t xml:space="preserve">Higher-scoring </w:t>
      </w:r>
      <w:r w:rsidR="001A45A2">
        <w:t xml:space="preserve">responses were able to analyse </w:t>
      </w:r>
      <w:r w:rsidR="0070534B">
        <w:t>implications rather than just stating the</w:t>
      </w:r>
      <w:r w:rsidR="0018112F">
        <w:t>m</w:t>
      </w:r>
      <w:r w:rsidR="0070534B">
        <w:t xml:space="preserve">. </w:t>
      </w:r>
      <w:r w:rsidR="00805666">
        <w:t>Students then needed to</w:t>
      </w:r>
      <w:r w:rsidR="0070534B">
        <w:t xml:space="preserve"> provide a meaningful</w:t>
      </w:r>
      <w:r w:rsidR="00805666">
        <w:t xml:space="preserve"> link </w:t>
      </w:r>
      <w:r w:rsidR="00606848">
        <w:t xml:space="preserve">between </w:t>
      </w:r>
      <w:r w:rsidR="00805666">
        <w:t xml:space="preserve">the implications </w:t>
      </w:r>
      <w:r w:rsidR="00606848">
        <w:t xml:space="preserve">and </w:t>
      </w:r>
      <w:r w:rsidR="00805666">
        <w:t xml:space="preserve">health outcomes. </w:t>
      </w:r>
    </w:p>
    <w:p w14:paraId="5E119DE9" w14:textId="77777777" w:rsidR="00F8112D" w:rsidRDefault="00F8112D" w:rsidP="00127F56">
      <w:pPr>
        <w:pStyle w:val="BodyText"/>
      </w:pPr>
      <w:r>
        <w:t>Common issues included:</w:t>
      </w:r>
    </w:p>
    <w:p w14:paraId="7A9835D3" w14:textId="7E3707C1" w:rsidR="00F8112D" w:rsidRDefault="00606848" w:rsidP="00CE02D6">
      <w:pPr>
        <w:pStyle w:val="Bullet"/>
      </w:pPr>
      <w:r>
        <w:t>b</w:t>
      </w:r>
      <w:r w:rsidR="00F8112D">
        <w:t>eing</w:t>
      </w:r>
      <w:r w:rsidR="00805666">
        <w:t xml:space="preserve"> </w:t>
      </w:r>
      <w:r w:rsidR="00C82890">
        <w:t xml:space="preserve">too </w:t>
      </w:r>
      <w:r w:rsidR="00805666">
        <w:t xml:space="preserve">general, </w:t>
      </w:r>
      <w:r w:rsidR="002747A2">
        <w:t>such as</w:t>
      </w:r>
      <w:r w:rsidR="00805666">
        <w:t xml:space="preserve"> stating that mass migration ‘impacted health </w:t>
      </w:r>
      <w:proofErr w:type="gramStart"/>
      <w:r w:rsidR="00805666">
        <w:t>status’</w:t>
      </w:r>
      <w:proofErr w:type="gramEnd"/>
      <w:r w:rsidR="00805666">
        <w:t xml:space="preserve">. </w:t>
      </w:r>
      <w:r w:rsidR="00C82890">
        <w:t>Responses should include</w:t>
      </w:r>
      <w:r w:rsidR="00B96BAE">
        <w:t xml:space="preserve"> </w:t>
      </w:r>
      <w:r w:rsidR="00805666">
        <w:t>a specific measure of health status</w:t>
      </w:r>
      <w:r w:rsidR="00B96BAE">
        <w:t>, such as life expectancy or burden of disease</w:t>
      </w:r>
      <w:r w:rsidR="008F6B1F">
        <w:t xml:space="preserve"> </w:t>
      </w:r>
      <w:r w:rsidR="00B96BAE">
        <w:t xml:space="preserve">and should </w:t>
      </w:r>
      <w:r w:rsidR="00E175D6">
        <w:t>indicate</w:t>
      </w:r>
      <w:r w:rsidR="00B96BAE">
        <w:t xml:space="preserve"> whether the impact was an increase or a decrease</w:t>
      </w:r>
    </w:p>
    <w:p w14:paraId="28EFE4BF" w14:textId="307E2BA6" w:rsidR="007201A8" w:rsidRDefault="00606848" w:rsidP="00CE02D6">
      <w:pPr>
        <w:pStyle w:val="Bullet"/>
      </w:pPr>
      <w:r>
        <w:t>n</w:t>
      </w:r>
      <w:r w:rsidR="00F8112D">
        <w:t>ot being specific when</w:t>
      </w:r>
      <w:r w:rsidR="00B96BAE">
        <w:t xml:space="preserve"> refer</w:t>
      </w:r>
      <w:r w:rsidR="000A6C46">
        <w:t>r</w:t>
      </w:r>
      <w:r w:rsidR="00F8112D">
        <w:t>ing</w:t>
      </w:r>
      <w:r w:rsidR="00B96BAE">
        <w:t xml:space="preserve"> to</w:t>
      </w:r>
      <w:r w:rsidR="000536F4">
        <w:t xml:space="preserve"> dimensions of health and wellbeing</w:t>
      </w:r>
      <w:r w:rsidR="00B96BAE">
        <w:t xml:space="preserve">. </w:t>
      </w:r>
      <w:r w:rsidR="00590D20">
        <w:t>For example, if referring to physical health and wellbeing, s</w:t>
      </w:r>
      <w:r w:rsidR="00B96BAE">
        <w:t xml:space="preserve">tudents needed to </w:t>
      </w:r>
      <w:r w:rsidR="00F8112D">
        <w:t>indicate</w:t>
      </w:r>
      <w:r w:rsidR="00B96BAE">
        <w:t xml:space="preserve"> what aspect of </w:t>
      </w:r>
      <w:r w:rsidR="00590D20">
        <w:t>this</w:t>
      </w:r>
      <w:r w:rsidR="00B96BAE">
        <w:t xml:space="preserve"> was impacted and whether the impact was an increase or a decrease</w:t>
      </w:r>
    </w:p>
    <w:p w14:paraId="69FB2F99" w14:textId="5DCDDFEA" w:rsidR="00F8112D" w:rsidRDefault="00F8112D" w:rsidP="00CE02D6">
      <w:pPr>
        <w:pStyle w:val="Bullet"/>
      </w:pPr>
      <w:r>
        <w:t>linking the implications of mass migration to human development rather than health outcomes. This did not address the question</w:t>
      </w:r>
    </w:p>
    <w:p w14:paraId="293B7977" w14:textId="40C3226A" w:rsidR="00F8112D" w:rsidRDefault="00F8112D" w:rsidP="00CE02D6">
      <w:pPr>
        <w:pStyle w:val="Bullet"/>
      </w:pPr>
      <w:r>
        <w:t xml:space="preserve">discussing the impacts of the causes of mass migration, such as war, which </w:t>
      </w:r>
      <w:r w:rsidR="00590D20">
        <w:t xml:space="preserve">did not address </w:t>
      </w:r>
      <w:r w:rsidR="00973854">
        <w:br/>
      </w:r>
      <w:r w:rsidR="00590D20">
        <w:t>the question</w:t>
      </w:r>
      <w:r>
        <w:t>.</w:t>
      </w:r>
    </w:p>
    <w:p w14:paraId="56E8E340" w14:textId="1EF792EB" w:rsidR="0075419C" w:rsidRPr="005044A7" w:rsidRDefault="0075419C" w:rsidP="00127F56">
      <w:pPr>
        <w:pStyle w:val="BodyText"/>
      </w:pPr>
      <w:r w:rsidRPr="005044A7">
        <w:t>The following is an example of a high-scoring response:</w:t>
      </w:r>
    </w:p>
    <w:p w14:paraId="66D8774E" w14:textId="5E011DB9" w:rsidR="00C36250" w:rsidRDefault="00C36250" w:rsidP="00272BEB">
      <w:pPr>
        <w:pStyle w:val="StudentSample"/>
      </w:pPr>
      <w:r>
        <w:t xml:space="preserve">Mass migration generally involves many people moving together from one place to another, this could lead to the increased prevalence of infectious diseases, such as influenza, due to </w:t>
      </w:r>
      <w:proofErr w:type="gramStart"/>
      <w:r>
        <w:t>close proximity</w:t>
      </w:r>
      <w:proofErr w:type="gramEnd"/>
      <w:r>
        <w:t xml:space="preserve"> between large groups of people, therefore increasing the spread of pathogens and bacteria. This could lead to increased morbidity due to infectious diseases for those migrating negatively impacting health outcomes.</w:t>
      </w:r>
    </w:p>
    <w:p w14:paraId="6BDE2AF4" w14:textId="66CF8473" w:rsidR="00C36250" w:rsidRDefault="00C36250" w:rsidP="00272BEB">
      <w:pPr>
        <w:pStyle w:val="StudentSample"/>
      </w:pPr>
      <w:r>
        <w:lastRenderedPageBreak/>
        <w:t>Mass migration could lead to people leaving their homes and countries, which can reduce their sense of belonging, as they are not familiar with new areas, they may also feel a reduced sense of hope for a positive future if they are forcefully removed from their countries and displaced, reducing levels of spiritual health and wellbeing.</w:t>
      </w:r>
    </w:p>
    <w:p w14:paraId="3F62EEE8" w14:textId="20316EA0" w:rsidR="0075419C" w:rsidRPr="004D3EE5" w:rsidRDefault="00C36250" w:rsidP="00272BEB">
      <w:pPr>
        <w:pStyle w:val="StudentSample"/>
      </w:pPr>
      <w:r>
        <w:t>Mass migration could lead to people leaving their employment or losing their jobs. This may mean that they would not be able to obtain an income and increase their stress and anxiety regarding affording daily necessities such as nutritious food and shelter. Therefore, negatively impacting their mental health and wellbeing.</w:t>
      </w:r>
      <w:r w:rsidR="006E0560">
        <w:t xml:space="preserve"> </w:t>
      </w:r>
    </w:p>
    <w:p w14:paraId="70F4D685" w14:textId="2FA071A3" w:rsidR="00A77005" w:rsidRDefault="00A77005" w:rsidP="00A77005">
      <w:pPr>
        <w:pStyle w:val="Heading3"/>
      </w:pPr>
      <w:r w:rsidRPr="005044A7">
        <w:t>Question 11a.</w:t>
      </w:r>
    </w:p>
    <w:tbl>
      <w:tblPr>
        <w:tblStyle w:val="VCAATableClosed"/>
        <w:tblW w:w="5620" w:type="dxa"/>
        <w:tblLook w:val="01E0" w:firstRow="1" w:lastRow="1" w:firstColumn="1" w:lastColumn="1" w:noHBand="0" w:noVBand="0"/>
      </w:tblPr>
      <w:tblGrid>
        <w:gridCol w:w="1051"/>
        <w:gridCol w:w="814"/>
        <w:gridCol w:w="814"/>
        <w:gridCol w:w="814"/>
        <w:gridCol w:w="814"/>
        <w:gridCol w:w="1313"/>
      </w:tblGrid>
      <w:tr w:rsidR="004659E6" w:rsidRPr="00405800" w14:paraId="6D8E57A0" w14:textId="77777777" w:rsidTr="004659E6">
        <w:trPr>
          <w:cnfStyle w:val="100000000000" w:firstRow="1" w:lastRow="0" w:firstColumn="0" w:lastColumn="0" w:oddVBand="0" w:evenVBand="0" w:oddHBand="0" w:evenHBand="0" w:firstRowFirstColumn="0" w:firstRowLastColumn="0" w:lastRowFirstColumn="0" w:lastRowLastColumn="0"/>
          <w:trHeight w:hRule="exact" w:val="397"/>
        </w:trPr>
        <w:tc>
          <w:tcPr>
            <w:tcW w:w="1051" w:type="dxa"/>
          </w:tcPr>
          <w:p w14:paraId="25C62310" w14:textId="77777777" w:rsidR="004659E6" w:rsidRPr="00405800" w:rsidRDefault="004659E6" w:rsidP="00131EA7">
            <w:pPr>
              <w:pStyle w:val="Tablecondensedheading"/>
            </w:pPr>
            <w:r w:rsidRPr="00405800">
              <w:t>Marks</w:t>
            </w:r>
          </w:p>
        </w:tc>
        <w:tc>
          <w:tcPr>
            <w:tcW w:w="814" w:type="dxa"/>
          </w:tcPr>
          <w:p w14:paraId="3D3BF108" w14:textId="77777777" w:rsidR="004659E6" w:rsidRPr="00405800" w:rsidRDefault="004659E6" w:rsidP="00131EA7">
            <w:pPr>
              <w:pStyle w:val="Tablecondensedheading"/>
            </w:pPr>
            <w:r w:rsidRPr="00405800">
              <w:t>0</w:t>
            </w:r>
          </w:p>
        </w:tc>
        <w:tc>
          <w:tcPr>
            <w:tcW w:w="814" w:type="dxa"/>
          </w:tcPr>
          <w:p w14:paraId="3F9AA00A" w14:textId="77777777" w:rsidR="004659E6" w:rsidRPr="00405800" w:rsidRDefault="004659E6" w:rsidP="00131EA7">
            <w:pPr>
              <w:pStyle w:val="Tablecondensedheading"/>
            </w:pPr>
            <w:r w:rsidRPr="00405800">
              <w:t>1</w:t>
            </w:r>
          </w:p>
        </w:tc>
        <w:tc>
          <w:tcPr>
            <w:tcW w:w="814" w:type="dxa"/>
          </w:tcPr>
          <w:p w14:paraId="29FA7B32" w14:textId="77777777" w:rsidR="004659E6" w:rsidRDefault="004659E6" w:rsidP="00131EA7">
            <w:pPr>
              <w:pStyle w:val="Tablecondensedheading"/>
            </w:pPr>
            <w:r>
              <w:t>2</w:t>
            </w:r>
          </w:p>
        </w:tc>
        <w:tc>
          <w:tcPr>
            <w:tcW w:w="814" w:type="dxa"/>
          </w:tcPr>
          <w:p w14:paraId="095505A8" w14:textId="77777777" w:rsidR="004659E6" w:rsidRDefault="004659E6" w:rsidP="00131EA7">
            <w:pPr>
              <w:pStyle w:val="Tablecondensedheading"/>
            </w:pPr>
            <w:r>
              <w:t>3</w:t>
            </w:r>
          </w:p>
        </w:tc>
        <w:tc>
          <w:tcPr>
            <w:tcW w:w="1313" w:type="dxa"/>
          </w:tcPr>
          <w:p w14:paraId="1DC6C55E" w14:textId="77777777" w:rsidR="004659E6" w:rsidRPr="00405800" w:rsidRDefault="004659E6" w:rsidP="00131EA7">
            <w:pPr>
              <w:pStyle w:val="Tablecondensedheading"/>
            </w:pPr>
            <w:r w:rsidRPr="00405800">
              <w:t>Average</w:t>
            </w:r>
          </w:p>
        </w:tc>
      </w:tr>
      <w:tr w:rsidR="004659E6" w:rsidRPr="00405800" w14:paraId="11871DD4" w14:textId="77777777" w:rsidTr="004659E6">
        <w:trPr>
          <w:trHeight w:hRule="exact" w:val="397"/>
        </w:trPr>
        <w:tc>
          <w:tcPr>
            <w:tcW w:w="1051" w:type="dxa"/>
          </w:tcPr>
          <w:p w14:paraId="08C482F9" w14:textId="77777777" w:rsidR="004659E6" w:rsidRPr="00405800" w:rsidRDefault="004659E6" w:rsidP="00131EA7">
            <w:pPr>
              <w:pStyle w:val="Tablecondensed"/>
            </w:pPr>
            <w:r w:rsidRPr="00405800">
              <w:t>%</w:t>
            </w:r>
          </w:p>
        </w:tc>
        <w:tc>
          <w:tcPr>
            <w:tcW w:w="814" w:type="dxa"/>
            <w:vAlign w:val="bottom"/>
          </w:tcPr>
          <w:p w14:paraId="75E14905" w14:textId="309B04FB" w:rsidR="004659E6" w:rsidRPr="00751184" w:rsidRDefault="002B61C1" w:rsidP="00131EA7">
            <w:pPr>
              <w:pStyle w:val="Tablecondensed"/>
            </w:pPr>
            <w:r>
              <w:t>12</w:t>
            </w:r>
          </w:p>
        </w:tc>
        <w:tc>
          <w:tcPr>
            <w:tcW w:w="814" w:type="dxa"/>
            <w:vAlign w:val="bottom"/>
          </w:tcPr>
          <w:p w14:paraId="5EBB385B" w14:textId="10BFE1FA" w:rsidR="004659E6" w:rsidRPr="00751184" w:rsidRDefault="002B61C1" w:rsidP="00131EA7">
            <w:pPr>
              <w:pStyle w:val="Tablecondensed"/>
            </w:pPr>
            <w:r>
              <w:t>21</w:t>
            </w:r>
          </w:p>
        </w:tc>
        <w:tc>
          <w:tcPr>
            <w:tcW w:w="814" w:type="dxa"/>
            <w:vAlign w:val="bottom"/>
          </w:tcPr>
          <w:p w14:paraId="4F6DD87E" w14:textId="1E9F9148" w:rsidR="004659E6" w:rsidRPr="00751184" w:rsidRDefault="002B61C1" w:rsidP="00131EA7">
            <w:pPr>
              <w:pStyle w:val="Tablecondensed"/>
            </w:pPr>
            <w:r>
              <w:t>44</w:t>
            </w:r>
          </w:p>
        </w:tc>
        <w:tc>
          <w:tcPr>
            <w:tcW w:w="814" w:type="dxa"/>
            <w:vAlign w:val="bottom"/>
          </w:tcPr>
          <w:p w14:paraId="44174705" w14:textId="7A99779A" w:rsidR="004659E6" w:rsidRPr="00751184" w:rsidRDefault="002B61C1" w:rsidP="00131EA7">
            <w:pPr>
              <w:pStyle w:val="Tablecondensed"/>
            </w:pPr>
            <w:r>
              <w:t>23</w:t>
            </w:r>
          </w:p>
        </w:tc>
        <w:tc>
          <w:tcPr>
            <w:tcW w:w="1313" w:type="dxa"/>
          </w:tcPr>
          <w:p w14:paraId="4C0C5E36" w14:textId="211AC9A2" w:rsidR="004659E6" w:rsidRPr="00405800" w:rsidRDefault="002B61C1" w:rsidP="00131EA7">
            <w:pPr>
              <w:pStyle w:val="Tablecondensed"/>
            </w:pPr>
            <w:r>
              <w:t>1.8</w:t>
            </w:r>
          </w:p>
        </w:tc>
      </w:tr>
    </w:tbl>
    <w:p w14:paraId="60819100" w14:textId="236DBF2D" w:rsidR="00A073AC" w:rsidRDefault="00A073AC" w:rsidP="00600EAA">
      <w:pPr>
        <w:pStyle w:val="BodyText"/>
      </w:pPr>
      <w:r>
        <w:t xml:space="preserve">The most common </w:t>
      </w:r>
      <w:r w:rsidR="001D154A">
        <w:t xml:space="preserve">SDGs </w:t>
      </w:r>
      <w:r>
        <w:t xml:space="preserve">identified were SDG 4 </w:t>
      </w:r>
      <w:r w:rsidR="00DE06E2">
        <w:t>‘</w:t>
      </w:r>
      <w:r>
        <w:t xml:space="preserve">Quality </w:t>
      </w:r>
      <w:r w:rsidR="00B97B08">
        <w:t>e</w:t>
      </w:r>
      <w:r>
        <w:t>ducation</w:t>
      </w:r>
      <w:r w:rsidR="00DE06E2">
        <w:t>’</w:t>
      </w:r>
      <w:r>
        <w:t xml:space="preserve"> and SDG 5 </w:t>
      </w:r>
      <w:r w:rsidR="00DE06E2">
        <w:t>‘</w:t>
      </w:r>
      <w:r>
        <w:t xml:space="preserve">Gender </w:t>
      </w:r>
      <w:r w:rsidR="00B97B08">
        <w:t>e</w:t>
      </w:r>
      <w:r>
        <w:t>qu</w:t>
      </w:r>
      <w:r w:rsidR="00B97B08">
        <w:t>al</w:t>
      </w:r>
      <w:r>
        <w:t>ity</w:t>
      </w:r>
      <w:r w:rsidR="00DE06E2">
        <w:t>’</w:t>
      </w:r>
      <w:r>
        <w:t xml:space="preserve">. Some students identified other SDGs, such as SDG 3 </w:t>
      </w:r>
      <w:r w:rsidR="00DE06E2">
        <w:t>‘</w:t>
      </w:r>
      <w:r>
        <w:t xml:space="preserve">Good </w:t>
      </w:r>
      <w:r w:rsidR="00B97B08">
        <w:t>h</w:t>
      </w:r>
      <w:r>
        <w:t xml:space="preserve">ealth and </w:t>
      </w:r>
      <w:r w:rsidR="00B97B08">
        <w:t>w</w:t>
      </w:r>
      <w:r>
        <w:t>ell</w:t>
      </w:r>
      <w:r w:rsidR="00B97B08">
        <w:t>-</w:t>
      </w:r>
      <w:r>
        <w:t>being</w:t>
      </w:r>
      <w:r w:rsidR="00DE06E2">
        <w:t>’</w:t>
      </w:r>
      <w:r>
        <w:t xml:space="preserve"> and SDG 1</w:t>
      </w:r>
      <w:r w:rsidR="00C6055E">
        <w:t xml:space="preserve"> </w:t>
      </w:r>
      <w:r w:rsidR="00DE06E2">
        <w:t>‘</w:t>
      </w:r>
      <w:r w:rsidR="00B97B08">
        <w:t>No p</w:t>
      </w:r>
      <w:r>
        <w:t>overty</w:t>
      </w:r>
      <w:r w:rsidR="00DE06E2">
        <w:t>’</w:t>
      </w:r>
      <w:r>
        <w:t>. These were accepted</w:t>
      </w:r>
      <w:r w:rsidR="002146A8">
        <w:t>;</w:t>
      </w:r>
      <w:r>
        <w:t xml:space="preserve"> however</w:t>
      </w:r>
      <w:r w:rsidR="0005366A">
        <w:t>,</w:t>
      </w:r>
      <w:r>
        <w:t xml:space="preserve"> students </w:t>
      </w:r>
      <w:r w:rsidR="0005366A">
        <w:t>generally could not</w:t>
      </w:r>
      <w:r>
        <w:t xml:space="preserve"> explain how these SD</w:t>
      </w:r>
      <w:r w:rsidR="00F8112D">
        <w:t>G</w:t>
      </w:r>
      <w:r>
        <w:t>s were reflected in the GPE.</w:t>
      </w:r>
    </w:p>
    <w:p w14:paraId="74823004" w14:textId="09D6E594" w:rsidR="00A073AC" w:rsidRDefault="00A073AC" w:rsidP="00600EAA">
      <w:pPr>
        <w:pStyle w:val="BodyText"/>
      </w:pPr>
      <w:r>
        <w:t>Students needed to show an understanding</w:t>
      </w:r>
      <w:r w:rsidR="001D154A">
        <w:t xml:space="preserve"> of their selected SDG </w:t>
      </w:r>
      <w:r w:rsidR="00B97B08">
        <w:t>through</w:t>
      </w:r>
      <w:r w:rsidR="001D154A">
        <w:t xml:space="preserve"> aspects such as:</w:t>
      </w:r>
    </w:p>
    <w:p w14:paraId="554F7166" w14:textId="143225F3" w:rsidR="001D154A" w:rsidRPr="000536F4" w:rsidRDefault="001D154A" w:rsidP="00CE02D6">
      <w:pPr>
        <w:pStyle w:val="Bullet"/>
      </w:pPr>
      <w:r w:rsidRPr="000536F4">
        <w:t xml:space="preserve">SDG 4 </w:t>
      </w:r>
      <w:r w:rsidR="00DE06E2">
        <w:t>‘</w:t>
      </w:r>
      <w:r w:rsidRPr="000536F4">
        <w:t>Quality education</w:t>
      </w:r>
      <w:r w:rsidR="00DE06E2">
        <w:t>’:</w:t>
      </w:r>
      <w:r w:rsidRPr="000536F4">
        <w:t xml:space="preserve"> </w:t>
      </w:r>
    </w:p>
    <w:p w14:paraId="63BE4C37" w14:textId="04297235" w:rsidR="001D154A" w:rsidRPr="001D154A" w:rsidRDefault="001D154A" w:rsidP="00CE02D6">
      <w:pPr>
        <w:pStyle w:val="Bulletlevel2"/>
      </w:pPr>
      <w:r>
        <w:t>a</w:t>
      </w:r>
      <w:r w:rsidRPr="001D154A">
        <w:t xml:space="preserve">ll children having access to primary and secondary education </w:t>
      </w:r>
    </w:p>
    <w:p w14:paraId="167EC4FB" w14:textId="3D6CCB6E" w:rsidR="001D154A" w:rsidRPr="001D154A" w:rsidRDefault="001D154A" w:rsidP="00CE02D6">
      <w:pPr>
        <w:pStyle w:val="Bulletlevel2"/>
      </w:pPr>
      <w:r>
        <w:t>u</w:t>
      </w:r>
      <w:r w:rsidRPr="001D154A">
        <w:t xml:space="preserve">niversal literacy and numeracy </w:t>
      </w:r>
    </w:p>
    <w:p w14:paraId="18579359" w14:textId="3878157F" w:rsidR="001D154A" w:rsidRPr="001D154A" w:rsidRDefault="001D154A" w:rsidP="00CE02D6">
      <w:pPr>
        <w:pStyle w:val="Bulletlevel2"/>
      </w:pPr>
      <w:r>
        <w:t>q</w:t>
      </w:r>
      <w:r w:rsidRPr="001D154A">
        <w:t xml:space="preserve">ualified and trained teachers </w:t>
      </w:r>
    </w:p>
    <w:p w14:paraId="72BC7FB7" w14:textId="626CD895" w:rsidR="001D154A" w:rsidRPr="001D154A" w:rsidRDefault="001D154A" w:rsidP="00CE02D6">
      <w:pPr>
        <w:pStyle w:val="Bulletlevel2"/>
      </w:pPr>
      <w:r>
        <w:t>i</w:t>
      </w:r>
      <w:r w:rsidRPr="001D154A">
        <w:t xml:space="preserve">nclusive and safe schools </w:t>
      </w:r>
    </w:p>
    <w:p w14:paraId="31497165" w14:textId="77777777" w:rsidR="001D154A" w:rsidRPr="001D154A" w:rsidRDefault="001D154A" w:rsidP="00CE02D6">
      <w:pPr>
        <w:pStyle w:val="Bulletlevel2"/>
        <w:rPr>
          <w:rFonts w:ascii="Calibri" w:hAnsi="Calibri" w:cs="Calibri"/>
          <w:color w:val="000000"/>
        </w:rPr>
      </w:pPr>
      <w:r>
        <w:t>a</w:t>
      </w:r>
      <w:r w:rsidRPr="001D154A">
        <w:t xml:space="preserve">ccess to quality pre-primary education </w:t>
      </w:r>
    </w:p>
    <w:p w14:paraId="447C8D23" w14:textId="45356ECC" w:rsidR="001D154A" w:rsidRPr="00677024" w:rsidRDefault="001D154A" w:rsidP="00CE02D6">
      <w:pPr>
        <w:pStyle w:val="Bulletlevel2"/>
        <w:rPr>
          <w:rFonts w:ascii="Calibri" w:hAnsi="Calibri" w:cs="Calibri"/>
        </w:rPr>
      </w:pPr>
      <w:r>
        <w:t>e</w:t>
      </w:r>
      <w:r w:rsidRPr="001D154A">
        <w:t xml:space="preserve">liminate discrimination in </w:t>
      </w:r>
      <w:r w:rsidRPr="00677024">
        <w:t>education</w:t>
      </w:r>
      <w:r w:rsidR="00677024" w:rsidRPr="00677024">
        <w:t xml:space="preserve"> for the vulnerable</w:t>
      </w:r>
      <w:r w:rsidR="00677024">
        <w:t>,</w:t>
      </w:r>
      <w:r w:rsidR="00677024" w:rsidRPr="00677024">
        <w:t xml:space="preserve"> including persons with disabilities, indigenous peoples and children in vulnerable situations</w:t>
      </w:r>
    </w:p>
    <w:p w14:paraId="4A43BCB2" w14:textId="4889675C" w:rsidR="001D154A" w:rsidRPr="000536F4" w:rsidRDefault="001D154A" w:rsidP="00CE02D6">
      <w:pPr>
        <w:pStyle w:val="Bullet"/>
      </w:pPr>
      <w:r w:rsidRPr="000536F4">
        <w:t xml:space="preserve">SDG 5 </w:t>
      </w:r>
      <w:r w:rsidR="00DE06E2">
        <w:t>‘</w:t>
      </w:r>
      <w:r w:rsidRPr="000536F4">
        <w:t>Gender equality</w:t>
      </w:r>
      <w:r w:rsidR="00DE06E2">
        <w:t>’:</w:t>
      </w:r>
    </w:p>
    <w:p w14:paraId="1C3D8504" w14:textId="5DECE668" w:rsidR="001D154A" w:rsidRPr="001D154A" w:rsidRDefault="001D154A" w:rsidP="00CE02D6">
      <w:pPr>
        <w:pStyle w:val="Bulletlevel2"/>
      </w:pPr>
      <w:r>
        <w:t>e</w:t>
      </w:r>
      <w:r w:rsidRPr="001D154A">
        <w:t xml:space="preserve">nd discrimination against women and girls </w:t>
      </w:r>
    </w:p>
    <w:p w14:paraId="7F24BB39" w14:textId="6F1D07C3" w:rsidR="001D154A" w:rsidRPr="001D154A" w:rsidRDefault="001D154A" w:rsidP="00CE02D6">
      <w:pPr>
        <w:pStyle w:val="Bulletlevel2"/>
      </w:pPr>
      <w:r>
        <w:t>e</w:t>
      </w:r>
      <w:r w:rsidRPr="001D154A">
        <w:t xml:space="preserve">nd all violence against women and girls </w:t>
      </w:r>
    </w:p>
    <w:p w14:paraId="3F2F7291" w14:textId="22101456" w:rsidR="001D154A" w:rsidRPr="001D154A" w:rsidRDefault="001D154A" w:rsidP="00CE02D6">
      <w:pPr>
        <w:pStyle w:val="Bulletlevel2"/>
      </w:pPr>
      <w:r>
        <w:t>e</w:t>
      </w:r>
      <w:r w:rsidRPr="001D154A">
        <w:t xml:space="preserve">liminate forced marriages </w:t>
      </w:r>
    </w:p>
    <w:p w14:paraId="1A4AFE11" w14:textId="4A2CAA3B" w:rsidR="001D154A" w:rsidRPr="001D154A" w:rsidRDefault="001D154A" w:rsidP="00CE02D6">
      <w:pPr>
        <w:pStyle w:val="Bulletlevel2"/>
      </w:pPr>
      <w:r>
        <w:t>v</w:t>
      </w:r>
      <w:r w:rsidRPr="001D154A">
        <w:t xml:space="preserve">alue unpaid care </w:t>
      </w:r>
    </w:p>
    <w:p w14:paraId="4A01A067" w14:textId="35930475" w:rsidR="001D154A" w:rsidRPr="001D154A" w:rsidRDefault="001D154A" w:rsidP="00CE02D6">
      <w:pPr>
        <w:pStyle w:val="Bulletlevel2"/>
      </w:pPr>
      <w:r>
        <w:t>u</w:t>
      </w:r>
      <w:r w:rsidRPr="001D154A">
        <w:t xml:space="preserve">niversal access to reproductive health care and rights. </w:t>
      </w:r>
    </w:p>
    <w:p w14:paraId="758225D0" w14:textId="7690CB95" w:rsidR="00677024" w:rsidRPr="00677024" w:rsidRDefault="00677024" w:rsidP="00600EAA">
      <w:pPr>
        <w:pStyle w:val="BodyText"/>
      </w:pPr>
      <w:r w:rsidRPr="00677024">
        <w:t xml:space="preserve">A common </w:t>
      </w:r>
      <w:r w:rsidR="002F4373">
        <w:t>issue</w:t>
      </w:r>
      <w:r w:rsidR="002F4373" w:rsidRPr="00677024">
        <w:t xml:space="preserve"> </w:t>
      </w:r>
      <w:r w:rsidRPr="00677024">
        <w:t>was referr</w:t>
      </w:r>
      <w:r w:rsidR="00F8112D">
        <w:t>ing</w:t>
      </w:r>
      <w:r w:rsidRPr="00677024">
        <w:t xml:space="preserve"> to women and girls having access to education</w:t>
      </w:r>
      <w:r w:rsidR="00902A39">
        <w:t xml:space="preserve"> as a feature of SDG 4</w:t>
      </w:r>
      <w:r w:rsidR="002F4373">
        <w:t xml:space="preserve">; this goal </w:t>
      </w:r>
      <w:r w:rsidRPr="00677024">
        <w:t xml:space="preserve">refers to </w:t>
      </w:r>
      <w:r w:rsidR="00902A39">
        <w:t>education for both boys and girls</w:t>
      </w:r>
      <w:r w:rsidRPr="00677024">
        <w:t>.</w:t>
      </w:r>
    </w:p>
    <w:p w14:paraId="63833E80" w14:textId="50B239EF" w:rsidR="0075419C" w:rsidRPr="005044A7" w:rsidRDefault="0075419C" w:rsidP="00600EAA">
      <w:pPr>
        <w:pStyle w:val="BodyText"/>
      </w:pPr>
      <w:r w:rsidRPr="005044A7">
        <w:t>The following is an example of a high-scoring response:</w:t>
      </w:r>
    </w:p>
    <w:p w14:paraId="3D019921" w14:textId="591D095E" w:rsidR="0075419C" w:rsidRPr="0085201B" w:rsidRDefault="0085201B" w:rsidP="00272BEB">
      <w:pPr>
        <w:pStyle w:val="StudentSample"/>
      </w:pPr>
      <w:r>
        <w:t xml:space="preserve">Australia’s support of the GPE assists in achieving SDG 4 Quality education. This is done through the GPE’s work to provide ‘lifelong learning opportunities for all’. </w:t>
      </w:r>
      <w:r w:rsidR="00C574AC">
        <w:t>Additionally,</w:t>
      </w:r>
      <w:r>
        <w:t xml:space="preserve"> the GPE seeks to improve </w:t>
      </w:r>
      <w:proofErr w:type="spellStart"/>
      <w:r w:rsidR="00C574AC">
        <w:t>childrens</w:t>
      </w:r>
      <w:proofErr w:type="spellEnd"/>
      <w:r>
        <w:t xml:space="preserve"> access to quality teachers, promote </w:t>
      </w:r>
      <w:proofErr w:type="gramStart"/>
      <w:r>
        <w:t>girls</w:t>
      </w:r>
      <w:proofErr w:type="gramEnd"/>
      <w:r>
        <w:t xml:space="preserve"> education and ensure that the poorest and most marginalised children have access to education. This assists in achieving SDG 4’s key features by ensuring all children can access safe, quality and affordable primary and secondary education </w:t>
      </w:r>
      <w:proofErr w:type="gramStart"/>
      <w:r>
        <w:t>and also</w:t>
      </w:r>
      <w:proofErr w:type="gramEnd"/>
      <w:r>
        <w:t xml:space="preserve"> assists in increasing numbers of qualified teachers.</w:t>
      </w:r>
      <w:r w:rsidR="00C574AC">
        <w:t xml:space="preserve"> </w:t>
      </w:r>
    </w:p>
    <w:p w14:paraId="3E445B7F" w14:textId="77777777" w:rsidR="00900C5B" w:rsidRDefault="00900C5B" w:rsidP="00A77005">
      <w:pPr>
        <w:pStyle w:val="Heading3"/>
      </w:pPr>
      <w:r>
        <w:br w:type="page"/>
      </w:r>
    </w:p>
    <w:p w14:paraId="50B4BCA3" w14:textId="61380C7F" w:rsidR="00A77005" w:rsidRDefault="00A77005" w:rsidP="00A77005">
      <w:pPr>
        <w:pStyle w:val="Heading3"/>
      </w:pPr>
      <w:r w:rsidRPr="005044A7">
        <w:lastRenderedPageBreak/>
        <w:t>Question 11b.</w:t>
      </w:r>
    </w:p>
    <w:tbl>
      <w:tblPr>
        <w:tblStyle w:val="VCAATableClosed"/>
        <w:tblW w:w="5620" w:type="dxa"/>
        <w:tblLook w:val="01E0" w:firstRow="1" w:lastRow="1" w:firstColumn="1" w:lastColumn="1" w:noHBand="0" w:noVBand="0"/>
      </w:tblPr>
      <w:tblGrid>
        <w:gridCol w:w="1051"/>
        <w:gridCol w:w="814"/>
        <w:gridCol w:w="814"/>
        <w:gridCol w:w="814"/>
        <w:gridCol w:w="814"/>
        <w:gridCol w:w="1313"/>
      </w:tblGrid>
      <w:tr w:rsidR="004659E6" w:rsidRPr="00405800" w14:paraId="5E53D8DD" w14:textId="77777777" w:rsidTr="004659E6">
        <w:trPr>
          <w:cnfStyle w:val="100000000000" w:firstRow="1" w:lastRow="0" w:firstColumn="0" w:lastColumn="0" w:oddVBand="0" w:evenVBand="0" w:oddHBand="0" w:evenHBand="0" w:firstRowFirstColumn="0" w:firstRowLastColumn="0" w:lastRowFirstColumn="0" w:lastRowLastColumn="0"/>
          <w:trHeight w:hRule="exact" w:val="397"/>
        </w:trPr>
        <w:tc>
          <w:tcPr>
            <w:tcW w:w="1051" w:type="dxa"/>
          </w:tcPr>
          <w:p w14:paraId="21E9BA1F" w14:textId="77777777" w:rsidR="004659E6" w:rsidRPr="00405800" w:rsidRDefault="004659E6" w:rsidP="00131EA7">
            <w:pPr>
              <w:pStyle w:val="Tablecondensedheading"/>
            </w:pPr>
            <w:r w:rsidRPr="00405800">
              <w:t>Marks</w:t>
            </w:r>
          </w:p>
        </w:tc>
        <w:tc>
          <w:tcPr>
            <w:tcW w:w="814" w:type="dxa"/>
          </w:tcPr>
          <w:p w14:paraId="1E960A96" w14:textId="77777777" w:rsidR="004659E6" w:rsidRPr="00405800" w:rsidRDefault="004659E6" w:rsidP="00131EA7">
            <w:pPr>
              <w:pStyle w:val="Tablecondensedheading"/>
            </w:pPr>
            <w:r w:rsidRPr="00405800">
              <w:t>0</w:t>
            </w:r>
          </w:p>
        </w:tc>
        <w:tc>
          <w:tcPr>
            <w:tcW w:w="814" w:type="dxa"/>
          </w:tcPr>
          <w:p w14:paraId="7D20CF5D" w14:textId="77777777" w:rsidR="004659E6" w:rsidRPr="00405800" w:rsidRDefault="004659E6" w:rsidP="00131EA7">
            <w:pPr>
              <w:pStyle w:val="Tablecondensedheading"/>
            </w:pPr>
            <w:r w:rsidRPr="00405800">
              <w:t>1</w:t>
            </w:r>
          </w:p>
        </w:tc>
        <w:tc>
          <w:tcPr>
            <w:tcW w:w="814" w:type="dxa"/>
          </w:tcPr>
          <w:p w14:paraId="6EC02FCC" w14:textId="77777777" w:rsidR="004659E6" w:rsidRDefault="004659E6" w:rsidP="00131EA7">
            <w:pPr>
              <w:pStyle w:val="Tablecondensedheading"/>
            </w:pPr>
            <w:r>
              <w:t>2</w:t>
            </w:r>
          </w:p>
        </w:tc>
        <w:tc>
          <w:tcPr>
            <w:tcW w:w="814" w:type="dxa"/>
          </w:tcPr>
          <w:p w14:paraId="5DF69F9E" w14:textId="77777777" w:rsidR="004659E6" w:rsidRDefault="004659E6" w:rsidP="00131EA7">
            <w:pPr>
              <w:pStyle w:val="Tablecondensedheading"/>
            </w:pPr>
            <w:r>
              <w:t>3</w:t>
            </w:r>
          </w:p>
        </w:tc>
        <w:tc>
          <w:tcPr>
            <w:tcW w:w="1313" w:type="dxa"/>
          </w:tcPr>
          <w:p w14:paraId="595649A3" w14:textId="77777777" w:rsidR="004659E6" w:rsidRPr="00405800" w:rsidRDefault="004659E6" w:rsidP="00131EA7">
            <w:pPr>
              <w:pStyle w:val="Tablecondensedheading"/>
            </w:pPr>
            <w:r w:rsidRPr="00405800">
              <w:t>Average</w:t>
            </w:r>
          </w:p>
        </w:tc>
      </w:tr>
      <w:tr w:rsidR="004659E6" w:rsidRPr="00405800" w14:paraId="5E8D0E9B" w14:textId="77777777" w:rsidTr="004659E6">
        <w:trPr>
          <w:trHeight w:hRule="exact" w:val="397"/>
        </w:trPr>
        <w:tc>
          <w:tcPr>
            <w:tcW w:w="1051" w:type="dxa"/>
          </w:tcPr>
          <w:p w14:paraId="51B390A4" w14:textId="77777777" w:rsidR="004659E6" w:rsidRPr="00405800" w:rsidRDefault="004659E6" w:rsidP="00131EA7">
            <w:pPr>
              <w:pStyle w:val="Tablecondensed"/>
            </w:pPr>
            <w:r w:rsidRPr="00405800">
              <w:t>%</w:t>
            </w:r>
          </w:p>
        </w:tc>
        <w:tc>
          <w:tcPr>
            <w:tcW w:w="814" w:type="dxa"/>
            <w:vAlign w:val="bottom"/>
          </w:tcPr>
          <w:p w14:paraId="70C0D52B" w14:textId="46A73603" w:rsidR="004659E6" w:rsidRPr="00751184" w:rsidRDefault="002B61C1" w:rsidP="00131EA7">
            <w:pPr>
              <w:pStyle w:val="Tablecondensed"/>
            </w:pPr>
            <w:r>
              <w:t>46</w:t>
            </w:r>
          </w:p>
        </w:tc>
        <w:tc>
          <w:tcPr>
            <w:tcW w:w="814" w:type="dxa"/>
            <w:vAlign w:val="bottom"/>
          </w:tcPr>
          <w:p w14:paraId="30BEBA8C" w14:textId="1FB66FA7" w:rsidR="004659E6" w:rsidRPr="00751184" w:rsidRDefault="002B61C1" w:rsidP="00131EA7">
            <w:pPr>
              <w:pStyle w:val="Tablecondensed"/>
            </w:pPr>
            <w:r>
              <w:t>29</w:t>
            </w:r>
          </w:p>
        </w:tc>
        <w:tc>
          <w:tcPr>
            <w:tcW w:w="814" w:type="dxa"/>
            <w:vAlign w:val="bottom"/>
          </w:tcPr>
          <w:p w14:paraId="2007644E" w14:textId="7853D8F5" w:rsidR="004659E6" w:rsidRPr="00751184" w:rsidRDefault="002B61C1" w:rsidP="00131EA7">
            <w:pPr>
              <w:pStyle w:val="Tablecondensed"/>
            </w:pPr>
            <w:r>
              <w:t>19</w:t>
            </w:r>
          </w:p>
        </w:tc>
        <w:tc>
          <w:tcPr>
            <w:tcW w:w="814" w:type="dxa"/>
            <w:vAlign w:val="bottom"/>
          </w:tcPr>
          <w:p w14:paraId="569FB6D6" w14:textId="43B71655" w:rsidR="004659E6" w:rsidRPr="00751184" w:rsidRDefault="002B61C1" w:rsidP="00131EA7">
            <w:pPr>
              <w:pStyle w:val="Tablecondensed"/>
            </w:pPr>
            <w:r>
              <w:t>6</w:t>
            </w:r>
          </w:p>
        </w:tc>
        <w:tc>
          <w:tcPr>
            <w:tcW w:w="1313" w:type="dxa"/>
          </w:tcPr>
          <w:p w14:paraId="483619EA" w14:textId="7B295087" w:rsidR="004659E6" w:rsidRPr="00405800" w:rsidRDefault="002B61C1" w:rsidP="00131EA7">
            <w:pPr>
              <w:pStyle w:val="Tablecondensed"/>
            </w:pPr>
            <w:r>
              <w:t>0.9</w:t>
            </w:r>
          </w:p>
        </w:tc>
      </w:tr>
    </w:tbl>
    <w:p w14:paraId="666480CB" w14:textId="306B1A5D" w:rsidR="001D154A" w:rsidRPr="001D154A" w:rsidRDefault="004A054E" w:rsidP="00082407">
      <w:pPr>
        <w:pStyle w:val="BodyText"/>
      </w:pPr>
      <w:bookmarkStart w:id="5" w:name="_Hlk216962697"/>
      <w:r>
        <w:t>Justifications</w:t>
      </w:r>
      <w:r w:rsidR="001D154A">
        <w:t xml:space="preserve"> </w:t>
      </w:r>
      <w:r w:rsidR="001D154A" w:rsidRPr="001D154A">
        <w:t xml:space="preserve">of </w:t>
      </w:r>
      <w:r w:rsidR="001769CA">
        <w:t xml:space="preserve">the Australian Government </w:t>
      </w:r>
      <w:r w:rsidR="001D154A" w:rsidRPr="001D154A">
        <w:t xml:space="preserve">working with multilateral aid organisations could </w:t>
      </w:r>
      <w:r>
        <w:t xml:space="preserve">have </w:t>
      </w:r>
      <w:r w:rsidR="001D154A" w:rsidRPr="001D154A">
        <w:t>include</w:t>
      </w:r>
      <w:r>
        <w:t>d</w:t>
      </w:r>
      <w:r w:rsidR="001D154A" w:rsidRPr="001D154A">
        <w:t xml:space="preserve">: </w:t>
      </w:r>
    </w:p>
    <w:p w14:paraId="38ADCC7B" w14:textId="3C0C0B04" w:rsidR="001D154A" w:rsidRPr="001D154A" w:rsidRDefault="001D154A" w:rsidP="00CE02D6">
      <w:pPr>
        <w:pStyle w:val="Bullet"/>
      </w:pPr>
      <w:r>
        <w:t>m</w:t>
      </w:r>
      <w:r w:rsidRPr="001D154A">
        <w:t xml:space="preserve">ultilateral organisations have greater influence </w:t>
      </w:r>
    </w:p>
    <w:p w14:paraId="7E8A5143" w14:textId="2D66CFFF" w:rsidR="001D154A" w:rsidRPr="001D154A" w:rsidRDefault="001D154A" w:rsidP="00CE02D6">
      <w:pPr>
        <w:pStyle w:val="Bullet"/>
      </w:pPr>
      <w:r>
        <w:t>i</w:t>
      </w:r>
      <w:r w:rsidRPr="001D154A">
        <w:t xml:space="preserve">ncreases the global reach or scale of the project </w:t>
      </w:r>
    </w:p>
    <w:p w14:paraId="1B5C7B97" w14:textId="0C27AD0F" w:rsidR="001D154A" w:rsidRPr="001D154A" w:rsidRDefault="001D154A" w:rsidP="00CE02D6">
      <w:pPr>
        <w:pStyle w:val="Bullet"/>
      </w:pPr>
      <w:r>
        <w:t>g</w:t>
      </w:r>
      <w:r w:rsidRPr="001D154A">
        <w:t xml:space="preserve">reater access to resources, including knowledge </w:t>
      </w:r>
    </w:p>
    <w:p w14:paraId="45FE1A42" w14:textId="1221E0FC" w:rsidR="001D154A" w:rsidRPr="001D154A" w:rsidRDefault="001D154A" w:rsidP="00CE02D6">
      <w:pPr>
        <w:pStyle w:val="Bullet"/>
      </w:pPr>
      <w:r>
        <w:t>s</w:t>
      </w:r>
      <w:r w:rsidRPr="001D154A">
        <w:t xml:space="preserve">hared expertise </w:t>
      </w:r>
    </w:p>
    <w:p w14:paraId="40423DFA" w14:textId="66BDA04D" w:rsidR="001D154A" w:rsidRPr="001D154A" w:rsidRDefault="001D154A" w:rsidP="00CE02D6">
      <w:pPr>
        <w:pStyle w:val="Bullet"/>
      </w:pPr>
      <w:r w:rsidRPr="001D154A">
        <w:t xml:space="preserve">specialist expertise </w:t>
      </w:r>
    </w:p>
    <w:p w14:paraId="48507E28" w14:textId="413CC81A" w:rsidR="001D154A" w:rsidRPr="001D154A" w:rsidRDefault="001D154A" w:rsidP="00CE02D6">
      <w:pPr>
        <w:pStyle w:val="Bullet"/>
      </w:pPr>
      <w:r>
        <w:t>p</w:t>
      </w:r>
      <w:r w:rsidRPr="001D154A">
        <w:t xml:space="preserve">rograms can be delivered in more than one country </w:t>
      </w:r>
    </w:p>
    <w:p w14:paraId="1D60C2B5" w14:textId="66C7D054" w:rsidR="00902A39" w:rsidRDefault="001D154A" w:rsidP="00CE02D6">
      <w:pPr>
        <w:pStyle w:val="Bullet"/>
      </w:pPr>
      <w:r>
        <w:t>g</w:t>
      </w:r>
      <w:r w:rsidRPr="001D154A">
        <w:t>reater funding available</w:t>
      </w:r>
      <w:r>
        <w:t>.</w:t>
      </w:r>
      <w:r w:rsidRPr="001D154A">
        <w:t xml:space="preserve"> </w:t>
      </w:r>
      <w:bookmarkEnd w:id="5"/>
    </w:p>
    <w:p w14:paraId="254BF9B5" w14:textId="3BF3B317" w:rsidR="00C35D0E" w:rsidRDefault="00C35D0E" w:rsidP="00082407">
      <w:pPr>
        <w:pStyle w:val="BodyText"/>
      </w:pPr>
      <w:r>
        <w:t xml:space="preserve">A common issue was not showing an understanding of multilateral </w:t>
      </w:r>
      <w:r w:rsidR="00DA54B4">
        <w:t xml:space="preserve">aid </w:t>
      </w:r>
      <w:r>
        <w:t>organisations.</w:t>
      </w:r>
    </w:p>
    <w:p w14:paraId="7F0B187F" w14:textId="059AF8EB" w:rsidR="0075419C" w:rsidRPr="005044A7" w:rsidRDefault="0075419C" w:rsidP="00082407">
      <w:pPr>
        <w:pStyle w:val="BodyText"/>
      </w:pPr>
      <w:r w:rsidRPr="005044A7">
        <w:t>The following is an example of a high-scoring response:</w:t>
      </w:r>
    </w:p>
    <w:p w14:paraId="67B7B553" w14:textId="0439F070" w:rsidR="0075419C" w:rsidRPr="00C574AC" w:rsidRDefault="00C574AC" w:rsidP="00272BEB">
      <w:pPr>
        <w:pStyle w:val="StudentSample"/>
      </w:pPr>
      <w:r>
        <w:t xml:space="preserve">The Australian government partners with multilateral organisations as it extends the reach and impact of Australia’s aid. Australia also partners with multilateral organisations on projects such as the GPE as it combines the resources of partners. For example, multilateral organisations such as the United Nations would have specific knowledge on how to implement the GPE on a global scale, meaning more children globally can receive education from this program whilst Australian Government would be able to provide funding to achieve this. </w:t>
      </w:r>
      <w:r w:rsidR="00672E34">
        <w:t>Therefore,</w:t>
      </w:r>
      <w:r>
        <w:t xml:space="preserve"> partnering with a multilateral organisation allow aid and funding from Australian government to be implemented on a global scale by combining the knowledge/skills of multilateral organisations meaning greater positive impact c</w:t>
      </w:r>
      <w:r w:rsidR="00672E34">
        <w:t>a</w:t>
      </w:r>
      <w:r>
        <w:t xml:space="preserve">n be achieved. </w:t>
      </w:r>
    </w:p>
    <w:p w14:paraId="43F6D605" w14:textId="64764006" w:rsidR="00A77005" w:rsidRDefault="00A77005" w:rsidP="00A77005">
      <w:pPr>
        <w:pStyle w:val="Heading3"/>
      </w:pPr>
      <w:r w:rsidRPr="005044A7">
        <w:t>Question 11c.</w:t>
      </w:r>
    </w:p>
    <w:tbl>
      <w:tblPr>
        <w:tblStyle w:val="VCAATableClosed"/>
        <w:tblW w:w="5620" w:type="dxa"/>
        <w:tblLook w:val="01E0" w:firstRow="1" w:lastRow="1" w:firstColumn="1" w:lastColumn="1" w:noHBand="0" w:noVBand="0"/>
      </w:tblPr>
      <w:tblGrid>
        <w:gridCol w:w="1051"/>
        <w:gridCol w:w="814"/>
        <w:gridCol w:w="814"/>
        <w:gridCol w:w="814"/>
        <w:gridCol w:w="814"/>
        <w:gridCol w:w="1313"/>
      </w:tblGrid>
      <w:tr w:rsidR="004659E6" w:rsidRPr="00405800" w14:paraId="5B17734A" w14:textId="77777777" w:rsidTr="004659E6">
        <w:trPr>
          <w:cnfStyle w:val="100000000000" w:firstRow="1" w:lastRow="0" w:firstColumn="0" w:lastColumn="0" w:oddVBand="0" w:evenVBand="0" w:oddHBand="0" w:evenHBand="0" w:firstRowFirstColumn="0" w:firstRowLastColumn="0" w:lastRowFirstColumn="0" w:lastRowLastColumn="0"/>
          <w:trHeight w:hRule="exact" w:val="397"/>
        </w:trPr>
        <w:tc>
          <w:tcPr>
            <w:tcW w:w="1051" w:type="dxa"/>
          </w:tcPr>
          <w:p w14:paraId="6C647AC8" w14:textId="77777777" w:rsidR="004659E6" w:rsidRPr="00405800" w:rsidRDefault="004659E6" w:rsidP="00131EA7">
            <w:pPr>
              <w:pStyle w:val="Tablecondensedheading"/>
            </w:pPr>
            <w:r w:rsidRPr="00405800">
              <w:t>Marks</w:t>
            </w:r>
          </w:p>
        </w:tc>
        <w:tc>
          <w:tcPr>
            <w:tcW w:w="814" w:type="dxa"/>
          </w:tcPr>
          <w:p w14:paraId="65C7398C" w14:textId="77777777" w:rsidR="004659E6" w:rsidRPr="00405800" w:rsidRDefault="004659E6" w:rsidP="00131EA7">
            <w:pPr>
              <w:pStyle w:val="Tablecondensedheading"/>
            </w:pPr>
            <w:r w:rsidRPr="00405800">
              <w:t>0</w:t>
            </w:r>
          </w:p>
        </w:tc>
        <w:tc>
          <w:tcPr>
            <w:tcW w:w="814" w:type="dxa"/>
          </w:tcPr>
          <w:p w14:paraId="26F7A978" w14:textId="77777777" w:rsidR="004659E6" w:rsidRPr="00405800" w:rsidRDefault="004659E6" w:rsidP="00131EA7">
            <w:pPr>
              <w:pStyle w:val="Tablecondensedheading"/>
            </w:pPr>
            <w:r w:rsidRPr="00405800">
              <w:t>1</w:t>
            </w:r>
          </w:p>
        </w:tc>
        <w:tc>
          <w:tcPr>
            <w:tcW w:w="814" w:type="dxa"/>
          </w:tcPr>
          <w:p w14:paraId="062D32DE" w14:textId="77777777" w:rsidR="004659E6" w:rsidRDefault="004659E6" w:rsidP="00131EA7">
            <w:pPr>
              <w:pStyle w:val="Tablecondensedheading"/>
            </w:pPr>
            <w:r>
              <w:t>2</w:t>
            </w:r>
          </w:p>
        </w:tc>
        <w:tc>
          <w:tcPr>
            <w:tcW w:w="814" w:type="dxa"/>
          </w:tcPr>
          <w:p w14:paraId="0F053310" w14:textId="77777777" w:rsidR="004659E6" w:rsidRDefault="004659E6" w:rsidP="00131EA7">
            <w:pPr>
              <w:pStyle w:val="Tablecondensedheading"/>
            </w:pPr>
            <w:r>
              <w:t>3</w:t>
            </w:r>
          </w:p>
        </w:tc>
        <w:tc>
          <w:tcPr>
            <w:tcW w:w="1313" w:type="dxa"/>
          </w:tcPr>
          <w:p w14:paraId="55849A11" w14:textId="77777777" w:rsidR="004659E6" w:rsidRPr="00405800" w:rsidRDefault="004659E6" w:rsidP="00131EA7">
            <w:pPr>
              <w:pStyle w:val="Tablecondensedheading"/>
            </w:pPr>
            <w:r w:rsidRPr="00405800">
              <w:t>Average</w:t>
            </w:r>
          </w:p>
        </w:tc>
      </w:tr>
      <w:tr w:rsidR="004659E6" w:rsidRPr="00405800" w14:paraId="674D81BE" w14:textId="77777777" w:rsidTr="004659E6">
        <w:trPr>
          <w:trHeight w:hRule="exact" w:val="397"/>
        </w:trPr>
        <w:tc>
          <w:tcPr>
            <w:tcW w:w="1051" w:type="dxa"/>
          </w:tcPr>
          <w:p w14:paraId="2DAEB40D" w14:textId="77777777" w:rsidR="004659E6" w:rsidRPr="00405800" w:rsidRDefault="004659E6" w:rsidP="00131EA7">
            <w:pPr>
              <w:pStyle w:val="Tablecondensed"/>
            </w:pPr>
            <w:r w:rsidRPr="00405800">
              <w:t>%</w:t>
            </w:r>
          </w:p>
        </w:tc>
        <w:tc>
          <w:tcPr>
            <w:tcW w:w="814" w:type="dxa"/>
            <w:vAlign w:val="bottom"/>
          </w:tcPr>
          <w:p w14:paraId="223E2C38" w14:textId="41A8875F" w:rsidR="004659E6" w:rsidRPr="00751184" w:rsidRDefault="002B61C1" w:rsidP="00131EA7">
            <w:pPr>
              <w:pStyle w:val="Tablecondensed"/>
            </w:pPr>
            <w:r>
              <w:t>44</w:t>
            </w:r>
          </w:p>
        </w:tc>
        <w:tc>
          <w:tcPr>
            <w:tcW w:w="814" w:type="dxa"/>
            <w:vAlign w:val="bottom"/>
          </w:tcPr>
          <w:p w14:paraId="46331D7C" w14:textId="2D15411B" w:rsidR="004659E6" w:rsidRPr="00751184" w:rsidRDefault="002B61C1" w:rsidP="00131EA7">
            <w:pPr>
              <w:pStyle w:val="Tablecondensed"/>
            </w:pPr>
            <w:r>
              <w:t>21</w:t>
            </w:r>
          </w:p>
        </w:tc>
        <w:tc>
          <w:tcPr>
            <w:tcW w:w="814" w:type="dxa"/>
            <w:vAlign w:val="bottom"/>
          </w:tcPr>
          <w:p w14:paraId="31FF0047" w14:textId="066CFD92" w:rsidR="004659E6" w:rsidRPr="00751184" w:rsidRDefault="002B61C1" w:rsidP="00131EA7">
            <w:pPr>
              <w:pStyle w:val="Tablecondensed"/>
            </w:pPr>
            <w:r>
              <w:t>23</w:t>
            </w:r>
          </w:p>
        </w:tc>
        <w:tc>
          <w:tcPr>
            <w:tcW w:w="814" w:type="dxa"/>
            <w:vAlign w:val="bottom"/>
          </w:tcPr>
          <w:p w14:paraId="1EBA82A8" w14:textId="5BB3DD44" w:rsidR="004659E6" w:rsidRPr="00751184" w:rsidRDefault="002B61C1" w:rsidP="00131EA7">
            <w:pPr>
              <w:pStyle w:val="Tablecondensed"/>
            </w:pPr>
            <w:r>
              <w:t>12</w:t>
            </w:r>
          </w:p>
        </w:tc>
        <w:tc>
          <w:tcPr>
            <w:tcW w:w="1313" w:type="dxa"/>
          </w:tcPr>
          <w:p w14:paraId="743318DB" w14:textId="35FD4F39" w:rsidR="004659E6" w:rsidRPr="00405800" w:rsidRDefault="002B61C1" w:rsidP="00131EA7">
            <w:pPr>
              <w:pStyle w:val="Tablecondensed"/>
            </w:pPr>
            <w:r>
              <w:t>1.</w:t>
            </w:r>
            <w:r w:rsidR="00BC6ABD">
              <w:t>1</w:t>
            </w:r>
          </w:p>
        </w:tc>
      </w:tr>
    </w:tbl>
    <w:p w14:paraId="4D097C25" w14:textId="7327FE34" w:rsidR="001769CA" w:rsidRPr="001769CA" w:rsidRDefault="001769CA" w:rsidP="00010BF7">
      <w:pPr>
        <w:pStyle w:val="BodyText"/>
      </w:pPr>
      <w:r>
        <w:t>Features of effective aid could include:</w:t>
      </w:r>
    </w:p>
    <w:p w14:paraId="7FEC74B9" w14:textId="61ABF2E5" w:rsidR="001769CA" w:rsidRPr="00010BF7" w:rsidRDefault="003E307A" w:rsidP="00CE02D6">
      <w:pPr>
        <w:pStyle w:val="Bullet"/>
      </w:pPr>
      <w:r>
        <w:t xml:space="preserve">a </w:t>
      </w:r>
      <w:r w:rsidR="001769CA" w:rsidRPr="00010BF7">
        <w:t xml:space="preserve">focus on results </w:t>
      </w:r>
    </w:p>
    <w:p w14:paraId="2D46E2E1" w14:textId="04AE7432" w:rsidR="001769CA" w:rsidRPr="00010BF7" w:rsidRDefault="001769CA" w:rsidP="00CE02D6">
      <w:pPr>
        <w:pStyle w:val="Bullet"/>
      </w:pPr>
      <w:r w:rsidRPr="00010BF7">
        <w:t xml:space="preserve">sustainability </w:t>
      </w:r>
    </w:p>
    <w:p w14:paraId="137AAD61" w14:textId="0EE66439" w:rsidR="001769CA" w:rsidRPr="00010BF7" w:rsidRDefault="001769CA" w:rsidP="00CE02D6">
      <w:pPr>
        <w:pStyle w:val="Bullet"/>
      </w:pPr>
      <w:r w:rsidRPr="00010BF7">
        <w:t xml:space="preserve">transparency </w:t>
      </w:r>
    </w:p>
    <w:p w14:paraId="645A1B55" w14:textId="5C6A0E55" w:rsidR="001769CA" w:rsidRPr="00010BF7" w:rsidRDefault="003E307A" w:rsidP="00CE02D6">
      <w:pPr>
        <w:pStyle w:val="Bullet"/>
      </w:pPr>
      <w:r>
        <w:t xml:space="preserve">a </w:t>
      </w:r>
      <w:r w:rsidR="001769CA" w:rsidRPr="00010BF7">
        <w:t xml:space="preserve">focus on women and girls </w:t>
      </w:r>
    </w:p>
    <w:p w14:paraId="6FD77573" w14:textId="444BED06" w:rsidR="001769CA" w:rsidRPr="00010BF7" w:rsidRDefault="001769CA" w:rsidP="00CE02D6">
      <w:pPr>
        <w:pStyle w:val="Bullet"/>
      </w:pPr>
      <w:r w:rsidRPr="00010BF7">
        <w:t>cultural appropriate</w:t>
      </w:r>
      <w:r w:rsidR="003E307A">
        <w:t>ness</w:t>
      </w:r>
      <w:r w:rsidRPr="00010BF7">
        <w:t xml:space="preserve"> </w:t>
      </w:r>
    </w:p>
    <w:p w14:paraId="37C1BA5C" w14:textId="64344D16" w:rsidR="001769CA" w:rsidRPr="00010BF7" w:rsidRDefault="003E307A" w:rsidP="00CE02D6">
      <w:pPr>
        <w:pStyle w:val="Bullet"/>
      </w:pPr>
      <w:r>
        <w:t xml:space="preserve">a </w:t>
      </w:r>
      <w:r w:rsidR="001769CA" w:rsidRPr="00010BF7">
        <w:t xml:space="preserve">focus on a specific need </w:t>
      </w:r>
    </w:p>
    <w:p w14:paraId="1E171F62" w14:textId="16480C3B" w:rsidR="001769CA" w:rsidRPr="00010BF7" w:rsidRDefault="003E307A" w:rsidP="00CE02D6">
      <w:pPr>
        <w:pStyle w:val="Bullet"/>
      </w:pPr>
      <w:r>
        <w:t xml:space="preserve">alignment with an </w:t>
      </w:r>
      <w:r w:rsidR="001769CA" w:rsidRPr="00010BF7">
        <w:t xml:space="preserve">action area of the Ottawa Charter </w:t>
      </w:r>
    </w:p>
    <w:p w14:paraId="781BC2C6" w14:textId="7D48441F" w:rsidR="001769CA" w:rsidRPr="00010BF7" w:rsidRDefault="003E307A" w:rsidP="00CE02D6">
      <w:pPr>
        <w:pStyle w:val="Bullet"/>
      </w:pPr>
      <w:r>
        <w:t xml:space="preserve">a </w:t>
      </w:r>
      <w:r w:rsidR="001769CA" w:rsidRPr="00010BF7">
        <w:t xml:space="preserve">focus on local people </w:t>
      </w:r>
    </w:p>
    <w:p w14:paraId="181CB9D8" w14:textId="1E7D39BA" w:rsidR="001769CA" w:rsidRPr="00010BF7" w:rsidRDefault="001769CA" w:rsidP="00CE02D6">
      <w:pPr>
        <w:pStyle w:val="Bullet"/>
      </w:pPr>
      <w:r w:rsidRPr="00010BF7">
        <w:t>monitoring or evaluation</w:t>
      </w:r>
    </w:p>
    <w:p w14:paraId="5C0C0D67" w14:textId="6C68DEF9" w:rsidR="001769CA" w:rsidRPr="00010BF7" w:rsidRDefault="001769CA" w:rsidP="00CE02D6">
      <w:pPr>
        <w:pStyle w:val="Bullet"/>
      </w:pPr>
      <w:r w:rsidRPr="00010BF7">
        <w:t>education.</w:t>
      </w:r>
    </w:p>
    <w:p w14:paraId="0F2CED92" w14:textId="5F8DCADF" w:rsidR="001769CA" w:rsidRDefault="00346C8D" w:rsidP="00010BF7">
      <w:pPr>
        <w:pStyle w:val="BodyText"/>
      </w:pPr>
      <w:r>
        <w:t>Students need</w:t>
      </w:r>
      <w:r w:rsidR="00945E9B">
        <w:t>ed</w:t>
      </w:r>
      <w:r>
        <w:t xml:space="preserve"> to show a meaningful link between the feature of effective aid and characteristics of human development. A common </w:t>
      </w:r>
      <w:r w:rsidR="00E164DE">
        <w:t xml:space="preserve">issue </w:t>
      </w:r>
      <w:r>
        <w:t>was to list characteristics of human development, rather than showing an understanding of the characteristic.</w:t>
      </w:r>
    </w:p>
    <w:p w14:paraId="1BBF51B0" w14:textId="77777777" w:rsidR="0015437E" w:rsidRDefault="0015437E" w:rsidP="00010BF7">
      <w:pPr>
        <w:pStyle w:val="BodyText"/>
      </w:pPr>
      <w:r>
        <w:br w:type="page"/>
      </w:r>
    </w:p>
    <w:p w14:paraId="21EAE77F" w14:textId="4F6CCB47" w:rsidR="0075419C" w:rsidRPr="005044A7" w:rsidRDefault="0075419C" w:rsidP="00010BF7">
      <w:pPr>
        <w:pStyle w:val="BodyText"/>
      </w:pPr>
      <w:r w:rsidRPr="005044A7">
        <w:lastRenderedPageBreak/>
        <w:t>The following is an example of a high-scoring response:</w:t>
      </w:r>
    </w:p>
    <w:p w14:paraId="4BBFAB7B" w14:textId="186DC48F" w:rsidR="0075419C" w:rsidRDefault="00675B83" w:rsidP="00272BEB">
      <w:pPr>
        <w:pStyle w:val="StudentSample"/>
      </w:pPr>
      <w:r>
        <w:t>Focus on Education</w:t>
      </w:r>
    </w:p>
    <w:p w14:paraId="461A580C" w14:textId="4D21F2AE" w:rsidR="00675B83" w:rsidRPr="00675B83" w:rsidRDefault="00675B83" w:rsidP="00272BEB">
      <w:pPr>
        <w:pStyle w:val="StudentSample"/>
      </w:pPr>
      <w:r>
        <w:t>The GPE objective is to promote ‘lifelong learning opportunities for all’, this increases the effectiveness of the GPE, as once a generation receives quality education, they are more likely to educate their children, and thus contribute to a cycle of positive educational outcomes. This increases the effectiveness of the aid delivered by GPE</w:t>
      </w:r>
      <w:r w:rsidR="0047473C">
        <w:t>,</w:t>
      </w:r>
      <w:r>
        <w:t xml:space="preserve"> as programs will not have to be </w:t>
      </w:r>
      <w:r w:rsidRPr="00CE6D85">
        <w:t xml:space="preserve">continuously </w:t>
      </w:r>
      <w:r w:rsidR="00CE6D85" w:rsidRPr="00CE6D85">
        <w:t>rerun</w:t>
      </w:r>
      <w:r w:rsidRPr="00CE6D85">
        <w:t>, promoting</w:t>
      </w:r>
      <w:r>
        <w:t xml:space="preserve"> sustainability. By ensuring the poorest and most marginalised children have access to education, this assists these children in improving their literacy and numeracy skills, making them more likely to gain </w:t>
      </w:r>
      <w:proofErr w:type="spellStart"/>
      <w:r>
        <w:t>well paying</w:t>
      </w:r>
      <w:proofErr w:type="spellEnd"/>
      <w:r>
        <w:t xml:space="preserve"> employment later in life. This assists individuals in having financial resources</w:t>
      </w:r>
      <w:r w:rsidR="0047473C">
        <w:t xml:space="preserve"> to access food, water and shelter, promoting a decent standard of living. </w:t>
      </w:r>
    </w:p>
    <w:p w14:paraId="7D44BFF0" w14:textId="2A67CFEF" w:rsidR="00A77005" w:rsidRDefault="00A77005" w:rsidP="00A77005">
      <w:pPr>
        <w:pStyle w:val="Heading3"/>
      </w:pPr>
      <w:r w:rsidRPr="005044A7">
        <w:t>Question 12</w:t>
      </w:r>
    </w:p>
    <w:tbl>
      <w:tblPr>
        <w:tblStyle w:val="VCAATableClosed"/>
        <w:tblW w:w="8341" w:type="dxa"/>
        <w:tblLook w:val="01E0" w:firstRow="1" w:lastRow="1" w:firstColumn="1" w:lastColumn="1" w:noHBand="0" w:noVBand="0"/>
      </w:tblPr>
      <w:tblGrid>
        <w:gridCol w:w="1146"/>
        <w:gridCol w:w="823"/>
        <w:gridCol w:w="823"/>
        <w:gridCol w:w="823"/>
        <w:gridCol w:w="824"/>
        <w:gridCol w:w="823"/>
        <w:gridCol w:w="823"/>
        <w:gridCol w:w="824"/>
        <w:gridCol w:w="1432"/>
      </w:tblGrid>
      <w:tr w:rsidR="004659E6" w:rsidRPr="00405800" w14:paraId="0273A495" w14:textId="77777777" w:rsidTr="00D1626E">
        <w:trPr>
          <w:cnfStyle w:val="100000000000" w:firstRow="1" w:lastRow="0" w:firstColumn="0" w:lastColumn="0" w:oddVBand="0" w:evenVBand="0" w:oddHBand="0" w:evenHBand="0" w:firstRowFirstColumn="0" w:firstRowLastColumn="0" w:lastRowFirstColumn="0" w:lastRowLastColumn="0"/>
          <w:trHeight w:hRule="exact" w:val="397"/>
        </w:trPr>
        <w:tc>
          <w:tcPr>
            <w:tcW w:w="1146" w:type="dxa"/>
          </w:tcPr>
          <w:p w14:paraId="11B6EC38" w14:textId="77777777" w:rsidR="004659E6" w:rsidRPr="00405800" w:rsidRDefault="004659E6" w:rsidP="00131EA7">
            <w:pPr>
              <w:pStyle w:val="Tablecondensedheading"/>
            </w:pPr>
            <w:r w:rsidRPr="00405800">
              <w:t>Marks</w:t>
            </w:r>
          </w:p>
        </w:tc>
        <w:tc>
          <w:tcPr>
            <w:tcW w:w="823" w:type="dxa"/>
          </w:tcPr>
          <w:p w14:paraId="3190D7DE" w14:textId="77777777" w:rsidR="004659E6" w:rsidRPr="00405800" w:rsidRDefault="004659E6" w:rsidP="00131EA7">
            <w:pPr>
              <w:pStyle w:val="Tablecondensedheading"/>
            </w:pPr>
            <w:r w:rsidRPr="00405800">
              <w:t>0</w:t>
            </w:r>
          </w:p>
        </w:tc>
        <w:tc>
          <w:tcPr>
            <w:tcW w:w="823" w:type="dxa"/>
          </w:tcPr>
          <w:p w14:paraId="1CB629FB" w14:textId="77777777" w:rsidR="004659E6" w:rsidRPr="00405800" w:rsidRDefault="004659E6" w:rsidP="00131EA7">
            <w:pPr>
              <w:pStyle w:val="Tablecondensedheading"/>
            </w:pPr>
            <w:r w:rsidRPr="00405800">
              <w:t>1</w:t>
            </w:r>
          </w:p>
        </w:tc>
        <w:tc>
          <w:tcPr>
            <w:tcW w:w="823" w:type="dxa"/>
          </w:tcPr>
          <w:p w14:paraId="13753CDB" w14:textId="77777777" w:rsidR="004659E6" w:rsidRDefault="004659E6" w:rsidP="00131EA7">
            <w:pPr>
              <w:pStyle w:val="Tablecondensedheading"/>
            </w:pPr>
            <w:r>
              <w:t>2</w:t>
            </w:r>
          </w:p>
        </w:tc>
        <w:tc>
          <w:tcPr>
            <w:tcW w:w="824" w:type="dxa"/>
          </w:tcPr>
          <w:p w14:paraId="13AC59A7" w14:textId="77777777" w:rsidR="004659E6" w:rsidRDefault="004659E6" w:rsidP="00131EA7">
            <w:pPr>
              <w:pStyle w:val="Tablecondensedheading"/>
            </w:pPr>
            <w:r>
              <w:t>3</w:t>
            </w:r>
          </w:p>
        </w:tc>
        <w:tc>
          <w:tcPr>
            <w:tcW w:w="823" w:type="dxa"/>
          </w:tcPr>
          <w:p w14:paraId="55F82911" w14:textId="77777777" w:rsidR="004659E6" w:rsidRDefault="004659E6" w:rsidP="00131EA7">
            <w:pPr>
              <w:pStyle w:val="Tablecondensedheading"/>
            </w:pPr>
            <w:r>
              <w:t>4</w:t>
            </w:r>
          </w:p>
        </w:tc>
        <w:tc>
          <w:tcPr>
            <w:tcW w:w="823" w:type="dxa"/>
          </w:tcPr>
          <w:p w14:paraId="2C4C635E" w14:textId="77777777" w:rsidR="004659E6" w:rsidRDefault="004659E6" w:rsidP="00131EA7">
            <w:pPr>
              <w:pStyle w:val="Tablecondensedheading"/>
            </w:pPr>
            <w:r>
              <w:t>5</w:t>
            </w:r>
          </w:p>
        </w:tc>
        <w:tc>
          <w:tcPr>
            <w:tcW w:w="824" w:type="dxa"/>
          </w:tcPr>
          <w:p w14:paraId="098CE019" w14:textId="77777777" w:rsidR="004659E6" w:rsidRDefault="004659E6" w:rsidP="00131EA7">
            <w:pPr>
              <w:pStyle w:val="Tablecondensedheading"/>
            </w:pPr>
            <w:r>
              <w:t>6</w:t>
            </w:r>
          </w:p>
        </w:tc>
        <w:tc>
          <w:tcPr>
            <w:tcW w:w="1432" w:type="dxa"/>
          </w:tcPr>
          <w:p w14:paraId="7C7DD57A" w14:textId="77777777" w:rsidR="004659E6" w:rsidRPr="00405800" w:rsidRDefault="004659E6" w:rsidP="00131EA7">
            <w:pPr>
              <w:pStyle w:val="Tablecondensedheading"/>
            </w:pPr>
            <w:r w:rsidRPr="00405800">
              <w:t>Average</w:t>
            </w:r>
          </w:p>
        </w:tc>
      </w:tr>
      <w:tr w:rsidR="004659E6" w:rsidRPr="00064137" w14:paraId="29458E77" w14:textId="77777777" w:rsidTr="00D1626E">
        <w:trPr>
          <w:trHeight w:hRule="exact" w:val="397"/>
        </w:trPr>
        <w:tc>
          <w:tcPr>
            <w:tcW w:w="1146" w:type="dxa"/>
          </w:tcPr>
          <w:p w14:paraId="297D93F7" w14:textId="77777777" w:rsidR="004659E6" w:rsidRPr="00405800" w:rsidRDefault="004659E6" w:rsidP="00131EA7">
            <w:pPr>
              <w:pStyle w:val="Tablecondensed"/>
            </w:pPr>
            <w:r w:rsidRPr="00405800">
              <w:t>%</w:t>
            </w:r>
          </w:p>
        </w:tc>
        <w:tc>
          <w:tcPr>
            <w:tcW w:w="823" w:type="dxa"/>
            <w:vAlign w:val="bottom"/>
          </w:tcPr>
          <w:p w14:paraId="51A2282C" w14:textId="61C3EA51" w:rsidR="004659E6" w:rsidRPr="00751184" w:rsidRDefault="002B61C1" w:rsidP="00131EA7">
            <w:pPr>
              <w:pStyle w:val="Tablecondensed"/>
            </w:pPr>
            <w:r>
              <w:t>11</w:t>
            </w:r>
          </w:p>
        </w:tc>
        <w:tc>
          <w:tcPr>
            <w:tcW w:w="823" w:type="dxa"/>
            <w:vAlign w:val="bottom"/>
          </w:tcPr>
          <w:p w14:paraId="54EC0EBA" w14:textId="34011A94" w:rsidR="004659E6" w:rsidRPr="00751184" w:rsidRDefault="002B61C1" w:rsidP="00131EA7">
            <w:pPr>
              <w:pStyle w:val="Tablecondensed"/>
            </w:pPr>
            <w:r>
              <w:t>5</w:t>
            </w:r>
          </w:p>
        </w:tc>
        <w:tc>
          <w:tcPr>
            <w:tcW w:w="823" w:type="dxa"/>
            <w:vAlign w:val="bottom"/>
          </w:tcPr>
          <w:p w14:paraId="7EFDE13D" w14:textId="320E827A" w:rsidR="004659E6" w:rsidRPr="00751184" w:rsidRDefault="002B61C1" w:rsidP="00131EA7">
            <w:pPr>
              <w:pStyle w:val="Tablecondensed"/>
            </w:pPr>
            <w:r>
              <w:t>19</w:t>
            </w:r>
          </w:p>
        </w:tc>
        <w:tc>
          <w:tcPr>
            <w:tcW w:w="824" w:type="dxa"/>
            <w:vAlign w:val="bottom"/>
          </w:tcPr>
          <w:p w14:paraId="6CB6E209" w14:textId="14B58F1D" w:rsidR="004659E6" w:rsidRPr="00751184" w:rsidRDefault="002B61C1" w:rsidP="00131EA7">
            <w:pPr>
              <w:pStyle w:val="Tablecondensed"/>
            </w:pPr>
            <w:r>
              <w:t>22</w:t>
            </w:r>
          </w:p>
        </w:tc>
        <w:tc>
          <w:tcPr>
            <w:tcW w:w="823" w:type="dxa"/>
            <w:vAlign w:val="bottom"/>
          </w:tcPr>
          <w:p w14:paraId="3F0A5D4B" w14:textId="78828C9A" w:rsidR="004659E6" w:rsidRPr="00751184" w:rsidRDefault="002B61C1" w:rsidP="00131EA7">
            <w:pPr>
              <w:pStyle w:val="Tablecondensed"/>
            </w:pPr>
            <w:r>
              <w:t>24</w:t>
            </w:r>
          </w:p>
        </w:tc>
        <w:tc>
          <w:tcPr>
            <w:tcW w:w="823" w:type="dxa"/>
            <w:vAlign w:val="bottom"/>
          </w:tcPr>
          <w:p w14:paraId="0BA9E0FD" w14:textId="42BA5951" w:rsidR="004659E6" w:rsidRPr="00751184" w:rsidRDefault="002B61C1" w:rsidP="00131EA7">
            <w:pPr>
              <w:pStyle w:val="Tablecondensed"/>
            </w:pPr>
            <w:r>
              <w:t>12</w:t>
            </w:r>
          </w:p>
        </w:tc>
        <w:tc>
          <w:tcPr>
            <w:tcW w:w="824" w:type="dxa"/>
            <w:vAlign w:val="bottom"/>
          </w:tcPr>
          <w:p w14:paraId="0F28FC1E" w14:textId="02014083" w:rsidR="004659E6" w:rsidRPr="00751184" w:rsidRDefault="002B61C1" w:rsidP="00131EA7">
            <w:pPr>
              <w:pStyle w:val="Tablecondensed"/>
            </w:pPr>
            <w:r>
              <w:t>8</w:t>
            </w:r>
          </w:p>
        </w:tc>
        <w:tc>
          <w:tcPr>
            <w:tcW w:w="1432" w:type="dxa"/>
          </w:tcPr>
          <w:p w14:paraId="325CB2D6" w14:textId="01159574" w:rsidR="004659E6" w:rsidRPr="00064137" w:rsidRDefault="002B61C1" w:rsidP="00131EA7">
            <w:pPr>
              <w:pStyle w:val="Tablecondensed"/>
            </w:pPr>
            <w:r>
              <w:t>3.1</w:t>
            </w:r>
          </w:p>
        </w:tc>
      </w:tr>
    </w:tbl>
    <w:p w14:paraId="2CE5AB87" w14:textId="190C25EF" w:rsidR="00457E83" w:rsidRPr="005420FE" w:rsidRDefault="00B34222" w:rsidP="005420FE">
      <w:pPr>
        <w:pStyle w:val="BodyText"/>
      </w:pPr>
      <w:r w:rsidRPr="005420FE">
        <w:t xml:space="preserve">For this question students needed to correctly </w:t>
      </w:r>
      <w:r w:rsidR="00092E61" w:rsidRPr="005420FE">
        <w:t xml:space="preserve">refer to </w:t>
      </w:r>
      <w:r w:rsidRPr="005420FE">
        <w:t>two action areas of the Ottawa Charter for Health Promotion</w:t>
      </w:r>
      <w:r w:rsidR="00457E83" w:rsidRPr="005420FE">
        <w:t>. Students then needed to demonstrate an understanding of how the two action areas could be implemented to increase physical activity. In their response</w:t>
      </w:r>
      <w:r w:rsidR="00C04CB8">
        <w:t>,</w:t>
      </w:r>
      <w:r w:rsidR="00457E83" w:rsidRPr="005420FE">
        <w:t xml:space="preserve"> students </w:t>
      </w:r>
      <w:r w:rsidR="003F73A5" w:rsidRPr="005420FE">
        <w:t xml:space="preserve">were required </w:t>
      </w:r>
      <w:r w:rsidR="00457E83" w:rsidRPr="005420FE">
        <w:t>to show an understanding of health promotion</w:t>
      </w:r>
      <w:r w:rsidR="0094776C" w:rsidRPr="005420FE">
        <w:t xml:space="preserve"> through providing specific examples of the action areas</w:t>
      </w:r>
      <w:r w:rsidR="00457E83" w:rsidRPr="005420FE">
        <w:t>. Students needed to show a meaningful link between their nominated action areas and increasing</w:t>
      </w:r>
      <w:r w:rsidR="003F73A5" w:rsidRPr="005420FE">
        <w:t xml:space="preserve"> physical activity of </w:t>
      </w:r>
      <w:r w:rsidR="00973854">
        <w:br/>
      </w:r>
      <w:r w:rsidR="003F73A5" w:rsidRPr="005420FE">
        <w:t>young Australians.</w:t>
      </w:r>
    </w:p>
    <w:p w14:paraId="4255E6F0" w14:textId="75480FF7" w:rsidR="00457E83" w:rsidRPr="005420FE" w:rsidRDefault="00C04CB8" w:rsidP="005420FE">
      <w:pPr>
        <w:pStyle w:val="BodyText"/>
      </w:pPr>
      <w:r>
        <w:t xml:space="preserve">The </w:t>
      </w:r>
      <w:r w:rsidR="00457E83" w:rsidRPr="005420FE">
        <w:t>Ottawa Charter for Health Promotion action areas are:</w:t>
      </w:r>
    </w:p>
    <w:p w14:paraId="1CCB0AEF" w14:textId="6BA0CBAE" w:rsidR="00457E83" w:rsidRPr="00457E83" w:rsidRDefault="00457E83" w:rsidP="00CE02D6">
      <w:pPr>
        <w:pStyle w:val="Bullet"/>
      </w:pPr>
      <w:r w:rsidRPr="00457E83">
        <w:t xml:space="preserve">Develop personal skills </w:t>
      </w:r>
    </w:p>
    <w:p w14:paraId="63F01B28" w14:textId="12B2B379" w:rsidR="00457E83" w:rsidRPr="00457E83" w:rsidRDefault="00457E83" w:rsidP="00CE02D6">
      <w:pPr>
        <w:pStyle w:val="Bullet"/>
      </w:pPr>
      <w:r w:rsidRPr="00457E83">
        <w:t xml:space="preserve">Create supportive environments </w:t>
      </w:r>
    </w:p>
    <w:p w14:paraId="69B83EC9" w14:textId="6C9BD397" w:rsidR="00457E83" w:rsidRPr="00457E83" w:rsidRDefault="00457E83" w:rsidP="00CE02D6">
      <w:pPr>
        <w:pStyle w:val="Bullet"/>
      </w:pPr>
      <w:r w:rsidRPr="00457E83">
        <w:t xml:space="preserve">Build healthy public policy </w:t>
      </w:r>
    </w:p>
    <w:p w14:paraId="5165957E" w14:textId="31112F42" w:rsidR="00457E83" w:rsidRPr="00457E83" w:rsidRDefault="00457E83" w:rsidP="00CE02D6">
      <w:pPr>
        <w:pStyle w:val="Bullet"/>
      </w:pPr>
      <w:r w:rsidRPr="00457E83">
        <w:t xml:space="preserve">Strengthen community action </w:t>
      </w:r>
    </w:p>
    <w:p w14:paraId="3DC8BF7D" w14:textId="7B4EC3ED" w:rsidR="00457E83" w:rsidRPr="00457E83" w:rsidRDefault="00457E83" w:rsidP="00CE02D6">
      <w:pPr>
        <w:pStyle w:val="Bullet"/>
      </w:pPr>
      <w:r w:rsidRPr="00457E83">
        <w:t>Reorient health services</w:t>
      </w:r>
      <w:r w:rsidR="008746AB">
        <w:t>.</w:t>
      </w:r>
      <w:r w:rsidRPr="00457E83">
        <w:t xml:space="preserve"> </w:t>
      </w:r>
    </w:p>
    <w:p w14:paraId="40154389" w14:textId="5533DC19" w:rsidR="00457E83" w:rsidRPr="00BB637D" w:rsidRDefault="00E164DE" w:rsidP="00BB637D">
      <w:pPr>
        <w:pStyle w:val="BodyText"/>
      </w:pPr>
      <w:r w:rsidRPr="00BB637D">
        <w:t>Common issues included:</w:t>
      </w:r>
    </w:p>
    <w:p w14:paraId="2BA3037E" w14:textId="2080A8C8" w:rsidR="00E164DE" w:rsidRPr="00BB637D" w:rsidRDefault="00EA471B" w:rsidP="00CE02D6">
      <w:pPr>
        <w:pStyle w:val="Bullet"/>
      </w:pPr>
      <w:r>
        <w:t>discussion of</w:t>
      </w:r>
      <w:r w:rsidR="00E164DE" w:rsidRPr="00BB637D">
        <w:t xml:space="preserve"> what an ‘individual could do’ rather than how the action area could be used to increase physical activity</w:t>
      </w:r>
    </w:p>
    <w:p w14:paraId="4E349D65" w14:textId="5D684791" w:rsidR="00E164DE" w:rsidRPr="00BB637D" w:rsidRDefault="00E164DE" w:rsidP="00CE02D6">
      <w:pPr>
        <w:pStyle w:val="Bullet"/>
      </w:pPr>
      <w:r w:rsidRPr="00BB637D">
        <w:t xml:space="preserve">not including clear links between the action area and how this would specifically increase physical activity levels. This is where students were required to show understanding of the role of </w:t>
      </w:r>
      <w:r w:rsidR="00973854">
        <w:br/>
      </w:r>
      <w:r w:rsidRPr="00BB637D">
        <w:t xml:space="preserve">health promotion. </w:t>
      </w:r>
    </w:p>
    <w:p w14:paraId="10DD81D9" w14:textId="4105CE96" w:rsidR="0075419C" w:rsidRPr="00BB637D" w:rsidRDefault="0075419C" w:rsidP="00BB637D">
      <w:pPr>
        <w:pStyle w:val="BodyText"/>
      </w:pPr>
      <w:r w:rsidRPr="00BB637D">
        <w:t xml:space="preserve">The following </w:t>
      </w:r>
      <w:r w:rsidR="00EA471B">
        <w:t>are extracts from</w:t>
      </w:r>
      <w:r w:rsidRPr="00BB637D">
        <w:t xml:space="preserve"> high-scoring response</w:t>
      </w:r>
      <w:r w:rsidR="00EA471B">
        <w:t>s</w:t>
      </w:r>
      <w:r w:rsidRPr="00BB637D">
        <w:t>:</w:t>
      </w:r>
    </w:p>
    <w:p w14:paraId="1CCB2EDC" w14:textId="16D33918" w:rsidR="0075419C" w:rsidRPr="006F3171" w:rsidRDefault="006F3171" w:rsidP="005420FE">
      <w:pPr>
        <w:pStyle w:val="StudentSample"/>
      </w:pPr>
      <w:r>
        <w:t>Action area 1: Strengthen community action could involve partnership between local gyms, schools and local government to provide young people with a series of fun, free physical activity sessions tailored to their age group, that could assist in making exercise more fun. This could make young Australians more likely to engage in physical activity and do so ongoingly as they develop a positive and fun relationship with exercise.</w:t>
      </w:r>
      <w:r w:rsidRPr="006F3171">
        <w:t xml:space="preserve"> </w:t>
      </w:r>
    </w:p>
    <w:p w14:paraId="1EEE44BB" w14:textId="40421713" w:rsidR="006F3171" w:rsidRPr="006F3171" w:rsidRDefault="006F3171" w:rsidP="005420FE">
      <w:pPr>
        <w:pStyle w:val="StudentSample"/>
      </w:pPr>
      <w:r>
        <w:t xml:space="preserve">Action area 2: Create supportive environments: This </w:t>
      </w:r>
      <w:r w:rsidR="00CE6D85">
        <w:t>relates</w:t>
      </w:r>
      <w:r>
        <w:t xml:space="preserve"> to creating/changing physical and sociocultural environments to promote health outcomes. This could include changing the physical environment by building more parks and walkways and playgrounds that provide more areas for young </w:t>
      </w:r>
      <w:r w:rsidR="00CE6D85">
        <w:t>Australians</w:t>
      </w:r>
      <w:r>
        <w:t xml:space="preserve"> to be physically active in, increasing the like</w:t>
      </w:r>
      <w:r w:rsidR="00CE6D85">
        <w:t xml:space="preserve">lihood of engaging in physical exercise, reducing the low levels of physical activity among young Australians. </w:t>
      </w:r>
    </w:p>
    <w:p w14:paraId="3C5EC23E" w14:textId="77777777" w:rsidR="00900C5B" w:rsidRDefault="00900C5B" w:rsidP="00A77005">
      <w:pPr>
        <w:pStyle w:val="Heading1"/>
      </w:pPr>
      <w:r>
        <w:br w:type="page"/>
      </w:r>
    </w:p>
    <w:p w14:paraId="5641846B" w14:textId="692144F1" w:rsidR="00A77005" w:rsidRPr="005044A7" w:rsidRDefault="00A77005" w:rsidP="00131EA7">
      <w:pPr>
        <w:pStyle w:val="Heading2"/>
      </w:pPr>
      <w:r w:rsidRPr="005044A7">
        <w:lastRenderedPageBreak/>
        <w:t>Section B</w:t>
      </w:r>
    </w:p>
    <w:p w14:paraId="0B3ACB35" w14:textId="427C0713" w:rsidR="00A77005" w:rsidRDefault="00A77005" w:rsidP="00A77005">
      <w:pPr>
        <w:pStyle w:val="Heading3"/>
      </w:pPr>
      <w:r w:rsidRPr="005044A7">
        <w:t>Question 1</w:t>
      </w:r>
    </w:p>
    <w:tbl>
      <w:tblPr>
        <w:tblStyle w:val="VCAATableClosed"/>
        <w:tblW w:w="9629" w:type="dxa"/>
        <w:tblLook w:val="01E0" w:firstRow="1" w:lastRow="1" w:firstColumn="1" w:lastColumn="1" w:noHBand="0" w:noVBand="0"/>
      </w:tblPr>
      <w:tblGrid>
        <w:gridCol w:w="923"/>
        <w:gridCol w:w="686"/>
        <w:gridCol w:w="687"/>
        <w:gridCol w:w="687"/>
        <w:gridCol w:w="686"/>
        <w:gridCol w:w="687"/>
        <w:gridCol w:w="687"/>
        <w:gridCol w:w="687"/>
        <w:gridCol w:w="686"/>
        <w:gridCol w:w="687"/>
        <w:gridCol w:w="687"/>
        <w:gridCol w:w="687"/>
        <w:gridCol w:w="1152"/>
      </w:tblGrid>
      <w:tr w:rsidR="00D1626E" w:rsidRPr="00405800" w14:paraId="57B10A7B" w14:textId="77777777" w:rsidTr="00D1626E">
        <w:trPr>
          <w:cnfStyle w:val="100000000000" w:firstRow="1" w:lastRow="0" w:firstColumn="0" w:lastColumn="0" w:oddVBand="0" w:evenVBand="0" w:oddHBand="0" w:evenHBand="0" w:firstRowFirstColumn="0" w:firstRowLastColumn="0" w:lastRowFirstColumn="0" w:lastRowLastColumn="0"/>
          <w:trHeight w:hRule="exact" w:val="397"/>
        </w:trPr>
        <w:tc>
          <w:tcPr>
            <w:tcW w:w="923" w:type="dxa"/>
          </w:tcPr>
          <w:p w14:paraId="0BABE25E" w14:textId="77777777" w:rsidR="00D1626E" w:rsidRPr="00405800" w:rsidRDefault="00D1626E" w:rsidP="00131EA7">
            <w:pPr>
              <w:pStyle w:val="Tablecondensedheading"/>
            </w:pPr>
            <w:r w:rsidRPr="00405800">
              <w:t>Marks</w:t>
            </w:r>
          </w:p>
        </w:tc>
        <w:tc>
          <w:tcPr>
            <w:tcW w:w="686" w:type="dxa"/>
          </w:tcPr>
          <w:p w14:paraId="5C17E964" w14:textId="77777777" w:rsidR="00D1626E" w:rsidRPr="00405800" w:rsidRDefault="00D1626E" w:rsidP="00131EA7">
            <w:pPr>
              <w:pStyle w:val="Tablecondensedheading"/>
            </w:pPr>
            <w:r w:rsidRPr="00405800">
              <w:t>0</w:t>
            </w:r>
          </w:p>
        </w:tc>
        <w:tc>
          <w:tcPr>
            <w:tcW w:w="687" w:type="dxa"/>
          </w:tcPr>
          <w:p w14:paraId="1C6198D7" w14:textId="77777777" w:rsidR="00D1626E" w:rsidRPr="00405800" w:rsidRDefault="00D1626E" w:rsidP="00131EA7">
            <w:pPr>
              <w:pStyle w:val="Tablecondensedheading"/>
            </w:pPr>
            <w:r w:rsidRPr="00405800">
              <w:t>1</w:t>
            </w:r>
          </w:p>
        </w:tc>
        <w:tc>
          <w:tcPr>
            <w:tcW w:w="687" w:type="dxa"/>
          </w:tcPr>
          <w:p w14:paraId="67313F14" w14:textId="77777777" w:rsidR="00D1626E" w:rsidRDefault="00D1626E" w:rsidP="00131EA7">
            <w:pPr>
              <w:pStyle w:val="Tablecondensedheading"/>
            </w:pPr>
            <w:r>
              <w:t>2</w:t>
            </w:r>
          </w:p>
        </w:tc>
        <w:tc>
          <w:tcPr>
            <w:tcW w:w="686" w:type="dxa"/>
          </w:tcPr>
          <w:p w14:paraId="674DCD56" w14:textId="77777777" w:rsidR="00D1626E" w:rsidRDefault="00D1626E" w:rsidP="00131EA7">
            <w:pPr>
              <w:pStyle w:val="Tablecondensedheading"/>
            </w:pPr>
            <w:r>
              <w:t>3</w:t>
            </w:r>
          </w:p>
        </w:tc>
        <w:tc>
          <w:tcPr>
            <w:tcW w:w="687" w:type="dxa"/>
          </w:tcPr>
          <w:p w14:paraId="2ECB4BBD" w14:textId="77777777" w:rsidR="00D1626E" w:rsidRDefault="00D1626E" w:rsidP="00131EA7">
            <w:pPr>
              <w:pStyle w:val="Tablecondensedheading"/>
            </w:pPr>
            <w:r>
              <w:t>4</w:t>
            </w:r>
          </w:p>
        </w:tc>
        <w:tc>
          <w:tcPr>
            <w:tcW w:w="687" w:type="dxa"/>
          </w:tcPr>
          <w:p w14:paraId="48254FED" w14:textId="77777777" w:rsidR="00D1626E" w:rsidRDefault="00D1626E" w:rsidP="00131EA7">
            <w:pPr>
              <w:pStyle w:val="Tablecondensedheading"/>
            </w:pPr>
            <w:r>
              <w:t>5</w:t>
            </w:r>
          </w:p>
        </w:tc>
        <w:tc>
          <w:tcPr>
            <w:tcW w:w="687" w:type="dxa"/>
          </w:tcPr>
          <w:p w14:paraId="5A780EC3" w14:textId="77777777" w:rsidR="00D1626E" w:rsidRDefault="00D1626E" w:rsidP="00131EA7">
            <w:pPr>
              <w:pStyle w:val="Tablecondensedheading"/>
            </w:pPr>
            <w:r>
              <w:t>6</w:t>
            </w:r>
          </w:p>
        </w:tc>
        <w:tc>
          <w:tcPr>
            <w:tcW w:w="686" w:type="dxa"/>
          </w:tcPr>
          <w:p w14:paraId="5DE3E206" w14:textId="05303A41" w:rsidR="00D1626E" w:rsidRPr="00405800" w:rsidRDefault="00D1626E" w:rsidP="00131EA7">
            <w:pPr>
              <w:pStyle w:val="Tablecondensedheading"/>
            </w:pPr>
            <w:r>
              <w:t>7</w:t>
            </w:r>
          </w:p>
        </w:tc>
        <w:tc>
          <w:tcPr>
            <w:tcW w:w="687" w:type="dxa"/>
          </w:tcPr>
          <w:p w14:paraId="0A62D899" w14:textId="22C12414" w:rsidR="00D1626E" w:rsidRPr="00405800" w:rsidRDefault="00D1626E" w:rsidP="00131EA7">
            <w:pPr>
              <w:pStyle w:val="Tablecondensedheading"/>
            </w:pPr>
            <w:r>
              <w:t>8</w:t>
            </w:r>
          </w:p>
        </w:tc>
        <w:tc>
          <w:tcPr>
            <w:tcW w:w="687" w:type="dxa"/>
          </w:tcPr>
          <w:p w14:paraId="0D1C25F3" w14:textId="10D3BDB8" w:rsidR="00D1626E" w:rsidRPr="00405800" w:rsidRDefault="00D1626E" w:rsidP="00131EA7">
            <w:pPr>
              <w:pStyle w:val="Tablecondensedheading"/>
            </w:pPr>
            <w:r>
              <w:t>9</w:t>
            </w:r>
          </w:p>
        </w:tc>
        <w:tc>
          <w:tcPr>
            <w:tcW w:w="687" w:type="dxa"/>
          </w:tcPr>
          <w:p w14:paraId="0BE88FE1" w14:textId="5B8B8771" w:rsidR="00D1626E" w:rsidRPr="00405800" w:rsidRDefault="00D1626E" w:rsidP="00131EA7">
            <w:pPr>
              <w:pStyle w:val="Tablecondensedheading"/>
            </w:pPr>
            <w:r>
              <w:t>10</w:t>
            </w:r>
          </w:p>
        </w:tc>
        <w:tc>
          <w:tcPr>
            <w:tcW w:w="1152" w:type="dxa"/>
          </w:tcPr>
          <w:p w14:paraId="4ADB3C9C" w14:textId="64E91BFF" w:rsidR="00D1626E" w:rsidRPr="00405800" w:rsidRDefault="00D1626E" w:rsidP="00131EA7">
            <w:pPr>
              <w:pStyle w:val="Tablecondensedheading"/>
            </w:pPr>
            <w:r w:rsidRPr="00405800">
              <w:t>Average</w:t>
            </w:r>
          </w:p>
        </w:tc>
      </w:tr>
      <w:tr w:rsidR="00D1626E" w:rsidRPr="00064137" w14:paraId="7DD6BCE4" w14:textId="77777777" w:rsidTr="00D1626E">
        <w:trPr>
          <w:trHeight w:hRule="exact" w:val="397"/>
        </w:trPr>
        <w:tc>
          <w:tcPr>
            <w:tcW w:w="923" w:type="dxa"/>
          </w:tcPr>
          <w:p w14:paraId="3DEBFA68" w14:textId="77777777" w:rsidR="00D1626E" w:rsidRPr="00405800" w:rsidRDefault="00D1626E" w:rsidP="00131EA7">
            <w:pPr>
              <w:pStyle w:val="Tablecondensed"/>
            </w:pPr>
            <w:r w:rsidRPr="00405800">
              <w:t>%</w:t>
            </w:r>
          </w:p>
        </w:tc>
        <w:tc>
          <w:tcPr>
            <w:tcW w:w="686" w:type="dxa"/>
            <w:vAlign w:val="bottom"/>
          </w:tcPr>
          <w:p w14:paraId="20F24CF0" w14:textId="5A801181" w:rsidR="00D1626E" w:rsidRPr="00751184" w:rsidRDefault="00D1626E" w:rsidP="00131EA7">
            <w:pPr>
              <w:pStyle w:val="Tablecondensed"/>
            </w:pPr>
            <w:r>
              <w:t>8</w:t>
            </w:r>
          </w:p>
        </w:tc>
        <w:tc>
          <w:tcPr>
            <w:tcW w:w="687" w:type="dxa"/>
            <w:vAlign w:val="bottom"/>
          </w:tcPr>
          <w:p w14:paraId="0A7E4EE9" w14:textId="2A3B8C44" w:rsidR="00D1626E" w:rsidRPr="00751184" w:rsidRDefault="00D1626E" w:rsidP="00131EA7">
            <w:pPr>
              <w:pStyle w:val="Tablecondensed"/>
            </w:pPr>
            <w:r>
              <w:t>9</w:t>
            </w:r>
          </w:p>
        </w:tc>
        <w:tc>
          <w:tcPr>
            <w:tcW w:w="687" w:type="dxa"/>
            <w:vAlign w:val="bottom"/>
          </w:tcPr>
          <w:p w14:paraId="2AA5EB35" w14:textId="486A82E6" w:rsidR="00D1626E" w:rsidRPr="00751184" w:rsidRDefault="00D1626E" w:rsidP="00131EA7">
            <w:pPr>
              <w:pStyle w:val="Tablecondensed"/>
            </w:pPr>
            <w:r>
              <w:t>15</w:t>
            </w:r>
          </w:p>
        </w:tc>
        <w:tc>
          <w:tcPr>
            <w:tcW w:w="686" w:type="dxa"/>
            <w:vAlign w:val="bottom"/>
          </w:tcPr>
          <w:p w14:paraId="3A3D0A53" w14:textId="5953C584" w:rsidR="00D1626E" w:rsidRPr="00751184" w:rsidRDefault="00D1626E" w:rsidP="00131EA7">
            <w:pPr>
              <w:pStyle w:val="Tablecondensed"/>
            </w:pPr>
            <w:r>
              <w:t>17</w:t>
            </w:r>
          </w:p>
        </w:tc>
        <w:tc>
          <w:tcPr>
            <w:tcW w:w="687" w:type="dxa"/>
            <w:vAlign w:val="bottom"/>
          </w:tcPr>
          <w:p w14:paraId="52C1E339" w14:textId="14ED7F30" w:rsidR="00D1626E" w:rsidRPr="00751184" w:rsidRDefault="00D1626E" w:rsidP="00131EA7">
            <w:pPr>
              <w:pStyle w:val="Tablecondensed"/>
            </w:pPr>
            <w:r>
              <w:t>17</w:t>
            </w:r>
          </w:p>
        </w:tc>
        <w:tc>
          <w:tcPr>
            <w:tcW w:w="687" w:type="dxa"/>
            <w:vAlign w:val="bottom"/>
          </w:tcPr>
          <w:p w14:paraId="7336F013" w14:textId="5C74F4C5" w:rsidR="00D1626E" w:rsidRPr="00751184" w:rsidRDefault="00D1626E" w:rsidP="00131EA7">
            <w:pPr>
              <w:pStyle w:val="Tablecondensed"/>
            </w:pPr>
            <w:r>
              <w:t>13</w:t>
            </w:r>
          </w:p>
        </w:tc>
        <w:tc>
          <w:tcPr>
            <w:tcW w:w="687" w:type="dxa"/>
            <w:vAlign w:val="bottom"/>
          </w:tcPr>
          <w:p w14:paraId="1DA4F819" w14:textId="0C9FBD5E" w:rsidR="00D1626E" w:rsidRPr="00751184" w:rsidRDefault="00D1626E" w:rsidP="00131EA7">
            <w:pPr>
              <w:pStyle w:val="Tablecondensed"/>
            </w:pPr>
            <w:r>
              <w:t>10</w:t>
            </w:r>
          </w:p>
        </w:tc>
        <w:tc>
          <w:tcPr>
            <w:tcW w:w="686" w:type="dxa"/>
          </w:tcPr>
          <w:p w14:paraId="1DF053C5" w14:textId="02763B1C" w:rsidR="00D1626E" w:rsidRDefault="00D1626E" w:rsidP="00131EA7">
            <w:pPr>
              <w:pStyle w:val="Tablecondensed"/>
            </w:pPr>
            <w:r>
              <w:t>6</w:t>
            </w:r>
          </w:p>
        </w:tc>
        <w:tc>
          <w:tcPr>
            <w:tcW w:w="687" w:type="dxa"/>
          </w:tcPr>
          <w:p w14:paraId="27CA806A" w14:textId="20677BE2" w:rsidR="00D1626E" w:rsidRDefault="00D1626E" w:rsidP="00131EA7">
            <w:pPr>
              <w:pStyle w:val="Tablecondensed"/>
            </w:pPr>
            <w:r>
              <w:t>3</w:t>
            </w:r>
          </w:p>
        </w:tc>
        <w:tc>
          <w:tcPr>
            <w:tcW w:w="687" w:type="dxa"/>
          </w:tcPr>
          <w:p w14:paraId="1EAD1FCD" w14:textId="3C52CE95" w:rsidR="00D1626E" w:rsidRDefault="00D1626E" w:rsidP="00131EA7">
            <w:pPr>
              <w:pStyle w:val="Tablecondensed"/>
            </w:pPr>
            <w:r>
              <w:t>2</w:t>
            </w:r>
          </w:p>
        </w:tc>
        <w:tc>
          <w:tcPr>
            <w:tcW w:w="687" w:type="dxa"/>
          </w:tcPr>
          <w:p w14:paraId="72A9C546" w14:textId="7D49C2AF" w:rsidR="00D1626E" w:rsidRDefault="00D1626E" w:rsidP="00131EA7">
            <w:pPr>
              <w:pStyle w:val="Tablecondensed"/>
            </w:pPr>
            <w:r>
              <w:t>1</w:t>
            </w:r>
          </w:p>
        </w:tc>
        <w:tc>
          <w:tcPr>
            <w:tcW w:w="1152" w:type="dxa"/>
          </w:tcPr>
          <w:p w14:paraId="5CCE9FD6" w14:textId="4D473215" w:rsidR="00D1626E" w:rsidRPr="00064137" w:rsidRDefault="00BC6ABD" w:rsidP="00131EA7">
            <w:pPr>
              <w:pStyle w:val="Tablecondensed"/>
            </w:pPr>
            <w:r>
              <w:t>3.7</w:t>
            </w:r>
          </w:p>
        </w:tc>
      </w:tr>
    </w:tbl>
    <w:p w14:paraId="0B514CD4" w14:textId="3699F20E" w:rsidR="00E164DE" w:rsidRDefault="00E164DE" w:rsidP="00D52CBC">
      <w:pPr>
        <w:pStyle w:val="BodyText"/>
      </w:pPr>
      <w:r>
        <w:t>The assessment criteria from the examination specifications were used for developing a rubric to holistically assess this question. The expected competencies for a high-</w:t>
      </w:r>
      <w:r w:rsidR="004828B1">
        <w:t xml:space="preserve">scoring </w:t>
      </w:r>
      <w:r>
        <w:t>response were:</w:t>
      </w:r>
    </w:p>
    <w:p w14:paraId="1DE38B1B" w14:textId="633A1CA1" w:rsidR="00931B8A" w:rsidRPr="00931B8A" w:rsidRDefault="00CE02D6" w:rsidP="00CE02D6">
      <w:pPr>
        <w:pStyle w:val="Bullet"/>
      </w:pPr>
      <w:r>
        <w:t>understanding, connection and synthesis of the stimulus material</w:t>
      </w:r>
      <w:r w:rsidR="00E164DE">
        <w:t>, with links to all four sources</w:t>
      </w:r>
    </w:p>
    <w:p w14:paraId="3D5C4D89" w14:textId="048E5C39" w:rsidR="00931B8A" w:rsidRPr="00931B8A" w:rsidRDefault="004828B1" w:rsidP="00CE02D6">
      <w:pPr>
        <w:pStyle w:val="Bullet"/>
      </w:pPr>
      <w:r>
        <w:t>a</w:t>
      </w:r>
      <w:r w:rsidR="00931B8A" w:rsidRPr="00931B8A">
        <w:t xml:space="preserve"> description of how characteristics of high- and low-income countries impact access to safe water </w:t>
      </w:r>
      <w:r w:rsidR="00973854">
        <w:br/>
      </w:r>
      <w:r w:rsidR="00931B8A" w:rsidRPr="00931B8A">
        <w:t>and sanitation</w:t>
      </w:r>
    </w:p>
    <w:p w14:paraId="19174B83" w14:textId="5B1A1487" w:rsidR="00931B8A" w:rsidRPr="00931B8A" w:rsidRDefault="004828B1" w:rsidP="00CE02D6">
      <w:pPr>
        <w:pStyle w:val="Bullet"/>
      </w:pPr>
      <w:r>
        <w:t>a</w:t>
      </w:r>
      <w:r w:rsidR="00931B8A" w:rsidRPr="00931B8A">
        <w:t>n analysis of how access to safe water and sanitation contributes to differences in health status in high- and low-income countries</w:t>
      </w:r>
    </w:p>
    <w:p w14:paraId="2DB8AE5E" w14:textId="1292774E" w:rsidR="00931B8A" w:rsidRPr="00931B8A" w:rsidRDefault="004828B1" w:rsidP="00CE02D6">
      <w:pPr>
        <w:pStyle w:val="Bullet"/>
      </w:pPr>
      <w:r>
        <w:t>a</w:t>
      </w:r>
      <w:r w:rsidR="00931B8A" w:rsidRPr="00931B8A">
        <w:t xml:space="preserve">n analysis of how achievement of SDG 6 contributes to the achievement of SDG 3. </w:t>
      </w:r>
    </w:p>
    <w:p w14:paraId="6F034756" w14:textId="7FDBF9D0" w:rsidR="00960ED7" w:rsidRPr="00B903FB" w:rsidRDefault="00960ED7" w:rsidP="00EB1256">
      <w:pPr>
        <w:pStyle w:val="Heading4"/>
      </w:pPr>
      <w:r w:rsidRPr="00B903FB">
        <w:t xml:space="preserve">Guidance regarding the knowledge contained in the </w:t>
      </w:r>
      <w:r w:rsidR="00DA54B4">
        <w:t>question</w:t>
      </w:r>
    </w:p>
    <w:p w14:paraId="656ABA58" w14:textId="14A51FEE" w:rsidR="00E72FBE" w:rsidRPr="00E72FBE" w:rsidRDefault="00E72FBE" w:rsidP="00D52CBC">
      <w:pPr>
        <w:pStyle w:val="BodyText"/>
      </w:pPr>
      <w:r>
        <w:t xml:space="preserve">When discussing </w:t>
      </w:r>
      <w:r w:rsidR="00300E53">
        <w:t xml:space="preserve">how </w:t>
      </w:r>
      <w:r>
        <w:t>characteristics of low- and high-income countries contribute to differences in access to safe water and sanitation, students could have included</w:t>
      </w:r>
      <w:r w:rsidRPr="00E72FBE">
        <w:t xml:space="preserve">: </w:t>
      </w:r>
    </w:p>
    <w:p w14:paraId="05EC6528" w14:textId="528CC82B" w:rsidR="00E72FBE" w:rsidRPr="00D52CBC" w:rsidRDefault="00300E53" w:rsidP="00CE02D6">
      <w:pPr>
        <w:pStyle w:val="Bullet"/>
      </w:pPr>
      <w:r>
        <w:t>p</w:t>
      </w:r>
      <w:r w:rsidR="00E72FBE" w:rsidRPr="00D52CBC">
        <w:t xml:space="preserve">oor/high access to technology </w:t>
      </w:r>
    </w:p>
    <w:p w14:paraId="58F15BBD" w14:textId="25E85240" w:rsidR="00E72FBE" w:rsidRPr="00D52CBC" w:rsidRDefault="00300E53" w:rsidP="00CE02D6">
      <w:pPr>
        <w:pStyle w:val="Bullet"/>
      </w:pPr>
      <w:r>
        <w:t>l</w:t>
      </w:r>
      <w:r w:rsidR="00E72FBE" w:rsidRPr="00D52CBC">
        <w:t xml:space="preserve">ower/higher levels of gender equality </w:t>
      </w:r>
    </w:p>
    <w:p w14:paraId="3E5941F2" w14:textId="5CA81506" w:rsidR="00E72FBE" w:rsidRPr="00D52CBC" w:rsidRDefault="00300E53" w:rsidP="00CE02D6">
      <w:pPr>
        <w:pStyle w:val="Bullet"/>
      </w:pPr>
      <w:r>
        <w:t>p</w:t>
      </w:r>
      <w:r w:rsidR="00E72FBE" w:rsidRPr="00D52CBC">
        <w:t xml:space="preserve">oorly/well developed infrastructure </w:t>
      </w:r>
    </w:p>
    <w:p w14:paraId="0143A40E" w14:textId="308DB9DA" w:rsidR="00E72FBE" w:rsidRPr="00D52CBC" w:rsidRDefault="00300E53" w:rsidP="00CE02D6">
      <w:pPr>
        <w:pStyle w:val="Bullet"/>
      </w:pPr>
      <w:r>
        <w:t>low</w:t>
      </w:r>
      <w:r w:rsidR="00E72FBE" w:rsidRPr="00D52CBC">
        <w:t>/high access to housing</w:t>
      </w:r>
      <w:r w:rsidR="009E7F79">
        <w:t xml:space="preserve"> </w:t>
      </w:r>
      <w:r w:rsidR="00E72FBE" w:rsidRPr="00D52CBC">
        <w:t>/</w:t>
      </w:r>
      <w:r w:rsidR="009E7F79">
        <w:t xml:space="preserve"> </w:t>
      </w:r>
      <w:r w:rsidR="00E72FBE" w:rsidRPr="00D52CBC">
        <w:t xml:space="preserve">poor quality housing </w:t>
      </w:r>
    </w:p>
    <w:p w14:paraId="1AF956F9" w14:textId="64A76E06" w:rsidR="00E72FBE" w:rsidRPr="00D52CBC" w:rsidRDefault="00300E53" w:rsidP="00CE02D6">
      <w:pPr>
        <w:pStyle w:val="Bullet"/>
      </w:pPr>
      <w:r>
        <w:t>l</w:t>
      </w:r>
      <w:r w:rsidR="00E72FBE" w:rsidRPr="00D52CBC">
        <w:t>ow/</w:t>
      </w:r>
      <w:r>
        <w:t>h</w:t>
      </w:r>
      <w:r w:rsidR="00E72FBE" w:rsidRPr="00D52CBC">
        <w:t xml:space="preserve">igh poverty levels </w:t>
      </w:r>
    </w:p>
    <w:p w14:paraId="3A18E261" w14:textId="0634C8D4" w:rsidR="00E72FBE" w:rsidRPr="00D52CBC" w:rsidRDefault="00300E53" w:rsidP="00CE02D6">
      <w:pPr>
        <w:pStyle w:val="Bullet"/>
      </w:pPr>
      <w:r>
        <w:t>l</w:t>
      </w:r>
      <w:r w:rsidR="00E72FBE" w:rsidRPr="00D52CBC">
        <w:t>ow/high average incomes or Gross National Income per capita</w:t>
      </w:r>
    </w:p>
    <w:p w14:paraId="6A8A5689" w14:textId="32092F07" w:rsidR="00E72FBE" w:rsidRPr="00D52CBC" w:rsidRDefault="00300E53" w:rsidP="00CE02D6">
      <w:pPr>
        <w:pStyle w:val="Bullet"/>
      </w:pPr>
      <w:r>
        <w:t>high/low</w:t>
      </w:r>
      <w:r w:rsidR="00E72FBE" w:rsidRPr="00D52CBC">
        <w:t xml:space="preserve"> levels of conflict. </w:t>
      </w:r>
    </w:p>
    <w:p w14:paraId="71D34FB1" w14:textId="31A844A5" w:rsidR="00292196" w:rsidRDefault="00292196" w:rsidP="00D52CBC">
      <w:pPr>
        <w:pStyle w:val="BodyText"/>
      </w:pPr>
      <w:r>
        <w:t>Students needed</w:t>
      </w:r>
      <w:r w:rsidR="00F43146">
        <w:t xml:space="preserve"> to</w:t>
      </w:r>
      <w:r>
        <w:t xml:space="preserve"> use more than one characteristic to explain the differences in access to safe water and sanitation between low- and high-income countries.</w:t>
      </w:r>
    </w:p>
    <w:p w14:paraId="7A2B06C9" w14:textId="02B44297" w:rsidR="00E72FBE" w:rsidRDefault="00E72FBE" w:rsidP="00D52CBC">
      <w:pPr>
        <w:pStyle w:val="BodyText"/>
      </w:pPr>
      <w:r>
        <w:t xml:space="preserve">Some students </w:t>
      </w:r>
      <w:r w:rsidRPr="00E72FBE">
        <w:t>use</w:t>
      </w:r>
      <w:r>
        <w:t>d</w:t>
      </w:r>
      <w:r w:rsidRPr="00E72FBE">
        <w:t xml:space="preserve"> low/high access to safe water and sanitation as a characteristic of low- and high-income count</w:t>
      </w:r>
      <w:r w:rsidR="00F43146">
        <w:t>r</w:t>
      </w:r>
      <w:r>
        <w:t xml:space="preserve">ies. This </w:t>
      </w:r>
      <w:r w:rsidR="00E46662">
        <w:t>did not address</w:t>
      </w:r>
      <w:r w:rsidRPr="00E72FBE">
        <w:t xml:space="preserve"> the question</w:t>
      </w:r>
      <w:r>
        <w:t>,</w:t>
      </w:r>
      <w:r w:rsidRPr="00E72FBE">
        <w:t xml:space="preserve"> as they </w:t>
      </w:r>
      <w:r>
        <w:t>were effectively</w:t>
      </w:r>
      <w:r w:rsidRPr="00E72FBE">
        <w:t xml:space="preserve"> saying low access to water and sanitation leads to low access to water and sanitation. </w:t>
      </w:r>
    </w:p>
    <w:p w14:paraId="49353137" w14:textId="4543153F" w:rsidR="00513B67" w:rsidRPr="00E72FBE" w:rsidRDefault="00513B67" w:rsidP="00D52CBC">
      <w:pPr>
        <w:pStyle w:val="BodyText"/>
      </w:pPr>
      <w:r>
        <w:t>Students needed to analyse how access to safe water and sanitation contributes to differences in health status in high- and low-income countries.</w:t>
      </w:r>
      <w:r w:rsidR="00292196">
        <w:t xml:space="preserve"> Most students were able to list health status indicators but sometimes lacked specific detail. Students needed to </w:t>
      </w:r>
      <w:r w:rsidR="00955F13">
        <w:t xml:space="preserve">specify </w:t>
      </w:r>
      <w:r w:rsidR="00292196">
        <w:t xml:space="preserve">whether the health status indicator was higher or lower in high- and low-income countries. Some students </w:t>
      </w:r>
      <w:r w:rsidR="00955F13">
        <w:t>used</w:t>
      </w:r>
      <w:r w:rsidR="00292196">
        <w:t xml:space="preserve"> ‘increased morbidity’ </w:t>
      </w:r>
      <w:r w:rsidR="00557C4A">
        <w:t xml:space="preserve">but did not identify the cause of morbidity </w:t>
      </w:r>
      <w:r w:rsidR="00CB1939">
        <w:t>nor</w:t>
      </w:r>
      <w:r w:rsidR="00557C4A">
        <w:t xml:space="preserve"> make a comparison between high- and low-income countries. A </w:t>
      </w:r>
      <w:r w:rsidR="00CB1939">
        <w:t xml:space="preserve">more specific </w:t>
      </w:r>
      <w:r w:rsidR="00557C4A">
        <w:t xml:space="preserve">response would </w:t>
      </w:r>
      <w:r w:rsidR="003D1866">
        <w:t>be</w:t>
      </w:r>
      <w:r w:rsidR="00557C4A">
        <w:t xml:space="preserve"> ‘low-income countries have higher rates o</w:t>
      </w:r>
      <w:r w:rsidR="00CB1939">
        <w:t>f</w:t>
      </w:r>
      <w:r w:rsidR="00557C4A">
        <w:t xml:space="preserve"> morbidity from water-borne diseases, such as cholera, compared to high</w:t>
      </w:r>
      <w:r w:rsidR="00CB1939">
        <w:t>-</w:t>
      </w:r>
      <w:r w:rsidR="00557C4A">
        <w:t xml:space="preserve">income </w:t>
      </w:r>
      <w:proofErr w:type="gramStart"/>
      <w:r w:rsidR="00623C13">
        <w:t>countries</w:t>
      </w:r>
      <w:r w:rsidR="00CB1939">
        <w:t>’</w:t>
      </w:r>
      <w:proofErr w:type="gramEnd"/>
      <w:r w:rsidR="00557C4A">
        <w:t>.</w:t>
      </w:r>
    </w:p>
    <w:p w14:paraId="49D4F7EB" w14:textId="77777777" w:rsidR="00973854" w:rsidRDefault="00973854" w:rsidP="00D52CBC">
      <w:pPr>
        <w:pStyle w:val="BodyText"/>
      </w:pPr>
      <w:r>
        <w:br w:type="page"/>
      </w:r>
    </w:p>
    <w:p w14:paraId="62BDC0A5" w14:textId="79D70B2F" w:rsidR="00E72FBE" w:rsidRPr="00E72FBE" w:rsidRDefault="00E72FBE" w:rsidP="00D52CBC">
      <w:pPr>
        <w:pStyle w:val="BodyText"/>
      </w:pPr>
      <w:r>
        <w:lastRenderedPageBreak/>
        <w:t>Students needed to show an understanding of r</w:t>
      </w:r>
      <w:r w:rsidRPr="00E72FBE">
        <w:t>elevant aspects relating to the achievement of SDG 6</w:t>
      </w:r>
      <w:r>
        <w:t xml:space="preserve"> ‘Clean water and sanitation’. This </w:t>
      </w:r>
      <w:r w:rsidRPr="00E72FBE">
        <w:t xml:space="preserve">could </w:t>
      </w:r>
      <w:r w:rsidR="006F0AD8">
        <w:t xml:space="preserve">include </w:t>
      </w:r>
      <w:r w:rsidRPr="00E72FBE">
        <w:t xml:space="preserve">any of: </w:t>
      </w:r>
    </w:p>
    <w:p w14:paraId="2494532F" w14:textId="09890839" w:rsidR="00E72FBE" w:rsidRPr="00E72FBE" w:rsidRDefault="00E72FBE" w:rsidP="00CE02D6">
      <w:pPr>
        <w:pStyle w:val="Bullet"/>
      </w:pPr>
      <w:r w:rsidRPr="00E72FBE">
        <w:t>WASH (</w:t>
      </w:r>
      <w:r w:rsidR="00CB1939">
        <w:t>w</w:t>
      </w:r>
      <w:r w:rsidRPr="00E72FBE">
        <w:t>ater</w:t>
      </w:r>
      <w:r w:rsidR="00595342">
        <w:t>,</w:t>
      </w:r>
      <w:r w:rsidRPr="00E72FBE">
        <w:t xml:space="preserve"> sanitation and </w:t>
      </w:r>
      <w:r w:rsidR="00CB1939">
        <w:t>h</w:t>
      </w:r>
      <w:r w:rsidRPr="00E72FBE">
        <w:t xml:space="preserve">ygiene) </w:t>
      </w:r>
    </w:p>
    <w:p w14:paraId="6947F25C" w14:textId="3C32892C" w:rsidR="00E72FBE" w:rsidRPr="00E72FBE" w:rsidRDefault="00513B67" w:rsidP="00CE02D6">
      <w:pPr>
        <w:pStyle w:val="Bullet"/>
      </w:pPr>
      <w:r>
        <w:t>a</w:t>
      </w:r>
      <w:r w:rsidR="00E72FBE" w:rsidRPr="00E72FBE">
        <w:t xml:space="preserve">ccess to safe and affordable water </w:t>
      </w:r>
    </w:p>
    <w:p w14:paraId="0829ADC9" w14:textId="1B73A9BE" w:rsidR="00E72FBE" w:rsidRPr="00E72FBE" w:rsidRDefault="00513B67" w:rsidP="00CE02D6">
      <w:pPr>
        <w:pStyle w:val="Bullet"/>
      </w:pPr>
      <w:r>
        <w:t>e</w:t>
      </w:r>
      <w:r w:rsidR="00E72FBE" w:rsidRPr="00E72FBE">
        <w:t xml:space="preserve">nding open defecation </w:t>
      </w:r>
    </w:p>
    <w:p w14:paraId="41FC9CE2" w14:textId="22987A7A" w:rsidR="00E72FBE" w:rsidRPr="00E72FBE" w:rsidRDefault="00513B67" w:rsidP="00CE02D6">
      <w:pPr>
        <w:pStyle w:val="Bullet"/>
      </w:pPr>
      <w:r>
        <w:t>a</w:t>
      </w:r>
      <w:r w:rsidR="00E72FBE" w:rsidRPr="00E72FBE">
        <w:t xml:space="preserve">ccess to sanitation </w:t>
      </w:r>
    </w:p>
    <w:p w14:paraId="131B7208" w14:textId="5585E295" w:rsidR="00E72FBE" w:rsidRPr="00E72FBE" w:rsidRDefault="00513B67" w:rsidP="00CE02D6">
      <w:pPr>
        <w:pStyle w:val="Bullet"/>
      </w:pPr>
      <w:r>
        <w:t>i</w:t>
      </w:r>
      <w:r w:rsidR="00E72FBE" w:rsidRPr="00E72FBE">
        <w:t xml:space="preserve">mprove water quality/treatment </w:t>
      </w:r>
    </w:p>
    <w:p w14:paraId="1EF24DE9" w14:textId="567851D5" w:rsidR="00E72FBE" w:rsidRPr="00E72FBE" w:rsidRDefault="00513B67" w:rsidP="00CE02D6">
      <w:pPr>
        <w:pStyle w:val="Bullet"/>
      </w:pPr>
      <w:r>
        <w:t>f</w:t>
      </w:r>
      <w:r w:rsidR="00E72FBE" w:rsidRPr="00E72FBE">
        <w:t xml:space="preserve">ocus on expanding water and sanitation facilities in </w:t>
      </w:r>
      <w:r>
        <w:t>low-income</w:t>
      </w:r>
      <w:r w:rsidR="00E72FBE" w:rsidRPr="00E72FBE">
        <w:t xml:space="preserve"> countries </w:t>
      </w:r>
    </w:p>
    <w:p w14:paraId="50A3B58A" w14:textId="146266C4" w:rsidR="00E72FBE" w:rsidRPr="00E72FBE" w:rsidRDefault="00513B67" w:rsidP="00CE02D6">
      <w:pPr>
        <w:pStyle w:val="Bullet"/>
      </w:pPr>
      <w:r>
        <w:t>p</w:t>
      </w:r>
      <w:r w:rsidR="00E72FBE" w:rsidRPr="00E72FBE">
        <w:t>articipation of local communities in water and sanitation management</w:t>
      </w:r>
      <w:r>
        <w:t>.</w:t>
      </w:r>
      <w:r w:rsidR="00E72FBE" w:rsidRPr="00E72FBE">
        <w:t xml:space="preserve"> </w:t>
      </w:r>
    </w:p>
    <w:p w14:paraId="2BA506D3" w14:textId="603955A4" w:rsidR="00E72FBE" w:rsidRPr="00E72FBE" w:rsidRDefault="006F0AD8" w:rsidP="00D52CBC">
      <w:pPr>
        <w:pStyle w:val="BodyText"/>
      </w:pPr>
      <w:r>
        <w:t xml:space="preserve">Students </w:t>
      </w:r>
      <w:r w:rsidR="000536F4">
        <w:t>were</w:t>
      </w:r>
      <w:r w:rsidR="00B95C0B">
        <w:t xml:space="preserve"> then</w:t>
      </w:r>
      <w:r w:rsidR="000536F4">
        <w:t xml:space="preserve"> required</w:t>
      </w:r>
      <w:r>
        <w:t xml:space="preserve"> to show how </w:t>
      </w:r>
      <w:r w:rsidR="00557C4A">
        <w:t>the achievement of SDG 6</w:t>
      </w:r>
      <w:r>
        <w:t xml:space="preserve"> contributed to the achievement of key features of SDG 3 </w:t>
      </w:r>
      <w:r w:rsidRPr="008A208F">
        <w:t xml:space="preserve">‘Ensure healthy lives and promote wellbeing for all at all </w:t>
      </w:r>
      <w:proofErr w:type="gramStart"/>
      <w:r w:rsidRPr="008A208F">
        <w:t>ages’</w:t>
      </w:r>
      <w:proofErr w:type="gramEnd"/>
      <w:r>
        <w:t xml:space="preserve">. </w:t>
      </w:r>
      <w:r w:rsidR="00E72FBE" w:rsidRPr="00E72FBE">
        <w:t xml:space="preserve">Relevant key features of SDG 3 could include: </w:t>
      </w:r>
    </w:p>
    <w:p w14:paraId="75039987" w14:textId="47E3D41E" w:rsidR="00E72FBE" w:rsidRPr="00E72FBE" w:rsidRDefault="00513B67" w:rsidP="00CE02D6">
      <w:pPr>
        <w:pStyle w:val="Bullet"/>
      </w:pPr>
      <w:r>
        <w:t>r</w:t>
      </w:r>
      <w:r w:rsidR="00E72FBE" w:rsidRPr="00E72FBE">
        <w:t xml:space="preserve">educe maternal mortality </w:t>
      </w:r>
    </w:p>
    <w:p w14:paraId="2625B7D2" w14:textId="05EB6B56" w:rsidR="00E72FBE" w:rsidRPr="00E72FBE" w:rsidRDefault="00513B67" w:rsidP="00CE02D6">
      <w:pPr>
        <w:pStyle w:val="Bullet"/>
      </w:pPr>
      <w:r>
        <w:t>e</w:t>
      </w:r>
      <w:r w:rsidR="00E72FBE" w:rsidRPr="00E72FBE">
        <w:t xml:space="preserve">nd preventable deaths </w:t>
      </w:r>
      <w:r>
        <w:t xml:space="preserve">of newborns and children </w:t>
      </w:r>
      <w:r w:rsidR="00E72FBE" w:rsidRPr="00E72FBE">
        <w:t xml:space="preserve">under 5 years of age </w:t>
      </w:r>
    </w:p>
    <w:p w14:paraId="1009BCCC" w14:textId="348AE16C" w:rsidR="00E72FBE" w:rsidRPr="00E72FBE" w:rsidRDefault="00513B67" w:rsidP="00CE02D6">
      <w:pPr>
        <w:pStyle w:val="Bullet"/>
      </w:pPr>
      <w:r>
        <w:t xml:space="preserve">end water-borne disease and other </w:t>
      </w:r>
      <w:r w:rsidR="00E72FBE" w:rsidRPr="00E72FBE">
        <w:t xml:space="preserve">communicable diseases </w:t>
      </w:r>
    </w:p>
    <w:p w14:paraId="609C98DA" w14:textId="329736C4" w:rsidR="00E72FBE" w:rsidRPr="00E72FBE" w:rsidRDefault="00513B67" w:rsidP="00CE02D6">
      <w:pPr>
        <w:pStyle w:val="Bullet"/>
      </w:pPr>
      <w:r>
        <w:t>r</w:t>
      </w:r>
      <w:r w:rsidR="00E72FBE" w:rsidRPr="00E72FBE">
        <w:t>educe illness and death from hazardous chemical</w:t>
      </w:r>
      <w:r w:rsidR="00B95C0B">
        <w:t>s</w:t>
      </w:r>
      <w:r w:rsidR="00E72FBE" w:rsidRPr="00E72FBE">
        <w:t xml:space="preserve"> and pollution </w:t>
      </w:r>
    </w:p>
    <w:p w14:paraId="72A0CC9E" w14:textId="3CC89541" w:rsidR="00E72FBE" w:rsidRPr="00E72FBE" w:rsidRDefault="00513B67" w:rsidP="00CE02D6">
      <w:pPr>
        <w:pStyle w:val="Bullet"/>
      </w:pPr>
      <w:r>
        <w:t>reduce n</w:t>
      </w:r>
      <w:r w:rsidR="00E72FBE" w:rsidRPr="00E72FBE">
        <w:t xml:space="preserve">on-communicable diseases (musculoskeletal </w:t>
      </w:r>
      <w:r w:rsidR="00595342">
        <w:t xml:space="preserve">problems </w:t>
      </w:r>
      <w:r w:rsidR="00E72FBE" w:rsidRPr="00E72FBE">
        <w:t>due to carrying water)</w:t>
      </w:r>
      <w:r>
        <w:t>.</w:t>
      </w:r>
      <w:r w:rsidR="00E72FBE" w:rsidRPr="00E72FBE">
        <w:t xml:space="preserve"> </w:t>
      </w:r>
    </w:p>
    <w:p w14:paraId="20F89F51" w14:textId="3CD2A641" w:rsidR="00960ED7" w:rsidRPr="00FB4362" w:rsidRDefault="00960ED7" w:rsidP="00EB1256">
      <w:pPr>
        <w:pStyle w:val="Heading4"/>
      </w:pPr>
      <w:r w:rsidRPr="00FB4362">
        <w:t xml:space="preserve">Guidance regarding </w:t>
      </w:r>
      <w:r>
        <w:t>structure and use of stimulus material</w:t>
      </w:r>
    </w:p>
    <w:p w14:paraId="6A7CC4FA" w14:textId="5691F769" w:rsidR="006F0AD8" w:rsidRDefault="006F0AD8" w:rsidP="00D52CBC">
      <w:pPr>
        <w:pStyle w:val="BodyText"/>
      </w:pPr>
      <w:r>
        <w:t>It should be noted that this is an extended</w:t>
      </w:r>
      <w:r w:rsidR="002747A2">
        <w:t>-</w:t>
      </w:r>
      <w:r>
        <w:t xml:space="preserve">response question, rather than </w:t>
      </w:r>
      <w:r w:rsidR="003D1866">
        <w:t>a written report. Whil</w:t>
      </w:r>
      <w:r w:rsidR="002B7888">
        <w:t>e</w:t>
      </w:r>
      <w:r w:rsidR="003D1866">
        <w:t xml:space="preserve"> the skills used in developing a written report can help students formulate an extended response (</w:t>
      </w:r>
      <w:r w:rsidR="009E7F79">
        <w:t>that is,</w:t>
      </w:r>
      <w:r w:rsidR="003D1866">
        <w:t xml:space="preserve"> unpacking the components of the question using </w:t>
      </w:r>
      <w:r w:rsidR="002B7888">
        <w:t xml:space="preserve">own </w:t>
      </w:r>
      <w:r w:rsidR="003D1866">
        <w:t>knowledge and linking to the stimulus material, such as the body of a written report), a formal</w:t>
      </w:r>
      <w:r w:rsidR="002B7888">
        <w:t xml:space="preserve"> structure including an</w:t>
      </w:r>
      <w:r w:rsidR="003D1866">
        <w:t xml:space="preserve"> introduction, body and conclusion is not expected</w:t>
      </w:r>
      <w:r w:rsidR="002B7888">
        <w:t>.</w:t>
      </w:r>
      <w:r>
        <w:t xml:space="preserve"> </w:t>
      </w:r>
      <w:r w:rsidR="003D1866">
        <w:t>It is important that all parts of the response are insightful, provide</w:t>
      </w:r>
      <w:r>
        <w:t xml:space="preserve"> specific information related to the assessment criteria</w:t>
      </w:r>
      <w:r w:rsidR="003D1866">
        <w:t xml:space="preserve"> and avoid generic statements</w:t>
      </w:r>
      <w:r>
        <w:t xml:space="preserve">. </w:t>
      </w:r>
    </w:p>
    <w:p w14:paraId="5287258F" w14:textId="00CEB2DF" w:rsidR="00960ED7" w:rsidRDefault="008A208F" w:rsidP="00D52CBC">
      <w:pPr>
        <w:pStyle w:val="BodyText"/>
      </w:pPr>
      <w:r>
        <w:t xml:space="preserve">Some students structured their responses around the stimulus material, discussing </w:t>
      </w:r>
      <w:r w:rsidR="002B7888">
        <w:t xml:space="preserve">Source </w:t>
      </w:r>
      <w:r>
        <w:t xml:space="preserve">1 followed by </w:t>
      </w:r>
      <w:r w:rsidR="002B7888">
        <w:t xml:space="preserve">Source </w:t>
      </w:r>
      <w:r>
        <w:t xml:space="preserve">2, </w:t>
      </w:r>
      <w:r w:rsidR="002B7888">
        <w:t xml:space="preserve">Source </w:t>
      </w:r>
      <w:r>
        <w:t xml:space="preserve">3 </w:t>
      </w:r>
      <w:r w:rsidR="002B7888">
        <w:t>and Source</w:t>
      </w:r>
      <w:r>
        <w:t xml:space="preserve"> 4. This approach tended to be disjointed, with responses often restating the stimulus material and incorporating little student knowledge. This structure typically did not </w:t>
      </w:r>
      <w:r w:rsidR="003D1866">
        <w:t xml:space="preserve">access </w:t>
      </w:r>
      <w:r>
        <w:t xml:space="preserve">high marks. </w:t>
      </w:r>
    </w:p>
    <w:p w14:paraId="6CF8198D" w14:textId="36B4E524" w:rsidR="00AF7A53" w:rsidRDefault="008A208F" w:rsidP="00D52CBC">
      <w:pPr>
        <w:pStyle w:val="BodyText"/>
      </w:pPr>
      <w:r>
        <w:t xml:space="preserve">High-scoring responses were structured around the three </w:t>
      </w:r>
      <w:r w:rsidR="00F43B65">
        <w:t xml:space="preserve">key </w:t>
      </w:r>
      <w:r>
        <w:t xml:space="preserve">points in the question rather than the stimulus material. This structure enabled students to incorporate the relevant </w:t>
      </w:r>
      <w:r w:rsidR="00F43B65">
        <w:t>sources</w:t>
      </w:r>
      <w:r>
        <w:t xml:space="preserve"> with their own knowledge, while developing a coherent and comprehensive discussion.</w:t>
      </w:r>
      <w:r w:rsidR="00960ED7">
        <w:t xml:space="preserve"> </w:t>
      </w:r>
    </w:p>
    <w:p w14:paraId="0CF1ED63" w14:textId="7B001E65" w:rsidR="00960ED7" w:rsidRDefault="00960ED7" w:rsidP="00D52CBC">
      <w:pPr>
        <w:pStyle w:val="BodyText"/>
      </w:pPr>
      <w:r>
        <w:t>Using the extended</w:t>
      </w:r>
      <w:r w:rsidR="002747A2">
        <w:t>-</w:t>
      </w:r>
      <w:r>
        <w:t xml:space="preserve">response </w:t>
      </w:r>
      <w:r w:rsidR="009E7F79">
        <w:t>S</w:t>
      </w:r>
      <w:r>
        <w:t xml:space="preserve">chool-assessed </w:t>
      </w:r>
      <w:r w:rsidR="009E7F79">
        <w:t>C</w:t>
      </w:r>
      <w:r>
        <w:t>oursework</w:t>
      </w:r>
      <w:r w:rsidR="009E7F79">
        <w:t xml:space="preserve"> (SAC)</w:t>
      </w:r>
      <w:r>
        <w:t xml:space="preserve"> task and the associated planning tool can help build the skills required to develop a response that demonstrates the competencies of a high-scoring response.</w:t>
      </w:r>
    </w:p>
    <w:p w14:paraId="242C5CD5" w14:textId="2898EDE9" w:rsidR="008A208F" w:rsidRDefault="00960ED7" w:rsidP="00D52CBC">
      <w:pPr>
        <w:pStyle w:val="BodyText"/>
      </w:pPr>
      <w:r>
        <w:t xml:space="preserve">Those students who did not refer to the stimulus material could not access the higher marks. </w:t>
      </w:r>
    </w:p>
    <w:p w14:paraId="00B0D364" w14:textId="29E54B11" w:rsidR="008A208F" w:rsidRDefault="008A208F" w:rsidP="00D52CBC">
      <w:pPr>
        <w:pStyle w:val="BodyText"/>
      </w:pPr>
      <w:r>
        <w:t>In writing extended responses, students should signpost the stimulus material used in their response</w:t>
      </w:r>
      <w:r w:rsidR="009E7F79">
        <w:t>:</w:t>
      </w:r>
      <w:r>
        <w:t xml:space="preserve"> for example, </w:t>
      </w:r>
      <w:r w:rsidR="00B76903">
        <w:t>‘</w:t>
      </w:r>
      <w:r w:rsidR="009E7F79">
        <w:t>“</w:t>
      </w:r>
      <w:r w:rsidR="00B76903">
        <w:t>Globally</w:t>
      </w:r>
      <w:r>
        <w:t>, there are nearly 1.7 billion cases of childhood diarrhoeal disease every year</w:t>
      </w:r>
      <w:r w:rsidR="004853C6">
        <w:t>”</w:t>
      </w:r>
      <w:r>
        <w:t xml:space="preserve"> (source 3)</w:t>
      </w:r>
      <w:r w:rsidR="004853C6">
        <w:t>’</w:t>
      </w:r>
      <w:r>
        <w:t xml:space="preserve">. This </w:t>
      </w:r>
      <w:r w:rsidR="006A201E">
        <w:t xml:space="preserve">ensures </w:t>
      </w:r>
      <w:proofErr w:type="gramStart"/>
      <w:r w:rsidR="006A201E">
        <w:t>it is clear that</w:t>
      </w:r>
      <w:r>
        <w:t xml:space="preserve"> all</w:t>
      </w:r>
      <w:proofErr w:type="gramEnd"/>
      <w:r>
        <w:t xml:space="preserve"> sources have been used.</w:t>
      </w:r>
    </w:p>
    <w:p w14:paraId="378E334A" w14:textId="16615A4D" w:rsidR="0075419C" w:rsidRPr="005044A7" w:rsidRDefault="0075419C" w:rsidP="00D52CBC">
      <w:pPr>
        <w:pStyle w:val="BodyText"/>
      </w:pPr>
      <w:r w:rsidRPr="005044A7">
        <w:t>The following is an example of a high-scoring response:</w:t>
      </w:r>
    </w:p>
    <w:p w14:paraId="65525E05" w14:textId="5C7D9AE6" w:rsidR="0075419C" w:rsidRDefault="00B11A02" w:rsidP="00272BEB">
      <w:pPr>
        <w:pStyle w:val="StudentSample"/>
      </w:pPr>
      <w:r>
        <w:t xml:space="preserve">Low-income countries, such as ‘Central African Republic’ (source 4) may experience lower levels of average income compared to high income countries. This could contribute to the reduced ability of their governments to collect adequate amounts of taxes to put towards sanitation and safe water facilities, such as building public water fountains (Source 4). This contributes to the reduced access to safe water and sanitation in low-income countries. Further demonstrated in source 1, as the proportion of people using safely managed water is always higher in high-income countries compared to </w:t>
      </w:r>
      <w:proofErr w:type="gramStart"/>
      <w:r>
        <w:t>low income</w:t>
      </w:r>
      <w:proofErr w:type="gramEnd"/>
      <w:r>
        <w:t xml:space="preserve"> countries.</w:t>
      </w:r>
    </w:p>
    <w:p w14:paraId="6A304115" w14:textId="4529868D" w:rsidR="00B11A02" w:rsidRDefault="00B11A02" w:rsidP="00272BEB">
      <w:pPr>
        <w:pStyle w:val="StudentSample"/>
      </w:pPr>
      <w:r>
        <w:lastRenderedPageBreak/>
        <w:t xml:space="preserve">Low-income countries may also be likely to experience lower levels of education compared to high-income countries. This could reduce their abilities to have the skills and knowledge required to build or find safe water sources or build sanitation facilities </w:t>
      </w:r>
      <w:r w:rsidR="009E7F79">
        <w:t xml:space="preserve">and </w:t>
      </w:r>
      <w:r>
        <w:t xml:space="preserve">therefore could lead to decreased access to safe water and sanitation in </w:t>
      </w:r>
      <w:proofErr w:type="gramStart"/>
      <w:r>
        <w:t>low income</w:t>
      </w:r>
      <w:proofErr w:type="gramEnd"/>
      <w:r>
        <w:t xml:space="preserve"> countries, as demonstrated in source 2, where the proportion of population using safely managed sanitation facilities in low-income countries is always lower compared to high-income countries.</w:t>
      </w:r>
    </w:p>
    <w:p w14:paraId="777E95F6" w14:textId="77077AE5" w:rsidR="00B11A02" w:rsidRDefault="001F0730" w:rsidP="00272BEB">
      <w:pPr>
        <w:pStyle w:val="StudentSample"/>
      </w:pPr>
      <w:r>
        <w:t xml:space="preserve">Low-income countries are also likely to experience lower levels of adequate infrastructure, such as ‘public water fountains’ (Source 4) compared to high income countries. This could lead to poorly built or limited amounts of water sources that’s safe to consume and </w:t>
      </w:r>
      <w:r w:rsidR="001C1E71">
        <w:t>well-built</w:t>
      </w:r>
      <w:r>
        <w:t xml:space="preserve"> sanitation and hygienic facilities, such as flushing toilets in low-income countries, thus reducing their access to safe water and sanitation.</w:t>
      </w:r>
    </w:p>
    <w:p w14:paraId="745ECD3D" w14:textId="17154377" w:rsidR="001F0730" w:rsidRDefault="001F0730" w:rsidP="00272BEB">
      <w:pPr>
        <w:pStyle w:val="StudentSample"/>
      </w:pPr>
      <w:r>
        <w:t xml:space="preserve">As demonstrated in source 1, high-income countries are likely experiencing higher proportion of the population using safely managed drinking water, at approximately 92% in 2021 compared to approximately 22% in low-income countries. This could lead to people in low-income countries more likely to consume contaminated water, due to lack of access, that is contaminated with bacteria and pathogens. This could increase their prevalence of contracting water-borne diseases such as cholera, increasing morbidity rates from such conditions in </w:t>
      </w:r>
      <w:proofErr w:type="gramStart"/>
      <w:r>
        <w:t>low income</w:t>
      </w:r>
      <w:proofErr w:type="gramEnd"/>
      <w:r>
        <w:t xml:space="preserve"> countries.</w:t>
      </w:r>
    </w:p>
    <w:p w14:paraId="22F579D1" w14:textId="0D953625" w:rsidR="001F0730" w:rsidRDefault="001F0730" w:rsidP="00272BEB">
      <w:pPr>
        <w:pStyle w:val="StudentSample"/>
      </w:pPr>
      <w:r>
        <w:t>Low-income countries also experience lower levels of</w:t>
      </w:r>
      <w:r w:rsidR="001C1E71">
        <w:t xml:space="preserve"> ‘</w:t>
      </w:r>
      <w:r>
        <w:t>safely managed sanitation facilities’ (Source 2) compared to high income countries. This could lead to people open</w:t>
      </w:r>
      <w:r w:rsidR="001C1E71">
        <w:t xml:space="preserve"> defecate and contamination and spread of bacteria that causes diarrhoeal diseases contributing to ‘the nearly 1.7 billion cases of childhood diarrhoeal disease’ (Source 3) and increase the incidence of under-5 mortality rates due to this condition in low-income countries.</w:t>
      </w:r>
    </w:p>
    <w:p w14:paraId="22D8FA00" w14:textId="422939C6" w:rsidR="001C1E71" w:rsidRDefault="001C1E71" w:rsidP="00272BEB">
      <w:pPr>
        <w:pStyle w:val="StudentSample"/>
      </w:pPr>
      <w:r>
        <w:t xml:space="preserve">A reduced access to safe water and sanitation in low-income countries compared to high-income countries, may mean that women and girls, like </w:t>
      </w:r>
      <w:proofErr w:type="spellStart"/>
      <w:r>
        <w:t>Milene</w:t>
      </w:r>
      <w:proofErr w:type="spellEnd"/>
      <w:r w:rsidR="008A3428">
        <w:t>,</w:t>
      </w:r>
      <w:r>
        <w:t xml:space="preserve"> must walk long distances to collect safe drinking water. This may mean they must travel long distances with a heavy load of water, such as three 20litre jerry cans with water. The heavy load that they must carry could contribute to the increased prevalence of musculoskeletal diseases and increase morbidity from this condition, for women in</w:t>
      </w:r>
      <w:r w:rsidR="009E7F79">
        <w:t xml:space="preserve"> </w:t>
      </w:r>
      <w:r>
        <w:t>low</w:t>
      </w:r>
      <w:r w:rsidR="009E7F79">
        <w:t>-</w:t>
      </w:r>
      <w:r>
        <w:t>income countries.</w:t>
      </w:r>
    </w:p>
    <w:p w14:paraId="636A88C6" w14:textId="65E2EE90" w:rsidR="001C1E71" w:rsidRDefault="001C1E71" w:rsidP="00272BEB">
      <w:pPr>
        <w:pStyle w:val="StudentSample"/>
      </w:pPr>
      <w:r>
        <w:t>By achieving access to safe and affordable drinking water, a key feature of SDG 6: Clean water and sanitation, less people would likely get sick from drinking contaminated water and reduce the incidence of them ‘falling ill’ to water-borne diseases, such as cholera, which can help end the epidemic of communicable diseases, a key feature of SDG 3:</w:t>
      </w:r>
      <w:r w:rsidR="00F43146">
        <w:t xml:space="preserve"> </w:t>
      </w:r>
      <w:r>
        <w:t>Good health and wellbeing.</w:t>
      </w:r>
    </w:p>
    <w:p w14:paraId="7E56F87E" w14:textId="1E85DC32" w:rsidR="001C1E71" w:rsidRDefault="008A3428" w:rsidP="00272BEB">
      <w:pPr>
        <w:pStyle w:val="StudentSample"/>
      </w:pPr>
      <w:r>
        <w:t>By ensuring all people have access to sanitary and hygienic conditions, such as flushing toilets, they are less likely to open defecate and reduce the incidence of diarrhoeal diseases (Source 3), especially in children, which can help achieve an end to preventable deaths of children under 5, a key feature of SDG 3.</w:t>
      </w:r>
    </w:p>
    <w:p w14:paraId="7345F209" w14:textId="27B38717" w:rsidR="00AD51F7" w:rsidRPr="005044A7" w:rsidRDefault="008A3428" w:rsidP="00EB1256">
      <w:pPr>
        <w:pStyle w:val="StudentSample"/>
      </w:pPr>
      <w:r>
        <w:t>By improving water quality by reducing pollution, a key feature of SDG6, people in low-income countries, such as Central African Republic (Source 4) are less likely to fall ill to water-borne diseases and improve their immune systems, which could reduce complications during pregnancy, thus helping to reduce maternal mortality, a key feature of SDG 3.</w:t>
      </w:r>
    </w:p>
    <w:sectPr w:rsidR="00AD51F7" w:rsidRPr="005044A7" w:rsidSect="00B230DB">
      <w:headerReference w:type="default" r:id="rId15"/>
      <w:footerReference w:type="default" r:id="rId16"/>
      <w:headerReference w:type="first" r:id="rId17"/>
      <w:footerReference w:type="first" r:id="rId18"/>
      <w:type w:val="continuous"/>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384689" w14:textId="77777777" w:rsidR="00B56467" w:rsidRDefault="00B56467" w:rsidP="00304EA1">
      <w:pPr>
        <w:spacing w:after="0" w:line="240" w:lineRule="auto"/>
      </w:pPr>
      <w:r>
        <w:separator/>
      </w:r>
    </w:p>
  </w:endnote>
  <w:endnote w:type="continuationSeparator" w:id="0">
    <w:p w14:paraId="6200A271" w14:textId="77777777" w:rsidR="00B56467" w:rsidRDefault="00B56467" w:rsidP="00304EA1">
      <w:pPr>
        <w:spacing w:after="0" w:line="240" w:lineRule="auto"/>
      </w:pPr>
      <w:r>
        <w:continuationSeparator/>
      </w:r>
    </w:p>
  </w:endnote>
  <w:endnote w:type="continuationNotice" w:id="1">
    <w:p w14:paraId="033D0D98" w14:textId="77777777" w:rsidR="00B56467" w:rsidRDefault="00B5646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13"/>
      <w:gridCol w:w="3214"/>
      <w:gridCol w:w="3212"/>
    </w:tblGrid>
    <w:tr w:rsidR="00B56467" w:rsidRPr="00D06414" w14:paraId="6474FD3B" w14:textId="77777777" w:rsidTr="00BB3BAB">
      <w:trPr>
        <w:trHeight w:val="476"/>
      </w:trPr>
      <w:tc>
        <w:tcPr>
          <w:tcW w:w="1667" w:type="pct"/>
          <w:tcMar>
            <w:left w:w="0" w:type="dxa"/>
            <w:right w:w="0" w:type="dxa"/>
          </w:tcMar>
        </w:tcPr>
        <w:p w14:paraId="0EC15F2D" w14:textId="57185C62" w:rsidR="00B56467" w:rsidRPr="00D06414" w:rsidRDefault="00B56467" w:rsidP="00BB3BAB">
          <w:pPr>
            <w:tabs>
              <w:tab w:val="left" w:pos="142"/>
              <w:tab w:val="right" w:pos="9639"/>
            </w:tabs>
            <w:spacing w:before="120" w:line="240" w:lineRule="exact"/>
            <w:rPr>
              <w:rFonts w:asciiTheme="majorHAnsi" w:hAnsiTheme="majorHAnsi" w:cs="Arial"/>
              <w:color w:val="999999" w:themeColor="accent2"/>
              <w:sz w:val="18"/>
              <w:szCs w:val="18"/>
            </w:rPr>
          </w:pPr>
          <w:r w:rsidRPr="00531DDC">
            <w:rPr>
              <w:rFonts w:asciiTheme="majorHAnsi" w:hAnsiTheme="majorHAnsi" w:cs="Arial"/>
              <w:color w:val="FFFFFF" w:themeColor="background1"/>
              <w:sz w:val="18"/>
              <w:szCs w:val="18"/>
            </w:rPr>
            <w:t xml:space="preserve">© </w:t>
          </w:r>
          <w:hyperlink r:id="rId1" w:history="1">
            <w:r w:rsidRPr="00531DDC">
              <w:rPr>
                <w:rStyle w:val="Hyperlink"/>
                <w:rFonts w:asciiTheme="majorHAnsi" w:hAnsiTheme="majorHAnsi" w:cs="Arial"/>
                <w:color w:val="FFFFFF" w:themeColor="background1"/>
                <w:sz w:val="18"/>
                <w:szCs w:val="18"/>
              </w:rPr>
              <w:t>VCAA</w:t>
            </w:r>
          </w:hyperlink>
        </w:p>
      </w:tc>
      <w:tc>
        <w:tcPr>
          <w:tcW w:w="1667" w:type="pct"/>
          <w:tcMar>
            <w:left w:w="0" w:type="dxa"/>
            <w:right w:w="0" w:type="dxa"/>
          </w:tcMar>
        </w:tcPr>
        <w:p w14:paraId="2B6CFA85" w14:textId="77777777" w:rsidR="00B56467" w:rsidRPr="00D06414" w:rsidRDefault="00B56467" w:rsidP="00D06414">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0ED38A80" w14:textId="388A096B" w:rsidR="00B56467" w:rsidRPr="002B0664" w:rsidRDefault="00B56467" w:rsidP="00D06414">
          <w:pPr>
            <w:tabs>
              <w:tab w:val="right" w:pos="9639"/>
            </w:tabs>
            <w:spacing w:before="120" w:line="240" w:lineRule="exact"/>
            <w:jc w:val="right"/>
            <w:rPr>
              <w:rFonts w:asciiTheme="majorHAnsi" w:hAnsiTheme="majorHAnsi" w:cs="Arial"/>
              <w:sz w:val="18"/>
              <w:szCs w:val="18"/>
            </w:rPr>
          </w:pPr>
          <w:r w:rsidRPr="002B0664">
            <w:rPr>
              <w:rFonts w:asciiTheme="majorHAnsi" w:hAnsiTheme="majorHAnsi" w:cs="Arial"/>
              <w:sz w:val="18"/>
              <w:szCs w:val="18"/>
            </w:rPr>
            <w:t xml:space="preserve">Page </w:t>
          </w:r>
          <w:r w:rsidRPr="002B0664">
            <w:rPr>
              <w:rFonts w:asciiTheme="majorHAnsi" w:hAnsiTheme="majorHAnsi" w:cs="Arial"/>
              <w:sz w:val="18"/>
              <w:szCs w:val="18"/>
            </w:rPr>
            <w:fldChar w:fldCharType="begin"/>
          </w:r>
          <w:r w:rsidRPr="002B0664">
            <w:rPr>
              <w:rFonts w:asciiTheme="majorHAnsi" w:hAnsiTheme="majorHAnsi" w:cs="Arial"/>
              <w:sz w:val="18"/>
              <w:szCs w:val="18"/>
            </w:rPr>
            <w:instrText xml:space="preserve"> PAGE   \* MERGEFORMAT </w:instrText>
          </w:r>
          <w:r w:rsidRPr="002B0664">
            <w:rPr>
              <w:rFonts w:asciiTheme="majorHAnsi" w:hAnsiTheme="majorHAnsi" w:cs="Arial"/>
              <w:sz w:val="18"/>
              <w:szCs w:val="18"/>
            </w:rPr>
            <w:fldChar w:fldCharType="separate"/>
          </w:r>
          <w:r w:rsidRPr="002B0664">
            <w:rPr>
              <w:rFonts w:asciiTheme="majorHAnsi" w:hAnsiTheme="majorHAnsi" w:cs="Arial"/>
              <w:noProof/>
              <w:sz w:val="18"/>
              <w:szCs w:val="18"/>
            </w:rPr>
            <w:t>3</w:t>
          </w:r>
          <w:r w:rsidRPr="002B0664">
            <w:rPr>
              <w:rFonts w:asciiTheme="majorHAnsi" w:hAnsiTheme="majorHAnsi" w:cs="Arial"/>
              <w:sz w:val="18"/>
              <w:szCs w:val="18"/>
            </w:rPr>
            <w:fldChar w:fldCharType="end"/>
          </w:r>
        </w:p>
      </w:tc>
    </w:tr>
  </w:tbl>
  <w:p w14:paraId="7723AB21" w14:textId="77777777" w:rsidR="00B56467" w:rsidRPr="00D06414" w:rsidRDefault="00B56467" w:rsidP="00D06414">
    <w:pPr>
      <w:pStyle w:val="Footer"/>
      <w:rPr>
        <w:sz w:val="2"/>
      </w:rPr>
    </w:pPr>
    <w:r>
      <w:rPr>
        <w:rFonts w:asciiTheme="majorHAnsi" w:hAnsiTheme="majorHAnsi" w:cs="Arial"/>
        <w:noProof/>
        <w:color w:val="999999" w:themeColor="accent2"/>
        <w:sz w:val="18"/>
        <w:szCs w:val="18"/>
        <w:lang w:eastAsia="en-AU"/>
      </w:rPr>
      <w:drawing>
        <wp:anchor distT="0" distB="0" distL="114300" distR="114300" simplePos="0" relativeHeight="251659264" behindDoc="1" locked="1" layoutInCell="1" allowOverlap="1" wp14:anchorId="04C701AE" wp14:editId="1700C43C">
          <wp:simplePos x="0" y="0"/>
          <wp:positionH relativeFrom="column">
            <wp:posOffset>-713105</wp:posOffset>
          </wp:positionH>
          <wp:positionV relativeFrom="page">
            <wp:posOffset>10142220</wp:posOffset>
          </wp:positionV>
          <wp:extent cx="7583170" cy="537845"/>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2648"/>
      <w:gridCol w:w="3213"/>
      <w:gridCol w:w="3211"/>
    </w:tblGrid>
    <w:tr w:rsidR="00B56467" w:rsidRPr="00D06414" w14:paraId="36A4ADC1" w14:textId="77777777" w:rsidTr="000F5AAF">
      <w:tc>
        <w:tcPr>
          <w:tcW w:w="1459" w:type="pct"/>
          <w:tcMar>
            <w:left w:w="0" w:type="dxa"/>
            <w:right w:w="0" w:type="dxa"/>
          </w:tcMar>
        </w:tcPr>
        <w:p w14:paraId="74DB1FC2" w14:textId="0B2A642E" w:rsidR="00B56467" w:rsidRPr="00D06414" w:rsidRDefault="00B56467" w:rsidP="00D06414">
          <w:pPr>
            <w:tabs>
              <w:tab w:val="right" w:pos="9639"/>
            </w:tabs>
            <w:spacing w:before="120" w:line="240" w:lineRule="exact"/>
            <w:rPr>
              <w:rFonts w:asciiTheme="majorHAnsi" w:hAnsiTheme="majorHAnsi" w:cs="Arial"/>
              <w:color w:val="999999" w:themeColor="accent2"/>
              <w:sz w:val="18"/>
              <w:szCs w:val="18"/>
            </w:rPr>
          </w:pPr>
          <w:r w:rsidRPr="00531DDC">
            <w:rPr>
              <w:rFonts w:asciiTheme="majorHAnsi" w:hAnsiTheme="majorHAnsi" w:cs="Arial"/>
              <w:color w:val="FFFFFF" w:themeColor="background1"/>
              <w:sz w:val="18"/>
              <w:szCs w:val="18"/>
            </w:rPr>
            <w:t xml:space="preserve">© </w:t>
          </w:r>
          <w:hyperlink r:id="rId1" w:history="1">
            <w:r w:rsidRPr="00531DDC">
              <w:rPr>
                <w:rStyle w:val="Hyperlink"/>
                <w:rFonts w:asciiTheme="majorHAnsi" w:hAnsiTheme="majorHAnsi" w:cs="Arial"/>
                <w:color w:val="FFFFFF" w:themeColor="background1"/>
                <w:sz w:val="18"/>
                <w:szCs w:val="18"/>
              </w:rPr>
              <w:t>VCAA</w:t>
            </w:r>
          </w:hyperlink>
        </w:p>
      </w:tc>
      <w:tc>
        <w:tcPr>
          <w:tcW w:w="1771" w:type="pct"/>
          <w:tcMar>
            <w:left w:w="0" w:type="dxa"/>
            <w:right w:w="0" w:type="dxa"/>
          </w:tcMar>
        </w:tcPr>
        <w:p w14:paraId="155E4DF7" w14:textId="77777777" w:rsidR="00B56467" w:rsidRPr="00D06414" w:rsidRDefault="00B56467" w:rsidP="00D06414">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5DE1B334" w14:textId="77777777" w:rsidR="00B56467" w:rsidRPr="00D06414" w:rsidRDefault="00B56467"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66AA931D" w14:textId="10D75063" w:rsidR="00B56467" w:rsidRPr="00D06414" w:rsidRDefault="00B56467" w:rsidP="00D06414">
    <w:pPr>
      <w:pStyle w:val="Footer"/>
      <w:rPr>
        <w:sz w:val="2"/>
      </w:rPr>
    </w:pPr>
    <w:r>
      <w:rPr>
        <w:rFonts w:asciiTheme="majorHAnsi" w:hAnsiTheme="majorHAnsi" w:cs="Arial"/>
        <w:noProof/>
        <w:color w:val="999999" w:themeColor="accent2"/>
        <w:sz w:val="18"/>
        <w:szCs w:val="18"/>
        <w:lang w:eastAsia="en-AU"/>
      </w:rPr>
      <w:drawing>
        <wp:anchor distT="0" distB="0" distL="114300" distR="114300" simplePos="0" relativeHeight="251662336" behindDoc="1" locked="1" layoutInCell="1" allowOverlap="1" wp14:anchorId="2F339E16" wp14:editId="7FE7C1B3">
          <wp:simplePos x="0" y="0"/>
          <wp:positionH relativeFrom="page">
            <wp:posOffset>0</wp:posOffset>
          </wp:positionH>
          <wp:positionV relativeFrom="bottomMargin">
            <wp:posOffset>0</wp:posOffset>
          </wp:positionV>
          <wp:extent cx="7583170" cy="537845"/>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8CC2BC" w14:textId="77777777" w:rsidR="00B56467" w:rsidRDefault="00B56467" w:rsidP="00304EA1">
      <w:pPr>
        <w:spacing w:after="0" w:line="240" w:lineRule="auto"/>
      </w:pPr>
      <w:r>
        <w:separator/>
      </w:r>
    </w:p>
  </w:footnote>
  <w:footnote w:type="continuationSeparator" w:id="0">
    <w:p w14:paraId="6C11ED9D" w14:textId="77777777" w:rsidR="00B56467" w:rsidRDefault="00B56467" w:rsidP="00304EA1">
      <w:pPr>
        <w:spacing w:after="0" w:line="240" w:lineRule="auto"/>
      </w:pPr>
      <w:r>
        <w:continuationSeparator/>
      </w:r>
    </w:p>
  </w:footnote>
  <w:footnote w:type="continuationNotice" w:id="1">
    <w:p w14:paraId="3420563D" w14:textId="77777777" w:rsidR="00B56467" w:rsidRDefault="00B5646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21396" w14:textId="34E3ABEE" w:rsidR="00B56467" w:rsidRPr="002B0664" w:rsidRDefault="002022CC" w:rsidP="00D86DE4">
    <w:pPr>
      <w:pStyle w:val="Captionsandfootnotes"/>
      <w:rPr>
        <w:color w:val="auto"/>
      </w:rPr>
    </w:pPr>
    <w:sdt>
      <w:sdtPr>
        <w:rPr>
          <w:color w:val="auto"/>
        </w:rPr>
        <w:alias w:val="Title"/>
        <w:tag w:val=""/>
        <w:id w:val="-494956033"/>
        <w:placeholder>
          <w:docPart w:val="A8C39B39ED9FB94FBDEAEED12CD16B85"/>
        </w:placeholder>
        <w:dataBinding w:prefixMappings="xmlns:ns0='http://purl.org/dc/elements/1.1/' xmlns:ns1='http://schemas.openxmlformats.org/package/2006/metadata/core-properties' " w:xpath="/ns1:coreProperties[1]/ns0:title[1]" w:storeItemID="{6C3C8BC8-F283-45AE-878A-BAB7291924A1}"/>
        <w:text/>
      </w:sdtPr>
      <w:sdtEndPr/>
      <w:sdtContent>
        <w:r w:rsidR="00B56467">
          <w:rPr>
            <w:color w:val="auto"/>
          </w:rPr>
          <w:t>2025 VCE Health and Human Development external assessment report</w:t>
        </w:r>
      </w:sdtContent>
    </w:sdt>
    <w:r w:rsidR="00B56467" w:rsidRPr="002B0664">
      <w:rPr>
        <w:color w:val="auto"/>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B6D50" w14:textId="512449EE" w:rsidR="00B56467" w:rsidRPr="009370BC" w:rsidRDefault="00B56467" w:rsidP="00970580">
    <w:pPr>
      <w:spacing w:after="0"/>
      <w:ind w:right="-142"/>
      <w:jc w:val="right"/>
    </w:pPr>
    <w:r>
      <w:rPr>
        <w:noProof/>
        <w:lang w:eastAsia="en-AU"/>
      </w:rPr>
      <w:drawing>
        <wp:anchor distT="0" distB="0" distL="114300" distR="114300" simplePos="0" relativeHeight="251660288" behindDoc="1" locked="1" layoutInCell="1" allowOverlap="1" wp14:anchorId="274FC993" wp14:editId="34FB46AF">
          <wp:simplePos x="0" y="0"/>
          <wp:positionH relativeFrom="column">
            <wp:posOffset>-720090</wp:posOffset>
          </wp:positionH>
          <wp:positionV relativeFrom="page">
            <wp:posOffset>0</wp:posOffset>
          </wp:positionV>
          <wp:extent cx="7539990" cy="716915"/>
          <wp:effectExtent l="0" t="0" r="3810" b="0"/>
          <wp:wrapNone/>
          <wp:docPr id="4" name="Picture 4" descr="Document header showing logos for Victorian Curriculum and Assessment Authority and the Victorian State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ocument header showing logos for Victorian Curriculum and Assessment Authority and the Victorian State Government."/>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E794621"/>
    <w:multiLevelType w:val="hybridMultilevel"/>
    <w:tmpl w:val="BCD77C5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F4AC91F"/>
    <w:multiLevelType w:val="hybridMultilevel"/>
    <w:tmpl w:val="91903DA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437BC2E"/>
    <w:multiLevelType w:val="hybridMultilevel"/>
    <w:tmpl w:val="0A10C6E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BF154689"/>
    <w:multiLevelType w:val="hybridMultilevel"/>
    <w:tmpl w:val="098A580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D69B6659"/>
    <w:multiLevelType w:val="hybridMultilevel"/>
    <w:tmpl w:val="87D5A62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F27D5704"/>
    <w:multiLevelType w:val="hybridMultilevel"/>
    <w:tmpl w:val="75FFB44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FFFFFF7C"/>
    <w:multiLevelType w:val="singleLevel"/>
    <w:tmpl w:val="004A66CA"/>
    <w:lvl w:ilvl="0">
      <w:start w:val="1"/>
      <w:numFmt w:val="decimal"/>
      <w:pStyle w:val="ListNumber5"/>
      <w:lvlText w:val="%1."/>
      <w:lvlJc w:val="left"/>
      <w:pPr>
        <w:tabs>
          <w:tab w:val="num" w:pos="1492"/>
        </w:tabs>
        <w:ind w:left="1492" w:hanging="360"/>
      </w:pPr>
    </w:lvl>
  </w:abstractNum>
  <w:abstractNum w:abstractNumId="7" w15:restartNumberingAfterBreak="0">
    <w:nsid w:val="FFFFFF7D"/>
    <w:multiLevelType w:val="singleLevel"/>
    <w:tmpl w:val="3A486FE2"/>
    <w:lvl w:ilvl="0">
      <w:start w:val="1"/>
      <w:numFmt w:val="decimal"/>
      <w:pStyle w:val="ListNumber4"/>
      <w:lvlText w:val="%1."/>
      <w:lvlJc w:val="left"/>
      <w:pPr>
        <w:tabs>
          <w:tab w:val="num" w:pos="1209"/>
        </w:tabs>
        <w:ind w:left="1209" w:hanging="360"/>
      </w:pPr>
    </w:lvl>
  </w:abstractNum>
  <w:abstractNum w:abstractNumId="8" w15:restartNumberingAfterBreak="0">
    <w:nsid w:val="FFFFFF7E"/>
    <w:multiLevelType w:val="singleLevel"/>
    <w:tmpl w:val="52026804"/>
    <w:lvl w:ilvl="0">
      <w:start w:val="1"/>
      <w:numFmt w:val="decimal"/>
      <w:pStyle w:val="ListNumber3"/>
      <w:lvlText w:val="%1."/>
      <w:lvlJc w:val="left"/>
      <w:pPr>
        <w:tabs>
          <w:tab w:val="num" w:pos="926"/>
        </w:tabs>
        <w:ind w:left="926" w:hanging="360"/>
      </w:pPr>
    </w:lvl>
  </w:abstractNum>
  <w:abstractNum w:abstractNumId="9" w15:restartNumberingAfterBreak="0">
    <w:nsid w:val="FFFFFF7F"/>
    <w:multiLevelType w:val="singleLevel"/>
    <w:tmpl w:val="A5F41906"/>
    <w:lvl w:ilvl="0">
      <w:start w:val="1"/>
      <w:numFmt w:val="decimal"/>
      <w:pStyle w:val="ListNumber2"/>
      <w:lvlText w:val="%1."/>
      <w:lvlJc w:val="left"/>
      <w:pPr>
        <w:tabs>
          <w:tab w:val="num" w:pos="643"/>
        </w:tabs>
        <w:ind w:left="643" w:hanging="360"/>
      </w:pPr>
    </w:lvl>
  </w:abstractNum>
  <w:abstractNum w:abstractNumId="10" w15:restartNumberingAfterBreak="0">
    <w:nsid w:val="FFFFFF80"/>
    <w:multiLevelType w:val="singleLevel"/>
    <w:tmpl w:val="1598C364"/>
    <w:lvl w:ilvl="0">
      <w:start w:val="1"/>
      <w:numFmt w:val="bullet"/>
      <w:pStyle w:val="ListBullet5"/>
      <w:lvlText w:val=""/>
      <w:lvlJc w:val="left"/>
      <w:pPr>
        <w:tabs>
          <w:tab w:val="num" w:pos="1492"/>
        </w:tabs>
        <w:ind w:left="1492" w:hanging="360"/>
      </w:pPr>
      <w:rPr>
        <w:rFonts w:ascii="Symbol" w:hAnsi="Symbol" w:hint="default"/>
      </w:rPr>
    </w:lvl>
  </w:abstractNum>
  <w:abstractNum w:abstractNumId="11" w15:restartNumberingAfterBreak="0">
    <w:nsid w:val="FFFFFF81"/>
    <w:multiLevelType w:val="singleLevel"/>
    <w:tmpl w:val="6DE0AC90"/>
    <w:lvl w:ilvl="0">
      <w:start w:val="1"/>
      <w:numFmt w:val="bullet"/>
      <w:pStyle w:val="ListBullet4"/>
      <w:lvlText w:val=""/>
      <w:lvlJc w:val="left"/>
      <w:pPr>
        <w:tabs>
          <w:tab w:val="num" w:pos="1209"/>
        </w:tabs>
        <w:ind w:left="1209" w:hanging="360"/>
      </w:pPr>
      <w:rPr>
        <w:rFonts w:ascii="Symbol" w:hAnsi="Symbol" w:hint="default"/>
      </w:rPr>
    </w:lvl>
  </w:abstractNum>
  <w:abstractNum w:abstractNumId="12" w15:restartNumberingAfterBreak="0">
    <w:nsid w:val="FFFFFF82"/>
    <w:multiLevelType w:val="singleLevel"/>
    <w:tmpl w:val="16CCF372"/>
    <w:lvl w:ilvl="0">
      <w:start w:val="1"/>
      <w:numFmt w:val="bullet"/>
      <w:pStyle w:val="ListBullet3"/>
      <w:lvlText w:val=""/>
      <w:lvlJc w:val="left"/>
      <w:pPr>
        <w:tabs>
          <w:tab w:val="num" w:pos="926"/>
        </w:tabs>
        <w:ind w:left="926" w:hanging="360"/>
      </w:pPr>
      <w:rPr>
        <w:rFonts w:ascii="Symbol" w:hAnsi="Symbol" w:hint="default"/>
      </w:rPr>
    </w:lvl>
  </w:abstractNum>
  <w:abstractNum w:abstractNumId="13" w15:restartNumberingAfterBreak="0">
    <w:nsid w:val="FFFFFF83"/>
    <w:multiLevelType w:val="singleLevel"/>
    <w:tmpl w:val="0620641E"/>
    <w:lvl w:ilvl="0">
      <w:start w:val="1"/>
      <w:numFmt w:val="bullet"/>
      <w:pStyle w:val="ListBullet2"/>
      <w:lvlText w:val=""/>
      <w:lvlJc w:val="left"/>
      <w:pPr>
        <w:tabs>
          <w:tab w:val="num" w:pos="643"/>
        </w:tabs>
        <w:ind w:left="643" w:hanging="360"/>
      </w:pPr>
      <w:rPr>
        <w:rFonts w:ascii="Symbol" w:hAnsi="Symbol" w:hint="default"/>
      </w:rPr>
    </w:lvl>
  </w:abstractNum>
  <w:abstractNum w:abstractNumId="14" w15:restartNumberingAfterBreak="0">
    <w:nsid w:val="FFFFFF88"/>
    <w:multiLevelType w:val="singleLevel"/>
    <w:tmpl w:val="F970CB04"/>
    <w:lvl w:ilvl="0">
      <w:start w:val="1"/>
      <w:numFmt w:val="decimal"/>
      <w:pStyle w:val="ListNumber"/>
      <w:lvlText w:val="%1."/>
      <w:lvlJc w:val="left"/>
      <w:pPr>
        <w:tabs>
          <w:tab w:val="num" w:pos="360"/>
        </w:tabs>
        <w:ind w:left="360" w:hanging="360"/>
      </w:pPr>
    </w:lvl>
  </w:abstractNum>
  <w:abstractNum w:abstractNumId="15" w15:restartNumberingAfterBreak="0">
    <w:nsid w:val="FFFFFF89"/>
    <w:multiLevelType w:val="singleLevel"/>
    <w:tmpl w:val="8E1EB26E"/>
    <w:lvl w:ilvl="0">
      <w:start w:val="1"/>
      <w:numFmt w:val="bullet"/>
      <w:pStyle w:val="ListBullet"/>
      <w:lvlText w:val=""/>
      <w:lvlJc w:val="left"/>
      <w:pPr>
        <w:tabs>
          <w:tab w:val="num" w:pos="360"/>
        </w:tabs>
        <w:ind w:left="360" w:hanging="360"/>
      </w:pPr>
      <w:rPr>
        <w:rFonts w:ascii="Symbol" w:hAnsi="Symbol" w:hint="default"/>
      </w:rPr>
    </w:lvl>
  </w:abstractNum>
  <w:abstractNum w:abstractNumId="16" w15:restartNumberingAfterBreak="0">
    <w:nsid w:val="03AE57FE"/>
    <w:multiLevelType w:val="hybridMultilevel"/>
    <w:tmpl w:val="0434B0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044C798A"/>
    <w:multiLevelType w:val="hybridMultilevel"/>
    <w:tmpl w:val="EF5E96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09096086"/>
    <w:multiLevelType w:val="multilevel"/>
    <w:tmpl w:val="62862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A3DF01D"/>
    <w:multiLevelType w:val="hybridMultilevel"/>
    <w:tmpl w:val="50A674A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0C362188"/>
    <w:multiLevelType w:val="hybridMultilevel"/>
    <w:tmpl w:val="7104070E"/>
    <w:lvl w:ilvl="0" w:tplc="F880E8A4">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1" w15:restartNumberingAfterBreak="0">
    <w:nsid w:val="0C472B25"/>
    <w:multiLevelType w:val="hybridMultilevel"/>
    <w:tmpl w:val="EA5C58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0E3E2603"/>
    <w:multiLevelType w:val="hybridMultilevel"/>
    <w:tmpl w:val="CFBAB1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187025AD"/>
    <w:multiLevelType w:val="hybridMultilevel"/>
    <w:tmpl w:val="1AD4A7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19295D7B"/>
    <w:multiLevelType w:val="hybridMultilevel"/>
    <w:tmpl w:val="DB76DB38"/>
    <w:lvl w:ilvl="0" w:tplc="F59E3C58">
      <w:start w:val="1"/>
      <w:numFmt w:val="bullet"/>
      <w:pStyle w:val="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1FE8502A"/>
    <w:multiLevelType w:val="hybridMultilevel"/>
    <w:tmpl w:val="A32DF6E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272743EA"/>
    <w:multiLevelType w:val="hybridMultilevel"/>
    <w:tmpl w:val="BE37BDE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2A220976"/>
    <w:multiLevelType w:val="hybridMultilevel"/>
    <w:tmpl w:val="C43CE0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2BF50906"/>
    <w:multiLevelType w:val="hybridMultilevel"/>
    <w:tmpl w:val="FE1CFE2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2D17E5D5"/>
    <w:multiLevelType w:val="hybridMultilevel"/>
    <w:tmpl w:val="97FF572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311D67AD"/>
    <w:multiLevelType w:val="multilevel"/>
    <w:tmpl w:val="44EC5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53B499A"/>
    <w:multiLevelType w:val="hybridMultilevel"/>
    <w:tmpl w:val="6054C99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35C035A0"/>
    <w:multiLevelType w:val="multilevel"/>
    <w:tmpl w:val="FB1E5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6412624"/>
    <w:multiLevelType w:val="hybridMultilevel"/>
    <w:tmpl w:val="C5B42E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38570FCA"/>
    <w:multiLevelType w:val="hybridMultilevel"/>
    <w:tmpl w:val="E59A03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39332677"/>
    <w:multiLevelType w:val="multilevel"/>
    <w:tmpl w:val="BFCEC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E7300FF"/>
    <w:multiLevelType w:val="hybridMultilevel"/>
    <w:tmpl w:val="E5AEED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3F196FDF"/>
    <w:multiLevelType w:val="hybridMultilevel"/>
    <w:tmpl w:val="18829B46"/>
    <w:lvl w:ilvl="0" w:tplc="66F2BD04">
      <w:start w:val="1"/>
      <w:numFmt w:val="decimal"/>
      <w:pStyle w:val="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38" w15:restartNumberingAfterBreak="0">
    <w:nsid w:val="4BA70A4D"/>
    <w:multiLevelType w:val="hybridMultilevel"/>
    <w:tmpl w:val="AB4C21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4CB6EA89"/>
    <w:multiLevelType w:val="hybridMultilevel"/>
    <w:tmpl w:val="B80985B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0" w15:restartNumberingAfterBreak="0">
    <w:nsid w:val="4DF27613"/>
    <w:multiLevelType w:val="multilevel"/>
    <w:tmpl w:val="F5488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4EA00AF5"/>
    <w:multiLevelType w:val="hybridMultilevel"/>
    <w:tmpl w:val="2850F2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4FD73267"/>
    <w:multiLevelType w:val="hybridMultilevel"/>
    <w:tmpl w:val="B9B273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51F03665"/>
    <w:multiLevelType w:val="hybridMultilevel"/>
    <w:tmpl w:val="E47E6C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52A72A97"/>
    <w:multiLevelType w:val="hybridMultilevel"/>
    <w:tmpl w:val="338615A8"/>
    <w:lvl w:ilvl="0" w:tplc="960E0226">
      <w:start w:val="1"/>
      <w:numFmt w:val="bullet"/>
      <w:lvlText w:val=""/>
      <w:lvlJc w:val="left"/>
      <w:pPr>
        <w:ind w:left="1080" w:firstLine="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5" w15:restartNumberingAfterBreak="0">
    <w:nsid w:val="547A1952"/>
    <w:multiLevelType w:val="multilevel"/>
    <w:tmpl w:val="09428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6FE0D77"/>
    <w:multiLevelType w:val="hybridMultilevel"/>
    <w:tmpl w:val="9780AB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572C799B"/>
    <w:multiLevelType w:val="hybridMultilevel"/>
    <w:tmpl w:val="5A60681A"/>
    <w:lvl w:ilvl="0" w:tplc="02D63D2C">
      <w:start w:val="1"/>
      <w:numFmt w:val="bullet"/>
      <w:pStyle w:val="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48" w15:restartNumberingAfterBreak="0">
    <w:nsid w:val="5AC15595"/>
    <w:multiLevelType w:val="hybridMultilevel"/>
    <w:tmpl w:val="0096DD42"/>
    <w:lvl w:ilvl="0" w:tplc="0C090001">
      <w:start w:val="1"/>
      <w:numFmt w:val="bullet"/>
      <w:lvlText w:val=""/>
      <w:lvlJc w:val="left"/>
      <w:pPr>
        <w:ind w:left="777" w:hanging="360"/>
      </w:pPr>
      <w:rPr>
        <w:rFonts w:ascii="Symbol" w:hAnsi="Symbol" w:hint="default"/>
      </w:rPr>
    </w:lvl>
    <w:lvl w:ilvl="1" w:tplc="0C090003" w:tentative="1">
      <w:start w:val="1"/>
      <w:numFmt w:val="bullet"/>
      <w:lvlText w:val="o"/>
      <w:lvlJc w:val="left"/>
      <w:pPr>
        <w:ind w:left="1497" w:hanging="360"/>
      </w:pPr>
      <w:rPr>
        <w:rFonts w:ascii="Courier New" w:hAnsi="Courier New" w:cs="Courier New" w:hint="default"/>
      </w:rPr>
    </w:lvl>
    <w:lvl w:ilvl="2" w:tplc="0C090005" w:tentative="1">
      <w:start w:val="1"/>
      <w:numFmt w:val="bullet"/>
      <w:lvlText w:val=""/>
      <w:lvlJc w:val="left"/>
      <w:pPr>
        <w:ind w:left="2217" w:hanging="360"/>
      </w:pPr>
      <w:rPr>
        <w:rFonts w:ascii="Wingdings" w:hAnsi="Wingdings" w:hint="default"/>
      </w:rPr>
    </w:lvl>
    <w:lvl w:ilvl="3" w:tplc="0C090001" w:tentative="1">
      <w:start w:val="1"/>
      <w:numFmt w:val="bullet"/>
      <w:lvlText w:val=""/>
      <w:lvlJc w:val="left"/>
      <w:pPr>
        <w:ind w:left="2937" w:hanging="360"/>
      </w:pPr>
      <w:rPr>
        <w:rFonts w:ascii="Symbol" w:hAnsi="Symbol" w:hint="default"/>
      </w:rPr>
    </w:lvl>
    <w:lvl w:ilvl="4" w:tplc="0C090003" w:tentative="1">
      <w:start w:val="1"/>
      <w:numFmt w:val="bullet"/>
      <w:lvlText w:val="o"/>
      <w:lvlJc w:val="left"/>
      <w:pPr>
        <w:ind w:left="3657" w:hanging="360"/>
      </w:pPr>
      <w:rPr>
        <w:rFonts w:ascii="Courier New" w:hAnsi="Courier New" w:cs="Courier New" w:hint="default"/>
      </w:rPr>
    </w:lvl>
    <w:lvl w:ilvl="5" w:tplc="0C090005" w:tentative="1">
      <w:start w:val="1"/>
      <w:numFmt w:val="bullet"/>
      <w:lvlText w:val=""/>
      <w:lvlJc w:val="left"/>
      <w:pPr>
        <w:ind w:left="4377" w:hanging="360"/>
      </w:pPr>
      <w:rPr>
        <w:rFonts w:ascii="Wingdings" w:hAnsi="Wingdings" w:hint="default"/>
      </w:rPr>
    </w:lvl>
    <w:lvl w:ilvl="6" w:tplc="0C090001" w:tentative="1">
      <w:start w:val="1"/>
      <w:numFmt w:val="bullet"/>
      <w:lvlText w:val=""/>
      <w:lvlJc w:val="left"/>
      <w:pPr>
        <w:ind w:left="5097" w:hanging="360"/>
      </w:pPr>
      <w:rPr>
        <w:rFonts w:ascii="Symbol" w:hAnsi="Symbol" w:hint="default"/>
      </w:rPr>
    </w:lvl>
    <w:lvl w:ilvl="7" w:tplc="0C090003" w:tentative="1">
      <w:start w:val="1"/>
      <w:numFmt w:val="bullet"/>
      <w:lvlText w:val="o"/>
      <w:lvlJc w:val="left"/>
      <w:pPr>
        <w:ind w:left="5817" w:hanging="360"/>
      </w:pPr>
      <w:rPr>
        <w:rFonts w:ascii="Courier New" w:hAnsi="Courier New" w:cs="Courier New" w:hint="default"/>
      </w:rPr>
    </w:lvl>
    <w:lvl w:ilvl="8" w:tplc="0C090005" w:tentative="1">
      <w:start w:val="1"/>
      <w:numFmt w:val="bullet"/>
      <w:lvlText w:val=""/>
      <w:lvlJc w:val="left"/>
      <w:pPr>
        <w:ind w:left="6537" w:hanging="360"/>
      </w:pPr>
      <w:rPr>
        <w:rFonts w:ascii="Wingdings" w:hAnsi="Wingdings" w:hint="default"/>
      </w:rPr>
    </w:lvl>
  </w:abstractNum>
  <w:abstractNum w:abstractNumId="49" w15:restartNumberingAfterBreak="0">
    <w:nsid w:val="5C364D82"/>
    <w:multiLevelType w:val="hybridMultilevel"/>
    <w:tmpl w:val="70DAC9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5DDE5B45"/>
    <w:multiLevelType w:val="hybridMultilevel"/>
    <w:tmpl w:val="3A3A322A"/>
    <w:lvl w:ilvl="0" w:tplc="6DEC62AC">
      <w:start w:val="1"/>
      <w:numFmt w:val="bullet"/>
      <w:pStyle w:val="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51" w15:restartNumberingAfterBreak="0">
    <w:nsid w:val="60766BB2"/>
    <w:multiLevelType w:val="hybridMultilevel"/>
    <w:tmpl w:val="A9E40B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6081124A"/>
    <w:multiLevelType w:val="hybridMultilevel"/>
    <w:tmpl w:val="E74E56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15:restartNumberingAfterBreak="0">
    <w:nsid w:val="61511DE6"/>
    <w:multiLevelType w:val="hybridMultilevel"/>
    <w:tmpl w:val="4DDA0A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15:restartNumberingAfterBreak="0">
    <w:nsid w:val="62872B6C"/>
    <w:multiLevelType w:val="hybridMultilevel"/>
    <w:tmpl w:val="E5F22FD6"/>
    <w:lvl w:ilvl="0" w:tplc="A560D706">
      <w:start w:val="1"/>
      <w:numFmt w:val="bullet"/>
      <w:pStyle w:val="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55" w15:restartNumberingAfterBreak="0">
    <w:nsid w:val="6321376B"/>
    <w:multiLevelType w:val="hybridMultilevel"/>
    <w:tmpl w:val="777E86A0"/>
    <w:lvl w:ilvl="0" w:tplc="9298366E">
      <w:start w:val="1"/>
      <w:numFmt w:val="decimal"/>
      <w:lvlText w:val="%1."/>
      <w:lvlJc w:val="left"/>
      <w:pPr>
        <w:ind w:left="720" w:hanging="360"/>
      </w:pPr>
      <w:rPr>
        <w:rFonts w:hint="default"/>
        <w:color w:val="000000" w:themeColor="tex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6" w15:restartNumberingAfterBreak="0">
    <w:nsid w:val="6CEF6DA8"/>
    <w:multiLevelType w:val="hybridMultilevel"/>
    <w:tmpl w:val="3E4E8A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7" w15:restartNumberingAfterBreak="0">
    <w:nsid w:val="7088CE18"/>
    <w:multiLevelType w:val="hybridMultilevel"/>
    <w:tmpl w:val="10162AA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8" w15:restartNumberingAfterBreak="0">
    <w:nsid w:val="7323E71B"/>
    <w:multiLevelType w:val="hybridMultilevel"/>
    <w:tmpl w:val="47260A7E"/>
    <w:lvl w:ilvl="0" w:tplc="D4D6D1EC">
      <w:start w:val="1"/>
      <w:numFmt w:val="bullet"/>
      <w:lvlText w:val=""/>
      <w:lvlJc w:val="left"/>
      <w:pPr>
        <w:ind w:left="720" w:hanging="360"/>
      </w:pPr>
      <w:rPr>
        <w:rFonts w:ascii="Symbol" w:hAnsi="Symbol" w:hint="default"/>
      </w:rPr>
    </w:lvl>
    <w:lvl w:ilvl="1" w:tplc="DBE0D5AE">
      <w:start w:val="1"/>
      <w:numFmt w:val="bullet"/>
      <w:lvlText w:val="o"/>
      <w:lvlJc w:val="left"/>
      <w:pPr>
        <w:ind w:left="1440" w:hanging="360"/>
      </w:pPr>
      <w:rPr>
        <w:rFonts w:ascii="Courier New" w:hAnsi="Courier New" w:hint="default"/>
      </w:rPr>
    </w:lvl>
    <w:lvl w:ilvl="2" w:tplc="1BB0A100">
      <w:start w:val="1"/>
      <w:numFmt w:val="bullet"/>
      <w:lvlText w:val=""/>
      <w:lvlJc w:val="left"/>
      <w:pPr>
        <w:ind w:left="2160" w:hanging="360"/>
      </w:pPr>
      <w:rPr>
        <w:rFonts w:ascii="Wingdings" w:hAnsi="Wingdings" w:hint="default"/>
      </w:rPr>
    </w:lvl>
    <w:lvl w:ilvl="3" w:tplc="090A2DCA">
      <w:start w:val="1"/>
      <w:numFmt w:val="bullet"/>
      <w:lvlText w:val=""/>
      <w:lvlJc w:val="left"/>
      <w:pPr>
        <w:ind w:left="2880" w:hanging="360"/>
      </w:pPr>
      <w:rPr>
        <w:rFonts w:ascii="Symbol" w:hAnsi="Symbol" w:hint="default"/>
      </w:rPr>
    </w:lvl>
    <w:lvl w:ilvl="4" w:tplc="2C007FF2">
      <w:start w:val="1"/>
      <w:numFmt w:val="bullet"/>
      <w:lvlText w:val="o"/>
      <w:lvlJc w:val="left"/>
      <w:pPr>
        <w:ind w:left="3600" w:hanging="360"/>
      </w:pPr>
      <w:rPr>
        <w:rFonts w:ascii="Courier New" w:hAnsi="Courier New" w:hint="default"/>
      </w:rPr>
    </w:lvl>
    <w:lvl w:ilvl="5" w:tplc="CDE435AE">
      <w:start w:val="1"/>
      <w:numFmt w:val="bullet"/>
      <w:lvlText w:val=""/>
      <w:lvlJc w:val="left"/>
      <w:pPr>
        <w:ind w:left="4320" w:hanging="360"/>
      </w:pPr>
      <w:rPr>
        <w:rFonts w:ascii="Wingdings" w:hAnsi="Wingdings" w:hint="default"/>
      </w:rPr>
    </w:lvl>
    <w:lvl w:ilvl="6" w:tplc="CB4CBD5A">
      <w:start w:val="1"/>
      <w:numFmt w:val="bullet"/>
      <w:lvlText w:val=""/>
      <w:lvlJc w:val="left"/>
      <w:pPr>
        <w:ind w:left="5040" w:hanging="360"/>
      </w:pPr>
      <w:rPr>
        <w:rFonts w:ascii="Symbol" w:hAnsi="Symbol" w:hint="default"/>
      </w:rPr>
    </w:lvl>
    <w:lvl w:ilvl="7" w:tplc="C6CCFDDE">
      <w:start w:val="1"/>
      <w:numFmt w:val="bullet"/>
      <w:lvlText w:val="o"/>
      <w:lvlJc w:val="left"/>
      <w:pPr>
        <w:ind w:left="5760" w:hanging="360"/>
      </w:pPr>
      <w:rPr>
        <w:rFonts w:ascii="Courier New" w:hAnsi="Courier New" w:hint="default"/>
      </w:rPr>
    </w:lvl>
    <w:lvl w:ilvl="8" w:tplc="CEB0C294">
      <w:start w:val="1"/>
      <w:numFmt w:val="bullet"/>
      <w:lvlText w:val=""/>
      <w:lvlJc w:val="left"/>
      <w:pPr>
        <w:ind w:left="6480" w:hanging="360"/>
      </w:pPr>
      <w:rPr>
        <w:rFonts w:ascii="Wingdings" w:hAnsi="Wingdings" w:hint="default"/>
      </w:rPr>
    </w:lvl>
  </w:abstractNum>
  <w:abstractNum w:abstractNumId="59" w15:restartNumberingAfterBreak="0">
    <w:nsid w:val="739C71F5"/>
    <w:multiLevelType w:val="multilevel"/>
    <w:tmpl w:val="0EEA6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741755FD"/>
    <w:multiLevelType w:val="hybridMultilevel"/>
    <w:tmpl w:val="1BDAE6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1" w15:restartNumberingAfterBreak="0">
    <w:nsid w:val="76E20FA9"/>
    <w:multiLevelType w:val="multilevel"/>
    <w:tmpl w:val="E80CB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789533B1"/>
    <w:multiLevelType w:val="multilevel"/>
    <w:tmpl w:val="78CCA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79F46A9F"/>
    <w:multiLevelType w:val="hybridMultilevel"/>
    <w:tmpl w:val="189C65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4" w15:restartNumberingAfterBreak="0">
    <w:nsid w:val="7FF815E1"/>
    <w:multiLevelType w:val="hybridMultilevel"/>
    <w:tmpl w:val="1AD6F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22909309">
    <w:abstractNumId w:val="54"/>
  </w:num>
  <w:num w:numId="2" w16cid:durableId="2115778993">
    <w:abstractNumId w:val="47"/>
  </w:num>
  <w:num w:numId="3" w16cid:durableId="1437210332">
    <w:abstractNumId w:val="37"/>
  </w:num>
  <w:num w:numId="4" w16cid:durableId="1087770924">
    <w:abstractNumId w:val="24"/>
  </w:num>
  <w:num w:numId="5" w16cid:durableId="1158305965">
    <w:abstractNumId w:val="50"/>
  </w:num>
  <w:num w:numId="6" w16cid:durableId="1267498381">
    <w:abstractNumId w:val="15"/>
  </w:num>
  <w:num w:numId="7" w16cid:durableId="157043843">
    <w:abstractNumId w:val="13"/>
  </w:num>
  <w:num w:numId="8" w16cid:durableId="1600020921">
    <w:abstractNumId w:val="12"/>
  </w:num>
  <w:num w:numId="9" w16cid:durableId="242222560">
    <w:abstractNumId w:val="11"/>
  </w:num>
  <w:num w:numId="10" w16cid:durableId="450170091">
    <w:abstractNumId w:val="10"/>
  </w:num>
  <w:num w:numId="11" w16cid:durableId="1854801372">
    <w:abstractNumId w:val="14"/>
  </w:num>
  <w:num w:numId="12" w16cid:durableId="689915614">
    <w:abstractNumId w:val="9"/>
  </w:num>
  <w:num w:numId="13" w16cid:durableId="233248080">
    <w:abstractNumId w:val="8"/>
  </w:num>
  <w:num w:numId="14" w16cid:durableId="1030256159">
    <w:abstractNumId w:val="7"/>
  </w:num>
  <w:num w:numId="15" w16cid:durableId="1022978235">
    <w:abstractNumId w:val="6"/>
  </w:num>
  <w:num w:numId="16" w16cid:durableId="226646095">
    <w:abstractNumId w:val="44"/>
  </w:num>
  <w:num w:numId="17" w16cid:durableId="319578047">
    <w:abstractNumId w:val="4"/>
  </w:num>
  <w:num w:numId="18" w16cid:durableId="1151944046">
    <w:abstractNumId w:val="41"/>
  </w:num>
  <w:num w:numId="19" w16cid:durableId="181238202">
    <w:abstractNumId w:val="38"/>
  </w:num>
  <w:num w:numId="20" w16cid:durableId="911893686">
    <w:abstractNumId w:val="63"/>
  </w:num>
  <w:num w:numId="21" w16cid:durableId="1404645242">
    <w:abstractNumId w:val="55"/>
  </w:num>
  <w:num w:numId="22" w16cid:durableId="618992805">
    <w:abstractNumId w:val="40"/>
  </w:num>
  <w:num w:numId="23" w16cid:durableId="2111120462">
    <w:abstractNumId w:val="17"/>
  </w:num>
  <w:num w:numId="24" w16cid:durableId="1303075973">
    <w:abstractNumId w:val="35"/>
  </w:num>
  <w:num w:numId="25" w16cid:durableId="1432897628">
    <w:abstractNumId w:val="61"/>
  </w:num>
  <w:num w:numId="26" w16cid:durableId="1944415853">
    <w:abstractNumId w:val="18"/>
  </w:num>
  <w:num w:numId="27" w16cid:durableId="777260287">
    <w:abstractNumId w:val="59"/>
  </w:num>
  <w:num w:numId="28" w16cid:durableId="1661078888">
    <w:abstractNumId w:val="62"/>
  </w:num>
  <w:num w:numId="29" w16cid:durableId="1423532915">
    <w:abstractNumId w:val="45"/>
  </w:num>
  <w:num w:numId="30" w16cid:durableId="112989941">
    <w:abstractNumId w:val="30"/>
  </w:num>
  <w:num w:numId="31" w16cid:durableId="1224024251">
    <w:abstractNumId w:val="32"/>
  </w:num>
  <w:num w:numId="32" w16cid:durableId="1217424887">
    <w:abstractNumId w:val="60"/>
  </w:num>
  <w:num w:numId="33" w16cid:durableId="1882131971">
    <w:abstractNumId w:val="26"/>
  </w:num>
  <w:num w:numId="34" w16cid:durableId="156113657">
    <w:abstractNumId w:val="21"/>
  </w:num>
  <w:num w:numId="35" w16cid:durableId="1566068590">
    <w:abstractNumId w:val="48"/>
  </w:num>
  <w:num w:numId="36" w16cid:durableId="1847094896">
    <w:abstractNumId w:val="19"/>
  </w:num>
  <w:num w:numId="37" w16cid:durableId="580025110">
    <w:abstractNumId w:val="2"/>
  </w:num>
  <w:num w:numId="38" w16cid:durableId="562757980">
    <w:abstractNumId w:val="25"/>
  </w:num>
  <w:num w:numId="39" w16cid:durableId="558789603">
    <w:abstractNumId w:val="39"/>
  </w:num>
  <w:num w:numId="40" w16cid:durableId="183791883">
    <w:abstractNumId w:val="5"/>
  </w:num>
  <w:num w:numId="41" w16cid:durableId="268129301">
    <w:abstractNumId w:val="29"/>
  </w:num>
  <w:num w:numId="42" w16cid:durableId="1349716952">
    <w:abstractNumId w:val="3"/>
  </w:num>
  <w:num w:numId="43" w16cid:durableId="760369878">
    <w:abstractNumId w:val="34"/>
  </w:num>
  <w:num w:numId="44" w16cid:durableId="93139629">
    <w:abstractNumId w:val="43"/>
  </w:num>
  <w:num w:numId="45" w16cid:durableId="280722430">
    <w:abstractNumId w:val="1"/>
  </w:num>
  <w:num w:numId="46" w16cid:durableId="897207481">
    <w:abstractNumId w:val="22"/>
  </w:num>
  <w:num w:numId="47" w16cid:durableId="1900357781">
    <w:abstractNumId w:val="0"/>
  </w:num>
  <w:num w:numId="48" w16cid:durableId="1875002448">
    <w:abstractNumId w:val="57"/>
  </w:num>
  <w:num w:numId="49" w16cid:durableId="1635713781">
    <w:abstractNumId w:val="20"/>
  </w:num>
  <w:num w:numId="50" w16cid:durableId="1789356002">
    <w:abstractNumId w:val="36"/>
  </w:num>
  <w:num w:numId="51" w16cid:durableId="2085060139">
    <w:abstractNumId w:val="16"/>
  </w:num>
  <w:num w:numId="52" w16cid:durableId="496458760">
    <w:abstractNumId w:val="46"/>
  </w:num>
  <w:num w:numId="53" w16cid:durableId="1396471501">
    <w:abstractNumId w:val="53"/>
  </w:num>
  <w:num w:numId="54" w16cid:durableId="885063975">
    <w:abstractNumId w:val="56"/>
  </w:num>
  <w:num w:numId="55" w16cid:durableId="289869206">
    <w:abstractNumId w:val="33"/>
  </w:num>
  <w:num w:numId="56" w16cid:durableId="336463795">
    <w:abstractNumId w:val="51"/>
  </w:num>
  <w:num w:numId="57" w16cid:durableId="1985087085">
    <w:abstractNumId w:val="64"/>
  </w:num>
  <w:num w:numId="58" w16cid:durableId="690762629">
    <w:abstractNumId w:val="27"/>
  </w:num>
  <w:num w:numId="59" w16cid:durableId="1033111485">
    <w:abstractNumId w:val="52"/>
  </w:num>
  <w:num w:numId="60" w16cid:durableId="1365977482">
    <w:abstractNumId w:val="42"/>
  </w:num>
  <w:num w:numId="61" w16cid:durableId="1223517687">
    <w:abstractNumId w:val="23"/>
  </w:num>
  <w:num w:numId="62" w16cid:durableId="835077145">
    <w:abstractNumId w:val="58"/>
  </w:num>
  <w:num w:numId="63" w16cid:durableId="1188759369">
    <w:abstractNumId w:val="31"/>
  </w:num>
  <w:num w:numId="64" w16cid:durableId="1612660189">
    <w:abstractNumId w:val="28"/>
  </w:num>
  <w:num w:numId="65" w16cid:durableId="880942003">
    <w:abstractNumId w:val="49"/>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mailMerge>
    <w:mainDocumentType w:val="formLetters"/>
    <w:dataType w:val="textFile"/>
    <w:activeRecord w:val="-1"/>
  </w:mailMerge>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nInputPages" w:val="0"/>
    <w:docVar w:name="nNDISVersion" w:val="1"/>
    <w:docVar w:name="sParticipantNo" w:val="Not Initialised"/>
  </w:docVars>
  <w:rsids>
    <w:rsidRoot w:val="00BB3BAB"/>
    <w:rsid w:val="00003885"/>
    <w:rsid w:val="00010BF7"/>
    <w:rsid w:val="000136FA"/>
    <w:rsid w:val="00021734"/>
    <w:rsid w:val="00022056"/>
    <w:rsid w:val="00026D8C"/>
    <w:rsid w:val="00042099"/>
    <w:rsid w:val="000524C7"/>
    <w:rsid w:val="0005366A"/>
    <w:rsid w:val="000536F4"/>
    <w:rsid w:val="0005780E"/>
    <w:rsid w:val="000625AF"/>
    <w:rsid w:val="00065CC6"/>
    <w:rsid w:val="00073D8C"/>
    <w:rsid w:val="00082407"/>
    <w:rsid w:val="00092996"/>
    <w:rsid w:val="00092E61"/>
    <w:rsid w:val="00092E84"/>
    <w:rsid w:val="000A6C46"/>
    <w:rsid w:val="000A71F7"/>
    <w:rsid w:val="000A7D4D"/>
    <w:rsid w:val="000B1A45"/>
    <w:rsid w:val="000B4DD4"/>
    <w:rsid w:val="000B56E5"/>
    <w:rsid w:val="000C370A"/>
    <w:rsid w:val="000C6C79"/>
    <w:rsid w:val="000C6E43"/>
    <w:rsid w:val="000D1438"/>
    <w:rsid w:val="000D224B"/>
    <w:rsid w:val="000D339B"/>
    <w:rsid w:val="000E2DDE"/>
    <w:rsid w:val="000F09E4"/>
    <w:rsid w:val="000F16FD"/>
    <w:rsid w:val="000F2056"/>
    <w:rsid w:val="000F5AAF"/>
    <w:rsid w:val="001058CE"/>
    <w:rsid w:val="00115AD2"/>
    <w:rsid w:val="00127F56"/>
    <w:rsid w:val="00131EA7"/>
    <w:rsid w:val="00137209"/>
    <w:rsid w:val="00140738"/>
    <w:rsid w:val="00142593"/>
    <w:rsid w:val="00143520"/>
    <w:rsid w:val="00144A30"/>
    <w:rsid w:val="00144F64"/>
    <w:rsid w:val="001463AF"/>
    <w:rsid w:val="00147878"/>
    <w:rsid w:val="00147C97"/>
    <w:rsid w:val="00153AD2"/>
    <w:rsid w:val="0015437E"/>
    <w:rsid w:val="00160C67"/>
    <w:rsid w:val="001661A1"/>
    <w:rsid w:val="00176204"/>
    <w:rsid w:val="001769CA"/>
    <w:rsid w:val="001779EA"/>
    <w:rsid w:val="0018112F"/>
    <w:rsid w:val="0018682F"/>
    <w:rsid w:val="00197379"/>
    <w:rsid w:val="001A184D"/>
    <w:rsid w:val="001A2D4C"/>
    <w:rsid w:val="001A3B72"/>
    <w:rsid w:val="001A45A2"/>
    <w:rsid w:val="001B78F7"/>
    <w:rsid w:val="001C1E71"/>
    <w:rsid w:val="001D154A"/>
    <w:rsid w:val="001D3246"/>
    <w:rsid w:val="001D3394"/>
    <w:rsid w:val="001D53B8"/>
    <w:rsid w:val="001F0730"/>
    <w:rsid w:val="002022CC"/>
    <w:rsid w:val="0020434F"/>
    <w:rsid w:val="00212DAC"/>
    <w:rsid w:val="002146A8"/>
    <w:rsid w:val="00216359"/>
    <w:rsid w:val="00217CC6"/>
    <w:rsid w:val="00224023"/>
    <w:rsid w:val="002246D9"/>
    <w:rsid w:val="00225977"/>
    <w:rsid w:val="002279BA"/>
    <w:rsid w:val="002329F3"/>
    <w:rsid w:val="00240E31"/>
    <w:rsid w:val="0024367F"/>
    <w:rsid w:val="00243F0D"/>
    <w:rsid w:val="00244686"/>
    <w:rsid w:val="002520C8"/>
    <w:rsid w:val="00252F0C"/>
    <w:rsid w:val="00260767"/>
    <w:rsid w:val="002647BB"/>
    <w:rsid w:val="00266CA8"/>
    <w:rsid w:val="00272BEB"/>
    <w:rsid w:val="002747A2"/>
    <w:rsid w:val="002754C1"/>
    <w:rsid w:val="00276737"/>
    <w:rsid w:val="00276974"/>
    <w:rsid w:val="002841C8"/>
    <w:rsid w:val="0028516B"/>
    <w:rsid w:val="00292196"/>
    <w:rsid w:val="002A2169"/>
    <w:rsid w:val="002A79E6"/>
    <w:rsid w:val="002B0664"/>
    <w:rsid w:val="002B61C1"/>
    <w:rsid w:val="002B7888"/>
    <w:rsid w:val="002C0AA5"/>
    <w:rsid w:val="002C6F90"/>
    <w:rsid w:val="002D1D9F"/>
    <w:rsid w:val="002D3EC0"/>
    <w:rsid w:val="002E2C61"/>
    <w:rsid w:val="002E41B3"/>
    <w:rsid w:val="002E4FB5"/>
    <w:rsid w:val="002F4373"/>
    <w:rsid w:val="002F4974"/>
    <w:rsid w:val="002F5202"/>
    <w:rsid w:val="00300E53"/>
    <w:rsid w:val="003017CD"/>
    <w:rsid w:val="00302FB8"/>
    <w:rsid w:val="00304EA1"/>
    <w:rsid w:val="003113AC"/>
    <w:rsid w:val="00314D81"/>
    <w:rsid w:val="003175EF"/>
    <w:rsid w:val="00322FC6"/>
    <w:rsid w:val="003245D8"/>
    <w:rsid w:val="00325E33"/>
    <w:rsid w:val="00334E63"/>
    <w:rsid w:val="0034374D"/>
    <w:rsid w:val="003456DE"/>
    <w:rsid w:val="00346C8D"/>
    <w:rsid w:val="00350C13"/>
    <w:rsid w:val="00351FD0"/>
    <w:rsid w:val="0035293F"/>
    <w:rsid w:val="00381C75"/>
    <w:rsid w:val="0038432B"/>
    <w:rsid w:val="00391986"/>
    <w:rsid w:val="003A00B4"/>
    <w:rsid w:val="003A06B2"/>
    <w:rsid w:val="003A32F8"/>
    <w:rsid w:val="003A3A2F"/>
    <w:rsid w:val="003C254F"/>
    <w:rsid w:val="003C5E71"/>
    <w:rsid w:val="003D1866"/>
    <w:rsid w:val="003D6D65"/>
    <w:rsid w:val="003E0C32"/>
    <w:rsid w:val="003E307A"/>
    <w:rsid w:val="003F6413"/>
    <w:rsid w:val="003F73A5"/>
    <w:rsid w:val="00402844"/>
    <w:rsid w:val="00404F60"/>
    <w:rsid w:val="00407B04"/>
    <w:rsid w:val="00415F8A"/>
    <w:rsid w:val="00417AA3"/>
    <w:rsid w:val="00417B03"/>
    <w:rsid w:val="0042489C"/>
    <w:rsid w:val="00425DFE"/>
    <w:rsid w:val="00427776"/>
    <w:rsid w:val="00431A90"/>
    <w:rsid w:val="00434EDB"/>
    <w:rsid w:val="00440B32"/>
    <w:rsid w:val="00441322"/>
    <w:rsid w:val="00442AB5"/>
    <w:rsid w:val="00442F85"/>
    <w:rsid w:val="00454D74"/>
    <w:rsid w:val="00457E83"/>
    <w:rsid w:val="0046067A"/>
    <w:rsid w:val="0046078D"/>
    <w:rsid w:val="00463DE0"/>
    <w:rsid w:val="004659E6"/>
    <w:rsid w:val="0047473C"/>
    <w:rsid w:val="0048143D"/>
    <w:rsid w:val="004828B1"/>
    <w:rsid w:val="004853C6"/>
    <w:rsid w:val="00490D0D"/>
    <w:rsid w:val="00495A34"/>
    <w:rsid w:val="00495C80"/>
    <w:rsid w:val="004A054E"/>
    <w:rsid w:val="004A131B"/>
    <w:rsid w:val="004A2ED8"/>
    <w:rsid w:val="004A3314"/>
    <w:rsid w:val="004B0BAF"/>
    <w:rsid w:val="004B6E6C"/>
    <w:rsid w:val="004C001D"/>
    <w:rsid w:val="004C1769"/>
    <w:rsid w:val="004C43D3"/>
    <w:rsid w:val="004C47C0"/>
    <w:rsid w:val="004D0ACF"/>
    <w:rsid w:val="004D3EE5"/>
    <w:rsid w:val="004E7130"/>
    <w:rsid w:val="004E7F91"/>
    <w:rsid w:val="004F32F6"/>
    <w:rsid w:val="004F4340"/>
    <w:rsid w:val="004F5BDA"/>
    <w:rsid w:val="00501D79"/>
    <w:rsid w:val="00503FCC"/>
    <w:rsid w:val="005044A7"/>
    <w:rsid w:val="00513B67"/>
    <w:rsid w:val="00513FB9"/>
    <w:rsid w:val="005143EB"/>
    <w:rsid w:val="0051631E"/>
    <w:rsid w:val="00526B7A"/>
    <w:rsid w:val="00531DDC"/>
    <w:rsid w:val="0053408E"/>
    <w:rsid w:val="00535073"/>
    <w:rsid w:val="00537A1F"/>
    <w:rsid w:val="005420FE"/>
    <w:rsid w:val="00550FDA"/>
    <w:rsid w:val="005519AF"/>
    <w:rsid w:val="0055352E"/>
    <w:rsid w:val="005540E1"/>
    <w:rsid w:val="005562E2"/>
    <w:rsid w:val="00557C4A"/>
    <w:rsid w:val="00566029"/>
    <w:rsid w:val="005712C4"/>
    <w:rsid w:val="00573FF4"/>
    <w:rsid w:val="00574224"/>
    <w:rsid w:val="00580103"/>
    <w:rsid w:val="0058065A"/>
    <w:rsid w:val="00587AB0"/>
    <w:rsid w:val="00590D20"/>
    <w:rsid w:val="005923CB"/>
    <w:rsid w:val="00595342"/>
    <w:rsid w:val="00597D33"/>
    <w:rsid w:val="005A05A0"/>
    <w:rsid w:val="005A3425"/>
    <w:rsid w:val="005A3B89"/>
    <w:rsid w:val="005A40A5"/>
    <w:rsid w:val="005B12B3"/>
    <w:rsid w:val="005B251B"/>
    <w:rsid w:val="005B391B"/>
    <w:rsid w:val="005C4740"/>
    <w:rsid w:val="005C52E6"/>
    <w:rsid w:val="005D3D78"/>
    <w:rsid w:val="005E02AA"/>
    <w:rsid w:val="005E2EF0"/>
    <w:rsid w:val="005F0F19"/>
    <w:rsid w:val="005F3E0A"/>
    <w:rsid w:val="005F4092"/>
    <w:rsid w:val="00600EAA"/>
    <w:rsid w:val="00603750"/>
    <w:rsid w:val="00606848"/>
    <w:rsid w:val="00612619"/>
    <w:rsid w:val="00613FBF"/>
    <w:rsid w:val="00620F70"/>
    <w:rsid w:val="00623C13"/>
    <w:rsid w:val="006240A8"/>
    <w:rsid w:val="00627627"/>
    <w:rsid w:val="00633BA1"/>
    <w:rsid w:val="00637ED0"/>
    <w:rsid w:val="006449F2"/>
    <w:rsid w:val="00656F07"/>
    <w:rsid w:val="0066163D"/>
    <w:rsid w:val="00672084"/>
    <w:rsid w:val="00672589"/>
    <w:rsid w:val="00672E34"/>
    <w:rsid w:val="00675B83"/>
    <w:rsid w:val="006765CE"/>
    <w:rsid w:val="00677024"/>
    <w:rsid w:val="0068471E"/>
    <w:rsid w:val="00684F98"/>
    <w:rsid w:val="00686FB4"/>
    <w:rsid w:val="00691069"/>
    <w:rsid w:val="00693FFD"/>
    <w:rsid w:val="00694FF6"/>
    <w:rsid w:val="006A201E"/>
    <w:rsid w:val="006A310D"/>
    <w:rsid w:val="006A367D"/>
    <w:rsid w:val="006A7D6B"/>
    <w:rsid w:val="006B619F"/>
    <w:rsid w:val="006B61A6"/>
    <w:rsid w:val="006C0523"/>
    <w:rsid w:val="006D2159"/>
    <w:rsid w:val="006E0560"/>
    <w:rsid w:val="006E2B05"/>
    <w:rsid w:val="006E5CCF"/>
    <w:rsid w:val="006F09B3"/>
    <w:rsid w:val="006F0AD8"/>
    <w:rsid w:val="006F1973"/>
    <w:rsid w:val="006F3171"/>
    <w:rsid w:val="006F787C"/>
    <w:rsid w:val="00702636"/>
    <w:rsid w:val="00703F81"/>
    <w:rsid w:val="00704AB8"/>
    <w:rsid w:val="0070534B"/>
    <w:rsid w:val="0070699A"/>
    <w:rsid w:val="00706E5B"/>
    <w:rsid w:val="00715B97"/>
    <w:rsid w:val="007201A8"/>
    <w:rsid w:val="00724507"/>
    <w:rsid w:val="007249CC"/>
    <w:rsid w:val="00724CC2"/>
    <w:rsid w:val="007302F9"/>
    <w:rsid w:val="007318C3"/>
    <w:rsid w:val="00734890"/>
    <w:rsid w:val="00741B4E"/>
    <w:rsid w:val="0074211F"/>
    <w:rsid w:val="0075419C"/>
    <w:rsid w:val="00756610"/>
    <w:rsid w:val="00773E6C"/>
    <w:rsid w:val="00774034"/>
    <w:rsid w:val="00777A43"/>
    <w:rsid w:val="00781647"/>
    <w:rsid w:val="00781FB1"/>
    <w:rsid w:val="00787466"/>
    <w:rsid w:val="007A0117"/>
    <w:rsid w:val="007A3A14"/>
    <w:rsid w:val="007A5E6D"/>
    <w:rsid w:val="007C1188"/>
    <w:rsid w:val="007C71FB"/>
    <w:rsid w:val="007D1B6D"/>
    <w:rsid w:val="007D2F8B"/>
    <w:rsid w:val="007D4ED9"/>
    <w:rsid w:val="007E534E"/>
    <w:rsid w:val="00805666"/>
    <w:rsid w:val="00813C37"/>
    <w:rsid w:val="00814EB1"/>
    <w:rsid w:val="008154B5"/>
    <w:rsid w:val="00815C76"/>
    <w:rsid w:val="00823962"/>
    <w:rsid w:val="00825353"/>
    <w:rsid w:val="00832834"/>
    <w:rsid w:val="00835F99"/>
    <w:rsid w:val="008370A8"/>
    <w:rsid w:val="00842A9E"/>
    <w:rsid w:val="00850410"/>
    <w:rsid w:val="0085201B"/>
    <w:rsid w:val="00852719"/>
    <w:rsid w:val="00855BCC"/>
    <w:rsid w:val="00860115"/>
    <w:rsid w:val="00861006"/>
    <w:rsid w:val="00870A89"/>
    <w:rsid w:val="008746AB"/>
    <w:rsid w:val="00875257"/>
    <w:rsid w:val="008767A8"/>
    <w:rsid w:val="00880747"/>
    <w:rsid w:val="00882861"/>
    <w:rsid w:val="0088783C"/>
    <w:rsid w:val="008A208F"/>
    <w:rsid w:val="008A3428"/>
    <w:rsid w:val="008A39A2"/>
    <w:rsid w:val="008A6DB5"/>
    <w:rsid w:val="008B6A6F"/>
    <w:rsid w:val="008C67E2"/>
    <w:rsid w:val="008D051D"/>
    <w:rsid w:val="008F0B66"/>
    <w:rsid w:val="008F6B1F"/>
    <w:rsid w:val="00900C5B"/>
    <w:rsid w:val="00902A39"/>
    <w:rsid w:val="00905D28"/>
    <w:rsid w:val="009132B1"/>
    <w:rsid w:val="00923745"/>
    <w:rsid w:val="00931B8A"/>
    <w:rsid w:val="00931C1C"/>
    <w:rsid w:val="009333AB"/>
    <w:rsid w:val="009370BC"/>
    <w:rsid w:val="009427CC"/>
    <w:rsid w:val="00945E9B"/>
    <w:rsid w:val="0094776C"/>
    <w:rsid w:val="00955261"/>
    <w:rsid w:val="00955F13"/>
    <w:rsid w:val="009561B4"/>
    <w:rsid w:val="00960ED7"/>
    <w:rsid w:val="009647F1"/>
    <w:rsid w:val="00965530"/>
    <w:rsid w:val="00970580"/>
    <w:rsid w:val="00970C6C"/>
    <w:rsid w:val="00970F02"/>
    <w:rsid w:val="0097121C"/>
    <w:rsid w:val="00973854"/>
    <w:rsid w:val="00973F83"/>
    <w:rsid w:val="009809F9"/>
    <w:rsid w:val="00980F29"/>
    <w:rsid w:val="009824F2"/>
    <w:rsid w:val="0098739B"/>
    <w:rsid w:val="009A3138"/>
    <w:rsid w:val="009A53DA"/>
    <w:rsid w:val="009A67BF"/>
    <w:rsid w:val="009B4E7E"/>
    <w:rsid w:val="009B61E5"/>
    <w:rsid w:val="009C1A21"/>
    <w:rsid w:val="009C7919"/>
    <w:rsid w:val="009D033A"/>
    <w:rsid w:val="009D084F"/>
    <w:rsid w:val="009D1E89"/>
    <w:rsid w:val="009D28DE"/>
    <w:rsid w:val="009D711E"/>
    <w:rsid w:val="009E4A79"/>
    <w:rsid w:val="009E5707"/>
    <w:rsid w:val="009E7F79"/>
    <w:rsid w:val="009F1776"/>
    <w:rsid w:val="00A00DAD"/>
    <w:rsid w:val="00A073AC"/>
    <w:rsid w:val="00A103B3"/>
    <w:rsid w:val="00A16D0F"/>
    <w:rsid w:val="00A17661"/>
    <w:rsid w:val="00A21C9E"/>
    <w:rsid w:val="00A24B2D"/>
    <w:rsid w:val="00A3452F"/>
    <w:rsid w:val="00A348EF"/>
    <w:rsid w:val="00A4086B"/>
    <w:rsid w:val="00A40966"/>
    <w:rsid w:val="00A60589"/>
    <w:rsid w:val="00A652F3"/>
    <w:rsid w:val="00A77005"/>
    <w:rsid w:val="00A85629"/>
    <w:rsid w:val="00A86D70"/>
    <w:rsid w:val="00A921E0"/>
    <w:rsid w:val="00A922F4"/>
    <w:rsid w:val="00A9651E"/>
    <w:rsid w:val="00AA5892"/>
    <w:rsid w:val="00AB1D04"/>
    <w:rsid w:val="00AB5BBF"/>
    <w:rsid w:val="00AC026C"/>
    <w:rsid w:val="00AC7DF2"/>
    <w:rsid w:val="00AD48C8"/>
    <w:rsid w:val="00AD51F7"/>
    <w:rsid w:val="00AE02E7"/>
    <w:rsid w:val="00AE34DE"/>
    <w:rsid w:val="00AE5526"/>
    <w:rsid w:val="00AF051B"/>
    <w:rsid w:val="00AF12FA"/>
    <w:rsid w:val="00AF2541"/>
    <w:rsid w:val="00AF7A53"/>
    <w:rsid w:val="00B01578"/>
    <w:rsid w:val="00B0738F"/>
    <w:rsid w:val="00B11A02"/>
    <w:rsid w:val="00B124B0"/>
    <w:rsid w:val="00B13D3B"/>
    <w:rsid w:val="00B230DB"/>
    <w:rsid w:val="00B26601"/>
    <w:rsid w:val="00B27004"/>
    <w:rsid w:val="00B34222"/>
    <w:rsid w:val="00B35FEA"/>
    <w:rsid w:val="00B41951"/>
    <w:rsid w:val="00B512CD"/>
    <w:rsid w:val="00B53229"/>
    <w:rsid w:val="00B56467"/>
    <w:rsid w:val="00B600B5"/>
    <w:rsid w:val="00B62480"/>
    <w:rsid w:val="00B66B73"/>
    <w:rsid w:val="00B67054"/>
    <w:rsid w:val="00B76903"/>
    <w:rsid w:val="00B810F1"/>
    <w:rsid w:val="00B81B70"/>
    <w:rsid w:val="00B84199"/>
    <w:rsid w:val="00B903FB"/>
    <w:rsid w:val="00B93C1F"/>
    <w:rsid w:val="00B94F32"/>
    <w:rsid w:val="00B95C0B"/>
    <w:rsid w:val="00B96BAE"/>
    <w:rsid w:val="00B97B08"/>
    <w:rsid w:val="00BB3BAB"/>
    <w:rsid w:val="00BB3E9D"/>
    <w:rsid w:val="00BB637D"/>
    <w:rsid w:val="00BC055B"/>
    <w:rsid w:val="00BC067C"/>
    <w:rsid w:val="00BC6ABD"/>
    <w:rsid w:val="00BD0724"/>
    <w:rsid w:val="00BD120C"/>
    <w:rsid w:val="00BD2B91"/>
    <w:rsid w:val="00BE5521"/>
    <w:rsid w:val="00BE643E"/>
    <w:rsid w:val="00BF3F96"/>
    <w:rsid w:val="00BF6C23"/>
    <w:rsid w:val="00BF6F2B"/>
    <w:rsid w:val="00C04CB8"/>
    <w:rsid w:val="00C06C55"/>
    <w:rsid w:val="00C1478A"/>
    <w:rsid w:val="00C27DBD"/>
    <w:rsid w:val="00C33E8D"/>
    <w:rsid w:val="00C35D0E"/>
    <w:rsid w:val="00C36250"/>
    <w:rsid w:val="00C4351A"/>
    <w:rsid w:val="00C502EC"/>
    <w:rsid w:val="00C50F02"/>
    <w:rsid w:val="00C53263"/>
    <w:rsid w:val="00C574AC"/>
    <w:rsid w:val="00C6055E"/>
    <w:rsid w:val="00C623B2"/>
    <w:rsid w:val="00C664EA"/>
    <w:rsid w:val="00C75F1D"/>
    <w:rsid w:val="00C760FE"/>
    <w:rsid w:val="00C82890"/>
    <w:rsid w:val="00C8398A"/>
    <w:rsid w:val="00C93805"/>
    <w:rsid w:val="00C95156"/>
    <w:rsid w:val="00CA0DC2"/>
    <w:rsid w:val="00CB0AC2"/>
    <w:rsid w:val="00CB1939"/>
    <w:rsid w:val="00CB5D04"/>
    <w:rsid w:val="00CB68E8"/>
    <w:rsid w:val="00CC0676"/>
    <w:rsid w:val="00CC0F4A"/>
    <w:rsid w:val="00CC132F"/>
    <w:rsid w:val="00CC582E"/>
    <w:rsid w:val="00CC7096"/>
    <w:rsid w:val="00CD6329"/>
    <w:rsid w:val="00CE02D6"/>
    <w:rsid w:val="00CE1F32"/>
    <w:rsid w:val="00CE6D85"/>
    <w:rsid w:val="00CF18B7"/>
    <w:rsid w:val="00CF23FE"/>
    <w:rsid w:val="00D02886"/>
    <w:rsid w:val="00D04F01"/>
    <w:rsid w:val="00D0623C"/>
    <w:rsid w:val="00D06414"/>
    <w:rsid w:val="00D072E3"/>
    <w:rsid w:val="00D138D8"/>
    <w:rsid w:val="00D14F3C"/>
    <w:rsid w:val="00D1626E"/>
    <w:rsid w:val="00D17DC1"/>
    <w:rsid w:val="00D2457D"/>
    <w:rsid w:val="00D24E5A"/>
    <w:rsid w:val="00D275DF"/>
    <w:rsid w:val="00D338E4"/>
    <w:rsid w:val="00D357E3"/>
    <w:rsid w:val="00D3614F"/>
    <w:rsid w:val="00D44046"/>
    <w:rsid w:val="00D51947"/>
    <w:rsid w:val="00D52CBC"/>
    <w:rsid w:val="00D532F0"/>
    <w:rsid w:val="00D55CB9"/>
    <w:rsid w:val="00D56E0F"/>
    <w:rsid w:val="00D62069"/>
    <w:rsid w:val="00D74320"/>
    <w:rsid w:val="00D76E10"/>
    <w:rsid w:val="00D77413"/>
    <w:rsid w:val="00D8223B"/>
    <w:rsid w:val="00D82759"/>
    <w:rsid w:val="00D86DE4"/>
    <w:rsid w:val="00D90DD7"/>
    <w:rsid w:val="00D9164E"/>
    <w:rsid w:val="00DA54B4"/>
    <w:rsid w:val="00DC59D7"/>
    <w:rsid w:val="00DD0407"/>
    <w:rsid w:val="00DD73FF"/>
    <w:rsid w:val="00DE06E2"/>
    <w:rsid w:val="00DE115C"/>
    <w:rsid w:val="00DE1909"/>
    <w:rsid w:val="00DE51DB"/>
    <w:rsid w:val="00DE55B7"/>
    <w:rsid w:val="00DF0A0C"/>
    <w:rsid w:val="00DF7107"/>
    <w:rsid w:val="00E00EC7"/>
    <w:rsid w:val="00E036EF"/>
    <w:rsid w:val="00E0390C"/>
    <w:rsid w:val="00E155EB"/>
    <w:rsid w:val="00E164DE"/>
    <w:rsid w:val="00E175D6"/>
    <w:rsid w:val="00E208DF"/>
    <w:rsid w:val="00E214E4"/>
    <w:rsid w:val="00E2169E"/>
    <w:rsid w:val="00E22C27"/>
    <w:rsid w:val="00E23F1D"/>
    <w:rsid w:val="00E30E05"/>
    <w:rsid w:val="00E32ED3"/>
    <w:rsid w:val="00E36361"/>
    <w:rsid w:val="00E4042D"/>
    <w:rsid w:val="00E4048C"/>
    <w:rsid w:val="00E45AB1"/>
    <w:rsid w:val="00E46662"/>
    <w:rsid w:val="00E46EAA"/>
    <w:rsid w:val="00E55AE9"/>
    <w:rsid w:val="00E55E01"/>
    <w:rsid w:val="00E61401"/>
    <w:rsid w:val="00E62A6F"/>
    <w:rsid w:val="00E65B6D"/>
    <w:rsid w:val="00E71100"/>
    <w:rsid w:val="00E7229D"/>
    <w:rsid w:val="00E72FBE"/>
    <w:rsid w:val="00E80AC2"/>
    <w:rsid w:val="00E8610C"/>
    <w:rsid w:val="00EA2422"/>
    <w:rsid w:val="00EA471B"/>
    <w:rsid w:val="00EB0C84"/>
    <w:rsid w:val="00EB1061"/>
    <w:rsid w:val="00EB109F"/>
    <w:rsid w:val="00EB1256"/>
    <w:rsid w:val="00EB3B88"/>
    <w:rsid w:val="00EB76AB"/>
    <w:rsid w:val="00EC70CF"/>
    <w:rsid w:val="00ED18AF"/>
    <w:rsid w:val="00EF0F89"/>
    <w:rsid w:val="00F15C82"/>
    <w:rsid w:val="00F17FDE"/>
    <w:rsid w:val="00F22135"/>
    <w:rsid w:val="00F244F0"/>
    <w:rsid w:val="00F27B6D"/>
    <w:rsid w:val="00F302FD"/>
    <w:rsid w:val="00F33959"/>
    <w:rsid w:val="00F40B37"/>
    <w:rsid w:val="00F40D53"/>
    <w:rsid w:val="00F42AB6"/>
    <w:rsid w:val="00F43146"/>
    <w:rsid w:val="00F43B65"/>
    <w:rsid w:val="00F4525C"/>
    <w:rsid w:val="00F470D5"/>
    <w:rsid w:val="00F50D86"/>
    <w:rsid w:val="00F51847"/>
    <w:rsid w:val="00F530FF"/>
    <w:rsid w:val="00F5367B"/>
    <w:rsid w:val="00F600C5"/>
    <w:rsid w:val="00F64B99"/>
    <w:rsid w:val="00F72770"/>
    <w:rsid w:val="00F74046"/>
    <w:rsid w:val="00F7404E"/>
    <w:rsid w:val="00F74485"/>
    <w:rsid w:val="00F7612D"/>
    <w:rsid w:val="00F800FE"/>
    <w:rsid w:val="00F80CD4"/>
    <w:rsid w:val="00F8112D"/>
    <w:rsid w:val="00F83C06"/>
    <w:rsid w:val="00F93E43"/>
    <w:rsid w:val="00FC4D91"/>
    <w:rsid w:val="00FD29D3"/>
    <w:rsid w:val="00FD4EA8"/>
    <w:rsid w:val="00FE3F0B"/>
    <w:rsid w:val="0259463B"/>
    <w:rsid w:val="0A83AD6F"/>
    <w:rsid w:val="0C52FC68"/>
    <w:rsid w:val="1A7B05ED"/>
    <w:rsid w:val="30B6C8B9"/>
    <w:rsid w:val="31BF7C3A"/>
    <w:rsid w:val="342DB93E"/>
    <w:rsid w:val="344C2701"/>
    <w:rsid w:val="3F7F2091"/>
    <w:rsid w:val="487FFD9E"/>
    <w:rsid w:val="4B355274"/>
    <w:rsid w:val="53600BBD"/>
    <w:rsid w:val="56692BC8"/>
    <w:rsid w:val="62CE3182"/>
    <w:rsid w:val="6C4CE1DB"/>
    <w:rsid w:val="7E21BCFB"/>
    <w:rsid w:val="7FEAF3F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AF2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3017CD"/>
    <w:pPr>
      <w:spacing w:line="288" w:lineRule="auto"/>
    </w:pPr>
    <w:rPr>
      <w:lang w:val="en-AU"/>
    </w:rPr>
  </w:style>
  <w:style w:type="paragraph" w:styleId="Heading1">
    <w:name w:val="heading 1"/>
    <w:basedOn w:val="Normal"/>
    <w:next w:val="Normal"/>
    <w:link w:val="Heading1Char"/>
    <w:uiPriority w:val="9"/>
    <w:qFormat/>
    <w:rsid w:val="00E7229D"/>
    <w:pPr>
      <w:spacing w:before="480" w:after="120"/>
      <w:outlineLvl w:val="0"/>
    </w:pPr>
    <w:rPr>
      <w:rFonts w:ascii="Arial" w:hAnsi="Arial" w:cs="Arial"/>
      <w:color w:val="0F7EB4"/>
      <w:sz w:val="48"/>
      <w:szCs w:val="40"/>
    </w:rPr>
  </w:style>
  <w:style w:type="paragraph" w:styleId="Heading2">
    <w:name w:val="heading 2"/>
    <w:basedOn w:val="Normal"/>
    <w:next w:val="Normal"/>
    <w:link w:val="Heading2Char"/>
    <w:uiPriority w:val="9"/>
    <w:qFormat/>
    <w:rsid w:val="00E7229D"/>
    <w:pPr>
      <w:spacing w:before="400" w:after="120"/>
      <w:contextualSpacing/>
      <w:outlineLvl w:val="1"/>
    </w:pPr>
    <w:rPr>
      <w:rFonts w:ascii="Arial" w:hAnsi="Arial" w:cs="Arial"/>
      <w:color w:val="0F7EB4"/>
      <w:sz w:val="40"/>
      <w:szCs w:val="28"/>
    </w:rPr>
  </w:style>
  <w:style w:type="paragraph" w:styleId="Heading3">
    <w:name w:val="heading 3"/>
    <w:basedOn w:val="Normal"/>
    <w:next w:val="Normal"/>
    <w:link w:val="Heading3Char"/>
    <w:uiPriority w:val="9"/>
    <w:unhideWhenUsed/>
    <w:qFormat/>
    <w:rsid w:val="00E7229D"/>
    <w:pPr>
      <w:spacing w:before="320" w:after="120"/>
      <w:outlineLvl w:val="2"/>
    </w:pPr>
    <w:rPr>
      <w:rFonts w:ascii="Arial" w:hAnsi="Arial" w:cs="Arial"/>
      <w:color w:val="0F7EB4"/>
      <w:sz w:val="32"/>
      <w:szCs w:val="24"/>
    </w:rPr>
  </w:style>
  <w:style w:type="paragraph" w:styleId="Heading4">
    <w:name w:val="heading 4"/>
    <w:basedOn w:val="Normal"/>
    <w:next w:val="Normal"/>
    <w:link w:val="Heading4Char"/>
    <w:uiPriority w:val="9"/>
    <w:unhideWhenUsed/>
    <w:qFormat/>
    <w:rsid w:val="00E7229D"/>
    <w:pPr>
      <w:spacing w:before="280" w:after="120"/>
      <w:outlineLvl w:val="3"/>
    </w:pPr>
    <w:rPr>
      <w:rFonts w:ascii="Arial" w:hAnsi="Arial" w:cs="Arial"/>
      <w:color w:val="0F7EB4"/>
      <w:sz w:val="28"/>
      <w:lang w:eastAsia="en-AU"/>
    </w:rPr>
  </w:style>
  <w:style w:type="paragraph" w:styleId="Heading5">
    <w:name w:val="heading 5"/>
    <w:basedOn w:val="Normal"/>
    <w:next w:val="Normal"/>
    <w:link w:val="Heading5Char"/>
    <w:uiPriority w:val="9"/>
    <w:unhideWhenUsed/>
    <w:qFormat/>
    <w:rsid w:val="00E7229D"/>
    <w:pPr>
      <w:spacing w:before="240" w:after="120"/>
      <w:outlineLvl w:val="4"/>
    </w:pPr>
    <w:rPr>
      <w:rFonts w:ascii="Arial" w:hAnsi="Arial" w:cs="Arial"/>
      <w:color w:val="0F7EB4"/>
      <w:sz w:val="24"/>
      <w:szCs w:val="20"/>
      <w:lang w:eastAsia="en-AU"/>
    </w:rPr>
  </w:style>
  <w:style w:type="paragraph" w:styleId="Heading6">
    <w:name w:val="heading 6"/>
    <w:basedOn w:val="Normal"/>
    <w:next w:val="Normal"/>
    <w:link w:val="Heading6Char"/>
    <w:uiPriority w:val="9"/>
    <w:semiHidden/>
    <w:unhideWhenUsed/>
    <w:qFormat/>
    <w:rsid w:val="00870A89"/>
    <w:pPr>
      <w:keepNext/>
      <w:keepLines/>
      <w:spacing w:before="40" w:after="0"/>
      <w:outlineLvl w:val="5"/>
    </w:pPr>
    <w:rPr>
      <w:rFonts w:asciiTheme="majorHAnsi" w:eastAsiaTheme="majorEastAsia" w:hAnsiTheme="majorHAnsi" w:cstheme="majorBidi"/>
      <w:color w:val="004B71" w:themeColor="accent1" w:themeShade="7F"/>
    </w:rPr>
  </w:style>
  <w:style w:type="paragraph" w:styleId="Heading7">
    <w:name w:val="heading 7"/>
    <w:basedOn w:val="Normal"/>
    <w:next w:val="Normal"/>
    <w:link w:val="Heading7Char"/>
    <w:uiPriority w:val="9"/>
    <w:semiHidden/>
    <w:unhideWhenUsed/>
    <w:qFormat/>
    <w:rsid w:val="00870A89"/>
    <w:pPr>
      <w:keepNext/>
      <w:keepLines/>
      <w:spacing w:before="40" w:after="0"/>
      <w:outlineLvl w:val="6"/>
    </w:pPr>
    <w:rPr>
      <w:rFonts w:asciiTheme="majorHAnsi" w:eastAsiaTheme="majorEastAsia" w:hAnsiTheme="majorHAnsi" w:cstheme="majorBidi"/>
      <w:i/>
      <w:iCs/>
      <w:color w:val="004B71" w:themeColor="accent1" w:themeShade="7F"/>
    </w:rPr>
  </w:style>
  <w:style w:type="paragraph" w:styleId="Heading8">
    <w:name w:val="heading 8"/>
    <w:basedOn w:val="Normal"/>
    <w:next w:val="Normal"/>
    <w:link w:val="Heading8Char"/>
    <w:uiPriority w:val="9"/>
    <w:semiHidden/>
    <w:unhideWhenUsed/>
    <w:qFormat/>
    <w:rsid w:val="00870A8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70A8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Documenttitle">
    <w:name w:val="Document title"/>
    <w:qFormat/>
    <w:rsid w:val="00C95156"/>
    <w:pPr>
      <w:spacing w:before="600" w:after="480" w:line="288" w:lineRule="auto"/>
      <w:outlineLvl w:val="0"/>
    </w:pPr>
    <w:rPr>
      <w:rFonts w:ascii="Arial" w:hAnsi="Arial" w:cs="Arial"/>
      <w:noProof/>
      <w:color w:val="0F7EB4"/>
      <w:sz w:val="60"/>
      <w:szCs w:val="48"/>
      <w:lang w:val="en-AU" w:eastAsia="en-AU"/>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densed">
    <w:name w:val="Table condensed"/>
    <w:qFormat/>
    <w:rsid w:val="00495C80"/>
    <w:pPr>
      <w:spacing w:before="80" w:after="80" w:line="288" w:lineRule="auto"/>
    </w:pPr>
    <w:rPr>
      <w:rFonts w:ascii="Arial Narrow" w:hAnsi="Arial Narrow" w:cs="Arial"/>
      <w:sz w:val="20"/>
    </w:rPr>
  </w:style>
  <w:style w:type="paragraph" w:customStyle="1" w:styleId="Tablecondensedheading">
    <w:name w:val="Table condensed heading"/>
    <w:basedOn w:val="Tablecondensed"/>
    <w:qFormat/>
    <w:rsid w:val="00B13D3B"/>
    <w:rPr>
      <w:color w:val="FFFFFF" w:themeColor="background1"/>
    </w:rPr>
  </w:style>
  <w:style w:type="paragraph" w:customStyle="1" w:styleId="Bullet">
    <w:name w:val="Bullet"/>
    <w:basedOn w:val="Normal"/>
    <w:autoRedefine/>
    <w:qFormat/>
    <w:rsid w:val="00CE02D6"/>
    <w:pPr>
      <w:numPr>
        <w:numId w:val="1"/>
      </w:numPr>
      <w:tabs>
        <w:tab w:val="left" w:pos="425"/>
      </w:tabs>
      <w:spacing w:before="60" w:after="60"/>
      <w:ind w:left="425" w:hanging="425"/>
      <w:contextualSpacing/>
    </w:pPr>
    <w:rPr>
      <w:rFonts w:ascii="Arial" w:eastAsia="Times New Roman" w:hAnsi="Arial" w:cs="Arial"/>
      <w:color w:val="000000" w:themeColor="text1"/>
      <w:kern w:val="22"/>
      <w:sz w:val="20"/>
      <w:lang w:val="en-GB" w:eastAsia="ja-JP"/>
    </w:rPr>
  </w:style>
  <w:style w:type="paragraph" w:customStyle="1" w:styleId="Bulletlevel2">
    <w:name w:val="Bullet level 2"/>
    <w:basedOn w:val="Bullet"/>
    <w:qFormat/>
    <w:rsid w:val="00DE51DB"/>
    <w:pPr>
      <w:numPr>
        <w:numId w:val="2"/>
      </w:numPr>
      <w:ind w:left="850" w:hanging="425"/>
    </w:pPr>
  </w:style>
  <w:style w:type="paragraph" w:customStyle="1" w:styleId="Numbers">
    <w:name w:val="Numbers"/>
    <w:basedOn w:val="Bullet"/>
    <w:qFormat/>
    <w:rsid w:val="0035293F"/>
    <w:pPr>
      <w:numPr>
        <w:numId w:val="3"/>
      </w:numPr>
      <w:ind w:left="425" w:hanging="425"/>
    </w:pPr>
    <w:rPr>
      <w:lang w:val="en-US"/>
    </w:rPr>
  </w:style>
  <w:style w:type="paragraph" w:customStyle="1" w:styleId="Tablecondensedbullet">
    <w:name w:val="Table condensed bullet"/>
    <w:basedOn w:val="Normal"/>
    <w:qFormat/>
    <w:rsid w:val="00495C80"/>
    <w:pPr>
      <w:numPr>
        <w:numId w:val="4"/>
      </w:numPr>
      <w:tabs>
        <w:tab w:val="left" w:pos="425"/>
      </w:tabs>
      <w:overflowPunct w:val="0"/>
      <w:autoSpaceDE w:val="0"/>
      <w:autoSpaceDN w:val="0"/>
      <w:adjustRightInd w:val="0"/>
      <w:spacing w:before="80" w:after="80"/>
      <w:ind w:left="425" w:hanging="425"/>
      <w:textAlignment w:val="baseline"/>
    </w:pPr>
    <w:rPr>
      <w:rFonts w:ascii="Arial Narrow" w:eastAsia="Times New Roman" w:hAnsi="Arial Narrow" w:cs="Arial"/>
      <w:sz w:val="20"/>
      <w:lang w:val="en-GB" w:eastAsia="ja-JP"/>
    </w:rPr>
  </w:style>
  <w:style w:type="paragraph" w:customStyle="1" w:styleId="Captionsandfootnotes">
    <w:name w:val="Captions and footnotes"/>
    <w:basedOn w:val="Normal"/>
    <w:qFormat/>
    <w:rsid w:val="00381C75"/>
    <w:pPr>
      <w:spacing w:before="120" w:after="360"/>
    </w:pPr>
    <w:rPr>
      <w:rFonts w:ascii="Arial" w:hAnsi="Arial" w:cs="Arial"/>
      <w:color w:val="000000" w:themeColor="text1"/>
      <w:sz w:val="18"/>
      <w:szCs w:val="18"/>
    </w:rPr>
  </w:style>
  <w:style w:type="paragraph" w:customStyle="1" w:styleId="Trademarkinfo">
    <w:name w:val="Trademark info"/>
    <w:basedOn w:val="Captionsandfootnotes"/>
    <w:qFormat/>
    <w:rsid w:val="002329F3"/>
    <w:pPr>
      <w:spacing w:after="0"/>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paragraph" w:customStyle="1" w:styleId="Tablecondensedbullet2">
    <w:name w:val="Table condensed bullet 2"/>
    <w:basedOn w:val="Tablecondensedbullet"/>
    <w:qFormat/>
    <w:rsid w:val="00495C80"/>
    <w:pPr>
      <w:numPr>
        <w:numId w:val="5"/>
      </w:numPr>
      <w:ind w:left="850" w:hanging="425"/>
    </w:pPr>
    <w:rPr>
      <w:color w:val="000000" w:themeColor="text1"/>
    </w:r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Tableheading">
    <w:name w:val="Table heading"/>
    <w:basedOn w:val="Normal"/>
    <w:qFormat/>
    <w:rsid w:val="00381C75"/>
    <w:pPr>
      <w:spacing w:before="120" w:after="120"/>
    </w:pPr>
    <w:rPr>
      <w:rFonts w:ascii="Arial" w:hAnsi="Arial" w:cs="Arial"/>
      <w:color w:val="FFFFFF" w:themeColor="background1"/>
      <w:sz w:val="20"/>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Documentsubtitle">
    <w:name w:val="Document subtitle"/>
    <w:basedOn w:val="Normal"/>
    <w:qFormat/>
    <w:rsid w:val="00260767"/>
    <w:pPr>
      <w:jc w:val="center"/>
      <w:outlineLvl w:val="1"/>
    </w:pPr>
    <w:rPr>
      <w:rFonts w:ascii="Arial" w:hAnsi="Arial" w:cs="Arial"/>
      <w:noProof/>
      <w:color w:val="0F7EB4"/>
      <w:sz w:val="56"/>
      <w:szCs w:val="48"/>
      <w:lang w:eastAsia="en-AU"/>
    </w:rPr>
  </w:style>
  <w:style w:type="paragraph" w:customStyle="1" w:styleId="Figures">
    <w:name w:val="Figures"/>
    <w:basedOn w:val="Normal"/>
    <w:link w:val="FiguresChar"/>
    <w:qFormat/>
    <w:rsid w:val="00381C75"/>
    <w:pPr>
      <w:spacing w:before="120" w:after="120"/>
      <w:jc w:val="center"/>
    </w:pPr>
    <w:rPr>
      <w:rFonts w:ascii="Arial" w:hAnsi="Arial" w:cs="Arial"/>
      <w:noProof/>
      <w:color w:val="000000" w:themeColor="text1"/>
      <w:sz w:val="20"/>
    </w:rPr>
  </w:style>
  <w:style w:type="character" w:customStyle="1" w:styleId="FiguresChar">
    <w:name w:val="Figures Char"/>
    <w:basedOn w:val="DefaultParagraphFont"/>
    <w:link w:val="Figures"/>
    <w:rsid w:val="00381C75"/>
    <w:rPr>
      <w:rFonts w:ascii="Arial" w:hAnsi="Arial" w:cs="Arial"/>
      <w:noProof/>
      <w:color w:val="000000" w:themeColor="text1"/>
      <w:sz w:val="20"/>
    </w:rPr>
  </w:style>
  <w:style w:type="paragraph" w:styleId="BlockText">
    <w:name w:val="Block Text"/>
    <w:basedOn w:val="Normal"/>
    <w:uiPriority w:val="99"/>
    <w:unhideWhenUsed/>
    <w:rsid w:val="00381C75"/>
    <w:pPr>
      <w:spacing w:before="120" w:after="120"/>
    </w:pPr>
    <w:rPr>
      <w:rFonts w:ascii="Arial" w:hAnsi="Arial" w:cs="Arial"/>
      <w:color w:val="000000" w:themeColor="text1"/>
      <w:sz w:val="20"/>
    </w:rPr>
  </w:style>
  <w:style w:type="paragraph" w:styleId="BodyText">
    <w:name w:val="Body Text"/>
    <w:basedOn w:val="Normal"/>
    <w:link w:val="BodyTextChar"/>
    <w:uiPriority w:val="99"/>
    <w:unhideWhenUsed/>
    <w:rsid w:val="00381C75"/>
    <w:pPr>
      <w:spacing w:before="120" w:after="120"/>
    </w:pPr>
    <w:rPr>
      <w:rFonts w:ascii="Arial" w:hAnsi="Arial" w:cs="Arial"/>
      <w:color w:val="000000" w:themeColor="text1"/>
      <w:sz w:val="20"/>
      <w:lang w:eastAsia="en-AU"/>
    </w:rPr>
  </w:style>
  <w:style w:type="character" w:customStyle="1" w:styleId="BodyTextChar">
    <w:name w:val="Body Text Char"/>
    <w:basedOn w:val="DefaultParagraphFont"/>
    <w:link w:val="BodyText"/>
    <w:uiPriority w:val="99"/>
    <w:rsid w:val="00E7229D"/>
    <w:rPr>
      <w:rFonts w:ascii="Arial" w:hAnsi="Arial" w:cs="Arial"/>
      <w:color w:val="000000" w:themeColor="text1"/>
      <w:sz w:val="20"/>
      <w:lang w:val="en-AU" w:eastAsia="en-AU"/>
    </w:rPr>
  </w:style>
  <w:style w:type="paragraph" w:styleId="BodyText2">
    <w:name w:val="Body Text 2"/>
    <w:basedOn w:val="Normal"/>
    <w:link w:val="BodyText2Char"/>
    <w:uiPriority w:val="99"/>
    <w:semiHidden/>
    <w:unhideWhenUsed/>
    <w:rsid w:val="00870A89"/>
    <w:pPr>
      <w:spacing w:after="120"/>
    </w:pPr>
  </w:style>
  <w:style w:type="character" w:customStyle="1" w:styleId="BodyText2Char">
    <w:name w:val="Body Text 2 Char"/>
    <w:basedOn w:val="DefaultParagraphFont"/>
    <w:link w:val="BodyText2"/>
    <w:uiPriority w:val="99"/>
    <w:semiHidden/>
    <w:rsid w:val="00870A89"/>
  </w:style>
  <w:style w:type="paragraph" w:styleId="BodyText3">
    <w:name w:val="Body Text 3"/>
    <w:basedOn w:val="Normal"/>
    <w:link w:val="BodyText3Char"/>
    <w:uiPriority w:val="99"/>
    <w:semiHidden/>
    <w:unhideWhenUsed/>
    <w:rsid w:val="00870A89"/>
    <w:pPr>
      <w:spacing w:after="120"/>
    </w:pPr>
    <w:rPr>
      <w:sz w:val="16"/>
      <w:szCs w:val="16"/>
    </w:rPr>
  </w:style>
  <w:style w:type="character" w:customStyle="1" w:styleId="BodyText3Char">
    <w:name w:val="Body Text 3 Char"/>
    <w:basedOn w:val="DefaultParagraphFont"/>
    <w:link w:val="BodyText3"/>
    <w:uiPriority w:val="99"/>
    <w:semiHidden/>
    <w:rsid w:val="00870A89"/>
    <w:rPr>
      <w:sz w:val="16"/>
      <w:szCs w:val="16"/>
    </w:rPr>
  </w:style>
  <w:style w:type="paragraph" w:styleId="BodyTextFirstIndent">
    <w:name w:val="Body Text First Indent"/>
    <w:basedOn w:val="BodyText"/>
    <w:link w:val="BodyTextFirstIndentChar"/>
    <w:uiPriority w:val="99"/>
    <w:semiHidden/>
    <w:unhideWhenUsed/>
    <w:rsid w:val="00870A89"/>
    <w:pPr>
      <w:spacing w:after="200"/>
      <w:ind w:firstLine="360"/>
    </w:pPr>
  </w:style>
  <w:style w:type="character" w:customStyle="1" w:styleId="BodyTextFirstIndentChar">
    <w:name w:val="Body Text First Indent Char"/>
    <w:basedOn w:val="BodyTextChar"/>
    <w:link w:val="BodyTextFirstIndent"/>
    <w:uiPriority w:val="99"/>
    <w:semiHidden/>
    <w:rsid w:val="00870A89"/>
    <w:rPr>
      <w:rFonts w:ascii="Arial" w:hAnsi="Arial" w:cs="Arial"/>
      <w:color w:val="000000" w:themeColor="text1"/>
      <w:sz w:val="20"/>
      <w:lang w:val="en-AU" w:eastAsia="en-AU"/>
    </w:rPr>
  </w:style>
  <w:style w:type="paragraph" w:styleId="BodyTextIndent">
    <w:name w:val="Body Text Indent"/>
    <w:basedOn w:val="Normal"/>
    <w:link w:val="BodyTextIndentChar"/>
    <w:uiPriority w:val="99"/>
    <w:semiHidden/>
    <w:unhideWhenUsed/>
    <w:rsid w:val="00870A89"/>
    <w:pPr>
      <w:spacing w:after="120"/>
      <w:ind w:left="283"/>
    </w:pPr>
  </w:style>
  <w:style w:type="character" w:customStyle="1" w:styleId="BodyTextIndentChar">
    <w:name w:val="Body Text Indent Char"/>
    <w:basedOn w:val="DefaultParagraphFont"/>
    <w:link w:val="BodyTextIndent"/>
    <w:uiPriority w:val="99"/>
    <w:semiHidden/>
    <w:rsid w:val="00870A89"/>
  </w:style>
  <w:style w:type="paragraph" w:styleId="BodyTextFirstIndent2">
    <w:name w:val="Body Text First Indent 2"/>
    <w:basedOn w:val="BodyTextIndent"/>
    <w:link w:val="BodyTextFirstIndent2Char"/>
    <w:uiPriority w:val="99"/>
    <w:semiHidden/>
    <w:unhideWhenUsed/>
    <w:rsid w:val="00870A89"/>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870A89"/>
  </w:style>
  <w:style w:type="paragraph" w:styleId="BodyTextIndent2">
    <w:name w:val="Body Text Indent 2"/>
    <w:basedOn w:val="Normal"/>
    <w:link w:val="BodyTextIndent2Char"/>
    <w:uiPriority w:val="99"/>
    <w:semiHidden/>
    <w:unhideWhenUsed/>
    <w:rsid w:val="00870A89"/>
    <w:pPr>
      <w:spacing w:after="120"/>
      <w:ind w:left="283"/>
    </w:pPr>
  </w:style>
  <w:style w:type="character" w:customStyle="1" w:styleId="BodyTextIndent2Char">
    <w:name w:val="Body Text Indent 2 Char"/>
    <w:basedOn w:val="DefaultParagraphFont"/>
    <w:link w:val="BodyTextIndent2"/>
    <w:uiPriority w:val="99"/>
    <w:semiHidden/>
    <w:rsid w:val="00870A89"/>
  </w:style>
  <w:style w:type="paragraph" w:styleId="BodyTextIndent3">
    <w:name w:val="Body Text Indent 3"/>
    <w:basedOn w:val="Normal"/>
    <w:link w:val="BodyTextIndent3Char"/>
    <w:uiPriority w:val="99"/>
    <w:semiHidden/>
    <w:unhideWhenUsed/>
    <w:rsid w:val="00870A89"/>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870A89"/>
    <w:rPr>
      <w:sz w:val="16"/>
      <w:szCs w:val="16"/>
    </w:rPr>
  </w:style>
  <w:style w:type="paragraph" w:styleId="Caption">
    <w:name w:val="caption"/>
    <w:basedOn w:val="Normal"/>
    <w:next w:val="Normal"/>
    <w:uiPriority w:val="35"/>
    <w:semiHidden/>
    <w:unhideWhenUsed/>
    <w:qFormat/>
    <w:rsid w:val="00870A89"/>
    <w:rPr>
      <w:i/>
      <w:iCs/>
      <w:color w:val="1F497D" w:themeColor="text2"/>
      <w:sz w:val="18"/>
      <w:szCs w:val="18"/>
    </w:rPr>
  </w:style>
  <w:style w:type="paragraph" w:styleId="Closing">
    <w:name w:val="Closing"/>
    <w:basedOn w:val="Normal"/>
    <w:link w:val="ClosingChar"/>
    <w:uiPriority w:val="99"/>
    <w:semiHidden/>
    <w:unhideWhenUsed/>
    <w:rsid w:val="00870A89"/>
    <w:pPr>
      <w:spacing w:after="0"/>
      <w:ind w:left="4252"/>
    </w:pPr>
  </w:style>
  <w:style w:type="character" w:customStyle="1" w:styleId="ClosingChar">
    <w:name w:val="Closing Char"/>
    <w:basedOn w:val="DefaultParagraphFont"/>
    <w:link w:val="Closing"/>
    <w:uiPriority w:val="99"/>
    <w:semiHidden/>
    <w:rsid w:val="00870A89"/>
  </w:style>
  <w:style w:type="paragraph" w:styleId="CommentText">
    <w:name w:val="annotation text"/>
    <w:basedOn w:val="Normal"/>
    <w:link w:val="CommentTextChar"/>
    <w:uiPriority w:val="99"/>
    <w:unhideWhenUsed/>
    <w:rsid w:val="00734890"/>
    <w:rPr>
      <w:sz w:val="20"/>
      <w:szCs w:val="20"/>
    </w:rPr>
  </w:style>
  <w:style w:type="character" w:customStyle="1" w:styleId="CommentTextChar">
    <w:name w:val="Comment Text Char"/>
    <w:basedOn w:val="DefaultParagraphFont"/>
    <w:link w:val="CommentText"/>
    <w:uiPriority w:val="99"/>
    <w:rsid w:val="00870A89"/>
    <w:rPr>
      <w:sz w:val="20"/>
      <w:szCs w:val="20"/>
      <w:lang w:val="en-AU"/>
    </w:rPr>
  </w:style>
  <w:style w:type="paragraph" w:styleId="CommentSubject">
    <w:name w:val="annotation subject"/>
    <w:basedOn w:val="CommentText"/>
    <w:next w:val="CommentText"/>
    <w:link w:val="CommentSubjectChar"/>
    <w:uiPriority w:val="99"/>
    <w:semiHidden/>
    <w:unhideWhenUsed/>
    <w:rsid w:val="00870A89"/>
    <w:rPr>
      <w:b/>
      <w:bCs/>
    </w:rPr>
  </w:style>
  <w:style w:type="character" w:customStyle="1" w:styleId="CommentSubjectChar">
    <w:name w:val="Comment Subject Char"/>
    <w:basedOn w:val="CommentTextChar"/>
    <w:link w:val="CommentSubject"/>
    <w:uiPriority w:val="99"/>
    <w:semiHidden/>
    <w:rsid w:val="00870A89"/>
    <w:rPr>
      <w:b/>
      <w:bCs/>
      <w:sz w:val="20"/>
      <w:szCs w:val="20"/>
      <w:lang w:val="en-AU"/>
    </w:rPr>
  </w:style>
  <w:style w:type="paragraph" w:styleId="Date">
    <w:name w:val="Date"/>
    <w:basedOn w:val="Normal"/>
    <w:next w:val="Normal"/>
    <w:link w:val="DateChar"/>
    <w:uiPriority w:val="99"/>
    <w:semiHidden/>
    <w:unhideWhenUsed/>
    <w:rsid w:val="00870A89"/>
  </w:style>
  <w:style w:type="character" w:customStyle="1" w:styleId="DateChar">
    <w:name w:val="Date Char"/>
    <w:basedOn w:val="DefaultParagraphFont"/>
    <w:link w:val="Date"/>
    <w:uiPriority w:val="99"/>
    <w:semiHidden/>
    <w:rsid w:val="00870A89"/>
  </w:style>
  <w:style w:type="paragraph" w:styleId="DocumentMap">
    <w:name w:val="Document Map"/>
    <w:basedOn w:val="Normal"/>
    <w:link w:val="DocumentMapChar"/>
    <w:uiPriority w:val="99"/>
    <w:semiHidden/>
    <w:unhideWhenUsed/>
    <w:rsid w:val="00870A89"/>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870A89"/>
    <w:rPr>
      <w:rFonts w:ascii="Segoe UI" w:hAnsi="Segoe UI" w:cs="Segoe UI"/>
      <w:sz w:val="16"/>
      <w:szCs w:val="16"/>
    </w:rPr>
  </w:style>
  <w:style w:type="paragraph" w:styleId="E-mailSignature">
    <w:name w:val="E-mail Signature"/>
    <w:basedOn w:val="Normal"/>
    <w:link w:val="E-mailSignatureChar"/>
    <w:uiPriority w:val="99"/>
    <w:semiHidden/>
    <w:unhideWhenUsed/>
    <w:rsid w:val="00870A89"/>
    <w:pPr>
      <w:spacing w:after="0"/>
    </w:pPr>
  </w:style>
  <w:style w:type="character" w:customStyle="1" w:styleId="E-mailSignatureChar">
    <w:name w:val="E-mail Signature Char"/>
    <w:basedOn w:val="DefaultParagraphFont"/>
    <w:link w:val="E-mailSignature"/>
    <w:uiPriority w:val="99"/>
    <w:semiHidden/>
    <w:rsid w:val="00870A89"/>
  </w:style>
  <w:style w:type="paragraph" w:styleId="EndnoteText">
    <w:name w:val="endnote text"/>
    <w:basedOn w:val="Normal"/>
    <w:link w:val="EndnoteTextChar"/>
    <w:uiPriority w:val="99"/>
    <w:semiHidden/>
    <w:unhideWhenUsed/>
    <w:rsid w:val="00870A89"/>
    <w:pPr>
      <w:spacing w:after="0"/>
    </w:pPr>
    <w:rPr>
      <w:sz w:val="20"/>
      <w:szCs w:val="20"/>
    </w:rPr>
  </w:style>
  <w:style w:type="character" w:customStyle="1" w:styleId="EndnoteTextChar">
    <w:name w:val="Endnote Text Char"/>
    <w:basedOn w:val="DefaultParagraphFont"/>
    <w:link w:val="EndnoteText"/>
    <w:uiPriority w:val="99"/>
    <w:semiHidden/>
    <w:rsid w:val="00870A89"/>
    <w:rPr>
      <w:sz w:val="20"/>
      <w:szCs w:val="20"/>
    </w:rPr>
  </w:style>
  <w:style w:type="paragraph" w:styleId="EnvelopeAddress">
    <w:name w:val="envelope address"/>
    <w:basedOn w:val="Normal"/>
    <w:uiPriority w:val="99"/>
    <w:semiHidden/>
    <w:unhideWhenUsed/>
    <w:rsid w:val="00870A89"/>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870A89"/>
    <w:pPr>
      <w:spacing w:after="0"/>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870A89"/>
    <w:pPr>
      <w:spacing w:after="0"/>
    </w:pPr>
    <w:rPr>
      <w:sz w:val="20"/>
      <w:szCs w:val="20"/>
    </w:rPr>
  </w:style>
  <w:style w:type="character" w:customStyle="1" w:styleId="FootnoteTextChar">
    <w:name w:val="Footnote Text Char"/>
    <w:basedOn w:val="DefaultParagraphFont"/>
    <w:link w:val="FootnoteText"/>
    <w:uiPriority w:val="99"/>
    <w:semiHidden/>
    <w:rsid w:val="00870A89"/>
    <w:rPr>
      <w:sz w:val="20"/>
      <w:szCs w:val="20"/>
    </w:rPr>
  </w:style>
  <w:style w:type="paragraph" w:styleId="HTMLAddress">
    <w:name w:val="HTML Address"/>
    <w:basedOn w:val="Normal"/>
    <w:link w:val="HTMLAddressChar"/>
    <w:uiPriority w:val="99"/>
    <w:semiHidden/>
    <w:unhideWhenUsed/>
    <w:rsid w:val="00870A89"/>
    <w:pPr>
      <w:spacing w:after="0"/>
    </w:pPr>
    <w:rPr>
      <w:i/>
      <w:iCs/>
    </w:rPr>
  </w:style>
  <w:style w:type="character" w:customStyle="1" w:styleId="HTMLAddressChar">
    <w:name w:val="HTML Address Char"/>
    <w:basedOn w:val="DefaultParagraphFont"/>
    <w:link w:val="HTMLAddress"/>
    <w:uiPriority w:val="99"/>
    <w:semiHidden/>
    <w:rsid w:val="00870A89"/>
    <w:rPr>
      <w:i/>
      <w:iCs/>
    </w:rPr>
  </w:style>
  <w:style w:type="paragraph" w:styleId="HTMLPreformatted">
    <w:name w:val="HTML Preformatted"/>
    <w:basedOn w:val="Normal"/>
    <w:link w:val="HTMLPreformattedChar"/>
    <w:uiPriority w:val="99"/>
    <w:semiHidden/>
    <w:unhideWhenUsed/>
    <w:rsid w:val="00870A89"/>
    <w:pPr>
      <w:spacing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70A89"/>
    <w:rPr>
      <w:rFonts w:ascii="Consolas" w:hAnsi="Consolas"/>
      <w:sz w:val="20"/>
      <w:szCs w:val="20"/>
    </w:rPr>
  </w:style>
  <w:style w:type="paragraph" w:styleId="Index1">
    <w:name w:val="index 1"/>
    <w:basedOn w:val="Normal"/>
    <w:next w:val="Normal"/>
    <w:autoRedefine/>
    <w:uiPriority w:val="99"/>
    <w:semiHidden/>
    <w:unhideWhenUsed/>
    <w:rsid w:val="00870A89"/>
    <w:pPr>
      <w:spacing w:after="0"/>
      <w:ind w:left="220" w:hanging="220"/>
    </w:pPr>
  </w:style>
  <w:style w:type="paragraph" w:styleId="Index2">
    <w:name w:val="index 2"/>
    <w:basedOn w:val="Normal"/>
    <w:next w:val="Normal"/>
    <w:autoRedefine/>
    <w:uiPriority w:val="99"/>
    <w:semiHidden/>
    <w:unhideWhenUsed/>
    <w:rsid w:val="00870A89"/>
    <w:pPr>
      <w:spacing w:after="0"/>
      <w:ind w:left="440" w:hanging="220"/>
    </w:pPr>
  </w:style>
  <w:style w:type="paragraph" w:styleId="Index3">
    <w:name w:val="index 3"/>
    <w:basedOn w:val="Normal"/>
    <w:next w:val="Normal"/>
    <w:autoRedefine/>
    <w:uiPriority w:val="99"/>
    <w:semiHidden/>
    <w:unhideWhenUsed/>
    <w:rsid w:val="00870A89"/>
    <w:pPr>
      <w:spacing w:after="0"/>
      <w:ind w:left="660" w:hanging="220"/>
    </w:pPr>
  </w:style>
  <w:style w:type="paragraph" w:styleId="Index4">
    <w:name w:val="index 4"/>
    <w:basedOn w:val="Normal"/>
    <w:next w:val="Normal"/>
    <w:autoRedefine/>
    <w:uiPriority w:val="99"/>
    <w:semiHidden/>
    <w:unhideWhenUsed/>
    <w:rsid w:val="00870A89"/>
    <w:pPr>
      <w:spacing w:after="0"/>
      <w:ind w:left="880" w:hanging="220"/>
    </w:pPr>
  </w:style>
  <w:style w:type="paragraph" w:styleId="Index5">
    <w:name w:val="index 5"/>
    <w:basedOn w:val="Normal"/>
    <w:next w:val="Normal"/>
    <w:autoRedefine/>
    <w:uiPriority w:val="99"/>
    <w:semiHidden/>
    <w:unhideWhenUsed/>
    <w:rsid w:val="00870A89"/>
    <w:pPr>
      <w:spacing w:after="0"/>
      <w:ind w:left="1100" w:hanging="220"/>
    </w:pPr>
  </w:style>
  <w:style w:type="paragraph" w:styleId="Index6">
    <w:name w:val="index 6"/>
    <w:basedOn w:val="Normal"/>
    <w:next w:val="Normal"/>
    <w:autoRedefine/>
    <w:uiPriority w:val="99"/>
    <w:semiHidden/>
    <w:unhideWhenUsed/>
    <w:rsid w:val="00870A89"/>
    <w:pPr>
      <w:spacing w:after="0"/>
      <w:ind w:left="1320" w:hanging="220"/>
    </w:pPr>
  </w:style>
  <w:style w:type="paragraph" w:styleId="Index7">
    <w:name w:val="index 7"/>
    <w:basedOn w:val="Normal"/>
    <w:next w:val="Normal"/>
    <w:autoRedefine/>
    <w:uiPriority w:val="99"/>
    <w:semiHidden/>
    <w:unhideWhenUsed/>
    <w:rsid w:val="00870A89"/>
    <w:pPr>
      <w:spacing w:after="0"/>
      <w:ind w:left="1540" w:hanging="220"/>
    </w:pPr>
  </w:style>
  <w:style w:type="paragraph" w:styleId="Index8">
    <w:name w:val="index 8"/>
    <w:basedOn w:val="Normal"/>
    <w:next w:val="Normal"/>
    <w:autoRedefine/>
    <w:uiPriority w:val="99"/>
    <w:semiHidden/>
    <w:unhideWhenUsed/>
    <w:rsid w:val="00870A89"/>
    <w:pPr>
      <w:spacing w:after="0"/>
      <w:ind w:left="1760" w:hanging="220"/>
    </w:pPr>
  </w:style>
  <w:style w:type="paragraph" w:styleId="Index9">
    <w:name w:val="index 9"/>
    <w:basedOn w:val="Normal"/>
    <w:next w:val="Normal"/>
    <w:autoRedefine/>
    <w:uiPriority w:val="99"/>
    <w:semiHidden/>
    <w:unhideWhenUsed/>
    <w:rsid w:val="00870A89"/>
    <w:pPr>
      <w:spacing w:after="0"/>
      <w:ind w:left="1980" w:hanging="220"/>
    </w:pPr>
  </w:style>
  <w:style w:type="paragraph" w:styleId="IndexHeading">
    <w:name w:val="index heading"/>
    <w:basedOn w:val="Normal"/>
    <w:next w:val="Index1"/>
    <w:uiPriority w:val="99"/>
    <w:semiHidden/>
    <w:unhideWhenUsed/>
    <w:rsid w:val="00870A89"/>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70A89"/>
    <w:pPr>
      <w:pBdr>
        <w:top w:val="single" w:sz="4" w:space="10" w:color="0099E3" w:themeColor="accent1"/>
        <w:bottom w:val="single" w:sz="4" w:space="10" w:color="0099E3" w:themeColor="accent1"/>
      </w:pBdr>
      <w:spacing w:before="360" w:after="360"/>
      <w:ind w:left="864" w:right="864"/>
      <w:jc w:val="center"/>
    </w:pPr>
    <w:rPr>
      <w:i/>
      <w:iCs/>
      <w:color w:val="0099E3" w:themeColor="accent1"/>
    </w:rPr>
  </w:style>
  <w:style w:type="character" w:customStyle="1" w:styleId="IntenseQuoteChar">
    <w:name w:val="Intense Quote Char"/>
    <w:basedOn w:val="DefaultParagraphFont"/>
    <w:link w:val="IntenseQuote"/>
    <w:uiPriority w:val="30"/>
    <w:rsid w:val="00870A89"/>
    <w:rPr>
      <w:i/>
      <w:iCs/>
      <w:color w:val="0099E3" w:themeColor="accent1"/>
    </w:rPr>
  </w:style>
  <w:style w:type="paragraph" w:styleId="List">
    <w:name w:val="List"/>
    <w:basedOn w:val="Normal"/>
    <w:uiPriority w:val="99"/>
    <w:semiHidden/>
    <w:unhideWhenUsed/>
    <w:rsid w:val="00870A89"/>
    <w:pPr>
      <w:ind w:left="283" w:hanging="283"/>
      <w:contextualSpacing/>
    </w:pPr>
  </w:style>
  <w:style w:type="paragraph" w:styleId="List2">
    <w:name w:val="List 2"/>
    <w:basedOn w:val="Normal"/>
    <w:uiPriority w:val="99"/>
    <w:semiHidden/>
    <w:unhideWhenUsed/>
    <w:rsid w:val="00870A89"/>
    <w:pPr>
      <w:ind w:left="566" w:hanging="283"/>
      <w:contextualSpacing/>
    </w:pPr>
  </w:style>
  <w:style w:type="paragraph" w:styleId="List3">
    <w:name w:val="List 3"/>
    <w:basedOn w:val="Normal"/>
    <w:uiPriority w:val="99"/>
    <w:semiHidden/>
    <w:unhideWhenUsed/>
    <w:rsid w:val="00870A89"/>
    <w:pPr>
      <w:ind w:left="849" w:hanging="283"/>
      <w:contextualSpacing/>
    </w:pPr>
  </w:style>
  <w:style w:type="paragraph" w:styleId="List4">
    <w:name w:val="List 4"/>
    <w:basedOn w:val="Normal"/>
    <w:uiPriority w:val="99"/>
    <w:semiHidden/>
    <w:unhideWhenUsed/>
    <w:rsid w:val="00870A89"/>
    <w:pPr>
      <w:ind w:left="1132" w:hanging="283"/>
      <w:contextualSpacing/>
    </w:pPr>
  </w:style>
  <w:style w:type="paragraph" w:styleId="List5">
    <w:name w:val="List 5"/>
    <w:basedOn w:val="Normal"/>
    <w:uiPriority w:val="99"/>
    <w:semiHidden/>
    <w:unhideWhenUsed/>
    <w:rsid w:val="00870A89"/>
    <w:pPr>
      <w:ind w:left="1415" w:hanging="283"/>
      <w:contextualSpacing/>
    </w:pPr>
  </w:style>
  <w:style w:type="paragraph" w:styleId="ListBullet">
    <w:name w:val="List Bullet"/>
    <w:basedOn w:val="Normal"/>
    <w:uiPriority w:val="99"/>
    <w:semiHidden/>
    <w:unhideWhenUsed/>
    <w:rsid w:val="00870A89"/>
    <w:pPr>
      <w:numPr>
        <w:numId w:val="6"/>
      </w:numPr>
      <w:contextualSpacing/>
    </w:pPr>
  </w:style>
  <w:style w:type="paragraph" w:styleId="ListBullet2">
    <w:name w:val="List Bullet 2"/>
    <w:basedOn w:val="Normal"/>
    <w:uiPriority w:val="99"/>
    <w:semiHidden/>
    <w:unhideWhenUsed/>
    <w:rsid w:val="00870A89"/>
    <w:pPr>
      <w:numPr>
        <w:numId w:val="7"/>
      </w:numPr>
      <w:contextualSpacing/>
    </w:pPr>
  </w:style>
  <w:style w:type="paragraph" w:styleId="ListBullet3">
    <w:name w:val="List Bullet 3"/>
    <w:basedOn w:val="Normal"/>
    <w:uiPriority w:val="99"/>
    <w:semiHidden/>
    <w:unhideWhenUsed/>
    <w:rsid w:val="00870A89"/>
    <w:pPr>
      <w:numPr>
        <w:numId w:val="8"/>
      </w:numPr>
      <w:contextualSpacing/>
    </w:pPr>
  </w:style>
  <w:style w:type="paragraph" w:styleId="ListBullet4">
    <w:name w:val="List Bullet 4"/>
    <w:basedOn w:val="Normal"/>
    <w:uiPriority w:val="99"/>
    <w:semiHidden/>
    <w:unhideWhenUsed/>
    <w:rsid w:val="00870A89"/>
    <w:pPr>
      <w:numPr>
        <w:numId w:val="9"/>
      </w:numPr>
      <w:contextualSpacing/>
    </w:pPr>
  </w:style>
  <w:style w:type="paragraph" w:styleId="ListBullet5">
    <w:name w:val="List Bullet 5"/>
    <w:basedOn w:val="Normal"/>
    <w:uiPriority w:val="99"/>
    <w:semiHidden/>
    <w:unhideWhenUsed/>
    <w:rsid w:val="00870A89"/>
    <w:pPr>
      <w:numPr>
        <w:numId w:val="10"/>
      </w:numPr>
      <w:contextualSpacing/>
    </w:pPr>
  </w:style>
  <w:style w:type="paragraph" w:styleId="ListContinue">
    <w:name w:val="List Continue"/>
    <w:basedOn w:val="Normal"/>
    <w:uiPriority w:val="99"/>
    <w:semiHidden/>
    <w:unhideWhenUsed/>
    <w:rsid w:val="00870A89"/>
    <w:pPr>
      <w:spacing w:after="120"/>
      <w:ind w:left="283"/>
      <w:contextualSpacing/>
    </w:pPr>
  </w:style>
  <w:style w:type="paragraph" w:styleId="ListContinue2">
    <w:name w:val="List Continue 2"/>
    <w:basedOn w:val="Normal"/>
    <w:uiPriority w:val="99"/>
    <w:semiHidden/>
    <w:unhideWhenUsed/>
    <w:rsid w:val="00870A89"/>
    <w:pPr>
      <w:spacing w:after="120"/>
      <w:ind w:left="566"/>
      <w:contextualSpacing/>
    </w:pPr>
  </w:style>
  <w:style w:type="paragraph" w:styleId="ListContinue3">
    <w:name w:val="List Continue 3"/>
    <w:basedOn w:val="Normal"/>
    <w:uiPriority w:val="99"/>
    <w:semiHidden/>
    <w:unhideWhenUsed/>
    <w:rsid w:val="00870A89"/>
    <w:pPr>
      <w:spacing w:after="120"/>
      <w:ind w:left="849"/>
      <w:contextualSpacing/>
    </w:pPr>
  </w:style>
  <w:style w:type="paragraph" w:styleId="ListContinue4">
    <w:name w:val="List Continue 4"/>
    <w:basedOn w:val="Normal"/>
    <w:uiPriority w:val="99"/>
    <w:semiHidden/>
    <w:unhideWhenUsed/>
    <w:rsid w:val="00870A89"/>
    <w:pPr>
      <w:spacing w:after="120"/>
      <w:ind w:left="1132"/>
      <w:contextualSpacing/>
    </w:pPr>
  </w:style>
  <w:style w:type="paragraph" w:styleId="ListContinue5">
    <w:name w:val="List Continue 5"/>
    <w:basedOn w:val="Normal"/>
    <w:uiPriority w:val="99"/>
    <w:semiHidden/>
    <w:unhideWhenUsed/>
    <w:rsid w:val="00870A89"/>
    <w:pPr>
      <w:spacing w:after="120"/>
      <w:ind w:left="1415"/>
      <w:contextualSpacing/>
    </w:pPr>
  </w:style>
  <w:style w:type="paragraph" w:styleId="ListNumber">
    <w:name w:val="List Number"/>
    <w:basedOn w:val="Normal"/>
    <w:uiPriority w:val="99"/>
    <w:semiHidden/>
    <w:unhideWhenUsed/>
    <w:rsid w:val="00870A89"/>
    <w:pPr>
      <w:numPr>
        <w:numId w:val="11"/>
      </w:numPr>
      <w:contextualSpacing/>
    </w:pPr>
  </w:style>
  <w:style w:type="paragraph" w:styleId="ListNumber2">
    <w:name w:val="List Number 2"/>
    <w:basedOn w:val="Normal"/>
    <w:uiPriority w:val="99"/>
    <w:semiHidden/>
    <w:unhideWhenUsed/>
    <w:rsid w:val="00870A89"/>
    <w:pPr>
      <w:numPr>
        <w:numId w:val="12"/>
      </w:numPr>
      <w:contextualSpacing/>
    </w:pPr>
  </w:style>
  <w:style w:type="paragraph" w:styleId="ListNumber3">
    <w:name w:val="List Number 3"/>
    <w:basedOn w:val="Normal"/>
    <w:uiPriority w:val="99"/>
    <w:semiHidden/>
    <w:unhideWhenUsed/>
    <w:rsid w:val="00870A89"/>
    <w:pPr>
      <w:numPr>
        <w:numId w:val="13"/>
      </w:numPr>
      <w:contextualSpacing/>
    </w:pPr>
  </w:style>
  <w:style w:type="paragraph" w:styleId="ListNumber4">
    <w:name w:val="List Number 4"/>
    <w:basedOn w:val="Normal"/>
    <w:uiPriority w:val="99"/>
    <w:semiHidden/>
    <w:unhideWhenUsed/>
    <w:rsid w:val="00870A89"/>
    <w:pPr>
      <w:numPr>
        <w:numId w:val="14"/>
      </w:numPr>
      <w:contextualSpacing/>
    </w:pPr>
  </w:style>
  <w:style w:type="paragraph" w:styleId="ListNumber5">
    <w:name w:val="List Number 5"/>
    <w:basedOn w:val="Normal"/>
    <w:uiPriority w:val="99"/>
    <w:semiHidden/>
    <w:unhideWhenUsed/>
    <w:rsid w:val="00870A89"/>
    <w:pPr>
      <w:numPr>
        <w:numId w:val="15"/>
      </w:numPr>
      <w:contextualSpacing/>
    </w:pPr>
  </w:style>
  <w:style w:type="paragraph" w:styleId="ListParagraph">
    <w:name w:val="List Paragraph"/>
    <w:aliases w:val="Fed List Paragraph,Recommendation,List Paragraph1,List Paragraph11,L,Number"/>
    <w:basedOn w:val="Normal"/>
    <w:link w:val="ListParagraphChar"/>
    <w:uiPriority w:val="34"/>
    <w:qFormat/>
    <w:rsid w:val="00870A89"/>
    <w:pPr>
      <w:ind w:left="720"/>
      <w:contextualSpacing/>
    </w:pPr>
  </w:style>
  <w:style w:type="paragraph" w:styleId="MacroText">
    <w:name w:val="macro"/>
    <w:link w:val="MacroTextChar"/>
    <w:uiPriority w:val="99"/>
    <w:semiHidden/>
    <w:unhideWhenUsed/>
    <w:rsid w:val="00870A89"/>
    <w:pPr>
      <w:tabs>
        <w:tab w:val="left" w:pos="480"/>
        <w:tab w:val="left" w:pos="960"/>
        <w:tab w:val="left" w:pos="1440"/>
        <w:tab w:val="left" w:pos="1920"/>
        <w:tab w:val="left" w:pos="2400"/>
        <w:tab w:val="left" w:pos="2880"/>
        <w:tab w:val="left" w:pos="3360"/>
        <w:tab w:val="left" w:pos="3840"/>
        <w:tab w:val="left" w:pos="4320"/>
      </w:tabs>
      <w:spacing w:after="0" w:line="288"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870A89"/>
    <w:rPr>
      <w:rFonts w:ascii="Consolas" w:hAnsi="Consolas"/>
      <w:sz w:val="20"/>
      <w:szCs w:val="20"/>
    </w:rPr>
  </w:style>
  <w:style w:type="paragraph" w:styleId="MessageHeader">
    <w:name w:val="Message Header"/>
    <w:basedOn w:val="Normal"/>
    <w:link w:val="MessageHeaderChar"/>
    <w:uiPriority w:val="99"/>
    <w:semiHidden/>
    <w:unhideWhenUsed/>
    <w:rsid w:val="00870A89"/>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870A89"/>
    <w:rPr>
      <w:rFonts w:asciiTheme="majorHAnsi" w:eastAsiaTheme="majorEastAsia" w:hAnsiTheme="majorHAnsi" w:cstheme="majorBidi"/>
      <w:sz w:val="24"/>
      <w:szCs w:val="24"/>
      <w:shd w:val="pct20" w:color="auto" w:fill="auto"/>
    </w:rPr>
  </w:style>
  <w:style w:type="paragraph" w:styleId="NoSpacing">
    <w:name w:val="No Spacing"/>
    <w:uiPriority w:val="1"/>
    <w:semiHidden/>
    <w:qFormat/>
    <w:rsid w:val="00870A89"/>
    <w:pPr>
      <w:spacing w:after="0" w:line="288" w:lineRule="auto"/>
    </w:pPr>
  </w:style>
  <w:style w:type="paragraph" w:styleId="NormalWeb">
    <w:name w:val="Normal (Web)"/>
    <w:basedOn w:val="Normal"/>
    <w:uiPriority w:val="99"/>
    <w:semiHidden/>
    <w:unhideWhenUsed/>
    <w:rsid w:val="00870A89"/>
    <w:rPr>
      <w:rFonts w:ascii="Times New Roman" w:hAnsi="Times New Roman" w:cs="Times New Roman"/>
      <w:sz w:val="24"/>
      <w:szCs w:val="24"/>
    </w:rPr>
  </w:style>
  <w:style w:type="paragraph" w:styleId="NormalIndent">
    <w:name w:val="Normal Indent"/>
    <w:basedOn w:val="Normal"/>
    <w:uiPriority w:val="99"/>
    <w:semiHidden/>
    <w:unhideWhenUsed/>
    <w:rsid w:val="00870A89"/>
    <w:pPr>
      <w:ind w:left="720"/>
    </w:pPr>
  </w:style>
  <w:style w:type="paragraph" w:styleId="NoteHeading">
    <w:name w:val="Note Heading"/>
    <w:basedOn w:val="Normal"/>
    <w:next w:val="Normal"/>
    <w:link w:val="NoteHeadingChar"/>
    <w:uiPriority w:val="99"/>
    <w:semiHidden/>
    <w:unhideWhenUsed/>
    <w:rsid w:val="00870A89"/>
    <w:pPr>
      <w:spacing w:after="0"/>
    </w:pPr>
  </w:style>
  <w:style w:type="character" w:customStyle="1" w:styleId="NoteHeadingChar">
    <w:name w:val="Note Heading Char"/>
    <w:basedOn w:val="DefaultParagraphFont"/>
    <w:link w:val="NoteHeading"/>
    <w:uiPriority w:val="99"/>
    <w:semiHidden/>
    <w:rsid w:val="00870A89"/>
  </w:style>
  <w:style w:type="paragraph" w:styleId="PlainText">
    <w:name w:val="Plain Text"/>
    <w:basedOn w:val="Normal"/>
    <w:link w:val="PlainTextChar"/>
    <w:uiPriority w:val="99"/>
    <w:semiHidden/>
    <w:unhideWhenUsed/>
    <w:rsid w:val="00870A89"/>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870A89"/>
    <w:rPr>
      <w:rFonts w:ascii="Consolas" w:hAnsi="Consolas"/>
      <w:sz w:val="21"/>
      <w:szCs w:val="21"/>
    </w:rPr>
  </w:style>
  <w:style w:type="paragraph" w:styleId="Quote">
    <w:name w:val="Quote"/>
    <w:basedOn w:val="Normal"/>
    <w:next w:val="Normal"/>
    <w:link w:val="QuoteChar"/>
    <w:uiPriority w:val="29"/>
    <w:qFormat/>
    <w:rsid w:val="00870A8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70A89"/>
    <w:rPr>
      <w:i/>
      <w:iCs/>
      <w:color w:val="404040" w:themeColor="text1" w:themeTint="BF"/>
    </w:rPr>
  </w:style>
  <w:style w:type="paragraph" w:styleId="Salutation">
    <w:name w:val="Salutation"/>
    <w:basedOn w:val="Normal"/>
    <w:next w:val="Normal"/>
    <w:link w:val="SalutationChar"/>
    <w:uiPriority w:val="99"/>
    <w:semiHidden/>
    <w:unhideWhenUsed/>
    <w:rsid w:val="00870A89"/>
  </w:style>
  <w:style w:type="character" w:customStyle="1" w:styleId="SalutationChar">
    <w:name w:val="Salutation Char"/>
    <w:basedOn w:val="DefaultParagraphFont"/>
    <w:link w:val="Salutation"/>
    <w:uiPriority w:val="99"/>
    <w:semiHidden/>
    <w:rsid w:val="00870A89"/>
  </w:style>
  <w:style w:type="paragraph" w:styleId="Signature">
    <w:name w:val="Signature"/>
    <w:basedOn w:val="Normal"/>
    <w:link w:val="SignatureChar"/>
    <w:uiPriority w:val="99"/>
    <w:semiHidden/>
    <w:unhideWhenUsed/>
    <w:rsid w:val="00870A89"/>
    <w:pPr>
      <w:spacing w:after="0"/>
      <w:ind w:left="4252"/>
    </w:pPr>
  </w:style>
  <w:style w:type="character" w:customStyle="1" w:styleId="SignatureChar">
    <w:name w:val="Signature Char"/>
    <w:basedOn w:val="DefaultParagraphFont"/>
    <w:link w:val="Signature"/>
    <w:uiPriority w:val="99"/>
    <w:semiHidden/>
    <w:rsid w:val="00870A89"/>
  </w:style>
  <w:style w:type="paragraph" w:styleId="Subtitle">
    <w:name w:val="Subtitle"/>
    <w:basedOn w:val="Normal"/>
    <w:next w:val="Normal"/>
    <w:link w:val="SubtitleChar"/>
    <w:uiPriority w:val="11"/>
    <w:semiHidden/>
    <w:qFormat/>
    <w:rsid w:val="00870A89"/>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semiHidden/>
    <w:rsid w:val="00870A89"/>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870A89"/>
    <w:pPr>
      <w:spacing w:after="0"/>
      <w:ind w:left="220" w:hanging="220"/>
    </w:pPr>
  </w:style>
  <w:style w:type="paragraph" w:styleId="TableofFigures">
    <w:name w:val="table of figures"/>
    <w:basedOn w:val="Normal"/>
    <w:next w:val="Normal"/>
    <w:uiPriority w:val="99"/>
    <w:semiHidden/>
    <w:unhideWhenUsed/>
    <w:rsid w:val="00870A89"/>
    <w:pPr>
      <w:spacing w:after="0"/>
    </w:pPr>
  </w:style>
  <w:style w:type="paragraph" w:styleId="Title">
    <w:name w:val="Title"/>
    <w:basedOn w:val="Documenttitle"/>
    <w:next w:val="Normal"/>
    <w:link w:val="TitleChar"/>
    <w:uiPriority w:val="10"/>
    <w:qFormat/>
    <w:rsid w:val="00E7229D"/>
    <w:pPr>
      <w:outlineLvl w:val="9"/>
    </w:pPr>
  </w:style>
  <w:style w:type="character" w:customStyle="1" w:styleId="TitleChar">
    <w:name w:val="Title Char"/>
    <w:basedOn w:val="DefaultParagraphFont"/>
    <w:link w:val="Title"/>
    <w:uiPriority w:val="10"/>
    <w:rsid w:val="00E7229D"/>
    <w:rPr>
      <w:rFonts w:ascii="Arial" w:hAnsi="Arial" w:cs="Arial"/>
      <w:noProof/>
      <w:color w:val="0F7EB4"/>
      <w:sz w:val="60"/>
      <w:szCs w:val="48"/>
      <w:lang w:val="en-AU" w:eastAsia="en-AU"/>
    </w:rPr>
  </w:style>
  <w:style w:type="paragraph" w:styleId="TOAHeading">
    <w:name w:val="toa heading"/>
    <w:basedOn w:val="Normal"/>
    <w:next w:val="Normal"/>
    <w:uiPriority w:val="99"/>
    <w:semiHidden/>
    <w:unhideWhenUsed/>
    <w:rsid w:val="00870A89"/>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870A89"/>
    <w:pPr>
      <w:spacing w:after="100"/>
    </w:pPr>
  </w:style>
  <w:style w:type="paragraph" w:styleId="TOC2">
    <w:name w:val="toc 2"/>
    <w:basedOn w:val="Normal"/>
    <w:next w:val="Normal"/>
    <w:autoRedefine/>
    <w:uiPriority w:val="39"/>
    <w:semiHidden/>
    <w:unhideWhenUsed/>
    <w:rsid w:val="00870A89"/>
    <w:pPr>
      <w:spacing w:after="100"/>
      <w:ind w:left="220"/>
    </w:pPr>
  </w:style>
  <w:style w:type="paragraph" w:styleId="TOC3">
    <w:name w:val="toc 3"/>
    <w:basedOn w:val="Normal"/>
    <w:next w:val="Normal"/>
    <w:autoRedefine/>
    <w:uiPriority w:val="39"/>
    <w:semiHidden/>
    <w:unhideWhenUsed/>
    <w:rsid w:val="00870A89"/>
    <w:pPr>
      <w:spacing w:after="100"/>
      <w:ind w:left="440"/>
    </w:pPr>
  </w:style>
  <w:style w:type="paragraph" w:styleId="TOC4">
    <w:name w:val="toc 4"/>
    <w:basedOn w:val="Normal"/>
    <w:next w:val="Normal"/>
    <w:autoRedefine/>
    <w:uiPriority w:val="39"/>
    <w:semiHidden/>
    <w:unhideWhenUsed/>
    <w:rsid w:val="00870A89"/>
    <w:pPr>
      <w:spacing w:after="100"/>
      <w:ind w:left="660"/>
    </w:pPr>
  </w:style>
  <w:style w:type="paragraph" w:styleId="TOC5">
    <w:name w:val="toc 5"/>
    <w:basedOn w:val="Normal"/>
    <w:next w:val="Normal"/>
    <w:autoRedefine/>
    <w:uiPriority w:val="39"/>
    <w:semiHidden/>
    <w:unhideWhenUsed/>
    <w:rsid w:val="00870A89"/>
    <w:pPr>
      <w:spacing w:after="100"/>
      <w:ind w:left="880"/>
    </w:pPr>
  </w:style>
  <w:style w:type="paragraph" w:styleId="TOC6">
    <w:name w:val="toc 6"/>
    <w:basedOn w:val="Normal"/>
    <w:next w:val="Normal"/>
    <w:autoRedefine/>
    <w:uiPriority w:val="39"/>
    <w:semiHidden/>
    <w:unhideWhenUsed/>
    <w:rsid w:val="00870A89"/>
    <w:pPr>
      <w:spacing w:after="100"/>
      <w:ind w:left="1100"/>
    </w:pPr>
  </w:style>
  <w:style w:type="paragraph" w:styleId="TOC7">
    <w:name w:val="toc 7"/>
    <w:basedOn w:val="Normal"/>
    <w:next w:val="Normal"/>
    <w:autoRedefine/>
    <w:uiPriority w:val="39"/>
    <w:semiHidden/>
    <w:unhideWhenUsed/>
    <w:rsid w:val="00870A89"/>
    <w:pPr>
      <w:spacing w:after="100"/>
      <w:ind w:left="1320"/>
    </w:pPr>
  </w:style>
  <w:style w:type="paragraph" w:styleId="TOC8">
    <w:name w:val="toc 8"/>
    <w:basedOn w:val="Normal"/>
    <w:next w:val="Normal"/>
    <w:autoRedefine/>
    <w:uiPriority w:val="39"/>
    <w:semiHidden/>
    <w:unhideWhenUsed/>
    <w:rsid w:val="00870A89"/>
    <w:pPr>
      <w:spacing w:after="100"/>
      <w:ind w:left="1540"/>
    </w:pPr>
  </w:style>
  <w:style w:type="paragraph" w:styleId="TOC9">
    <w:name w:val="toc 9"/>
    <w:basedOn w:val="Normal"/>
    <w:next w:val="Normal"/>
    <w:autoRedefine/>
    <w:uiPriority w:val="39"/>
    <w:semiHidden/>
    <w:unhideWhenUsed/>
    <w:rsid w:val="00870A89"/>
    <w:pPr>
      <w:spacing w:after="100"/>
      <w:ind w:left="1760"/>
    </w:pPr>
  </w:style>
  <w:style w:type="character" w:customStyle="1" w:styleId="Heading1Char">
    <w:name w:val="Heading 1 Char"/>
    <w:basedOn w:val="DefaultParagraphFont"/>
    <w:link w:val="Heading1"/>
    <w:uiPriority w:val="9"/>
    <w:rsid w:val="00E7229D"/>
    <w:rPr>
      <w:rFonts w:ascii="Arial" w:hAnsi="Arial" w:cs="Arial"/>
      <w:color w:val="0F7EB4"/>
      <w:sz w:val="48"/>
      <w:szCs w:val="40"/>
      <w:lang w:val="en-AU"/>
    </w:rPr>
  </w:style>
  <w:style w:type="paragraph" w:styleId="TOCHeading">
    <w:name w:val="TOC Heading"/>
    <w:basedOn w:val="Heading1"/>
    <w:next w:val="Normal"/>
    <w:uiPriority w:val="39"/>
    <w:semiHidden/>
    <w:unhideWhenUsed/>
    <w:qFormat/>
    <w:rsid w:val="00870A89"/>
    <w:pPr>
      <w:outlineLvl w:val="9"/>
    </w:pPr>
  </w:style>
  <w:style w:type="paragraph" w:styleId="Bibliography">
    <w:name w:val="Bibliography"/>
    <w:basedOn w:val="Normal"/>
    <w:next w:val="Normal"/>
    <w:uiPriority w:val="37"/>
    <w:semiHidden/>
    <w:unhideWhenUsed/>
    <w:rsid w:val="00870A89"/>
  </w:style>
  <w:style w:type="character" w:customStyle="1" w:styleId="Heading2Char">
    <w:name w:val="Heading 2 Char"/>
    <w:basedOn w:val="DefaultParagraphFont"/>
    <w:link w:val="Heading2"/>
    <w:uiPriority w:val="9"/>
    <w:rsid w:val="00EF0F89"/>
    <w:rPr>
      <w:rFonts w:ascii="Arial" w:hAnsi="Arial" w:cs="Arial"/>
      <w:color w:val="0F7EB4"/>
      <w:sz w:val="40"/>
      <w:szCs w:val="28"/>
      <w:lang w:val="en-AU"/>
    </w:rPr>
  </w:style>
  <w:style w:type="character" w:customStyle="1" w:styleId="Heading3Char">
    <w:name w:val="Heading 3 Char"/>
    <w:basedOn w:val="DefaultParagraphFont"/>
    <w:link w:val="Heading3"/>
    <w:uiPriority w:val="9"/>
    <w:rsid w:val="00E7229D"/>
    <w:rPr>
      <w:rFonts w:ascii="Arial" w:hAnsi="Arial" w:cs="Arial"/>
      <w:color w:val="0F7EB4"/>
      <w:sz w:val="32"/>
      <w:szCs w:val="24"/>
      <w:lang w:val="en-AU"/>
    </w:rPr>
  </w:style>
  <w:style w:type="character" w:customStyle="1" w:styleId="Heading4Char">
    <w:name w:val="Heading 4 Char"/>
    <w:basedOn w:val="DefaultParagraphFont"/>
    <w:link w:val="Heading4"/>
    <w:uiPriority w:val="9"/>
    <w:rsid w:val="00E7229D"/>
    <w:rPr>
      <w:rFonts w:ascii="Arial" w:hAnsi="Arial" w:cs="Arial"/>
      <w:color w:val="0F7EB4"/>
      <w:sz w:val="28"/>
      <w:lang w:val="en-AU" w:eastAsia="en-AU"/>
    </w:rPr>
  </w:style>
  <w:style w:type="character" w:customStyle="1" w:styleId="Heading5Char">
    <w:name w:val="Heading 5 Char"/>
    <w:basedOn w:val="DefaultParagraphFont"/>
    <w:link w:val="Heading5"/>
    <w:uiPriority w:val="9"/>
    <w:rsid w:val="00E7229D"/>
    <w:rPr>
      <w:rFonts w:ascii="Arial" w:hAnsi="Arial" w:cs="Arial"/>
      <w:color w:val="0F7EB4"/>
      <w:sz w:val="24"/>
      <w:szCs w:val="20"/>
      <w:lang w:val="en-AU" w:eastAsia="en-AU"/>
    </w:rPr>
  </w:style>
  <w:style w:type="character" w:customStyle="1" w:styleId="Heading6Char">
    <w:name w:val="Heading 6 Char"/>
    <w:basedOn w:val="DefaultParagraphFont"/>
    <w:link w:val="Heading6"/>
    <w:uiPriority w:val="9"/>
    <w:semiHidden/>
    <w:rsid w:val="00870A89"/>
    <w:rPr>
      <w:rFonts w:asciiTheme="majorHAnsi" w:eastAsiaTheme="majorEastAsia" w:hAnsiTheme="majorHAnsi" w:cstheme="majorBidi"/>
      <w:color w:val="004B71" w:themeColor="accent1" w:themeShade="7F"/>
    </w:rPr>
  </w:style>
  <w:style w:type="character" w:customStyle="1" w:styleId="Heading7Char">
    <w:name w:val="Heading 7 Char"/>
    <w:basedOn w:val="DefaultParagraphFont"/>
    <w:link w:val="Heading7"/>
    <w:uiPriority w:val="9"/>
    <w:semiHidden/>
    <w:rsid w:val="00870A89"/>
    <w:rPr>
      <w:rFonts w:asciiTheme="majorHAnsi" w:eastAsiaTheme="majorEastAsia" w:hAnsiTheme="majorHAnsi" w:cstheme="majorBidi"/>
      <w:i/>
      <w:iCs/>
      <w:color w:val="004B71" w:themeColor="accent1" w:themeShade="7F"/>
    </w:rPr>
  </w:style>
  <w:style w:type="character" w:customStyle="1" w:styleId="Heading8Char">
    <w:name w:val="Heading 8 Char"/>
    <w:basedOn w:val="DefaultParagraphFont"/>
    <w:link w:val="Heading8"/>
    <w:uiPriority w:val="9"/>
    <w:semiHidden/>
    <w:rsid w:val="00870A8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70A89"/>
    <w:rPr>
      <w:rFonts w:asciiTheme="majorHAnsi" w:eastAsiaTheme="majorEastAsia" w:hAnsiTheme="majorHAnsi" w:cstheme="majorBidi"/>
      <w:i/>
      <w:iCs/>
      <w:color w:val="272727" w:themeColor="text1" w:themeTint="D8"/>
      <w:sz w:val="21"/>
      <w:szCs w:val="21"/>
    </w:rPr>
  </w:style>
  <w:style w:type="character" w:styleId="UnresolvedMention">
    <w:name w:val="Unresolved Mention"/>
    <w:basedOn w:val="DefaultParagraphFont"/>
    <w:uiPriority w:val="99"/>
    <w:semiHidden/>
    <w:unhideWhenUsed/>
    <w:rsid w:val="00531DDC"/>
    <w:rPr>
      <w:color w:val="605E5C"/>
      <w:shd w:val="clear" w:color="auto" w:fill="E1DFDD"/>
    </w:rPr>
  </w:style>
  <w:style w:type="character" w:styleId="FollowedHyperlink">
    <w:name w:val="FollowedHyperlink"/>
    <w:basedOn w:val="DefaultParagraphFont"/>
    <w:uiPriority w:val="99"/>
    <w:semiHidden/>
    <w:unhideWhenUsed/>
    <w:rsid w:val="00531DDC"/>
    <w:rPr>
      <w:color w:val="8DB3E2" w:themeColor="followedHyperlink"/>
      <w:u w:val="single"/>
    </w:rPr>
  </w:style>
  <w:style w:type="paragraph" w:customStyle="1" w:styleId="Default">
    <w:name w:val="Default"/>
    <w:rsid w:val="000B4DD4"/>
    <w:pPr>
      <w:autoSpaceDE w:val="0"/>
      <w:autoSpaceDN w:val="0"/>
      <w:adjustRightInd w:val="0"/>
      <w:spacing w:after="0" w:line="240" w:lineRule="auto"/>
    </w:pPr>
    <w:rPr>
      <w:rFonts w:ascii="Arial" w:hAnsi="Arial" w:cs="Arial"/>
      <w:color w:val="000000"/>
      <w:sz w:val="24"/>
      <w:szCs w:val="24"/>
      <w:lang w:val="en-AU"/>
    </w:rPr>
  </w:style>
  <w:style w:type="table" w:customStyle="1" w:styleId="VCAATableClosed">
    <w:name w:val="VCAA Table Closed"/>
    <w:basedOn w:val="TableNormal"/>
    <w:uiPriority w:val="99"/>
    <w:rsid w:val="004659E6"/>
    <w:pPr>
      <w:spacing w:before="40" w:after="0" w:line="240" w:lineRule="auto"/>
    </w:pPr>
    <w:rPr>
      <w:rFonts w:ascii="Arial Narrow" w:hAnsi="Arial Narrow"/>
      <w:color w:val="000000" w:themeColor="text1"/>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EC70CF"/>
    <w:pPr>
      <w:spacing w:after="0" w:line="240" w:lineRule="auto"/>
    </w:pPr>
    <w:rPr>
      <w:lang w:val="en-AU"/>
    </w:rPr>
  </w:style>
  <w:style w:type="character" w:customStyle="1" w:styleId="ListParagraphChar">
    <w:name w:val="List Paragraph Char"/>
    <w:aliases w:val="Fed List Paragraph Char,Recommendation Char,List Paragraph1 Char,List Paragraph11 Char,L Char,Number Char"/>
    <w:link w:val="ListParagraph"/>
    <w:uiPriority w:val="1"/>
    <w:locked/>
    <w:rsid w:val="00463DE0"/>
    <w:rPr>
      <w:lang w:val="en-AU"/>
    </w:rPr>
  </w:style>
  <w:style w:type="paragraph" w:customStyle="1" w:styleId="StudentSample">
    <w:name w:val="Student Sample"/>
    <w:basedOn w:val="Normal"/>
    <w:qFormat/>
    <w:rsid w:val="00EF0F89"/>
    <w:pPr>
      <w:spacing w:before="120" w:after="120" w:line="280" w:lineRule="exact"/>
      <w:ind w:left="284"/>
    </w:pPr>
    <w:rPr>
      <w:rFonts w:ascii="Arial" w:hAnsi="Arial" w:cs="Arial"/>
      <w:i/>
      <w:iCs/>
      <w:color w:val="000000" w:themeColor="text1"/>
      <w:sz w:val="20"/>
    </w:rPr>
  </w:style>
  <w:style w:type="character" w:styleId="SubtleEmphasis">
    <w:name w:val="Subtle Emphasis"/>
    <w:basedOn w:val="DefaultParagraphFont"/>
    <w:uiPriority w:val="19"/>
    <w:qFormat/>
    <w:rsid w:val="003017CD"/>
    <w:rPr>
      <w:i/>
      <w:iCs/>
      <w:color w:val="auto"/>
    </w:rPr>
  </w:style>
  <w:style w:type="character" w:styleId="Emphasis">
    <w:name w:val="Emphasis"/>
    <w:basedOn w:val="DefaultParagraphFont"/>
    <w:uiPriority w:val="20"/>
    <w:qFormat/>
    <w:rsid w:val="007A3A1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751719">
      <w:bodyDiv w:val="1"/>
      <w:marLeft w:val="0"/>
      <w:marRight w:val="0"/>
      <w:marTop w:val="0"/>
      <w:marBottom w:val="0"/>
      <w:divBdr>
        <w:top w:val="none" w:sz="0" w:space="0" w:color="auto"/>
        <w:left w:val="none" w:sz="0" w:space="0" w:color="auto"/>
        <w:bottom w:val="none" w:sz="0" w:space="0" w:color="auto"/>
        <w:right w:val="none" w:sz="0" w:space="0" w:color="auto"/>
      </w:divBdr>
    </w:div>
    <w:div w:id="454371596">
      <w:bodyDiv w:val="1"/>
      <w:marLeft w:val="0"/>
      <w:marRight w:val="0"/>
      <w:marTop w:val="0"/>
      <w:marBottom w:val="0"/>
      <w:divBdr>
        <w:top w:val="none" w:sz="0" w:space="0" w:color="auto"/>
        <w:left w:val="none" w:sz="0" w:space="0" w:color="auto"/>
        <w:bottom w:val="none" w:sz="0" w:space="0" w:color="auto"/>
        <w:right w:val="none" w:sz="0" w:space="0" w:color="auto"/>
      </w:divBdr>
      <w:divsChild>
        <w:div w:id="1371806416">
          <w:marLeft w:val="0"/>
          <w:marRight w:val="0"/>
          <w:marTop w:val="0"/>
          <w:marBottom w:val="0"/>
          <w:divBdr>
            <w:top w:val="none" w:sz="0" w:space="0" w:color="auto"/>
            <w:left w:val="none" w:sz="0" w:space="0" w:color="auto"/>
            <w:bottom w:val="none" w:sz="0" w:space="0" w:color="auto"/>
            <w:right w:val="none" w:sz="0" w:space="0" w:color="auto"/>
          </w:divBdr>
        </w:div>
        <w:div w:id="538667639">
          <w:marLeft w:val="0"/>
          <w:marRight w:val="0"/>
          <w:marTop w:val="0"/>
          <w:marBottom w:val="0"/>
          <w:divBdr>
            <w:top w:val="none" w:sz="0" w:space="0" w:color="auto"/>
            <w:left w:val="none" w:sz="0" w:space="0" w:color="auto"/>
            <w:bottom w:val="none" w:sz="0" w:space="0" w:color="auto"/>
            <w:right w:val="none" w:sz="0" w:space="0" w:color="auto"/>
          </w:divBdr>
        </w:div>
        <w:div w:id="191725401">
          <w:marLeft w:val="0"/>
          <w:marRight w:val="0"/>
          <w:marTop w:val="0"/>
          <w:marBottom w:val="0"/>
          <w:divBdr>
            <w:top w:val="none" w:sz="0" w:space="0" w:color="auto"/>
            <w:left w:val="none" w:sz="0" w:space="0" w:color="auto"/>
            <w:bottom w:val="none" w:sz="0" w:space="0" w:color="auto"/>
            <w:right w:val="none" w:sz="0" w:space="0" w:color="auto"/>
          </w:divBdr>
        </w:div>
      </w:divsChild>
    </w:div>
    <w:div w:id="983856047">
      <w:bodyDiv w:val="1"/>
      <w:marLeft w:val="0"/>
      <w:marRight w:val="0"/>
      <w:marTop w:val="0"/>
      <w:marBottom w:val="0"/>
      <w:divBdr>
        <w:top w:val="none" w:sz="0" w:space="0" w:color="auto"/>
        <w:left w:val="none" w:sz="0" w:space="0" w:color="auto"/>
        <w:bottom w:val="none" w:sz="0" w:space="0" w:color="auto"/>
        <w:right w:val="none" w:sz="0" w:space="0" w:color="auto"/>
      </w:divBdr>
    </w:div>
    <w:div w:id="1217009487">
      <w:bodyDiv w:val="1"/>
      <w:marLeft w:val="0"/>
      <w:marRight w:val="0"/>
      <w:marTop w:val="0"/>
      <w:marBottom w:val="0"/>
      <w:divBdr>
        <w:top w:val="none" w:sz="0" w:space="0" w:color="auto"/>
        <w:left w:val="none" w:sz="0" w:space="0" w:color="auto"/>
        <w:bottom w:val="none" w:sz="0" w:space="0" w:color="auto"/>
        <w:right w:val="none" w:sz="0" w:space="0" w:color="auto"/>
      </w:divBdr>
    </w:div>
    <w:div w:id="1605650753">
      <w:bodyDiv w:val="1"/>
      <w:marLeft w:val="0"/>
      <w:marRight w:val="0"/>
      <w:marTop w:val="0"/>
      <w:marBottom w:val="0"/>
      <w:divBdr>
        <w:top w:val="none" w:sz="0" w:space="0" w:color="auto"/>
        <w:left w:val="none" w:sz="0" w:space="0" w:color="auto"/>
        <w:bottom w:val="none" w:sz="0" w:space="0" w:color="auto"/>
        <w:right w:val="none" w:sz="0" w:space="0" w:color="auto"/>
      </w:divBdr>
      <w:divsChild>
        <w:div w:id="770781080">
          <w:marLeft w:val="0"/>
          <w:marRight w:val="0"/>
          <w:marTop w:val="0"/>
          <w:marBottom w:val="0"/>
          <w:divBdr>
            <w:top w:val="none" w:sz="0" w:space="0" w:color="auto"/>
            <w:left w:val="none" w:sz="0" w:space="0" w:color="auto"/>
            <w:bottom w:val="none" w:sz="0" w:space="0" w:color="auto"/>
            <w:right w:val="none" w:sz="0" w:space="0" w:color="auto"/>
          </w:divBdr>
        </w:div>
        <w:div w:id="279070008">
          <w:marLeft w:val="0"/>
          <w:marRight w:val="0"/>
          <w:marTop w:val="0"/>
          <w:marBottom w:val="0"/>
          <w:divBdr>
            <w:top w:val="none" w:sz="0" w:space="0" w:color="auto"/>
            <w:left w:val="none" w:sz="0" w:space="0" w:color="auto"/>
            <w:bottom w:val="none" w:sz="0" w:space="0" w:color="auto"/>
            <w:right w:val="none" w:sz="0" w:space="0" w:color="auto"/>
          </w:divBdr>
        </w:div>
        <w:div w:id="306589749">
          <w:marLeft w:val="0"/>
          <w:marRight w:val="0"/>
          <w:marTop w:val="0"/>
          <w:marBottom w:val="0"/>
          <w:divBdr>
            <w:top w:val="none" w:sz="0" w:space="0" w:color="auto"/>
            <w:left w:val="none" w:sz="0" w:space="0" w:color="auto"/>
            <w:bottom w:val="none" w:sz="0" w:space="0" w:color="auto"/>
            <w:right w:val="none" w:sz="0" w:space="0" w:color="auto"/>
          </w:divBdr>
        </w:div>
        <w:div w:id="1647931246">
          <w:marLeft w:val="0"/>
          <w:marRight w:val="0"/>
          <w:marTop w:val="0"/>
          <w:marBottom w:val="0"/>
          <w:divBdr>
            <w:top w:val="none" w:sz="0" w:space="0" w:color="auto"/>
            <w:left w:val="none" w:sz="0" w:space="0" w:color="auto"/>
            <w:bottom w:val="none" w:sz="0" w:space="0" w:color="auto"/>
            <w:right w:val="none" w:sz="0" w:space="0" w:color="auto"/>
          </w:divBdr>
        </w:div>
        <w:div w:id="758985016">
          <w:marLeft w:val="0"/>
          <w:marRight w:val="0"/>
          <w:marTop w:val="0"/>
          <w:marBottom w:val="0"/>
          <w:divBdr>
            <w:top w:val="none" w:sz="0" w:space="0" w:color="auto"/>
            <w:left w:val="none" w:sz="0" w:space="0" w:color="auto"/>
            <w:bottom w:val="none" w:sz="0" w:space="0" w:color="auto"/>
            <w:right w:val="none" w:sz="0" w:space="0" w:color="auto"/>
          </w:divBdr>
        </w:div>
        <w:div w:id="359747657">
          <w:marLeft w:val="0"/>
          <w:marRight w:val="0"/>
          <w:marTop w:val="0"/>
          <w:marBottom w:val="0"/>
          <w:divBdr>
            <w:top w:val="none" w:sz="0" w:space="0" w:color="auto"/>
            <w:left w:val="none" w:sz="0" w:space="0" w:color="auto"/>
            <w:bottom w:val="none" w:sz="0" w:space="0" w:color="auto"/>
            <w:right w:val="none" w:sz="0" w:space="0" w:color="auto"/>
          </w:divBdr>
        </w:div>
        <w:div w:id="1929343032">
          <w:marLeft w:val="0"/>
          <w:marRight w:val="0"/>
          <w:marTop w:val="0"/>
          <w:marBottom w:val="0"/>
          <w:divBdr>
            <w:top w:val="none" w:sz="0" w:space="0" w:color="auto"/>
            <w:left w:val="none" w:sz="0" w:space="0" w:color="auto"/>
            <w:bottom w:val="none" w:sz="0" w:space="0" w:color="auto"/>
            <w:right w:val="none" w:sz="0" w:space="0" w:color="auto"/>
          </w:divBdr>
        </w:div>
      </w:divsChild>
    </w:div>
    <w:div w:id="2055423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vcaa.vic.edu.au/curriculum/vce-curriculum/vce-study-designs/health-and-human-development/planning"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stylemanual.gov.au/accessible-and-inclusive-content/inclusive-language/aboriginal-and-torres-strait-islander-people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vcaa.vic.edu.au/curriculum/vce-curriculum/vce-study-designs/health-and-human-development/planning"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vcaa.vic.edu.au/curriculum/vce-curriculum/vce-study-designs/health-and-human-development/teaching-and-learning"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copyright"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copyrigh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8C39B39ED9FB94FBDEAEED12CD16B85"/>
        <w:category>
          <w:name w:val="General"/>
          <w:gallery w:val="placeholder"/>
        </w:category>
        <w:types>
          <w:type w:val="bbPlcHdr"/>
        </w:types>
        <w:behaviors>
          <w:behavior w:val="content"/>
        </w:behaviors>
        <w:guid w:val="{505A191F-E337-1B41-8376-B7AD719CA5CC}"/>
      </w:docPartPr>
      <w:docPartBody>
        <w:p w:rsidR="009325D2" w:rsidRDefault="009325D2">
          <w:pPr>
            <w:pStyle w:val="A8C39B39ED9FB94FBDEAEED12CD16B85"/>
          </w:pPr>
          <w:r w:rsidRPr="00F82DEC">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5D2"/>
    <w:rsid w:val="000E73FB"/>
    <w:rsid w:val="0027695B"/>
    <w:rsid w:val="002C0AA5"/>
    <w:rsid w:val="002D3EC0"/>
    <w:rsid w:val="00425F90"/>
    <w:rsid w:val="004900A2"/>
    <w:rsid w:val="009325D2"/>
    <w:rsid w:val="009B4D5D"/>
    <w:rsid w:val="009D084F"/>
    <w:rsid w:val="00A54EE2"/>
    <w:rsid w:val="00B2467D"/>
    <w:rsid w:val="00BF6F2B"/>
    <w:rsid w:val="00C324B2"/>
    <w:rsid w:val="00CF1A2D"/>
    <w:rsid w:val="00D9758C"/>
    <w:rsid w:val="00DF1E9F"/>
    <w:rsid w:val="00DF4178"/>
    <w:rsid w:val="00E71100"/>
    <w:rsid w:val="00E73FE5"/>
    <w:rsid w:val="00F40B37"/>
    <w:rsid w:val="00F46A00"/>
    <w:rsid w:val="00F470D5"/>
    <w:rsid w:val="00FE5C2E"/>
  </w:rsids>
  <m:mathPr>
    <m:mathFont m:val="Cambria Math"/>
    <m:brkBin m:val="before"/>
    <m:brkBinSub m:val="--"/>
    <m:smallFrac m:val="0"/>
    <m:dispDef/>
    <m:lMargin m:val="0"/>
    <m:rMargin m:val="0"/>
    <m:defJc m:val="centerGroup"/>
    <m:wrapIndent m:val="1440"/>
    <m:intLim m:val="subSup"/>
    <m:naryLim m:val="undOvr"/>
  </m:mathPr>
  <w:themeFontLang w:val="en-AU"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A8C39B39ED9FB94FBDEAEED12CD16B85">
    <w:name w:val="A8C39B39ED9FB94FBDEAEED12CD16B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e91c720-40cf-4a29-a59b-798f72d42987" xsi:nil="true"/>
    <lcf76f155ced4ddcb4097134ff3c332f xmlns="e9ccb2cb-7aa8-4bc9-a094-f008dabcc21d">
      <Terms xmlns="http://schemas.microsoft.com/office/infopath/2007/PartnerControls"/>
    </lcf76f155ced4ddcb4097134ff3c332f>
    <VersionControl xmlns="e9ccb2cb-7aa8-4bc9-a094-f008dabcc21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AA54BA6E3721C459EB3C95B9B8F1A35" ma:contentTypeVersion="13" ma:contentTypeDescription="Create a new document." ma:contentTypeScope="" ma:versionID="0f55dc40e9c838ef78209e7ca20d09fa">
  <xsd:schema xmlns:xsd="http://www.w3.org/2001/XMLSchema" xmlns:xs="http://www.w3.org/2001/XMLSchema" xmlns:p="http://schemas.microsoft.com/office/2006/metadata/properties" xmlns:ns2="e9ccb2cb-7aa8-4bc9-a094-f008dabcc21d" xmlns:ns3="5e91c720-40cf-4a29-a59b-798f72d42987" targetNamespace="http://schemas.microsoft.com/office/2006/metadata/properties" ma:root="true" ma:fieldsID="c1534436aef4a1b0addd54b8ef8831a0" ns2:_="" ns3:_="">
    <xsd:import namespace="e9ccb2cb-7aa8-4bc9-a094-f008dabcc21d"/>
    <xsd:import namespace="5e91c720-40cf-4a29-a59b-798f72d4298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VersionContro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ccb2cb-7aa8-4bc9-a094-f008dabcc2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VersionControl" ma:index="20" nillable="true" ma:displayName="Version Control" ma:format="Dropdown" ma:internalName="VersionControl">
      <xsd:simpleType>
        <xsd:restriction base="dms:Choice">
          <xsd:enumeration value="Awaiting review"/>
          <xsd:enumeration value="Final from EDM"/>
          <xsd:enumeration value="Editor reviewed"/>
          <xsd:enumeration value="Ready to print"/>
          <xsd:enumeration value="Choice 5"/>
        </xsd:restriction>
      </xsd:simpleType>
    </xsd:element>
  </xsd:schema>
  <xsd:schema xmlns:xsd="http://www.w3.org/2001/XMLSchema" xmlns:xs="http://www.w3.org/2001/XMLSchema" xmlns:dms="http://schemas.microsoft.com/office/2006/documentManagement/types" xmlns:pc="http://schemas.microsoft.com/office/infopath/2007/PartnerControls" targetNamespace="5e91c720-40cf-4a29-a59b-798f72d4298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56cb874-3864-4d25-b23a-a359e8c37ae8}" ma:internalName="TaxCatchAll" ma:showField="CatchAllData" ma:web="5e91c720-40cf-4a29-a59b-798f72d429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A848B5-61E6-45CE-88A6-73FD729D8E9B}">
  <ds:schemaRefs>
    <ds:schemaRef ds:uri="http://schemas.microsoft.com/office/2006/metadata/properties"/>
    <ds:schemaRef ds:uri="http://schemas.microsoft.com/office/infopath/2007/PartnerControls"/>
    <ds:schemaRef ds:uri="5e91c720-40cf-4a29-a59b-798f72d42987"/>
    <ds:schemaRef ds:uri="e9ccb2cb-7aa8-4bc9-a094-f008dabcc21d"/>
  </ds:schemaRefs>
</ds:datastoreItem>
</file>

<file path=customXml/itemProps2.xml><?xml version="1.0" encoding="utf-8"?>
<ds:datastoreItem xmlns:ds="http://schemas.openxmlformats.org/officeDocument/2006/customXml" ds:itemID="{8B7E868A-264C-4EB1-9961-E43F61BDF14A}">
  <ds:schemaRefs>
    <ds:schemaRef ds:uri="http://schemas.microsoft.com/sharepoint/v3/contenttype/forms"/>
  </ds:schemaRefs>
</ds:datastoreItem>
</file>

<file path=customXml/itemProps3.xml><?xml version="1.0" encoding="utf-8"?>
<ds:datastoreItem xmlns:ds="http://schemas.openxmlformats.org/officeDocument/2006/customXml" ds:itemID="{AE67169B-DF94-432B-8B34-98338E970B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ccb2cb-7aa8-4bc9-a094-f008dabcc21d"/>
    <ds:schemaRef ds:uri="5e91c720-40cf-4a29-a59b-798f72d429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7DD2E58-4BAD-461C-8182-4056C98B54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8267</Words>
  <Characters>45309</Characters>
  <Application>Microsoft Office Word</Application>
  <DocSecurity>0</DocSecurity>
  <Lines>1132</Lines>
  <Paragraphs>923</Paragraphs>
  <ScaleCrop>false</ScaleCrop>
  <HeadingPairs>
    <vt:vector size="2" baseType="variant">
      <vt:variant>
        <vt:lpstr>Title</vt:lpstr>
      </vt:variant>
      <vt:variant>
        <vt:i4>1</vt:i4>
      </vt:variant>
    </vt:vector>
  </HeadingPairs>
  <TitlesOfParts>
    <vt:vector size="1" baseType="lpstr">
      <vt:lpstr>2025 VCE Health and Human Development external assessment report</vt:lpstr>
    </vt:vector>
  </TitlesOfParts>
  <Manager/>
  <Company/>
  <LinksUpToDate>false</LinksUpToDate>
  <CharactersWithSpaces>52653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 VCE Health and Human Development external assessment report</dc:title>
  <dc:subject/>
  <dc:creator/>
  <cp:keywords/>
  <dc:description/>
  <cp:lastModifiedBy/>
  <cp:revision>1</cp:revision>
  <cp:lastPrinted>2026-01-11T22:45:00Z</cp:lastPrinted>
  <dcterms:created xsi:type="dcterms:W3CDTF">2026-01-26T22:09:00Z</dcterms:created>
  <dcterms:modified xsi:type="dcterms:W3CDTF">2026-02-01T21:06:00Z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0x0101009AA54BA6E3721C459EB3C95B9B8F1A35</vt:lpwstr>
  </property>
  <property fmtid="{D5CDD505-2E9C-101B-9397-08002B2CF9AE}" pid="3" name="MediaServiceImageTags">
    <vt:lpwstr/>
  </property>
</Properties>
</file>