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06EA38D5" w:rsidR="00F4525C" w:rsidRPr="00B74E2C" w:rsidRDefault="00B74E2C" w:rsidP="00B74E2C">
      <w:pPr>
        <w:pStyle w:val="Title"/>
      </w:pPr>
      <w:r>
        <w:t>2025 VCE Music Inquiry externally assessed task report</w:t>
      </w:r>
    </w:p>
    <w:p w14:paraId="78948898" w14:textId="7E6492F8" w:rsidR="00DF7107" w:rsidRDefault="00DF7107" w:rsidP="00DF7107">
      <w:pPr>
        <w:pStyle w:val="BodyText"/>
      </w:pPr>
      <w:bookmarkStart w:id="0" w:name="TemplateOverview"/>
      <w:bookmarkEnd w:id="0"/>
      <w:r>
        <w:t xml:space="preserve">The statistics in this report may be subject to rounding resulting in a total </w:t>
      </w:r>
      <w:r w:rsidR="00B30E2F">
        <w:t xml:space="preserve">of </w:t>
      </w:r>
      <w:r>
        <w:t>more or less than 100 per cent.</w:t>
      </w:r>
    </w:p>
    <w:p w14:paraId="64C07A84" w14:textId="11FD5998" w:rsidR="00C80917" w:rsidRDefault="00C80917" w:rsidP="00DF7107">
      <w:pPr>
        <w:pStyle w:val="BodyText"/>
      </w:pPr>
      <w:r>
        <w:t xml:space="preserve">Each </w:t>
      </w:r>
      <w:r w:rsidR="00CD1305">
        <w:t>written report</w:t>
      </w:r>
      <w:r>
        <w:t xml:space="preserve"> is assessed individually against the criteria. Comments regarding performance levels as outlined below are for illustrative purposes only and do not constitute all aspects of student work that may contribute to achievement.</w:t>
      </w:r>
    </w:p>
    <w:p w14:paraId="1DBA05B7" w14:textId="18BE8CD9" w:rsidR="00042C26" w:rsidRDefault="00D04E0C" w:rsidP="00042C26">
      <w:pPr>
        <w:pStyle w:val="Heading2"/>
      </w:pPr>
      <w:r>
        <w:t>Advice to students and teachers</w:t>
      </w:r>
    </w:p>
    <w:p w14:paraId="6BAB4DD0" w14:textId="31DFC977" w:rsidR="0056370C" w:rsidRPr="0056370C" w:rsidRDefault="00DE0A15" w:rsidP="0077380C">
      <w:pPr>
        <w:pStyle w:val="BodyText"/>
      </w:pPr>
      <w:r>
        <w:t>T</w:t>
      </w:r>
      <w:r w:rsidR="008E4333" w:rsidRPr="0056370C">
        <w:t xml:space="preserve">he 2025 VCE Music Inquiry externally assessed task (EAT) required </w:t>
      </w:r>
      <w:r>
        <w:t xml:space="preserve">students </w:t>
      </w:r>
      <w:r w:rsidR="008E4333" w:rsidRPr="0056370C">
        <w:t>to select a musical Area of Investigation and submit a folio compris</w:t>
      </w:r>
      <w:r w:rsidR="0056370C" w:rsidRPr="0056370C">
        <w:t>ed of</w:t>
      </w:r>
      <w:r w:rsidR="008E4333" w:rsidRPr="0056370C">
        <w:t xml:space="preserve"> three practical music items</w:t>
      </w:r>
      <w:r w:rsidR="009B168E">
        <w:t xml:space="preserve"> and </w:t>
      </w:r>
      <w:r w:rsidR="008E4333" w:rsidRPr="0056370C">
        <w:t>accompanying documentation aligned with their chosen music focus</w:t>
      </w:r>
      <w:r w:rsidR="0056370C">
        <w:t>.</w:t>
      </w:r>
      <w:r>
        <w:t xml:space="preserve"> </w:t>
      </w:r>
    </w:p>
    <w:p w14:paraId="5D558CE4" w14:textId="7CAE27D9" w:rsidR="008E4333" w:rsidRPr="001F4B75" w:rsidRDefault="008E4333" w:rsidP="0077380C">
      <w:pPr>
        <w:pStyle w:val="BodyText"/>
      </w:pPr>
      <w:r w:rsidRPr="001F4B75">
        <w:t>The practical items included both performance and original composition/arrangement, with students submitting either two performances and one original work, or one performance and two original works.</w:t>
      </w:r>
    </w:p>
    <w:p w14:paraId="661E0F64" w14:textId="3618F4D3" w:rsidR="008E4333" w:rsidRPr="001F4B75" w:rsidRDefault="00261551" w:rsidP="0077380C">
      <w:pPr>
        <w:pStyle w:val="BodyText"/>
      </w:pPr>
      <w:r w:rsidRPr="001F4B75">
        <w:t xml:space="preserve">In their documentation, students needed to analyse two </w:t>
      </w:r>
      <w:r w:rsidR="00923341">
        <w:t>works</w:t>
      </w:r>
      <w:r w:rsidRPr="001F4B75">
        <w:t xml:space="preserve"> from their chosen Area of Investigation, discuss the connections between the</w:t>
      </w:r>
      <w:r w:rsidR="00923341">
        <w:t xml:space="preserve"> works</w:t>
      </w:r>
      <w:r w:rsidR="00B30E2F">
        <w:t>,</w:t>
      </w:r>
      <w:r w:rsidRPr="001F4B75">
        <w:t xml:space="preserve"> and outline clear links between the selected music area and both their own performance(s) and original work(s).</w:t>
      </w:r>
    </w:p>
    <w:p w14:paraId="192FBDD7" w14:textId="44B9C0E2" w:rsidR="0068098D" w:rsidRPr="001F4B75" w:rsidRDefault="0068098D" w:rsidP="0077380C">
      <w:pPr>
        <w:pStyle w:val="BodyText"/>
      </w:pPr>
      <w:r w:rsidRPr="001F4B75">
        <w:t>Documentation of original work(s) was also required.</w:t>
      </w:r>
    </w:p>
    <w:p w14:paraId="41F6D537" w14:textId="559A9AE8" w:rsidR="0068098D" w:rsidRDefault="0005342D" w:rsidP="0077380C">
      <w:pPr>
        <w:pStyle w:val="BodyText"/>
      </w:pPr>
      <w:r>
        <w:t>P</w:t>
      </w:r>
      <w:r w:rsidR="001F4B75" w:rsidRPr="001F4B75">
        <w:t xml:space="preserve">erformance(s) and original work(s) </w:t>
      </w:r>
      <w:r>
        <w:t>needed to</w:t>
      </w:r>
      <w:r w:rsidR="001F4B75" w:rsidRPr="001F4B75">
        <w:t xml:space="preserve"> be linked directly to the Area of Investigation.</w:t>
      </w:r>
      <w:r w:rsidR="001F4B75">
        <w:t xml:space="preserve"> Students are assessed </w:t>
      </w:r>
      <w:r w:rsidR="00D36951">
        <w:t>against</w:t>
      </w:r>
      <w:r w:rsidR="001F4B75">
        <w:t xml:space="preserve"> published criteria on their performance(s) and original work(s). They are also assessed on how well these practical items demonstrate understanding of the </w:t>
      </w:r>
      <w:r w:rsidR="00A760F2">
        <w:t>a</w:t>
      </w:r>
      <w:r w:rsidR="001F4B75">
        <w:t xml:space="preserve">rea of </w:t>
      </w:r>
      <w:r w:rsidR="00A760F2">
        <w:t>s</w:t>
      </w:r>
      <w:r w:rsidR="001F4B75">
        <w:t>tudy as outlined in the</w:t>
      </w:r>
      <w:r w:rsidR="002436D7">
        <w:t>ir</w:t>
      </w:r>
      <w:r w:rsidR="001F4B75">
        <w:t xml:space="preserve"> </w:t>
      </w:r>
      <w:r w:rsidR="009B168E">
        <w:t>d</w:t>
      </w:r>
      <w:r w:rsidR="00923341">
        <w:t>ocumentation.</w:t>
      </w:r>
    </w:p>
    <w:p w14:paraId="27A7D9AA" w14:textId="4C59ED45" w:rsidR="00923341" w:rsidRDefault="00923341" w:rsidP="0077380C">
      <w:pPr>
        <w:pStyle w:val="BodyText"/>
      </w:pPr>
      <w:r>
        <w:t xml:space="preserve">In </w:t>
      </w:r>
      <w:proofErr w:type="gramStart"/>
      <w:r w:rsidR="00A048A3">
        <w:t>the</w:t>
      </w:r>
      <w:r>
        <w:t xml:space="preserve"> vast majority of</w:t>
      </w:r>
      <w:proofErr w:type="gramEnd"/>
      <w:r>
        <w:t xml:space="preserve"> cases, folios contained all necessary items, including the </w:t>
      </w:r>
      <w:r w:rsidR="0056370C">
        <w:t>VCAA-</w:t>
      </w:r>
      <w:r>
        <w:t xml:space="preserve">supplied </w:t>
      </w:r>
      <w:r w:rsidR="00A760F2">
        <w:t>C</w:t>
      </w:r>
      <w:r>
        <w:t xml:space="preserve">over </w:t>
      </w:r>
      <w:r w:rsidR="00A760F2">
        <w:t>S</w:t>
      </w:r>
      <w:r>
        <w:t>heet</w:t>
      </w:r>
      <w:r w:rsidR="0056370C">
        <w:t xml:space="preserve"> that outlined the Area of Investigation and </w:t>
      </w:r>
      <w:r w:rsidR="00A048A3">
        <w:t xml:space="preserve">the </w:t>
      </w:r>
      <w:r w:rsidR="0056370C">
        <w:t>works performed and created</w:t>
      </w:r>
      <w:r>
        <w:t>.</w:t>
      </w:r>
    </w:p>
    <w:p w14:paraId="0BD6A87D" w14:textId="14714793" w:rsidR="0056370C" w:rsidRDefault="0056370C" w:rsidP="0077380C">
      <w:pPr>
        <w:pStyle w:val="BodyText"/>
      </w:pPr>
      <w:r>
        <w:t>The range of music styles and approaches that were investigated was extremely wide. This included big-band jazz, music theatre, contemporary songwriters, funk fusion, digital soundscapes and Schubert lieder. All are legitimate and worthy areas</w:t>
      </w:r>
      <w:r w:rsidR="00A048A3">
        <w:t xml:space="preserve"> for study</w:t>
      </w:r>
      <w:r>
        <w:t>.</w:t>
      </w:r>
    </w:p>
    <w:p w14:paraId="64FF6E0C" w14:textId="7B2EE18C" w:rsidR="0005342D" w:rsidRDefault="0005342D" w:rsidP="0077380C">
      <w:pPr>
        <w:pStyle w:val="BodyText"/>
      </w:pPr>
      <w:r>
        <w:t xml:space="preserve">In some cases, there was only a performance-based focus in a defined Area of Investigation. This often meant that </w:t>
      </w:r>
      <w:r w:rsidR="00A048A3">
        <w:t>the</w:t>
      </w:r>
      <w:r>
        <w:t xml:space="preserve"> analysis of representative works focused only on performance techniques, rather than the </w:t>
      </w:r>
      <w:r w:rsidR="00A048A3">
        <w:t>treatment</w:t>
      </w:r>
      <w:r>
        <w:t xml:space="preserve"> of music elements, concepts and compositional devices</w:t>
      </w:r>
      <w:r w:rsidR="00B30E2F">
        <w:t>,</w:t>
      </w:r>
      <w:r w:rsidR="002031E2">
        <w:t xml:space="preserve"> as required</w:t>
      </w:r>
      <w:r>
        <w:t xml:space="preserve">. </w:t>
      </w:r>
      <w:r w:rsidR="002031E2">
        <w:t>Students</w:t>
      </w:r>
      <w:r w:rsidRPr="0005342D">
        <w:t xml:space="preserve"> should have </w:t>
      </w:r>
      <w:r w:rsidR="002031E2">
        <w:t xml:space="preserve">a </w:t>
      </w:r>
      <w:r w:rsidRPr="0005342D">
        <w:t>clear understanding of music terminology and strategies for detailed music analysis.</w:t>
      </w:r>
      <w:r w:rsidR="00A048A3">
        <w:t xml:space="preserve"> This will go beyond performance considerations.</w:t>
      </w:r>
    </w:p>
    <w:p w14:paraId="2689870C" w14:textId="3A921C71" w:rsidR="0005342D" w:rsidRPr="0005342D" w:rsidRDefault="0005342D" w:rsidP="0077380C">
      <w:pPr>
        <w:pStyle w:val="BodyText"/>
      </w:pPr>
      <w:r>
        <w:t>Student</w:t>
      </w:r>
      <w:r w:rsidR="00DE0A15">
        <w:t xml:space="preserve">s generally adhered to the requirement that </w:t>
      </w:r>
      <w:r>
        <w:t xml:space="preserve">performance(s) </w:t>
      </w:r>
      <w:r w:rsidR="00DE0A15">
        <w:t>had</w:t>
      </w:r>
      <w:r>
        <w:t xml:space="preserve"> to be videoed</w:t>
      </w:r>
      <w:r w:rsidR="002031E2">
        <w:t xml:space="preserve"> in one take, with a supervisor announcing the student off screen </w:t>
      </w:r>
      <w:r w:rsidR="000C62D6">
        <w:t>using</w:t>
      </w:r>
      <w:r w:rsidR="002031E2">
        <w:t xml:space="preserve"> a provided script. </w:t>
      </w:r>
      <w:r w:rsidRPr="0005342D">
        <w:t>All school identifiers were required to be removed,</w:t>
      </w:r>
      <w:r w:rsidR="00042D3B">
        <w:t xml:space="preserve"> but this was not always done.</w:t>
      </w:r>
      <w:r w:rsidRPr="0005342D">
        <w:t xml:space="preserve"> Students must not identify themselves by name</w:t>
      </w:r>
      <w:r w:rsidR="000C62D6">
        <w:t xml:space="preserve"> and should not</w:t>
      </w:r>
      <w:r w:rsidRPr="0005342D">
        <w:t xml:space="preserve"> introduce the piece they are performing, </w:t>
      </w:r>
      <w:proofErr w:type="gramStart"/>
      <w:r w:rsidRPr="0005342D">
        <w:t>in order to</w:t>
      </w:r>
      <w:proofErr w:type="gramEnd"/>
      <w:r w:rsidRPr="0005342D">
        <w:t xml:space="preserve"> maintain anonymity during the assessment process.</w:t>
      </w:r>
    </w:p>
    <w:p w14:paraId="050E8EA9" w14:textId="1411143C" w:rsidR="0005342D" w:rsidRPr="0005342D" w:rsidRDefault="0005342D" w:rsidP="0077380C">
      <w:pPr>
        <w:pStyle w:val="BodyText"/>
      </w:pPr>
      <w:r w:rsidRPr="582E7EB6">
        <w:t xml:space="preserve">Overall, the quality of the recorded live performances was satisfactory. Greater attention should be given to the audio quality of video recordings. </w:t>
      </w:r>
      <w:r w:rsidR="008564D0">
        <w:t>I</w:t>
      </w:r>
      <w:r w:rsidRPr="582E7EB6">
        <w:t>n several cases the performer could not be heard clearly, particularly when backing tracks were used</w:t>
      </w:r>
      <w:r w:rsidR="00042D3B">
        <w:t>, making assessment difficult</w:t>
      </w:r>
      <w:r w:rsidRPr="582E7EB6">
        <w:t>.</w:t>
      </w:r>
    </w:p>
    <w:p w14:paraId="05FE2F58" w14:textId="739C2DE6" w:rsidR="002031E2" w:rsidRDefault="002031E2" w:rsidP="0077380C">
      <w:pPr>
        <w:pStyle w:val="BodyText"/>
      </w:pPr>
      <w:r>
        <w:lastRenderedPageBreak/>
        <w:t xml:space="preserve">Original works were </w:t>
      </w:r>
      <w:r w:rsidR="00DE0A15">
        <w:t xml:space="preserve">mainly </w:t>
      </w:r>
      <w:r w:rsidR="00D656C9">
        <w:t>submitted as</w:t>
      </w:r>
      <w:r>
        <w:t xml:space="preserve"> audio files, although some students opted to submit a live videoed performance of their work(s). Either format was acceptable.</w:t>
      </w:r>
    </w:p>
    <w:p w14:paraId="2D844B76" w14:textId="3667E8C5" w:rsidR="0005342D" w:rsidRDefault="002031E2" w:rsidP="0077380C">
      <w:pPr>
        <w:pStyle w:val="BodyText"/>
      </w:pPr>
      <w:r>
        <w:t>In creating the final original work(s), students ha</w:t>
      </w:r>
      <w:r w:rsidR="009B168E">
        <w:t>d</w:t>
      </w:r>
      <w:r>
        <w:t xml:space="preserve"> the choice of using live recordings, Digital Audio Workstations and/or audio exported from notation-based software. All formats </w:t>
      </w:r>
      <w:r w:rsidR="009B168E">
        <w:t>were</w:t>
      </w:r>
      <w:r>
        <w:t xml:space="preserve"> acceptable</w:t>
      </w:r>
      <w:r w:rsidR="00D656C9">
        <w:t>, and there was evidence that some students had worked many hours in creating and producing the final file.</w:t>
      </w:r>
    </w:p>
    <w:p w14:paraId="1A72DECD" w14:textId="769C1ABB" w:rsidR="00D656C9" w:rsidRDefault="00D656C9" w:rsidP="0077380C">
      <w:pPr>
        <w:pStyle w:val="BodyText"/>
      </w:pPr>
      <w:r>
        <w:t xml:space="preserve">Assessment </w:t>
      </w:r>
      <w:r w:rsidR="00B951D4">
        <w:t>C</w:t>
      </w:r>
      <w:r>
        <w:t xml:space="preserve">riterion 3 is based on how well the performance(s) and original work(s) demonstrate an understanding of the Area of Investigation. </w:t>
      </w:r>
      <w:r w:rsidR="00F33839">
        <w:t>Students scored highly where</w:t>
      </w:r>
      <w:r>
        <w:t xml:space="preserve"> clearly observable links</w:t>
      </w:r>
      <w:r w:rsidR="000C62D6">
        <w:t xml:space="preserve"> to the Area of Investigation</w:t>
      </w:r>
      <w:r>
        <w:t xml:space="preserve"> were evident in both practical items. If performance(s) and/or original work(s) were not tied directly to the music area outlined in the documentation, high marks could not be awarded.</w:t>
      </w:r>
    </w:p>
    <w:p w14:paraId="7B146BA3" w14:textId="1259EE60" w:rsidR="0077782F" w:rsidRDefault="0077782F" w:rsidP="0077380C">
      <w:pPr>
        <w:pStyle w:val="BodyText"/>
      </w:pPr>
      <w:r>
        <w:t xml:space="preserve">There were </w:t>
      </w:r>
      <w:r w:rsidR="00042D3B">
        <w:t>several</w:t>
      </w:r>
      <w:r>
        <w:t xml:space="preserve"> </w:t>
      </w:r>
      <w:r w:rsidR="00D36951">
        <w:t>instances</w:t>
      </w:r>
      <w:r>
        <w:t xml:space="preserve"> where there was a clear discrepancy between the quality of </w:t>
      </w:r>
      <w:r w:rsidR="00A048A3">
        <w:t xml:space="preserve">a </w:t>
      </w:r>
      <w:r>
        <w:t>performance and that of the original work. In some cases, some exceptional performances sat alongside original works</w:t>
      </w:r>
      <w:r w:rsidR="00B30E2F">
        <w:t xml:space="preserve"> of lesser quality</w:t>
      </w:r>
      <w:r>
        <w:t>. Similarly, some outstanding original works were s</w:t>
      </w:r>
      <w:r w:rsidR="009B168E">
        <w:t>ubmitted</w:t>
      </w:r>
      <w:r>
        <w:t xml:space="preserve"> </w:t>
      </w:r>
      <w:r w:rsidR="00D36951">
        <w:t>alongside</w:t>
      </w:r>
      <w:r>
        <w:t xml:space="preserve"> some l</w:t>
      </w:r>
      <w:r w:rsidR="00042D3B">
        <w:t>ower</w:t>
      </w:r>
      <w:r w:rsidR="00D36951">
        <w:t>-</w:t>
      </w:r>
      <w:r w:rsidR="00042D3B">
        <w:t>standard</w:t>
      </w:r>
      <w:r>
        <w:t xml:space="preserve"> performances.  </w:t>
      </w:r>
    </w:p>
    <w:p w14:paraId="725BA762" w14:textId="1F1A8BC1" w:rsidR="002031E2" w:rsidRPr="0005342D" w:rsidRDefault="0077782F" w:rsidP="0077380C">
      <w:pPr>
        <w:pStyle w:val="BodyText"/>
      </w:pPr>
      <w:r w:rsidRPr="0077782F">
        <w:t xml:space="preserve">Students should keep in mind that </w:t>
      </w:r>
      <w:r>
        <w:t xml:space="preserve">while </w:t>
      </w:r>
      <w:r w:rsidRPr="0077782F">
        <w:t xml:space="preserve">the </w:t>
      </w:r>
      <w:r w:rsidR="00470986">
        <w:t>choice</w:t>
      </w:r>
      <w:r w:rsidRPr="0077782F">
        <w:t xml:space="preserve"> of practical items allows them to focus on their strengths</w:t>
      </w:r>
      <w:r>
        <w:t>, i</w:t>
      </w:r>
      <w:r w:rsidRPr="0077782F">
        <w:t xml:space="preserve">t is equally important to invest time in developing the areas </w:t>
      </w:r>
      <w:r w:rsidR="00B30E2F">
        <w:t>in</w:t>
      </w:r>
      <w:r w:rsidR="00B30E2F" w:rsidRPr="0077782F">
        <w:t xml:space="preserve"> </w:t>
      </w:r>
      <w:r w:rsidRPr="0077782F">
        <w:t>which they are less confident.</w:t>
      </w:r>
    </w:p>
    <w:p w14:paraId="29D9B310" w14:textId="0D5A08C9" w:rsidR="0056370C" w:rsidRDefault="00B07859" w:rsidP="0077380C">
      <w:pPr>
        <w:pStyle w:val="BodyText"/>
      </w:pPr>
      <w:r>
        <w:t xml:space="preserve">Documentation </w:t>
      </w:r>
      <w:r w:rsidR="00F33839">
        <w:t>generally</w:t>
      </w:r>
      <w:r>
        <w:t xml:space="preserve"> covered expected aspects. Assessors look at documentation first so that assessment of practical items can be framed within the stated Area of Investigation. </w:t>
      </w:r>
      <w:r w:rsidR="00972A2F">
        <w:t>In some cases, this proved difficult if the documentation was not clear in describing the topic, analysing representative works and their connections</w:t>
      </w:r>
      <w:r w:rsidR="000C62D6">
        <w:t xml:space="preserve"> to the Area of Investigation</w:t>
      </w:r>
      <w:r w:rsidR="00972A2F">
        <w:t>, and</w:t>
      </w:r>
      <w:r w:rsidR="000C62D6">
        <w:t>/or</w:t>
      </w:r>
      <w:r w:rsidR="00972A2F">
        <w:t xml:space="preserve"> outlining links to the student’s performance(s) and original work(s).</w:t>
      </w:r>
    </w:p>
    <w:p w14:paraId="07397DB8" w14:textId="20123A7F" w:rsidR="00972A2F" w:rsidRDefault="00972A2F" w:rsidP="0077380C">
      <w:pPr>
        <w:pStyle w:val="BodyText"/>
      </w:pPr>
      <w:r>
        <w:t>Most students submitted documentation as text. PowerPoint was acceptable, but students were also asked to provide a PDF of the presentation. The following was published last year and remains current:</w:t>
      </w:r>
    </w:p>
    <w:p w14:paraId="1C55D464" w14:textId="765AECB4" w:rsidR="00972A2F" w:rsidRDefault="00972A2F" w:rsidP="0077380C">
      <w:pPr>
        <w:pStyle w:val="Bullet"/>
      </w:pPr>
      <w:r>
        <w:t>audio/video that requires any external links (</w:t>
      </w:r>
      <w:r w:rsidR="00977519">
        <w:t>for example,</w:t>
      </w:r>
      <w:r>
        <w:t xml:space="preserve"> YouTube) will not be considered for assessment</w:t>
      </w:r>
    </w:p>
    <w:p w14:paraId="23C1CFE7" w14:textId="77777777" w:rsidR="00972A2F" w:rsidRDefault="00972A2F" w:rsidP="0077380C">
      <w:pPr>
        <w:pStyle w:val="Bullet"/>
      </w:pPr>
      <w:r>
        <w:t>audio/video must be embedded seamlessly into any multimedia presentation rather than linked to another submitted resource</w:t>
      </w:r>
    </w:p>
    <w:p w14:paraId="5D51A702" w14:textId="77777777" w:rsidR="00972A2F" w:rsidRDefault="00972A2F" w:rsidP="0077380C">
      <w:pPr>
        <w:pStyle w:val="Bullet"/>
      </w:pPr>
      <w:r>
        <w:t>PowerPoint or other presentation software should comply with maximum file size limits and be of equivalent word count (up to 1200 words)</w:t>
      </w:r>
    </w:p>
    <w:p w14:paraId="29C170C7" w14:textId="59EA6FD2" w:rsidR="00A760F2" w:rsidRDefault="00972A2F" w:rsidP="00A760F2">
      <w:pPr>
        <w:pStyle w:val="Bullet"/>
      </w:pPr>
      <w:r>
        <w:t>assessors should not need to spend more than 6 minutes on a multimedia presentation.</w:t>
      </w:r>
    </w:p>
    <w:p w14:paraId="187F320C" w14:textId="4D5869D9" w:rsidR="00AE774A" w:rsidRDefault="00AE774A" w:rsidP="00A760F2">
      <w:pPr>
        <w:pStyle w:val="Heading2"/>
      </w:pPr>
      <w:r>
        <w:t xml:space="preserve">Areas for </w:t>
      </w:r>
      <w:r w:rsidRPr="00A760F2">
        <w:t>improvement</w:t>
      </w:r>
    </w:p>
    <w:p w14:paraId="6C1C7F41" w14:textId="77777777" w:rsidR="00103545" w:rsidRPr="00103545" w:rsidRDefault="00103545" w:rsidP="0077380C">
      <w:pPr>
        <w:pStyle w:val="Heading3"/>
      </w:pPr>
      <w:r w:rsidRPr="00103545">
        <w:t>Area of Investigation</w:t>
      </w:r>
    </w:p>
    <w:p w14:paraId="1F9E248D" w14:textId="1C7A8E08" w:rsidR="00976049" w:rsidRPr="00232284" w:rsidRDefault="002908E5" w:rsidP="00232284">
      <w:pPr>
        <w:pStyle w:val="BodyText"/>
      </w:pPr>
      <w:r w:rsidRPr="00232284">
        <w:t>Students should take care</w:t>
      </w:r>
      <w:r w:rsidR="0068098D" w:rsidRPr="00232284">
        <w:t xml:space="preserve"> in </w:t>
      </w:r>
      <w:r w:rsidR="00577E79" w:rsidRPr="00232284">
        <w:t>formulating</w:t>
      </w:r>
      <w:r w:rsidR="0068098D" w:rsidRPr="00232284">
        <w:t xml:space="preserve"> the</w:t>
      </w:r>
      <w:r w:rsidR="00A048A3" w:rsidRPr="00232284">
        <w:t>ir</w:t>
      </w:r>
      <w:r w:rsidR="0068098D" w:rsidRPr="00232284">
        <w:t xml:space="preserve"> Area of Investigation.</w:t>
      </w:r>
    </w:p>
    <w:p w14:paraId="0684BE32" w14:textId="1937BC0A" w:rsidR="006408CE" w:rsidRPr="00232284" w:rsidRDefault="0068098D" w:rsidP="00232284">
      <w:pPr>
        <w:pStyle w:val="BodyText"/>
      </w:pPr>
      <w:r w:rsidRPr="00232284">
        <w:t>All assessment criteria relate directly to the music area under focus</w:t>
      </w:r>
      <w:r w:rsidR="006408CE" w:rsidRPr="00232284">
        <w:t xml:space="preserve">, so </w:t>
      </w:r>
      <w:r w:rsidR="001F4B75" w:rsidRPr="00232284">
        <w:t>the</w:t>
      </w:r>
      <w:r w:rsidR="006408CE" w:rsidRPr="00232284">
        <w:t xml:space="preserve"> documentation </w:t>
      </w:r>
      <w:r w:rsidR="001F4B75" w:rsidRPr="00232284">
        <w:t xml:space="preserve">of the Area of Investigation </w:t>
      </w:r>
      <w:r w:rsidR="006408CE" w:rsidRPr="00232284">
        <w:t xml:space="preserve">is </w:t>
      </w:r>
      <w:r w:rsidR="00977519">
        <w:t>important</w:t>
      </w:r>
      <w:r w:rsidR="006408CE" w:rsidRPr="00232284">
        <w:t xml:space="preserve"> as it </w:t>
      </w:r>
      <w:r w:rsidR="001F4B75" w:rsidRPr="00232284">
        <w:t>frames all other assessment criteria</w:t>
      </w:r>
      <w:r w:rsidRPr="00232284">
        <w:t xml:space="preserve">. </w:t>
      </w:r>
    </w:p>
    <w:p w14:paraId="3712488E" w14:textId="6919D8C0" w:rsidR="0068098D" w:rsidRPr="00232284" w:rsidRDefault="0068098D" w:rsidP="00232284">
      <w:pPr>
        <w:pStyle w:val="BodyText"/>
      </w:pPr>
      <w:r w:rsidRPr="00232284">
        <w:t>Documentation needs to</w:t>
      </w:r>
      <w:r w:rsidR="00977519">
        <w:t>:</w:t>
      </w:r>
      <w:r w:rsidRPr="00232284">
        <w:t xml:space="preserve"> </w:t>
      </w:r>
    </w:p>
    <w:p w14:paraId="044ADE96" w14:textId="77777777" w:rsidR="0068098D" w:rsidRDefault="0068098D" w:rsidP="0077380C">
      <w:pPr>
        <w:pStyle w:val="Bullet"/>
      </w:pPr>
      <w:r>
        <w:t xml:space="preserve">clearly describe the area </w:t>
      </w:r>
    </w:p>
    <w:p w14:paraId="3A4394EF" w14:textId="7B23C7BC" w:rsidR="0068098D" w:rsidRDefault="0068098D" w:rsidP="000C62D6">
      <w:pPr>
        <w:pStyle w:val="Bullet"/>
      </w:pPr>
      <w:r>
        <w:t xml:space="preserve">analyse </w:t>
      </w:r>
      <w:r w:rsidR="00B07859">
        <w:t xml:space="preserve">two </w:t>
      </w:r>
      <w:r>
        <w:t xml:space="preserve">music works within the area and discuss their </w:t>
      </w:r>
      <w:proofErr w:type="gramStart"/>
      <w:r>
        <w:t>connection</w:t>
      </w:r>
      <w:proofErr w:type="gramEnd"/>
    </w:p>
    <w:p w14:paraId="719A71B6" w14:textId="1C1B3E7A" w:rsidR="0068098D" w:rsidRDefault="0068098D" w:rsidP="0077380C">
      <w:pPr>
        <w:pStyle w:val="Bullet"/>
      </w:pPr>
      <w:r>
        <w:t xml:space="preserve">outline how the student’s performance(s) and original work(s) are linked </w:t>
      </w:r>
      <w:r w:rsidR="00923341">
        <w:t xml:space="preserve">to </w:t>
      </w:r>
      <w:r>
        <w:t xml:space="preserve">the area. </w:t>
      </w:r>
    </w:p>
    <w:p w14:paraId="3F0E014A" w14:textId="1192BBAC" w:rsidR="0068098D" w:rsidRPr="00232284" w:rsidRDefault="0068098D" w:rsidP="00232284">
      <w:pPr>
        <w:pStyle w:val="BodyText"/>
      </w:pPr>
      <w:r w:rsidRPr="00232284">
        <w:t>In many cases, this was done very well</w:t>
      </w:r>
      <w:r w:rsidR="00AF48D5">
        <w:t>, resulting in a</w:t>
      </w:r>
      <w:r w:rsidR="00B07859" w:rsidRPr="00232284">
        <w:t xml:space="preserve"> </w:t>
      </w:r>
      <w:r w:rsidR="0030175C" w:rsidRPr="00232284">
        <w:t xml:space="preserve">clearly focused </w:t>
      </w:r>
      <w:r w:rsidR="00AF48D5">
        <w:t>folio that</w:t>
      </w:r>
      <w:r w:rsidR="0030175C" w:rsidRPr="00232284">
        <w:t xml:space="preserve"> showed</w:t>
      </w:r>
      <w:r w:rsidR="00AF48D5">
        <w:t xml:space="preserve"> an</w:t>
      </w:r>
      <w:r w:rsidR="0030175C" w:rsidRPr="00232284">
        <w:t xml:space="preserve"> in-depth understanding of the music </w:t>
      </w:r>
      <w:r w:rsidR="0046421E">
        <w:t>A</w:t>
      </w:r>
      <w:r w:rsidR="0030175C" w:rsidRPr="00232284">
        <w:t>rea</w:t>
      </w:r>
      <w:r w:rsidR="00B07859" w:rsidRPr="00232284">
        <w:t xml:space="preserve"> </w:t>
      </w:r>
      <w:r w:rsidR="0046421E">
        <w:t>of</w:t>
      </w:r>
      <w:r w:rsidR="0046421E" w:rsidRPr="00232284">
        <w:t xml:space="preserve"> </w:t>
      </w:r>
      <w:r w:rsidR="0046421E">
        <w:t>I</w:t>
      </w:r>
      <w:r w:rsidR="00B07859" w:rsidRPr="00232284">
        <w:t>nvestigation</w:t>
      </w:r>
      <w:r w:rsidR="0030175C" w:rsidRPr="00232284">
        <w:t xml:space="preserve">. Clear and observable links to both </w:t>
      </w:r>
      <w:r w:rsidR="00923341" w:rsidRPr="00232284">
        <w:t xml:space="preserve">the </w:t>
      </w:r>
      <w:r w:rsidR="0030175C" w:rsidRPr="00232284">
        <w:t xml:space="preserve">performance(s) and </w:t>
      </w:r>
      <w:r w:rsidR="00B07859" w:rsidRPr="00232284">
        <w:t xml:space="preserve">the </w:t>
      </w:r>
      <w:r w:rsidR="0030175C" w:rsidRPr="00232284">
        <w:t xml:space="preserve">original work(s) </w:t>
      </w:r>
      <w:r w:rsidR="00AF48D5">
        <w:t>were evident</w:t>
      </w:r>
      <w:r w:rsidR="0030175C" w:rsidRPr="00232284">
        <w:t>.</w:t>
      </w:r>
    </w:p>
    <w:p w14:paraId="3D0299DF" w14:textId="4536794B" w:rsidR="0030175C" w:rsidRPr="00232284" w:rsidRDefault="0030175C" w:rsidP="00232284">
      <w:pPr>
        <w:pStyle w:val="BodyText"/>
      </w:pPr>
      <w:r w:rsidRPr="00232284">
        <w:t>In some cases, the Area of Investigation proved either too narrow or too wide to achieve the required focus.</w:t>
      </w:r>
    </w:p>
    <w:p w14:paraId="4BBD6D48" w14:textId="0AFAA2CC" w:rsidR="00530072" w:rsidRPr="00232284" w:rsidRDefault="00504266" w:rsidP="00232284">
      <w:pPr>
        <w:pStyle w:val="BodyText"/>
      </w:pPr>
      <w:r>
        <w:lastRenderedPageBreak/>
        <w:t>As stated in t</w:t>
      </w:r>
      <w:r w:rsidR="00530072" w:rsidRPr="00232284">
        <w:t xml:space="preserve">he </w:t>
      </w:r>
      <w:r w:rsidR="00AF48D5">
        <w:t>s</w:t>
      </w:r>
      <w:r w:rsidR="00530072" w:rsidRPr="00232284">
        <w:t>tudy design</w:t>
      </w:r>
      <w:r>
        <w:t xml:space="preserve">, students choose their own </w:t>
      </w:r>
      <w:r w:rsidR="00530072" w:rsidRPr="00232284">
        <w:t>Area of Investigation</w:t>
      </w:r>
      <w:r>
        <w:t>. This may be</w:t>
      </w:r>
      <w:r w:rsidR="00530072" w:rsidRPr="00232284">
        <w:t>:</w:t>
      </w:r>
    </w:p>
    <w:p w14:paraId="0C483722" w14:textId="77777777" w:rsidR="00530072" w:rsidRPr="00530072" w:rsidRDefault="00530072" w:rsidP="0077380C">
      <w:pPr>
        <w:pStyle w:val="Bullet"/>
      </w:pPr>
      <w:r w:rsidRPr="00530072">
        <w:t>a style</w:t>
      </w:r>
    </w:p>
    <w:p w14:paraId="4977C448" w14:textId="77777777" w:rsidR="00530072" w:rsidRPr="00530072" w:rsidRDefault="00530072" w:rsidP="0077380C">
      <w:pPr>
        <w:pStyle w:val="Bullet"/>
      </w:pPr>
      <w:r w:rsidRPr="00530072">
        <w:t>a performer</w:t>
      </w:r>
    </w:p>
    <w:p w14:paraId="12B1C916" w14:textId="77777777" w:rsidR="00530072" w:rsidRPr="00530072" w:rsidRDefault="00530072" w:rsidP="0077380C">
      <w:pPr>
        <w:pStyle w:val="Bullet"/>
      </w:pPr>
      <w:r w:rsidRPr="00530072">
        <w:t>a creator</w:t>
      </w:r>
    </w:p>
    <w:p w14:paraId="497C1D0B" w14:textId="77777777" w:rsidR="00530072" w:rsidRPr="00530072" w:rsidRDefault="00530072" w:rsidP="0077380C">
      <w:pPr>
        <w:pStyle w:val="Bullet"/>
      </w:pPr>
      <w:r w:rsidRPr="00530072">
        <w:t>a musical genre.</w:t>
      </w:r>
    </w:p>
    <w:p w14:paraId="1BA0C7E2" w14:textId="440A166C" w:rsidR="009A335F" w:rsidRDefault="009A335F" w:rsidP="0068098D">
      <w:pPr>
        <w:pStyle w:val="BodyText"/>
      </w:pPr>
      <w:r>
        <w:t>No</w:t>
      </w:r>
      <w:r w:rsidR="00530072">
        <w:t xml:space="preserve">te that </w:t>
      </w:r>
      <w:r w:rsidR="006408CE">
        <w:t>this</w:t>
      </w:r>
      <w:r w:rsidR="00530072">
        <w:t xml:space="preserve"> does not include specific performance techniques</w:t>
      </w:r>
      <w:r>
        <w:t xml:space="preserve"> </w:t>
      </w:r>
      <w:r w:rsidR="00530072">
        <w:t xml:space="preserve">or </w:t>
      </w:r>
      <w:r w:rsidR="00504266">
        <w:t>require</w:t>
      </w:r>
      <w:r w:rsidR="00530072">
        <w:t xml:space="preserve"> </w:t>
      </w:r>
      <w:r w:rsidR="001F4B75">
        <w:t>a focus on</w:t>
      </w:r>
      <w:r w:rsidR="00504266">
        <w:t xml:space="preserve"> the</w:t>
      </w:r>
      <w:r w:rsidR="00530072">
        <w:t xml:space="preserve"> influence of one musical approach on any other.</w:t>
      </w:r>
    </w:p>
    <w:p w14:paraId="3B20325B" w14:textId="4335F0B0" w:rsidR="006408CE" w:rsidRDefault="006408CE" w:rsidP="0068098D">
      <w:pPr>
        <w:pStyle w:val="BodyText"/>
      </w:pPr>
      <w:r>
        <w:t>Note the following examples.</w:t>
      </w:r>
    </w:p>
    <w:tbl>
      <w:tblPr>
        <w:tblStyle w:val="TableGrid"/>
        <w:tblW w:w="0" w:type="auto"/>
        <w:tblInd w:w="-5" w:type="dxa"/>
        <w:tblLook w:val="04A0" w:firstRow="1" w:lastRow="0" w:firstColumn="1" w:lastColumn="0" w:noHBand="0" w:noVBand="1"/>
      </w:tblPr>
      <w:tblGrid>
        <w:gridCol w:w="2410"/>
        <w:gridCol w:w="4394"/>
        <w:gridCol w:w="2830"/>
      </w:tblGrid>
      <w:tr w:rsidR="00B62B1E" w:rsidRPr="00E909A8" w14:paraId="687145F8" w14:textId="7258359F" w:rsidTr="0046421E">
        <w:tc>
          <w:tcPr>
            <w:tcW w:w="2410" w:type="dxa"/>
            <w:shd w:val="clear" w:color="auto" w:fill="0F7EB4"/>
          </w:tcPr>
          <w:p w14:paraId="5079CDB2" w14:textId="520B0C2B" w:rsidR="00B62B1E" w:rsidRPr="00232284" w:rsidRDefault="00B62B1E" w:rsidP="0077380C">
            <w:pPr>
              <w:pStyle w:val="Tablecondensedheading"/>
            </w:pPr>
            <w:r w:rsidRPr="00232284">
              <w:t>Example</w:t>
            </w:r>
            <w:r w:rsidR="006408CE" w:rsidRPr="00232284">
              <w:t xml:space="preserve"> A</w:t>
            </w:r>
            <w:r w:rsidR="00504266">
              <w:t>rea of Investigation</w:t>
            </w:r>
          </w:p>
        </w:tc>
        <w:tc>
          <w:tcPr>
            <w:tcW w:w="4394" w:type="dxa"/>
            <w:shd w:val="clear" w:color="auto" w:fill="0F7EB4"/>
          </w:tcPr>
          <w:p w14:paraId="6BD5141B" w14:textId="77777777" w:rsidR="00B62B1E" w:rsidRPr="00232284" w:rsidRDefault="00B62B1E" w:rsidP="0077380C">
            <w:pPr>
              <w:pStyle w:val="Tablecondensedheading"/>
            </w:pPr>
            <w:r w:rsidRPr="00232284">
              <w:t>Comment</w:t>
            </w:r>
          </w:p>
        </w:tc>
        <w:tc>
          <w:tcPr>
            <w:tcW w:w="2830" w:type="dxa"/>
            <w:shd w:val="clear" w:color="auto" w:fill="0072AA" w:themeFill="accent1" w:themeFillShade="BF"/>
          </w:tcPr>
          <w:p w14:paraId="3D0E18A3" w14:textId="0CDEACC9" w:rsidR="00B62B1E" w:rsidRPr="00232284" w:rsidRDefault="00B62B1E" w:rsidP="0077380C">
            <w:pPr>
              <w:pStyle w:val="Tablecondensedheading"/>
            </w:pPr>
            <w:r w:rsidRPr="00232284">
              <w:t xml:space="preserve">More appropriate </w:t>
            </w:r>
            <w:r w:rsidR="00504266">
              <w:t>Area of Investigation</w:t>
            </w:r>
          </w:p>
        </w:tc>
      </w:tr>
      <w:tr w:rsidR="00B62B1E" w14:paraId="51036AE7" w14:textId="60D3F310" w:rsidTr="0046421E">
        <w:tc>
          <w:tcPr>
            <w:tcW w:w="2410" w:type="dxa"/>
          </w:tcPr>
          <w:p w14:paraId="4E96C738" w14:textId="5597425B" w:rsidR="00B62B1E" w:rsidRPr="00B62B1E" w:rsidRDefault="00B62B1E" w:rsidP="0077380C">
            <w:pPr>
              <w:pStyle w:val="Tablecondensed"/>
              <w:rPr>
                <w:lang w:val="en-AU"/>
              </w:rPr>
            </w:pPr>
            <w:r w:rsidRPr="00B62B1E">
              <w:rPr>
                <w:lang w:val="en-AU"/>
              </w:rPr>
              <w:t>The use of belt voice by female leads in musicals</w:t>
            </w:r>
          </w:p>
          <w:p w14:paraId="074308C1" w14:textId="06D5AE92" w:rsidR="00B62B1E" w:rsidRDefault="00B62B1E" w:rsidP="0077380C">
            <w:pPr>
              <w:pStyle w:val="Tablecondensed"/>
            </w:pPr>
          </w:p>
        </w:tc>
        <w:tc>
          <w:tcPr>
            <w:tcW w:w="4394" w:type="dxa"/>
          </w:tcPr>
          <w:p w14:paraId="010FD35B" w14:textId="55D81AD8" w:rsidR="00B62B1E" w:rsidRDefault="00B62B1E" w:rsidP="0077380C">
            <w:pPr>
              <w:pStyle w:val="Tablecondensed"/>
              <w:rPr>
                <w:lang w:val="en-AU"/>
              </w:rPr>
            </w:pPr>
            <w:r w:rsidRPr="00B62B1E">
              <w:rPr>
                <w:lang w:val="en-AU"/>
              </w:rPr>
              <w:t>Too restrictive and performance</w:t>
            </w:r>
            <w:r w:rsidR="0046421E">
              <w:rPr>
                <w:lang w:val="en-AU"/>
              </w:rPr>
              <w:t xml:space="preserve"> </w:t>
            </w:r>
            <w:r w:rsidRPr="00B62B1E">
              <w:rPr>
                <w:lang w:val="en-AU"/>
              </w:rPr>
              <w:t>focused</w:t>
            </w:r>
          </w:p>
          <w:p w14:paraId="21A45647" w14:textId="1FE075B1" w:rsidR="00B62B1E" w:rsidRPr="00B62B1E" w:rsidRDefault="00B62B1E" w:rsidP="0077380C">
            <w:pPr>
              <w:pStyle w:val="Tablecondensed"/>
              <w:rPr>
                <w:lang w:val="en-AU"/>
              </w:rPr>
            </w:pPr>
            <w:r w:rsidRPr="00B62B1E">
              <w:rPr>
                <w:lang w:val="en-AU"/>
              </w:rPr>
              <w:t>How will an analysis of the use of music elements and compositional devices in two works relate to this?</w:t>
            </w:r>
          </w:p>
          <w:p w14:paraId="388EA3F5" w14:textId="77777777" w:rsidR="00B62B1E" w:rsidRPr="00B62B1E" w:rsidRDefault="00B62B1E" w:rsidP="0077380C">
            <w:pPr>
              <w:pStyle w:val="Tablecondensed"/>
              <w:rPr>
                <w:lang w:val="en-AU"/>
              </w:rPr>
            </w:pPr>
            <w:r w:rsidRPr="00B62B1E">
              <w:rPr>
                <w:lang w:val="en-AU"/>
              </w:rPr>
              <w:t>How will the writing of an original work reflect this?</w:t>
            </w:r>
          </w:p>
          <w:p w14:paraId="31B39261" w14:textId="54ECF5F3" w:rsidR="00B62B1E" w:rsidRDefault="00B62B1E" w:rsidP="0077380C">
            <w:pPr>
              <w:pStyle w:val="Tablecondensed"/>
            </w:pPr>
          </w:p>
        </w:tc>
        <w:tc>
          <w:tcPr>
            <w:tcW w:w="2830" w:type="dxa"/>
          </w:tcPr>
          <w:p w14:paraId="5A1F50D6" w14:textId="01C6EF4E" w:rsidR="00B62B1E" w:rsidRDefault="00B62B1E" w:rsidP="0077380C">
            <w:pPr>
              <w:pStyle w:val="Tablecondensed"/>
            </w:pPr>
            <w:r>
              <w:t>Signature songs of female leads in musicals from the 21</w:t>
            </w:r>
            <w:r w:rsidRPr="0077380C">
              <w:t>st</w:t>
            </w:r>
            <w:r>
              <w:t xml:space="preserve"> century</w:t>
            </w:r>
          </w:p>
          <w:p w14:paraId="3E20A273" w14:textId="1497FD6B" w:rsidR="009A1E86" w:rsidRDefault="009A1E86" w:rsidP="0077380C">
            <w:pPr>
              <w:pStyle w:val="Tablecondensed"/>
            </w:pPr>
            <w:r>
              <w:t>(genre-based)</w:t>
            </w:r>
          </w:p>
        </w:tc>
      </w:tr>
      <w:tr w:rsidR="00B62B1E" w14:paraId="65A50C3B" w14:textId="0504F65D" w:rsidTr="0046421E">
        <w:tc>
          <w:tcPr>
            <w:tcW w:w="2410" w:type="dxa"/>
          </w:tcPr>
          <w:p w14:paraId="40FEF6BF" w14:textId="47D73B3B" w:rsidR="00B62B1E" w:rsidRDefault="0099659D" w:rsidP="0077380C">
            <w:pPr>
              <w:pStyle w:val="Tablecondensed"/>
            </w:pPr>
            <w:r>
              <w:t>The influence of Stevie Ray Vaughan on later guitarists</w:t>
            </w:r>
          </w:p>
          <w:p w14:paraId="104CE71D" w14:textId="77777777" w:rsidR="00B62B1E" w:rsidRDefault="00B62B1E" w:rsidP="0077380C">
            <w:pPr>
              <w:pStyle w:val="Tablecondensed"/>
            </w:pPr>
          </w:p>
        </w:tc>
        <w:tc>
          <w:tcPr>
            <w:tcW w:w="4394" w:type="dxa"/>
          </w:tcPr>
          <w:p w14:paraId="1A3C3E44" w14:textId="2708339C" w:rsidR="00B62B1E" w:rsidRDefault="0099659D" w:rsidP="0077380C">
            <w:pPr>
              <w:pStyle w:val="Tablecondensed"/>
            </w:pPr>
            <w:r>
              <w:t>No need to discuss influence</w:t>
            </w:r>
          </w:p>
          <w:p w14:paraId="714B0253" w14:textId="20B688BB" w:rsidR="0099659D" w:rsidRDefault="0099659D" w:rsidP="0077380C">
            <w:pPr>
              <w:pStyle w:val="Tablecondensed"/>
            </w:pPr>
            <w:r>
              <w:t>Can a focus on influence be discussed by analysing</w:t>
            </w:r>
            <w:r w:rsidRPr="00B62B1E">
              <w:rPr>
                <w:lang w:val="en-AU"/>
              </w:rPr>
              <w:t xml:space="preserve"> the use of music elements and compositional devices in two works</w:t>
            </w:r>
            <w:r>
              <w:rPr>
                <w:lang w:val="en-AU"/>
              </w:rPr>
              <w:t>?</w:t>
            </w:r>
          </w:p>
        </w:tc>
        <w:tc>
          <w:tcPr>
            <w:tcW w:w="2830" w:type="dxa"/>
          </w:tcPr>
          <w:p w14:paraId="777150F4" w14:textId="00B0A4BE" w:rsidR="00B62B1E" w:rsidRDefault="0099659D" w:rsidP="0077380C">
            <w:pPr>
              <w:pStyle w:val="Tablecondensed"/>
            </w:pPr>
            <w:r>
              <w:t>Stevie Ray Vaughan’s approach to the blues</w:t>
            </w:r>
          </w:p>
          <w:p w14:paraId="2A6C066F" w14:textId="31C2366B" w:rsidR="009A1E86" w:rsidRDefault="009A1E86" w:rsidP="0077380C">
            <w:pPr>
              <w:pStyle w:val="Tablecondensed"/>
            </w:pPr>
            <w:r>
              <w:t>(performer-based)</w:t>
            </w:r>
          </w:p>
        </w:tc>
      </w:tr>
      <w:tr w:rsidR="007B7CFE" w14:paraId="78BEFFB8" w14:textId="77777777" w:rsidTr="0046421E">
        <w:tc>
          <w:tcPr>
            <w:tcW w:w="2410" w:type="dxa"/>
          </w:tcPr>
          <w:p w14:paraId="5F8B2470" w14:textId="13ACC1ED" w:rsidR="007B7CFE" w:rsidRDefault="009A1E86" w:rsidP="0077380C">
            <w:pPr>
              <w:pStyle w:val="Tablecondensed"/>
            </w:pPr>
            <w:r>
              <w:t>The journey of rap and hip-hop from underground to mainstream</w:t>
            </w:r>
          </w:p>
        </w:tc>
        <w:tc>
          <w:tcPr>
            <w:tcW w:w="4394" w:type="dxa"/>
          </w:tcPr>
          <w:p w14:paraId="3BEBB4D8" w14:textId="215018CD" w:rsidR="007B7CFE" w:rsidRDefault="009A1E86" w:rsidP="0077380C">
            <w:pPr>
              <w:pStyle w:val="Tablecondensed"/>
            </w:pPr>
            <w:r>
              <w:t>Too big a topic</w:t>
            </w:r>
            <w:r w:rsidR="00504266">
              <w:t>,</w:t>
            </w:r>
            <w:r>
              <w:t xml:space="preserve"> which would involve a historical chronology</w:t>
            </w:r>
          </w:p>
          <w:p w14:paraId="7801CDFA" w14:textId="1EF8017E" w:rsidR="009A1E86" w:rsidRDefault="009A1E86" w:rsidP="0077380C">
            <w:pPr>
              <w:pStyle w:val="Tablecondensed"/>
            </w:pPr>
            <w:r>
              <w:t xml:space="preserve">Can a focus on the </w:t>
            </w:r>
            <w:r w:rsidR="00504266">
              <w:t>journey</w:t>
            </w:r>
            <w:r>
              <w:t xml:space="preserve"> be discussed by analysing</w:t>
            </w:r>
            <w:r w:rsidRPr="00B62B1E">
              <w:rPr>
                <w:lang w:val="en-AU"/>
              </w:rPr>
              <w:t xml:space="preserve"> the use of music elements and compositional devices in two works</w:t>
            </w:r>
            <w:r>
              <w:rPr>
                <w:lang w:val="en-AU"/>
              </w:rPr>
              <w:t>?</w:t>
            </w:r>
          </w:p>
        </w:tc>
        <w:tc>
          <w:tcPr>
            <w:tcW w:w="2830" w:type="dxa"/>
          </w:tcPr>
          <w:p w14:paraId="346AC71A" w14:textId="50EF12B8" w:rsidR="007B7CFE" w:rsidRDefault="009A1E86" w:rsidP="0077380C">
            <w:pPr>
              <w:pStyle w:val="Tablecondensed"/>
            </w:pPr>
            <w:r>
              <w:t>Rap and hip-hop in popular music (1990</w:t>
            </w:r>
            <w:r w:rsidR="00504266">
              <w:t>–</w:t>
            </w:r>
            <w:r>
              <w:t>2000)</w:t>
            </w:r>
          </w:p>
          <w:p w14:paraId="7847E23C" w14:textId="77DC8992" w:rsidR="009A1E86" w:rsidRDefault="009A1E86" w:rsidP="0077380C">
            <w:pPr>
              <w:pStyle w:val="Tablecondensed"/>
            </w:pPr>
            <w:r>
              <w:t>(style-based)</w:t>
            </w:r>
          </w:p>
        </w:tc>
      </w:tr>
    </w:tbl>
    <w:p w14:paraId="2DCB11ED" w14:textId="743EF956" w:rsidR="0030175C" w:rsidRDefault="009A335F" w:rsidP="0068098D">
      <w:pPr>
        <w:pStyle w:val="BodyText"/>
      </w:pPr>
      <w:r>
        <w:t xml:space="preserve">In choosing an Area of Investigation, students need to </w:t>
      </w:r>
      <w:r w:rsidR="00504266">
        <w:t>consider</w:t>
      </w:r>
      <w:r>
        <w:t xml:space="preserve"> all items they will be submitting.</w:t>
      </w:r>
    </w:p>
    <w:p w14:paraId="6929E32F" w14:textId="6B466E44" w:rsidR="00E547B1" w:rsidRDefault="006408CE" w:rsidP="0077380C">
      <w:pPr>
        <w:pStyle w:val="Bullet"/>
      </w:pPr>
      <w:r>
        <w:t>Can my Area of Investigation be clearly described?</w:t>
      </w:r>
    </w:p>
    <w:p w14:paraId="69AC6BDA" w14:textId="22418711" w:rsidR="006408CE" w:rsidRPr="00FE58B2" w:rsidRDefault="006408CE" w:rsidP="0077380C">
      <w:pPr>
        <w:pStyle w:val="Bullet"/>
      </w:pPr>
      <w:r>
        <w:t>Which two works can I use to illustrate the main musical characteristics of this selected music area?</w:t>
      </w:r>
    </w:p>
    <w:p w14:paraId="1A44DB63" w14:textId="2D73B197" w:rsidR="00C27A26" w:rsidRPr="00901ED3" w:rsidRDefault="00C27A26" w:rsidP="0077380C">
      <w:pPr>
        <w:pStyle w:val="Bullet"/>
      </w:pPr>
      <w:r w:rsidRPr="00901ED3">
        <w:t>Is my performance instrument an i</w:t>
      </w:r>
      <w:r w:rsidR="006408CE">
        <w:t>ntegral</w:t>
      </w:r>
      <w:r w:rsidRPr="00901ED3">
        <w:t xml:space="preserve"> part of my selected music area?</w:t>
      </w:r>
    </w:p>
    <w:p w14:paraId="5EA11F1C" w14:textId="1BBE8021" w:rsidR="00C27A26" w:rsidRPr="00901ED3" w:rsidRDefault="00C27A26" w:rsidP="0077380C">
      <w:pPr>
        <w:pStyle w:val="Bullet"/>
      </w:pPr>
      <w:r w:rsidRPr="00901ED3">
        <w:t>In performance, can I exhibit a range of techniques and interpretive aspects</w:t>
      </w:r>
      <w:r w:rsidR="006408CE">
        <w:t xml:space="preserve"> linked to the Area of Investigation</w:t>
      </w:r>
      <w:r w:rsidRPr="00901ED3">
        <w:t>?</w:t>
      </w:r>
    </w:p>
    <w:p w14:paraId="79CAA487" w14:textId="0860576C" w:rsidR="006408CE" w:rsidRPr="006408CE" w:rsidRDefault="006408CE" w:rsidP="0077380C">
      <w:pPr>
        <w:pStyle w:val="Bullet"/>
      </w:pPr>
      <w:r>
        <w:t>Will I be able to create original music that can be linked to the Area of Investigation</w:t>
      </w:r>
      <w:r w:rsidR="00504266">
        <w:t>?</w:t>
      </w:r>
    </w:p>
    <w:p w14:paraId="487F74BC" w14:textId="09E935BB" w:rsidR="00C27A26" w:rsidRPr="00901ED3" w:rsidRDefault="006408CE" w:rsidP="0077380C">
      <w:pPr>
        <w:pStyle w:val="Bullet"/>
      </w:pPr>
      <w:r>
        <w:t>Do I have the means to produce a satisfactory audio file within the selected music area?</w:t>
      </w:r>
    </w:p>
    <w:p w14:paraId="5925FADD" w14:textId="77777777" w:rsidR="00C27A26" w:rsidRPr="009B168E" w:rsidRDefault="00C27A26" w:rsidP="0077380C">
      <w:pPr>
        <w:pStyle w:val="Bullet"/>
      </w:pPr>
      <w:r w:rsidRPr="00901ED3">
        <w:t xml:space="preserve">Can I articulate </w:t>
      </w:r>
      <w:proofErr w:type="gramStart"/>
      <w:r w:rsidRPr="00901ED3">
        <w:t>all of</w:t>
      </w:r>
      <w:proofErr w:type="gramEnd"/>
      <w:r w:rsidRPr="00901ED3">
        <w:t xml:space="preserve"> the above in my documentation?</w:t>
      </w:r>
    </w:p>
    <w:p w14:paraId="08DCE952" w14:textId="77777777" w:rsidR="0077380C" w:rsidRDefault="0077380C">
      <w:pPr>
        <w:spacing w:line="276" w:lineRule="auto"/>
        <w:rPr>
          <w:rFonts w:ascii="Arial" w:hAnsi="Arial" w:cs="Arial"/>
          <w:color w:val="0F7EB4"/>
          <w:sz w:val="32"/>
          <w:szCs w:val="24"/>
          <w:lang w:val="en-AU"/>
        </w:rPr>
      </w:pPr>
      <w:r>
        <w:br w:type="page"/>
      </w:r>
    </w:p>
    <w:p w14:paraId="7015B1E2" w14:textId="474A4F9C" w:rsidR="00103545" w:rsidRPr="00103545" w:rsidRDefault="00103545" w:rsidP="0077380C">
      <w:pPr>
        <w:pStyle w:val="Heading3"/>
      </w:pPr>
      <w:r w:rsidRPr="00103545">
        <w:lastRenderedPageBreak/>
        <w:t>Documentation</w:t>
      </w:r>
    </w:p>
    <w:p w14:paraId="275E543D" w14:textId="6B039783" w:rsidR="00320494" w:rsidRPr="00320494" w:rsidRDefault="00103545" w:rsidP="0077380C">
      <w:pPr>
        <w:pStyle w:val="BodyText"/>
      </w:pPr>
      <w:r w:rsidRPr="00320494">
        <w:t>Documentation should be clear and concise.</w:t>
      </w:r>
      <w:r w:rsidR="00320494" w:rsidRPr="00320494">
        <w:t xml:space="preserve"> It is of vital importance within the overall submission as it frames the entire folio. </w:t>
      </w:r>
    </w:p>
    <w:p w14:paraId="2461625C" w14:textId="54B25FF9" w:rsidR="00320494" w:rsidRDefault="00320494" w:rsidP="0077380C">
      <w:pPr>
        <w:pStyle w:val="BodyText"/>
      </w:pPr>
      <w:r w:rsidRPr="00AD0448">
        <w:t xml:space="preserve">Students should aim to inform assessors rather than </w:t>
      </w:r>
      <w:r>
        <w:t xml:space="preserve">simply present facts. A good approach might be for students to imagine that the reader knows nothing about the music </w:t>
      </w:r>
      <w:r w:rsidR="0046421E">
        <w:t>A</w:t>
      </w:r>
      <w:r>
        <w:t xml:space="preserve">rea </w:t>
      </w:r>
      <w:r w:rsidR="0046421E">
        <w:t>of I</w:t>
      </w:r>
      <w:r>
        <w:t xml:space="preserve">nvestigation. Their job is to explain its essential features and provide evidence through analysis. </w:t>
      </w:r>
    </w:p>
    <w:p w14:paraId="6031782E" w14:textId="54362DE7" w:rsidR="00320494" w:rsidRDefault="00504266" w:rsidP="0077380C">
      <w:pPr>
        <w:pStyle w:val="BodyText"/>
      </w:pPr>
      <w:r>
        <w:t>Students</w:t>
      </w:r>
      <w:r w:rsidR="00320494">
        <w:t xml:space="preserve"> are being assessed on how well they:</w:t>
      </w:r>
    </w:p>
    <w:p w14:paraId="64DC7066" w14:textId="3D8BE0B8" w:rsidR="00320494" w:rsidRDefault="00320494" w:rsidP="0077380C">
      <w:pPr>
        <w:pStyle w:val="Bullet"/>
      </w:pPr>
      <w:r>
        <w:t>describe their chosen Area of Investigation</w:t>
      </w:r>
    </w:p>
    <w:p w14:paraId="77D0E446" w14:textId="77777777" w:rsidR="00320494" w:rsidRDefault="00320494" w:rsidP="0077380C">
      <w:pPr>
        <w:pStyle w:val="Bullet"/>
      </w:pPr>
      <w:r>
        <w:t>explain the key features of the music area by analysing two representative works</w:t>
      </w:r>
    </w:p>
    <w:p w14:paraId="23D24EDD" w14:textId="77777777" w:rsidR="00320494" w:rsidRDefault="00320494" w:rsidP="0077380C">
      <w:pPr>
        <w:pStyle w:val="Bullet"/>
      </w:pPr>
      <w:r>
        <w:t>describe the connections between the works</w:t>
      </w:r>
    </w:p>
    <w:p w14:paraId="56282A75" w14:textId="5A18C25A" w:rsidR="00320494" w:rsidRDefault="00320494" w:rsidP="0077380C">
      <w:pPr>
        <w:pStyle w:val="Bullet"/>
      </w:pPr>
      <w:r>
        <w:t xml:space="preserve">explain how their performance(s) can be linked to the selected music </w:t>
      </w:r>
      <w:proofErr w:type="gramStart"/>
      <w:r>
        <w:t>area</w:t>
      </w:r>
      <w:proofErr w:type="gramEnd"/>
    </w:p>
    <w:p w14:paraId="5DF1B0DB" w14:textId="02E4C9F2" w:rsidR="00320494" w:rsidRDefault="00320494" w:rsidP="0077380C">
      <w:pPr>
        <w:pStyle w:val="Bullet"/>
      </w:pPr>
      <w:r>
        <w:t>explain how their original work(s) can be linked to the selected music area.</w:t>
      </w:r>
    </w:p>
    <w:p w14:paraId="31F15CFC" w14:textId="3A38B89A" w:rsidR="00320494" w:rsidRDefault="00320494" w:rsidP="0077380C">
      <w:pPr>
        <w:pStyle w:val="BodyText"/>
      </w:pPr>
      <w:r>
        <w:t xml:space="preserve">Students should ensure that they cover </w:t>
      </w:r>
      <w:proofErr w:type="gramStart"/>
      <w:r>
        <w:t>all of</w:t>
      </w:r>
      <w:proofErr w:type="gramEnd"/>
      <w:r>
        <w:t xml:space="preserve"> the points </w:t>
      </w:r>
      <w:r w:rsidR="00504266">
        <w:t xml:space="preserve">above </w:t>
      </w:r>
      <w:r>
        <w:t xml:space="preserve">clearly and concisely. </w:t>
      </w:r>
    </w:p>
    <w:p w14:paraId="447AA1B5" w14:textId="0629D65C" w:rsidR="00320494" w:rsidRDefault="00320494" w:rsidP="00107F0C">
      <w:pPr>
        <w:pStyle w:val="BodyText"/>
      </w:pPr>
      <w:r>
        <w:t xml:space="preserve">The last two points are essential. </w:t>
      </w:r>
      <w:r w:rsidR="00A048A3">
        <w:t>In the documentation, b</w:t>
      </w:r>
      <w:r>
        <w:t>oth the performance(s) and the original work(s) need to be linked to the selected music area. Some students only described links to their original work</w:t>
      </w:r>
      <w:r w:rsidR="004E51ED">
        <w:t>.</w:t>
      </w:r>
      <w:r w:rsidR="00107F0C">
        <w:t xml:space="preserve"> </w:t>
      </w:r>
      <w:r w:rsidR="004E51ED">
        <w:t>T</w:t>
      </w:r>
      <w:r>
        <w:t xml:space="preserve">hese links </w:t>
      </w:r>
      <w:r w:rsidR="00107F0C">
        <w:t>must</w:t>
      </w:r>
      <w:r>
        <w:t xml:space="preserve"> be articulated </w:t>
      </w:r>
      <w:r w:rsidR="00107F0C">
        <w:t>for all practical items</w:t>
      </w:r>
      <w:r>
        <w:t xml:space="preserve">. This allows for high scores to be awarded for </w:t>
      </w:r>
      <w:r w:rsidR="004E51ED">
        <w:t xml:space="preserve">Assessment </w:t>
      </w:r>
      <w:r w:rsidR="00B951D4">
        <w:t>C</w:t>
      </w:r>
      <w:r>
        <w:t>riterion 3.</w:t>
      </w:r>
    </w:p>
    <w:p w14:paraId="4F4647B2" w14:textId="09335F40" w:rsidR="004877C7" w:rsidRDefault="00320494" w:rsidP="0077380C">
      <w:pPr>
        <w:pStyle w:val="BodyText"/>
      </w:pPr>
      <w:r>
        <w:t xml:space="preserve">Students should also </w:t>
      </w:r>
      <w:r w:rsidR="00070CB4">
        <w:t>en</w:t>
      </w:r>
      <w:r>
        <w:t xml:space="preserve">sure that they </w:t>
      </w:r>
      <w:r w:rsidR="00070CB4">
        <w:t xml:space="preserve">provide </w:t>
      </w:r>
      <w:r>
        <w:t xml:space="preserve">explicit </w:t>
      </w:r>
      <w:r w:rsidR="00070CB4">
        <w:t xml:space="preserve">descriptions of the </w:t>
      </w:r>
      <w:r>
        <w:t>connections between the two analysed works. The expectation</w:t>
      </w:r>
      <w:r w:rsidR="004877C7">
        <w:t xml:space="preserve"> </w:t>
      </w:r>
      <w:r>
        <w:t>is that the two works are representative of music within the Area of Investigation</w:t>
      </w:r>
      <w:r w:rsidR="004877C7">
        <w:t xml:space="preserve"> and thus share similar characteristics. </w:t>
      </w:r>
    </w:p>
    <w:p w14:paraId="7AF11B7D" w14:textId="6D643CC9" w:rsidR="00297778" w:rsidRDefault="00070CB4" w:rsidP="0077380C">
      <w:pPr>
        <w:pStyle w:val="BodyText"/>
      </w:pPr>
      <w:r>
        <w:t>S</w:t>
      </w:r>
      <w:r w:rsidR="004877C7">
        <w:t>imply providing facts about the harmonic progressions used in two songs does not describe the connections</w:t>
      </w:r>
      <w:r>
        <w:t xml:space="preserve"> between them</w:t>
      </w:r>
      <w:r w:rsidR="004877C7">
        <w:t>.</w:t>
      </w:r>
      <w:r>
        <w:t xml:space="preserve"> For example, t</w:t>
      </w:r>
      <w:r w:rsidR="00297778">
        <w:t>he following only outlines chords used</w:t>
      </w:r>
      <w:r>
        <w:t>,</w:t>
      </w:r>
      <w:r w:rsidR="00297778">
        <w:t xml:space="preserve"> with no further insight into the connection between the make</w:t>
      </w:r>
      <w:r w:rsidR="00504266">
        <w:t>-</w:t>
      </w:r>
      <w:r w:rsidR="00297778">
        <w:t>up of the two songs:</w:t>
      </w:r>
    </w:p>
    <w:tbl>
      <w:tblPr>
        <w:tblStyle w:val="TableGrid"/>
        <w:tblW w:w="0" w:type="auto"/>
        <w:tblInd w:w="421" w:type="dxa"/>
        <w:tblLook w:val="04A0" w:firstRow="1" w:lastRow="0" w:firstColumn="1" w:lastColumn="0" w:noHBand="0" w:noVBand="1"/>
      </w:tblPr>
      <w:tblGrid>
        <w:gridCol w:w="3973"/>
        <w:gridCol w:w="3918"/>
      </w:tblGrid>
      <w:tr w:rsidR="00987E55" w14:paraId="5FB8A1F8" w14:textId="77777777" w:rsidTr="00E55B27">
        <w:tc>
          <w:tcPr>
            <w:tcW w:w="3973" w:type="dxa"/>
            <w:tcBorders>
              <w:bottom w:val="nil"/>
            </w:tcBorders>
            <w:shd w:val="clear" w:color="auto" w:fill="0F7EB4"/>
          </w:tcPr>
          <w:p w14:paraId="64599A77" w14:textId="62F6DB71" w:rsidR="00987E55" w:rsidRPr="00E909A8" w:rsidRDefault="00297778" w:rsidP="0077380C">
            <w:pPr>
              <w:pStyle w:val="Tablecondensedheading"/>
            </w:pPr>
            <w:r>
              <w:t>Song 1</w:t>
            </w:r>
          </w:p>
        </w:tc>
        <w:tc>
          <w:tcPr>
            <w:tcW w:w="3918" w:type="dxa"/>
            <w:tcBorders>
              <w:bottom w:val="nil"/>
            </w:tcBorders>
            <w:shd w:val="clear" w:color="auto" w:fill="0F7EB4"/>
          </w:tcPr>
          <w:p w14:paraId="5C87C5B5" w14:textId="25810F8F" w:rsidR="00987E55" w:rsidRPr="00E909A8" w:rsidRDefault="00297778" w:rsidP="0077380C">
            <w:pPr>
              <w:pStyle w:val="Tablecondensedheading"/>
            </w:pPr>
            <w:r>
              <w:t>Song 2</w:t>
            </w:r>
          </w:p>
        </w:tc>
      </w:tr>
      <w:tr w:rsidR="00987E55" w14:paraId="78C717EB" w14:textId="77777777" w:rsidTr="00E55B27">
        <w:tc>
          <w:tcPr>
            <w:tcW w:w="3973" w:type="dxa"/>
            <w:tcBorders>
              <w:top w:val="nil"/>
            </w:tcBorders>
          </w:tcPr>
          <w:p w14:paraId="6AC292F0" w14:textId="77777777" w:rsidR="00987E55" w:rsidRDefault="00297778" w:rsidP="0077380C">
            <w:pPr>
              <w:pStyle w:val="Tablecondensed"/>
            </w:pPr>
            <w:r>
              <w:t>Verse progression: G D Em C</w:t>
            </w:r>
          </w:p>
          <w:p w14:paraId="0144A41C" w14:textId="64FB295E" w:rsidR="00297778" w:rsidRDefault="00297778" w:rsidP="0077380C">
            <w:pPr>
              <w:pStyle w:val="Tablecondensed"/>
            </w:pPr>
            <w:r>
              <w:t>Chorus progression: D Em C Am / D Em C G</w:t>
            </w:r>
          </w:p>
        </w:tc>
        <w:tc>
          <w:tcPr>
            <w:tcW w:w="3918" w:type="dxa"/>
            <w:tcBorders>
              <w:top w:val="nil"/>
            </w:tcBorders>
          </w:tcPr>
          <w:p w14:paraId="713C5AFF" w14:textId="77777777" w:rsidR="00987E55" w:rsidRDefault="00297778" w:rsidP="0077380C">
            <w:pPr>
              <w:pStyle w:val="Tablecondensed"/>
            </w:pPr>
            <w:r>
              <w:t>Verse progression: Bb Cm F Eb</w:t>
            </w:r>
          </w:p>
          <w:p w14:paraId="2BF76AD8" w14:textId="255321C6" w:rsidR="00297778" w:rsidRDefault="00297778" w:rsidP="0077380C">
            <w:pPr>
              <w:pStyle w:val="Tablecondensed"/>
            </w:pPr>
            <w:r>
              <w:t>Chorus progression: Gm F Eb D9 / Gm F Cm F7</w:t>
            </w:r>
          </w:p>
          <w:p w14:paraId="41586FD5" w14:textId="10709121" w:rsidR="00297778" w:rsidRDefault="00297778" w:rsidP="0077380C">
            <w:pPr>
              <w:pStyle w:val="Tablecondensed"/>
            </w:pPr>
            <w:r>
              <w:t>Bridge progression: Eb Eb Cm7 Cm7 F F7</w:t>
            </w:r>
          </w:p>
        </w:tc>
      </w:tr>
    </w:tbl>
    <w:p w14:paraId="640FF6E5" w14:textId="02B1743F" w:rsidR="00297778" w:rsidRDefault="001840D3" w:rsidP="0077380C">
      <w:pPr>
        <w:pStyle w:val="BodyText"/>
      </w:pPr>
      <w:proofErr w:type="gramStart"/>
      <w:r>
        <w:t>In order t</w:t>
      </w:r>
      <w:r w:rsidR="001543C6">
        <w:t>o</w:t>
      </w:r>
      <w:proofErr w:type="gramEnd"/>
      <w:r w:rsidR="001543C6">
        <w:t xml:space="preserve"> provide an actual description of the harmonic approach that connects the two songs, </w:t>
      </w:r>
      <w:r w:rsidR="00297778">
        <w:t xml:space="preserve">this </w:t>
      </w:r>
      <w:r w:rsidR="001543C6">
        <w:t xml:space="preserve">might be </w:t>
      </w:r>
      <w:r w:rsidR="00297778">
        <w:t xml:space="preserve">followed </w:t>
      </w:r>
      <w:r w:rsidR="00070CB4">
        <w:t xml:space="preserve">by </w:t>
      </w:r>
      <w:r w:rsidR="00C2358E">
        <w:t>a</w:t>
      </w:r>
      <w:r w:rsidR="00297778">
        <w:t xml:space="preserve"> </w:t>
      </w:r>
      <w:r w:rsidR="00C2358E">
        <w:t>stat</w:t>
      </w:r>
      <w:r w:rsidR="00070CB4">
        <w:t>ement</w:t>
      </w:r>
      <w:r w:rsidR="003A51FF">
        <w:t xml:space="preserve"> such as</w:t>
      </w:r>
      <w:r w:rsidR="00297778">
        <w:t>:</w:t>
      </w:r>
    </w:p>
    <w:p w14:paraId="1916FCB6" w14:textId="33759E8A" w:rsidR="00297778" w:rsidRPr="0077380C" w:rsidRDefault="00297778" w:rsidP="0077380C">
      <w:pPr>
        <w:pStyle w:val="Studentresponse"/>
        <w:rPr>
          <w:rStyle w:val="Emphasis"/>
        </w:rPr>
      </w:pPr>
      <w:r w:rsidRPr="0077380C">
        <w:rPr>
          <w:rStyle w:val="Emphasis"/>
        </w:rPr>
        <w:t xml:space="preserve">Both songs feature mainly triadic chords that move in expected progressions. In each, the </w:t>
      </w:r>
      <w:r w:rsidR="001543C6" w:rsidRPr="0077380C">
        <w:rPr>
          <w:rStyle w:val="Emphasis"/>
        </w:rPr>
        <w:t>progression itself helps mark the structural sections. Song 2 does include some extended chords but stays within the tonic or relevant minor key. Harmonically</w:t>
      </w:r>
      <w:r w:rsidR="00070CB4">
        <w:rPr>
          <w:rStyle w:val="Emphasis"/>
        </w:rPr>
        <w:t>,</w:t>
      </w:r>
      <w:r w:rsidR="001543C6" w:rsidRPr="0077380C">
        <w:rPr>
          <w:rStyle w:val="Emphasis"/>
        </w:rPr>
        <w:t xml:space="preserve"> the songs are quite simple.</w:t>
      </w:r>
    </w:p>
    <w:p w14:paraId="34BD0087" w14:textId="3925AE3A" w:rsidR="00E11DD2" w:rsidRDefault="00E11DD2" w:rsidP="0077380C">
      <w:pPr>
        <w:pStyle w:val="BodyText"/>
      </w:pPr>
      <w:r>
        <w:t>Connections between works should not emphasis</w:t>
      </w:r>
      <w:r w:rsidR="00070CB4">
        <w:t>e</w:t>
      </w:r>
      <w:r>
        <w:t xml:space="preserve"> lyrics. Connections should be musical.</w:t>
      </w:r>
    </w:p>
    <w:p w14:paraId="354988F9" w14:textId="26D25916" w:rsidR="00413694" w:rsidRPr="0077380C" w:rsidRDefault="00413694" w:rsidP="0077380C">
      <w:pPr>
        <w:pStyle w:val="BodyText"/>
      </w:pPr>
      <w:r w:rsidRPr="0077380C">
        <w:t>When analysing or describing connections, there is no need to discuss effect</w:t>
      </w:r>
      <w:r w:rsidR="00070CB4">
        <w:t>.</w:t>
      </w:r>
      <w:r w:rsidR="00B951D4">
        <w:t xml:space="preserve"> </w:t>
      </w:r>
      <w:r w:rsidR="00070CB4">
        <w:t>F</w:t>
      </w:r>
      <w:r w:rsidR="00504266" w:rsidRPr="0077380C">
        <w:t>or example,</w:t>
      </w:r>
      <w:r w:rsidR="00B951D4">
        <w:t xml:space="preserve"> statements such as</w:t>
      </w:r>
      <w:r w:rsidR="00504266" w:rsidRPr="0077380C">
        <w:t xml:space="preserve"> </w:t>
      </w:r>
      <w:r w:rsidR="00504266" w:rsidRPr="00504266">
        <w:rPr>
          <w:rStyle w:val="Emphasis"/>
          <w:i w:val="0"/>
          <w:iCs w:val="0"/>
        </w:rPr>
        <w:t>‘</w:t>
      </w:r>
      <w:r w:rsidRPr="0077380C">
        <w:rPr>
          <w:rStyle w:val="Emphasis"/>
          <w:i w:val="0"/>
          <w:iCs w:val="0"/>
        </w:rPr>
        <w:t>the melody creates a feeling of loneliness and regret</w:t>
      </w:r>
      <w:r w:rsidR="00504266" w:rsidRPr="00504266">
        <w:rPr>
          <w:rStyle w:val="Emphasis"/>
          <w:i w:val="0"/>
          <w:iCs w:val="0"/>
        </w:rPr>
        <w:t>’</w:t>
      </w:r>
      <w:r w:rsidR="00B951D4">
        <w:rPr>
          <w:rStyle w:val="Emphasis"/>
          <w:i w:val="0"/>
          <w:iCs w:val="0"/>
        </w:rPr>
        <w:t xml:space="preserve"> are not necessary</w:t>
      </w:r>
      <w:r w:rsidRPr="0077380C">
        <w:t>.</w:t>
      </w:r>
    </w:p>
    <w:p w14:paraId="774AFE61" w14:textId="6EB06027" w:rsidR="00297778" w:rsidRDefault="008D5738" w:rsidP="0077380C">
      <w:pPr>
        <w:pStyle w:val="BodyText"/>
      </w:pPr>
      <w:r>
        <w:t xml:space="preserve">Students </w:t>
      </w:r>
      <w:r w:rsidR="00E11DD2">
        <w:t xml:space="preserve">need to </w:t>
      </w:r>
      <w:r>
        <w:t>be clear about the music terminology expected, especially in analysis and discussion. Music elements, concepts and language as well as compositional devices are</w:t>
      </w:r>
      <w:r w:rsidR="00E11DD2">
        <w:t xml:space="preserve"> </w:t>
      </w:r>
      <w:r>
        <w:t xml:space="preserve">defined within the </w:t>
      </w:r>
      <w:r w:rsidR="00B951D4">
        <w:t xml:space="preserve">VCE </w:t>
      </w:r>
      <w:r>
        <w:t>Music Study Design</w:t>
      </w:r>
      <w:r w:rsidR="00E11DD2">
        <w:t xml:space="preserve">. These are common across all </w:t>
      </w:r>
      <w:r w:rsidR="00070CB4">
        <w:t>m</w:t>
      </w:r>
      <w:r w:rsidR="00E11DD2">
        <w:t xml:space="preserve">usic studies. There should be no confusion as to meaning or usage. </w:t>
      </w:r>
    </w:p>
    <w:p w14:paraId="1180BC01" w14:textId="77777777" w:rsidR="0077380C" w:rsidRDefault="0077380C">
      <w:pPr>
        <w:spacing w:line="276" w:lineRule="auto"/>
        <w:rPr>
          <w:rFonts w:ascii="Arial" w:hAnsi="Arial" w:cs="Arial"/>
          <w:color w:val="0F7EB4"/>
          <w:sz w:val="32"/>
          <w:szCs w:val="24"/>
          <w:lang w:val="en-AU"/>
        </w:rPr>
      </w:pPr>
      <w:r>
        <w:br w:type="page"/>
      </w:r>
    </w:p>
    <w:p w14:paraId="7A431ACC" w14:textId="1E0DC664" w:rsidR="00C27A26" w:rsidRPr="001840D3" w:rsidRDefault="001840D3" w:rsidP="0077380C">
      <w:pPr>
        <w:pStyle w:val="Heading3"/>
      </w:pPr>
      <w:r w:rsidRPr="001840D3">
        <w:lastRenderedPageBreak/>
        <w:t>Performance</w:t>
      </w:r>
      <w:r w:rsidR="00455A3F">
        <w:t>(s)</w:t>
      </w:r>
    </w:p>
    <w:p w14:paraId="2F8E5356" w14:textId="09CCEDDA" w:rsidR="001840D3" w:rsidRDefault="001840D3" w:rsidP="0077380C">
      <w:pPr>
        <w:pStyle w:val="BodyText"/>
      </w:pPr>
      <w:r>
        <w:t xml:space="preserve">In general, </w:t>
      </w:r>
      <w:r w:rsidR="00070CB4">
        <w:t xml:space="preserve">the </w:t>
      </w:r>
      <w:r>
        <w:t xml:space="preserve">performances submitted were compliant with </w:t>
      </w:r>
      <w:r w:rsidR="00070CB4">
        <w:t xml:space="preserve">the </w:t>
      </w:r>
      <w:r>
        <w:t>requirements.</w:t>
      </w:r>
    </w:p>
    <w:p w14:paraId="6F8ACDFC" w14:textId="7F65BD16" w:rsidR="001840D3" w:rsidRDefault="00070CB4" w:rsidP="0077380C">
      <w:pPr>
        <w:pStyle w:val="BodyText"/>
      </w:pPr>
      <w:r>
        <w:t>As stated above</w:t>
      </w:r>
      <w:r w:rsidR="001840D3">
        <w:t xml:space="preserve">, care should be taken in the </w:t>
      </w:r>
      <w:r w:rsidR="00455A3F">
        <w:t xml:space="preserve">production of the </w:t>
      </w:r>
      <w:r w:rsidR="001840D3">
        <w:t xml:space="preserve">final video so that the individual’s performance can be clearly heard. </w:t>
      </w:r>
      <w:r w:rsidR="00B951D4">
        <w:t>This is essential i</w:t>
      </w:r>
      <w:r w:rsidR="001840D3">
        <w:t>f using backing tracks or other musicians.</w:t>
      </w:r>
    </w:p>
    <w:p w14:paraId="39191F33" w14:textId="4F8BB504" w:rsidR="001840D3" w:rsidRDefault="00B951D4" w:rsidP="0077380C">
      <w:pPr>
        <w:pStyle w:val="BodyText"/>
      </w:pPr>
      <w:r>
        <w:t>S</w:t>
      </w:r>
      <w:r w:rsidR="001840D3" w:rsidRPr="10EAB487">
        <w:t xml:space="preserve">ome testing of recording methods </w:t>
      </w:r>
      <w:r>
        <w:t>should occur</w:t>
      </w:r>
      <w:r w:rsidR="001840D3" w:rsidRPr="10EAB487">
        <w:t xml:space="preserve"> before final production. </w:t>
      </w:r>
      <w:r>
        <w:t>T</w:t>
      </w:r>
      <w:r w:rsidR="001840D3" w:rsidRPr="10EAB487">
        <w:t>here can be as many takes recorded</w:t>
      </w:r>
      <w:r w:rsidR="2D600576" w:rsidRPr="10EAB487">
        <w:t xml:space="preserve"> as required to ensure the best quality recording</w:t>
      </w:r>
      <w:r w:rsidR="001840D3" w:rsidRPr="10EAB487">
        <w:t>. The requirement is that at least one full live performance is submitted, with no post-production editing.</w:t>
      </w:r>
    </w:p>
    <w:p w14:paraId="1EBB9C19" w14:textId="46E51BA7" w:rsidR="00455A3F" w:rsidRDefault="00455A3F" w:rsidP="0077380C">
      <w:pPr>
        <w:pStyle w:val="BodyText"/>
      </w:pPr>
      <w:r>
        <w:t xml:space="preserve">Students </w:t>
      </w:r>
      <w:r w:rsidR="00B951D4">
        <w:t xml:space="preserve">should note </w:t>
      </w:r>
      <w:r>
        <w:t xml:space="preserve">that their performance </w:t>
      </w:r>
      <w:r w:rsidR="00B951D4">
        <w:t xml:space="preserve">is </w:t>
      </w:r>
      <w:r>
        <w:t xml:space="preserve">assessed both </w:t>
      </w:r>
      <w:r w:rsidR="00B951D4">
        <w:t>on its own merits</w:t>
      </w:r>
      <w:r>
        <w:t xml:space="preserve"> (</w:t>
      </w:r>
      <w:r w:rsidR="00B951D4">
        <w:t>C</w:t>
      </w:r>
      <w:r>
        <w:t xml:space="preserve">riterion 1) </w:t>
      </w:r>
      <w:r w:rsidR="00B951D4">
        <w:t>and on how effectively</w:t>
      </w:r>
      <w:r>
        <w:t xml:space="preserve"> </w:t>
      </w:r>
      <w:r w:rsidR="00B951D4">
        <w:t>it</w:t>
      </w:r>
      <w:r>
        <w:t xml:space="preserve"> demonstrates understanding of the Area of Investigation (</w:t>
      </w:r>
      <w:r w:rsidR="00B951D4">
        <w:t>C</w:t>
      </w:r>
      <w:r>
        <w:t xml:space="preserve">riterion 3). </w:t>
      </w:r>
    </w:p>
    <w:p w14:paraId="38BA7563" w14:textId="5E62A324" w:rsidR="00C27A26" w:rsidRDefault="00455A3F" w:rsidP="0077380C">
      <w:pPr>
        <w:pStyle w:val="BodyText"/>
      </w:pPr>
      <w:r>
        <w:t>The performance should be, at least</w:t>
      </w:r>
      <w:r w:rsidR="00B951D4">
        <w:t xml:space="preserve"> in part</w:t>
      </w:r>
      <w:r>
        <w:t xml:space="preserve">, an outcome of the </w:t>
      </w:r>
      <w:r w:rsidR="001D3FF4">
        <w:t>analysis</w:t>
      </w:r>
      <w:r>
        <w:t xml:space="preserve"> of the works selected for the Area of Investigation.</w:t>
      </w:r>
    </w:p>
    <w:p w14:paraId="1274CF43" w14:textId="3660F862" w:rsidR="00C27A26" w:rsidRPr="00455A3F" w:rsidRDefault="00455A3F" w:rsidP="0077380C">
      <w:pPr>
        <w:pStyle w:val="Heading3"/>
      </w:pPr>
      <w:r w:rsidRPr="00455A3F">
        <w:t>Original work</w:t>
      </w:r>
      <w:r>
        <w:t>(s)</w:t>
      </w:r>
    </w:p>
    <w:p w14:paraId="1BC787FD" w14:textId="0919953E" w:rsidR="00455A3F" w:rsidRDefault="00455A3F" w:rsidP="0077380C">
      <w:pPr>
        <w:pStyle w:val="BodyText"/>
      </w:pPr>
      <w:r>
        <w:t xml:space="preserve">Similarly, original work(s) should reflect ideas uncovered in the analysis and discussion </w:t>
      </w:r>
      <w:r w:rsidR="00B951D4">
        <w:t xml:space="preserve">of </w:t>
      </w:r>
      <w:r>
        <w:t>the Area of Investigation.</w:t>
      </w:r>
    </w:p>
    <w:p w14:paraId="4EFC8EB7" w14:textId="1738B0EB" w:rsidR="00455A3F" w:rsidRDefault="00455A3F" w:rsidP="0077380C">
      <w:pPr>
        <w:pStyle w:val="BodyText"/>
      </w:pPr>
      <w:r>
        <w:t xml:space="preserve">There should be a clear connection </w:t>
      </w:r>
      <w:r w:rsidR="00070CB4">
        <w:t xml:space="preserve">drawn </w:t>
      </w:r>
      <w:r>
        <w:t>between the studied works and the original work(s). Students should therefore incorporat</w:t>
      </w:r>
      <w:r w:rsidR="00B951D4">
        <w:t>e</w:t>
      </w:r>
      <w:r>
        <w:t xml:space="preserve"> similar approaches to the treatment of music elements, concepts and compositional devices.</w:t>
      </w:r>
    </w:p>
    <w:p w14:paraId="149998FA" w14:textId="7F1815F1" w:rsidR="00455A3F" w:rsidRDefault="00455A3F" w:rsidP="0077380C">
      <w:pPr>
        <w:pStyle w:val="BodyText"/>
      </w:pPr>
      <w:r>
        <w:t xml:space="preserve">If these are </w:t>
      </w:r>
      <w:r w:rsidR="00E601A3">
        <w:t>articulated</w:t>
      </w:r>
      <w:r>
        <w:t xml:space="preserve"> in the accompanying documentation, the work </w:t>
      </w:r>
      <w:r w:rsidR="00E601A3">
        <w:t xml:space="preserve">itself can be assessed as a work connected to the works studied, as well as being assessed </w:t>
      </w:r>
      <w:r w:rsidR="00B951D4">
        <w:t>on</w:t>
      </w:r>
      <w:r w:rsidR="00E601A3">
        <w:t xml:space="preserve"> understanding of the Area of Investigation. </w:t>
      </w:r>
    </w:p>
    <w:p w14:paraId="04472384" w14:textId="3158A025" w:rsidR="001F4B75" w:rsidRDefault="00D04E0C" w:rsidP="001F4B75">
      <w:pPr>
        <w:pStyle w:val="Heading2"/>
      </w:pPr>
      <w:r w:rsidRPr="00D04E0C">
        <w:t>Assessment criteria</w:t>
      </w:r>
    </w:p>
    <w:p w14:paraId="45B53971" w14:textId="2B13BD99" w:rsidR="001F4B75" w:rsidRDefault="001F4B75" w:rsidP="001F4B75">
      <w:pPr>
        <w:pStyle w:val="BodyText"/>
      </w:pPr>
      <w:r>
        <w:t>The four assessment criteria a</w:t>
      </w:r>
      <w:r w:rsidR="00923341">
        <w:t>r</w:t>
      </w:r>
      <w:r>
        <w:t>e equally weighted</w:t>
      </w:r>
      <w:r w:rsidR="00E601A3">
        <w:t xml:space="preserve"> (25%)</w:t>
      </w:r>
      <w:r>
        <w:t>.</w:t>
      </w:r>
      <w:r w:rsidR="00923341">
        <w:t xml:space="preserve"> </w:t>
      </w:r>
    </w:p>
    <w:p w14:paraId="175954B9" w14:textId="382A3161" w:rsidR="00D04E0C" w:rsidRDefault="00D04E0C" w:rsidP="00D04E0C">
      <w:pPr>
        <w:pStyle w:val="Heading3"/>
      </w:pPr>
      <w:r>
        <w:t xml:space="preserve">Criterion 1 – </w:t>
      </w:r>
      <w:r w:rsidR="00AE774A">
        <w:t>Performing</w:t>
      </w:r>
    </w:p>
    <w:tbl>
      <w:tblPr>
        <w:tblStyle w:val="VCAATableClosed1"/>
        <w:tblW w:w="9979" w:type="dxa"/>
        <w:tblLayout w:type="fixed"/>
        <w:tblLook w:val="04A0" w:firstRow="1" w:lastRow="0" w:firstColumn="1" w:lastColumn="0" w:noHBand="0" w:noVBand="1"/>
        <w:tblCaption w:val="Table one"/>
        <w:tblDescription w:val="VCAA closed table style"/>
      </w:tblPr>
      <w:tblGrid>
        <w:gridCol w:w="907"/>
        <w:gridCol w:w="567"/>
        <w:gridCol w:w="567"/>
        <w:gridCol w:w="567"/>
        <w:gridCol w:w="567"/>
        <w:gridCol w:w="567"/>
        <w:gridCol w:w="567"/>
        <w:gridCol w:w="567"/>
        <w:gridCol w:w="567"/>
        <w:gridCol w:w="567"/>
        <w:gridCol w:w="567"/>
        <w:gridCol w:w="567"/>
        <w:gridCol w:w="567"/>
        <w:gridCol w:w="567"/>
        <w:gridCol w:w="567"/>
        <w:gridCol w:w="567"/>
        <w:gridCol w:w="567"/>
      </w:tblGrid>
      <w:tr w:rsidR="00EC4CF5" w:rsidRPr="003E300A" w14:paraId="553D32C5" w14:textId="77777777" w:rsidTr="006A382B">
        <w:trPr>
          <w:cnfStyle w:val="100000000000" w:firstRow="1" w:lastRow="0" w:firstColumn="0" w:lastColumn="0" w:oddVBand="0" w:evenVBand="0" w:oddHBand="0" w:evenHBand="0" w:firstRowFirstColumn="0" w:firstRowLastColumn="0" w:lastRowFirstColumn="0" w:lastRowLastColumn="0"/>
        </w:trPr>
        <w:tc>
          <w:tcPr>
            <w:tcW w:w="907" w:type="dxa"/>
          </w:tcPr>
          <w:p w14:paraId="2DEA93BC" w14:textId="77777777" w:rsidR="00EC4CF5" w:rsidRPr="0077380C" w:rsidRDefault="00EC4CF5" w:rsidP="0077380C">
            <w:pPr>
              <w:pStyle w:val="Tablecondensedheading"/>
              <w:rPr>
                <w:b/>
                <w:bCs/>
                <w:lang w:val="en-AU"/>
              </w:rPr>
            </w:pPr>
            <w:r w:rsidRPr="0077380C">
              <w:rPr>
                <w:b/>
                <w:bCs/>
                <w:lang w:val="en-AU"/>
              </w:rPr>
              <w:t>Mark</w:t>
            </w:r>
          </w:p>
        </w:tc>
        <w:tc>
          <w:tcPr>
            <w:tcW w:w="567" w:type="dxa"/>
          </w:tcPr>
          <w:p w14:paraId="1B325383" w14:textId="77777777" w:rsidR="00EC4CF5" w:rsidRPr="0077380C" w:rsidRDefault="00EC4CF5" w:rsidP="0077380C">
            <w:pPr>
              <w:pStyle w:val="Tablecondensedheading"/>
              <w:rPr>
                <w:b/>
                <w:bCs/>
                <w:lang w:val="en-AU"/>
              </w:rPr>
            </w:pPr>
            <w:r w:rsidRPr="0077380C">
              <w:rPr>
                <w:b/>
                <w:bCs/>
                <w:lang w:val="en-AU"/>
              </w:rPr>
              <w:t>0</w:t>
            </w:r>
          </w:p>
        </w:tc>
        <w:tc>
          <w:tcPr>
            <w:tcW w:w="567" w:type="dxa"/>
          </w:tcPr>
          <w:p w14:paraId="74BA959D" w14:textId="77777777" w:rsidR="00EC4CF5" w:rsidRPr="0077380C" w:rsidRDefault="00EC4CF5" w:rsidP="0077380C">
            <w:pPr>
              <w:pStyle w:val="Tablecondensedheading"/>
              <w:rPr>
                <w:b/>
                <w:bCs/>
                <w:lang w:val="en-AU"/>
              </w:rPr>
            </w:pPr>
            <w:r w:rsidRPr="0077380C">
              <w:rPr>
                <w:b/>
                <w:bCs/>
                <w:lang w:val="en-AU"/>
              </w:rPr>
              <w:t>1</w:t>
            </w:r>
          </w:p>
        </w:tc>
        <w:tc>
          <w:tcPr>
            <w:tcW w:w="567" w:type="dxa"/>
          </w:tcPr>
          <w:p w14:paraId="350A9DC0" w14:textId="77777777" w:rsidR="00EC4CF5" w:rsidRPr="0077380C" w:rsidRDefault="00EC4CF5" w:rsidP="0077380C">
            <w:pPr>
              <w:pStyle w:val="Tablecondensedheading"/>
              <w:rPr>
                <w:b/>
                <w:bCs/>
                <w:lang w:val="en-AU"/>
              </w:rPr>
            </w:pPr>
            <w:r w:rsidRPr="0077380C">
              <w:rPr>
                <w:b/>
                <w:bCs/>
                <w:lang w:val="en-AU"/>
              </w:rPr>
              <w:t>2</w:t>
            </w:r>
          </w:p>
        </w:tc>
        <w:tc>
          <w:tcPr>
            <w:tcW w:w="567" w:type="dxa"/>
          </w:tcPr>
          <w:p w14:paraId="73529002" w14:textId="77777777" w:rsidR="00EC4CF5" w:rsidRPr="0077380C" w:rsidRDefault="00EC4CF5" w:rsidP="0077380C">
            <w:pPr>
              <w:pStyle w:val="Tablecondensedheading"/>
              <w:rPr>
                <w:b/>
                <w:bCs/>
                <w:lang w:val="en-AU"/>
              </w:rPr>
            </w:pPr>
            <w:r w:rsidRPr="0077380C">
              <w:rPr>
                <w:b/>
                <w:bCs/>
                <w:lang w:val="en-AU"/>
              </w:rPr>
              <w:t>3</w:t>
            </w:r>
          </w:p>
        </w:tc>
        <w:tc>
          <w:tcPr>
            <w:tcW w:w="567" w:type="dxa"/>
          </w:tcPr>
          <w:p w14:paraId="416BA4F2" w14:textId="77777777" w:rsidR="00EC4CF5" w:rsidRPr="0077380C" w:rsidRDefault="00EC4CF5" w:rsidP="0077380C">
            <w:pPr>
              <w:pStyle w:val="Tablecondensedheading"/>
              <w:rPr>
                <w:b/>
                <w:bCs/>
                <w:lang w:val="en-AU"/>
              </w:rPr>
            </w:pPr>
            <w:r w:rsidRPr="0077380C">
              <w:rPr>
                <w:b/>
                <w:bCs/>
                <w:lang w:val="en-AU"/>
              </w:rPr>
              <w:t>4</w:t>
            </w:r>
          </w:p>
        </w:tc>
        <w:tc>
          <w:tcPr>
            <w:tcW w:w="567" w:type="dxa"/>
          </w:tcPr>
          <w:p w14:paraId="59A3BA72" w14:textId="77777777" w:rsidR="00EC4CF5" w:rsidRPr="0077380C" w:rsidRDefault="00EC4CF5" w:rsidP="0077380C">
            <w:pPr>
              <w:pStyle w:val="Tablecondensedheading"/>
              <w:rPr>
                <w:b/>
                <w:bCs/>
                <w:lang w:val="en-AU"/>
              </w:rPr>
            </w:pPr>
            <w:r w:rsidRPr="0077380C">
              <w:rPr>
                <w:b/>
                <w:bCs/>
                <w:lang w:val="en-AU"/>
              </w:rPr>
              <w:t>5</w:t>
            </w:r>
          </w:p>
        </w:tc>
        <w:tc>
          <w:tcPr>
            <w:tcW w:w="567" w:type="dxa"/>
          </w:tcPr>
          <w:p w14:paraId="79347BC8" w14:textId="77777777" w:rsidR="00EC4CF5" w:rsidRPr="0077380C" w:rsidRDefault="00EC4CF5" w:rsidP="0077380C">
            <w:pPr>
              <w:pStyle w:val="Tablecondensedheading"/>
              <w:rPr>
                <w:b/>
                <w:bCs/>
                <w:lang w:val="en-AU"/>
              </w:rPr>
            </w:pPr>
            <w:r w:rsidRPr="0077380C">
              <w:rPr>
                <w:b/>
                <w:bCs/>
                <w:lang w:val="en-AU"/>
              </w:rPr>
              <w:t>6</w:t>
            </w:r>
          </w:p>
        </w:tc>
        <w:tc>
          <w:tcPr>
            <w:tcW w:w="567" w:type="dxa"/>
          </w:tcPr>
          <w:p w14:paraId="6D7D95B9" w14:textId="77777777" w:rsidR="00EC4CF5" w:rsidRPr="0077380C" w:rsidRDefault="00EC4CF5" w:rsidP="0077380C">
            <w:pPr>
              <w:pStyle w:val="Tablecondensedheading"/>
              <w:rPr>
                <w:b/>
                <w:bCs/>
                <w:lang w:val="en-AU"/>
              </w:rPr>
            </w:pPr>
            <w:r w:rsidRPr="0077380C">
              <w:rPr>
                <w:b/>
                <w:bCs/>
                <w:lang w:val="en-AU"/>
              </w:rPr>
              <w:t>7</w:t>
            </w:r>
          </w:p>
        </w:tc>
        <w:tc>
          <w:tcPr>
            <w:tcW w:w="567" w:type="dxa"/>
          </w:tcPr>
          <w:p w14:paraId="05E5D3F8" w14:textId="77777777" w:rsidR="00EC4CF5" w:rsidRPr="0077380C" w:rsidRDefault="00EC4CF5" w:rsidP="0077380C">
            <w:pPr>
              <w:pStyle w:val="Tablecondensedheading"/>
              <w:rPr>
                <w:b/>
                <w:bCs/>
                <w:lang w:val="en-AU"/>
              </w:rPr>
            </w:pPr>
            <w:r w:rsidRPr="0077380C">
              <w:rPr>
                <w:b/>
                <w:bCs/>
                <w:lang w:val="en-AU"/>
              </w:rPr>
              <w:t>8</w:t>
            </w:r>
          </w:p>
        </w:tc>
        <w:tc>
          <w:tcPr>
            <w:tcW w:w="567" w:type="dxa"/>
          </w:tcPr>
          <w:p w14:paraId="5D018B03" w14:textId="77777777" w:rsidR="00EC4CF5" w:rsidRPr="0077380C" w:rsidRDefault="00EC4CF5" w:rsidP="0077380C">
            <w:pPr>
              <w:pStyle w:val="Tablecondensedheading"/>
              <w:rPr>
                <w:b/>
                <w:bCs/>
                <w:lang w:val="en-AU"/>
              </w:rPr>
            </w:pPr>
            <w:r w:rsidRPr="0077380C">
              <w:rPr>
                <w:b/>
                <w:bCs/>
                <w:lang w:val="en-AU"/>
              </w:rPr>
              <w:t>9</w:t>
            </w:r>
          </w:p>
        </w:tc>
        <w:tc>
          <w:tcPr>
            <w:tcW w:w="567" w:type="dxa"/>
          </w:tcPr>
          <w:p w14:paraId="1F3EDB97" w14:textId="77777777" w:rsidR="00EC4CF5" w:rsidRPr="0077380C" w:rsidRDefault="00EC4CF5" w:rsidP="0077380C">
            <w:pPr>
              <w:pStyle w:val="Tablecondensedheading"/>
              <w:rPr>
                <w:b/>
                <w:bCs/>
                <w:lang w:val="en-AU"/>
              </w:rPr>
            </w:pPr>
            <w:r w:rsidRPr="0077380C">
              <w:rPr>
                <w:b/>
                <w:bCs/>
                <w:lang w:val="en-AU"/>
              </w:rPr>
              <w:t>10</w:t>
            </w:r>
          </w:p>
        </w:tc>
        <w:tc>
          <w:tcPr>
            <w:tcW w:w="567" w:type="dxa"/>
          </w:tcPr>
          <w:p w14:paraId="497B001A" w14:textId="77777777" w:rsidR="00EC4CF5" w:rsidRPr="0077380C" w:rsidRDefault="00EC4CF5" w:rsidP="0077380C">
            <w:pPr>
              <w:pStyle w:val="Tablecondensedheading"/>
              <w:rPr>
                <w:b/>
                <w:bCs/>
                <w:lang w:val="en-AU"/>
              </w:rPr>
            </w:pPr>
            <w:r w:rsidRPr="0077380C">
              <w:rPr>
                <w:b/>
                <w:bCs/>
                <w:lang w:val="en-AU"/>
              </w:rPr>
              <w:t>11</w:t>
            </w:r>
          </w:p>
        </w:tc>
        <w:tc>
          <w:tcPr>
            <w:tcW w:w="567" w:type="dxa"/>
          </w:tcPr>
          <w:p w14:paraId="0EBFD3E5" w14:textId="77777777" w:rsidR="00EC4CF5" w:rsidRPr="0077380C" w:rsidRDefault="00EC4CF5" w:rsidP="0077380C">
            <w:pPr>
              <w:pStyle w:val="Tablecondensedheading"/>
              <w:rPr>
                <w:b/>
                <w:bCs/>
                <w:lang w:val="en-AU"/>
              </w:rPr>
            </w:pPr>
            <w:r w:rsidRPr="0077380C">
              <w:rPr>
                <w:b/>
                <w:bCs/>
                <w:lang w:val="en-AU"/>
              </w:rPr>
              <w:t>12</w:t>
            </w:r>
          </w:p>
        </w:tc>
        <w:tc>
          <w:tcPr>
            <w:tcW w:w="567" w:type="dxa"/>
          </w:tcPr>
          <w:p w14:paraId="7030A1A0" w14:textId="77777777" w:rsidR="00EC4CF5" w:rsidRPr="0077380C" w:rsidRDefault="00EC4CF5" w:rsidP="0077380C">
            <w:pPr>
              <w:pStyle w:val="Tablecondensedheading"/>
              <w:rPr>
                <w:b/>
                <w:bCs/>
                <w:lang w:val="en-AU"/>
              </w:rPr>
            </w:pPr>
            <w:r w:rsidRPr="0077380C">
              <w:rPr>
                <w:b/>
                <w:bCs/>
                <w:lang w:val="en-AU"/>
              </w:rPr>
              <w:t>13</w:t>
            </w:r>
          </w:p>
        </w:tc>
        <w:tc>
          <w:tcPr>
            <w:tcW w:w="567" w:type="dxa"/>
          </w:tcPr>
          <w:p w14:paraId="14B56220" w14:textId="77777777" w:rsidR="00EC4CF5" w:rsidRPr="0077380C" w:rsidRDefault="00EC4CF5" w:rsidP="0077380C">
            <w:pPr>
              <w:pStyle w:val="Tablecondensedheading"/>
              <w:rPr>
                <w:b/>
                <w:bCs/>
                <w:lang w:val="en-AU"/>
              </w:rPr>
            </w:pPr>
            <w:r w:rsidRPr="0077380C">
              <w:rPr>
                <w:b/>
                <w:bCs/>
                <w:lang w:val="en-AU"/>
              </w:rPr>
              <w:t>14</w:t>
            </w:r>
          </w:p>
        </w:tc>
        <w:tc>
          <w:tcPr>
            <w:tcW w:w="567" w:type="dxa"/>
          </w:tcPr>
          <w:p w14:paraId="0D8227CA" w14:textId="77777777" w:rsidR="00EC4CF5" w:rsidRPr="0077380C" w:rsidRDefault="00EC4CF5" w:rsidP="0077380C">
            <w:pPr>
              <w:pStyle w:val="Tablecondensedheading"/>
              <w:rPr>
                <w:b/>
                <w:bCs/>
                <w:lang w:val="en-AU"/>
              </w:rPr>
            </w:pPr>
            <w:r w:rsidRPr="0077380C">
              <w:rPr>
                <w:b/>
                <w:bCs/>
                <w:lang w:val="en-AU"/>
              </w:rPr>
              <w:t>15</w:t>
            </w:r>
          </w:p>
        </w:tc>
      </w:tr>
      <w:tr w:rsidR="00EC4CF5" w:rsidRPr="003E300A" w14:paraId="68067DC2" w14:textId="77777777" w:rsidTr="006A382B">
        <w:tc>
          <w:tcPr>
            <w:tcW w:w="0" w:type="dxa"/>
          </w:tcPr>
          <w:p w14:paraId="27D186DC" w14:textId="77777777" w:rsidR="00EC4CF5" w:rsidRPr="003E300A" w:rsidRDefault="00EC4CF5" w:rsidP="0077380C">
            <w:pPr>
              <w:pStyle w:val="Tablecondensed"/>
              <w:rPr>
                <w:lang w:val="en-AU"/>
              </w:rPr>
            </w:pPr>
            <w:r w:rsidRPr="003E300A">
              <w:rPr>
                <w:lang w:val="en-AU"/>
              </w:rPr>
              <w:t>%</w:t>
            </w:r>
          </w:p>
        </w:tc>
        <w:tc>
          <w:tcPr>
            <w:tcW w:w="0" w:type="dxa"/>
            <w:vAlign w:val="bottom"/>
          </w:tcPr>
          <w:p w14:paraId="2C2F70DA" w14:textId="6BBB97FC" w:rsidR="00EC4CF5" w:rsidRPr="002F7A79" w:rsidRDefault="00EC4CF5" w:rsidP="0077380C">
            <w:pPr>
              <w:pStyle w:val="Tablecondensed"/>
            </w:pPr>
            <w:r>
              <w:t>1</w:t>
            </w:r>
          </w:p>
        </w:tc>
        <w:tc>
          <w:tcPr>
            <w:tcW w:w="0" w:type="dxa"/>
            <w:vAlign w:val="bottom"/>
          </w:tcPr>
          <w:p w14:paraId="33092740" w14:textId="03BC3A4E" w:rsidR="00EC4CF5" w:rsidRPr="002F7A79" w:rsidRDefault="00EC4CF5" w:rsidP="0077380C">
            <w:pPr>
              <w:pStyle w:val="Tablecondensed"/>
            </w:pPr>
            <w:r>
              <w:t>0</w:t>
            </w:r>
          </w:p>
        </w:tc>
        <w:tc>
          <w:tcPr>
            <w:tcW w:w="0" w:type="dxa"/>
            <w:vAlign w:val="bottom"/>
          </w:tcPr>
          <w:p w14:paraId="013383BE" w14:textId="424301BB" w:rsidR="00EC4CF5" w:rsidRPr="002F7A79" w:rsidRDefault="00EC4CF5" w:rsidP="0077380C">
            <w:pPr>
              <w:pStyle w:val="Tablecondensed"/>
            </w:pPr>
            <w:r>
              <w:t>0</w:t>
            </w:r>
          </w:p>
        </w:tc>
        <w:tc>
          <w:tcPr>
            <w:tcW w:w="0" w:type="dxa"/>
            <w:vAlign w:val="bottom"/>
          </w:tcPr>
          <w:p w14:paraId="3051BA0F" w14:textId="0ADC1861" w:rsidR="00EC4CF5" w:rsidRPr="002F7A79" w:rsidRDefault="00EC4CF5" w:rsidP="0077380C">
            <w:pPr>
              <w:pStyle w:val="Tablecondensed"/>
            </w:pPr>
            <w:r>
              <w:t>0</w:t>
            </w:r>
          </w:p>
        </w:tc>
        <w:tc>
          <w:tcPr>
            <w:tcW w:w="0" w:type="dxa"/>
            <w:vAlign w:val="bottom"/>
          </w:tcPr>
          <w:p w14:paraId="4A5BA778" w14:textId="33DF320F" w:rsidR="00EC4CF5" w:rsidRPr="002F7A79" w:rsidRDefault="00EC4CF5" w:rsidP="0077380C">
            <w:pPr>
              <w:pStyle w:val="Tablecondensed"/>
            </w:pPr>
            <w:r>
              <w:t>0</w:t>
            </w:r>
          </w:p>
        </w:tc>
        <w:tc>
          <w:tcPr>
            <w:tcW w:w="0" w:type="dxa"/>
            <w:vAlign w:val="bottom"/>
          </w:tcPr>
          <w:p w14:paraId="393479A7" w14:textId="1E5CF778" w:rsidR="00EC4CF5" w:rsidRPr="002F7A79" w:rsidRDefault="00EC4CF5" w:rsidP="0077380C">
            <w:pPr>
              <w:pStyle w:val="Tablecondensed"/>
            </w:pPr>
            <w:r>
              <w:t>0</w:t>
            </w:r>
          </w:p>
        </w:tc>
        <w:tc>
          <w:tcPr>
            <w:tcW w:w="0" w:type="dxa"/>
            <w:vAlign w:val="bottom"/>
          </w:tcPr>
          <w:p w14:paraId="2D2BCFBD" w14:textId="4AD59B70" w:rsidR="00EC4CF5" w:rsidRPr="002F7A79" w:rsidRDefault="00EC4CF5" w:rsidP="0077380C">
            <w:pPr>
              <w:pStyle w:val="Tablecondensed"/>
            </w:pPr>
            <w:r>
              <w:t>0</w:t>
            </w:r>
          </w:p>
        </w:tc>
        <w:tc>
          <w:tcPr>
            <w:tcW w:w="0" w:type="dxa"/>
            <w:vAlign w:val="bottom"/>
          </w:tcPr>
          <w:p w14:paraId="04CD57DC" w14:textId="1A761AA8" w:rsidR="00EC4CF5" w:rsidRPr="002F7A79" w:rsidRDefault="00EC4CF5" w:rsidP="0077380C">
            <w:pPr>
              <w:pStyle w:val="Tablecondensed"/>
            </w:pPr>
            <w:r>
              <w:t>0</w:t>
            </w:r>
          </w:p>
        </w:tc>
        <w:tc>
          <w:tcPr>
            <w:tcW w:w="0" w:type="dxa"/>
            <w:vAlign w:val="bottom"/>
          </w:tcPr>
          <w:p w14:paraId="54B0505D" w14:textId="467DA4E0" w:rsidR="00EC4CF5" w:rsidRPr="002F7A79" w:rsidRDefault="00EC4CF5" w:rsidP="0077380C">
            <w:pPr>
              <w:pStyle w:val="Tablecondensed"/>
            </w:pPr>
            <w:r>
              <w:t>0</w:t>
            </w:r>
          </w:p>
        </w:tc>
        <w:tc>
          <w:tcPr>
            <w:tcW w:w="0" w:type="dxa"/>
            <w:vAlign w:val="bottom"/>
          </w:tcPr>
          <w:p w14:paraId="0B07D788" w14:textId="64A8D890" w:rsidR="00EC4CF5" w:rsidRPr="002F7A79" w:rsidRDefault="00EC4CF5" w:rsidP="0077380C">
            <w:pPr>
              <w:pStyle w:val="Tablecondensed"/>
            </w:pPr>
            <w:r>
              <w:t>0.30</w:t>
            </w:r>
          </w:p>
        </w:tc>
        <w:tc>
          <w:tcPr>
            <w:tcW w:w="0" w:type="dxa"/>
            <w:vAlign w:val="bottom"/>
          </w:tcPr>
          <w:p w14:paraId="46E4246B" w14:textId="49757813" w:rsidR="00EC4CF5" w:rsidRPr="002F7A79" w:rsidRDefault="00EC4CF5" w:rsidP="0077380C">
            <w:pPr>
              <w:pStyle w:val="Tablecondensed"/>
            </w:pPr>
            <w:r>
              <w:t>2</w:t>
            </w:r>
          </w:p>
        </w:tc>
        <w:tc>
          <w:tcPr>
            <w:tcW w:w="0" w:type="dxa"/>
            <w:vAlign w:val="bottom"/>
          </w:tcPr>
          <w:p w14:paraId="3955F690" w14:textId="775343C4" w:rsidR="00EC4CF5" w:rsidRPr="002F7A79" w:rsidRDefault="004F4270" w:rsidP="0077380C">
            <w:pPr>
              <w:pStyle w:val="Tablecondensed"/>
            </w:pPr>
            <w:r>
              <w:t>2</w:t>
            </w:r>
          </w:p>
        </w:tc>
        <w:tc>
          <w:tcPr>
            <w:tcW w:w="0" w:type="dxa"/>
            <w:vAlign w:val="bottom"/>
          </w:tcPr>
          <w:p w14:paraId="31E0B60D" w14:textId="746BAF2C" w:rsidR="00EC4CF5" w:rsidRPr="002F7A79" w:rsidRDefault="004F4270" w:rsidP="0077380C">
            <w:pPr>
              <w:pStyle w:val="Tablecondensed"/>
            </w:pPr>
            <w:r>
              <w:t>3</w:t>
            </w:r>
          </w:p>
        </w:tc>
        <w:tc>
          <w:tcPr>
            <w:tcW w:w="0" w:type="dxa"/>
            <w:vAlign w:val="bottom"/>
          </w:tcPr>
          <w:p w14:paraId="14B4CBFE" w14:textId="2FF2CEF2" w:rsidR="00EC4CF5" w:rsidRPr="002F7A79" w:rsidRDefault="004F4270" w:rsidP="0077380C">
            <w:pPr>
              <w:pStyle w:val="Tablecondensed"/>
            </w:pPr>
            <w:r>
              <w:t>3</w:t>
            </w:r>
          </w:p>
        </w:tc>
        <w:tc>
          <w:tcPr>
            <w:tcW w:w="0" w:type="dxa"/>
            <w:vAlign w:val="bottom"/>
          </w:tcPr>
          <w:p w14:paraId="77029CBF" w14:textId="33307308" w:rsidR="00EC4CF5" w:rsidRPr="002F7A79" w:rsidRDefault="004F4270" w:rsidP="0077380C">
            <w:pPr>
              <w:pStyle w:val="Tablecondensed"/>
            </w:pPr>
            <w:r>
              <w:t>5</w:t>
            </w:r>
          </w:p>
        </w:tc>
        <w:tc>
          <w:tcPr>
            <w:tcW w:w="0" w:type="dxa"/>
            <w:vAlign w:val="bottom"/>
          </w:tcPr>
          <w:p w14:paraId="3A44448C" w14:textId="5A5E3233" w:rsidR="00EC4CF5" w:rsidRPr="002F7A79" w:rsidRDefault="004F4270" w:rsidP="0077380C">
            <w:pPr>
              <w:pStyle w:val="Tablecondensed"/>
            </w:pPr>
            <w:r>
              <w:t>8</w:t>
            </w:r>
          </w:p>
        </w:tc>
      </w:tr>
    </w:tbl>
    <w:p w14:paraId="4FA30B16" w14:textId="77777777" w:rsidR="00EC4CF5" w:rsidRDefault="00EC4CF5" w:rsidP="00D04E0C">
      <w:pPr>
        <w:pStyle w:val="BodyText"/>
      </w:pPr>
    </w:p>
    <w:tbl>
      <w:tblPr>
        <w:tblStyle w:val="VCAATableClosed1"/>
        <w:tblW w:w="5535" w:type="dxa"/>
        <w:tblLook w:val="04A0" w:firstRow="1" w:lastRow="0" w:firstColumn="1" w:lastColumn="0" w:noHBand="0" w:noVBand="1"/>
        <w:tblCaption w:val="Table one"/>
        <w:tblDescription w:val="VCAA closed table style"/>
      </w:tblPr>
      <w:tblGrid>
        <w:gridCol w:w="467"/>
        <w:gridCol w:w="467"/>
        <w:gridCol w:w="467"/>
        <w:gridCol w:w="467"/>
        <w:gridCol w:w="467"/>
        <w:gridCol w:w="467"/>
        <w:gridCol w:w="467"/>
        <w:gridCol w:w="467"/>
        <w:gridCol w:w="467"/>
        <w:gridCol w:w="468"/>
        <w:gridCol w:w="864"/>
      </w:tblGrid>
      <w:tr w:rsidR="00EC4CF5" w:rsidRPr="003E300A" w14:paraId="3DE3F259" w14:textId="77777777" w:rsidTr="006A382B">
        <w:trPr>
          <w:cnfStyle w:val="100000000000" w:firstRow="1" w:lastRow="0" w:firstColumn="0" w:lastColumn="0" w:oddVBand="0" w:evenVBand="0" w:oddHBand="0" w:evenHBand="0" w:firstRowFirstColumn="0" w:firstRowLastColumn="0" w:lastRowFirstColumn="0" w:lastRowLastColumn="0"/>
        </w:trPr>
        <w:tc>
          <w:tcPr>
            <w:tcW w:w="467" w:type="dxa"/>
          </w:tcPr>
          <w:p w14:paraId="0020D5DC" w14:textId="77777777" w:rsidR="00EC4CF5" w:rsidRPr="0077380C" w:rsidRDefault="00EC4CF5" w:rsidP="0077380C">
            <w:pPr>
              <w:pStyle w:val="Tablecondensedheading"/>
              <w:rPr>
                <w:b/>
                <w:bCs/>
                <w:lang w:val="en-AU"/>
              </w:rPr>
            </w:pPr>
            <w:r w:rsidRPr="0077380C">
              <w:rPr>
                <w:b/>
                <w:bCs/>
                <w:lang w:val="en-AU"/>
              </w:rPr>
              <w:t>16</w:t>
            </w:r>
          </w:p>
        </w:tc>
        <w:tc>
          <w:tcPr>
            <w:tcW w:w="467" w:type="dxa"/>
          </w:tcPr>
          <w:p w14:paraId="06B9053F" w14:textId="77777777" w:rsidR="00EC4CF5" w:rsidRPr="0077380C" w:rsidRDefault="00EC4CF5" w:rsidP="0077380C">
            <w:pPr>
              <w:pStyle w:val="Tablecondensedheading"/>
              <w:rPr>
                <w:b/>
                <w:bCs/>
                <w:lang w:val="en-AU"/>
              </w:rPr>
            </w:pPr>
            <w:r w:rsidRPr="0077380C">
              <w:rPr>
                <w:b/>
                <w:bCs/>
                <w:lang w:val="en-AU"/>
              </w:rPr>
              <w:t>17</w:t>
            </w:r>
          </w:p>
        </w:tc>
        <w:tc>
          <w:tcPr>
            <w:tcW w:w="467" w:type="dxa"/>
          </w:tcPr>
          <w:p w14:paraId="030AF315" w14:textId="77777777" w:rsidR="00EC4CF5" w:rsidRPr="0077380C" w:rsidRDefault="00EC4CF5" w:rsidP="0077380C">
            <w:pPr>
              <w:pStyle w:val="Tablecondensedheading"/>
              <w:rPr>
                <w:b/>
                <w:bCs/>
                <w:lang w:val="en-AU"/>
              </w:rPr>
            </w:pPr>
            <w:r w:rsidRPr="0077380C">
              <w:rPr>
                <w:b/>
                <w:bCs/>
                <w:lang w:val="en-AU"/>
              </w:rPr>
              <w:t>18</w:t>
            </w:r>
          </w:p>
        </w:tc>
        <w:tc>
          <w:tcPr>
            <w:tcW w:w="467" w:type="dxa"/>
          </w:tcPr>
          <w:p w14:paraId="561C24C7" w14:textId="77777777" w:rsidR="00EC4CF5" w:rsidRPr="0077380C" w:rsidRDefault="00EC4CF5" w:rsidP="0077380C">
            <w:pPr>
              <w:pStyle w:val="Tablecondensedheading"/>
              <w:rPr>
                <w:b/>
                <w:bCs/>
                <w:lang w:val="en-AU"/>
              </w:rPr>
            </w:pPr>
            <w:r w:rsidRPr="0077380C">
              <w:rPr>
                <w:b/>
                <w:bCs/>
                <w:lang w:val="en-AU"/>
              </w:rPr>
              <w:t>19</w:t>
            </w:r>
          </w:p>
        </w:tc>
        <w:tc>
          <w:tcPr>
            <w:tcW w:w="467" w:type="dxa"/>
          </w:tcPr>
          <w:p w14:paraId="10BBC96B" w14:textId="77777777" w:rsidR="00EC4CF5" w:rsidRPr="0077380C" w:rsidRDefault="00EC4CF5" w:rsidP="0077380C">
            <w:pPr>
              <w:pStyle w:val="Tablecondensedheading"/>
              <w:rPr>
                <w:b/>
                <w:bCs/>
                <w:lang w:val="en-AU"/>
              </w:rPr>
            </w:pPr>
            <w:r w:rsidRPr="0077380C">
              <w:rPr>
                <w:b/>
                <w:bCs/>
                <w:lang w:val="en-AU"/>
              </w:rPr>
              <w:t>20</w:t>
            </w:r>
          </w:p>
        </w:tc>
        <w:tc>
          <w:tcPr>
            <w:tcW w:w="467" w:type="dxa"/>
          </w:tcPr>
          <w:p w14:paraId="0F2AD4FB" w14:textId="77777777" w:rsidR="00EC4CF5" w:rsidRPr="0077380C" w:rsidRDefault="00EC4CF5" w:rsidP="0077380C">
            <w:pPr>
              <w:pStyle w:val="Tablecondensedheading"/>
              <w:rPr>
                <w:b/>
                <w:bCs/>
                <w:lang w:val="en-AU"/>
              </w:rPr>
            </w:pPr>
            <w:r w:rsidRPr="0077380C">
              <w:rPr>
                <w:b/>
                <w:bCs/>
                <w:lang w:val="en-AU"/>
              </w:rPr>
              <w:t>21</w:t>
            </w:r>
          </w:p>
        </w:tc>
        <w:tc>
          <w:tcPr>
            <w:tcW w:w="467" w:type="dxa"/>
          </w:tcPr>
          <w:p w14:paraId="7939631E" w14:textId="77777777" w:rsidR="00EC4CF5" w:rsidRPr="0077380C" w:rsidRDefault="00EC4CF5" w:rsidP="0077380C">
            <w:pPr>
              <w:pStyle w:val="Tablecondensedheading"/>
              <w:rPr>
                <w:b/>
                <w:bCs/>
                <w:lang w:val="en-AU"/>
              </w:rPr>
            </w:pPr>
            <w:r w:rsidRPr="0077380C">
              <w:rPr>
                <w:b/>
                <w:bCs/>
                <w:lang w:val="en-AU"/>
              </w:rPr>
              <w:t>22</w:t>
            </w:r>
          </w:p>
        </w:tc>
        <w:tc>
          <w:tcPr>
            <w:tcW w:w="467" w:type="dxa"/>
          </w:tcPr>
          <w:p w14:paraId="299C701C" w14:textId="77777777" w:rsidR="00EC4CF5" w:rsidRPr="0077380C" w:rsidRDefault="00EC4CF5" w:rsidP="0077380C">
            <w:pPr>
              <w:pStyle w:val="Tablecondensedheading"/>
              <w:rPr>
                <w:b/>
                <w:bCs/>
                <w:lang w:val="en-AU"/>
              </w:rPr>
            </w:pPr>
            <w:r w:rsidRPr="0077380C">
              <w:rPr>
                <w:b/>
                <w:bCs/>
                <w:lang w:val="en-AU"/>
              </w:rPr>
              <w:t>23</w:t>
            </w:r>
          </w:p>
        </w:tc>
        <w:tc>
          <w:tcPr>
            <w:tcW w:w="467" w:type="dxa"/>
          </w:tcPr>
          <w:p w14:paraId="71859F89" w14:textId="77777777" w:rsidR="00EC4CF5" w:rsidRPr="0077380C" w:rsidRDefault="00EC4CF5" w:rsidP="0077380C">
            <w:pPr>
              <w:pStyle w:val="Tablecondensedheading"/>
              <w:rPr>
                <w:b/>
                <w:bCs/>
                <w:lang w:val="en-AU"/>
              </w:rPr>
            </w:pPr>
            <w:r w:rsidRPr="0077380C">
              <w:rPr>
                <w:b/>
                <w:bCs/>
                <w:lang w:val="en-AU"/>
              </w:rPr>
              <w:t>24</w:t>
            </w:r>
          </w:p>
        </w:tc>
        <w:tc>
          <w:tcPr>
            <w:tcW w:w="468" w:type="dxa"/>
          </w:tcPr>
          <w:p w14:paraId="2E4641E8" w14:textId="77777777" w:rsidR="00EC4CF5" w:rsidRPr="0077380C" w:rsidRDefault="00EC4CF5" w:rsidP="0077380C">
            <w:pPr>
              <w:pStyle w:val="Tablecondensedheading"/>
              <w:rPr>
                <w:b/>
                <w:bCs/>
                <w:lang w:val="en-AU"/>
              </w:rPr>
            </w:pPr>
            <w:r w:rsidRPr="0077380C">
              <w:rPr>
                <w:b/>
                <w:bCs/>
                <w:lang w:val="en-AU"/>
              </w:rPr>
              <w:t>25</w:t>
            </w:r>
          </w:p>
        </w:tc>
        <w:tc>
          <w:tcPr>
            <w:tcW w:w="864" w:type="dxa"/>
          </w:tcPr>
          <w:p w14:paraId="585B33ED" w14:textId="77777777" w:rsidR="00EC4CF5" w:rsidRPr="0077380C" w:rsidRDefault="00EC4CF5" w:rsidP="0077380C">
            <w:pPr>
              <w:pStyle w:val="Tablecondensedheading"/>
              <w:rPr>
                <w:b/>
                <w:bCs/>
                <w:lang w:val="en-AU"/>
              </w:rPr>
            </w:pPr>
            <w:r w:rsidRPr="0077380C">
              <w:rPr>
                <w:b/>
                <w:bCs/>
                <w:lang w:val="en-AU"/>
              </w:rPr>
              <w:t>Average</w:t>
            </w:r>
          </w:p>
        </w:tc>
      </w:tr>
      <w:tr w:rsidR="00EC4CF5" w:rsidRPr="003E300A" w14:paraId="51778AA5" w14:textId="77777777" w:rsidTr="006A382B">
        <w:tc>
          <w:tcPr>
            <w:tcW w:w="0" w:type="dxa"/>
            <w:vAlign w:val="bottom"/>
          </w:tcPr>
          <w:p w14:paraId="6CD525B5" w14:textId="2781FCC1" w:rsidR="00EC4CF5" w:rsidRPr="002F7A79" w:rsidRDefault="004F4270" w:rsidP="0077380C">
            <w:pPr>
              <w:pStyle w:val="Tablecondensed"/>
            </w:pPr>
            <w:r>
              <w:t>7</w:t>
            </w:r>
          </w:p>
        </w:tc>
        <w:tc>
          <w:tcPr>
            <w:tcW w:w="0" w:type="dxa"/>
            <w:vAlign w:val="bottom"/>
          </w:tcPr>
          <w:p w14:paraId="481487BD" w14:textId="41DFB7D0" w:rsidR="00EC4CF5" w:rsidRPr="002F7A79" w:rsidRDefault="004F4270" w:rsidP="0077380C">
            <w:pPr>
              <w:pStyle w:val="Tablecondensed"/>
            </w:pPr>
            <w:r>
              <w:t>10</w:t>
            </w:r>
          </w:p>
        </w:tc>
        <w:tc>
          <w:tcPr>
            <w:tcW w:w="0" w:type="dxa"/>
            <w:vAlign w:val="bottom"/>
          </w:tcPr>
          <w:p w14:paraId="56A84895" w14:textId="27C52D19" w:rsidR="00EC4CF5" w:rsidRPr="002F7A79" w:rsidRDefault="004F4270" w:rsidP="0077380C">
            <w:pPr>
              <w:pStyle w:val="Tablecondensed"/>
            </w:pPr>
            <w:r>
              <w:t>6</w:t>
            </w:r>
          </w:p>
        </w:tc>
        <w:tc>
          <w:tcPr>
            <w:tcW w:w="0" w:type="dxa"/>
            <w:vAlign w:val="bottom"/>
          </w:tcPr>
          <w:p w14:paraId="10F55DB0" w14:textId="1E7CEA62" w:rsidR="00EC4CF5" w:rsidRPr="002F7A79" w:rsidRDefault="004F4270" w:rsidP="0077380C">
            <w:pPr>
              <w:pStyle w:val="Tablecondensed"/>
            </w:pPr>
            <w:r>
              <w:t>8</w:t>
            </w:r>
          </w:p>
        </w:tc>
        <w:tc>
          <w:tcPr>
            <w:tcW w:w="0" w:type="dxa"/>
            <w:vAlign w:val="bottom"/>
          </w:tcPr>
          <w:p w14:paraId="3017EF72" w14:textId="3DD8598D" w:rsidR="00EC4CF5" w:rsidRPr="002F7A79" w:rsidRDefault="004F4270" w:rsidP="0077380C">
            <w:pPr>
              <w:pStyle w:val="Tablecondensed"/>
            </w:pPr>
            <w:r>
              <w:t>9</w:t>
            </w:r>
          </w:p>
        </w:tc>
        <w:tc>
          <w:tcPr>
            <w:tcW w:w="0" w:type="dxa"/>
            <w:vAlign w:val="bottom"/>
          </w:tcPr>
          <w:p w14:paraId="2149BF55" w14:textId="0857B528" w:rsidR="00EC4CF5" w:rsidRPr="002F7A79" w:rsidRDefault="004F4270" w:rsidP="0077380C">
            <w:pPr>
              <w:pStyle w:val="Tablecondensed"/>
            </w:pPr>
            <w:r>
              <w:t>7</w:t>
            </w:r>
          </w:p>
        </w:tc>
        <w:tc>
          <w:tcPr>
            <w:tcW w:w="0" w:type="dxa"/>
            <w:vAlign w:val="bottom"/>
          </w:tcPr>
          <w:p w14:paraId="253DEE55" w14:textId="7A51BE5B" w:rsidR="00EC4CF5" w:rsidRPr="002F7A79" w:rsidRDefault="004F4270" w:rsidP="0077380C">
            <w:pPr>
              <w:pStyle w:val="Tablecondensed"/>
            </w:pPr>
            <w:r>
              <w:t>7</w:t>
            </w:r>
          </w:p>
        </w:tc>
        <w:tc>
          <w:tcPr>
            <w:tcW w:w="0" w:type="dxa"/>
            <w:vAlign w:val="bottom"/>
          </w:tcPr>
          <w:p w14:paraId="53ECED2C" w14:textId="078D56D5" w:rsidR="00EC4CF5" w:rsidRPr="002F7A79" w:rsidRDefault="004F4270" w:rsidP="0077380C">
            <w:pPr>
              <w:pStyle w:val="Tablecondensed"/>
            </w:pPr>
            <w:r>
              <w:t>7</w:t>
            </w:r>
          </w:p>
        </w:tc>
        <w:tc>
          <w:tcPr>
            <w:tcW w:w="0" w:type="dxa"/>
            <w:vAlign w:val="bottom"/>
          </w:tcPr>
          <w:p w14:paraId="435396F6" w14:textId="0625EFA3" w:rsidR="00EC4CF5" w:rsidRPr="002F7A79" w:rsidRDefault="004F4270" w:rsidP="0077380C">
            <w:pPr>
              <w:pStyle w:val="Tablecondensed"/>
            </w:pPr>
            <w:r>
              <w:t>7</w:t>
            </w:r>
          </w:p>
        </w:tc>
        <w:tc>
          <w:tcPr>
            <w:tcW w:w="0" w:type="dxa"/>
            <w:vAlign w:val="bottom"/>
          </w:tcPr>
          <w:p w14:paraId="78D33D5F" w14:textId="65E203BC" w:rsidR="00EC4CF5" w:rsidRPr="002F7A79" w:rsidRDefault="004F4270" w:rsidP="0077380C">
            <w:pPr>
              <w:pStyle w:val="Tablecondensed"/>
            </w:pPr>
            <w:r>
              <w:t>7</w:t>
            </w:r>
          </w:p>
        </w:tc>
        <w:tc>
          <w:tcPr>
            <w:tcW w:w="0" w:type="dxa"/>
          </w:tcPr>
          <w:p w14:paraId="5AE655D4" w14:textId="689DEDEA" w:rsidR="00EC4CF5" w:rsidRPr="003E300A" w:rsidRDefault="001B7C4E" w:rsidP="0077380C">
            <w:pPr>
              <w:pStyle w:val="Tablecondensed"/>
              <w:rPr>
                <w:lang w:val="en-AU"/>
              </w:rPr>
            </w:pPr>
            <w:r>
              <w:rPr>
                <w:lang w:val="en-AU"/>
              </w:rPr>
              <w:t>18.4</w:t>
            </w:r>
          </w:p>
        </w:tc>
      </w:tr>
    </w:tbl>
    <w:p w14:paraId="371C8DBD" w14:textId="706601E7" w:rsidR="00D04E0C" w:rsidRPr="00232284" w:rsidRDefault="00883DD7" w:rsidP="00232284">
      <w:pPr>
        <w:pStyle w:val="BodyText"/>
      </w:pPr>
      <w:r w:rsidRPr="00232284">
        <w:t xml:space="preserve">There were some outstanding performances submitted. Those that were awarded </w:t>
      </w:r>
      <w:r w:rsidR="00227875">
        <w:t xml:space="preserve">the </w:t>
      </w:r>
      <w:r w:rsidRPr="00232284">
        <w:t xml:space="preserve">highest marks clearly exhibited accuracy and control </w:t>
      </w:r>
      <w:r w:rsidR="001D3FF4" w:rsidRPr="00232284">
        <w:t xml:space="preserve">in performance and </w:t>
      </w:r>
      <w:r w:rsidRPr="00232284">
        <w:t xml:space="preserve">demonstrated the appropriate technical skills relevant to the </w:t>
      </w:r>
      <w:r w:rsidR="001D3FF4" w:rsidRPr="00232284">
        <w:t xml:space="preserve">selected </w:t>
      </w:r>
      <w:r w:rsidRPr="00232284">
        <w:t>Area of Investigation</w:t>
      </w:r>
      <w:r w:rsidR="001D3FF4" w:rsidRPr="00232284">
        <w:t>. Intention and interpretation had clearly been considered.</w:t>
      </w:r>
    </w:p>
    <w:p w14:paraId="588F9FFF" w14:textId="7D13FE2F" w:rsidR="000F4E1B" w:rsidRPr="00232284" w:rsidRDefault="00227875" w:rsidP="00232284">
      <w:pPr>
        <w:pStyle w:val="BodyText"/>
      </w:pPr>
      <w:r>
        <w:t>Lower-scoring</w:t>
      </w:r>
      <w:r w:rsidR="000F4E1B" w:rsidRPr="00232284">
        <w:t xml:space="preserve"> performances appeared underprepared, </w:t>
      </w:r>
      <w:r w:rsidR="00321A8C" w:rsidRPr="00232284">
        <w:t>demonstrat</w:t>
      </w:r>
      <w:r>
        <w:t xml:space="preserve">ed limited technical </w:t>
      </w:r>
      <w:proofErr w:type="gramStart"/>
      <w:r>
        <w:t>control</w:t>
      </w:r>
      <w:proofErr w:type="gramEnd"/>
      <w:r>
        <w:t xml:space="preserve"> </w:t>
      </w:r>
      <w:r w:rsidR="00321A8C" w:rsidRPr="00232284">
        <w:t>or</w:t>
      </w:r>
      <w:r>
        <w:t xml:space="preserve"> were</w:t>
      </w:r>
      <w:r w:rsidR="00321A8C" w:rsidRPr="00232284">
        <w:t xml:space="preserve"> not directly linked to the main focus area.</w:t>
      </w:r>
    </w:p>
    <w:p w14:paraId="49A4AC98" w14:textId="030B4165" w:rsidR="000F4E1B" w:rsidRPr="00232284" w:rsidRDefault="001D3FF4" w:rsidP="00232284">
      <w:pPr>
        <w:pStyle w:val="BodyText"/>
      </w:pPr>
      <w:r w:rsidRPr="00232284">
        <w:t xml:space="preserve">Assessment in this area is dependent on the style and musical approach outlined in the Area of Investigation. There is an expectation that in analysing two works and examining </w:t>
      </w:r>
      <w:r w:rsidR="000F4E1B" w:rsidRPr="00232284">
        <w:t xml:space="preserve">their </w:t>
      </w:r>
      <w:r w:rsidRPr="00232284">
        <w:t>connections</w:t>
      </w:r>
      <w:r w:rsidR="000F4E1B" w:rsidRPr="00232284">
        <w:t xml:space="preserve"> </w:t>
      </w:r>
      <w:r w:rsidRPr="00232284">
        <w:t xml:space="preserve">with </w:t>
      </w:r>
      <w:r w:rsidR="000F4E1B" w:rsidRPr="00232284">
        <w:t xml:space="preserve">the Area of Investigation, there will be an understanding of how these or similar works can be best realised in performance. </w:t>
      </w:r>
    </w:p>
    <w:p w14:paraId="74A4D5CC" w14:textId="137A5F03" w:rsidR="001D3FF4" w:rsidRPr="0077380C" w:rsidRDefault="000F4E1B" w:rsidP="00227875">
      <w:pPr>
        <w:pStyle w:val="BodyText"/>
        <w:rPr>
          <w:rStyle w:val="Emphasis"/>
          <w:i w:val="0"/>
          <w:iCs w:val="0"/>
        </w:rPr>
      </w:pPr>
      <w:r w:rsidRPr="00227875">
        <w:lastRenderedPageBreak/>
        <w:t>Students might ask:</w:t>
      </w:r>
      <w:r w:rsidR="00227875" w:rsidRPr="0077380C">
        <w:rPr>
          <w:rStyle w:val="Emphasis"/>
          <w:i w:val="0"/>
          <w:iCs w:val="0"/>
        </w:rPr>
        <w:t xml:space="preserve"> </w:t>
      </w:r>
      <w:r w:rsidRPr="0077380C">
        <w:rPr>
          <w:rStyle w:val="Emphasis"/>
          <w:i w:val="0"/>
          <w:iCs w:val="0"/>
        </w:rPr>
        <w:t>What is important or essential to focus on when performing on my chosen instrument within this style or musical approach?</w:t>
      </w:r>
    </w:p>
    <w:p w14:paraId="2FCA62F2" w14:textId="589BAC7D" w:rsidR="000F4E1B" w:rsidRPr="00232284" w:rsidRDefault="00227875" w:rsidP="00232284">
      <w:pPr>
        <w:pStyle w:val="BodyText"/>
      </w:pPr>
      <w:r>
        <w:t>W</w:t>
      </w:r>
      <w:r w:rsidR="000F4E1B" w:rsidRPr="00232284">
        <w:t xml:space="preserve">hile a solo pianist performing </w:t>
      </w:r>
      <w:r w:rsidR="00321A8C" w:rsidRPr="00232284">
        <w:t xml:space="preserve">Chopin might focus on clarity of melodic line, integration of harmonic underpinning and interpretive choice of rubato, </w:t>
      </w:r>
      <w:r w:rsidR="00A052D1" w:rsidRPr="00232284">
        <w:t xml:space="preserve">a funk drummer might need to focus on crisp snare hits, accurate and integrated kick drum playing </w:t>
      </w:r>
      <w:r w:rsidR="00C2358E" w:rsidRPr="00232284">
        <w:t>alongside</w:t>
      </w:r>
      <w:r w:rsidR="00A052D1" w:rsidRPr="00232284">
        <w:t xml:space="preserve"> </w:t>
      </w:r>
      <w:r w:rsidR="00470986" w:rsidRPr="00232284">
        <w:t>the</w:t>
      </w:r>
      <w:r w:rsidR="00A052D1" w:rsidRPr="00232284">
        <w:t xml:space="preserve"> bass and overall locked</w:t>
      </w:r>
      <w:r w:rsidR="00470986" w:rsidRPr="00232284">
        <w:t>-</w:t>
      </w:r>
      <w:r w:rsidR="00A052D1" w:rsidRPr="00232284">
        <w:t>in groove.</w:t>
      </w:r>
    </w:p>
    <w:p w14:paraId="167C5F09" w14:textId="61D87DF5" w:rsidR="00A052D1" w:rsidRPr="00232284" w:rsidRDefault="00A052D1" w:rsidP="00232284">
      <w:pPr>
        <w:pStyle w:val="BodyText"/>
      </w:pPr>
      <w:r w:rsidRPr="00232284">
        <w:t xml:space="preserve">By articulating these ideas in the accompanying documentation, students can demonstrate their understanding of </w:t>
      </w:r>
      <w:r w:rsidR="003A51FF">
        <w:t>the</w:t>
      </w:r>
      <w:r w:rsidRPr="00232284">
        <w:t xml:space="preserve"> essentials within the Area of Investigation.</w:t>
      </w:r>
    </w:p>
    <w:p w14:paraId="60DBC610" w14:textId="4F237D77" w:rsidR="00062B8F" w:rsidRPr="00232284" w:rsidRDefault="00D36951" w:rsidP="00232284">
      <w:pPr>
        <w:pStyle w:val="BodyText"/>
      </w:pPr>
      <w:r>
        <w:t>S</w:t>
      </w:r>
      <w:r w:rsidR="00062B8F" w:rsidRPr="00232284">
        <w:t xml:space="preserve">ome performances did not allow students to exhibit a range of skills and/or music element interpretations. </w:t>
      </w:r>
      <w:r w:rsidR="00826D93" w:rsidRPr="00232284">
        <w:t>The choice of performance pieces should:</w:t>
      </w:r>
    </w:p>
    <w:p w14:paraId="0180A030" w14:textId="69BD04E4" w:rsidR="00826D93" w:rsidRDefault="00826D93" w:rsidP="0077380C">
      <w:pPr>
        <w:pStyle w:val="Bullet"/>
      </w:pPr>
      <w:r>
        <w:t>be directly related to the Area of Investigation</w:t>
      </w:r>
    </w:p>
    <w:p w14:paraId="2FC98D73" w14:textId="7B2EF3B6" w:rsidR="00826D93" w:rsidRDefault="00826D93" w:rsidP="0077380C">
      <w:pPr>
        <w:pStyle w:val="Bullet"/>
      </w:pPr>
      <w:r>
        <w:t xml:space="preserve">provide the student </w:t>
      </w:r>
      <w:r w:rsidR="00F103B2">
        <w:t xml:space="preserve">with </w:t>
      </w:r>
      <w:r>
        <w:t>an opportunity to exhibit a range of technical skills</w:t>
      </w:r>
    </w:p>
    <w:p w14:paraId="04D71D01" w14:textId="4964F7AC" w:rsidR="00826D93" w:rsidRPr="007253A6" w:rsidRDefault="00826D93" w:rsidP="0077380C">
      <w:pPr>
        <w:pStyle w:val="Bullet"/>
      </w:pPr>
      <w:r w:rsidRPr="007253A6">
        <w:t>allow the student to play the role expected within the music area selected (for example, a bass player should perform with other musicians or a backing track</w:t>
      </w:r>
      <w:r w:rsidR="007253A6">
        <w:t xml:space="preserve"> rather than playing a </w:t>
      </w:r>
      <w:r w:rsidR="00227875">
        <w:t xml:space="preserve">solo </w:t>
      </w:r>
      <w:r w:rsidR="007253A6">
        <w:t>part</w:t>
      </w:r>
      <w:r w:rsidRPr="007253A6">
        <w:t>)</w:t>
      </w:r>
    </w:p>
    <w:p w14:paraId="7588A94F" w14:textId="1C7B9BFC" w:rsidR="00826D93" w:rsidRPr="007253A6" w:rsidRDefault="00826D93" w:rsidP="0077380C">
      <w:pPr>
        <w:pStyle w:val="Bullet"/>
      </w:pPr>
      <w:r w:rsidRPr="007253A6">
        <w:t>suit the known level of performance of the student</w:t>
      </w:r>
      <w:r w:rsidR="00227875">
        <w:t>.</w:t>
      </w:r>
    </w:p>
    <w:p w14:paraId="709DEAE2" w14:textId="13A13DE3" w:rsidR="00826D93" w:rsidRPr="00232284" w:rsidRDefault="00826D93" w:rsidP="00232284">
      <w:pPr>
        <w:pStyle w:val="BodyText"/>
      </w:pPr>
      <w:r w:rsidRPr="00232284">
        <w:t xml:space="preserve">If performing with other musicians, </w:t>
      </w:r>
      <w:r w:rsidR="007253A6" w:rsidRPr="00232284">
        <w:t xml:space="preserve">the student’s musical relationship to </w:t>
      </w:r>
      <w:r w:rsidR="00D36951">
        <w:t xml:space="preserve">the </w:t>
      </w:r>
      <w:r w:rsidR="007253A6" w:rsidRPr="00232284">
        <w:t xml:space="preserve">rest of the ensemble will be </w:t>
      </w:r>
      <w:proofErr w:type="gramStart"/>
      <w:r w:rsidR="007253A6" w:rsidRPr="00232284">
        <w:t>taken into account</w:t>
      </w:r>
      <w:proofErr w:type="gramEnd"/>
      <w:r w:rsidR="007253A6" w:rsidRPr="00232284">
        <w:t>.</w:t>
      </w:r>
    </w:p>
    <w:p w14:paraId="18FD7107" w14:textId="71E3EC82" w:rsidR="00826D93" w:rsidRPr="00232284" w:rsidRDefault="00826D93" w:rsidP="00232284">
      <w:pPr>
        <w:pStyle w:val="BodyText"/>
      </w:pPr>
      <w:r w:rsidRPr="00232284">
        <w:t xml:space="preserve">If performing with a backing track, </w:t>
      </w:r>
      <w:r w:rsidR="007253A6" w:rsidRPr="00232284">
        <w:t xml:space="preserve">how the student interacts with the track will be </w:t>
      </w:r>
      <w:proofErr w:type="gramStart"/>
      <w:r w:rsidR="007253A6" w:rsidRPr="00232284">
        <w:t>taken into account</w:t>
      </w:r>
      <w:proofErr w:type="gramEnd"/>
      <w:r w:rsidR="007253A6" w:rsidRPr="00232284">
        <w:t>.</w:t>
      </w:r>
    </w:p>
    <w:p w14:paraId="74CF8FDA" w14:textId="118503B1" w:rsidR="00D04E0C" w:rsidRDefault="00D04E0C" w:rsidP="00D04E0C">
      <w:pPr>
        <w:pStyle w:val="Heading3"/>
      </w:pPr>
      <w:r>
        <w:t xml:space="preserve">Criterion 2 – </w:t>
      </w:r>
      <w:r w:rsidR="00AE774A">
        <w:t>Original work</w:t>
      </w:r>
    </w:p>
    <w:tbl>
      <w:tblPr>
        <w:tblStyle w:val="VCAATableClosed1"/>
        <w:tblW w:w="9979" w:type="dxa"/>
        <w:tblLayout w:type="fixed"/>
        <w:tblLook w:val="04A0" w:firstRow="1" w:lastRow="0" w:firstColumn="1" w:lastColumn="0" w:noHBand="0" w:noVBand="1"/>
        <w:tblCaption w:val="Table one"/>
        <w:tblDescription w:val="VCAA closed table style"/>
      </w:tblPr>
      <w:tblGrid>
        <w:gridCol w:w="907"/>
        <w:gridCol w:w="567"/>
        <w:gridCol w:w="567"/>
        <w:gridCol w:w="567"/>
        <w:gridCol w:w="567"/>
        <w:gridCol w:w="567"/>
        <w:gridCol w:w="567"/>
        <w:gridCol w:w="567"/>
        <w:gridCol w:w="567"/>
        <w:gridCol w:w="567"/>
        <w:gridCol w:w="567"/>
        <w:gridCol w:w="567"/>
        <w:gridCol w:w="567"/>
        <w:gridCol w:w="567"/>
        <w:gridCol w:w="567"/>
        <w:gridCol w:w="567"/>
        <w:gridCol w:w="567"/>
      </w:tblGrid>
      <w:tr w:rsidR="00EC4CF5" w:rsidRPr="003E300A" w14:paraId="6AF1D6C7" w14:textId="77777777" w:rsidTr="006A382B">
        <w:trPr>
          <w:cnfStyle w:val="100000000000" w:firstRow="1" w:lastRow="0" w:firstColumn="0" w:lastColumn="0" w:oddVBand="0" w:evenVBand="0" w:oddHBand="0" w:evenHBand="0" w:firstRowFirstColumn="0" w:firstRowLastColumn="0" w:lastRowFirstColumn="0" w:lastRowLastColumn="0"/>
        </w:trPr>
        <w:tc>
          <w:tcPr>
            <w:tcW w:w="907" w:type="dxa"/>
          </w:tcPr>
          <w:p w14:paraId="1B9847C4" w14:textId="77777777" w:rsidR="00EC4CF5" w:rsidRPr="0077380C" w:rsidRDefault="00EC4CF5" w:rsidP="006A382B">
            <w:pPr>
              <w:pStyle w:val="Tablecondensedheading"/>
              <w:rPr>
                <w:b/>
                <w:bCs/>
                <w:lang w:val="en-AU"/>
              </w:rPr>
            </w:pPr>
            <w:r w:rsidRPr="0077380C">
              <w:rPr>
                <w:b/>
                <w:bCs/>
                <w:lang w:val="en-AU"/>
              </w:rPr>
              <w:t>Mark</w:t>
            </w:r>
          </w:p>
        </w:tc>
        <w:tc>
          <w:tcPr>
            <w:tcW w:w="567" w:type="dxa"/>
          </w:tcPr>
          <w:p w14:paraId="3C05E4DF" w14:textId="77777777" w:rsidR="00EC4CF5" w:rsidRPr="0077380C" w:rsidRDefault="00EC4CF5" w:rsidP="006A382B">
            <w:pPr>
              <w:pStyle w:val="Tablecondensedheading"/>
              <w:rPr>
                <w:b/>
                <w:bCs/>
                <w:lang w:val="en-AU"/>
              </w:rPr>
            </w:pPr>
            <w:r w:rsidRPr="0077380C">
              <w:rPr>
                <w:b/>
                <w:bCs/>
                <w:lang w:val="en-AU"/>
              </w:rPr>
              <w:t>0</w:t>
            </w:r>
          </w:p>
        </w:tc>
        <w:tc>
          <w:tcPr>
            <w:tcW w:w="567" w:type="dxa"/>
          </w:tcPr>
          <w:p w14:paraId="492A2178" w14:textId="77777777" w:rsidR="00EC4CF5" w:rsidRPr="0077380C" w:rsidRDefault="00EC4CF5" w:rsidP="006A382B">
            <w:pPr>
              <w:pStyle w:val="Tablecondensedheading"/>
              <w:rPr>
                <w:b/>
                <w:bCs/>
                <w:lang w:val="en-AU"/>
              </w:rPr>
            </w:pPr>
            <w:r w:rsidRPr="0077380C">
              <w:rPr>
                <w:b/>
                <w:bCs/>
                <w:lang w:val="en-AU"/>
              </w:rPr>
              <w:t>1</w:t>
            </w:r>
          </w:p>
        </w:tc>
        <w:tc>
          <w:tcPr>
            <w:tcW w:w="567" w:type="dxa"/>
          </w:tcPr>
          <w:p w14:paraId="7052C5FE" w14:textId="77777777" w:rsidR="00EC4CF5" w:rsidRPr="0077380C" w:rsidRDefault="00EC4CF5" w:rsidP="006A382B">
            <w:pPr>
              <w:pStyle w:val="Tablecondensedheading"/>
              <w:rPr>
                <w:b/>
                <w:bCs/>
                <w:lang w:val="en-AU"/>
              </w:rPr>
            </w:pPr>
            <w:r w:rsidRPr="0077380C">
              <w:rPr>
                <w:b/>
                <w:bCs/>
                <w:lang w:val="en-AU"/>
              </w:rPr>
              <w:t>2</w:t>
            </w:r>
          </w:p>
        </w:tc>
        <w:tc>
          <w:tcPr>
            <w:tcW w:w="567" w:type="dxa"/>
          </w:tcPr>
          <w:p w14:paraId="32829377" w14:textId="77777777" w:rsidR="00EC4CF5" w:rsidRPr="0077380C" w:rsidRDefault="00EC4CF5" w:rsidP="006A382B">
            <w:pPr>
              <w:pStyle w:val="Tablecondensedheading"/>
              <w:rPr>
                <w:b/>
                <w:bCs/>
                <w:lang w:val="en-AU"/>
              </w:rPr>
            </w:pPr>
            <w:r w:rsidRPr="0077380C">
              <w:rPr>
                <w:b/>
                <w:bCs/>
                <w:lang w:val="en-AU"/>
              </w:rPr>
              <w:t>3</w:t>
            </w:r>
          </w:p>
        </w:tc>
        <w:tc>
          <w:tcPr>
            <w:tcW w:w="567" w:type="dxa"/>
          </w:tcPr>
          <w:p w14:paraId="56600F2D" w14:textId="77777777" w:rsidR="00EC4CF5" w:rsidRPr="0077380C" w:rsidRDefault="00EC4CF5" w:rsidP="006A382B">
            <w:pPr>
              <w:pStyle w:val="Tablecondensedheading"/>
              <w:rPr>
                <w:b/>
                <w:bCs/>
                <w:lang w:val="en-AU"/>
              </w:rPr>
            </w:pPr>
            <w:r w:rsidRPr="0077380C">
              <w:rPr>
                <w:b/>
                <w:bCs/>
                <w:lang w:val="en-AU"/>
              </w:rPr>
              <w:t>4</w:t>
            </w:r>
          </w:p>
        </w:tc>
        <w:tc>
          <w:tcPr>
            <w:tcW w:w="567" w:type="dxa"/>
          </w:tcPr>
          <w:p w14:paraId="3E330E1C" w14:textId="77777777" w:rsidR="00EC4CF5" w:rsidRPr="0077380C" w:rsidRDefault="00EC4CF5" w:rsidP="006A382B">
            <w:pPr>
              <w:pStyle w:val="Tablecondensedheading"/>
              <w:rPr>
                <w:b/>
                <w:bCs/>
                <w:lang w:val="en-AU"/>
              </w:rPr>
            </w:pPr>
            <w:r w:rsidRPr="0077380C">
              <w:rPr>
                <w:b/>
                <w:bCs/>
                <w:lang w:val="en-AU"/>
              </w:rPr>
              <w:t>5</w:t>
            </w:r>
          </w:p>
        </w:tc>
        <w:tc>
          <w:tcPr>
            <w:tcW w:w="567" w:type="dxa"/>
          </w:tcPr>
          <w:p w14:paraId="47B11D11" w14:textId="77777777" w:rsidR="00EC4CF5" w:rsidRPr="0077380C" w:rsidRDefault="00EC4CF5" w:rsidP="006A382B">
            <w:pPr>
              <w:pStyle w:val="Tablecondensedheading"/>
              <w:rPr>
                <w:b/>
                <w:bCs/>
                <w:lang w:val="en-AU"/>
              </w:rPr>
            </w:pPr>
            <w:r w:rsidRPr="0077380C">
              <w:rPr>
                <w:b/>
                <w:bCs/>
                <w:lang w:val="en-AU"/>
              </w:rPr>
              <w:t>6</w:t>
            </w:r>
          </w:p>
        </w:tc>
        <w:tc>
          <w:tcPr>
            <w:tcW w:w="567" w:type="dxa"/>
          </w:tcPr>
          <w:p w14:paraId="70B4E74B" w14:textId="77777777" w:rsidR="00EC4CF5" w:rsidRPr="0077380C" w:rsidRDefault="00EC4CF5" w:rsidP="006A382B">
            <w:pPr>
              <w:pStyle w:val="Tablecondensedheading"/>
              <w:rPr>
                <w:b/>
                <w:bCs/>
                <w:lang w:val="en-AU"/>
              </w:rPr>
            </w:pPr>
            <w:r w:rsidRPr="0077380C">
              <w:rPr>
                <w:b/>
                <w:bCs/>
                <w:lang w:val="en-AU"/>
              </w:rPr>
              <w:t>7</w:t>
            </w:r>
          </w:p>
        </w:tc>
        <w:tc>
          <w:tcPr>
            <w:tcW w:w="567" w:type="dxa"/>
          </w:tcPr>
          <w:p w14:paraId="671A2B72" w14:textId="77777777" w:rsidR="00EC4CF5" w:rsidRPr="0077380C" w:rsidRDefault="00EC4CF5" w:rsidP="006A382B">
            <w:pPr>
              <w:pStyle w:val="Tablecondensedheading"/>
              <w:rPr>
                <w:b/>
                <w:bCs/>
                <w:lang w:val="en-AU"/>
              </w:rPr>
            </w:pPr>
            <w:r w:rsidRPr="0077380C">
              <w:rPr>
                <w:b/>
                <w:bCs/>
                <w:lang w:val="en-AU"/>
              </w:rPr>
              <w:t>8</w:t>
            </w:r>
          </w:p>
        </w:tc>
        <w:tc>
          <w:tcPr>
            <w:tcW w:w="567" w:type="dxa"/>
          </w:tcPr>
          <w:p w14:paraId="72019059" w14:textId="77777777" w:rsidR="00EC4CF5" w:rsidRPr="0077380C" w:rsidRDefault="00EC4CF5" w:rsidP="006A382B">
            <w:pPr>
              <w:pStyle w:val="Tablecondensedheading"/>
              <w:rPr>
                <w:b/>
                <w:bCs/>
                <w:lang w:val="en-AU"/>
              </w:rPr>
            </w:pPr>
            <w:r w:rsidRPr="0077380C">
              <w:rPr>
                <w:b/>
                <w:bCs/>
                <w:lang w:val="en-AU"/>
              </w:rPr>
              <w:t>9</w:t>
            </w:r>
          </w:p>
        </w:tc>
        <w:tc>
          <w:tcPr>
            <w:tcW w:w="567" w:type="dxa"/>
          </w:tcPr>
          <w:p w14:paraId="410BA1AA" w14:textId="77777777" w:rsidR="00EC4CF5" w:rsidRPr="0077380C" w:rsidRDefault="00EC4CF5" w:rsidP="006A382B">
            <w:pPr>
              <w:pStyle w:val="Tablecondensedheading"/>
              <w:rPr>
                <w:b/>
                <w:bCs/>
                <w:lang w:val="en-AU"/>
              </w:rPr>
            </w:pPr>
            <w:r w:rsidRPr="0077380C">
              <w:rPr>
                <w:b/>
                <w:bCs/>
                <w:lang w:val="en-AU"/>
              </w:rPr>
              <w:t>10</w:t>
            </w:r>
          </w:p>
        </w:tc>
        <w:tc>
          <w:tcPr>
            <w:tcW w:w="567" w:type="dxa"/>
          </w:tcPr>
          <w:p w14:paraId="7645CFFF" w14:textId="77777777" w:rsidR="00EC4CF5" w:rsidRPr="0077380C" w:rsidRDefault="00EC4CF5" w:rsidP="006A382B">
            <w:pPr>
              <w:pStyle w:val="Tablecondensedheading"/>
              <w:rPr>
                <w:b/>
                <w:bCs/>
                <w:lang w:val="en-AU"/>
              </w:rPr>
            </w:pPr>
            <w:r w:rsidRPr="0077380C">
              <w:rPr>
                <w:b/>
                <w:bCs/>
                <w:lang w:val="en-AU"/>
              </w:rPr>
              <w:t>11</w:t>
            </w:r>
          </w:p>
        </w:tc>
        <w:tc>
          <w:tcPr>
            <w:tcW w:w="567" w:type="dxa"/>
          </w:tcPr>
          <w:p w14:paraId="6F495049" w14:textId="77777777" w:rsidR="00EC4CF5" w:rsidRPr="0077380C" w:rsidRDefault="00EC4CF5" w:rsidP="006A382B">
            <w:pPr>
              <w:pStyle w:val="Tablecondensedheading"/>
              <w:rPr>
                <w:b/>
                <w:bCs/>
                <w:lang w:val="en-AU"/>
              </w:rPr>
            </w:pPr>
            <w:r w:rsidRPr="0077380C">
              <w:rPr>
                <w:b/>
                <w:bCs/>
                <w:lang w:val="en-AU"/>
              </w:rPr>
              <w:t>12</w:t>
            </w:r>
          </w:p>
        </w:tc>
        <w:tc>
          <w:tcPr>
            <w:tcW w:w="567" w:type="dxa"/>
          </w:tcPr>
          <w:p w14:paraId="6A99FB06" w14:textId="77777777" w:rsidR="00EC4CF5" w:rsidRPr="0077380C" w:rsidRDefault="00EC4CF5" w:rsidP="006A382B">
            <w:pPr>
              <w:pStyle w:val="Tablecondensedheading"/>
              <w:rPr>
                <w:b/>
                <w:bCs/>
                <w:lang w:val="en-AU"/>
              </w:rPr>
            </w:pPr>
            <w:r w:rsidRPr="0077380C">
              <w:rPr>
                <w:b/>
                <w:bCs/>
                <w:lang w:val="en-AU"/>
              </w:rPr>
              <w:t>13</w:t>
            </w:r>
          </w:p>
        </w:tc>
        <w:tc>
          <w:tcPr>
            <w:tcW w:w="567" w:type="dxa"/>
          </w:tcPr>
          <w:p w14:paraId="304014C9" w14:textId="77777777" w:rsidR="00EC4CF5" w:rsidRPr="0077380C" w:rsidRDefault="00EC4CF5" w:rsidP="006A382B">
            <w:pPr>
              <w:pStyle w:val="Tablecondensedheading"/>
              <w:rPr>
                <w:b/>
                <w:bCs/>
                <w:lang w:val="en-AU"/>
              </w:rPr>
            </w:pPr>
            <w:r w:rsidRPr="0077380C">
              <w:rPr>
                <w:b/>
                <w:bCs/>
                <w:lang w:val="en-AU"/>
              </w:rPr>
              <w:t>14</w:t>
            </w:r>
          </w:p>
        </w:tc>
        <w:tc>
          <w:tcPr>
            <w:tcW w:w="567" w:type="dxa"/>
          </w:tcPr>
          <w:p w14:paraId="256A234F" w14:textId="77777777" w:rsidR="00EC4CF5" w:rsidRPr="0077380C" w:rsidRDefault="00EC4CF5" w:rsidP="006A382B">
            <w:pPr>
              <w:pStyle w:val="Tablecondensedheading"/>
              <w:rPr>
                <w:b/>
                <w:bCs/>
                <w:lang w:val="en-AU"/>
              </w:rPr>
            </w:pPr>
            <w:r w:rsidRPr="0077380C">
              <w:rPr>
                <w:b/>
                <w:bCs/>
                <w:lang w:val="en-AU"/>
              </w:rPr>
              <w:t>15</w:t>
            </w:r>
          </w:p>
        </w:tc>
      </w:tr>
      <w:tr w:rsidR="00EC4CF5" w:rsidRPr="003E300A" w14:paraId="216ED8E5" w14:textId="77777777" w:rsidTr="006A382B">
        <w:tc>
          <w:tcPr>
            <w:tcW w:w="0" w:type="dxa"/>
          </w:tcPr>
          <w:p w14:paraId="7585B4E4" w14:textId="77777777" w:rsidR="00EC4CF5" w:rsidRPr="003E300A" w:rsidRDefault="00EC4CF5" w:rsidP="006A382B">
            <w:pPr>
              <w:pStyle w:val="Tablecondensed"/>
              <w:rPr>
                <w:lang w:val="en-AU"/>
              </w:rPr>
            </w:pPr>
            <w:r w:rsidRPr="003E300A">
              <w:rPr>
                <w:lang w:val="en-AU"/>
              </w:rPr>
              <w:t>%</w:t>
            </w:r>
          </w:p>
        </w:tc>
        <w:tc>
          <w:tcPr>
            <w:tcW w:w="0" w:type="dxa"/>
            <w:vAlign w:val="bottom"/>
          </w:tcPr>
          <w:p w14:paraId="257976C1" w14:textId="1E5CF887" w:rsidR="00EC4CF5" w:rsidRPr="002F7A79" w:rsidRDefault="004F4270" w:rsidP="006A382B">
            <w:pPr>
              <w:pStyle w:val="Tablecondensed"/>
            </w:pPr>
            <w:r>
              <w:t>2</w:t>
            </w:r>
          </w:p>
        </w:tc>
        <w:tc>
          <w:tcPr>
            <w:tcW w:w="0" w:type="dxa"/>
            <w:vAlign w:val="bottom"/>
          </w:tcPr>
          <w:p w14:paraId="3FCDA18E" w14:textId="4CEC5FEB" w:rsidR="00EC4CF5" w:rsidRPr="002F7A79" w:rsidRDefault="004F4270" w:rsidP="006A382B">
            <w:pPr>
              <w:pStyle w:val="Tablecondensed"/>
            </w:pPr>
            <w:r>
              <w:t>0</w:t>
            </w:r>
          </w:p>
        </w:tc>
        <w:tc>
          <w:tcPr>
            <w:tcW w:w="0" w:type="dxa"/>
            <w:vAlign w:val="bottom"/>
          </w:tcPr>
          <w:p w14:paraId="4EBB9D73" w14:textId="666B1300" w:rsidR="00EC4CF5" w:rsidRPr="002F7A79" w:rsidRDefault="004F4270" w:rsidP="006A382B">
            <w:pPr>
              <w:pStyle w:val="Tablecondensed"/>
            </w:pPr>
            <w:r>
              <w:t>0</w:t>
            </w:r>
          </w:p>
        </w:tc>
        <w:tc>
          <w:tcPr>
            <w:tcW w:w="0" w:type="dxa"/>
            <w:vAlign w:val="bottom"/>
          </w:tcPr>
          <w:p w14:paraId="0E942EF4" w14:textId="3D121067" w:rsidR="00EC4CF5" w:rsidRPr="002F7A79" w:rsidRDefault="004F4270" w:rsidP="006A382B">
            <w:pPr>
              <w:pStyle w:val="Tablecondensed"/>
            </w:pPr>
            <w:r>
              <w:t>0</w:t>
            </w:r>
          </w:p>
        </w:tc>
        <w:tc>
          <w:tcPr>
            <w:tcW w:w="0" w:type="dxa"/>
            <w:vAlign w:val="bottom"/>
          </w:tcPr>
          <w:p w14:paraId="65DA08E0" w14:textId="281F662A" w:rsidR="00EC4CF5" w:rsidRPr="002F7A79" w:rsidRDefault="004F4270" w:rsidP="006A382B">
            <w:pPr>
              <w:pStyle w:val="Tablecondensed"/>
            </w:pPr>
            <w:r>
              <w:t>0</w:t>
            </w:r>
          </w:p>
        </w:tc>
        <w:tc>
          <w:tcPr>
            <w:tcW w:w="0" w:type="dxa"/>
            <w:vAlign w:val="bottom"/>
          </w:tcPr>
          <w:p w14:paraId="78936917" w14:textId="53D69FD8" w:rsidR="00EC4CF5" w:rsidRPr="002F7A79" w:rsidRDefault="004F4270" w:rsidP="006A382B">
            <w:pPr>
              <w:pStyle w:val="Tablecondensed"/>
            </w:pPr>
            <w:r>
              <w:t>0</w:t>
            </w:r>
          </w:p>
        </w:tc>
        <w:tc>
          <w:tcPr>
            <w:tcW w:w="0" w:type="dxa"/>
            <w:vAlign w:val="bottom"/>
          </w:tcPr>
          <w:p w14:paraId="4A3390E4" w14:textId="6817C1DB" w:rsidR="00EC4CF5" w:rsidRPr="002F7A79" w:rsidRDefault="004F4270" w:rsidP="006A382B">
            <w:pPr>
              <w:pStyle w:val="Tablecondensed"/>
            </w:pPr>
            <w:r>
              <w:t>0</w:t>
            </w:r>
          </w:p>
        </w:tc>
        <w:tc>
          <w:tcPr>
            <w:tcW w:w="0" w:type="dxa"/>
            <w:vAlign w:val="bottom"/>
          </w:tcPr>
          <w:p w14:paraId="374A4648" w14:textId="19F084CC" w:rsidR="00EC4CF5" w:rsidRPr="002F7A79" w:rsidRDefault="004F4270" w:rsidP="006A382B">
            <w:pPr>
              <w:pStyle w:val="Tablecondensed"/>
            </w:pPr>
            <w:r>
              <w:t>0.3</w:t>
            </w:r>
          </w:p>
        </w:tc>
        <w:tc>
          <w:tcPr>
            <w:tcW w:w="0" w:type="dxa"/>
            <w:vAlign w:val="bottom"/>
          </w:tcPr>
          <w:p w14:paraId="37770EA0" w14:textId="70E54F8D" w:rsidR="00EC4CF5" w:rsidRPr="002F7A79" w:rsidRDefault="004F4270" w:rsidP="006A382B">
            <w:pPr>
              <w:pStyle w:val="Tablecondensed"/>
            </w:pPr>
            <w:r>
              <w:t>0.3</w:t>
            </w:r>
          </w:p>
        </w:tc>
        <w:tc>
          <w:tcPr>
            <w:tcW w:w="0" w:type="dxa"/>
            <w:vAlign w:val="bottom"/>
          </w:tcPr>
          <w:p w14:paraId="6D78DB20" w14:textId="69C0021C" w:rsidR="00EC4CF5" w:rsidRPr="002F7A79" w:rsidRDefault="004F4270" w:rsidP="006A382B">
            <w:pPr>
              <w:pStyle w:val="Tablecondensed"/>
            </w:pPr>
            <w:r>
              <w:t>0.3</w:t>
            </w:r>
          </w:p>
        </w:tc>
        <w:tc>
          <w:tcPr>
            <w:tcW w:w="0" w:type="dxa"/>
            <w:vAlign w:val="bottom"/>
          </w:tcPr>
          <w:p w14:paraId="507B5402" w14:textId="42A167F6" w:rsidR="00EC4CF5" w:rsidRPr="002F7A79" w:rsidRDefault="004F4270" w:rsidP="006A382B">
            <w:pPr>
              <w:pStyle w:val="Tablecondensed"/>
            </w:pPr>
            <w:r>
              <w:t>0.3</w:t>
            </w:r>
          </w:p>
        </w:tc>
        <w:tc>
          <w:tcPr>
            <w:tcW w:w="0" w:type="dxa"/>
            <w:vAlign w:val="bottom"/>
          </w:tcPr>
          <w:p w14:paraId="2652B475" w14:textId="1DF840E0" w:rsidR="00EC4CF5" w:rsidRPr="002F7A79" w:rsidRDefault="004F4270" w:rsidP="006A382B">
            <w:pPr>
              <w:pStyle w:val="Tablecondensed"/>
            </w:pPr>
            <w:r>
              <w:t>0.9</w:t>
            </w:r>
          </w:p>
        </w:tc>
        <w:tc>
          <w:tcPr>
            <w:tcW w:w="0" w:type="dxa"/>
            <w:vAlign w:val="bottom"/>
          </w:tcPr>
          <w:p w14:paraId="4DE1BD47" w14:textId="0841B7A8" w:rsidR="00EC4CF5" w:rsidRPr="002F7A79" w:rsidRDefault="004F4270" w:rsidP="006A382B">
            <w:pPr>
              <w:pStyle w:val="Tablecondensed"/>
            </w:pPr>
            <w:r>
              <w:t>2</w:t>
            </w:r>
          </w:p>
        </w:tc>
        <w:tc>
          <w:tcPr>
            <w:tcW w:w="0" w:type="dxa"/>
            <w:vAlign w:val="bottom"/>
          </w:tcPr>
          <w:p w14:paraId="68271F49" w14:textId="6C854D94" w:rsidR="00EC4CF5" w:rsidRPr="002F7A79" w:rsidRDefault="004F4270" w:rsidP="006A382B">
            <w:pPr>
              <w:pStyle w:val="Tablecondensed"/>
            </w:pPr>
            <w:r>
              <w:t>4</w:t>
            </w:r>
          </w:p>
        </w:tc>
        <w:tc>
          <w:tcPr>
            <w:tcW w:w="0" w:type="dxa"/>
            <w:vAlign w:val="bottom"/>
          </w:tcPr>
          <w:p w14:paraId="3FE83333" w14:textId="1CEE840E" w:rsidR="00EC4CF5" w:rsidRPr="002F7A79" w:rsidRDefault="004F4270" w:rsidP="006A382B">
            <w:pPr>
              <w:pStyle w:val="Tablecondensed"/>
            </w:pPr>
            <w:r>
              <w:t>3</w:t>
            </w:r>
          </w:p>
        </w:tc>
        <w:tc>
          <w:tcPr>
            <w:tcW w:w="0" w:type="dxa"/>
            <w:vAlign w:val="bottom"/>
          </w:tcPr>
          <w:p w14:paraId="4A00F2C9" w14:textId="56231303" w:rsidR="00EC4CF5" w:rsidRPr="002F7A79" w:rsidRDefault="004F4270" w:rsidP="006A382B">
            <w:pPr>
              <w:pStyle w:val="Tablecondensed"/>
            </w:pPr>
            <w:r>
              <w:t>5</w:t>
            </w:r>
          </w:p>
        </w:tc>
      </w:tr>
    </w:tbl>
    <w:p w14:paraId="4DEA186B" w14:textId="77777777" w:rsidR="00EC4CF5" w:rsidRDefault="00EC4CF5" w:rsidP="0077380C">
      <w:pPr>
        <w:pStyle w:val="BodyText"/>
      </w:pPr>
    </w:p>
    <w:tbl>
      <w:tblPr>
        <w:tblStyle w:val="VCAATableClosed1"/>
        <w:tblW w:w="5535" w:type="dxa"/>
        <w:tblLook w:val="04A0" w:firstRow="1" w:lastRow="0" w:firstColumn="1" w:lastColumn="0" w:noHBand="0" w:noVBand="1"/>
        <w:tblCaption w:val="Table one"/>
        <w:tblDescription w:val="VCAA closed table style"/>
      </w:tblPr>
      <w:tblGrid>
        <w:gridCol w:w="467"/>
        <w:gridCol w:w="467"/>
        <w:gridCol w:w="467"/>
        <w:gridCol w:w="467"/>
        <w:gridCol w:w="467"/>
        <w:gridCol w:w="467"/>
        <w:gridCol w:w="467"/>
        <w:gridCol w:w="467"/>
        <w:gridCol w:w="467"/>
        <w:gridCol w:w="468"/>
        <w:gridCol w:w="864"/>
      </w:tblGrid>
      <w:tr w:rsidR="00EC4CF5" w:rsidRPr="003E300A" w14:paraId="294C7AF8" w14:textId="77777777" w:rsidTr="006A382B">
        <w:trPr>
          <w:cnfStyle w:val="100000000000" w:firstRow="1" w:lastRow="0" w:firstColumn="0" w:lastColumn="0" w:oddVBand="0" w:evenVBand="0" w:oddHBand="0" w:evenHBand="0" w:firstRowFirstColumn="0" w:firstRowLastColumn="0" w:lastRowFirstColumn="0" w:lastRowLastColumn="0"/>
        </w:trPr>
        <w:tc>
          <w:tcPr>
            <w:tcW w:w="467" w:type="dxa"/>
          </w:tcPr>
          <w:p w14:paraId="45314F0F" w14:textId="77777777" w:rsidR="00EC4CF5" w:rsidRPr="0077380C" w:rsidRDefault="00EC4CF5" w:rsidP="006A382B">
            <w:pPr>
              <w:pStyle w:val="Tablecondensedheading"/>
              <w:rPr>
                <w:b/>
                <w:bCs/>
                <w:lang w:val="en-AU"/>
              </w:rPr>
            </w:pPr>
            <w:r w:rsidRPr="0077380C">
              <w:rPr>
                <w:b/>
                <w:bCs/>
                <w:lang w:val="en-AU"/>
              </w:rPr>
              <w:t>16</w:t>
            </w:r>
          </w:p>
        </w:tc>
        <w:tc>
          <w:tcPr>
            <w:tcW w:w="467" w:type="dxa"/>
          </w:tcPr>
          <w:p w14:paraId="0FB2D5CF" w14:textId="77777777" w:rsidR="00EC4CF5" w:rsidRPr="0077380C" w:rsidRDefault="00EC4CF5" w:rsidP="006A382B">
            <w:pPr>
              <w:pStyle w:val="Tablecondensedheading"/>
              <w:rPr>
                <w:b/>
                <w:bCs/>
                <w:lang w:val="en-AU"/>
              </w:rPr>
            </w:pPr>
            <w:r w:rsidRPr="0077380C">
              <w:rPr>
                <w:b/>
                <w:bCs/>
                <w:lang w:val="en-AU"/>
              </w:rPr>
              <w:t>17</w:t>
            </w:r>
          </w:p>
        </w:tc>
        <w:tc>
          <w:tcPr>
            <w:tcW w:w="467" w:type="dxa"/>
          </w:tcPr>
          <w:p w14:paraId="5AC11421" w14:textId="77777777" w:rsidR="00EC4CF5" w:rsidRPr="0077380C" w:rsidRDefault="00EC4CF5" w:rsidP="006A382B">
            <w:pPr>
              <w:pStyle w:val="Tablecondensedheading"/>
              <w:rPr>
                <w:b/>
                <w:bCs/>
                <w:lang w:val="en-AU"/>
              </w:rPr>
            </w:pPr>
            <w:r w:rsidRPr="0077380C">
              <w:rPr>
                <w:b/>
                <w:bCs/>
                <w:lang w:val="en-AU"/>
              </w:rPr>
              <w:t>18</w:t>
            </w:r>
          </w:p>
        </w:tc>
        <w:tc>
          <w:tcPr>
            <w:tcW w:w="467" w:type="dxa"/>
          </w:tcPr>
          <w:p w14:paraId="3C2E1D17" w14:textId="77777777" w:rsidR="00EC4CF5" w:rsidRPr="0077380C" w:rsidRDefault="00EC4CF5" w:rsidP="006A382B">
            <w:pPr>
              <w:pStyle w:val="Tablecondensedheading"/>
              <w:rPr>
                <w:b/>
                <w:bCs/>
                <w:lang w:val="en-AU"/>
              </w:rPr>
            </w:pPr>
            <w:r w:rsidRPr="0077380C">
              <w:rPr>
                <w:b/>
                <w:bCs/>
                <w:lang w:val="en-AU"/>
              </w:rPr>
              <w:t>19</w:t>
            </w:r>
          </w:p>
        </w:tc>
        <w:tc>
          <w:tcPr>
            <w:tcW w:w="467" w:type="dxa"/>
          </w:tcPr>
          <w:p w14:paraId="501ED2CC" w14:textId="77777777" w:rsidR="00EC4CF5" w:rsidRPr="0077380C" w:rsidRDefault="00EC4CF5" w:rsidP="006A382B">
            <w:pPr>
              <w:pStyle w:val="Tablecondensedheading"/>
              <w:rPr>
                <w:b/>
                <w:bCs/>
                <w:lang w:val="en-AU"/>
              </w:rPr>
            </w:pPr>
            <w:r w:rsidRPr="0077380C">
              <w:rPr>
                <w:b/>
                <w:bCs/>
                <w:lang w:val="en-AU"/>
              </w:rPr>
              <w:t>20</w:t>
            </w:r>
          </w:p>
        </w:tc>
        <w:tc>
          <w:tcPr>
            <w:tcW w:w="467" w:type="dxa"/>
          </w:tcPr>
          <w:p w14:paraId="4989B4F9" w14:textId="77777777" w:rsidR="00EC4CF5" w:rsidRPr="0077380C" w:rsidRDefault="00EC4CF5" w:rsidP="006A382B">
            <w:pPr>
              <w:pStyle w:val="Tablecondensedheading"/>
              <w:rPr>
                <w:b/>
                <w:bCs/>
                <w:lang w:val="en-AU"/>
              </w:rPr>
            </w:pPr>
            <w:r w:rsidRPr="0077380C">
              <w:rPr>
                <w:b/>
                <w:bCs/>
                <w:lang w:val="en-AU"/>
              </w:rPr>
              <w:t>21</w:t>
            </w:r>
          </w:p>
        </w:tc>
        <w:tc>
          <w:tcPr>
            <w:tcW w:w="467" w:type="dxa"/>
          </w:tcPr>
          <w:p w14:paraId="42F09EA1" w14:textId="77777777" w:rsidR="00EC4CF5" w:rsidRPr="0077380C" w:rsidRDefault="00EC4CF5" w:rsidP="006A382B">
            <w:pPr>
              <w:pStyle w:val="Tablecondensedheading"/>
              <w:rPr>
                <w:b/>
                <w:bCs/>
                <w:lang w:val="en-AU"/>
              </w:rPr>
            </w:pPr>
            <w:r w:rsidRPr="0077380C">
              <w:rPr>
                <w:b/>
                <w:bCs/>
                <w:lang w:val="en-AU"/>
              </w:rPr>
              <w:t>22</w:t>
            </w:r>
          </w:p>
        </w:tc>
        <w:tc>
          <w:tcPr>
            <w:tcW w:w="467" w:type="dxa"/>
          </w:tcPr>
          <w:p w14:paraId="24026F17" w14:textId="77777777" w:rsidR="00EC4CF5" w:rsidRPr="0077380C" w:rsidRDefault="00EC4CF5" w:rsidP="006A382B">
            <w:pPr>
              <w:pStyle w:val="Tablecondensedheading"/>
              <w:rPr>
                <w:b/>
                <w:bCs/>
                <w:lang w:val="en-AU"/>
              </w:rPr>
            </w:pPr>
            <w:r w:rsidRPr="0077380C">
              <w:rPr>
                <w:b/>
                <w:bCs/>
                <w:lang w:val="en-AU"/>
              </w:rPr>
              <w:t>23</w:t>
            </w:r>
          </w:p>
        </w:tc>
        <w:tc>
          <w:tcPr>
            <w:tcW w:w="467" w:type="dxa"/>
          </w:tcPr>
          <w:p w14:paraId="0C6C8EB7" w14:textId="77777777" w:rsidR="00EC4CF5" w:rsidRPr="0077380C" w:rsidRDefault="00EC4CF5" w:rsidP="006A382B">
            <w:pPr>
              <w:pStyle w:val="Tablecondensedheading"/>
              <w:rPr>
                <w:b/>
                <w:bCs/>
                <w:lang w:val="en-AU"/>
              </w:rPr>
            </w:pPr>
            <w:r w:rsidRPr="0077380C">
              <w:rPr>
                <w:b/>
                <w:bCs/>
                <w:lang w:val="en-AU"/>
              </w:rPr>
              <w:t>24</w:t>
            </w:r>
          </w:p>
        </w:tc>
        <w:tc>
          <w:tcPr>
            <w:tcW w:w="468" w:type="dxa"/>
          </w:tcPr>
          <w:p w14:paraId="3BABAF4A" w14:textId="77777777" w:rsidR="00EC4CF5" w:rsidRPr="0077380C" w:rsidRDefault="00EC4CF5" w:rsidP="006A382B">
            <w:pPr>
              <w:pStyle w:val="Tablecondensedheading"/>
              <w:rPr>
                <w:b/>
                <w:bCs/>
                <w:lang w:val="en-AU"/>
              </w:rPr>
            </w:pPr>
            <w:r w:rsidRPr="0077380C">
              <w:rPr>
                <w:b/>
                <w:bCs/>
                <w:lang w:val="en-AU"/>
              </w:rPr>
              <w:t>25</w:t>
            </w:r>
          </w:p>
        </w:tc>
        <w:tc>
          <w:tcPr>
            <w:tcW w:w="864" w:type="dxa"/>
          </w:tcPr>
          <w:p w14:paraId="44707530" w14:textId="77777777" w:rsidR="00EC4CF5" w:rsidRPr="0077380C" w:rsidRDefault="00EC4CF5" w:rsidP="006A382B">
            <w:pPr>
              <w:pStyle w:val="Tablecondensedheading"/>
              <w:rPr>
                <w:b/>
                <w:bCs/>
                <w:lang w:val="en-AU"/>
              </w:rPr>
            </w:pPr>
            <w:r w:rsidRPr="0077380C">
              <w:rPr>
                <w:b/>
                <w:bCs/>
                <w:lang w:val="en-AU"/>
              </w:rPr>
              <w:t>Average</w:t>
            </w:r>
          </w:p>
        </w:tc>
      </w:tr>
      <w:tr w:rsidR="00EC4CF5" w:rsidRPr="003E300A" w14:paraId="3AA6E1EE" w14:textId="77777777" w:rsidTr="006A382B">
        <w:tc>
          <w:tcPr>
            <w:tcW w:w="0" w:type="dxa"/>
            <w:vAlign w:val="bottom"/>
          </w:tcPr>
          <w:p w14:paraId="76164F56" w14:textId="69136987" w:rsidR="00EC4CF5" w:rsidRPr="002F7A79" w:rsidRDefault="004F4270" w:rsidP="006A382B">
            <w:pPr>
              <w:pStyle w:val="Tablecondensed"/>
            </w:pPr>
            <w:r>
              <w:t>8</w:t>
            </w:r>
          </w:p>
        </w:tc>
        <w:tc>
          <w:tcPr>
            <w:tcW w:w="0" w:type="dxa"/>
            <w:vAlign w:val="bottom"/>
          </w:tcPr>
          <w:p w14:paraId="50EE8EE0" w14:textId="01DFA528" w:rsidR="00EC4CF5" w:rsidRPr="002F7A79" w:rsidRDefault="004F4270" w:rsidP="006A382B">
            <w:pPr>
              <w:pStyle w:val="Tablecondensed"/>
            </w:pPr>
            <w:r>
              <w:t>8</w:t>
            </w:r>
          </w:p>
        </w:tc>
        <w:tc>
          <w:tcPr>
            <w:tcW w:w="0" w:type="dxa"/>
            <w:vAlign w:val="bottom"/>
          </w:tcPr>
          <w:p w14:paraId="6AEC124C" w14:textId="0A96186E" w:rsidR="00EC4CF5" w:rsidRPr="002F7A79" w:rsidRDefault="004F4270" w:rsidP="006A382B">
            <w:pPr>
              <w:pStyle w:val="Tablecondensed"/>
            </w:pPr>
            <w:r>
              <w:t>9</w:t>
            </w:r>
          </w:p>
        </w:tc>
        <w:tc>
          <w:tcPr>
            <w:tcW w:w="0" w:type="dxa"/>
            <w:vAlign w:val="bottom"/>
          </w:tcPr>
          <w:p w14:paraId="7D86CF2A" w14:textId="622320BB" w:rsidR="00EC4CF5" w:rsidRPr="002F7A79" w:rsidRDefault="004F4270" w:rsidP="006A382B">
            <w:pPr>
              <w:pStyle w:val="Tablecondensed"/>
            </w:pPr>
            <w:r>
              <w:t>9</w:t>
            </w:r>
          </w:p>
        </w:tc>
        <w:tc>
          <w:tcPr>
            <w:tcW w:w="0" w:type="dxa"/>
            <w:vAlign w:val="bottom"/>
          </w:tcPr>
          <w:p w14:paraId="37C66B48" w14:textId="0352A0BF" w:rsidR="00EC4CF5" w:rsidRPr="002F7A79" w:rsidRDefault="004F4270" w:rsidP="006A382B">
            <w:pPr>
              <w:pStyle w:val="Tablecondensed"/>
            </w:pPr>
            <w:r>
              <w:t>7</w:t>
            </w:r>
          </w:p>
        </w:tc>
        <w:tc>
          <w:tcPr>
            <w:tcW w:w="0" w:type="dxa"/>
            <w:vAlign w:val="bottom"/>
          </w:tcPr>
          <w:p w14:paraId="520E67B8" w14:textId="1D38A56A" w:rsidR="00EC4CF5" w:rsidRPr="002F7A79" w:rsidRDefault="004F4270" w:rsidP="006A382B">
            <w:pPr>
              <w:pStyle w:val="Tablecondensed"/>
            </w:pPr>
            <w:r>
              <w:t>8</w:t>
            </w:r>
          </w:p>
        </w:tc>
        <w:tc>
          <w:tcPr>
            <w:tcW w:w="0" w:type="dxa"/>
            <w:vAlign w:val="bottom"/>
          </w:tcPr>
          <w:p w14:paraId="0DADF163" w14:textId="4F529E4A" w:rsidR="00EC4CF5" w:rsidRPr="002F7A79" w:rsidRDefault="004F4270" w:rsidP="006A382B">
            <w:pPr>
              <w:pStyle w:val="Tablecondensed"/>
            </w:pPr>
            <w:r>
              <w:t>7</w:t>
            </w:r>
          </w:p>
        </w:tc>
        <w:tc>
          <w:tcPr>
            <w:tcW w:w="0" w:type="dxa"/>
            <w:vAlign w:val="bottom"/>
          </w:tcPr>
          <w:p w14:paraId="651219E3" w14:textId="0DA0D99A" w:rsidR="00EC4CF5" w:rsidRPr="002F7A79" w:rsidRDefault="004F4270" w:rsidP="006A382B">
            <w:pPr>
              <w:pStyle w:val="Tablecondensed"/>
            </w:pPr>
            <w:r>
              <w:t>9</w:t>
            </w:r>
          </w:p>
        </w:tc>
        <w:tc>
          <w:tcPr>
            <w:tcW w:w="0" w:type="dxa"/>
            <w:vAlign w:val="bottom"/>
          </w:tcPr>
          <w:p w14:paraId="0277F8C7" w14:textId="39A861D4" w:rsidR="00EC4CF5" w:rsidRPr="002F7A79" w:rsidRDefault="004F4270" w:rsidP="006A382B">
            <w:pPr>
              <w:pStyle w:val="Tablecondensed"/>
            </w:pPr>
            <w:r>
              <w:t>4</w:t>
            </w:r>
          </w:p>
        </w:tc>
        <w:tc>
          <w:tcPr>
            <w:tcW w:w="0" w:type="dxa"/>
            <w:vAlign w:val="bottom"/>
          </w:tcPr>
          <w:p w14:paraId="4F8F9F91" w14:textId="5628CEEA" w:rsidR="00EC4CF5" w:rsidRPr="002F7A79" w:rsidRDefault="004F4270" w:rsidP="006A382B">
            <w:pPr>
              <w:pStyle w:val="Tablecondensed"/>
            </w:pPr>
            <w:r>
              <w:t>12</w:t>
            </w:r>
          </w:p>
        </w:tc>
        <w:tc>
          <w:tcPr>
            <w:tcW w:w="0" w:type="dxa"/>
          </w:tcPr>
          <w:p w14:paraId="53E95D23" w14:textId="368858CB" w:rsidR="00EC4CF5" w:rsidRPr="003E300A" w:rsidRDefault="001B7C4E" w:rsidP="006A382B">
            <w:pPr>
              <w:pStyle w:val="Tablecondensed"/>
              <w:rPr>
                <w:lang w:val="en-AU"/>
              </w:rPr>
            </w:pPr>
            <w:r>
              <w:rPr>
                <w:lang w:val="en-AU"/>
              </w:rPr>
              <w:t>18.9</w:t>
            </w:r>
          </w:p>
        </w:tc>
      </w:tr>
    </w:tbl>
    <w:p w14:paraId="36A91510" w14:textId="6CA9704E" w:rsidR="007253A6" w:rsidRPr="007253A6" w:rsidRDefault="007253A6" w:rsidP="0077380C">
      <w:pPr>
        <w:pStyle w:val="BodyText"/>
      </w:pPr>
      <w:proofErr w:type="gramStart"/>
      <w:r w:rsidRPr="007253A6">
        <w:t>A number of</w:t>
      </w:r>
      <w:proofErr w:type="gramEnd"/>
      <w:r w:rsidRPr="007253A6">
        <w:t xml:space="preserve"> outstanding original works were submitted, and this criterion recorded the highest </w:t>
      </w:r>
      <w:r w:rsidR="00227875">
        <w:t>average</w:t>
      </w:r>
      <w:r w:rsidRPr="007253A6">
        <w:t xml:space="preserve"> score across the cohort. This outcome aligns with the nature of the task, which provides students with the opportunity to refine and develop their ideas over time prior to final submission.</w:t>
      </w:r>
    </w:p>
    <w:p w14:paraId="0F99E573" w14:textId="3B464843" w:rsidR="007253A6" w:rsidRPr="007253A6" w:rsidRDefault="007253A6" w:rsidP="0077380C">
      <w:pPr>
        <w:pStyle w:val="BodyText"/>
        <w:rPr>
          <w:szCs w:val="20"/>
        </w:rPr>
      </w:pPr>
      <w:r w:rsidRPr="007253A6">
        <w:t>Through the analysis of two works</w:t>
      </w:r>
      <w:r>
        <w:t xml:space="preserve"> within the Area of Investigation</w:t>
      </w:r>
      <w:r w:rsidRPr="007253A6">
        <w:t xml:space="preserve">, students are expected to apply a range of similar compositional approaches within their own creative processes. In most cases, the overall sound, </w:t>
      </w:r>
      <w:r w:rsidRPr="007253A6">
        <w:rPr>
          <w:szCs w:val="20"/>
        </w:rPr>
        <w:t xml:space="preserve">textural treatment and structural design were well suited to the music </w:t>
      </w:r>
      <w:r w:rsidRPr="0094665F">
        <w:rPr>
          <w:szCs w:val="20"/>
        </w:rPr>
        <w:t>area</w:t>
      </w:r>
      <w:r w:rsidRPr="007253A6">
        <w:rPr>
          <w:szCs w:val="20"/>
        </w:rPr>
        <w:t xml:space="preserve"> being explored.</w:t>
      </w:r>
    </w:p>
    <w:p w14:paraId="1E043011" w14:textId="335FE3D0" w:rsidR="007253A6" w:rsidRPr="0094665F" w:rsidRDefault="007253A6" w:rsidP="0077380C">
      <w:pPr>
        <w:pStyle w:val="BodyText"/>
        <w:rPr>
          <w:szCs w:val="20"/>
        </w:rPr>
      </w:pPr>
      <w:r w:rsidRPr="007253A6">
        <w:rPr>
          <w:szCs w:val="20"/>
        </w:rPr>
        <w:t xml:space="preserve">The highest marks were awarded to </w:t>
      </w:r>
      <w:r w:rsidR="0094665F" w:rsidRPr="0094665F">
        <w:rPr>
          <w:szCs w:val="20"/>
        </w:rPr>
        <w:t>original works</w:t>
      </w:r>
      <w:r w:rsidRPr="007253A6">
        <w:rPr>
          <w:szCs w:val="20"/>
        </w:rPr>
        <w:t xml:space="preserve"> that demonstrated effective and appropriate use of a wide range of musical elements and concepts, while also standing as cohesive and engaging music </w:t>
      </w:r>
      <w:proofErr w:type="gramStart"/>
      <w:r w:rsidRPr="007253A6">
        <w:rPr>
          <w:szCs w:val="20"/>
        </w:rPr>
        <w:t>works in their own right</w:t>
      </w:r>
      <w:proofErr w:type="gramEnd"/>
      <w:r w:rsidRPr="007253A6">
        <w:rPr>
          <w:szCs w:val="20"/>
        </w:rPr>
        <w:t>.</w:t>
      </w:r>
    </w:p>
    <w:p w14:paraId="2711D758" w14:textId="657B6886" w:rsidR="007253A6" w:rsidRPr="007253A6" w:rsidRDefault="0094665F" w:rsidP="0077380C">
      <w:pPr>
        <w:pStyle w:val="BodyText"/>
        <w:rPr>
          <w:szCs w:val="20"/>
        </w:rPr>
      </w:pPr>
      <w:r w:rsidRPr="0094665F">
        <w:rPr>
          <w:szCs w:val="20"/>
        </w:rPr>
        <w:t xml:space="preserve">Some original works did not demonstrate direct links to the Area of Investigation, while others showed only a limited </w:t>
      </w:r>
      <w:r>
        <w:rPr>
          <w:szCs w:val="20"/>
        </w:rPr>
        <w:t xml:space="preserve">use of appropriate music elements or </w:t>
      </w:r>
      <w:r w:rsidR="00BC352E">
        <w:rPr>
          <w:szCs w:val="20"/>
        </w:rPr>
        <w:t>did not exhibit</w:t>
      </w:r>
      <w:r>
        <w:rPr>
          <w:szCs w:val="20"/>
        </w:rPr>
        <w:t xml:space="preserve"> </w:t>
      </w:r>
      <w:r w:rsidR="00BC352E">
        <w:rPr>
          <w:szCs w:val="20"/>
        </w:rPr>
        <w:t xml:space="preserve">careful </w:t>
      </w:r>
      <w:r>
        <w:rPr>
          <w:szCs w:val="20"/>
        </w:rPr>
        <w:t>or detailed planning. These could no</w:t>
      </w:r>
      <w:r w:rsidR="00AD4ED8">
        <w:rPr>
          <w:szCs w:val="20"/>
        </w:rPr>
        <w:t>t</w:t>
      </w:r>
      <w:r>
        <w:rPr>
          <w:szCs w:val="20"/>
        </w:rPr>
        <w:t xml:space="preserve"> be awarded high marks.</w:t>
      </w:r>
    </w:p>
    <w:p w14:paraId="43443986" w14:textId="77777777" w:rsidR="0077380C" w:rsidRDefault="0077380C">
      <w:pPr>
        <w:spacing w:line="276" w:lineRule="auto"/>
        <w:rPr>
          <w:rFonts w:ascii="Arial" w:hAnsi="Arial" w:cs="Arial"/>
          <w:color w:val="0F7EB4"/>
          <w:sz w:val="32"/>
          <w:szCs w:val="24"/>
          <w:lang w:val="en-AU"/>
        </w:rPr>
      </w:pPr>
      <w:r>
        <w:br w:type="page"/>
      </w:r>
    </w:p>
    <w:p w14:paraId="42192585" w14:textId="1ACCF0F2" w:rsidR="00D04E0C" w:rsidRDefault="00D04E0C" w:rsidP="00D04E0C">
      <w:pPr>
        <w:pStyle w:val="Heading3"/>
      </w:pPr>
      <w:r>
        <w:lastRenderedPageBreak/>
        <w:t xml:space="preserve">Criterion 3 – </w:t>
      </w:r>
      <w:r w:rsidR="00AE774A">
        <w:t>Music making</w:t>
      </w:r>
    </w:p>
    <w:tbl>
      <w:tblPr>
        <w:tblStyle w:val="VCAATableClosed1"/>
        <w:tblW w:w="9979" w:type="dxa"/>
        <w:tblLayout w:type="fixed"/>
        <w:tblLook w:val="04A0" w:firstRow="1" w:lastRow="0" w:firstColumn="1" w:lastColumn="0" w:noHBand="0" w:noVBand="1"/>
        <w:tblCaption w:val="Table one"/>
        <w:tblDescription w:val="VCAA closed table style"/>
      </w:tblPr>
      <w:tblGrid>
        <w:gridCol w:w="907"/>
        <w:gridCol w:w="567"/>
        <w:gridCol w:w="567"/>
        <w:gridCol w:w="567"/>
        <w:gridCol w:w="567"/>
        <w:gridCol w:w="567"/>
        <w:gridCol w:w="567"/>
        <w:gridCol w:w="567"/>
        <w:gridCol w:w="567"/>
        <w:gridCol w:w="567"/>
        <w:gridCol w:w="567"/>
        <w:gridCol w:w="567"/>
        <w:gridCol w:w="567"/>
        <w:gridCol w:w="567"/>
        <w:gridCol w:w="567"/>
        <w:gridCol w:w="567"/>
        <w:gridCol w:w="567"/>
      </w:tblGrid>
      <w:tr w:rsidR="00EC4CF5" w:rsidRPr="003E300A" w14:paraId="4D4B31FE" w14:textId="77777777" w:rsidTr="006A382B">
        <w:trPr>
          <w:cnfStyle w:val="100000000000" w:firstRow="1" w:lastRow="0" w:firstColumn="0" w:lastColumn="0" w:oddVBand="0" w:evenVBand="0" w:oddHBand="0" w:evenHBand="0" w:firstRowFirstColumn="0" w:firstRowLastColumn="0" w:lastRowFirstColumn="0" w:lastRowLastColumn="0"/>
        </w:trPr>
        <w:tc>
          <w:tcPr>
            <w:tcW w:w="907" w:type="dxa"/>
          </w:tcPr>
          <w:p w14:paraId="7CF7E7CA" w14:textId="77777777" w:rsidR="00EC4CF5" w:rsidRPr="0077380C" w:rsidRDefault="00EC4CF5" w:rsidP="006A382B">
            <w:pPr>
              <w:pStyle w:val="Tablecondensedheading"/>
              <w:rPr>
                <w:b/>
                <w:bCs/>
                <w:lang w:val="en-AU"/>
              </w:rPr>
            </w:pPr>
            <w:r w:rsidRPr="0077380C">
              <w:rPr>
                <w:b/>
                <w:bCs/>
                <w:lang w:val="en-AU"/>
              </w:rPr>
              <w:t>Mark</w:t>
            </w:r>
          </w:p>
        </w:tc>
        <w:tc>
          <w:tcPr>
            <w:tcW w:w="567" w:type="dxa"/>
          </w:tcPr>
          <w:p w14:paraId="4D843142" w14:textId="77777777" w:rsidR="00EC4CF5" w:rsidRPr="0077380C" w:rsidRDefault="00EC4CF5" w:rsidP="006A382B">
            <w:pPr>
              <w:pStyle w:val="Tablecondensedheading"/>
              <w:rPr>
                <w:b/>
                <w:bCs/>
                <w:lang w:val="en-AU"/>
              </w:rPr>
            </w:pPr>
            <w:r w:rsidRPr="0077380C">
              <w:rPr>
                <w:b/>
                <w:bCs/>
                <w:lang w:val="en-AU"/>
              </w:rPr>
              <w:t>0</w:t>
            </w:r>
          </w:p>
        </w:tc>
        <w:tc>
          <w:tcPr>
            <w:tcW w:w="567" w:type="dxa"/>
          </w:tcPr>
          <w:p w14:paraId="63629B00" w14:textId="77777777" w:rsidR="00EC4CF5" w:rsidRPr="0077380C" w:rsidRDefault="00EC4CF5" w:rsidP="006A382B">
            <w:pPr>
              <w:pStyle w:val="Tablecondensedheading"/>
              <w:rPr>
                <w:b/>
                <w:bCs/>
                <w:lang w:val="en-AU"/>
              </w:rPr>
            </w:pPr>
            <w:r w:rsidRPr="0077380C">
              <w:rPr>
                <w:b/>
                <w:bCs/>
                <w:lang w:val="en-AU"/>
              </w:rPr>
              <w:t>1</w:t>
            </w:r>
          </w:p>
        </w:tc>
        <w:tc>
          <w:tcPr>
            <w:tcW w:w="567" w:type="dxa"/>
          </w:tcPr>
          <w:p w14:paraId="58E129A9" w14:textId="77777777" w:rsidR="00EC4CF5" w:rsidRPr="0077380C" w:rsidRDefault="00EC4CF5" w:rsidP="006A382B">
            <w:pPr>
              <w:pStyle w:val="Tablecondensedheading"/>
              <w:rPr>
                <w:b/>
                <w:bCs/>
                <w:lang w:val="en-AU"/>
              </w:rPr>
            </w:pPr>
            <w:r w:rsidRPr="0077380C">
              <w:rPr>
                <w:b/>
                <w:bCs/>
                <w:lang w:val="en-AU"/>
              </w:rPr>
              <w:t>2</w:t>
            </w:r>
          </w:p>
        </w:tc>
        <w:tc>
          <w:tcPr>
            <w:tcW w:w="567" w:type="dxa"/>
          </w:tcPr>
          <w:p w14:paraId="5108305B" w14:textId="77777777" w:rsidR="00EC4CF5" w:rsidRPr="0077380C" w:rsidRDefault="00EC4CF5" w:rsidP="006A382B">
            <w:pPr>
              <w:pStyle w:val="Tablecondensedheading"/>
              <w:rPr>
                <w:b/>
                <w:bCs/>
                <w:lang w:val="en-AU"/>
              </w:rPr>
            </w:pPr>
            <w:r w:rsidRPr="0077380C">
              <w:rPr>
                <w:b/>
                <w:bCs/>
                <w:lang w:val="en-AU"/>
              </w:rPr>
              <w:t>3</w:t>
            </w:r>
          </w:p>
        </w:tc>
        <w:tc>
          <w:tcPr>
            <w:tcW w:w="567" w:type="dxa"/>
          </w:tcPr>
          <w:p w14:paraId="4233E57B" w14:textId="77777777" w:rsidR="00EC4CF5" w:rsidRPr="0077380C" w:rsidRDefault="00EC4CF5" w:rsidP="006A382B">
            <w:pPr>
              <w:pStyle w:val="Tablecondensedheading"/>
              <w:rPr>
                <w:b/>
                <w:bCs/>
                <w:lang w:val="en-AU"/>
              </w:rPr>
            </w:pPr>
            <w:r w:rsidRPr="0077380C">
              <w:rPr>
                <w:b/>
                <w:bCs/>
                <w:lang w:val="en-AU"/>
              </w:rPr>
              <w:t>4</w:t>
            </w:r>
          </w:p>
        </w:tc>
        <w:tc>
          <w:tcPr>
            <w:tcW w:w="567" w:type="dxa"/>
          </w:tcPr>
          <w:p w14:paraId="5BF77207" w14:textId="77777777" w:rsidR="00EC4CF5" w:rsidRPr="0077380C" w:rsidRDefault="00EC4CF5" w:rsidP="006A382B">
            <w:pPr>
              <w:pStyle w:val="Tablecondensedheading"/>
              <w:rPr>
                <w:b/>
                <w:bCs/>
                <w:lang w:val="en-AU"/>
              </w:rPr>
            </w:pPr>
            <w:r w:rsidRPr="0077380C">
              <w:rPr>
                <w:b/>
                <w:bCs/>
                <w:lang w:val="en-AU"/>
              </w:rPr>
              <w:t>5</w:t>
            </w:r>
          </w:p>
        </w:tc>
        <w:tc>
          <w:tcPr>
            <w:tcW w:w="567" w:type="dxa"/>
          </w:tcPr>
          <w:p w14:paraId="3EDE6849" w14:textId="77777777" w:rsidR="00EC4CF5" w:rsidRPr="0077380C" w:rsidRDefault="00EC4CF5" w:rsidP="006A382B">
            <w:pPr>
              <w:pStyle w:val="Tablecondensedheading"/>
              <w:rPr>
                <w:b/>
                <w:bCs/>
                <w:lang w:val="en-AU"/>
              </w:rPr>
            </w:pPr>
            <w:r w:rsidRPr="0077380C">
              <w:rPr>
                <w:b/>
                <w:bCs/>
                <w:lang w:val="en-AU"/>
              </w:rPr>
              <w:t>6</w:t>
            </w:r>
          </w:p>
        </w:tc>
        <w:tc>
          <w:tcPr>
            <w:tcW w:w="567" w:type="dxa"/>
          </w:tcPr>
          <w:p w14:paraId="75538804" w14:textId="77777777" w:rsidR="00EC4CF5" w:rsidRPr="0077380C" w:rsidRDefault="00EC4CF5" w:rsidP="006A382B">
            <w:pPr>
              <w:pStyle w:val="Tablecondensedheading"/>
              <w:rPr>
                <w:b/>
                <w:bCs/>
                <w:lang w:val="en-AU"/>
              </w:rPr>
            </w:pPr>
            <w:r w:rsidRPr="0077380C">
              <w:rPr>
                <w:b/>
                <w:bCs/>
                <w:lang w:val="en-AU"/>
              </w:rPr>
              <w:t>7</w:t>
            </w:r>
          </w:p>
        </w:tc>
        <w:tc>
          <w:tcPr>
            <w:tcW w:w="567" w:type="dxa"/>
          </w:tcPr>
          <w:p w14:paraId="2095F6F1" w14:textId="77777777" w:rsidR="00EC4CF5" w:rsidRPr="0077380C" w:rsidRDefault="00EC4CF5" w:rsidP="006A382B">
            <w:pPr>
              <w:pStyle w:val="Tablecondensedheading"/>
              <w:rPr>
                <w:b/>
                <w:bCs/>
                <w:lang w:val="en-AU"/>
              </w:rPr>
            </w:pPr>
            <w:r w:rsidRPr="0077380C">
              <w:rPr>
                <w:b/>
                <w:bCs/>
                <w:lang w:val="en-AU"/>
              </w:rPr>
              <w:t>8</w:t>
            </w:r>
          </w:p>
        </w:tc>
        <w:tc>
          <w:tcPr>
            <w:tcW w:w="567" w:type="dxa"/>
          </w:tcPr>
          <w:p w14:paraId="342F4E33" w14:textId="77777777" w:rsidR="00EC4CF5" w:rsidRPr="0077380C" w:rsidRDefault="00EC4CF5" w:rsidP="006A382B">
            <w:pPr>
              <w:pStyle w:val="Tablecondensedheading"/>
              <w:rPr>
                <w:b/>
                <w:bCs/>
                <w:lang w:val="en-AU"/>
              </w:rPr>
            </w:pPr>
            <w:r w:rsidRPr="0077380C">
              <w:rPr>
                <w:b/>
                <w:bCs/>
                <w:lang w:val="en-AU"/>
              </w:rPr>
              <w:t>9</w:t>
            </w:r>
          </w:p>
        </w:tc>
        <w:tc>
          <w:tcPr>
            <w:tcW w:w="567" w:type="dxa"/>
          </w:tcPr>
          <w:p w14:paraId="15D7BB6B" w14:textId="77777777" w:rsidR="00EC4CF5" w:rsidRPr="0077380C" w:rsidRDefault="00EC4CF5" w:rsidP="006A382B">
            <w:pPr>
              <w:pStyle w:val="Tablecondensedheading"/>
              <w:rPr>
                <w:b/>
                <w:bCs/>
                <w:lang w:val="en-AU"/>
              </w:rPr>
            </w:pPr>
            <w:r w:rsidRPr="0077380C">
              <w:rPr>
                <w:b/>
                <w:bCs/>
                <w:lang w:val="en-AU"/>
              </w:rPr>
              <w:t>10</w:t>
            </w:r>
          </w:p>
        </w:tc>
        <w:tc>
          <w:tcPr>
            <w:tcW w:w="567" w:type="dxa"/>
          </w:tcPr>
          <w:p w14:paraId="103DB6E4" w14:textId="77777777" w:rsidR="00EC4CF5" w:rsidRPr="0077380C" w:rsidRDefault="00EC4CF5" w:rsidP="006A382B">
            <w:pPr>
              <w:pStyle w:val="Tablecondensedheading"/>
              <w:rPr>
                <w:b/>
                <w:bCs/>
                <w:lang w:val="en-AU"/>
              </w:rPr>
            </w:pPr>
            <w:r w:rsidRPr="0077380C">
              <w:rPr>
                <w:b/>
                <w:bCs/>
                <w:lang w:val="en-AU"/>
              </w:rPr>
              <w:t>11</w:t>
            </w:r>
          </w:p>
        </w:tc>
        <w:tc>
          <w:tcPr>
            <w:tcW w:w="567" w:type="dxa"/>
          </w:tcPr>
          <w:p w14:paraId="2A9DF317" w14:textId="77777777" w:rsidR="00EC4CF5" w:rsidRPr="0077380C" w:rsidRDefault="00EC4CF5" w:rsidP="006A382B">
            <w:pPr>
              <w:pStyle w:val="Tablecondensedheading"/>
              <w:rPr>
                <w:b/>
                <w:bCs/>
                <w:lang w:val="en-AU"/>
              </w:rPr>
            </w:pPr>
            <w:r w:rsidRPr="0077380C">
              <w:rPr>
                <w:b/>
                <w:bCs/>
                <w:lang w:val="en-AU"/>
              </w:rPr>
              <w:t>12</w:t>
            </w:r>
          </w:p>
        </w:tc>
        <w:tc>
          <w:tcPr>
            <w:tcW w:w="567" w:type="dxa"/>
          </w:tcPr>
          <w:p w14:paraId="08837DEB" w14:textId="77777777" w:rsidR="00EC4CF5" w:rsidRPr="0077380C" w:rsidRDefault="00EC4CF5" w:rsidP="006A382B">
            <w:pPr>
              <w:pStyle w:val="Tablecondensedheading"/>
              <w:rPr>
                <w:b/>
                <w:bCs/>
                <w:lang w:val="en-AU"/>
              </w:rPr>
            </w:pPr>
            <w:r w:rsidRPr="0077380C">
              <w:rPr>
                <w:b/>
                <w:bCs/>
                <w:lang w:val="en-AU"/>
              </w:rPr>
              <w:t>13</w:t>
            </w:r>
          </w:p>
        </w:tc>
        <w:tc>
          <w:tcPr>
            <w:tcW w:w="567" w:type="dxa"/>
          </w:tcPr>
          <w:p w14:paraId="37825B91" w14:textId="77777777" w:rsidR="00EC4CF5" w:rsidRPr="0077380C" w:rsidRDefault="00EC4CF5" w:rsidP="006A382B">
            <w:pPr>
              <w:pStyle w:val="Tablecondensedheading"/>
              <w:rPr>
                <w:b/>
                <w:bCs/>
                <w:lang w:val="en-AU"/>
              </w:rPr>
            </w:pPr>
            <w:r w:rsidRPr="0077380C">
              <w:rPr>
                <w:b/>
                <w:bCs/>
                <w:lang w:val="en-AU"/>
              </w:rPr>
              <w:t>14</w:t>
            </w:r>
          </w:p>
        </w:tc>
        <w:tc>
          <w:tcPr>
            <w:tcW w:w="567" w:type="dxa"/>
          </w:tcPr>
          <w:p w14:paraId="1EFF9030" w14:textId="77777777" w:rsidR="00EC4CF5" w:rsidRPr="0077380C" w:rsidRDefault="00EC4CF5" w:rsidP="006A382B">
            <w:pPr>
              <w:pStyle w:val="Tablecondensedheading"/>
              <w:rPr>
                <w:b/>
                <w:bCs/>
                <w:lang w:val="en-AU"/>
              </w:rPr>
            </w:pPr>
            <w:r w:rsidRPr="0077380C">
              <w:rPr>
                <w:b/>
                <w:bCs/>
                <w:lang w:val="en-AU"/>
              </w:rPr>
              <w:t>15</w:t>
            </w:r>
          </w:p>
        </w:tc>
      </w:tr>
      <w:tr w:rsidR="00EC4CF5" w:rsidRPr="003E300A" w14:paraId="454B013E" w14:textId="77777777" w:rsidTr="006A382B">
        <w:tc>
          <w:tcPr>
            <w:tcW w:w="0" w:type="dxa"/>
          </w:tcPr>
          <w:p w14:paraId="58C9ABB9" w14:textId="77777777" w:rsidR="00EC4CF5" w:rsidRPr="003E300A" w:rsidRDefault="00EC4CF5" w:rsidP="006A382B">
            <w:pPr>
              <w:pStyle w:val="Tablecondensed"/>
              <w:rPr>
                <w:lang w:val="en-AU"/>
              </w:rPr>
            </w:pPr>
            <w:r w:rsidRPr="003E300A">
              <w:rPr>
                <w:lang w:val="en-AU"/>
              </w:rPr>
              <w:t>%</w:t>
            </w:r>
          </w:p>
        </w:tc>
        <w:tc>
          <w:tcPr>
            <w:tcW w:w="0" w:type="dxa"/>
            <w:vAlign w:val="bottom"/>
          </w:tcPr>
          <w:p w14:paraId="4BCDB8DD" w14:textId="433F02F9" w:rsidR="00EC4CF5" w:rsidRPr="002F7A79" w:rsidRDefault="004F4270" w:rsidP="006A382B">
            <w:pPr>
              <w:pStyle w:val="Tablecondensed"/>
            </w:pPr>
            <w:r>
              <w:t>2</w:t>
            </w:r>
          </w:p>
        </w:tc>
        <w:tc>
          <w:tcPr>
            <w:tcW w:w="0" w:type="dxa"/>
            <w:vAlign w:val="bottom"/>
          </w:tcPr>
          <w:p w14:paraId="2E39DC44" w14:textId="0BE8345A" w:rsidR="00EC4CF5" w:rsidRPr="002F7A79" w:rsidRDefault="004F4270" w:rsidP="006A382B">
            <w:pPr>
              <w:pStyle w:val="Tablecondensed"/>
            </w:pPr>
            <w:r>
              <w:t>0</w:t>
            </w:r>
          </w:p>
        </w:tc>
        <w:tc>
          <w:tcPr>
            <w:tcW w:w="0" w:type="dxa"/>
            <w:vAlign w:val="bottom"/>
          </w:tcPr>
          <w:p w14:paraId="7CC3D858" w14:textId="7B602E34" w:rsidR="00EC4CF5" w:rsidRPr="002F7A79" w:rsidRDefault="004F4270" w:rsidP="006A382B">
            <w:pPr>
              <w:pStyle w:val="Tablecondensed"/>
            </w:pPr>
            <w:r>
              <w:t>0</w:t>
            </w:r>
          </w:p>
        </w:tc>
        <w:tc>
          <w:tcPr>
            <w:tcW w:w="0" w:type="dxa"/>
            <w:vAlign w:val="bottom"/>
          </w:tcPr>
          <w:p w14:paraId="004F984A" w14:textId="66879416" w:rsidR="00EC4CF5" w:rsidRPr="002F7A79" w:rsidRDefault="004F4270" w:rsidP="006A382B">
            <w:pPr>
              <w:pStyle w:val="Tablecondensed"/>
            </w:pPr>
            <w:r>
              <w:t>0</w:t>
            </w:r>
          </w:p>
        </w:tc>
        <w:tc>
          <w:tcPr>
            <w:tcW w:w="0" w:type="dxa"/>
            <w:vAlign w:val="bottom"/>
          </w:tcPr>
          <w:p w14:paraId="08920D27" w14:textId="4B3BA665" w:rsidR="00EC4CF5" w:rsidRPr="002F7A79" w:rsidRDefault="004F4270" w:rsidP="006A382B">
            <w:pPr>
              <w:pStyle w:val="Tablecondensed"/>
            </w:pPr>
            <w:r>
              <w:t>0</w:t>
            </w:r>
          </w:p>
        </w:tc>
        <w:tc>
          <w:tcPr>
            <w:tcW w:w="0" w:type="dxa"/>
            <w:vAlign w:val="bottom"/>
          </w:tcPr>
          <w:p w14:paraId="660F4278" w14:textId="312AC707" w:rsidR="00EC4CF5" w:rsidRPr="002F7A79" w:rsidRDefault="004F4270" w:rsidP="006A382B">
            <w:pPr>
              <w:pStyle w:val="Tablecondensed"/>
            </w:pPr>
            <w:r>
              <w:t>0.3</w:t>
            </w:r>
          </w:p>
        </w:tc>
        <w:tc>
          <w:tcPr>
            <w:tcW w:w="0" w:type="dxa"/>
            <w:vAlign w:val="bottom"/>
          </w:tcPr>
          <w:p w14:paraId="7275F1BD" w14:textId="2F526459" w:rsidR="00EC4CF5" w:rsidRPr="002F7A79" w:rsidRDefault="004F4270" w:rsidP="006A382B">
            <w:pPr>
              <w:pStyle w:val="Tablecondensed"/>
            </w:pPr>
            <w:r>
              <w:t>0.6</w:t>
            </w:r>
          </w:p>
        </w:tc>
        <w:tc>
          <w:tcPr>
            <w:tcW w:w="0" w:type="dxa"/>
            <w:vAlign w:val="bottom"/>
          </w:tcPr>
          <w:p w14:paraId="31C7CFC1" w14:textId="00BBE8B8" w:rsidR="00EC4CF5" w:rsidRPr="002F7A79" w:rsidRDefault="004F4270" w:rsidP="006A382B">
            <w:pPr>
              <w:pStyle w:val="Tablecondensed"/>
            </w:pPr>
            <w:r>
              <w:t>0</w:t>
            </w:r>
          </w:p>
        </w:tc>
        <w:tc>
          <w:tcPr>
            <w:tcW w:w="0" w:type="dxa"/>
            <w:vAlign w:val="bottom"/>
          </w:tcPr>
          <w:p w14:paraId="5979EEC3" w14:textId="5B2474E9" w:rsidR="00EC4CF5" w:rsidRPr="002F7A79" w:rsidRDefault="004F4270" w:rsidP="006A382B">
            <w:pPr>
              <w:pStyle w:val="Tablecondensed"/>
            </w:pPr>
            <w:r>
              <w:t>0</w:t>
            </w:r>
          </w:p>
        </w:tc>
        <w:tc>
          <w:tcPr>
            <w:tcW w:w="0" w:type="dxa"/>
            <w:vAlign w:val="bottom"/>
          </w:tcPr>
          <w:p w14:paraId="35C98BE7" w14:textId="4F00D52E" w:rsidR="00EC4CF5" w:rsidRPr="002F7A79" w:rsidRDefault="004F4270" w:rsidP="006A382B">
            <w:pPr>
              <w:pStyle w:val="Tablecondensed"/>
            </w:pPr>
            <w:r>
              <w:t>2</w:t>
            </w:r>
          </w:p>
        </w:tc>
        <w:tc>
          <w:tcPr>
            <w:tcW w:w="0" w:type="dxa"/>
            <w:vAlign w:val="bottom"/>
          </w:tcPr>
          <w:p w14:paraId="1008E753" w14:textId="39FDC4DF" w:rsidR="00EC4CF5" w:rsidRPr="002F7A79" w:rsidRDefault="004F4270" w:rsidP="006A382B">
            <w:pPr>
              <w:pStyle w:val="Tablecondensed"/>
            </w:pPr>
            <w:r>
              <w:t>0</w:t>
            </w:r>
          </w:p>
        </w:tc>
        <w:tc>
          <w:tcPr>
            <w:tcW w:w="0" w:type="dxa"/>
            <w:vAlign w:val="bottom"/>
          </w:tcPr>
          <w:p w14:paraId="409F1CCA" w14:textId="4DFF37D0" w:rsidR="00EC4CF5" w:rsidRPr="002F7A79" w:rsidRDefault="004F4270" w:rsidP="006A382B">
            <w:pPr>
              <w:pStyle w:val="Tablecondensed"/>
            </w:pPr>
            <w:r>
              <w:t>2</w:t>
            </w:r>
          </w:p>
        </w:tc>
        <w:tc>
          <w:tcPr>
            <w:tcW w:w="0" w:type="dxa"/>
            <w:vAlign w:val="bottom"/>
          </w:tcPr>
          <w:p w14:paraId="33204FB8" w14:textId="515AD88E" w:rsidR="00EC4CF5" w:rsidRPr="002F7A79" w:rsidRDefault="004F4270" w:rsidP="006A382B">
            <w:pPr>
              <w:pStyle w:val="Tablecondensed"/>
            </w:pPr>
            <w:r>
              <w:t>4</w:t>
            </w:r>
          </w:p>
        </w:tc>
        <w:tc>
          <w:tcPr>
            <w:tcW w:w="0" w:type="dxa"/>
            <w:vAlign w:val="bottom"/>
          </w:tcPr>
          <w:p w14:paraId="799F139E" w14:textId="68699731" w:rsidR="00EC4CF5" w:rsidRPr="002F7A79" w:rsidRDefault="004F4270" w:rsidP="006A382B">
            <w:pPr>
              <w:pStyle w:val="Tablecondensed"/>
            </w:pPr>
            <w:r>
              <w:t>2</w:t>
            </w:r>
          </w:p>
        </w:tc>
        <w:tc>
          <w:tcPr>
            <w:tcW w:w="0" w:type="dxa"/>
            <w:vAlign w:val="bottom"/>
          </w:tcPr>
          <w:p w14:paraId="66C08311" w14:textId="3BC26E2B" w:rsidR="00EC4CF5" w:rsidRPr="002F7A79" w:rsidRDefault="004F4270" w:rsidP="006A382B">
            <w:pPr>
              <w:pStyle w:val="Tablecondensed"/>
            </w:pPr>
            <w:r>
              <w:t>4</w:t>
            </w:r>
          </w:p>
        </w:tc>
        <w:tc>
          <w:tcPr>
            <w:tcW w:w="0" w:type="dxa"/>
            <w:vAlign w:val="bottom"/>
          </w:tcPr>
          <w:p w14:paraId="027107F5" w14:textId="567BFCA0" w:rsidR="00EC4CF5" w:rsidRPr="002F7A79" w:rsidRDefault="004F4270" w:rsidP="006A382B">
            <w:pPr>
              <w:pStyle w:val="Tablecondensed"/>
            </w:pPr>
            <w:r>
              <w:t>4</w:t>
            </w:r>
          </w:p>
        </w:tc>
      </w:tr>
    </w:tbl>
    <w:p w14:paraId="66E426F2" w14:textId="77777777" w:rsidR="00EC4CF5" w:rsidRDefault="00EC4CF5" w:rsidP="00D04E0C">
      <w:pPr>
        <w:pStyle w:val="BodyText"/>
      </w:pPr>
    </w:p>
    <w:tbl>
      <w:tblPr>
        <w:tblStyle w:val="VCAATableClosed1"/>
        <w:tblW w:w="5535" w:type="dxa"/>
        <w:tblLook w:val="04A0" w:firstRow="1" w:lastRow="0" w:firstColumn="1" w:lastColumn="0" w:noHBand="0" w:noVBand="1"/>
        <w:tblCaption w:val="Table one"/>
        <w:tblDescription w:val="VCAA closed table style"/>
      </w:tblPr>
      <w:tblGrid>
        <w:gridCol w:w="467"/>
        <w:gridCol w:w="467"/>
        <w:gridCol w:w="467"/>
        <w:gridCol w:w="467"/>
        <w:gridCol w:w="467"/>
        <w:gridCol w:w="467"/>
        <w:gridCol w:w="467"/>
        <w:gridCol w:w="467"/>
        <w:gridCol w:w="467"/>
        <w:gridCol w:w="468"/>
        <w:gridCol w:w="864"/>
      </w:tblGrid>
      <w:tr w:rsidR="00EC4CF5" w:rsidRPr="003E300A" w14:paraId="5B4727A3" w14:textId="77777777" w:rsidTr="006A382B">
        <w:trPr>
          <w:cnfStyle w:val="100000000000" w:firstRow="1" w:lastRow="0" w:firstColumn="0" w:lastColumn="0" w:oddVBand="0" w:evenVBand="0" w:oddHBand="0" w:evenHBand="0" w:firstRowFirstColumn="0" w:firstRowLastColumn="0" w:lastRowFirstColumn="0" w:lastRowLastColumn="0"/>
        </w:trPr>
        <w:tc>
          <w:tcPr>
            <w:tcW w:w="467" w:type="dxa"/>
          </w:tcPr>
          <w:p w14:paraId="4B592004" w14:textId="77777777" w:rsidR="00EC4CF5" w:rsidRPr="0077380C" w:rsidRDefault="00EC4CF5" w:rsidP="006A382B">
            <w:pPr>
              <w:pStyle w:val="Tablecondensedheading"/>
              <w:rPr>
                <w:b/>
                <w:bCs/>
                <w:lang w:val="en-AU"/>
              </w:rPr>
            </w:pPr>
            <w:r w:rsidRPr="0077380C">
              <w:rPr>
                <w:b/>
                <w:bCs/>
                <w:lang w:val="en-AU"/>
              </w:rPr>
              <w:t>16</w:t>
            </w:r>
          </w:p>
        </w:tc>
        <w:tc>
          <w:tcPr>
            <w:tcW w:w="467" w:type="dxa"/>
          </w:tcPr>
          <w:p w14:paraId="352E1FF5" w14:textId="77777777" w:rsidR="00EC4CF5" w:rsidRPr="0077380C" w:rsidRDefault="00EC4CF5" w:rsidP="006A382B">
            <w:pPr>
              <w:pStyle w:val="Tablecondensedheading"/>
              <w:rPr>
                <w:b/>
                <w:bCs/>
                <w:lang w:val="en-AU"/>
              </w:rPr>
            </w:pPr>
            <w:r w:rsidRPr="0077380C">
              <w:rPr>
                <w:b/>
                <w:bCs/>
                <w:lang w:val="en-AU"/>
              </w:rPr>
              <w:t>17</w:t>
            </w:r>
          </w:p>
        </w:tc>
        <w:tc>
          <w:tcPr>
            <w:tcW w:w="467" w:type="dxa"/>
          </w:tcPr>
          <w:p w14:paraId="458CC010" w14:textId="77777777" w:rsidR="00EC4CF5" w:rsidRPr="0077380C" w:rsidRDefault="00EC4CF5" w:rsidP="006A382B">
            <w:pPr>
              <w:pStyle w:val="Tablecondensedheading"/>
              <w:rPr>
                <w:b/>
                <w:bCs/>
                <w:lang w:val="en-AU"/>
              </w:rPr>
            </w:pPr>
            <w:r w:rsidRPr="0077380C">
              <w:rPr>
                <w:b/>
                <w:bCs/>
                <w:lang w:val="en-AU"/>
              </w:rPr>
              <w:t>18</w:t>
            </w:r>
          </w:p>
        </w:tc>
        <w:tc>
          <w:tcPr>
            <w:tcW w:w="467" w:type="dxa"/>
          </w:tcPr>
          <w:p w14:paraId="43B0F948" w14:textId="77777777" w:rsidR="00EC4CF5" w:rsidRPr="0077380C" w:rsidRDefault="00EC4CF5" w:rsidP="006A382B">
            <w:pPr>
              <w:pStyle w:val="Tablecondensedheading"/>
              <w:rPr>
                <w:b/>
                <w:bCs/>
                <w:lang w:val="en-AU"/>
              </w:rPr>
            </w:pPr>
            <w:r w:rsidRPr="0077380C">
              <w:rPr>
                <w:b/>
                <w:bCs/>
                <w:lang w:val="en-AU"/>
              </w:rPr>
              <w:t>19</w:t>
            </w:r>
          </w:p>
        </w:tc>
        <w:tc>
          <w:tcPr>
            <w:tcW w:w="467" w:type="dxa"/>
          </w:tcPr>
          <w:p w14:paraId="77582654" w14:textId="77777777" w:rsidR="00EC4CF5" w:rsidRPr="0077380C" w:rsidRDefault="00EC4CF5" w:rsidP="006A382B">
            <w:pPr>
              <w:pStyle w:val="Tablecondensedheading"/>
              <w:rPr>
                <w:b/>
                <w:bCs/>
                <w:lang w:val="en-AU"/>
              </w:rPr>
            </w:pPr>
            <w:r w:rsidRPr="0077380C">
              <w:rPr>
                <w:b/>
                <w:bCs/>
                <w:lang w:val="en-AU"/>
              </w:rPr>
              <w:t>20</w:t>
            </w:r>
          </w:p>
        </w:tc>
        <w:tc>
          <w:tcPr>
            <w:tcW w:w="467" w:type="dxa"/>
          </w:tcPr>
          <w:p w14:paraId="0BC3694B" w14:textId="77777777" w:rsidR="00EC4CF5" w:rsidRPr="0077380C" w:rsidRDefault="00EC4CF5" w:rsidP="006A382B">
            <w:pPr>
              <w:pStyle w:val="Tablecondensedheading"/>
              <w:rPr>
                <w:b/>
                <w:bCs/>
                <w:lang w:val="en-AU"/>
              </w:rPr>
            </w:pPr>
            <w:r w:rsidRPr="0077380C">
              <w:rPr>
                <w:b/>
                <w:bCs/>
                <w:lang w:val="en-AU"/>
              </w:rPr>
              <w:t>21</w:t>
            </w:r>
          </w:p>
        </w:tc>
        <w:tc>
          <w:tcPr>
            <w:tcW w:w="467" w:type="dxa"/>
          </w:tcPr>
          <w:p w14:paraId="62AB10A0" w14:textId="77777777" w:rsidR="00EC4CF5" w:rsidRPr="0077380C" w:rsidRDefault="00EC4CF5" w:rsidP="006A382B">
            <w:pPr>
              <w:pStyle w:val="Tablecondensedheading"/>
              <w:rPr>
                <w:b/>
                <w:bCs/>
                <w:lang w:val="en-AU"/>
              </w:rPr>
            </w:pPr>
            <w:r w:rsidRPr="0077380C">
              <w:rPr>
                <w:b/>
                <w:bCs/>
                <w:lang w:val="en-AU"/>
              </w:rPr>
              <w:t>22</w:t>
            </w:r>
          </w:p>
        </w:tc>
        <w:tc>
          <w:tcPr>
            <w:tcW w:w="467" w:type="dxa"/>
          </w:tcPr>
          <w:p w14:paraId="57A9B4AC" w14:textId="77777777" w:rsidR="00EC4CF5" w:rsidRPr="0077380C" w:rsidRDefault="00EC4CF5" w:rsidP="006A382B">
            <w:pPr>
              <w:pStyle w:val="Tablecondensedheading"/>
              <w:rPr>
                <w:b/>
                <w:bCs/>
                <w:lang w:val="en-AU"/>
              </w:rPr>
            </w:pPr>
            <w:r w:rsidRPr="0077380C">
              <w:rPr>
                <w:b/>
                <w:bCs/>
                <w:lang w:val="en-AU"/>
              </w:rPr>
              <w:t>23</w:t>
            </w:r>
          </w:p>
        </w:tc>
        <w:tc>
          <w:tcPr>
            <w:tcW w:w="467" w:type="dxa"/>
          </w:tcPr>
          <w:p w14:paraId="24850F91" w14:textId="77777777" w:rsidR="00EC4CF5" w:rsidRPr="0077380C" w:rsidRDefault="00EC4CF5" w:rsidP="006A382B">
            <w:pPr>
              <w:pStyle w:val="Tablecondensedheading"/>
              <w:rPr>
                <w:b/>
                <w:bCs/>
                <w:lang w:val="en-AU"/>
              </w:rPr>
            </w:pPr>
            <w:r w:rsidRPr="0077380C">
              <w:rPr>
                <w:b/>
                <w:bCs/>
                <w:lang w:val="en-AU"/>
              </w:rPr>
              <w:t>24</w:t>
            </w:r>
          </w:p>
        </w:tc>
        <w:tc>
          <w:tcPr>
            <w:tcW w:w="468" w:type="dxa"/>
          </w:tcPr>
          <w:p w14:paraId="1FB2E26D" w14:textId="77777777" w:rsidR="00EC4CF5" w:rsidRPr="0077380C" w:rsidRDefault="00EC4CF5" w:rsidP="006A382B">
            <w:pPr>
              <w:pStyle w:val="Tablecondensedheading"/>
              <w:rPr>
                <w:b/>
                <w:bCs/>
                <w:lang w:val="en-AU"/>
              </w:rPr>
            </w:pPr>
            <w:r w:rsidRPr="0077380C">
              <w:rPr>
                <w:b/>
                <w:bCs/>
                <w:lang w:val="en-AU"/>
              </w:rPr>
              <w:t>25</w:t>
            </w:r>
          </w:p>
        </w:tc>
        <w:tc>
          <w:tcPr>
            <w:tcW w:w="864" w:type="dxa"/>
          </w:tcPr>
          <w:p w14:paraId="2CA544A5" w14:textId="77777777" w:rsidR="00EC4CF5" w:rsidRPr="0077380C" w:rsidRDefault="00EC4CF5" w:rsidP="006A382B">
            <w:pPr>
              <w:pStyle w:val="Tablecondensedheading"/>
              <w:rPr>
                <w:b/>
                <w:bCs/>
                <w:lang w:val="en-AU"/>
              </w:rPr>
            </w:pPr>
            <w:r w:rsidRPr="0077380C">
              <w:rPr>
                <w:b/>
                <w:bCs/>
                <w:lang w:val="en-AU"/>
              </w:rPr>
              <w:t>Average</w:t>
            </w:r>
          </w:p>
        </w:tc>
      </w:tr>
      <w:tr w:rsidR="00EC4CF5" w:rsidRPr="003E300A" w14:paraId="788E1D4F" w14:textId="77777777" w:rsidTr="006A382B">
        <w:tc>
          <w:tcPr>
            <w:tcW w:w="0" w:type="dxa"/>
            <w:vAlign w:val="bottom"/>
          </w:tcPr>
          <w:p w14:paraId="53C86CCF" w14:textId="0800C5EE" w:rsidR="00EC4CF5" w:rsidRPr="002F7A79" w:rsidRDefault="004F4270" w:rsidP="006A382B">
            <w:pPr>
              <w:pStyle w:val="Tablecondensed"/>
            </w:pPr>
            <w:r>
              <w:t>5</w:t>
            </w:r>
          </w:p>
        </w:tc>
        <w:tc>
          <w:tcPr>
            <w:tcW w:w="0" w:type="dxa"/>
            <w:vAlign w:val="bottom"/>
          </w:tcPr>
          <w:p w14:paraId="4B031DCF" w14:textId="3F24BC12" w:rsidR="00EC4CF5" w:rsidRPr="002F7A79" w:rsidRDefault="004F4270" w:rsidP="006A382B">
            <w:pPr>
              <w:pStyle w:val="Tablecondensed"/>
            </w:pPr>
            <w:r>
              <w:t>7</w:t>
            </w:r>
          </w:p>
        </w:tc>
        <w:tc>
          <w:tcPr>
            <w:tcW w:w="0" w:type="dxa"/>
            <w:vAlign w:val="bottom"/>
          </w:tcPr>
          <w:p w14:paraId="519B7B85" w14:textId="6C12A089" w:rsidR="00EC4CF5" w:rsidRPr="002F7A79" w:rsidRDefault="004F4270" w:rsidP="006A382B">
            <w:pPr>
              <w:pStyle w:val="Tablecondensed"/>
            </w:pPr>
            <w:r>
              <w:t>12</w:t>
            </w:r>
          </w:p>
        </w:tc>
        <w:tc>
          <w:tcPr>
            <w:tcW w:w="0" w:type="dxa"/>
            <w:vAlign w:val="bottom"/>
          </w:tcPr>
          <w:p w14:paraId="54DE77AE" w14:textId="7AC3CEF0" w:rsidR="00EC4CF5" w:rsidRPr="002F7A79" w:rsidRDefault="004F4270" w:rsidP="006A382B">
            <w:pPr>
              <w:pStyle w:val="Tablecondensed"/>
            </w:pPr>
            <w:r>
              <w:t>15</w:t>
            </w:r>
          </w:p>
        </w:tc>
        <w:tc>
          <w:tcPr>
            <w:tcW w:w="0" w:type="dxa"/>
            <w:vAlign w:val="bottom"/>
          </w:tcPr>
          <w:p w14:paraId="75A22A4B" w14:textId="1BEBDBD0" w:rsidR="00EC4CF5" w:rsidRPr="002F7A79" w:rsidRDefault="004F4270" w:rsidP="006A382B">
            <w:pPr>
              <w:pStyle w:val="Tablecondensed"/>
            </w:pPr>
            <w:r>
              <w:t>8</w:t>
            </w:r>
          </w:p>
        </w:tc>
        <w:tc>
          <w:tcPr>
            <w:tcW w:w="0" w:type="dxa"/>
            <w:vAlign w:val="bottom"/>
          </w:tcPr>
          <w:p w14:paraId="693D8883" w14:textId="600E197F" w:rsidR="00EC4CF5" w:rsidRPr="002F7A79" w:rsidRDefault="004F4270" w:rsidP="006A382B">
            <w:pPr>
              <w:pStyle w:val="Tablecondensed"/>
            </w:pPr>
            <w:r>
              <w:t>8</w:t>
            </w:r>
          </w:p>
        </w:tc>
        <w:tc>
          <w:tcPr>
            <w:tcW w:w="0" w:type="dxa"/>
            <w:vAlign w:val="bottom"/>
          </w:tcPr>
          <w:p w14:paraId="78AB00CC" w14:textId="4372E52C" w:rsidR="00EC4CF5" w:rsidRPr="002F7A79" w:rsidRDefault="004F4270" w:rsidP="006A382B">
            <w:pPr>
              <w:pStyle w:val="Tablecondensed"/>
            </w:pPr>
            <w:r>
              <w:t>8</w:t>
            </w:r>
          </w:p>
        </w:tc>
        <w:tc>
          <w:tcPr>
            <w:tcW w:w="0" w:type="dxa"/>
            <w:vAlign w:val="bottom"/>
          </w:tcPr>
          <w:p w14:paraId="534A91F0" w14:textId="430DCE7D" w:rsidR="00EC4CF5" w:rsidRPr="002F7A79" w:rsidRDefault="004F4270" w:rsidP="006A382B">
            <w:pPr>
              <w:pStyle w:val="Tablecondensed"/>
            </w:pPr>
            <w:r>
              <w:t>6</w:t>
            </w:r>
          </w:p>
        </w:tc>
        <w:tc>
          <w:tcPr>
            <w:tcW w:w="0" w:type="dxa"/>
            <w:vAlign w:val="bottom"/>
          </w:tcPr>
          <w:p w14:paraId="6ECD7987" w14:textId="16308526" w:rsidR="00EC4CF5" w:rsidRPr="002F7A79" w:rsidRDefault="004F4270" w:rsidP="006A382B">
            <w:pPr>
              <w:pStyle w:val="Tablecondensed"/>
            </w:pPr>
            <w:r>
              <w:t>4</w:t>
            </w:r>
          </w:p>
        </w:tc>
        <w:tc>
          <w:tcPr>
            <w:tcW w:w="0" w:type="dxa"/>
            <w:vAlign w:val="bottom"/>
          </w:tcPr>
          <w:p w14:paraId="5BBC2BF9" w14:textId="06EAE0C5" w:rsidR="00EC4CF5" w:rsidRPr="002F7A79" w:rsidRDefault="004F4270" w:rsidP="006A382B">
            <w:pPr>
              <w:pStyle w:val="Tablecondensed"/>
            </w:pPr>
            <w:r>
              <w:t>5</w:t>
            </w:r>
          </w:p>
        </w:tc>
        <w:tc>
          <w:tcPr>
            <w:tcW w:w="0" w:type="dxa"/>
          </w:tcPr>
          <w:p w14:paraId="5CEFDA14" w14:textId="18456F0C" w:rsidR="00EC4CF5" w:rsidRPr="003E300A" w:rsidRDefault="001B7C4E" w:rsidP="006A382B">
            <w:pPr>
              <w:pStyle w:val="Tablecondensed"/>
              <w:rPr>
                <w:lang w:val="en-AU"/>
              </w:rPr>
            </w:pPr>
            <w:r>
              <w:rPr>
                <w:lang w:val="en-AU"/>
              </w:rPr>
              <w:t>18.2</w:t>
            </w:r>
          </w:p>
        </w:tc>
      </w:tr>
    </w:tbl>
    <w:p w14:paraId="44629595" w14:textId="6BD6FDFC" w:rsidR="00D04E0C" w:rsidRDefault="0094665F" w:rsidP="00232284">
      <w:pPr>
        <w:pStyle w:val="BodyText"/>
      </w:pPr>
      <w:r>
        <w:t xml:space="preserve">This criterion links </w:t>
      </w:r>
      <w:r w:rsidR="006D2C8E">
        <w:t xml:space="preserve">the </w:t>
      </w:r>
      <w:r>
        <w:t xml:space="preserve">documentation and the practical music items submitted. It is based on how the student’s music making (both </w:t>
      </w:r>
      <w:r w:rsidR="00227875">
        <w:t>p</w:t>
      </w:r>
      <w:r w:rsidRPr="0051660C">
        <w:t>erforming</w:t>
      </w:r>
      <w:r>
        <w:t xml:space="preserve"> and </w:t>
      </w:r>
      <w:r w:rsidR="00227875">
        <w:t>c</w:t>
      </w:r>
      <w:r>
        <w:t>reating) demonstrates an understanding of the chosen Area of Investigation.</w:t>
      </w:r>
    </w:p>
    <w:p w14:paraId="3650E68B" w14:textId="5E7239BC" w:rsidR="00577E79" w:rsidRDefault="00577E79" w:rsidP="00232284">
      <w:pPr>
        <w:pStyle w:val="BodyText"/>
      </w:pPr>
      <w:r>
        <w:t xml:space="preserve">Accompanying documentation should articulate direct links from the Area of Investigation to both </w:t>
      </w:r>
      <w:r w:rsidR="00F103B2">
        <w:t xml:space="preserve">the </w:t>
      </w:r>
      <w:r>
        <w:t xml:space="preserve">performance(s) and </w:t>
      </w:r>
      <w:r w:rsidR="00F103B2">
        <w:t xml:space="preserve">the </w:t>
      </w:r>
      <w:r>
        <w:t xml:space="preserve">original work(s). </w:t>
      </w:r>
    </w:p>
    <w:p w14:paraId="0184B205" w14:textId="2506FD01" w:rsidR="0094665F" w:rsidRDefault="0094665F" w:rsidP="0077380C">
      <w:pPr>
        <w:pStyle w:val="BodyText"/>
      </w:pPr>
      <w:r>
        <w:t>To achieve high marks, students needed to document exactly how their performance(s), as well as their original work(s), were linked to their selected Area of Investigation. If these were not articulated, high marks were not awarded.</w:t>
      </w:r>
    </w:p>
    <w:p w14:paraId="53CBCE09" w14:textId="417E5FE5" w:rsidR="00577E79" w:rsidRPr="00883DD7" w:rsidRDefault="00F103B2" w:rsidP="00232284">
      <w:pPr>
        <w:pStyle w:val="BodyText"/>
      </w:pPr>
      <w:r>
        <w:t>The h</w:t>
      </w:r>
      <w:r w:rsidR="00577E79">
        <w:t>ighest marks were given to those students who had established clear links in their documentation, and those links could be clearly observed in both their performance(s) and original work(s).</w:t>
      </w:r>
    </w:p>
    <w:p w14:paraId="51F69429" w14:textId="1719F094" w:rsidR="00D04E0C" w:rsidRDefault="00D04E0C" w:rsidP="00D04E0C">
      <w:pPr>
        <w:pStyle w:val="Heading3"/>
      </w:pPr>
      <w:r>
        <w:t xml:space="preserve">Criterion 4 – </w:t>
      </w:r>
      <w:r w:rsidR="00AE774A">
        <w:t>Documentation</w:t>
      </w:r>
    </w:p>
    <w:tbl>
      <w:tblPr>
        <w:tblStyle w:val="VCAATableClosed1"/>
        <w:tblW w:w="9979" w:type="dxa"/>
        <w:tblLayout w:type="fixed"/>
        <w:tblLook w:val="04A0" w:firstRow="1" w:lastRow="0" w:firstColumn="1" w:lastColumn="0" w:noHBand="0" w:noVBand="1"/>
        <w:tblCaption w:val="Table one"/>
        <w:tblDescription w:val="VCAA closed table style"/>
      </w:tblPr>
      <w:tblGrid>
        <w:gridCol w:w="907"/>
        <w:gridCol w:w="567"/>
        <w:gridCol w:w="567"/>
        <w:gridCol w:w="567"/>
        <w:gridCol w:w="567"/>
        <w:gridCol w:w="567"/>
        <w:gridCol w:w="567"/>
        <w:gridCol w:w="567"/>
        <w:gridCol w:w="567"/>
        <w:gridCol w:w="567"/>
        <w:gridCol w:w="567"/>
        <w:gridCol w:w="567"/>
        <w:gridCol w:w="567"/>
        <w:gridCol w:w="567"/>
        <w:gridCol w:w="567"/>
        <w:gridCol w:w="567"/>
        <w:gridCol w:w="567"/>
      </w:tblGrid>
      <w:tr w:rsidR="00EC4CF5" w:rsidRPr="003E300A" w14:paraId="54493BDB" w14:textId="77777777" w:rsidTr="006A382B">
        <w:trPr>
          <w:cnfStyle w:val="100000000000" w:firstRow="1" w:lastRow="0" w:firstColumn="0" w:lastColumn="0" w:oddVBand="0" w:evenVBand="0" w:oddHBand="0" w:evenHBand="0" w:firstRowFirstColumn="0" w:firstRowLastColumn="0" w:lastRowFirstColumn="0" w:lastRowLastColumn="0"/>
        </w:trPr>
        <w:tc>
          <w:tcPr>
            <w:tcW w:w="907" w:type="dxa"/>
          </w:tcPr>
          <w:p w14:paraId="3DCA2E19" w14:textId="77777777" w:rsidR="00EC4CF5" w:rsidRPr="0077380C" w:rsidRDefault="00EC4CF5" w:rsidP="006A382B">
            <w:pPr>
              <w:pStyle w:val="Tablecondensedheading"/>
              <w:rPr>
                <w:b/>
                <w:bCs/>
                <w:lang w:val="en-AU"/>
              </w:rPr>
            </w:pPr>
            <w:r w:rsidRPr="0077380C">
              <w:rPr>
                <w:b/>
                <w:bCs/>
                <w:lang w:val="en-AU"/>
              </w:rPr>
              <w:t>Mark</w:t>
            </w:r>
          </w:p>
        </w:tc>
        <w:tc>
          <w:tcPr>
            <w:tcW w:w="567" w:type="dxa"/>
          </w:tcPr>
          <w:p w14:paraId="105749FB" w14:textId="77777777" w:rsidR="00EC4CF5" w:rsidRPr="0077380C" w:rsidRDefault="00EC4CF5" w:rsidP="006A382B">
            <w:pPr>
              <w:pStyle w:val="Tablecondensedheading"/>
              <w:rPr>
                <w:b/>
                <w:bCs/>
                <w:lang w:val="en-AU"/>
              </w:rPr>
            </w:pPr>
            <w:r w:rsidRPr="0077380C">
              <w:rPr>
                <w:b/>
                <w:bCs/>
                <w:lang w:val="en-AU"/>
              </w:rPr>
              <w:t>0</w:t>
            </w:r>
          </w:p>
        </w:tc>
        <w:tc>
          <w:tcPr>
            <w:tcW w:w="567" w:type="dxa"/>
          </w:tcPr>
          <w:p w14:paraId="7FBDCDF0" w14:textId="77777777" w:rsidR="00EC4CF5" w:rsidRPr="0077380C" w:rsidRDefault="00EC4CF5" w:rsidP="006A382B">
            <w:pPr>
              <w:pStyle w:val="Tablecondensedheading"/>
              <w:rPr>
                <w:b/>
                <w:bCs/>
                <w:lang w:val="en-AU"/>
              </w:rPr>
            </w:pPr>
            <w:r w:rsidRPr="0077380C">
              <w:rPr>
                <w:b/>
                <w:bCs/>
                <w:lang w:val="en-AU"/>
              </w:rPr>
              <w:t>1</w:t>
            </w:r>
          </w:p>
        </w:tc>
        <w:tc>
          <w:tcPr>
            <w:tcW w:w="567" w:type="dxa"/>
          </w:tcPr>
          <w:p w14:paraId="2F927363" w14:textId="77777777" w:rsidR="00EC4CF5" w:rsidRPr="0077380C" w:rsidRDefault="00EC4CF5" w:rsidP="006A382B">
            <w:pPr>
              <w:pStyle w:val="Tablecondensedheading"/>
              <w:rPr>
                <w:b/>
                <w:bCs/>
                <w:lang w:val="en-AU"/>
              </w:rPr>
            </w:pPr>
            <w:r w:rsidRPr="0077380C">
              <w:rPr>
                <w:b/>
                <w:bCs/>
                <w:lang w:val="en-AU"/>
              </w:rPr>
              <w:t>2</w:t>
            </w:r>
          </w:p>
        </w:tc>
        <w:tc>
          <w:tcPr>
            <w:tcW w:w="567" w:type="dxa"/>
          </w:tcPr>
          <w:p w14:paraId="206178E7" w14:textId="77777777" w:rsidR="00EC4CF5" w:rsidRPr="0077380C" w:rsidRDefault="00EC4CF5" w:rsidP="006A382B">
            <w:pPr>
              <w:pStyle w:val="Tablecondensedheading"/>
              <w:rPr>
                <w:b/>
                <w:bCs/>
                <w:lang w:val="en-AU"/>
              </w:rPr>
            </w:pPr>
            <w:r w:rsidRPr="0077380C">
              <w:rPr>
                <w:b/>
                <w:bCs/>
                <w:lang w:val="en-AU"/>
              </w:rPr>
              <w:t>3</w:t>
            </w:r>
          </w:p>
        </w:tc>
        <w:tc>
          <w:tcPr>
            <w:tcW w:w="567" w:type="dxa"/>
          </w:tcPr>
          <w:p w14:paraId="56680AE3" w14:textId="77777777" w:rsidR="00EC4CF5" w:rsidRPr="0077380C" w:rsidRDefault="00EC4CF5" w:rsidP="006A382B">
            <w:pPr>
              <w:pStyle w:val="Tablecondensedheading"/>
              <w:rPr>
                <w:b/>
                <w:bCs/>
                <w:lang w:val="en-AU"/>
              </w:rPr>
            </w:pPr>
            <w:r w:rsidRPr="0077380C">
              <w:rPr>
                <w:b/>
                <w:bCs/>
                <w:lang w:val="en-AU"/>
              </w:rPr>
              <w:t>4</w:t>
            </w:r>
          </w:p>
        </w:tc>
        <w:tc>
          <w:tcPr>
            <w:tcW w:w="567" w:type="dxa"/>
          </w:tcPr>
          <w:p w14:paraId="70767F8D" w14:textId="77777777" w:rsidR="00EC4CF5" w:rsidRPr="0077380C" w:rsidRDefault="00EC4CF5" w:rsidP="006A382B">
            <w:pPr>
              <w:pStyle w:val="Tablecondensedheading"/>
              <w:rPr>
                <w:b/>
                <w:bCs/>
                <w:lang w:val="en-AU"/>
              </w:rPr>
            </w:pPr>
            <w:r w:rsidRPr="0077380C">
              <w:rPr>
                <w:b/>
                <w:bCs/>
                <w:lang w:val="en-AU"/>
              </w:rPr>
              <w:t>5</w:t>
            </w:r>
          </w:p>
        </w:tc>
        <w:tc>
          <w:tcPr>
            <w:tcW w:w="567" w:type="dxa"/>
          </w:tcPr>
          <w:p w14:paraId="0D08434E" w14:textId="77777777" w:rsidR="00EC4CF5" w:rsidRPr="0077380C" w:rsidRDefault="00EC4CF5" w:rsidP="006A382B">
            <w:pPr>
              <w:pStyle w:val="Tablecondensedheading"/>
              <w:rPr>
                <w:b/>
                <w:bCs/>
                <w:lang w:val="en-AU"/>
              </w:rPr>
            </w:pPr>
            <w:r w:rsidRPr="0077380C">
              <w:rPr>
                <w:b/>
                <w:bCs/>
                <w:lang w:val="en-AU"/>
              </w:rPr>
              <w:t>6</w:t>
            </w:r>
          </w:p>
        </w:tc>
        <w:tc>
          <w:tcPr>
            <w:tcW w:w="567" w:type="dxa"/>
          </w:tcPr>
          <w:p w14:paraId="110ABD36" w14:textId="77777777" w:rsidR="00EC4CF5" w:rsidRPr="0077380C" w:rsidRDefault="00EC4CF5" w:rsidP="006A382B">
            <w:pPr>
              <w:pStyle w:val="Tablecondensedheading"/>
              <w:rPr>
                <w:b/>
                <w:bCs/>
                <w:lang w:val="en-AU"/>
              </w:rPr>
            </w:pPr>
            <w:r w:rsidRPr="0077380C">
              <w:rPr>
                <w:b/>
                <w:bCs/>
                <w:lang w:val="en-AU"/>
              </w:rPr>
              <w:t>7</w:t>
            </w:r>
          </w:p>
        </w:tc>
        <w:tc>
          <w:tcPr>
            <w:tcW w:w="567" w:type="dxa"/>
          </w:tcPr>
          <w:p w14:paraId="64098B18" w14:textId="77777777" w:rsidR="00EC4CF5" w:rsidRPr="0077380C" w:rsidRDefault="00EC4CF5" w:rsidP="006A382B">
            <w:pPr>
              <w:pStyle w:val="Tablecondensedheading"/>
              <w:rPr>
                <w:b/>
                <w:bCs/>
                <w:lang w:val="en-AU"/>
              </w:rPr>
            </w:pPr>
            <w:r w:rsidRPr="0077380C">
              <w:rPr>
                <w:b/>
                <w:bCs/>
                <w:lang w:val="en-AU"/>
              </w:rPr>
              <w:t>8</w:t>
            </w:r>
          </w:p>
        </w:tc>
        <w:tc>
          <w:tcPr>
            <w:tcW w:w="567" w:type="dxa"/>
          </w:tcPr>
          <w:p w14:paraId="5D2A06B0" w14:textId="77777777" w:rsidR="00EC4CF5" w:rsidRPr="0077380C" w:rsidRDefault="00EC4CF5" w:rsidP="006A382B">
            <w:pPr>
              <w:pStyle w:val="Tablecondensedheading"/>
              <w:rPr>
                <w:b/>
                <w:bCs/>
                <w:lang w:val="en-AU"/>
              </w:rPr>
            </w:pPr>
            <w:r w:rsidRPr="0077380C">
              <w:rPr>
                <w:b/>
                <w:bCs/>
                <w:lang w:val="en-AU"/>
              </w:rPr>
              <w:t>9</w:t>
            </w:r>
          </w:p>
        </w:tc>
        <w:tc>
          <w:tcPr>
            <w:tcW w:w="567" w:type="dxa"/>
          </w:tcPr>
          <w:p w14:paraId="304F6827" w14:textId="77777777" w:rsidR="00EC4CF5" w:rsidRPr="0077380C" w:rsidRDefault="00EC4CF5" w:rsidP="006A382B">
            <w:pPr>
              <w:pStyle w:val="Tablecondensedheading"/>
              <w:rPr>
                <w:b/>
                <w:bCs/>
                <w:lang w:val="en-AU"/>
              </w:rPr>
            </w:pPr>
            <w:r w:rsidRPr="0077380C">
              <w:rPr>
                <w:b/>
                <w:bCs/>
                <w:lang w:val="en-AU"/>
              </w:rPr>
              <w:t>10</w:t>
            </w:r>
          </w:p>
        </w:tc>
        <w:tc>
          <w:tcPr>
            <w:tcW w:w="567" w:type="dxa"/>
          </w:tcPr>
          <w:p w14:paraId="715B6E51" w14:textId="77777777" w:rsidR="00EC4CF5" w:rsidRPr="0077380C" w:rsidRDefault="00EC4CF5" w:rsidP="006A382B">
            <w:pPr>
              <w:pStyle w:val="Tablecondensedheading"/>
              <w:rPr>
                <w:b/>
                <w:bCs/>
                <w:lang w:val="en-AU"/>
              </w:rPr>
            </w:pPr>
            <w:r w:rsidRPr="0077380C">
              <w:rPr>
                <w:b/>
                <w:bCs/>
                <w:lang w:val="en-AU"/>
              </w:rPr>
              <w:t>11</w:t>
            </w:r>
          </w:p>
        </w:tc>
        <w:tc>
          <w:tcPr>
            <w:tcW w:w="567" w:type="dxa"/>
          </w:tcPr>
          <w:p w14:paraId="5BA40492" w14:textId="77777777" w:rsidR="00EC4CF5" w:rsidRPr="0077380C" w:rsidRDefault="00EC4CF5" w:rsidP="006A382B">
            <w:pPr>
              <w:pStyle w:val="Tablecondensedheading"/>
              <w:rPr>
                <w:b/>
                <w:bCs/>
                <w:lang w:val="en-AU"/>
              </w:rPr>
            </w:pPr>
            <w:r w:rsidRPr="0077380C">
              <w:rPr>
                <w:b/>
                <w:bCs/>
                <w:lang w:val="en-AU"/>
              </w:rPr>
              <w:t>12</w:t>
            </w:r>
          </w:p>
        </w:tc>
        <w:tc>
          <w:tcPr>
            <w:tcW w:w="567" w:type="dxa"/>
          </w:tcPr>
          <w:p w14:paraId="3E504BA7" w14:textId="77777777" w:rsidR="00EC4CF5" w:rsidRPr="0077380C" w:rsidRDefault="00EC4CF5" w:rsidP="006A382B">
            <w:pPr>
              <w:pStyle w:val="Tablecondensedheading"/>
              <w:rPr>
                <w:b/>
                <w:bCs/>
                <w:lang w:val="en-AU"/>
              </w:rPr>
            </w:pPr>
            <w:r w:rsidRPr="0077380C">
              <w:rPr>
                <w:b/>
                <w:bCs/>
                <w:lang w:val="en-AU"/>
              </w:rPr>
              <w:t>13</w:t>
            </w:r>
          </w:p>
        </w:tc>
        <w:tc>
          <w:tcPr>
            <w:tcW w:w="567" w:type="dxa"/>
          </w:tcPr>
          <w:p w14:paraId="29730DC0" w14:textId="77777777" w:rsidR="00EC4CF5" w:rsidRPr="0077380C" w:rsidRDefault="00EC4CF5" w:rsidP="006A382B">
            <w:pPr>
              <w:pStyle w:val="Tablecondensedheading"/>
              <w:rPr>
                <w:b/>
                <w:bCs/>
                <w:lang w:val="en-AU"/>
              </w:rPr>
            </w:pPr>
            <w:r w:rsidRPr="0077380C">
              <w:rPr>
                <w:b/>
                <w:bCs/>
                <w:lang w:val="en-AU"/>
              </w:rPr>
              <w:t>14</w:t>
            </w:r>
          </w:p>
        </w:tc>
        <w:tc>
          <w:tcPr>
            <w:tcW w:w="567" w:type="dxa"/>
          </w:tcPr>
          <w:p w14:paraId="3DE34E8D" w14:textId="77777777" w:rsidR="00EC4CF5" w:rsidRPr="0077380C" w:rsidRDefault="00EC4CF5" w:rsidP="006A382B">
            <w:pPr>
              <w:pStyle w:val="Tablecondensedheading"/>
              <w:rPr>
                <w:b/>
                <w:bCs/>
                <w:lang w:val="en-AU"/>
              </w:rPr>
            </w:pPr>
            <w:r w:rsidRPr="0077380C">
              <w:rPr>
                <w:b/>
                <w:bCs/>
                <w:lang w:val="en-AU"/>
              </w:rPr>
              <w:t>15</w:t>
            </w:r>
          </w:p>
        </w:tc>
      </w:tr>
      <w:tr w:rsidR="00EC4CF5" w:rsidRPr="003E300A" w14:paraId="37A3355A" w14:textId="77777777" w:rsidTr="006A382B">
        <w:tc>
          <w:tcPr>
            <w:tcW w:w="0" w:type="dxa"/>
          </w:tcPr>
          <w:p w14:paraId="188A2916" w14:textId="77777777" w:rsidR="00EC4CF5" w:rsidRPr="003E300A" w:rsidRDefault="00EC4CF5" w:rsidP="006A382B">
            <w:pPr>
              <w:pStyle w:val="Tablecondensed"/>
              <w:rPr>
                <w:lang w:val="en-AU"/>
              </w:rPr>
            </w:pPr>
            <w:r w:rsidRPr="003E300A">
              <w:rPr>
                <w:lang w:val="en-AU"/>
              </w:rPr>
              <w:t>%</w:t>
            </w:r>
          </w:p>
        </w:tc>
        <w:tc>
          <w:tcPr>
            <w:tcW w:w="0" w:type="dxa"/>
            <w:vAlign w:val="bottom"/>
          </w:tcPr>
          <w:p w14:paraId="0756F362" w14:textId="74FE6A5B" w:rsidR="00EC4CF5" w:rsidRPr="002F7A79" w:rsidRDefault="004F4270" w:rsidP="006A382B">
            <w:pPr>
              <w:pStyle w:val="Tablecondensed"/>
            </w:pPr>
            <w:r>
              <w:t>1</w:t>
            </w:r>
          </w:p>
        </w:tc>
        <w:tc>
          <w:tcPr>
            <w:tcW w:w="0" w:type="dxa"/>
            <w:vAlign w:val="bottom"/>
          </w:tcPr>
          <w:p w14:paraId="2DC3A788" w14:textId="29C2F0E7" w:rsidR="00EC4CF5" w:rsidRPr="002F7A79" w:rsidRDefault="004F4270" w:rsidP="006A382B">
            <w:pPr>
              <w:pStyle w:val="Tablecondensed"/>
            </w:pPr>
            <w:r>
              <w:t>0.3</w:t>
            </w:r>
          </w:p>
        </w:tc>
        <w:tc>
          <w:tcPr>
            <w:tcW w:w="0" w:type="dxa"/>
            <w:vAlign w:val="bottom"/>
          </w:tcPr>
          <w:p w14:paraId="45FED756" w14:textId="75A91FDB" w:rsidR="00EC4CF5" w:rsidRPr="002F7A79" w:rsidRDefault="004F4270" w:rsidP="006A382B">
            <w:pPr>
              <w:pStyle w:val="Tablecondensed"/>
            </w:pPr>
            <w:r>
              <w:t>0</w:t>
            </w:r>
          </w:p>
        </w:tc>
        <w:tc>
          <w:tcPr>
            <w:tcW w:w="0" w:type="dxa"/>
            <w:vAlign w:val="bottom"/>
          </w:tcPr>
          <w:p w14:paraId="5C97CA4B" w14:textId="6A14C075" w:rsidR="00EC4CF5" w:rsidRPr="002F7A79" w:rsidRDefault="004F4270" w:rsidP="006A382B">
            <w:pPr>
              <w:pStyle w:val="Tablecondensed"/>
            </w:pPr>
            <w:r>
              <w:t>0.3</w:t>
            </w:r>
          </w:p>
        </w:tc>
        <w:tc>
          <w:tcPr>
            <w:tcW w:w="0" w:type="dxa"/>
            <w:vAlign w:val="bottom"/>
          </w:tcPr>
          <w:p w14:paraId="46388719" w14:textId="69AB3A29" w:rsidR="00EC4CF5" w:rsidRPr="002F7A79" w:rsidRDefault="004F4270" w:rsidP="006A382B">
            <w:pPr>
              <w:pStyle w:val="Tablecondensed"/>
            </w:pPr>
            <w:r>
              <w:t>0.3</w:t>
            </w:r>
          </w:p>
        </w:tc>
        <w:tc>
          <w:tcPr>
            <w:tcW w:w="0" w:type="dxa"/>
            <w:vAlign w:val="bottom"/>
          </w:tcPr>
          <w:p w14:paraId="01A39A7C" w14:textId="0803DDA5" w:rsidR="00EC4CF5" w:rsidRPr="002F7A79" w:rsidRDefault="004F4270" w:rsidP="006A382B">
            <w:pPr>
              <w:pStyle w:val="Tablecondensed"/>
            </w:pPr>
            <w:r>
              <w:t>0</w:t>
            </w:r>
          </w:p>
        </w:tc>
        <w:tc>
          <w:tcPr>
            <w:tcW w:w="0" w:type="dxa"/>
            <w:vAlign w:val="bottom"/>
          </w:tcPr>
          <w:p w14:paraId="7C6A36B3" w14:textId="20B1ACDA" w:rsidR="00EC4CF5" w:rsidRPr="002F7A79" w:rsidRDefault="004F4270" w:rsidP="006A382B">
            <w:pPr>
              <w:pStyle w:val="Tablecondensed"/>
            </w:pPr>
            <w:r>
              <w:t>0.6</w:t>
            </w:r>
          </w:p>
        </w:tc>
        <w:tc>
          <w:tcPr>
            <w:tcW w:w="0" w:type="dxa"/>
            <w:vAlign w:val="bottom"/>
          </w:tcPr>
          <w:p w14:paraId="11C15EF4" w14:textId="7658DC49" w:rsidR="00EC4CF5" w:rsidRPr="002F7A79" w:rsidRDefault="004F4270" w:rsidP="006A382B">
            <w:pPr>
              <w:pStyle w:val="Tablecondensed"/>
            </w:pPr>
            <w:r>
              <w:t>0</w:t>
            </w:r>
          </w:p>
        </w:tc>
        <w:tc>
          <w:tcPr>
            <w:tcW w:w="0" w:type="dxa"/>
            <w:vAlign w:val="bottom"/>
          </w:tcPr>
          <w:p w14:paraId="42646146" w14:textId="59155BC3" w:rsidR="00EC4CF5" w:rsidRPr="002F7A79" w:rsidRDefault="004F4270" w:rsidP="006A382B">
            <w:pPr>
              <w:pStyle w:val="Tablecondensed"/>
            </w:pPr>
            <w:r>
              <w:t>0.3</w:t>
            </w:r>
          </w:p>
        </w:tc>
        <w:tc>
          <w:tcPr>
            <w:tcW w:w="0" w:type="dxa"/>
            <w:vAlign w:val="bottom"/>
          </w:tcPr>
          <w:p w14:paraId="1FF4A1D5" w14:textId="6C096CA5" w:rsidR="00EC4CF5" w:rsidRPr="002F7A79" w:rsidRDefault="004F4270" w:rsidP="006A382B">
            <w:pPr>
              <w:pStyle w:val="Tablecondensed"/>
            </w:pPr>
            <w:r>
              <w:t>2</w:t>
            </w:r>
          </w:p>
        </w:tc>
        <w:tc>
          <w:tcPr>
            <w:tcW w:w="0" w:type="dxa"/>
            <w:vAlign w:val="bottom"/>
          </w:tcPr>
          <w:p w14:paraId="06F13556" w14:textId="11191E8A" w:rsidR="00EC4CF5" w:rsidRPr="002F7A79" w:rsidRDefault="004F4270" w:rsidP="006A382B">
            <w:pPr>
              <w:pStyle w:val="Tablecondensed"/>
            </w:pPr>
            <w:r>
              <w:t>2</w:t>
            </w:r>
          </w:p>
        </w:tc>
        <w:tc>
          <w:tcPr>
            <w:tcW w:w="0" w:type="dxa"/>
            <w:vAlign w:val="bottom"/>
          </w:tcPr>
          <w:p w14:paraId="6E97C642" w14:textId="7A063C98" w:rsidR="00EC4CF5" w:rsidRPr="002F7A79" w:rsidRDefault="004F4270" w:rsidP="006A382B">
            <w:pPr>
              <w:pStyle w:val="Tablecondensed"/>
            </w:pPr>
            <w:r>
              <w:t>1</w:t>
            </w:r>
          </w:p>
        </w:tc>
        <w:tc>
          <w:tcPr>
            <w:tcW w:w="0" w:type="dxa"/>
            <w:vAlign w:val="bottom"/>
          </w:tcPr>
          <w:p w14:paraId="4F9DBDA6" w14:textId="68D06862" w:rsidR="00EC4CF5" w:rsidRPr="002F7A79" w:rsidRDefault="004F4270" w:rsidP="006A382B">
            <w:pPr>
              <w:pStyle w:val="Tablecondensed"/>
            </w:pPr>
            <w:r>
              <w:t>2</w:t>
            </w:r>
          </w:p>
        </w:tc>
        <w:tc>
          <w:tcPr>
            <w:tcW w:w="0" w:type="dxa"/>
            <w:vAlign w:val="bottom"/>
          </w:tcPr>
          <w:p w14:paraId="718163E4" w14:textId="17029DA4" w:rsidR="00EC4CF5" w:rsidRPr="002F7A79" w:rsidRDefault="004F4270" w:rsidP="006A382B">
            <w:pPr>
              <w:pStyle w:val="Tablecondensed"/>
            </w:pPr>
            <w:r>
              <w:t>4</w:t>
            </w:r>
          </w:p>
        </w:tc>
        <w:tc>
          <w:tcPr>
            <w:tcW w:w="0" w:type="dxa"/>
            <w:vAlign w:val="bottom"/>
          </w:tcPr>
          <w:p w14:paraId="0BE212D3" w14:textId="2198EE5D" w:rsidR="00EC4CF5" w:rsidRPr="002F7A79" w:rsidRDefault="004F4270" w:rsidP="006A382B">
            <w:pPr>
              <w:pStyle w:val="Tablecondensed"/>
            </w:pPr>
            <w:r>
              <w:t>5</w:t>
            </w:r>
          </w:p>
        </w:tc>
        <w:tc>
          <w:tcPr>
            <w:tcW w:w="0" w:type="dxa"/>
            <w:vAlign w:val="bottom"/>
          </w:tcPr>
          <w:p w14:paraId="7AF8D8D4" w14:textId="0FE978D7" w:rsidR="00EC4CF5" w:rsidRPr="002F7A79" w:rsidRDefault="004F4270" w:rsidP="006A382B">
            <w:pPr>
              <w:pStyle w:val="Tablecondensed"/>
            </w:pPr>
            <w:r>
              <w:t>9</w:t>
            </w:r>
          </w:p>
        </w:tc>
      </w:tr>
    </w:tbl>
    <w:p w14:paraId="63CB9BC9" w14:textId="77777777" w:rsidR="00EC4CF5" w:rsidRDefault="00EC4CF5" w:rsidP="00D04E0C">
      <w:pPr>
        <w:pStyle w:val="BodyText"/>
      </w:pPr>
    </w:p>
    <w:tbl>
      <w:tblPr>
        <w:tblStyle w:val="VCAATableClosed1"/>
        <w:tblW w:w="5535" w:type="dxa"/>
        <w:tblLook w:val="04A0" w:firstRow="1" w:lastRow="0" w:firstColumn="1" w:lastColumn="0" w:noHBand="0" w:noVBand="1"/>
        <w:tblCaption w:val="Table one"/>
        <w:tblDescription w:val="VCAA closed table style"/>
      </w:tblPr>
      <w:tblGrid>
        <w:gridCol w:w="467"/>
        <w:gridCol w:w="467"/>
        <w:gridCol w:w="467"/>
        <w:gridCol w:w="467"/>
        <w:gridCol w:w="467"/>
        <w:gridCol w:w="467"/>
        <w:gridCol w:w="467"/>
        <w:gridCol w:w="467"/>
        <w:gridCol w:w="467"/>
        <w:gridCol w:w="468"/>
        <w:gridCol w:w="864"/>
      </w:tblGrid>
      <w:tr w:rsidR="00EC4CF5" w:rsidRPr="003E300A" w14:paraId="4C76D2E2" w14:textId="77777777" w:rsidTr="006A382B">
        <w:trPr>
          <w:cnfStyle w:val="100000000000" w:firstRow="1" w:lastRow="0" w:firstColumn="0" w:lastColumn="0" w:oddVBand="0" w:evenVBand="0" w:oddHBand="0" w:evenHBand="0" w:firstRowFirstColumn="0" w:firstRowLastColumn="0" w:lastRowFirstColumn="0" w:lastRowLastColumn="0"/>
        </w:trPr>
        <w:tc>
          <w:tcPr>
            <w:tcW w:w="467" w:type="dxa"/>
          </w:tcPr>
          <w:p w14:paraId="4B19D88F" w14:textId="77777777" w:rsidR="00EC4CF5" w:rsidRPr="0077380C" w:rsidRDefault="00EC4CF5" w:rsidP="006A382B">
            <w:pPr>
              <w:pStyle w:val="Tablecondensedheading"/>
              <w:rPr>
                <w:b/>
                <w:bCs/>
                <w:lang w:val="en-AU"/>
              </w:rPr>
            </w:pPr>
            <w:r w:rsidRPr="0077380C">
              <w:rPr>
                <w:b/>
                <w:bCs/>
                <w:lang w:val="en-AU"/>
              </w:rPr>
              <w:t>16</w:t>
            </w:r>
          </w:p>
        </w:tc>
        <w:tc>
          <w:tcPr>
            <w:tcW w:w="467" w:type="dxa"/>
          </w:tcPr>
          <w:p w14:paraId="3995C230" w14:textId="77777777" w:rsidR="00EC4CF5" w:rsidRPr="0077380C" w:rsidRDefault="00EC4CF5" w:rsidP="006A382B">
            <w:pPr>
              <w:pStyle w:val="Tablecondensedheading"/>
              <w:rPr>
                <w:b/>
                <w:bCs/>
                <w:lang w:val="en-AU"/>
              </w:rPr>
            </w:pPr>
            <w:r w:rsidRPr="0077380C">
              <w:rPr>
                <w:b/>
                <w:bCs/>
                <w:lang w:val="en-AU"/>
              </w:rPr>
              <w:t>17</w:t>
            </w:r>
          </w:p>
        </w:tc>
        <w:tc>
          <w:tcPr>
            <w:tcW w:w="467" w:type="dxa"/>
          </w:tcPr>
          <w:p w14:paraId="414775EB" w14:textId="77777777" w:rsidR="00EC4CF5" w:rsidRPr="0077380C" w:rsidRDefault="00EC4CF5" w:rsidP="006A382B">
            <w:pPr>
              <w:pStyle w:val="Tablecondensedheading"/>
              <w:rPr>
                <w:b/>
                <w:bCs/>
                <w:lang w:val="en-AU"/>
              </w:rPr>
            </w:pPr>
            <w:r w:rsidRPr="0077380C">
              <w:rPr>
                <w:b/>
                <w:bCs/>
                <w:lang w:val="en-AU"/>
              </w:rPr>
              <w:t>18</w:t>
            </w:r>
          </w:p>
        </w:tc>
        <w:tc>
          <w:tcPr>
            <w:tcW w:w="467" w:type="dxa"/>
          </w:tcPr>
          <w:p w14:paraId="6D8380F9" w14:textId="77777777" w:rsidR="00EC4CF5" w:rsidRPr="0077380C" w:rsidRDefault="00EC4CF5" w:rsidP="006A382B">
            <w:pPr>
              <w:pStyle w:val="Tablecondensedheading"/>
              <w:rPr>
                <w:b/>
                <w:bCs/>
                <w:lang w:val="en-AU"/>
              </w:rPr>
            </w:pPr>
            <w:r w:rsidRPr="0077380C">
              <w:rPr>
                <w:b/>
                <w:bCs/>
                <w:lang w:val="en-AU"/>
              </w:rPr>
              <w:t>19</w:t>
            </w:r>
          </w:p>
        </w:tc>
        <w:tc>
          <w:tcPr>
            <w:tcW w:w="467" w:type="dxa"/>
          </w:tcPr>
          <w:p w14:paraId="68F7D108" w14:textId="77777777" w:rsidR="00EC4CF5" w:rsidRPr="0077380C" w:rsidRDefault="00EC4CF5" w:rsidP="006A382B">
            <w:pPr>
              <w:pStyle w:val="Tablecondensedheading"/>
              <w:rPr>
                <w:b/>
                <w:bCs/>
                <w:lang w:val="en-AU"/>
              </w:rPr>
            </w:pPr>
            <w:r w:rsidRPr="0077380C">
              <w:rPr>
                <w:b/>
                <w:bCs/>
                <w:lang w:val="en-AU"/>
              </w:rPr>
              <w:t>20</w:t>
            </w:r>
          </w:p>
        </w:tc>
        <w:tc>
          <w:tcPr>
            <w:tcW w:w="467" w:type="dxa"/>
          </w:tcPr>
          <w:p w14:paraId="061B146C" w14:textId="77777777" w:rsidR="00EC4CF5" w:rsidRPr="0077380C" w:rsidRDefault="00EC4CF5" w:rsidP="006A382B">
            <w:pPr>
              <w:pStyle w:val="Tablecondensedheading"/>
              <w:rPr>
                <w:b/>
                <w:bCs/>
                <w:lang w:val="en-AU"/>
              </w:rPr>
            </w:pPr>
            <w:r w:rsidRPr="0077380C">
              <w:rPr>
                <w:b/>
                <w:bCs/>
                <w:lang w:val="en-AU"/>
              </w:rPr>
              <w:t>21</w:t>
            </w:r>
          </w:p>
        </w:tc>
        <w:tc>
          <w:tcPr>
            <w:tcW w:w="467" w:type="dxa"/>
          </w:tcPr>
          <w:p w14:paraId="57EB3804" w14:textId="77777777" w:rsidR="00EC4CF5" w:rsidRPr="0077380C" w:rsidRDefault="00EC4CF5" w:rsidP="006A382B">
            <w:pPr>
              <w:pStyle w:val="Tablecondensedheading"/>
              <w:rPr>
                <w:b/>
                <w:bCs/>
                <w:lang w:val="en-AU"/>
              </w:rPr>
            </w:pPr>
            <w:r w:rsidRPr="0077380C">
              <w:rPr>
                <w:b/>
                <w:bCs/>
                <w:lang w:val="en-AU"/>
              </w:rPr>
              <w:t>22</w:t>
            </w:r>
          </w:p>
        </w:tc>
        <w:tc>
          <w:tcPr>
            <w:tcW w:w="467" w:type="dxa"/>
          </w:tcPr>
          <w:p w14:paraId="75D0E7E9" w14:textId="77777777" w:rsidR="00EC4CF5" w:rsidRPr="0077380C" w:rsidRDefault="00EC4CF5" w:rsidP="006A382B">
            <w:pPr>
              <w:pStyle w:val="Tablecondensedheading"/>
              <w:rPr>
                <w:b/>
                <w:bCs/>
                <w:lang w:val="en-AU"/>
              </w:rPr>
            </w:pPr>
            <w:r w:rsidRPr="0077380C">
              <w:rPr>
                <w:b/>
                <w:bCs/>
                <w:lang w:val="en-AU"/>
              </w:rPr>
              <w:t>23</w:t>
            </w:r>
          </w:p>
        </w:tc>
        <w:tc>
          <w:tcPr>
            <w:tcW w:w="467" w:type="dxa"/>
          </w:tcPr>
          <w:p w14:paraId="6A5DDC83" w14:textId="77777777" w:rsidR="00EC4CF5" w:rsidRPr="0077380C" w:rsidRDefault="00EC4CF5" w:rsidP="006A382B">
            <w:pPr>
              <w:pStyle w:val="Tablecondensedheading"/>
              <w:rPr>
                <w:b/>
                <w:bCs/>
                <w:lang w:val="en-AU"/>
              </w:rPr>
            </w:pPr>
            <w:r w:rsidRPr="0077380C">
              <w:rPr>
                <w:b/>
                <w:bCs/>
                <w:lang w:val="en-AU"/>
              </w:rPr>
              <w:t>24</w:t>
            </w:r>
          </w:p>
        </w:tc>
        <w:tc>
          <w:tcPr>
            <w:tcW w:w="468" w:type="dxa"/>
          </w:tcPr>
          <w:p w14:paraId="2DE18BFF" w14:textId="77777777" w:rsidR="00EC4CF5" w:rsidRPr="0077380C" w:rsidRDefault="00EC4CF5" w:rsidP="006A382B">
            <w:pPr>
              <w:pStyle w:val="Tablecondensedheading"/>
              <w:rPr>
                <w:b/>
                <w:bCs/>
                <w:lang w:val="en-AU"/>
              </w:rPr>
            </w:pPr>
            <w:r w:rsidRPr="0077380C">
              <w:rPr>
                <w:b/>
                <w:bCs/>
                <w:lang w:val="en-AU"/>
              </w:rPr>
              <w:t>25</w:t>
            </w:r>
          </w:p>
        </w:tc>
        <w:tc>
          <w:tcPr>
            <w:tcW w:w="864" w:type="dxa"/>
          </w:tcPr>
          <w:p w14:paraId="40C47986" w14:textId="77777777" w:rsidR="00EC4CF5" w:rsidRPr="0077380C" w:rsidRDefault="00EC4CF5" w:rsidP="006A382B">
            <w:pPr>
              <w:pStyle w:val="Tablecondensedheading"/>
              <w:rPr>
                <w:b/>
                <w:bCs/>
                <w:lang w:val="en-AU"/>
              </w:rPr>
            </w:pPr>
            <w:r w:rsidRPr="0077380C">
              <w:rPr>
                <w:b/>
                <w:bCs/>
                <w:lang w:val="en-AU"/>
              </w:rPr>
              <w:t>Average</w:t>
            </w:r>
          </w:p>
        </w:tc>
      </w:tr>
      <w:tr w:rsidR="00EC4CF5" w:rsidRPr="003E300A" w14:paraId="336B7660" w14:textId="77777777" w:rsidTr="006A382B">
        <w:tc>
          <w:tcPr>
            <w:tcW w:w="0" w:type="dxa"/>
            <w:vAlign w:val="bottom"/>
          </w:tcPr>
          <w:p w14:paraId="058513B4" w14:textId="1E780C29" w:rsidR="00EC4CF5" w:rsidRPr="002F7A79" w:rsidRDefault="004F4270" w:rsidP="006A382B">
            <w:pPr>
              <w:pStyle w:val="Tablecondensed"/>
            </w:pPr>
            <w:r>
              <w:t>6</w:t>
            </w:r>
          </w:p>
        </w:tc>
        <w:tc>
          <w:tcPr>
            <w:tcW w:w="0" w:type="dxa"/>
            <w:vAlign w:val="bottom"/>
          </w:tcPr>
          <w:p w14:paraId="5D518D92" w14:textId="30DE5A8D" w:rsidR="00EC4CF5" w:rsidRPr="002F7A79" w:rsidRDefault="004F4270" w:rsidP="006A382B">
            <w:pPr>
              <w:pStyle w:val="Tablecondensed"/>
            </w:pPr>
            <w:r>
              <w:t>6</w:t>
            </w:r>
          </w:p>
        </w:tc>
        <w:tc>
          <w:tcPr>
            <w:tcW w:w="0" w:type="dxa"/>
            <w:vAlign w:val="bottom"/>
          </w:tcPr>
          <w:p w14:paraId="1CB10830" w14:textId="5CD3AEE7" w:rsidR="00EC4CF5" w:rsidRPr="002F7A79" w:rsidRDefault="004F4270" w:rsidP="006A382B">
            <w:pPr>
              <w:pStyle w:val="Tablecondensed"/>
            </w:pPr>
            <w:r>
              <w:t>11</w:t>
            </w:r>
          </w:p>
        </w:tc>
        <w:tc>
          <w:tcPr>
            <w:tcW w:w="0" w:type="dxa"/>
            <w:vAlign w:val="bottom"/>
          </w:tcPr>
          <w:p w14:paraId="4E93CD5D" w14:textId="3F0B1767" w:rsidR="00EC4CF5" w:rsidRPr="002F7A79" w:rsidRDefault="004F4270" w:rsidP="006A382B">
            <w:pPr>
              <w:pStyle w:val="Tablecondensed"/>
            </w:pPr>
            <w:r>
              <w:t>9</w:t>
            </w:r>
          </w:p>
        </w:tc>
        <w:tc>
          <w:tcPr>
            <w:tcW w:w="0" w:type="dxa"/>
            <w:vAlign w:val="bottom"/>
          </w:tcPr>
          <w:p w14:paraId="173A3DE8" w14:textId="471785C6" w:rsidR="00EC4CF5" w:rsidRPr="002F7A79" w:rsidRDefault="004F4270" w:rsidP="006A382B">
            <w:pPr>
              <w:pStyle w:val="Tablecondensed"/>
            </w:pPr>
            <w:r>
              <w:t>9</w:t>
            </w:r>
          </w:p>
        </w:tc>
        <w:tc>
          <w:tcPr>
            <w:tcW w:w="0" w:type="dxa"/>
            <w:vAlign w:val="bottom"/>
          </w:tcPr>
          <w:p w14:paraId="3065ADF2" w14:textId="4A15B15A" w:rsidR="00EC4CF5" w:rsidRPr="002F7A79" w:rsidRDefault="004F4270" w:rsidP="006A382B">
            <w:pPr>
              <w:pStyle w:val="Tablecondensed"/>
            </w:pPr>
            <w:r>
              <w:t>10</w:t>
            </w:r>
          </w:p>
        </w:tc>
        <w:tc>
          <w:tcPr>
            <w:tcW w:w="0" w:type="dxa"/>
            <w:vAlign w:val="bottom"/>
          </w:tcPr>
          <w:p w14:paraId="47CEED63" w14:textId="074D957B" w:rsidR="00EC4CF5" w:rsidRPr="002F7A79" w:rsidRDefault="004F4270" w:rsidP="006A382B">
            <w:pPr>
              <w:pStyle w:val="Tablecondensed"/>
            </w:pPr>
            <w:r>
              <w:t>7</w:t>
            </w:r>
          </w:p>
        </w:tc>
        <w:tc>
          <w:tcPr>
            <w:tcW w:w="0" w:type="dxa"/>
            <w:vAlign w:val="bottom"/>
          </w:tcPr>
          <w:p w14:paraId="6875CBF3" w14:textId="552353A2" w:rsidR="00EC4CF5" w:rsidRPr="002F7A79" w:rsidRDefault="004F4270" w:rsidP="006A382B">
            <w:pPr>
              <w:pStyle w:val="Tablecondensed"/>
            </w:pPr>
            <w:r>
              <w:t>6</w:t>
            </w:r>
          </w:p>
        </w:tc>
        <w:tc>
          <w:tcPr>
            <w:tcW w:w="0" w:type="dxa"/>
            <w:vAlign w:val="bottom"/>
          </w:tcPr>
          <w:p w14:paraId="0A1E1314" w14:textId="116CCE7C" w:rsidR="00EC4CF5" w:rsidRPr="002F7A79" w:rsidRDefault="004F4270" w:rsidP="006A382B">
            <w:pPr>
              <w:pStyle w:val="Tablecondensed"/>
            </w:pPr>
            <w:r>
              <w:t>5</w:t>
            </w:r>
          </w:p>
        </w:tc>
        <w:tc>
          <w:tcPr>
            <w:tcW w:w="0" w:type="dxa"/>
            <w:vAlign w:val="bottom"/>
          </w:tcPr>
          <w:p w14:paraId="3ECEAC06" w14:textId="4F6C465E" w:rsidR="00EC4CF5" w:rsidRPr="002F7A79" w:rsidRDefault="004F4270" w:rsidP="006A382B">
            <w:pPr>
              <w:pStyle w:val="Tablecondensed"/>
            </w:pPr>
            <w:r>
              <w:t>3</w:t>
            </w:r>
          </w:p>
        </w:tc>
        <w:tc>
          <w:tcPr>
            <w:tcW w:w="0" w:type="dxa"/>
          </w:tcPr>
          <w:p w14:paraId="19AA4024" w14:textId="4DAD1FBE" w:rsidR="00EC4CF5" w:rsidRPr="003E300A" w:rsidRDefault="001B7C4E" w:rsidP="006A382B">
            <w:pPr>
              <w:pStyle w:val="Tablecondensed"/>
              <w:rPr>
                <w:lang w:val="en-AU"/>
              </w:rPr>
            </w:pPr>
            <w:r>
              <w:rPr>
                <w:lang w:val="en-AU"/>
              </w:rPr>
              <w:t>17.8</w:t>
            </w:r>
          </w:p>
        </w:tc>
      </w:tr>
    </w:tbl>
    <w:p w14:paraId="605A3F92" w14:textId="2AE16A0B" w:rsidR="00D04E0C" w:rsidRDefault="002908E5" w:rsidP="00232284">
      <w:pPr>
        <w:pStyle w:val="BodyText"/>
      </w:pPr>
      <w:r w:rsidRPr="002908E5">
        <w:t xml:space="preserve">This criterion produced the widest range in </w:t>
      </w:r>
      <w:r>
        <w:t xml:space="preserve">marks and the lowest </w:t>
      </w:r>
      <w:r w:rsidR="00227875">
        <w:t>average</w:t>
      </w:r>
      <w:r>
        <w:t xml:space="preserve"> score.</w:t>
      </w:r>
    </w:p>
    <w:p w14:paraId="7CBDC896" w14:textId="142AC360" w:rsidR="002908E5" w:rsidRDefault="002908E5" w:rsidP="0077380C">
      <w:pPr>
        <w:pStyle w:val="BodyText"/>
      </w:pPr>
      <w:r>
        <w:t>The highest marks were awarded to students who</w:t>
      </w:r>
      <w:r w:rsidR="003A51FF">
        <w:t>se documentation was clear</w:t>
      </w:r>
      <w:r>
        <w:t xml:space="preserve">. </w:t>
      </w:r>
      <w:r w:rsidR="003A51FF">
        <w:t>Documentation</w:t>
      </w:r>
      <w:r>
        <w:t xml:space="preserve"> was often organised into discret</w:t>
      </w:r>
      <w:r w:rsidR="00D36951">
        <w:t>e</w:t>
      </w:r>
      <w:r>
        <w:t xml:space="preserve"> sections based on the published requirements for this criterion.</w:t>
      </w:r>
    </w:p>
    <w:p w14:paraId="3DD7B300" w14:textId="274F6713" w:rsidR="002908E5" w:rsidRDefault="002908E5" w:rsidP="0077380C">
      <w:pPr>
        <w:pStyle w:val="BodyText"/>
      </w:pPr>
      <w:r>
        <w:t xml:space="preserve">There was a range of </w:t>
      </w:r>
      <w:r w:rsidR="008F1EF8">
        <w:t>techniques</w:t>
      </w:r>
      <w:r>
        <w:t xml:space="preserve"> used</w:t>
      </w:r>
      <w:r w:rsidR="00103545">
        <w:t xml:space="preserve"> </w:t>
      </w:r>
      <w:r>
        <w:t>in presenting information</w:t>
      </w:r>
      <w:r w:rsidR="00227875">
        <w:t>,</w:t>
      </w:r>
      <w:r>
        <w:t xml:space="preserve"> including simple headings and text, analysis and/or comparison charts</w:t>
      </w:r>
      <w:r w:rsidR="00103545">
        <w:t>, score extracts, PowerPoint slides and voice</w:t>
      </w:r>
      <w:r w:rsidR="00227875">
        <w:t>-</w:t>
      </w:r>
      <w:r w:rsidR="00103545">
        <w:t>over audio (with transcript provided).</w:t>
      </w:r>
    </w:p>
    <w:p w14:paraId="6987F397" w14:textId="60557145" w:rsidR="00103545" w:rsidRDefault="00103545" w:rsidP="0077380C">
      <w:pPr>
        <w:pStyle w:val="BodyText"/>
      </w:pPr>
      <w:r>
        <w:t>While</w:t>
      </w:r>
      <w:r w:rsidR="00227875">
        <w:t xml:space="preserve"> these are</w:t>
      </w:r>
      <w:r>
        <w:t xml:space="preserve"> all legitimate</w:t>
      </w:r>
      <w:r w:rsidR="00227875">
        <w:t xml:space="preserve"> approaches</w:t>
      </w:r>
      <w:r>
        <w:t xml:space="preserve">, students </w:t>
      </w:r>
      <w:r w:rsidR="00227875">
        <w:t xml:space="preserve">are reminded </w:t>
      </w:r>
      <w:r>
        <w:t xml:space="preserve">that </w:t>
      </w:r>
      <w:r w:rsidR="00227875">
        <w:t xml:space="preserve">clarity of information should be prioritised </w:t>
      </w:r>
      <w:proofErr w:type="gramStart"/>
      <w:r w:rsidR="00227875">
        <w:t>over use</w:t>
      </w:r>
      <w:proofErr w:type="gramEnd"/>
      <w:r w:rsidR="00227875">
        <w:t xml:space="preserve"> of</w:t>
      </w:r>
      <w:r>
        <w:t xml:space="preserve"> images, colour, transitions or </w:t>
      </w:r>
      <w:r w:rsidR="006D2C8E">
        <w:t>backgrounds.</w:t>
      </w:r>
    </w:p>
    <w:p w14:paraId="39BFCD6D" w14:textId="0EB87C87" w:rsidR="008F12E8" w:rsidRDefault="008F12E8" w:rsidP="0077380C">
      <w:pPr>
        <w:pStyle w:val="BodyText"/>
      </w:pPr>
      <w:r>
        <w:t xml:space="preserve">Some students demonstrated knowledge, </w:t>
      </w:r>
      <w:proofErr w:type="gramStart"/>
      <w:r>
        <w:t>insight</w:t>
      </w:r>
      <w:proofErr w:type="gramEnd"/>
      <w:r>
        <w:t xml:space="preserve"> and clear understanding of the</w:t>
      </w:r>
      <w:r w:rsidR="00F103B2">
        <w:t>ir selected</w:t>
      </w:r>
      <w:r>
        <w:t xml:space="preserve"> </w:t>
      </w:r>
      <w:r w:rsidR="00F103B2">
        <w:t>A</w:t>
      </w:r>
      <w:r>
        <w:t xml:space="preserve">rea </w:t>
      </w:r>
      <w:r w:rsidR="00F103B2">
        <w:t>of I</w:t>
      </w:r>
      <w:r>
        <w:t>nvestigat</w:t>
      </w:r>
      <w:r w:rsidR="00F103B2">
        <w:t>ion</w:t>
      </w:r>
      <w:r>
        <w:t xml:space="preserve"> as well as articulating how their performance(s) and </w:t>
      </w:r>
      <w:r w:rsidR="002A77B0">
        <w:t>original work(s) aligned with the analysed musical approach</w:t>
      </w:r>
      <w:r>
        <w:t xml:space="preserve">. </w:t>
      </w:r>
      <w:r w:rsidR="002A77B0">
        <w:t>Others relied on web-based research, included some musical facts</w:t>
      </w:r>
      <w:r w:rsidR="00F103B2">
        <w:t>,</w:t>
      </w:r>
      <w:r w:rsidR="002A77B0">
        <w:t xml:space="preserve"> and did not demonstrate clear and detailed understanding of their music area.</w:t>
      </w:r>
    </w:p>
    <w:p w14:paraId="56916CC3" w14:textId="48E74F70" w:rsidR="003F4F40" w:rsidRDefault="002A77B0" w:rsidP="0077380C">
      <w:pPr>
        <w:pStyle w:val="BodyText"/>
      </w:pPr>
      <w:r>
        <w:t>The separate documentation of the original work(s) was approached in a variety of ways. Complete stave-based notation, lead sheets</w:t>
      </w:r>
      <w:r w:rsidR="00227875">
        <w:t xml:space="preserve"> and</w:t>
      </w:r>
      <w:r>
        <w:t xml:space="preserve"> screen shots (with annotations) were acceptable. </w:t>
      </w:r>
    </w:p>
    <w:p w14:paraId="494CA497" w14:textId="685554F2" w:rsidR="002A77B0" w:rsidRDefault="00F103B2" w:rsidP="0077386C">
      <w:pPr>
        <w:pStyle w:val="BodyText"/>
      </w:pPr>
      <w:r>
        <w:lastRenderedPageBreak/>
        <w:t>The h</w:t>
      </w:r>
      <w:r w:rsidR="003F4F40">
        <w:t xml:space="preserve">ighest marks for this </w:t>
      </w:r>
      <w:r w:rsidR="003A51FF">
        <w:t>criterion</w:t>
      </w:r>
      <w:r w:rsidR="003F4F40">
        <w:t xml:space="preserve"> were given to </w:t>
      </w:r>
      <w:r>
        <w:t xml:space="preserve">students </w:t>
      </w:r>
      <w:r w:rsidR="003F4F40">
        <w:t xml:space="preserve">who </w:t>
      </w:r>
      <w:r w:rsidR="003A51FF">
        <w:t>clearly explained</w:t>
      </w:r>
      <w:r w:rsidR="003F4F40">
        <w:t xml:space="preserve"> how the</w:t>
      </w:r>
      <w:r w:rsidR="003A51FF">
        <w:t>ir</w:t>
      </w:r>
      <w:r w:rsidR="003F4F40">
        <w:t xml:space="preserve"> original work(s) were put together and </w:t>
      </w:r>
      <w:r w:rsidR="003A51FF">
        <w:t>included</w:t>
      </w:r>
      <w:r w:rsidR="003F4F40">
        <w:t xml:space="preserve"> </w:t>
      </w:r>
      <w:r w:rsidR="003A51FF">
        <w:t xml:space="preserve">detailed </w:t>
      </w:r>
      <w:r w:rsidR="003F4F40">
        <w:t xml:space="preserve">musical information that could be followed. </w:t>
      </w:r>
      <w:r w:rsidR="003A51FF">
        <w:t>Documentation limited to a</w:t>
      </w:r>
      <w:r w:rsidR="003F4F40">
        <w:t xml:space="preserve"> lyric sheet with some chords could not be awarded high marks.</w:t>
      </w:r>
    </w:p>
    <w:p w14:paraId="3549A65A" w14:textId="77777777" w:rsidR="00103545" w:rsidRDefault="00103545" w:rsidP="0077380C">
      <w:pPr>
        <w:pStyle w:val="BodyText"/>
      </w:pPr>
    </w:p>
    <w:p w14:paraId="0160E1A9" w14:textId="77777777" w:rsidR="002908E5" w:rsidRPr="002908E5" w:rsidRDefault="002908E5" w:rsidP="00D04E0C">
      <w:pPr>
        <w:pStyle w:val="BodyText"/>
      </w:pPr>
    </w:p>
    <w:sectPr w:rsidR="002908E5" w:rsidRPr="002908E5"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F6DC" w14:textId="77777777" w:rsidR="00C27A26" w:rsidRDefault="00C27A26" w:rsidP="00304EA1">
      <w:pPr>
        <w:spacing w:after="0" w:line="240" w:lineRule="auto"/>
      </w:pPr>
      <w:r>
        <w:separator/>
      </w:r>
    </w:p>
  </w:endnote>
  <w:endnote w:type="continuationSeparator" w:id="0">
    <w:p w14:paraId="1A2F3FB6" w14:textId="77777777" w:rsidR="00C27A26" w:rsidRDefault="00C27A2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C1B9" w14:textId="77777777" w:rsidR="00C27A26" w:rsidRDefault="00C27A26" w:rsidP="00304EA1">
      <w:pPr>
        <w:spacing w:after="0" w:line="240" w:lineRule="auto"/>
      </w:pPr>
      <w:r>
        <w:separator/>
      </w:r>
    </w:p>
  </w:footnote>
  <w:footnote w:type="continuationSeparator" w:id="0">
    <w:p w14:paraId="00E11E2F" w14:textId="77777777" w:rsidR="00C27A26" w:rsidRDefault="00C27A2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A271846" w:rsidR="00FD29D3" w:rsidRPr="002B0664" w:rsidRDefault="00A760F2" w:rsidP="00D86DE4">
    <w:pPr>
      <w:pStyle w:val="Captionsandfootnotes"/>
      <w:rPr>
        <w:color w:val="auto"/>
      </w:rPr>
    </w:pPr>
    <w:r>
      <w:rPr>
        <w:color w:val="auto"/>
      </w:rPr>
      <w:t>2025 VCE Music Inquiry externally assessed task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FD569F"/>
    <w:multiLevelType w:val="hybridMultilevel"/>
    <w:tmpl w:val="9A16A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DB462A"/>
    <w:multiLevelType w:val="hybridMultilevel"/>
    <w:tmpl w:val="EB6C4EA0"/>
    <w:lvl w:ilvl="0" w:tplc="A4388278">
      <w:start w:val="1"/>
      <w:numFmt w:val="bullet"/>
      <w:lvlText w:val="•"/>
      <w:lvlJc w:val="left"/>
      <w:pPr>
        <w:tabs>
          <w:tab w:val="num" w:pos="720"/>
        </w:tabs>
        <w:ind w:left="720" w:hanging="360"/>
      </w:pPr>
      <w:rPr>
        <w:rFonts w:ascii="Arial" w:hAnsi="Arial" w:hint="default"/>
      </w:rPr>
    </w:lvl>
    <w:lvl w:ilvl="1" w:tplc="C21EB27E" w:tentative="1">
      <w:start w:val="1"/>
      <w:numFmt w:val="bullet"/>
      <w:lvlText w:val="•"/>
      <w:lvlJc w:val="left"/>
      <w:pPr>
        <w:tabs>
          <w:tab w:val="num" w:pos="1440"/>
        </w:tabs>
        <w:ind w:left="1440" w:hanging="360"/>
      </w:pPr>
      <w:rPr>
        <w:rFonts w:ascii="Arial" w:hAnsi="Arial" w:hint="default"/>
      </w:rPr>
    </w:lvl>
    <w:lvl w:ilvl="2" w:tplc="0A58386E" w:tentative="1">
      <w:start w:val="1"/>
      <w:numFmt w:val="bullet"/>
      <w:lvlText w:val="•"/>
      <w:lvlJc w:val="left"/>
      <w:pPr>
        <w:tabs>
          <w:tab w:val="num" w:pos="2160"/>
        </w:tabs>
        <w:ind w:left="2160" w:hanging="360"/>
      </w:pPr>
      <w:rPr>
        <w:rFonts w:ascii="Arial" w:hAnsi="Arial" w:hint="default"/>
      </w:rPr>
    </w:lvl>
    <w:lvl w:ilvl="3" w:tplc="6588A9DE" w:tentative="1">
      <w:start w:val="1"/>
      <w:numFmt w:val="bullet"/>
      <w:lvlText w:val="•"/>
      <w:lvlJc w:val="left"/>
      <w:pPr>
        <w:tabs>
          <w:tab w:val="num" w:pos="2880"/>
        </w:tabs>
        <w:ind w:left="2880" w:hanging="360"/>
      </w:pPr>
      <w:rPr>
        <w:rFonts w:ascii="Arial" w:hAnsi="Arial" w:hint="default"/>
      </w:rPr>
    </w:lvl>
    <w:lvl w:ilvl="4" w:tplc="3D4E3812" w:tentative="1">
      <w:start w:val="1"/>
      <w:numFmt w:val="bullet"/>
      <w:lvlText w:val="•"/>
      <w:lvlJc w:val="left"/>
      <w:pPr>
        <w:tabs>
          <w:tab w:val="num" w:pos="3600"/>
        </w:tabs>
        <w:ind w:left="3600" w:hanging="360"/>
      </w:pPr>
      <w:rPr>
        <w:rFonts w:ascii="Arial" w:hAnsi="Arial" w:hint="default"/>
      </w:rPr>
    </w:lvl>
    <w:lvl w:ilvl="5" w:tplc="5FB2BD08" w:tentative="1">
      <w:start w:val="1"/>
      <w:numFmt w:val="bullet"/>
      <w:lvlText w:val="•"/>
      <w:lvlJc w:val="left"/>
      <w:pPr>
        <w:tabs>
          <w:tab w:val="num" w:pos="4320"/>
        </w:tabs>
        <w:ind w:left="4320" w:hanging="360"/>
      </w:pPr>
      <w:rPr>
        <w:rFonts w:ascii="Arial" w:hAnsi="Arial" w:hint="default"/>
      </w:rPr>
    </w:lvl>
    <w:lvl w:ilvl="6" w:tplc="63F66C66" w:tentative="1">
      <w:start w:val="1"/>
      <w:numFmt w:val="bullet"/>
      <w:lvlText w:val="•"/>
      <w:lvlJc w:val="left"/>
      <w:pPr>
        <w:tabs>
          <w:tab w:val="num" w:pos="5040"/>
        </w:tabs>
        <w:ind w:left="5040" w:hanging="360"/>
      </w:pPr>
      <w:rPr>
        <w:rFonts w:ascii="Arial" w:hAnsi="Arial" w:hint="default"/>
      </w:rPr>
    </w:lvl>
    <w:lvl w:ilvl="7" w:tplc="F24E4EB4" w:tentative="1">
      <w:start w:val="1"/>
      <w:numFmt w:val="bullet"/>
      <w:lvlText w:val="•"/>
      <w:lvlJc w:val="left"/>
      <w:pPr>
        <w:tabs>
          <w:tab w:val="num" w:pos="5760"/>
        </w:tabs>
        <w:ind w:left="5760" w:hanging="360"/>
      </w:pPr>
      <w:rPr>
        <w:rFonts w:ascii="Arial" w:hAnsi="Arial" w:hint="default"/>
      </w:rPr>
    </w:lvl>
    <w:lvl w:ilvl="8" w:tplc="BCD6F0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2987720"/>
    <w:multiLevelType w:val="multilevel"/>
    <w:tmpl w:val="C70E004C"/>
    <w:lvl w:ilvl="0">
      <w:start w:val="1"/>
      <w:numFmt w:val="bullet"/>
      <w:pStyle w:val="VCAA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9014B2"/>
    <w:multiLevelType w:val="hybridMultilevel"/>
    <w:tmpl w:val="64020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0740CE0"/>
    <w:multiLevelType w:val="hybridMultilevel"/>
    <w:tmpl w:val="5E428E74"/>
    <w:lvl w:ilvl="0" w:tplc="89621DF8">
      <w:start w:val="1"/>
      <w:numFmt w:val="bullet"/>
      <w:lvlText w:val="•"/>
      <w:lvlJc w:val="left"/>
      <w:pPr>
        <w:tabs>
          <w:tab w:val="num" w:pos="720"/>
        </w:tabs>
        <w:ind w:left="720" w:hanging="360"/>
      </w:pPr>
      <w:rPr>
        <w:rFonts w:ascii="Arial" w:hAnsi="Arial" w:hint="default"/>
      </w:rPr>
    </w:lvl>
    <w:lvl w:ilvl="1" w:tplc="2738FF90" w:tentative="1">
      <w:start w:val="1"/>
      <w:numFmt w:val="bullet"/>
      <w:lvlText w:val="•"/>
      <w:lvlJc w:val="left"/>
      <w:pPr>
        <w:tabs>
          <w:tab w:val="num" w:pos="1440"/>
        </w:tabs>
        <w:ind w:left="1440" w:hanging="360"/>
      </w:pPr>
      <w:rPr>
        <w:rFonts w:ascii="Arial" w:hAnsi="Arial" w:hint="default"/>
      </w:rPr>
    </w:lvl>
    <w:lvl w:ilvl="2" w:tplc="EA58EE30" w:tentative="1">
      <w:start w:val="1"/>
      <w:numFmt w:val="bullet"/>
      <w:lvlText w:val="•"/>
      <w:lvlJc w:val="left"/>
      <w:pPr>
        <w:tabs>
          <w:tab w:val="num" w:pos="2160"/>
        </w:tabs>
        <w:ind w:left="2160" w:hanging="360"/>
      </w:pPr>
      <w:rPr>
        <w:rFonts w:ascii="Arial" w:hAnsi="Arial" w:hint="default"/>
      </w:rPr>
    </w:lvl>
    <w:lvl w:ilvl="3" w:tplc="26CCE706" w:tentative="1">
      <w:start w:val="1"/>
      <w:numFmt w:val="bullet"/>
      <w:lvlText w:val="•"/>
      <w:lvlJc w:val="left"/>
      <w:pPr>
        <w:tabs>
          <w:tab w:val="num" w:pos="2880"/>
        </w:tabs>
        <w:ind w:left="2880" w:hanging="360"/>
      </w:pPr>
      <w:rPr>
        <w:rFonts w:ascii="Arial" w:hAnsi="Arial" w:hint="default"/>
      </w:rPr>
    </w:lvl>
    <w:lvl w:ilvl="4" w:tplc="980C8052" w:tentative="1">
      <w:start w:val="1"/>
      <w:numFmt w:val="bullet"/>
      <w:lvlText w:val="•"/>
      <w:lvlJc w:val="left"/>
      <w:pPr>
        <w:tabs>
          <w:tab w:val="num" w:pos="3600"/>
        </w:tabs>
        <w:ind w:left="3600" w:hanging="360"/>
      </w:pPr>
      <w:rPr>
        <w:rFonts w:ascii="Arial" w:hAnsi="Arial" w:hint="default"/>
      </w:rPr>
    </w:lvl>
    <w:lvl w:ilvl="5" w:tplc="5DB8C3F6" w:tentative="1">
      <w:start w:val="1"/>
      <w:numFmt w:val="bullet"/>
      <w:lvlText w:val="•"/>
      <w:lvlJc w:val="left"/>
      <w:pPr>
        <w:tabs>
          <w:tab w:val="num" w:pos="4320"/>
        </w:tabs>
        <w:ind w:left="4320" w:hanging="360"/>
      </w:pPr>
      <w:rPr>
        <w:rFonts w:ascii="Arial" w:hAnsi="Arial" w:hint="default"/>
      </w:rPr>
    </w:lvl>
    <w:lvl w:ilvl="6" w:tplc="30326EDA" w:tentative="1">
      <w:start w:val="1"/>
      <w:numFmt w:val="bullet"/>
      <w:lvlText w:val="•"/>
      <w:lvlJc w:val="left"/>
      <w:pPr>
        <w:tabs>
          <w:tab w:val="num" w:pos="5040"/>
        </w:tabs>
        <w:ind w:left="5040" w:hanging="360"/>
      </w:pPr>
      <w:rPr>
        <w:rFonts w:ascii="Arial" w:hAnsi="Arial" w:hint="default"/>
      </w:rPr>
    </w:lvl>
    <w:lvl w:ilvl="7" w:tplc="14CE8AF2" w:tentative="1">
      <w:start w:val="1"/>
      <w:numFmt w:val="bullet"/>
      <w:lvlText w:val="•"/>
      <w:lvlJc w:val="left"/>
      <w:pPr>
        <w:tabs>
          <w:tab w:val="num" w:pos="5760"/>
        </w:tabs>
        <w:ind w:left="5760" w:hanging="360"/>
      </w:pPr>
      <w:rPr>
        <w:rFonts w:ascii="Arial" w:hAnsi="Arial" w:hint="default"/>
      </w:rPr>
    </w:lvl>
    <w:lvl w:ilvl="8" w:tplc="DD5A5F4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2872B6C"/>
    <w:multiLevelType w:val="hybridMultilevel"/>
    <w:tmpl w:val="8632D722"/>
    <w:lvl w:ilvl="0" w:tplc="AFE4699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20"/>
  </w:num>
  <w:num w:numId="2" w16cid:durableId="1678000311">
    <w:abstractNumId w:val="17"/>
  </w:num>
  <w:num w:numId="3" w16cid:durableId="1018848057">
    <w:abstractNumId w:val="13"/>
  </w:num>
  <w:num w:numId="4" w16cid:durableId="1304190575">
    <w:abstractNumId w:val="11"/>
  </w:num>
  <w:num w:numId="5" w16cid:durableId="2057312338">
    <w:abstractNumId w:val="18"/>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6"/>
  </w:num>
  <w:num w:numId="17" w16cid:durableId="1987201043">
    <w:abstractNumId w:val="15"/>
  </w:num>
  <w:num w:numId="18" w16cid:durableId="2022707216">
    <w:abstractNumId w:val="14"/>
  </w:num>
  <w:num w:numId="19" w16cid:durableId="16785076">
    <w:abstractNumId w:val="12"/>
  </w:num>
  <w:num w:numId="20" w16cid:durableId="723915724">
    <w:abstractNumId w:val="19"/>
  </w:num>
  <w:num w:numId="21" w16cid:durableId="714694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34168"/>
    <w:rsid w:val="00042C26"/>
    <w:rsid w:val="00042D3B"/>
    <w:rsid w:val="0005342D"/>
    <w:rsid w:val="0005780E"/>
    <w:rsid w:val="00062B8F"/>
    <w:rsid w:val="00065CC6"/>
    <w:rsid w:val="00070CB4"/>
    <w:rsid w:val="00080243"/>
    <w:rsid w:val="000A71F7"/>
    <w:rsid w:val="000C62D6"/>
    <w:rsid w:val="000D1438"/>
    <w:rsid w:val="000F09E4"/>
    <w:rsid w:val="000F0AF7"/>
    <w:rsid w:val="000F16FD"/>
    <w:rsid w:val="000F4E1B"/>
    <w:rsid w:val="000F5AAF"/>
    <w:rsid w:val="00103545"/>
    <w:rsid w:val="00107F0C"/>
    <w:rsid w:val="00142593"/>
    <w:rsid w:val="00143520"/>
    <w:rsid w:val="00153AD2"/>
    <w:rsid w:val="001543C6"/>
    <w:rsid w:val="001779EA"/>
    <w:rsid w:val="001840D3"/>
    <w:rsid w:val="001A72D4"/>
    <w:rsid w:val="001B7C4E"/>
    <w:rsid w:val="001D3246"/>
    <w:rsid w:val="001D3FF4"/>
    <w:rsid w:val="001F4B75"/>
    <w:rsid w:val="002002C3"/>
    <w:rsid w:val="002031E2"/>
    <w:rsid w:val="002153E8"/>
    <w:rsid w:val="00227875"/>
    <w:rsid w:val="002279BA"/>
    <w:rsid w:val="00232284"/>
    <w:rsid w:val="002329F3"/>
    <w:rsid w:val="00234E3D"/>
    <w:rsid w:val="002436D7"/>
    <w:rsid w:val="00243F0D"/>
    <w:rsid w:val="00260767"/>
    <w:rsid w:val="00261551"/>
    <w:rsid w:val="002647BB"/>
    <w:rsid w:val="002754C1"/>
    <w:rsid w:val="002841C8"/>
    <w:rsid w:val="0028516B"/>
    <w:rsid w:val="002908E5"/>
    <w:rsid w:val="00297778"/>
    <w:rsid w:val="002A0C8F"/>
    <w:rsid w:val="002A77B0"/>
    <w:rsid w:val="002B0664"/>
    <w:rsid w:val="002C6F90"/>
    <w:rsid w:val="002D5E92"/>
    <w:rsid w:val="002E06BA"/>
    <w:rsid w:val="002E4FB5"/>
    <w:rsid w:val="0030175C"/>
    <w:rsid w:val="00302FB8"/>
    <w:rsid w:val="00304EA1"/>
    <w:rsid w:val="00314D81"/>
    <w:rsid w:val="00320494"/>
    <w:rsid w:val="00321A8C"/>
    <w:rsid w:val="00322FC6"/>
    <w:rsid w:val="00331FB5"/>
    <w:rsid w:val="0035293F"/>
    <w:rsid w:val="00365146"/>
    <w:rsid w:val="003745B8"/>
    <w:rsid w:val="00381C75"/>
    <w:rsid w:val="00391986"/>
    <w:rsid w:val="003A00B4"/>
    <w:rsid w:val="003A06B2"/>
    <w:rsid w:val="003A51FF"/>
    <w:rsid w:val="003C5E71"/>
    <w:rsid w:val="003F4F40"/>
    <w:rsid w:val="00413694"/>
    <w:rsid w:val="00417AA3"/>
    <w:rsid w:val="00425DFE"/>
    <w:rsid w:val="00434EDB"/>
    <w:rsid w:val="00440B32"/>
    <w:rsid w:val="00455A3F"/>
    <w:rsid w:val="0046078D"/>
    <w:rsid w:val="0046421E"/>
    <w:rsid w:val="00470986"/>
    <w:rsid w:val="0048143D"/>
    <w:rsid w:val="004877C7"/>
    <w:rsid w:val="00490D0D"/>
    <w:rsid w:val="00495C80"/>
    <w:rsid w:val="004A2ED8"/>
    <w:rsid w:val="004C3AA4"/>
    <w:rsid w:val="004C6622"/>
    <w:rsid w:val="004E51ED"/>
    <w:rsid w:val="004F4270"/>
    <w:rsid w:val="004F5BDA"/>
    <w:rsid w:val="00504266"/>
    <w:rsid w:val="005128BC"/>
    <w:rsid w:val="0051631E"/>
    <w:rsid w:val="00530072"/>
    <w:rsid w:val="00531C10"/>
    <w:rsid w:val="00531DDC"/>
    <w:rsid w:val="00537A1F"/>
    <w:rsid w:val="0054114C"/>
    <w:rsid w:val="0056282D"/>
    <w:rsid w:val="0056370C"/>
    <w:rsid w:val="00566029"/>
    <w:rsid w:val="00577E79"/>
    <w:rsid w:val="00580103"/>
    <w:rsid w:val="005923CB"/>
    <w:rsid w:val="005B391B"/>
    <w:rsid w:val="005B6D1F"/>
    <w:rsid w:val="005B7DC7"/>
    <w:rsid w:val="005C4853"/>
    <w:rsid w:val="005D3D78"/>
    <w:rsid w:val="005E2EF0"/>
    <w:rsid w:val="005F4092"/>
    <w:rsid w:val="006408CE"/>
    <w:rsid w:val="006768B4"/>
    <w:rsid w:val="0068098D"/>
    <w:rsid w:val="0068471E"/>
    <w:rsid w:val="00684F98"/>
    <w:rsid w:val="00693FFD"/>
    <w:rsid w:val="006A634C"/>
    <w:rsid w:val="006D2159"/>
    <w:rsid w:val="006D2C8E"/>
    <w:rsid w:val="006F787C"/>
    <w:rsid w:val="00702636"/>
    <w:rsid w:val="00724507"/>
    <w:rsid w:val="007253A6"/>
    <w:rsid w:val="0077380C"/>
    <w:rsid w:val="0077386C"/>
    <w:rsid w:val="00773E6C"/>
    <w:rsid w:val="00775B6F"/>
    <w:rsid w:val="0077782F"/>
    <w:rsid w:val="00781FB1"/>
    <w:rsid w:val="00784EF0"/>
    <w:rsid w:val="007B7CFE"/>
    <w:rsid w:val="007D1B6D"/>
    <w:rsid w:val="007F483C"/>
    <w:rsid w:val="00813C37"/>
    <w:rsid w:val="008154B5"/>
    <w:rsid w:val="00823962"/>
    <w:rsid w:val="00826D93"/>
    <w:rsid w:val="00826E9C"/>
    <w:rsid w:val="00850410"/>
    <w:rsid w:val="00852719"/>
    <w:rsid w:val="00852CB4"/>
    <w:rsid w:val="00852DF5"/>
    <w:rsid w:val="008564D0"/>
    <w:rsid w:val="00860115"/>
    <w:rsid w:val="00870A89"/>
    <w:rsid w:val="00883DD7"/>
    <w:rsid w:val="0088783C"/>
    <w:rsid w:val="008A39A2"/>
    <w:rsid w:val="008D5738"/>
    <w:rsid w:val="008E4333"/>
    <w:rsid w:val="008F12E8"/>
    <w:rsid w:val="008F1EF8"/>
    <w:rsid w:val="009077FE"/>
    <w:rsid w:val="009132B1"/>
    <w:rsid w:val="00915270"/>
    <w:rsid w:val="00923341"/>
    <w:rsid w:val="009325D2"/>
    <w:rsid w:val="009370BC"/>
    <w:rsid w:val="0094665F"/>
    <w:rsid w:val="00963EE3"/>
    <w:rsid w:val="0096556B"/>
    <w:rsid w:val="0096755D"/>
    <w:rsid w:val="00970580"/>
    <w:rsid w:val="00972A2F"/>
    <w:rsid w:val="00976049"/>
    <w:rsid w:val="00977519"/>
    <w:rsid w:val="0098739B"/>
    <w:rsid w:val="00987E55"/>
    <w:rsid w:val="0099659D"/>
    <w:rsid w:val="009A1E86"/>
    <w:rsid w:val="009A282C"/>
    <w:rsid w:val="009A30D3"/>
    <w:rsid w:val="009A335F"/>
    <w:rsid w:val="009B168E"/>
    <w:rsid w:val="009B61E5"/>
    <w:rsid w:val="009D084F"/>
    <w:rsid w:val="009D1E89"/>
    <w:rsid w:val="009D28DE"/>
    <w:rsid w:val="009E5707"/>
    <w:rsid w:val="00A048A3"/>
    <w:rsid w:val="00A052D1"/>
    <w:rsid w:val="00A17661"/>
    <w:rsid w:val="00A24B2D"/>
    <w:rsid w:val="00A40966"/>
    <w:rsid w:val="00A760F2"/>
    <w:rsid w:val="00A921E0"/>
    <w:rsid w:val="00A922F4"/>
    <w:rsid w:val="00AD4ED8"/>
    <w:rsid w:val="00AD7C56"/>
    <w:rsid w:val="00AE5526"/>
    <w:rsid w:val="00AE774A"/>
    <w:rsid w:val="00AF051B"/>
    <w:rsid w:val="00AF48D5"/>
    <w:rsid w:val="00B01578"/>
    <w:rsid w:val="00B0738F"/>
    <w:rsid w:val="00B07859"/>
    <w:rsid w:val="00B13D3B"/>
    <w:rsid w:val="00B230DB"/>
    <w:rsid w:val="00B26601"/>
    <w:rsid w:val="00B30E2F"/>
    <w:rsid w:val="00B41951"/>
    <w:rsid w:val="00B45417"/>
    <w:rsid w:val="00B53229"/>
    <w:rsid w:val="00B62480"/>
    <w:rsid w:val="00B62B1E"/>
    <w:rsid w:val="00B74E2C"/>
    <w:rsid w:val="00B81B70"/>
    <w:rsid w:val="00B951D4"/>
    <w:rsid w:val="00BB3BAB"/>
    <w:rsid w:val="00BB5A4A"/>
    <w:rsid w:val="00BB7413"/>
    <w:rsid w:val="00BC352E"/>
    <w:rsid w:val="00BD0724"/>
    <w:rsid w:val="00BD2B91"/>
    <w:rsid w:val="00BE5521"/>
    <w:rsid w:val="00BF6C23"/>
    <w:rsid w:val="00C10906"/>
    <w:rsid w:val="00C2358E"/>
    <w:rsid w:val="00C27A26"/>
    <w:rsid w:val="00C33E8D"/>
    <w:rsid w:val="00C53263"/>
    <w:rsid w:val="00C623B2"/>
    <w:rsid w:val="00C75F1D"/>
    <w:rsid w:val="00C80917"/>
    <w:rsid w:val="00C81757"/>
    <w:rsid w:val="00C95156"/>
    <w:rsid w:val="00CA0DC2"/>
    <w:rsid w:val="00CB68E8"/>
    <w:rsid w:val="00CC69D7"/>
    <w:rsid w:val="00CD1305"/>
    <w:rsid w:val="00D006B9"/>
    <w:rsid w:val="00D04E0C"/>
    <w:rsid w:val="00D04F01"/>
    <w:rsid w:val="00D06414"/>
    <w:rsid w:val="00D24E5A"/>
    <w:rsid w:val="00D275DF"/>
    <w:rsid w:val="00D338E4"/>
    <w:rsid w:val="00D36951"/>
    <w:rsid w:val="00D51947"/>
    <w:rsid w:val="00D532F0"/>
    <w:rsid w:val="00D56824"/>
    <w:rsid w:val="00D56E0F"/>
    <w:rsid w:val="00D656C9"/>
    <w:rsid w:val="00D76E10"/>
    <w:rsid w:val="00D77413"/>
    <w:rsid w:val="00D82759"/>
    <w:rsid w:val="00D86DE4"/>
    <w:rsid w:val="00DB411E"/>
    <w:rsid w:val="00DE0A15"/>
    <w:rsid w:val="00DE1909"/>
    <w:rsid w:val="00DE51DB"/>
    <w:rsid w:val="00DE5A53"/>
    <w:rsid w:val="00DF7107"/>
    <w:rsid w:val="00E11DD2"/>
    <w:rsid w:val="00E208DF"/>
    <w:rsid w:val="00E23F1D"/>
    <w:rsid w:val="00E30E05"/>
    <w:rsid w:val="00E36361"/>
    <w:rsid w:val="00E547B1"/>
    <w:rsid w:val="00E55AE9"/>
    <w:rsid w:val="00E601A3"/>
    <w:rsid w:val="00E61572"/>
    <w:rsid w:val="00E71100"/>
    <w:rsid w:val="00E7229D"/>
    <w:rsid w:val="00E8707C"/>
    <w:rsid w:val="00EB0C84"/>
    <w:rsid w:val="00EB76AB"/>
    <w:rsid w:val="00EC4CF5"/>
    <w:rsid w:val="00F103B2"/>
    <w:rsid w:val="00F17FDE"/>
    <w:rsid w:val="00F20E4D"/>
    <w:rsid w:val="00F20F96"/>
    <w:rsid w:val="00F279D7"/>
    <w:rsid w:val="00F33839"/>
    <w:rsid w:val="00F40D53"/>
    <w:rsid w:val="00F4525C"/>
    <w:rsid w:val="00F50D86"/>
    <w:rsid w:val="00F61DCC"/>
    <w:rsid w:val="00F738B2"/>
    <w:rsid w:val="00FD29D3"/>
    <w:rsid w:val="00FE0451"/>
    <w:rsid w:val="00FE3F0B"/>
    <w:rsid w:val="00FE58B2"/>
    <w:rsid w:val="00FF1F6B"/>
    <w:rsid w:val="10EAB487"/>
    <w:rsid w:val="2D600576"/>
    <w:rsid w:val="525D517E"/>
    <w:rsid w:val="582E7EB6"/>
    <w:rsid w:val="71EDA01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A760F2"/>
    <w:rPr>
      <w:b/>
      <w:color w:val="FFFFFF" w:themeColor="background1"/>
    </w:rPr>
  </w:style>
  <w:style w:type="paragraph" w:customStyle="1" w:styleId="Bullet">
    <w:name w:val="Bullet"/>
    <w:basedOn w:val="Normal"/>
    <w:autoRedefine/>
    <w:qFormat/>
    <w:rsid w:val="00A760F2"/>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body">
    <w:name w:val="VCAA body"/>
    <w:link w:val="VCAAbodyChar"/>
    <w:qFormat/>
    <w:rsid w:val="008E4333"/>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8E4333"/>
    <w:rPr>
      <w:rFonts w:ascii="Arial" w:hAnsi="Arial" w:cs="Arial"/>
      <w:color w:val="000000" w:themeColor="text1"/>
      <w:sz w:val="20"/>
    </w:rPr>
  </w:style>
  <w:style w:type="paragraph" w:customStyle="1" w:styleId="VCAAbullet">
    <w:name w:val="VCAA bullet"/>
    <w:basedOn w:val="VCAAbody"/>
    <w:autoRedefine/>
    <w:qFormat/>
    <w:rsid w:val="00530072"/>
    <w:pPr>
      <w:numPr>
        <w:numId w:val="18"/>
      </w:numPr>
      <w:tabs>
        <w:tab w:val="num" w:pos="360"/>
      </w:tabs>
      <w:spacing w:before="60" w:after="60"/>
      <w:ind w:left="426" w:right="-8" w:hanging="426"/>
      <w:contextualSpacing/>
    </w:pPr>
    <w:rPr>
      <w:rFonts w:eastAsia="Times New Roman"/>
      <w:color w:val="auto"/>
      <w:kern w:val="22"/>
      <w:lang w:val="en-GB" w:eastAsia="ja-JP"/>
    </w:rPr>
  </w:style>
  <w:style w:type="paragraph" w:customStyle="1" w:styleId="VCAAtablecondensed">
    <w:name w:val="VCAA table condensed"/>
    <w:qFormat/>
    <w:rsid w:val="00B62B1E"/>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62B1E"/>
    <w:rPr>
      <w:color w:val="FFFFFF" w:themeColor="background1"/>
    </w:rPr>
  </w:style>
  <w:style w:type="character" w:styleId="CommentReference">
    <w:name w:val="annotation reference"/>
    <w:basedOn w:val="DefaultParagraphFont"/>
    <w:uiPriority w:val="99"/>
    <w:semiHidden/>
    <w:unhideWhenUsed/>
    <w:rsid w:val="00B62B1E"/>
    <w:rPr>
      <w:sz w:val="16"/>
      <w:szCs w:val="16"/>
    </w:rPr>
  </w:style>
  <w:style w:type="paragraph" w:styleId="Revision">
    <w:name w:val="Revision"/>
    <w:hidden/>
    <w:uiPriority w:val="99"/>
    <w:semiHidden/>
    <w:rsid w:val="00234E3D"/>
    <w:pPr>
      <w:spacing w:after="0" w:line="240" w:lineRule="auto"/>
    </w:pPr>
  </w:style>
  <w:style w:type="table" w:customStyle="1" w:styleId="VCAATableClosed1">
    <w:name w:val="VCAA Table Closed1"/>
    <w:basedOn w:val="TableNormal"/>
    <w:uiPriority w:val="99"/>
    <w:rsid w:val="00EC4CF5"/>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Emphasis">
    <w:name w:val="Emphasis"/>
    <w:basedOn w:val="DefaultParagraphFont"/>
    <w:uiPriority w:val="20"/>
    <w:qFormat/>
    <w:rsid w:val="00232284"/>
    <w:rPr>
      <w:i/>
      <w:iCs/>
    </w:rPr>
  </w:style>
  <w:style w:type="paragraph" w:customStyle="1" w:styleId="Studentresponse">
    <w:name w:val="Student response"/>
    <w:basedOn w:val="BodyText"/>
    <w:qFormat/>
    <w:rsid w:val="00504266"/>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3063</Words>
  <Characters>16024</Characters>
  <Application>Microsoft Office Word</Application>
  <DocSecurity>0</DocSecurity>
  <Lines>500</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Music Inquiry externally assessed task report</dc:title>
  <dc:creator/>
  <cp:lastModifiedBy/>
  <cp:revision>1</cp:revision>
  <dcterms:created xsi:type="dcterms:W3CDTF">2026-01-27T00:16:00Z</dcterms:created>
  <dcterms:modified xsi:type="dcterms:W3CDTF">2026-01-27T00:16:00Z</dcterms:modified>
</cp:coreProperties>
</file>