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4BFA59A2" w:rsidR="00F4525C" w:rsidRPr="00870A89" w:rsidRDefault="00A26E7B" w:rsidP="00E7229D">
          <w:pPr>
            <w:pStyle w:val="Title"/>
          </w:pPr>
          <w:r>
            <w:t>2025 VCE Music Inquiry written external assessment report</w:t>
          </w:r>
        </w:p>
      </w:sdtContent>
    </w:sdt>
    <w:p w14:paraId="70F6C9EF" w14:textId="0A564ED7" w:rsidR="00F5790A" w:rsidRDefault="00E87D8F" w:rsidP="00322D65">
      <w:pPr>
        <w:pStyle w:val="BodyText"/>
      </w:pPr>
      <w:r>
        <w:t>Student responses reproduced in this report have not been corrected for grammar, spelling or factual information.</w:t>
      </w:r>
    </w:p>
    <w:p w14:paraId="59D26C60" w14:textId="7E3922BE" w:rsidR="00DF7107" w:rsidRPr="00576BBF" w:rsidRDefault="00DF7107" w:rsidP="00576BBF">
      <w:pPr>
        <w:pStyle w:val="BodyText"/>
      </w:pPr>
      <w:r w:rsidRPr="00576BBF">
        <w:t xml:space="preserve">This report provides sample answers or an indication of what answers may have included. Unless otherwise stated, these are not intended to be exemplary or complete responses. </w:t>
      </w:r>
    </w:p>
    <w:p w14:paraId="571B0D49" w14:textId="4ED9E01A" w:rsidR="007A5DB5" w:rsidRPr="00576BBF" w:rsidRDefault="00DF7107" w:rsidP="007A5DB5">
      <w:pPr>
        <w:pStyle w:val="BodyText"/>
      </w:pPr>
      <w:r w:rsidRPr="00576BBF">
        <w:t>The statistics in this report may be subject to rounding resulting in a total more or less than 100 per cent.</w:t>
      </w:r>
    </w:p>
    <w:p w14:paraId="0AB6906B" w14:textId="047191E4" w:rsidR="007A5DB5" w:rsidRPr="00F5790A" w:rsidRDefault="007A5DB5" w:rsidP="00F5790A">
      <w:pPr>
        <w:pStyle w:val="Heading2"/>
      </w:pPr>
      <w:r w:rsidRPr="00F5790A">
        <w:t>Question 1a</w:t>
      </w:r>
      <w:r w:rsidR="00E06527">
        <w:t>.</w:t>
      </w:r>
    </w:p>
    <w:tbl>
      <w:tblPr>
        <w:tblStyle w:val="VCAATableClosed"/>
        <w:tblW w:w="5000" w:type="pct"/>
        <w:tblLook w:val="04A0" w:firstRow="1" w:lastRow="0" w:firstColumn="1" w:lastColumn="0" w:noHBand="0" w:noVBand="1"/>
      </w:tblPr>
      <w:tblGrid>
        <w:gridCol w:w="1068"/>
        <w:gridCol w:w="1070"/>
        <w:gridCol w:w="1069"/>
        <w:gridCol w:w="1071"/>
        <w:gridCol w:w="1069"/>
        <w:gridCol w:w="1071"/>
        <w:gridCol w:w="1069"/>
        <w:gridCol w:w="1071"/>
        <w:gridCol w:w="1071"/>
      </w:tblGrid>
      <w:tr w:rsidR="00E06527" w:rsidRPr="00141A4D" w14:paraId="1D71046D" w14:textId="77777777" w:rsidTr="006171E1">
        <w:trPr>
          <w:cnfStyle w:val="100000000000" w:firstRow="1" w:lastRow="0" w:firstColumn="0" w:lastColumn="0" w:oddVBand="0" w:evenVBand="0" w:oddHBand="0" w:evenHBand="0" w:firstRowFirstColumn="0" w:firstRowLastColumn="0" w:lastRowFirstColumn="0" w:lastRowLastColumn="0"/>
        </w:trPr>
        <w:tc>
          <w:tcPr>
            <w:tcW w:w="555" w:type="pct"/>
          </w:tcPr>
          <w:p w14:paraId="588A6822" w14:textId="5D004ECC" w:rsidR="00E06527" w:rsidRPr="00141A4D" w:rsidRDefault="00E06527" w:rsidP="00C92B3A">
            <w:pPr>
              <w:pStyle w:val="Tablecondensedheading"/>
              <w:rPr>
                <w:lang w:val="en-AU"/>
              </w:rPr>
            </w:pPr>
            <w:r w:rsidRPr="00141A4D">
              <w:rPr>
                <w:lang w:val="en-AU"/>
              </w:rPr>
              <w:t>Mark</w:t>
            </w:r>
            <w:r>
              <w:rPr>
                <w:lang w:val="en-AU"/>
              </w:rPr>
              <w:t>s</w:t>
            </w:r>
          </w:p>
        </w:tc>
        <w:tc>
          <w:tcPr>
            <w:tcW w:w="556" w:type="pct"/>
          </w:tcPr>
          <w:p w14:paraId="50C9D7F0" w14:textId="77777777" w:rsidR="00E06527" w:rsidRPr="00141A4D" w:rsidRDefault="00E06527" w:rsidP="00C92B3A">
            <w:pPr>
              <w:pStyle w:val="Tablecondensedheading"/>
              <w:rPr>
                <w:lang w:val="en-AU"/>
              </w:rPr>
            </w:pPr>
            <w:r w:rsidRPr="00141A4D">
              <w:rPr>
                <w:lang w:val="en-AU"/>
              </w:rPr>
              <w:t>0</w:t>
            </w:r>
          </w:p>
        </w:tc>
        <w:tc>
          <w:tcPr>
            <w:tcW w:w="555" w:type="pct"/>
          </w:tcPr>
          <w:p w14:paraId="6A6DE821" w14:textId="77777777" w:rsidR="00E06527" w:rsidRPr="00141A4D" w:rsidRDefault="00E06527" w:rsidP="00C92B3A">
            <w:pPr>
              <w:pStyle w:val="Tablecondensedheading"/>
              <w:rPr>
                <w:lang w:val="en-AU"/>
              </w:rPr>
            </w:pPr>
            <w:r w:rsidRPr="00141A4D">
              <w:rPr>
                <w:lang w:val="en-AU"/>
              </w:rPr>
              <w:t>1</w:t>
            </w:r>
          </w:p>
        </w:tc>
        <w:tc>
          <w:tcPr>
            <w:tcW w:w="556" w:type="pct"/>
          </w:tcPr>
          <w:p w14:paraId="156F20F1" w14:textId="77777777" w:rsidR="00E06527" w:rsidRPr="00141A4D" w:rsidRDefault="00E06527" w:rsidP="00C92B3A">
            <w:pPr>
              <w:pStyle w:val="Tablecondensedheading"/>
              <w:rPr>
                <w:lang w:val="en-AU"/>
              </w:rPr>
            </w:pPr>
            <w:r w:rsidRPr="00141A4D">
              <w:rPr>
                <w:lang w:val="en-AU"/>
              </w:rPr>
              <w:t>2</w:t>
            </w:r>
          </w:p>
        </w:tc>
        <w:tc>
          <w:tcPr>
            <w:tcW w:w="555" w:type="pct"/>
          </w:tcPr>
          <w:p w14:paraId="634F870E" w14:textId="77777777" w:rsidR="00E06527" w:rsidRPr="00141A4D" w:rsidRDefault="00E06527" w:rsidP="00C92B3A">
            <w:pPr>
              <w:pStyle w:val="Tablecondensedheading"/>
              <w:rPr>
                <w:lang w:val="en-AU"/>
              </w:rPr>
            </w:pPr>
            <w:r w:rsidRPr="00141A4D">
              <w:rPr>
                <w:lang w:val="en-AU"/>
              </w:rPr>
              <w:t>3</w:t>
            </w:r>
          </w:p>
        </w:tc>
        <w:tc>
          <w:tcPr>
            <w:tcW w:w="556" w:type="pct"/>
          </w:tcPr>
          <w:p w14:paraId="7CFD0531" w14:textId="77777777" w:rsidR="00E06527" w:rsidRPr="00141A4D" w:rsidRDefault="00E06527" w:rsidP="00C92B3A">
            <w:pPr>
              <w:pStyle w:val="Tablecondensedheading"/>
              <w:rPr>
                <w:lang w:val="en-AU"/>
              </w:rPr>
            </w:pPr>
            <w:r w:rsidRPr="00141A4D">
              <w:rPr>
                <w:lang w:val="en-AU"/>
              </w:rPr>
              <w:t>4</w:t>
            </w:r>
          </w:p>
        </w:tc>
        <w:tc>
          <w:tcPr>
            <w:tcW w:w="555" w:type="pct"/>
          </w:tcPr>
          <w:p w14:paraId="402EE79F" w14:textId="20DDC6C6" w:rsidR="00E06527" w:rsidRPr="00141A4D" w:rsidRDefault="00E06527" w:rsidP="00C92B3A">
            <w:pPr>
              <w:pStyle w:val="Tablecondensedheading"/>
              <w:rPr>
                <w:lang w:val="en-AU"/>
              </w:rPr>
            </w:pPr>
            <w:r>
              <w:rPr>
                <w:lang w:val="en-AU"/>
              </w:rPr>
              <w:t>5</w:t>
            </w:r>
          </w:p>
        </w:tc>
        <w:tc>
          <w:tcPr>
            <w:tcW w:w="556" w:type="pct"/>
          </w:tcPr>
          <w:p w14:paraId="515998DA" w14:textId="3FE1E039" w:rsidR="00E06527" w:rsidRPr="00141A4D" w:rsidRDefault="00E06527" w:rsidP="00C92B3A">
            <w:pPr>
              <w:pStyle w:val="Tablecondensedheading"/>
              <w:rPr>
                <w:lang w:val="en-AU"/>
              </w:rPr>
            </w:pPr>
            <w:r>
              <w:rPr>
                <w:lang w:val="en-AU"/>
              </w:rPr>
              <w:t>6</w:t>
            </w:r>
          </w:p>
        </w:tc>
        <w:tc>
          <w:tcPr>
            <w:tcW w:w="556" w:type="pct"/>
          </w:tcPr>
          <w:p w14:paraId="11BD123A" w14:textId="346CE9FF" w:rsidR="00E06527" w:rsidRPr="00141A4D" w:rsidRDefault="00E06527" w:rsidP="00C92B3A">
            <w:pPr>
              <w:pStyle w:val="Tablecondensedheading"/>
              <w:rPr>
                <w:lang w:val="en-AU"/>
              </w:rPr>
            </w:pPr>
            <w:r w:rsidRPr="00141A4D">
              <w:rPr>
                <w:lang w:val="en-AU"/>
              </w:rPr>
              <w:t>Average</w:t>
            </w:r>
          </w:p>
        </w:tc>
      </w:tr>
      <w:tr w:rsidR="006171E1" w:rsidRPr="00141A4D" w14:paraId="67F9076F" w14:textId="77777777" w:rsidTr="004122DE">
        <w:tc>
          <w:tcPr>
            <w:tcW w:w="555" w:type="pct"/>
          </w:tcPr>
          <w:p w14:paraId="13C39CC5" w14:textId="77777777" w:rsidR="006171E1" w:rsidRPr="00E14EBB" w:rsidRDefault="006171E1" w:rsidP="00E14EBB">
            <w:pPr>
              <w:pStyle w:val="Tablecondensed"/>
            </w:pPr>
            <w:r w:rsidRPr="00E14EBB">
              <w:t>%</w:t>
            </w:r>
          </w:p>
        </w:tc>
        <w:tc>
          <w:tcPr>
            <w:tcW w:w="556" w:type="pct"/>
            <w:vAlign w:val="bottom"/>
          </w:tcPr>
          <w:p w14:paraId="5261FCDE" w14:textId="0B3F764A" w:rsidR="006171E1" w:rsidRPr="00E14EBB" w:rsidRDefault="006171E1" w:rsidP="00E14EBB">
            <w:pPr>
              <w:pStyle w:val="Tablecondensed"/>
            </w:pPr>
            <w:r w:rsidRPr="00E14EBB">
              <w:t>0</w:t>
            </w:r>
          </w:p>
        </w:tc>
        <w:tc>
          <w:tcPr>
            <w:tcW w:w="555" w:type="pct"/>
            <w:vAlign w:val="bottom"/>
          </w:tcPr>
          <w:p w14:paraId="142EBF8C" w14:textId="32A42EFE" w:rsidR="006171E1" w:rsidRPr="00E14EBB" w:rsidRDefault="006171E1" w:rsidP="00E14EBB">
            <w:pPr>
              <w:pStyle w:val="Tablecondensed"/>
            </w:pPr>
            <w:r w:rsidRPr="00E14EBB">
              <w:t>0</w:t>
            </w:r>
          </w:p>
        </w:tc>
        <w:tc>
          <w:tcPr>
            <w:tcW w:w="556" w:type="pct"/>
            <w:vAlign w:val="bottom"/>
          </w:tcPr>
          <w:p w14:paraId="60770ABD" w14:textId="556C92BE" w:rsidR="006171E1" w:rsidRPr="00E14EBB" w:rsidRDefault="006171E1" w:rsidP="00E14EBB">
            <w:pPr>
              <w:pStyle w:val="Tablecondensed"/>
            </w:pPr>
            <w:r w:rsidRPr="00E14EBB">
              <w:t>0</w:t>
            </w:r>
          </w:p>
        </w:tc>
        <w:tc>
          <w:tcPr>
            <w:tcW w:w="555" w:type="pct"/>
            <w:vAlign w:val="bottom"/>
          </w:tcPr>
          <w:p w14:paraId="51E3ED4B" w14:textId="43D856C9" w:rsidR="006171E1" w:rsidRPr="00E14EBB" w:rsidRDefault="006171E1" w:rsidP="00E14EBB">
            <w:pPr>
              <w:pStyle w:val="Tablecondensed"/>
            </w:pPr>
            <w:r w:rsidRPr="00E14EBB">
              <w:t>0</w:t>
            </w:r>
          </w:p>
        </w:tc>
        <w:tc>
          <w:tcPr>
            <w:tcW w:w="556" w:type="pct"/>
            <w:vAlign w:val="bottom"/>
          </w:tcPr>
          <w:p w14:paraId="30134105" w14:textId="57C66A81" w:rsidR="006171E1" w:rsidRPr="00E14EBB" w:rsidRDefault="00297D05" w:rsidP="00E14EBB">
            <w:pPr>
              <w:pStyle w:val="Tablecondensed"/>
            </w:pPr>
            <w:r w:rsidRPr="00E14EBB">
              <w:t>4</w:t>
            </w:r>
          </w:p>
        </w:tc>
        <w:tc>
          <w:tcPr>
            <w:tcW w:w="555" w:type="pct"/>
            <w:vAlign w:val="bottom"/>
          </w:tcPr>
          <w:p w14:paraId="464CAB96" w14:textId="71F0A8AF" w:rsidR="006171E1" w:rsidRPr="00E14EBB" w:rsidRDefault="006171E1" w:rsidP="00E14EBB">
            <w:pPr>
              <w:pStyle w:val="Tablecondensed"/>
            </w:pPr>
            <w:r w:rsidRPr="00E14EBB">
              <w:t>2</w:t>
            </w:r>
            <w:r w:rsidR="00297D05" w:rsidRPr="00E14EBB">
              <w:t>1</w:t>
            </w:r>
          </w:p>
        </w:tc>
        <w:tc>
          <w:tcPr>
            <w:tcW w:w="556" w:type="pct"/>
            <w:vAlign w:val="bottom"/>
          </w:tcPr>
          <w:p w14:paraId="2B33196E" w14:textId="388428E7" w:rsidR="006171E1" w:rsidRPr="00E14EBB" w:rsidRDefault="006171E1" w:rsidP="00E14EBB">
            <w:pPr>
              <w:pStyle w:val="Tablecondensed"/>
            </w:pPr>
            <w:r w:rsidRPr="00E14EBB">
              <w:t>76</w:t>
            </w:r>
          </w:p>
        </w:tc>
        <w:tc>
          <w:tcPr>
            <w:tcW w:w="556" w:type="pct"/>
          </w:tcPr>
          <w:p w14:paraId="6DB2306F" w14:textId="22B33F40" w:rsidR="006171E1" w:rsidRPr="00E14EBB" w:rsidRDefault="006171E1" w:rsidP="00E14EBB">
            <w:pPr>
              <w:pStyle w:val="Tablecondensed"/>
            </w:pPr>
            <w:r w:rsidRPr="00E14EBB">
              <w:t>5.7</w:t>
            </w:r>
          </w:p>
        </w:tc>
      </w:tr>
    </w:tbl>
    <w:p w14:paraId="6653271D" w14:textId="5F6699E2" w:rsidR="009C5F71" w:rsidRPr="00A26678" w:rsidRDefault="00F83961" w:rsidP="00A26678">
      <w:pPr>
        <w:pStyle w:val="BodyText"/>
      </w:pPr>
      <w:r w:rsidRPr="00A26678">
        <w:t>This question called for the</w:t>
      </w:r>
      <w:r w:rsidR="009C5F71" w:rsidRPr="00A26678">
        <w:t xml:space="preserve"> correct identification of six instruments or sound sources. Examples </w:t>
      </w:r>
      <w:r w:rsidR="00570AE8" w:rsidRPr="00A26678">
        <w:t xml:space="preserve">of acceptable answers </w:t>
      </w:r>
      <w:r w:rsidR="009C5F71" w:rsidRPr="00A26678">
        <w:t>include</w:t>
      </w:r>
      <w:r w:rsidR="00973D4E">
        <w:t>d</w:t>
      </w:r>
      <w:r w:rsidR="009C5F71" w:rsidRPr="00A26678">
        <w:t>:</w:t>
      </w:r>
    </w:p>
    <w:p w14:paraId="1F1065C5" w14:textId="1377C22D" w:rsidR="009C5F71" w:rsidRPr="00576BBF" w:rsidRDefault="00C72443" w:rsidP="00A26678">
      <w:pPr>
        <w:pStyle w:val="Bullet"/>
      </w:pPr>
      <w:r>
        <w:t>shaker</w:t>
      </w:r>
    </w:p>
    <w:p w14:paraId="531CEF10" w14:textId="460FE624" w:rsidR="009C5F71" w:rsidRPr="00576BBF" w:rsidRDefault="00C72443" w:rsidP="00A26678">
      <w:pPr>
        <w:pStyle w:val="Bullet"/>
      </w:pPr>
      <w:r>
        <w:t>t</w:t>
      </w:r>
      <w:r w:rsidR="009C5F71" w:rsidRPr="00576BBF">
        <w:t>imbal</w:t>
      </w:r>
      <w:r w:rsidR="0026531E">
        <w:t>e</w:t>
      </w:r>
    </w:p>
    <w:p w14:paraId="180C1102" w14:textId="6AFCDADA" w:rsidR="009C5F71" w:rsidRPr="00576BBF" w:rsidRDefault="00C72443" w:rsidP="00A26678">
      <w:pPr>
        <w:pStyle w:val="Bullet"/>
      </w:pPr>
      <w:r>
        <w:t>g</w:t>
      </w:r>
      <w:r w:rsidR="009C5F71" w:rsidRPr="00576BBF">
        <w:t>uiro</w:t>
      </w:r>
    </w:p>
    <w:p w14:paraId="21F52530" w14:textId="0164CCFE" w:rsidR="009C5F71" w:rsidRPr="00576BBF" w:rsidRDefault="00C72443" w:rsidP="00A26678">
      <w:pPr>
        <w:pStyle w:val="Bullet"/>
      </w:pPr>
      <w:r>
        <w:t>c</w:t>
      </w:r>
      <w:r w:rsidR="009C5F71" w:rsidRPr="00576BBF">
        <w:t>ongas</w:t>
      </w:r>
    </w:p>
    <w:p w14:paraId="54A06366" w14:textId="4D66A94A" w:rsidR="009C5F71" w:rsidRPr="00576BBF" w:rsidRDefault="00F57894" w:rsidP="00A26678">
      <w:pPr>
        <w:pStyle w:val="Bullet"/>
      </w:pPr>
      <w:r>
        <w:t xml:space="preserve">drums or </w:t>
      </w:r>
      <w:r w:rsidR="00C72443">
        <w:t>d</w:t>
      </w:r>
      <w:r w:rsidR="009C5F71" w:rsidRPr="00576BBF">
        <w:t>rum</w:t>
      </w:r>
      <w:r w:rsidR="0026531E">
        <w:t xml:space="preserve"> </w:t>
      </w:r>
      <w:r w:rsidR="009C5F71" w:rsidRPr="00576BBF">
        <w:t>kit</w:t>
      </w:r>
    </w:p>
    <w:p w14:paraId="28122C67" w14:textId="1AE6ADB1" w:rsidR="009C5F71" w:rsidRPr="00576BBF" w:rsidRDefault="00C72443" w:rsidP="00A26678">
      <w:pPr>
        <w:pStyle w:val="Bullet"/>
      </w:pPr>
      <w:r>
        <w:t>s</w:t>
      </w:r>
      <w:r w:rsidR="009C5F71" w:rsidRPr="00576BBF">
        <w:t>olo voice</w:t>
      </w:r>
    </w:p>
    <w:p w14:paraId="5C3E37EB" w14:textId="72B69A7A" w:rsidR="009C5F71" w:rsidRPr="00576BBF" w:rsidRDefault="00C72443" w:rsidP="00A26678">
      <w:pPr>
        <w:pStyle w:val="Bullet"/>
      </w:pPr>
      <w:r>
        <w:t>b</w:t>
      </w:r>
      <w:r w:rsidR="009C5F71" w:rsidRPr="00576BBF">
        <w:t>acking</w:t>
      </w:r>
      <w:r w:rsidR="0026531E">
        <w:t xml:space="preserve"> </w:t>
      </w:r>
      <w:r w:rsidR="00F57894">
        <w:t>vocals</w:t>
      </w:r>
    </w:p>
    <w:p w14:paraId="59F41DAB" w14:textId="023D571B" w:rsidR="009C5F71" w:rsidRDefault="00C72443" w:rsidP="00A26678">
      <w:pPr>
        <w:pStyle w:val="Bullet"/>
      </w:pPr>
      <w:r>
        <w:t>e</w:t>
      </w:r>
      <w:r w:rsidR="009C5F71" w:rsidRPr="00576BBF">
        <w:t xml:space="preserve">lectric </w:t>
      </w:r>
      <w:r w:rsidR="0026531E">
        <w:t>b</w:t>
      </w:r>
      <w:r w:rsidR="009C5F71" w:rsidRPr="00576BBF">
        <w:t>ass</w:t>
      </w:r>
    </w:p>
    <w:p w14:paraId="187AC637" w14:textId="6F16174C" w:rsidR="00F57894" w:rsidRPr="00576BBF" w:rsidRDefault="00F57894" w:rsidP="00A26678">
      <w:pPr>
        <w:pStyle w:val="Bullet"/>
      </w:pPr>
      <w:r>
        <w:t>guitar</w:t>
      </w:r>
    </w:p>
    <w:p w14:paraId="05230729" w14:textId="0643550B" w:rsidR="009C5F71" w:rsidRPr="00576BBF" w:rsidRDefault="00C72443" w:rsidP="00A26678">
      <w:pPr>
        <w:pStyle w:val="Bullet"/>
      </w:pPr>
      <w:r>
        <w:t>p</w:t>
      </w:r>
      <w:r w:rsidR="009C5F71" w:rsidRPr="00576BBF">
        <w:t>iano</w:t>
      </w:r>
    </w:p>
    <w:p w14:paraId="2BD661CC" w14:textId="77DC8858" w:rsidR="009C5F71" w:rsidRPr="00576BBF" w:rsidRDefault="00C72443" w:rsidP="00A26678">
      <w:pPr>
        <w:pStyle w:val="Bullet"/>
      </w:pPr>
      <w:r>
        <w:t>s</w:t>
      </w:r>
      <w:r w:rsidR="009C5F71" w:rsidRPr="00576BBF">
        <w:t>ynth</w:t>
      </w:r>
      <w:r w:rsidR="0026531E">
        <w:t>, k</w:t>
      </w:r>
      <w:r w:rsidR="009C5F71" w:rsidRPr="00576BBF">
        <w:t>eys</w:t>
      </w:r>
      <w:r w:rsidR="0026531E">
        <w:t xml:space="preserve"> or e</w:t>
      </w:r>
      <w:r w:rsidR="009C5F71" w:rsidRPr="00576BBF">
        <w:t xml:space="preserve">lectronic </w:t>
      </w:r>
      <w:r w:rsidR="0026531E">
        <w:t>p</w:t>
      </w:r>
      <w:r w:rsidR="009C5F71" w:rsidRPr="00576BBF">
        <w:t>iano</w:t>
      </w:r>
    </w:p>
    <w:p w14:paraId="5A72A7E6" w14:textId="382C456D" w:rsidR="009C5F71" w:rsidRPr="00576BBF" w:rsidRDefault="00C72443" w:rsidP="00A26678">
      <w:pPr>
        <w:pStyle w:val="Bullet"/>
      </w:pPr>
      <w:r>
        <w:t>a</w:t>
      </w:r>
      <w:r w:rsidR="009C5F71" w:rsidRPr="00576BBF">
        <w:t xml:space="preserve">lto </w:t>
      </w:r>
      <w:r w:rsidR="0026531E">
        <w:t>s</w:t>
      </w:r>
      <w:r w:rsidR="009C5F71" w:rsidRPr="00576BBF">
        <w:t>axophone</w:t>
      </w:r>
    </w:p>
    <w:p w14:paraId="7BA005C2" w14:textId="5D7923E1" w:rsidR="009C5F71" w:rsidRPr="00576BBF" w:rsidRDefault="00C72443" w:rsidP="00A26678">
      <w:pPr>
        <w:pStyle w:val="Bullet"/>
      </w:pPr>
      <w:r>
        <w:t>t</w:t>
      </w:r>
      <w:r w:rsidR="009C5F71">
        <w:t>rumpet</w:t>
      </w:r>
      <w:r w:rsidR="0026531E">
        <w:t xml:space="preserve"> or h</w:t>
      </w:r>
      <w:r w:rsidR="009C5F71">
        <w:t>orns</w:t>
      </w:r>
      <w:r>
        <w:t>.</w:t>
      </w:r>
    </w:p>
    <w:p w14:paraId="4509D033" w14:textId="560B35FA" w:rsidR="009C5F71" w:rsidRPr="009D520E" w:rsidRDefault="009C5F71" w:rsidP="00A07136">
      <w:pPr>
        <w:pStyle w:val="BodyText"/>
      </w:pPr>
      <w:r>
        <w:t xml:space="preserve">Only the first six </w:t>
      </w:r>
      <w:r w:rsidR="00973D4E">
        <w:t xml:space="preserve">student </w:t>
      </w:r>
      <w:r>
        <w:t>responses were considered; additional responses were not marked.</w:t>
      </w:r>
      <w:r w:rsidR="00A07136" w:rsidRPr="00A07136">
        <w:t xml:space="preserve"> </w:t>
      </w:r>
      <w:r w:rsidR="00A07136">
        <w:t>The most common six instruments that students identified were drums</w:t>
      </w:r>
      <w:r w:rsidR="00F57894">
        <w:t xml:space="preserve"> or </w:t>
      </w:r>
      <w:r w:rsidR="00A07136">
        <w:t>drum kit; solo voice; backing vocals; guitar; synth, keys or electric piano; and horns.</w:t>
      </w:r>
    </w:p>
    <w:p w14:paraId="76972C44" w14:textId="77777777" w:rsidR="00082292" w:rsidRPr="00E14EBB" w:rsidRDefault="00082292" w:rsidP="00E14EBB">
      <w:r w:rsidRPr="00E14EBB">
        <w:br w:type="page"/>
      </w:r>
    </w:p>
    <w:p w14:paraId="0031DD80" w14:textId="02078C1F" w:rsidR="009F19F4" w:rsidRDefault="009F19F4" w:rsidP="00F5790A">
      <w:pPr>
        <w:pStyle w:val="Heading2"/>
      </w:pPr>
      <w:r w:rsidRPr="009D520E">
        <w:lastRenderedPageBreak/>
        <w:t>Question 1b</w:t>
      </w:r>
      <w:r w:rsidR="00E06527">
        <w:t>.</w:t>
      </w:r>
    </w:p>
    <w:tbl>
      <w:tblPr>
        <w:tblStyle w:val="VCAATableClosed"/>
        <w:tblW w:w="5000" w:type="pct"/>
        <w:tblLook w:val="04A0" w:firstRow="1" w:lastRow="0" w:firstColumn="1" w:lastColumn="0" w:noHBand="0" w:noVBand="1"/>
      </w:tblPr>
      <w:tblGrid>
        <w:gridCol w:w="729"/>
        <w:gridCol w:w="729"/>
        <w:gridCol w:w="729"/>
        <w:gridCol w:w="731"/>
        <w:gridCol w:w="729"/>
        <w:gridCol w:w="732"/>
        <w:gridCol w:w="730"/>
        <w:gridCol w:w="732"/>
        <w:gridCol w:w="732"/>
        <w:gridCol w:w="732"/>
        <w:gridCol w:w="730"/>
        <w:gridCol w:w="730"/>
        <w:gridCol w:w="864"/>
      </w:tblGrid>
      <w:tr w:rsidR="006171E1" w:rsidRPr="00141A4D" w14:paraId="6C48D9A3" w14:textId="77777777" w:rsidTr="006171E1">
        <w:trPr>
          <w:cnfStyle w:val="100000000000" w:firstRow="1" w:lastRow="0" w:firstColumn="0" w:lastColumn="0" w:oddVBand="0" w:evenVBand="0" w:oddHBand="0" w:evenHBand="0" w:firstRowFirstColumn="0" w:firstRowLastColumn="0" w:lastRowFirstColumn="0" w:lastRowLastColumn="0"/>
        </w:trPr>
        <w:tc>
          <w:tcPr>
            <w:tcW w:w="379" w:type="pct"/>
          </w:tcPr>
          <w:p w14:paraId="5DE7E05C" w14:textId="77777777" w:rsidR="006171E1" w:rsidRPr="00141A4D" w:rsidRDefault="006171E1" w:rsidP="00C92B3A">
            <w:pPr>
              <w:pStyle w:val="Tablecondensedheading"/>
              <w:rPr>
                <w:lang w:val="en-AU"/>
              </w:rPr>
            </w:pPr>
            <w:r w:rsidRPr="00141A4D">
              <w:rPr>
                <w:lang w:val="en-AU"/>
              </w:rPr>
              <w:t>Mark</w:t>
            </w:r>
            <w:r>
              <w:rPr>
                <w:lang w:val="en-AU"/>
              </w:rPr>
              <w:t>s</w:t>
            </w:r>
          </w:p>
        </w:tc>
        <w:tc>
          <w:tcPr>
            <w:tcW w:w="379" w:type="pct"/>
          </w:tcPr>
          <w:p w14:paraId="2397231C" w14:textId="77777777" w:rsidR="006171E1" w:rsidRPr="00141A4D" w:rsidRDefault="006171E1" w:rsidP="00C92B3A">
            <w:pPr>
              <w:pStyle w:val="Tablecondensedheading"/>
              <w:rPr>
                <w:lang w:val="en-AU"/>
              </w:rPr>
            </w:pPr>
            <w:r w:rsidRPr="00141A4D">
              <w:rPr>
                <w:lang w:val="en-AU"/>
              </w:rPr>
              <w:t>0</w:t>
            </w:r>
          </w:p>
        </w:tc>
        <w:tc>
          <w:tcPr>
            <w:tcW w:w="379" w:type="pct"/>
          </w:tcPr>
          <w:p w14:paraId="782A9C0C" w14:textId="77777777" w:rsidR="006171E1" w:rsidRPr="00141A4D" w:rsidRDefault="006171E1" w:rsidP="00C92B3A">
            <w:pPr>
              <w:pStyle w:val="Tablecondensedheading"/>
              <w:rPr>
                <w:lang w:val="en-AU"/>
              </w:rPr>
            </w:pPr>
            <w:r w:rsidRPr="00141A4D">
              <w:rPr>
                <w:lang w:val="en-AU"/>
              </w:rPr>
              <w:t>1</w:t>
            </w:r>
          </w:p>
        </w:tc>
        <w:tc>
          <w:tcPr>
            <w:tcW w:w="380" w:type="pct"/>
          </w:tcPr>
          <w:p w14:paraId="15B15F04" w14:textId="77777777" w:rsidR="006171E1" w:rsidRPr="00141A4D" w:rsidRDefault="006171E1" w:rsidP="00C92B3A">
            <w:pPr>
              <w:pStyle w:val="Tablecondensedheading"/>
              <w:rPr>
                <w:lang w:val="en-AU"/>
              </w:rPr>
            </w:pPr>
            <w:r w:rsidRPr="00141A4D">
              <w:rPr>
                <w:lang w:val="en-AU"/>
              </w:rPr>
              <w:t>2</w:t>
            </w:r>
          </w:p>
        </w:tc>
        <w:tc>
          <w:tcPr>
            <w:tcW w:w="379" w:type="pct"/>
          </w:tcPr>
          <w:p w14:paraId="5096CA15" w14:textId="77777777" w:rsidR="006171E1" w:rsidRPr="00141A4D" w:rsidRDefault="006171E1" w:rsidP="00C92B3A">
            <w:pPr>
              <w:pStyle w:val="Tablecondensedheading"/>
              <w:rPr>
                <w:lang w:val="en-AU"/>
              </w:rPr>
            </w:pPr>
            <w:r w:rsidRPr="00141A4D">
              <w:rPr>
                <w:lang w:val="en-AU"/>
              </w:rPr>
              <w:t>3</w:t>
            </w:r>
          </w:p>
        </w:tc>
        <w:tc>
          <w:tcPr>
            <w:tcW w:w="380" w:type="pct"/>
          </w:tcPr>
          <w:p w14:paraId="43D37938" w14:textId="77777777" w:rsidR="006171E1" w:rsidRPr="00141A4D" w:rsidRDefault="006171E1" w:rsidP="00C92B3A">
            <w:pPr>
              <w:pStyle w:val="Tablecondensedheading"/>
              <w:rPr>
                <w:lang w:val="en-AU"/>
              </w:rPr>
            </w:pPr>
            <w:r w:rsidRPr="00141A4D">
              <w:rPr>
                <w:lang w:val="en-AU"/>
              </w:rPr>
              <w:t>4</w:t>
            </w:r>
          </w:p>
        </w:tc>
        <w:tc>
          <w:tcPr>
            <w:tcW w:w="379" w:type="pct"/>
          </w:tcPr>
          <w:p w14:paraId="22DE4145" w14:textId="77777777" w:rsidR="006171E1" w:rsidRPr="00141A4D" w:rsidRDefault="006171E1" w:rsidP="00C92B3A">
            <w:pPr>
              <w:pStyle w:val="Tablecondensedheading"/>
              <w:rPr>
                <w:lang w:val="en-AU"/>
              </w:rPr>
            </w:pPr>
            <w:r>
              <w:rPr>
                <w:lang w:val="en-AU"/>
              </w:rPr>
              <w:t>5</w:t>
            </w:r>
          </w:p>
        </w:tc>
        <w:tc>
          <w:tcPr>
            <w:tcW w:w="380" w:type="pct"/>
          </w:tcPr>
          <w:p w14:paraId="437ACB6F" w14:textId="77777777" w:rsidR="006171E1" w:rsidRPr="00141A4D" w:rsidRDefault="006171E1" w:rsidP="00C92B3A">
            <w:pPr>
              <w:pStyle w:val="Tablecondensedheading"/>
              <w:rPr>
                <w:lang w:val="en-AU"/>
              </w:rPr>
            </w:pPr>
            <w:r>
              <w:rPr>
                <w:lang w:val="en-AU"/>
              </w:rPr>
              <w:t>6</w:t>
            </w:r>
          </w:p>
        </w:tc>
        <w:tc>
          <w:tcPr>
            <w:tcW w:w="380" w:type="pct"/>
          </w:tcPr>
          <w:p w14:paraId="02AA1005" w14:textId="307C884E" w:rsidR="006171E1" w:rsidRPr="00141A4D" w:rsidRDefault="006171E1" w:rsidP="00C92B3A">
            <w:pPr>
              <w:pStyle w:val="Tablecondensedheading"/>
              <w:rPr>
                <w:lang w:val="en-AU"/>
              </w:rPr>
            </w:pPr>
            <w:r>
              <w:rPr>
                <w:lang w:val="en-AU"/>
              </w:rPr>
              <w:t>7</w:t>
            </w:r>
          </w:p>
        </w:tc>
        <w:tc>
          <w:tcPr>
            <w:tcW w:w="380" w:type="pct"/>
          </w:tcPr>
          <w:p w14:paraId="51355174" w14:textId="111E99BE" w:rsidR="006171E1" w:rsidRPr="00141A4D" w:rsidRDefault="006171E1" w:rsidP="00C92B3A">
            <w:pPr>
              <w:pStyle w:val="Tablecondensedheading"/>
              <w:rPr>
                <w:lang w:val="en-AU"/>
              </w:rPr>
            </w:pPr>
            <w:r>
              <w:rPr>
                <w:lang w:val="en-AU"/>
              </w:rPr>
              <w:t>8</w:t>
            </w:r>
          </w:p>
        </w:tc>
        <w:tc>
          <w:tcPr>
            <w:tcW w:w="379" w:type="pct"/>
          </w:tcPr>
          <w:p w14:paraId="15313E64" w14:textId="06C545FE" w:rsidR="006171E1" w:rsidRPr="00141A4D" w:rsidRDefault="006171E1" w:rsidP="00C92B3A">
            <w:pPr>
              <w:pStyle w:val="Tablecondensedheading"/>
              <w:rPr>
                <w:lang w:val="en-AU"/>
              </w:rPr>
            </w:pPr>
            <w:r>
              <w:rPr>
                <w:lang w:val="en-AU"/>
              </w:rPr>
              <w:t>9</w:t>
            </w:r>
          </w:p>
        </w:tc>
        <w:tc>
          <w:tcPr>
            <w:tcW w:w="379" w:type="pct"/>
          </w:tcPr>
          <w:p w14:paraId="1D333715" w14:textId="0B84269D" w:rsidR="006171E1" w:rsidRPr="00141A4D" w:rsidRDefault="006171E1" w:rsidP="00C92B3A">
            <w:pPr>
              <w:pStyle w:val="Tablecondensedheading"/>
              <w:rPr>
                <w:lang w:val="en-AU"/>
              </w:rPr>
            </w:pPr>
            <w:r>
              <w:rPr>
                <w:lang w:val="en-AU"/>
              </w:rPr>
              <w:t>10</w:t>
            </w:r>
          </w:p>
        </w:tc>
        <w:tc>
          <w:tcPr>
            <w:tcW w:w="449" w:type="pct"/>
          </w:tcPr>
          <w:p w14:paraId="58DB3338" w14:textId="6151AB9B" w:rsidR="006171E1" w:rsidRPr="00141A4D" w:rsidRDefault="006171E1" w:rsidP="00C92B3A">
            <w:pPr>
              <w:pStyle w:val="Tablecondensedheading"/>
              <w:rPr>
                <w:lang w:val="en-AU"/>
              </w:rPr>
            </w:pPr>
            <w:r w:rsidRPr="00141A4D">
              <w:rPr>
                <w:lang w:val="en-AU"/>
              </w:rPr>
              <w:t>Average</w:t>
            </w:r>
          </w:p>
        </w:tc>
      </w:tr>
      <w:tr w:rsidR="006171E1" w:rsidRPr="00141A4D" w14:paraId="6CAE9896" w14:textId="77777777" w:rsidTr="006771BA">
        <w:tc>
          <w:tcPr>
            <w:tcW w:w="379" w:type="pct"/>
          </w:tcPr>
          <w:p w14:paraId="41D22A71" w14:textId="77777777" w:rsidR="006171E1" w:rsidRPr="00E14EBB" w:rsidRDefault="006171E1" w:rsidP="00E14EBB">
            <w:pPr>
              <w:pStyle w:val="Tablecondensed"/>
            </w:pPr>
            <w:r w:rsidRPr="00E14EBB">
              <w:t>%</w:t>
            </w:r>
          </w:p>
        </w:tc>
        <w:tc>
          <w:tcPr>
            <w:tcW w:w="379" w:type="pct"/>
            <w:vAlign w:val="bottom"/>
          </w:tcPr>
          <w:p w14:paraId="36B2FE01" w14:textId="26176A47" w:rsidR="006171E1" w:rsidRPr="00E14EBB" w:rsidRDefault="006171E1" w:rsidP="00E14EBB">
            <w:pPr>
              <w:pStyle w:val="Tablecondensed"/>
            </w:pPr>
            <w:r w:rsidRPr="00E14EBB">
              <w:t>0</w:t>
            </w:r>
          </w:p>
        </w:tc>
        <w:tc>
          <w:tcPr>
            <w:tcW w:w="379" w:type="pct"/>
            <w:vAlign w:val="bottom"/>
          </w:tcPr>
          <w:p w14:paraId="0BC734BF" w14:textId="7679630E" w:rsidR="006171E1" w:rsidRPr="00E14EBB" w:rsidRDefault="00297D05" w:rsidP="00E14EBB">
            <w:pPr>
              <w:pStyle w:val="Tablecondensed"/>
            </w:pPr>
            <w:r w:rsidRPr="00E14EBB">
              <w:t>2</w:t>
            </w:r>
          </w:p>
        </w:tc>
        <w:tc>
          <w:tcPr>
            <w:tcW w:w="380" w:type="pct"/>
            <w:vAlign w:val="bottom"/>
          </w:tcPr>
          <w:p w14:paraId="743F48B1" w14:textId="29DA14DC" w:rsidR="006171E1" w:rsidRPr="00E14EBB" w:rsidRDefault="006171E1" w:rsidP="00E14EBB">
            <w:pPr>
              <w:pStyle w:val="Tablecondensed"/>
            </w:pPr>
            <w:r w:rsidRPr="00E14EBB">
              <w:t>3</w:t>
            </w:r>
          </w:p>
        </w:tc>
        <w:tc>
          <w:tcPr>
            <w:tcW w:w="379" w:type="pct"/>
            <w:vAlign w:val="bottom"/>
          </w:tcPr>
          <w:p w14:paraId="3AD4AF2E" w14:textId="2E5F10AB" w:rsidR="006171E1" w:rsidRPr="00E14EBB" w:rsidRDefault="006171E1" w:rsidP="00E14EBB">
            <w:pPr>
              <w:pStyle w:val="Tablecondensed"/>
            </w:pPr>
            <w:r w:rsidRPr="00E14EBB">
              <w:t>7</w:t>
            </w:r>
          </w:p>
        </w:tc>
        <w:tc>
          <w:tcPr>
            <w:tcW w:w="380" w:type="pct"/>
            <w:vAlign w:val="bottom"/>
          </w:tcPr>
          <w:p w14:paraId="0C513B60" w14:textId="100F344F" w:rsidR="006171E1" w:rsidRPr="00E14EBB" w:rsidRDefault="006171E1" w:rsidP="00E14EBB">
            <w:pPr>
              <w:pStyle w:val="Tablecondensed"/>
            </w:pPr>
            <w:r w:rsidRPr="00E14EBB">
              <w:t>16</w:t>
            </w:r>
          </w:p>
        </w:tc>
        <w:tc>
          <w:tcPr>
            <w:tcW w:w="379" w:type="pct"/>
            <w:vAlign w:val="bottom"/>
          </w:tcPr>
          <w:p w14:paraId="235F862D" w14:textId="3256796A" w:rsidR="006171E1" w:rsidRPr="00E14EBB" w:rsidRDefault="006171E1" w:rsidP="00E14EBB">
            <w:pPr>
              <w:pStyle w:val="Tablecondensed"/>
            </w:pPr>
            <w:r w:rsidRPr="00E14EBB">
              <w:t>20</w:t>
            </w:r>
          </w:p>
        </w:tc>
        <w:tc>
          <w:tcPr>
            <w:tcW w:w="380" w:type="pct"/>
            <w:vAlign w:val="bottom"/>
          </w:tcPr>
          <w:p w14:paraId="22AB3DF2" w14:textId="3A7CB29F" w:rsidR="006171E1" w:rsidRPr="00E14EBB" w:rsidRDefault="006171E1" w:rsidP="00E14EBB">
            <w:pPr>
              <w:pStyle w:val="Tablecondensed"/>
            </w:pPr>
            <w:r w:rsidRPr="00E14EBB">
              <w:t>1</w:t>
            </w:r>
            <w:r w:rsidR="00297D05" w:rsidRPr="00E14EBB">
              <w:t>6</w:t>
            </w:r>
          </w:p>
        </w:tc>
        <w:tc>
          <w:tcPr>
            <w:tcW w:w="380" w:type="pct"/>
            <w:vAlign w:val="bottom"/>
          </w:tcPr>
          <w:p w14:paraId="0146061A" w14:textId="5CDD52CE" w:rsidR="006171E1" w:rsidRPr="00E14EBB" w:rsidRDefault="006171E1" w:rsidP="00E14EBB">
            <w:pPr>
              <w:pStyle w:val="Tablecondensed"/>
            </w:pPr>
            <w:r w:rsidRPr="00E14EBB">
              <w:t>16</w:t>
            </w:r>
          </w:p>
        </w:tc>
        <w:tc>
          <w:tcPr>
            <w:tcW w:w="380" w:type="pct"/>
            <w:vAlign w:val="bottom"/>
          </w:tcPr>
          <w:p w14:paraId="7664D2AF" w14:textId="31BE88E5" w:rsidR="006171E1" w:rsidRPr="00E14EBB" w:rsidRDefault="006171E1" w:rsidP="00E14EBB">
            <w:pPr>
              <w:pStyle w:val="Tablecondensed"/>
            </w:pPr>
            <w:r w:rsidRPr="00E14EBB">
              <w:t>1</w:t>
            </w:r>
            <w:r w:rsidR="00297D05" w:rsidRPr="00E14EBB">
              <w:t>1</w:t>
            </w:r>
          </w:p>
        </w:tc>
        <w:tc>
          <w:tcPr>
            <w:tcW w:w="379" w:type="pct"/>
            <w:vAlign w:val="bottom"/>
          </w:tcPr>
          <w:p w14:paraId="0F21E9C3" w14:textId="75968DC8" w:rsidR="006171E1" w:rsidRPr="00E14EBB" w:rsidRDefault="00297D05" w:rsidP="00E14EBB">
            <w:pPr>
              <w:pStyle w:val="Tablecondensed"/>
            </w:pPr>
            <w:r w:rsidRPr="00E14EBB">
              <w:t>6</w:t>
            </w:r>
          </w:p>
        </w:tc>
        <w:tc>
          <w:tcPr>
            <w:tcW w:w="379" w:type="pct"/>
            <w:vAlign w:val="bottom"/>
          </w:tcPr>
          <w:p w14:paraId="23118C13" w14:textId="2BCA34A2" w:rsidR="006171E1" w:rsidRPr="00E14EBB" w:rsidRDefault="006171E1" w:rsidP="00E14EBB">
            <w:pPr>
              <w:pStyle w:val="Tablecondensed"/>
            </w:pPr>
            <w:r w:rsidRPr="00E14EBB">
              <w:t>2</w:t>
            </w:r>
          </w:p>
        </w:tc>
        <w:tc>
          <w:tcPr>
            <w:tcW w:w="449" w:type="pct"/>
          </w:tcPr>
          <w:p w14:paraId="1E743F56" w14:textId="50D4CF4F" w:rsidR="006171E1" w:rsidRPr="00E14EBB" w:rsidRDefault="006171E1" w:rsidP="00E14EBB">
            <w:pPr>
              <w:pStyle w:val="Tablecondensed"/>
            </w:pPr>
            <w:r w:rsidRPr="00E14EBB">
              <w:t>5.7</w:t>
            </w:r>
          </w:p>
        </w:tc>
      </w:tr>
    </w:tbl>
    <w:p w14:paraId="78BBD326" w14:textId="45AF3740" w:rsidR="009C5F71" w:rsidRPr="004C68E9" w:rsidRDefault="003E1861" w:rsidP="004C68E9">
      <w:pPr>
        <w:pStyle w:val="BodyText"/>
      </w:pPr>
      <w:r>
        <w:t>In this question, f</w:t>
      </w:r>
      <w:r w:rsidR="009C5F71" w:rsidRPr="004C68E9">
        <w:t>ew students achieved full marks.</w:t>
      </w:r>
      <w:r w:rsidR="00A07136" w:rsidRPr="004C68E9">
        <w:t xml:space="preserve"> In many instances, lower</w:t>
      </w:r>
      <w:r w:rsidR="00973D4E" w:rsidRPr="004C68E9">
        <w:t>-scoring</w:t>
      </w:r>
      <w:r w:rsidR="00A07136" w:rsidRPr="004C68E9">
        <w:t xml:space="preserve"> marks resulted from a lack of detail in one or more of the three required components: </w:t>
      </w:r>
      <w:r w:rsidR="00A07136" w:rsidRPr="00053216">
        <w:rPr>
          <w:rStyle w:val="Emphasis"/>
          <w:i w:val="0"/>
          <w:iCs w:val="0"/>
        </w:rPr>
        <w:t>tone colour</w:t>
      </w:r>
      <w:r w:rsidR="00A07136" w:rsidRPr="004C68E9">
        <w:t xml:space="preserve">, </w:t>
      </w:r>
      <w:r w:rsidR="00A07136" w:rsidRPr="00053216">
        <w:rPr>
          <w:rStyle w:val="Emphasis"/>
          <w:i w:val="0"/>
          <w:iCs w:val="0"/>
        </w:rPr>
        <w:t>texture</w:t>
      </w:r>
      <w:r w:rsidR="00A07136" w:rsidRPr="004C68E9">
        <w:t xml:space="preserve"> and </w:t>
      </w:r>
      <w:r w:rsidR="00FC2C97" w:rsidRPr="00053216">
        <w:rPr>
          <w:rStyle w:val="Emphasis"/>
          <w:i w:val="0"/>
          <w:iCs w:val="0"/>
        </w:rPr>
        <w:t>musical</w:t>
      </w:r>
      <w:r w:rsidR="00FC2C97" w:rsidRPr="004C68E9">
        <w:t xml:space="preserve"> </w:t>
      </w:r>
      <w:r w:rsidR="00A07136" w:rsidRPr="00053216">
        <w:rPr>
          <w:rStyle w:val="Emphasis"/>
          <w:i w:val="0"/>
          <w:iCs w:val="0"/>
        </w:rPr>
        <w:t>character</w:t>
      </w:r>
      <w:r w:rsidR="00A07136" w:rsidRPr="004C68E9">
        <w:t>. Students and teachers should refer to the cross-study specifications</w:t>
      </w:r>
      <w:r w:rsidR="00776D38" w:rsidRPr="004C68E9">
        <w:t xml:space="preserve"> in the </w:t>
      </w:r>
      <w:r w:rsidR="00E01965">
        <w:t>s</w:t>
      </w:r>
      <w:r w:rsidR="00776D38" w:rsidRPr="004C68E9">
        <w:t xml:space="preserve">tudy </w:t>
      </w:r>
      <w:r w:rsidR="00E01965">
        <w:t>d</w:t>
      </w:r>
      <w:r w:rsidR="00776D38" w:rsidRPr="004C68E9">
        <w:t>esign</w:t>
      </w:r>
      <w:r w:rsidR="00A07136" w:rsidRPr="004C68E9">
        <w:t xml:space="preserve"> for the relevant definitions.</w:t>
      </w:r>
    </w:p>
    <w:p w14:paraId="477D23B3" w14:textId="09D12302" w:rsidR="00147090" w:rsidRPr="00576BBF" w:rsidRDefault="00C738C4" w:rsidP="00576BBF">
      <w:pPr>
        <w:pStyle w:val="BodyText"/>
      </w:pPr>
      <w:r>
        <w:t>H</w:t>
      </w:r>
      <w:r w:rsidR="00147090" w:rsidRPr="00576BBF">
        <w:t>igh</w:t>
      </w:r>
      <w:r>
        <w:t>er-</w:t>
      </w:r>
      <w:r w:rsidR="00147090" w:rsidRPr="00576BBF">
        <w:t>scoring responses:</w:t>
      </w:r>
    </w:p>
    <w:p w14:paraId="25DC113A" w14:textId="006A2343" w:rsidR="009C5F71" w:rsidRPr="00576BBF" w:rsidRDefault="00C738C4" w:rsidP="00A26678">
      <w:pPr>
        <w:pStyle w:val="Bullet"/>
      </w:pPr>
      <w:r>
        <w:t>a</w:t>
      </w:r>
      <w:r w:rsidRPr="00576BBF">
        <w:t xml:space="preserve">rticulated </w:t>
      </w:r>
      <w:r w:rsidR="009C5F71" w:rsidRPr="00576BBF">
        <w:t>a clear contention</w:t>
      </w:r>
      <w:r w:rsidR="00AA43CF">
        <w:t>,</w:t>
      </w:r>
      <w:r w:rsidR="009C5F71" w:rsidRPr="00576BBF">
        <w:t xml:space="preserve"> identifying moods or ideas evoked by the excerpt</w:t>
      </w:r>
    </w:p>
    <w:p w14:paraId="068DAF85" w14:textId="1782846D" w:rsidR="009C5F71" w:rsidRPr="00576BBF" w:rsidRDefault="00C738C4" w:rsidP="00A26678">
      <w:pPr>
        <w:pStyle w:val="Bullet"/>
      </w:pPr>
      <w:r>
        <w:t>p</w:t>
      </w:r>
      <w:r w:rsidRPr="00576BBF">
        <w:t>rovided</w:t>
      </w:r>
      <w:r>
        <w:t xml:space="preserve"> a</w:t>
      </w:r>
      <w:r w:rsidRPr="00576BBF">
        <w:t xml:space="preserve"> </w:t>
      </w:r>
      <w:r w:rsidR="009C5F71" w:rsidRPr="00576BBF">
        <w:t>detailed analysis of tone colour with reference to specific instruments</w:t>
      </w:r>
    </w:p>
    <w:p w14:paraId="049345CE" w14:textId="051F0086" w:rsidR="009C5F71" w:rsidRPr="00576BBF" w:rsidRDefault="00C738C4" w:rsidP="00A26678">
      <w:pPr>
        <w:pStyle w:val="Bullet"/>
      </w:pPr>
      <w:r>
        <w:t>e</w:t>
      </w:r>
      <w:r w:rsidRPr="00576BBF">
        <w:t xml:space="preserve">xplained </w:t>
      </w:r>
      <w:r w:rsidR="009C5F71" w:rsidRPr="00576BBF">
        <w:t>textural changes across the excerpt and their musical significance</w:t>
      </w:r>
    </w:p>
    <w:p w14:paraId="11643296" w14:textId="04887837" w:rsidR="009C5F71" w:rsidRPr="00576BBF" w:rsidRDefault="00C738C4" w:rsidP="00A26678">
      <w:pPr>
        <w:pStyle w:val="Bullet"/>
      </w:pPr>
      <w:r>
        <w:t>j</w:t>
      </w:r>
      <w:r w:rsidR="009C5F71" w:rsidRPr="00576BBF">
        <w:t xml:space="preserve">ustified how tone colour and texture contributed to the </w:t>
      </w:r>
      <w:r w:rsidR="00B932C1">
        <w:t>musical</w:t>
      </w:r>
      <w:r w:rsidR="00B932C1" w:rsidRPr="00576BBF">
        <w:t xml:space="preserve"> </w:t>
      </w:r>
      <w:r w:rsidR="009C5F71" w:rsidRPr="00576BBF">
        <w:t>character</w:t>
      </w:r>
      <w:r>
        <w:t>.</w:t>
      </w:r>
    </w:p>
    <w:p w14:paraId="0860959E" w14:textId="4D12C2A7" w:rsidR="009C5F71" w:rsidRDefault="009C5F71" w:rsidP="00C738C4">
      <w:pPr>
        <w:pStyle w:val="BodyText"/>
      </w:pPr>
      <w:r>
        <w:t xml:space="preserve">The following </w:t>
      </w:r>
      <w:r w:rsidR="00C738C4">
        <w:t xml:space="preserve">student </w:t>
      </w:r>
      <w:r>
        <w:t>response clearly achieved</w:t>
      </w:r>
      <w:r w:rsidR="00A07136">
        <w:t xml:space="preserve"> many of</w:t>
      </w:r>
      <w:r>
        <w:t xml:space="preserve"> t</w:t>
      </w:r>
      <w:r w:rsidR="00A07136">
        <w:t xml:space="preserve">he </w:t>
      </w:r>
      <w:r w:rsidR="00A07136" w:rsidRPr="00A07136">
        <w:t xml:space="preserve">points </w:t>
      </w:r>
      <w:r w:rsidR="0087357E">
        <w:t xml:space="preserve">outlined </w:t>
      </w:r>
      <w:r w:rsidR="00A07136" w:rsidRPr="00A07136">
        <w:t xml:space="preserve">above. </w:t>
      </w:r>
      <w:r w:rsidR="00561675">
        <w:t>T</w:t>
      </w:r>
      <w:r w:rsidR="00AA43CF" w:rsidRPr="00410AA4">
        <w:t>his is a cogent and detailed response that include</w:t>
      </w:r>
      <w:r w:rsidR="00AA43CF">
        <w:t>d</w:t>
      </w:r>
      <w:r w:rsidR="00AA43CF" w:rsidRPr="00410AA4">
        <w:t xml:space="preserve"> many relevant observations.</w:t>
      </w:r>
      <w:r w:rsidR="00AA43CF">
        <w:t xml:space="preserve"> </w:t>
      </w:r>
      <w:r w:rsidR="00A07136" w:rsidRPr="00A07136">
        <w:t>Of particular note are the references to instrumentation and tone colour</w:t>
      </w:r>
      <w:r w:rsidR="009645D3">
        <w:t>.</w:t>
      </w:r>
      <w:r w:rsidR="00A07136" w:rsidRPr="00A07136">
        <w:t xml:space="preserve"> </w:t>
      </w:r>
      <w:r w:rsidR="009645D3" w:rsidRPr="009645D3">
        <w:t>The response also include</w:t>
      </w:r>
      <w:r w:rsidR="0087357E">
        <w:t>d</w:t>
      </w:r>
      <w:r w:rsidR="009645D3" w:rsidRPr="009645D3">
        <w:t xml:space="preserve"> a concise and insightful description of texture</w:t>
      </w:r>
      <w:r>
        <w:t>. Notably</w:t>
      </w:r>
      <w:r w:rsidR="00C738C4">
        <w:t>,</w:t>
      </w:r>
      <w:r>
        <w:t xml:space="preserve"> the response feature</w:t>
      </w:r>
      <w:r w:rsidR="00C738C4">
        <w:t>d</w:t>
      </w:r>
      <w:r>
        <w:t xml:space="preserve"> an integrat</w:t>
      </w:r>
      <w:r w:rsidR="0074509C">
        <w:t>ed</w:t>
      </w:r>
      <w:r>
        <w:t xml:space="preserve"> explanation of how the two elements of music contribute</w:t>
      </w:r>
      <w:r w:rsidR="00C738C4">
        <w:t>d</w:t>
      </w:r>
      <w:r>
        <w:t xml:space="preserve"> to the suggested </w:t>
      </w:r>
      <w:r w:rsidR="00B932C1">
        <w:t xml:space="preserve">musical </w:t>
      </w:r>
      <w:r>
        <w:t>character.</w:t>
      </w:r>
      <w:r w:rsidR="0087357E">
        <w:t xml:space="preserve"> </w:t>
      </w:r>
    </w:p>
    <w:p w14:paraId="6A9AA0C3" w14:textId="77777777" w:rsidR="00DF2E82" w:rsidRPr="002A0E58" w:rsidRDefault="00DF2E82" w:rsidP="00E14EBB">
      <w:pPr>
        <w:pStyle w:val="Studentresponse"/>
      </w:pPr>
      <w:r w:rsidRPr="002A0E58">
        <w:t>The character is playful, lively, ceremonious.</w:t>
      </w:r>
    </w:p>
    <w:p w14:paraId="6CF91590" w14:textId="4BA88CE4" w:rsidR="00DF2E82" w:rsidRPr="002A0E58" w:rsidRDefault="00DF2E82" w:rsidP="00E14EBB">
      <w:pPr>
        <w:pStyle w:val="Studentresponse"/>
      </w:pPr>
      <w:r w:rsidRPr="002A0E58">
        <w:t>Tone colour of vocals = warm, bright, velvety. Lies in the foreground, with a melody, jagged contour = lively, playful</w:t>
      </w:r>
      <w:r w:rsidR="00C738C4">
        <w:t>.</w:t>
      </w:r>
    </w:p>
    <w:p w14:paraId="0B9F04A3" w14:textId="4540892A" w:rsidR="009F19F4" w:rsidRPr="00B94F7E" w:rsidRDefault="00DF2E82" w:rsidP="00E14EBB">
      <w:pPr>
        <w:pStyle w:val="Studentresponse"/>
      </w:pPr>
      <w:r w:rsidRPr="002A0E58">
        <w:t>The bongos in the background = booming, penetrating, hollow and resonant</w:t>
      </w:r>
      <w:r w:rsidR="00C738C4">
        <w:t xml:space="preserve"> </w:t>
      </w:r>
      <w:r w:rsidR="00C738C4" w:rsidRPr="00C738C4">
        <w:rPr>
          <w:rFonts w:ascii="Wingdings" w:eastAsia="Wingdings" w:hAnsi="Wingdings" w:cs="Wingdings"/>
        </w:rPr>
        <w:t>à</w:t>
      </w:r>
      <w:r w:rsidR="00147090" w:rsidRPr="002A0E58">
        <w:t xml:space="preserve"> </w:t>
      </w:r>
      <w:r w:rsidRPr="002A0E58">
        <w:t>gives lively rhythmic accompaniment, quick notes ostinato = ceremonious</w:t>
      </w:r>
      <w:r w:rsidR="00C738C4">
        <w:t>.</w:t>
      </w:r>
    </w:p>
    <w:p w14:paraId="420FCFC0" w14:textId="17DF34F5" w:rsidR="00DF2E82" w:rsidRPr="00B94F7E" w:rsidRDefault="00DF2E82" w:rsidP="00E14EBB">
      <w:pPr>
        <w:pStyle w:val="Studentresponse"/>
      </w:pPr>
      <w:r w:rsidRPr="00B94F7E">
        <w:t>The piano = metallic, ringing, resonant, pure in the midground</w:t>
      </w:r>
      <w:r w:rsidR="000A1E82" w:rsidRPr="00B94F7E">
        <w:t xml:space="preserve"> plays harmonic accompaniment and a bassline for the melody. Occasionally interjects in the foreground when no vocals = playful, lively also blends with vocals = lively, ceremonious.</w:t>
      </w:r>
    </w:p>
    <w:p w14:paraId="7EB0A500" w14:textId="7C914541" w:rsidR="000A1E82" w:rsidRPr="00B94F7E" w:rsidRDefault="000A1E82" w:rsidP="00E14EBB">
      <w:pPr>
        <w:pStyle w:val="Studentresponse"/>
      </w:pPr>
      <w:r w:rsidRPr="00B94F7E">
        <w:t>Saxophone = reedy, sharp, pure, warm in the midground = ceremonious. Harmonic accompaniment with some interjections in the foreground with a running melody of quick notes = playful, lively and improvised feel = ceremonious. Blends with piano = ceremonious and positive and lively. Blends with vocals = lively and ceremonious.</w:t>
      </w:r>
    </w:p>
    <w:p w14:paraId="596EF143" w14:textId="52EB5F83" w:rsidR="000A1E82" w:rsidRPr="00B94F7E" w:rsidRDefault="000A1E82" w:rsidP="00E14EBB">
      <w:pPr>
        <w:pStyle w:val="Studentresponse"/>
      </w:pPr>
      <w:r w:rsidRPr="00B94F7E">
        <w:t>The full fore-mid and background = thick, busy texture with movement in the mid and foreground between vocal melody and the piano and saxophone lines = lively, ceremonious, playful.</w:t>
      </w:r>
    </w:p>
    <w:p w14:paraId="4FAA6C92" w14:textId="36173B0C" w:rsidR="000A1E82" w:rsidRDefault="000A1E82" w:rsidP="00E06527">
      <w:pPr>
        <w:pStyle w:val="Heading2"/>
      </w:pPr>
      <w:r w:rsidRPr="009D520E">
        <w:t>Question 2a</w:t>
      </w:r>
      <w:r w:rsidR="00E06527">
        <w:t>.</w:t>
      </w:r>
    </w:p>
    <w:tbl>
      <w:tblPr>
        <w:tblStyle w:val="VCAATableClosed"/>
        <w:tblW w:w="5000" w:type="pct"/>
        <w:tblLook w:val="04A0" w:firstRow="1" w:lastRow="0" w:firstColumn="1" w:lastColumn="0" w:noHBand="0" w:noVBand="1"/>
      </w:tblPr>
      <w:tblGrid>
        <w:gridCol w:w="2206"/>
        <w:gridCol w:w="2121"/>
        <w:gridCol w:w="2121"/>
        <w:gridCol w:w="3181"/>
      </w:tblGrid>
      <w:tr w:rsidR="00686A39" w:rsidRPr="00C92B3A" w14:paraId="53FFA179" w14:textId="77777777" w:rsidTr="00686A39">
        <w:trPr>
          <w:cnfStyle w:val="100000000000" w:firstRow="1" w:lastRow="0" w:firstColumn="0" w:lastColumn="0" w:oddVBand="0" w:evenVBand="0" w:oddHBand="0" w:evenHBand="0" w:firstRowFirstColumn="0" w:firstRowLastColumn="0" w:lastRowFirstColumn="0" w:lastRowLastColumn="0"/>
        </w:trPr>
        <w:tc>
          <w:tcPr>
            <w:tcW w:w="1145" w:type="pct"/>
          </w:tcPr>
          <w:p w14:paraId="57E1A0A1" w14:textId="77777777" w:rsidR="00686A39" w:rsidRPr="00C92B3A" w:rsidRDefault="00686A39" w:rsidP="00C92B3A">
            <w:pPr>
              <w:pStyle w:val="Tablecondensedheading"/>
            </w:pPr>
            <w:r w:rsidRPr="00C92B3A">
              <w:t>Mark</w:t>
            </w:r>
          </w:p>
        </w:tc>
        <w:tc>
          <w:tcPr>
            <w:tcW w:w="1101" w:type="pct"/>
          </w:tcPr>
          <w:p w14:paraId="05DC1DB4" w14:textId="77777777" w:rsidR="00686A39" w:rsidRPr="00C92B3A" w:rsidRDefault="00686A39" w:rsidP="00C92B3A">
            <w:pPr>
              <w:pStyle w:val="Tablecondensedheading"/>
            </w:pPr>
            <w:r w:rsidRPr="00C92B3A">
              <w:t>0</w:t>
            </w:r>
          </w:p>
        </w:tc>
        <w:tc>
          <w:tcPr>
            <w:tcW w:w="1101" w:type="pct"/>
          </w:tcPr>
          <w:p w14:paraId="686C345E" w14:textId="77777777" w:rsidR="00686A39" w:rsidRPr="00C92B3A" w:rsidRDefault="00686A39" w:rsidP="00C92B3A">
            <w:pPr>
              <w:pStyle w:val="Tablecondensedheading"/>
            </w:pPr>
            <w:r w:rsidRPr="00C92B3A">
              <w:t>1</w:t>
            </w:r>
          </w:p>
        </w:tc>
        <w:tc>
          <w:tcPr>
            <w:tcW w:w="1652" w:type="pct"/>
          </w:tcPr>
          <w:p w14:paraId="6087C78F" w14:textId="77777777" w:rsidR="00686A39" w:rsidRPr="00C92B3A" w:rsidRDefault="00686A39" w:rsidP="00C92B3A">
            <w:pPr>
              <w:pStyle w:val="Tablecondensedheading"/>
            </w:pPr>
            <w:r w:rsidRPr="00C92B3A">
              <w:t>Average</w:t>
            </w:r>
          </w:p>
        </w:tc>
      </w:tr>
      <w:tr w:rsidR="00686A39" w:rsidRPr="00C92B3A" w14:paraId="0AFA75D7" w14:textId="77777777" w:rsidTr="00686A39">
        <w:tc>
          <w:tcPr>
            <w:tcW w:w="1145" w:type="pct"/>
          </w:tcPr>
          <w:p w14:paraId="10E287B6" w14:textId="77777777" w:rsidR="00686A39" w:rsidRPr="00C92B3A" w:rsidRDefault="00686A39" w:rsidP="00E14EBB">
            <w:pPr>
              <w:pStyle w:val="Tablecondensed"/>
            </w:pPr>
            <w:r w:rsidRPr="00C92B3A">
              <w:t>%</w:t>
            </w:r>
          </w:p>
        </w:tc>
        <w:tc>
          <w:tcPr>
            <w:tcW w:w="1101" w:type="pct"/>
            <w:vAlign w:val="bottom"/>
          </w:tcPr>
          <w:p w14:paraId="5D7D020B" w14:textId="3DDF757C" w:rsidR="00686A39" w:rsidRPr="00C92B3A" w:rsidRDefault="00686A39" w:rsidP="00E14EBB">
            <w:pPr>
              <w:pStyle w:val="Tablecondensed"/>
            </w:pPr>
            <w:r w:rsidRPr="00C92B3A">
              <w:t>66</w:t>
            </w:r>
          </w:p>
        </w:tc>
        <w:tc>
          <w:tcPr>
            <w:tcW w:w="1101" w:type="pct"/>
            <w:vAlign w:val="bottom"/>
          </w:tcPr>
          <w:p w14:paraId="1FC4514A" w14:textId="40AAF941" w:rsidR="00686A39" w:rsidRPr="00C92B3A" w:rsidRDefault="00686A39" w:rsidP="00E14EBB">
            <w:pPr>
              <w:pStyle w:val="Tablecondensed"/>
            </w:pPr>
            <w:r w:rsidRPr="00C92B3A">
              <w:t>3</w:t>
            </w:r>
            <w:r w:rsidR="00297D05">
              <w:t>4</w:t>
            </w:r>
          </w:p>
        </w:tc>
        <w:tc>
          <w:tcPr>
            <w:tcW w:w="1652" w:type="pct"/>
          </w:tcPr>
          <w:p w14:paraId="5333F2E7" w14:textId="548E79FD" w:rsidR="00686A39" w:rsidRPr="00C92B3A" w:rsidRDefault="00686A39" w:rsidP="00E14EBB">
            <w:pPr>
              <w:pStyle w:val="Tablecondensed"/>
            </w:pPr>
            <w:r w:rsidRPr="00C92B3A">
              <w:t>0.3</w:t>
            </w:r>
          </w:p>
        </w:tc>
      </w:tr>
    </w:tbl>
    <w:p w14:paraId="426F816D" w14:textId="27C0D6EF" w:rsidR="000A1E82" w:rsidRPr="00410AA4" w:rsidRDefault="00C406FF" w:rsidP="00410AA4">
      <w:pPr>
        <w:pStyle w:val="BodyText"/>
      </w:pPr>
      <w:r>
        <w:t>T</w:t>
      </w:r>
      <w:r w:rsidRPr="00C406FF">
        <w:t xml:space="preserve">his question required the identification of </w:t>
      </w:r>
      <w:r w:rsidR="008E2BC3">
        <w:t>the</w:t>
      </w:r>
      <w:r w:rsidRPr="00C406FF">
        <w:t xml:space="preserve"> instrument used in the excerpt. The correct answer was </w:t>
      </w:r>
      <w:r w:rsidR="000A1E82">
        <w:t>clarinet</w:t>
      </w:r>
      <w:r w:rsidR="00CA63E8">
        <w:t>.</w:t>
      </w:r>
    </w:p>
    <w:p w14:paraId="4F7ACBCA" w14:textId="77777777" w:rsidR="00CE7A32" w:rsidRPr="00CE7A32" w:rsidRDefault="00CE7A32" w:rsidP="00CE7A32">
      <w:r>
        <w:br w:type="page"/>
      </w:r>
    </w:p>
    <w:p w14:paraId="091B3794" w14:textId="0AEA097E" w:rsidR="00984CBE" w:rsidRDefault="00984CBE" w:rsidP="00E06527">
      <w:pPr>
        <w:pStyle w:val="Heading2"/>
      </w:pPr>
      <w:r w:rsidRPr="009D520E">
        <w:lastRenderedPageBreak/>
        <w:t>Question 2b</w:t>
      </w:r>
      <w:r w:rsidR="00E06527">
        <w:t>.</w:t>
      </w:r>
    </w:p>
    <w:tbl>
      <w:tblPr>
        <w:tblStyle w:val="VCAATableClosed"/>
        <w:tblW w:w="5000" w:type="pct"/>
        <w:tblLook w:val="04A0" w:firstRow="1" w:lastRow="0" w:firstColumn="1" w:lastColumn="0" w:noHBand="0" w:noVBand="1"/>
      </w:tblPr>
      <w:tblGrid>
        <w:gridCol w:w="1328"/>
        <w:gridCol w:w="1277"/>
        <w:gridCol w:w="1277"/>
        <w:gridCol w:w="1277"/>
        <w:gridCol w:w="1277"/>
        <w:gridCol w:w="1277"/>
        <w:gridCol w:w="1916"/>
      </w:tblGrid>
      <w:tr w:rsidR="00410AA4" w:rsidRPr="00C92B3A" w14:paraId="036B17F7" w14:textId="77777777" w:rsidTr="0070201B">
        <w:trPr>
          <w:cnfStyle w:val="100000000000" w:firstRow="1" w:lastRow="0" w:firstColumn="0" w:lastColumn="0" w:oddVBand="0" w:evenVBand="0" w:oddHBand="0" w:evenHBand="0" w:firstRowFirstColumn="0" w:firstRowLastColumn="0" w:lastRowFirstColumn="0" w:lastRowLastColumn="0"/>
        </w:trPr>
        <w:tc>
          <w:tcPr>
            <w:tcW w:w="690" w:type="pct"/>
          </w:tcPr>
          <w:p w14:paraId="01A85B7F" w14:textId="22C03FC5" w:rsidR="00410AA4" w:rsidRPr="00C92B3A" w:rsidRDefault="00410AA4" w:rsidP="00C92B3A">
            <w:pPr>
              <w:pStyle w:val="Tablecondensedheading"/>
            </w:pPr>
            <w:r w:rsidRPr="00C92B3A">
              <w:t>Mark</w:t>
            </w:r>
            <w:r w:rsidR="0047638B" w:rsidRPr="00C92B3A">
              <w:t>s</w:t>
            </w:r>
          </w:p>
        </w:tc>
        <w:tc>
          <w:tcPr>
            <w:tcW w:w="663" w:type="pct"/>
          </w:tcPr>
          <w:p w14:paraId="32CACE96" w14:textId="77777777" w:rsidR="00410AA4" w:rsidRPr="00C92B3A" w:rsidRDefault="00410AA4" w:rsidP="00C92B3A">
            <w:pPr>
              <w:pStyle w:val="Tablecondensedheading"/>
            </w:pPr>
            <w:r w:rsidRPr="00C92B3A">
              <w:t>0</w:t>
            </w:r>
          </w:p>
        </w:tc>
        <w:tc>
          <w:tcPr>
            <w:tcW w:w="663" w:type="pct"/>
          </w:tcPr>
          <w:p w14:paraId="296413DB" w14:textId="77777777" w:rsidR="00410AA4" w:rsidRPr="00C92B3A" w:rsidRDefault="00410AA4" w:rsidP="00C92B3A">
            <w:pPr>
              <w:pStyle w:val="Tablecondensedheading"/>
            </w:pPr>
            <w:r w:rsidRPr="00C92B3A">
              <w:t>1</w:t>
            </w:r>
          </w:p>
        </w:tc>
        <w:tc>
          <w:tcPr>
            <w:tcW w:w="663" w:type="pct"/>
          </w:tcPr>
          <w:p w14:paraId="7F5A82D9" w14:textId="77777777" w:rsidR="00410AA4" w:rsidRPr="00C92B3A" w:rsidRDefault="00410AA4" w:rsidP="00C92B3A">
            <w:pPr>
              <w:pStyle w:val="Tablecondensedheading"/>
            </w:pPr>
            <w:r w:rsidRPr="00C92B3A">
              <w:t>2</w:t>
            </w:r>
          </w:p>
        </w:tc>
        <w:tc>
          <w:tcPr>
            <w:tcW w:w="663" w:type="pct"/>
          </w:tcPr>
          <w:p w14:paraId="4E5AAF90" w14:textId="77777777" w:rsidR="00410AA4" w:rsidRPr="00C92B3A" w:rsidRDefault="00410AA4" w:rsidP="00C92B3A">
            <w:pPr>
              <w:pStyle w:val="Tablecondensedheading"/>
            </w:pPr>
            <w:r w:rsidRPr="00C92B3A">
              <w:t>3</w:t>
            </w:r>
          </w:p>
        </w:tc>
        <w:tc>
          <w:tcPr>
            <w:tcW w:w="663" w:type="pct"/>
          </w:tcPr>
          <w:p w14:paraId="080DF89D" w14:textId="77777777" w:rsidR="00410AA4" w:rsidRPr="00C92B3A" w:rsidRDefault="00410AA4" w:rsidP="00C92B3A">
            <w:pPr>
              <w:pStyle w:val="Tablecondensedheading"/>
            </w:pPr>
            <w:r w:rsidRPr="00C92B3A">
              <w:t>4</w:t>
            </w:r>
          </w:p>
        </w:tc>
        <w:tc>
          <w:tcPr>
            <w:tcW w:w="995" w:type="pct"/>
          </w:tcPr>
          <w:p w14:paraId="1B075596" w14:textId="77777777" w:rsidR="00410AA4" w:rsidRPr="00C92B3A" w:rsidRDefault="00410AA4" w:rsidP="00C92B3A">
            <w:pPr>
              <w:pStyle w:val="Tablecondensedheading"/>
            </w:pPr>
            <w:r w:rsidRPr="00C92B3A">
              <w:t>Average</w:t>
            </w:r>
          </w:p>
        </w:tc>
      </w:tr>
      <w:tr w:rsidR="0070201B" w:rsidRPr="00C92B3A" w14:paraId="10C42623" w14:textId="77777777" w:rsidTr="0070201B">
        <w:tc>
          <w:tcPr>
            <w:tcW w:w="690" w:type="pct"/>
          </w:tcPr>
          <w:p w14:paraId="3E83023F" w14:textId="77777777" w:rsidR="0070201B" w:rsidRPr="00C92B3A" w:rsidRDefault="0070201B" w:rsidP="00E14EBB">
            <w:pPr>
              <w:pStyle w:val="Tablecondensed"/>
            </w:pPr>
            <w:r w:rsidRPr="00C92B3A">
              <w:t>%</w:t>
            </w:r>
          </w:p>
        </w:tc>
        <w:tc>
          <w:tcPr>
            <w:tcW w:w="663" w:type="pct"/>
            <w:vAlign w:val="bottom"/>
          </w:tcPr>
          <w:p w14:paraId="42FA0879" w14:textId="371A9599" w:rsidR="0070201B" w:rsidRPr="00C92B3A" w:rsidRDefault="0070201B" w:rsidP="00E14EBB">
            <w:pPr>
              <w:pStyle w:val="Tablecondensed"/>
            </w:pPr>
            <w:r w:rsidRPr="00C92B3A">
              <w:t>0</w:t>
            </w:r>
          </w:p>
        </w:tc>
        <w:tc>
          <w:tcPr>
            <w:tcW w:w="663" w:type="pct"/>
            <w:vAlign w:val="bottom"/>
          </w:tcPr>
          <w:p w14:paraId="0D23DEC7" w14:textId="2C024F90" w:rsidR="0070201B" w:rsidRPr="00C92B3A" w:rsidRDefault="0070201B" w:rsidP="00E14EBB">
            <w:pPr>
              <w:pStyle w:val="Tablecondensed"/>
            </w:pPr>
            <w:r w:rsidRPr="00C92B3A">
              <w:t>1</w:t>
            </w:r>
            <w:r w:rsidR="00297D05">
              <w:t>5</w:t>
            </w:r>
          </w:p>
        </w:tc>
        <w:tc>
          <w:tcPr>
            <w:tcW w:w="663" w:type="pct"/>
            <w:vAlign w:val="bottom"/>
          </w:tcPr>
          <w:p w14:paraId="34264372" w14:textId="6FB31EC0" w:rsidR="0070201B" w:rsidRPr="00C92B3A" w:rsidRDefault="0070201B" w:rsidP="00E14EBB">
            <w:pPr>
              <w:pStyle w:val="Tablecondensed"/>
            </w:pPr>
            <w:r w:rsidRPr="00C92B3A">
              <w:t>3</w:t>
            </w:r>
            <w:r w:rsidR="00297D05">
              <w:t>4</w:t>
            </w:r>
          </w:p>
        </w:tc>
        <w:tc>
          <w:tcPr>
            <w:tcW w:w="663" w:type="pct"/>
            <w:vAlign w:val="bottom"/>
          </w:tcPr>
          <w:p w14:paraId="3AF64D5F" w14:textId="45AFAAFA" w:rsidR="0070201B" w:rsidRPr="00C92B3A" w:rsidRDefault="0070201B" w:rsidP="00E14EBB">
            <w:pPr>
              <w:pStyle w:val="Tablecondensed"/>
            </w:pPr>
            <w:r w:rsidRPr="00C92B3A">
              <w:t>3</w:t>
            </w:r>
            <w:r w:rsidR="00297D05">
              <w:t>7</w:t>
            </w:r>
          </w:p>
        </w:tc>
        <w:tc>
          <w:tcPr>
            <w:tcW w:w="663" w:type="pct"/>
            <w:vAlign w:val="bottom"/>
          </w:tcPr>
          <w:p w14:paraId="16031101" w14:textId="7F3F22FD" w:rsidR="0070201B" w:rsidRPr="00C92B3A" w:rsidRDefault="0070201B" w:rsidP="00E14EBB">
            <w:pPr>
              <w:pStyle w:val="Tablecondensed"/>
            </w:pPr>
            <w:r w:rsidRPr="00C92B3A">
              <w:t>1</w:t>
            </w:r>
            <w:r w:rsidR="00297D05">
              <w:t>5</w:t>
            </w:r>
          </w:p>
        </w:tc>
        <w:tc>
          <w:tcPr>
            <w:tcW w:w="995" w:type="pct"/>
          </w:tcPr>
          <w:p w14:paraId="0EAFFE86" w14:textId="056005C1" w:rsidR="0070201B" w:rsidRPr="00C92B3A" w:rsidRDefault="0070201B" w:rsidP="00E14EBB">
            <w:pPr>
              <w:pStyle w:val="Tablecondensed"/>
            </w:pPr>
            <w:r w:rsidRPr="00C92B3A">
              <w:t>2.5</w:t>
            </w:r>
          </w:p>
        </w:tc>
      </w:tr>
    </w:tbl>
    <w:p w14:paraId="34985B55" w14:textId="3348AE93" w:rsidR="009C5F71" w:rsidRPr="009D520E" w:rsidRDefault="009C5F71" w:rsidP="00410AA4">
      <w:pPr>
        <w:pStyle w:val="BodyText"/>
      </w:pPr>
      <w:r>
        <w:t xml:space="preserve">This question </w:t>
      </w:r>
      <w:r w:rsidR="00171E5E">
        <w:t xml:space="preserve">provided </w:t>
      </w:r>
      <w:r>
        <w:t>students f</w:t>
      </w:r>
      <w:r w:rsidR="0074509C">
        <w:t>lexibility</w:t>
      </w:r>
      <w:r>
        <w:t xml:space="preserve"> in </w:t>
      </w:r>
      <w:r w:rsidR="0087357E">
        <w:t>their answers</w:t>
      </w:r>
      <w:r>
        <w:t xml:space="preserve">. Responses that addressed any accurate aspects of the piano part were rewarded with marks. </w:t>
      </w:r>
      <w:r w:rsidR="0087357E">
        <w:t>Higher-scoring responses included e</w:t>
      </w:r>
      <w:r w:rsidR="0074509C">
        <w:t xml:space="preserve">xamples of elements of music and concepts </w:t>
      </w:r>
      <w:r w:rsidR="0087357E">
        <w:t>such as</w:t>
      </w:r>
      <w:r>
        <w:t xml:space="preserve"> melodic contour, tone colour, rhythm, the harmony outlined</w:t>
      </w:r>
      <w:r w:rsidR="00776D38">
        <w:t>,</w:t>
      </w:r>
      <w:r>
        <w:t xml:space="preserve"> and</w:t>
      </w:r>
      <w:r w:rsidR="00CB63A4">
        <w:t xml:space="preserve"> the</w:t>
      </w:r>
      <w:r>
        <w:t xml:space="preserve"> instrumental techniques employed.</w:t>
      </w:r>
    </w:p>
    <w:p w14:paraId="53F49EC0" w14:textId="2A5235A0" w:rsidR="009C5F71" w:rsidRPr="009D520E" w:rsidRDefault="009C5F71" w:rsidP="00410AA4">
      <w:pPr>
        <w:pStyle w:val="BodyText"/>
        <w:rPr>
          <w:rFonts w:cstheme="majorHAnsi"/>
        </w:rPr>
      </w:pPr>
      <w:r w:rsidRPr="009D520E">
        <w:rPr>
          <w:rFonts w:cstheme="majorHAnsi"/>
        </w:rPr>
        <w:t xml:space="preserve">The following </w:t>
      </w:r>
      <w:r w:rsidR="002A0E58">
        <w:rPr>
          <w:rFonts w:cstheme="majorHAnsi"/>
        </w:rPr>
        <w:t xml:space="preserve">student </w:t>
      </w:r>
      <w:r w:rsidRPr="009D520E">
        <w:rPr>
          <w:rFonts w:cstheme="majorHAnsi"/>
        </w:rPr>
        <w:t>response describe</w:t>
      </w:r>
      <w:r w:rsidR="002A0E58">
        <w:rPr>
          <w:rFonts w:cstheme="majorHAnsi"/>
        </w:rPr>
        <w:t>d</w:t>
      </w:r>
      <w:r w:rsidRPr="009D520E">
        <w:rPr>
          <w:rFonts w:cstheme="majorHAnsi"/>
        </w:rPr>
        <w:t xml:space="preserve"> the piano part in </w:t>
      </w:r>
      <w:r w:rsidR="002A0E58">
        <w:rPr>
          <w:rFonts w:cstheme="majorHAnsi"/>
        </w:rPr>
        <w:t>S</w:t>
      </w:r>
      <w:r w:rsidRPr="009D520E">
        <w:rPr>
          <w:rFonts w:cstheme="majorHAnsi"/>
        </w:rPr>
        <w:t xml:space="preserve">ection </w:t>
      </w:r>
      <w:r w:rsidR="00CB63A4">
        <w:rPr>
          <w:rFonts w:cstheme="majorHAnsi"/>
        </w:rPr>
        <w:t>B</w:t>
      </w:r>
      <w:r w:rsidRPr="009D520E">
        <w:rPr>
          <w:rFonts w:cstheme="majorHAnsi"/>
        </w:rPr>
        <w:t xml:space="preserve"> of the excerpt in detail.</w:t>
      </w:r>
    </w:p>
    <w:p w14:paraId="49368D25" w14:textId="77777777" w:rsidR="00B7687E" w:rsidRPr="002A0E58" w:rsidRDefault="00B7687E" w:rsidP="00E14EBB">
      <w:pPr>
        <w:pStyle w:val="Studentresponse"/>
      </w:pPr>
      <w:r w:rsidRPr="002A0E58">
        <w:t>Melancholic slow chords are played in an ascending melodic pattern that is very repetitious. Each time the melodic phrase is repeated it grows in ascension reaching higher and higher each time. The final note of each phrase is played more each time it is repeated. The material at times feels rubato as the performer creates a wave-like pattern with the dynamics in with the melodic contour.</w:t>
      </w:r>
    </w:p>
    <w:p w14:paraId="6087BB13" w14:textId="786FB1DF" w:rsidR="00B7687E" w:rsidRPr="00E06527" w:rsidRDefault="00B7687E" w:rsidP="00E06527">
      <w:pPr>
        <w:pStyle w:val="Heading2"/>
      </w:pPr>
      <w:r w:rsidRPr="00E06527">
        <w:t>Question 2c</w:t>
      </w:r>
      <w:r w:rsidR="00E06527">
        <w:t>.</w:t>
      </w:r>
    </w:p>
    <w:tbl>
      <w:tblPr>
        <w:tblStyle w:val="VCAATableClosed"/>
        <w:tblW w:w="5000" w:type="pct"/>
        <w:tblLook w:val="04A0" w:firstRow="1" w:lastRow="0" w:firstColumn="1" w:lastColumn="0" w:noHBand="0" w:noVBand="1"/>
      </w:tblPr>
      <w:tblGrid>
        <w:gridCol w:w="691"/>
        <w:gridCol w:w="459"/>
        <w:gridCol w:w="496"/>
        <w:gridCol w:w="497"/>
        <w:gridCol w:w="497"/>
        <w:gridCol w:w="609"/>
        <w:gridCol w:w="609"/>
        <w:gridCol w:w="609"/>
        <w:gridCol w:w="609"/>
        <w:gridCol w:w="609"/>
        <w:gridCol w:w="497"/>
        <w:gridCol w:w="497"/>
        <w:gridCol w:w="399"/>
        <w:gridCol w:w="562"/>
        <w:gridCol w:w="562"/>
        <w:gridCol w:w="562"/>
        <w:gridCol w:w="865"/>
      </w:tblGrid>
      <w:tr w:rsidR="008562DC" w:rsidRPr="00C92B3A" w14:paraId="04BD6701" w14:textId="77777777" w:rsidTr="008562DC">
        <w:trPr>
          <w:cnfStyle w:val="100000000000" w:firstRow="1" w:lastRow="0" w:firstColumn="0" w:lastColumn="0" w:oddVBand="0" w:evenVBand="0" w:oddHBand="0" w:evenHBand="0" w:firstRowFirstColumn="0" w:firstRowLastColumn="0" w:lastRowFirstColumn="0" w:lastRowLastColumn="0"/>
        </w:trPr>
        <w:tc>
          <w:tcPr>
            <w:tcW w:w="359" w:type="pct"/>
          </w:tcPr>
          <w:p w14:paraId="03FD870C" w14:textId="77777777" w:rsidR="008562DC" w:rsidRPr="00C92B3A" w:rsidRDefault="008562DC" w:rsidP="00C92B3A">
            <w:pPr>
              <w:pStyle w:val="Tablecondensedheading"/>
            </w:pPr>
            <w:r w:rsidRPr="00C92B3A">
              <w:t>Marks</w:t>
            </w:r>
          </w:p>
        </w:tc>
        <w:tc>
          <w:tcPr>
            <w:tcW w:w="239" w:type="pct"/>
          </w:tcPr>
          <w:p w14:paraId="30329507" w14:textId="77777777" w:rsidR="008562DC" w:rsidRPr="00C92B3A" w:rsidRDefault="008562DC" w:rsidP="00C92B3A">
            <w:pPr>
              <w:pStyle w:val="Tablecondensedheading"/>
            </w:pPr>
            <w:r w:rsidRPr="00C92B3A">
              <w:t>0</w:t>
            </w:r>
          </w:p>
        </w:tc>
        <w:tc>
          <w:tcPr>
            <w:tcW w:w="258" w:type="pct"/>
          </w:tcPr>
          <w:p w14:paraId="1F8BF3D4" w14:textId="77777777" w:rsidR="008562DC" w:rsidRPr="00C92B3A" w:rsidRDefault="008562DC" w:rsidP="00C92B3A">
            <w:pPr>
              <w:pStyle w:val="Tablecondensedheading"/>
            </w:pPr>
            <w:r w:rsidRPr="00C92B3A">
              <w:t>1</w:t>
            </w:r>
          </w:p>
        </w:tc>
        <w:tc>
          <w:tcPr>
            <w:tcW w:w="258" w:type="pct"/>
          </w:tcPr>
          <w:p w14:paraId="5715CE07" w14:textId="77777777" w:rsidR="008562DC" w:rsidRPr="00C92B3A" w:rsidRDefault="008562DC" w:rsidP="00C92B3A">
            <w:pPr>
              <w:pStyle w:val="Tablecondensedheading"/>
            </w:pPr>
            <w:r w:rsidRPr="00C92B3A">
              <w:t>2</w:t>
            </w:r>
          </w:p>
        </w:tc>
        <w:tc>
          <w:tcPr>
            <w:tcW w:w="258" w:type="pct"/>
          </w:tcPr>
          <w:p w14:paraId="7A8DBD5A" w14:textId="77777777" w:rsidR="008562DC" w:rsidRPr="00C92B3A" w:rsidRDefault="008562DC" w:rsidP="00C92B3A">
            <w:pPr>
              <w:pStyle w:val="Tablecondensedheading"/>
            </w:pPr>
            <w:r w:rsidRPr="00C92B3A">
              <w:t>3</w:t>
            </w:r>
          </w:p>
        </w:tc>
        <w:tc>
          <w:tcPr>
            <w:tcW w:w="316" w:type="pct"/>
          </w:tcPr>
          <w:p w14:paraId="2AA62B98" w14:textId="77777777" w:rsidR="008562DC" w:rsidRPr="00C92B3A" w:rsidRDefault="008562DC" w:rsidP="00C92B3A">
            <w:pPr>
              <w:pStyle w:val="Tablecondensedheading"/>
            </w:pPr>
            <w:r w:rsidRPr="00C92B3A">
              <w:t>4</w:t>
            </w:r>
          </w:p>
        </w:tc>
        <w:tc>
          <w:tcPr>
            <w:tcW w:w="316" w:type="pct"/>
          </w:tcPr>
          <w:p w14:paraId="43E33079" w14:textId="77777777" w:rsidR="008562DC" w:rsidRPr="00C92B3A" w:rsidRDefault="008562DC" w:rsidP="00C92B3A">
            <w:pPr>
              <w:pStyle w:val="Tablecondensedheading"/>
            </w:pPr>
            <w:r w:rsidRPr="00C92B3A">
              <w:t>5</w:t>
            </w:r>
          </w:p>
        </w:tc>
        <w:tc>
          <w:tcPr>
            <w:tcW w:w="316" w:type="pct"/>
          </w:tcPr>
          <w:p w14:paraId="7DC76C04" w14:textId="77777777" w:rsidR="008562DC" w:rsidRPr="00C92B3A" w:rsidRDefault="008562DC" w:rsidP="00C92B3A">
            <w:pPr>
              <w:pStyle w:val="Tablecondensedheading"/>
            </w:pPr>
            <w:r w:rsidRPr="00C92B3A">
              <w:t>6</w:t>
            </w:r>
          </w:p>
        </w:tc>
        <w:tc>
          <w:tcPr>
            <w:tcW w:w="316" w:type="pct"/>
          </w:tcPr>
          <w:p w14:paraId="6687E264" w14:textId="77777777" w:rsidR="008562DC" w:rsidRPr="00C92B3A" w:rsidRDefault="008562DC" w:rsidP="00C92B3A">
            <w:pPr>
              <w:pStyle w:val="Tablecondensedheading"/>
            </w:pPr>
            <w:r w:rsidRPr="00C92B3A">
              <w:t>7</w:t>
            </w:r>
          </w:p>
        </w:tc>
        <w:tc>
          <w:tcPr>
            <w:tcW w:w="316" w:type="pct"/>
          </w:tcPr>
          <w:p w14:paraId="060509CC" w14:textId="77777777" w:rsidR="008562DC" w:rsidRPr="00C92B3A" w:rsidRDefault="008562DC" w:rsidP="00C92B3A">
            <w:pPr>
              <w:pStyle w:val="Tablecondensedheading"/>
            </w:pPr>
            <w:r w:rsidRPr="00C92B3A">
              <w:t>8</w:t>
            </w:r>
          </w:p>
        </w:tc>
        <w:tc>
          <w:tcPr>
            <w:tcW w:w="258" w:type="pct"/>
          </w:tcPr>
          <w:p w14:paraId="0A558711" w14:textId="77777777" w:rsidR="008562DC" w:rsidRPr="00C92B3A" w:rsidRDefault="008562DC" w:rsidP="00C92B3A">
            <w:pPr>
              <w:pStyle w:val="Tablecondensedheading"/>
            </w:pPr>
            <w:r w:rsidRPr="00C92B3A">
              <w:t>9</w:t>
            </w:r>
          </w:p>
        </w:tc>
        <w:tc>
          <w:tcPr>
            <w:tcW w:w="258" w:type="pct"/>
          </w:tcPr>
          <w:p w14:paraId="0E2B543F" w14:textId="77777777" w:rsidR="008562DC" w:rsidRPr="00C92B3A" w:rsidRDefault="008562DC" w:rsidP="00C92B3A">
            <w:pPr>
              <w:pStyle w:val="Tablecondensedheading"/>
            </w:pPr>
            <w:r w:rsidRPr="00C92B3A">
              <w:t>10</w:t>
            </w:r>
          </w:p>
        </w:tc>
        <w:tc>
          <w:tcPr>
            <w:tcW w:w="207" w:type="pct"/>
          </w:tcPr>
          <w:p w14:paraId="18475489" w14:textId="38D5973B" w:rsidR="008562DC" w:rsidRPr="00C92B3A" w:rsidRDefault="008562DC" w:rsidP="00C92B3A">
            <w:pPr>
              <w:pStyle w:val="Tablecondensedheading"/>
            </w:pPr>
            <w:r w:rsidRPr="00C92B3A">
              <w:t>11</w:t>
            </w:r>
          </w:p>
        </w:tc>
        <w:tc>
          <w:tcPr>
            <w:tcW w:w="292" w:type="pct"/>
          </w:tcPr>
          <w:p w14:paraId="0382CC23" w14:textId="4E158D18" w:rsidR="008562DC" w:rsidRPr="00C92B3A" w:rsidRDefault="008562DC" w:rsidP="00C92B3A">
            <w:pPr>
              <w:pStyle w:val="Tablecondensedheading"/>
            </w:pPr>
            <w:r w:rsidRPr="00C92B3A">
              <w:t>12</w:t>
            </w:r>
          </w:p>
        </w:tc>
        <w:tc>
          <w:tcPr>
            <w:tcW w:w="292" w:type="pct"/>
          </w:tcPr>
          <w:p w14:paraId="4BDE0F50" w14:textId="2ECCD252" w:rsidR="008562DC" w:rsidRPr="00C92B3A" w:rsidRDefault="008562DC" w:rsidP="00C92B3A">
            <w:pPr>
              <w:pStyle w:val="Tablecondensedheading"/>
            </w:pPr>
            <w:r w:rsidRPr="00C92B3A">
              <w:t>13</w:t>
            </w:r>
          </w:p>
        </w:tc>
        <w:tc>
          <w:tcPr>
            <w:tcW w:w="292" w:type="pct"/>
          </w:tcPr>
          <w:p w14:paraId="20FE5D89" w14:textId="12757121" w:rsidR="008562DC" w:rsidRPr="00C92B3A" w:rsidRDefault="008562DC" w:rsidP="00C92B3A">
            <w:pPr>
              <w:pStyle w:val="Tablecondensedheading"/>
            </w:pPr>
            <w:r w:rsidRPr="00C92B3A">
              <w:t>14</w:t>
            </w:r>
          </w:p>
        </w:tc>
        <w:tc>
          <w:tcPr>
            <w:tcW w:w="449" w:type="pct"/>
          </w:tcPr>
          <w:p w14:paraId="2F4BA9CA" w14:textId="267CAEB6" w:rsidR="008562DC" w:rsidRPr="00C92B3A" w:rsidRDefault="008562DC" w:rsidP="00C92B3A">
            <w:pPr>
              <w:pStyle w:val="Tablecondensedheading"/>
            </w:pPr>
            <w:r w:rsidRPr="00C92B3A">
              <w:t>Average</w:t>
            </w:r>
          </w:p>
        </w:tc>
      </w:tr>
      <w:tr w:rsidR="008562DC" w:rsidRPr="00C92B3A" w14:paraId="0F21641E" w14:textId="77777777" w:rsidTr="008562DC">
        <w:tc>
          <w:tcPr>
            <w:tcW w:w="359" w:type="pct"/>
          </w:tcPr>
          <w:p w14:paraId="712542D0" w14:textId="77777777" w:rsidR="008562DC" w:rsidRPr="00C92B3A" w:rsidRDefault="008562DC" w:rsidP="00E14EBB">
            <w:pPr>
              <w:pStyle w:val="Tablecondensed"/>
            </w:pPr>
            <w:r w:rsidRPr="00C92B3A">
              <w:t>%</w:t>
            </w:r>
          </w:p>
        </w:tc>
        <w:tc>
          <w:tcPr>
            <w:tcW w:w="239" w:type="pct"/>
            <w:vAlign w:val="bottom"/>
          </w:tcPr>
          <w:p w14:paraId="3D812145" w14:textId="3EB84AC2" w:rsidR="008562DC" w:rsidRPr="00C92B3A" w:rsidRDefault="008562DC" w:rsidP="00E14EBB">
            <w:pPr>
              <w:pStyle w:val="Tablecondensed"/>
            </w:pPr>
            <w:r w:rsidRPr="00C92B3A">
              <w:t>0.3</w:t>
            </w:r>
          </w:p>
        </w:tc>
        <w:tc>
          <w:tcPr>
            <w:tcW w:w="258" w:type="pct"/>
            <w:vAlign w:val="bottom"/>
          </w:tcPr>
          <w:p w14:paraId="1DE629B6" w14:textId="75A1D60A" w:rsidR="008562DC" w:rsidRPr="00C92B3A" w:rsidRDefault="008562DC" w:rsidP="00E14EBB">
            <w:pPr>
              <w:pStyle w:val="Tablecondensed"/>
            </w:pPr>
            <w:r w:rsidRPr="00C92B3A">
              <w:t>1</w:t>
            </w:r>
          </w:p>
        </w:tc>
        <w:tc>
          <w:tcPr>
            <w:tcW w:w="258" w:type="pct"/>
            <w:vAlign w:val="bottom"/>
          </w:tcPr>
          <w:p w14:paraId="21DAF633" w14:textId="5C9D4780" w:rsidR="008562DC" w:rsidRPr="00C92B3A" w:rsidRDefault="003965A4" w:rsidP="00E14EBB">
            <w:pPr>
              <w:pStyle w:val="Tablecondensed"/>
            </w:pPr>
            <w:r>
              <w:t>2</w:t>
            </w:r>
          </w:p>
        </w:tc>
        <w:tc>
          <w:tcPr>
            <w:tcW w:w="258" w:type="pct"/>
            <w:vAlign w:val="bottom"/>
          </w:tcPr>
          <w:p w14:paraId="6823B627" w14:textId="18CCDBBC" w:rsidR="008562DC" w:rsidRPr="00C92B3A" w:rsidRDefault="003965A4" w:rsidP="00E14EBB">
            <w:pPr>
              <w:pStyle w:val="Tablecondensed"/>
            </w:pPr>
            <w:r>
              <w:t>7</w:t>
            </w:r>
          </w:p>
        </w:tc>
        <w:tc>
          <w:tcPr>
            <w:tcW w:w="316" w:type="pct"/>
            <w:vAlign w:val="bottom"/>
          </w:tcPr>
          <w:p w14:paraId="3D0FD5C7" w14:textId="061673CC" w:rsidR="008562DC" w:rsidRPr="00C92B3A" w:rsidRDefault="003965A4" w:rsidP="00E14EBB">
            <w:pPr>
              <w:pStyle w:val="Tablecondensed"/>
            </w:pPr>
            <w:r>
              <w:t>8</w:t>
            </w:r>
          </w:p>
        </w:tc>
        <w:tc>
          <w:tcPr>
            <w:tcW w:w="316" w:type="pct"/>
            <w:vAlign w:val="bottom"/>
          </w:tcPr>
          <w:p w14:paraId="23890471" w14:textId="26650AF0" w:rsidR="008562DC" w:rsidRPr="00C92B3A" w:rsidRDefault="003965A4" w:rsidP="00E14EBB">
            <w:pPr>
              <w:pStyle w:val="Tablecondensed"/>
            </w:pPr>
            <w:r>
              <w:t>7</w:t>
            </w:r>
          </w:p>
        </w:tc>
        <w:tc>
          <w:tcPr>
            <w:tcW w:w="316" w:type="pct"/>
            <w:vAlign w:val="bottom"/>
          </w:tcPr>
          <w:p w14:paraId="5A7C3206" w14:textId="0D616B03" w:rsidR="008562DC" w:rsidRPr="00C92B3A" w:rsidRDefault="008562DC" w:rsidP="00E14EBB">
            <w:pPr>
              <w:pStyle w:val="Tablecondensed"/>
            </w:pPr>
            <w:r w:rsidRPr="00C92B3A">
              <w:t>15</w:t>
            </w:r>
          </w:p>
        </w:tc>
        <w:tc>
          <w:tcPr>
            <w:tcW w:w="316" w:type="pct"/>
            <w:vAlign w:val="bottom"/>
          </w:tcPr>
          <w:p w14:paraId="6997FB40" w14:textId="6D53130D" w:rsidR="008562DC" w:rsidRPr="00C92B3A" w:rsidRDefault="008562DC" w:rsidP="00E14EBB">
            <w:pPr>
              <w:pStyle w:val="Tablecondensed"/>
            </w:pPr>
            <w:r w:rsidRPr="00C92B3A">
              <w:t>1</w:t>
            </w:r>
            <w:r w:rsidR="003965A4">
              <w:t>6</w:t>
            </w:r>
          </w:p>
        </w:tc>
        <w:tc>
          <w:tcPr>
            <w:tcW w:w="316" w:type="pct"/>
            <w:vAlign w:val="bottom"/>
          </w:tcPr>
          <w:p w14:paraId="068EB5BF" w14:textId="270EC612" w:rsidR="008562DC" w:rsidRPr="00C92B3A" w:rsidRDefault="008562DC" w:rsidP="00E14EBB">
            <w:pPr>
              <w:pStyle w:val="Tablecondensed"/>
            </w:pPr>
            <w:r w:rsidRPr="00C92B3A">
              <w:t>1</w:t>
            </w:r>
            <w:r w:rsidR="003965A4">
              <w:t>3</w:t>
            </w:r>
          </w:p>
        </w:tc>
        <w:tc>
          <w:tcPr>
            <w:tcW w:w="258" w:type="pct"/>
            <w:vAlign w:val="bottom"/>
          </w:tcPr>
          <w:p w14:paraId="2BDF1EA7" w14:textId="7CD16D0A" w:rsidR="008562DC" w:rsidRPr="00C92B3A" w:rsidRDefault="008562DC" w:rsidP="00E14EBB">
            <w:pPr>
              <w:pStyle w:val="Tablecondensed"/>
            </w:pPr>
            <w:r w:rsidRPr="00C92B3A">
              <w:t>10</w:t>
            </w:r>
          </w:p>
        </w:tc>
        <w:tc>
          <w:tcPr>
            <w:tcW w:w="258" w:type="pct"/>
            <w:vAlign w:val="bottom"/>
          </w:tcPr>
          <w:p w14:paraId="29A7C456" w14:textId="095103EF" w:rsidR="008562DC" w:rsidRPr="00C92B3A" w:rsidRDefault="003965A4" w:rsidP="00E14EBB">
            <w:pPr>
              <w:pStyle w:val="Tablecondensed"/>
            </w:pPr>
            <w:r>
              <w:t>9</w:t>
            </w:r>
          </w:p>
        </w:tc>
        <w:tc>
          <w:tcPr>
            <w:tcW w:w="207" w:type="pct"/>
            <w:vAlign w:val="bottom"/>
          </w:tcPr>
          <w:p w14:paraId="7C757D98" w14:textId="04109F80" w:rsidR="008562DC" w:rsidRPr="00C92B3A" w:rsidRDefault="008562DC" w:rsidP="00E14EBB">
            <w:pPr>
              <w:pStyle w:val="Tablecondensed"/>
            </w:pPr>
            <w:r w:rsidRPr="00C92B3A">
              <w:t>5</w:t>
            </w:r>
          </w:p>
        </w:tc>
        <w:tc>
          <w:tcPr>
            <w:tcW w:w="292" w:type="pct"/>
            <w:vAlign w:val="bottom"/>
          </w:tcPr>
          <w:p w14:paraId="42603A3D" w14:textId="0CC3A368" w:rsidR="008562DC" w:rsidRPr="00C92B3A" w:rsidRDefault="008562DC" w:rsidP="00E14EBB">
            <w:pPr>
              <w:pStyle w:val="Tablecondensed"/>
            </w:pPr>
            <w:r w:rsidRPr="00C92B3A">
              <w:t>5</w:t>
            </w:r>
          </w:p>
        </w:tc>
        <w:tc>
          <w:tcPr>
            <w:tcW w:w="292" w:type="pct"/>
            <w:vAlign w:val="bottom"/>
          </w:tcPr>
          <w:p w14:paraId="00A6FFF8" w14:textId="48607F35" w:rsidR="008562DC" w:rsidRPr="00C92B3A" w:rsidRDefault="008562DC" w:rsidP="00E14EBB">
            <w:pPr>
              <w:pStyle w:val="Tablecondensed"/>
            </w:pPr>
            <w:r w:rsidRPr="00C92B3A">
              <w:t>1</w:t>
            </w:r>
          </w:p>
        </w:tc>
        <w:tc>
          <w:tcPr>
            <w:tcW w:w="292" w:type="pct"/>
            <w:vAlign w:val="bottom"/>
          </w:tcPr>
          <w:p w14:paraId="21B67D5A" w14:textId="38FCF776" w:rsidR="008562DC" w:rsidRPr="00C92B3A" w:rsidRDefault="008562DC" w:rsidP="00E14EBB">
            <w:pPr>
              <w:pStyle w:val="Tablecondensed"/>
            </w:pPr>
            <w:r w:rsidRPr="00C92B3A">
              <w:t>1</w:t>
            </w:r>
          </w:p>
        </w:tc>
        <w:tc>
          <w:tcPr>
            <w:tcW w:w="449" w:type="pct"/>
          </w:tcPr>
          <w:p w14:paraId="2423DEA7" w14:textId="407CAE15" w:rsidR="008562DC" w:rsidRPr="00C92B3A" w:rsidRDefault="008562DC" w:rsidP="00E14EBB">
            <w:pPr>
              <w:pStyle w:val="Tablecondensed"/>
            </w:pPr>
            <w:r w:rsidRPr="00C92B3A">
              <w:t>7.3</w:t>
            </w:r>
          </w:p>
        </w:tc>
      </w:tr>
    </w:tbl>
    <w:p w14:paraId="40B632AA" w14:textId="32573368" w:rsidR="00171E5E" w:rsidRPr="004C68E9" w:rsidRDefault="009C5F71" w:rsidP="004C68E9">
      <w:pPr>
        <w:pStyle w:val="BodyText"/>
      </w:pPr>
      <w:r w:rsidRPr="004C68E9">
        <w:t xml:space="preserve">This question required students to </w:t>
      </w:r>
      <w:r w:rsidR="4AACD5A5" w:rsidRPr="004C68E9">
        <w:t xml:space="preserve">discuss how the composer created contrast. Students were asked to refer to </w:t>
      </w:r>
      <w:r w:rsidR="4AACD5A5" w:rsidRPr="00053216">
        <w:rPr>
          <w:rStyle w:val="Emphasis"/>
          <w:i w:val="0"/>
          <w:iCs w:val="0"/>
        </w:rPr>
        <w:t>duration</w:t>
      </w:r>
      <w:r w:rsidR="4AACD5A5" w:rsidRPr="004C68E9">
        <w:t xml:space="preserve"> and either </w:t>
      </w:r>
      <w:r w:rsidR="4AACD5A5" w:rsidRPr="00053216">
        <w:rPr>
          <w:rStyle w:val="Emphasis"/>
          <w:i w:val="0"/>
          <w:iCs w:val="0"/>
        </w:rPr>
        <w:t>tone colour</w:t>
      </w:r>
      <w:r w:rsidR="4AACD5A5" w:rsidRPr="004C68E9">
        <w:t xml:space="preserve">, </w:t>
      </w:r>
      <w:r w:rsidR="4AACD5A5" w:rsidRPr="00053216">
        <w:rPr>
          <w:rStyle w:val="Emphasis"/>
          <w:i w:val="0"/>
          <w:iCs w:val="0"/>
        </w:rPr>
        <w:t>articulation</w:t>
      </w:r>
      <w:r w:rsidR="4AACD5A5" w:rsidRPr="004C68E9">
        <w:t xml:space="preserve"> or </w:t>
      </w:r>
      <w:r w:rsidR="4AACD5A5" w:rsidRPr="00053216">
        <w:rPr>
          <w:rStyle w:val="Emphasis"/>
          <w:i w:val="0"/>
          <w:iCs w:val="0"/>
        </w:rPr>
        <w:t>pitch</w:t>
      </w:r>
      <w:r w:rsidR="4AACD5A5" w:rsidRPr="004C68E9">
        <w:t>.</w:t>
      </w:r>
      <w:r w:rsidRPr="004C68E9">
        <w:t xml:space="preserve"> A clear understanding of the elements of music was important for </w:t>
      </w:r>
      <w:r w:rsidR="007434FA" w:rsidRPr="004C68E9">
        <w:t xml:space="preserve">a </w:t>
      </w:r>
      <w:r w:rsidRPr="004C68E9">
        <w:t>successful respon</w:t>
      </w:r>
      <w:r w:rsidR="007434FA" w:rsidRPr="004C68E9">
        <w:t>se</w:t>
      </w:r>
      <w:r w:rsidRPr="004C68E9">
        <w:t>.</w:t>
      </w:r>
      <w:r w:rsidR="007434FA" w:rsidRPr="004C68E9">
        <w:t xml:space="preserve"> </w:t>
      </w:r>
      <w:r w:rsidR="006A2221" w:rsidRPr="004C68E9">
        <w:t>O</w:t>
      </w:r>
      <w:r w:rsidR="007434FA" w:rsidRPr="004C68E9">
        <w:t xml:space="preserve">nly a small percentage of students were awarded 11 or more marks. </w:t>
      </w:r>
    </w:p>
    <w:p w14:paraId="08FEDA2C" w14:textId="65C72526" w:rsidR="009C5F71" w:rsidRPr="004C68E9" w:rsidRDefault="009C5F71" w:rsidP="004C68E9">
      <w:pPr>
        <w:pStyle w:val="BodyText"/>
      </w:pPr>
      <w:r w:rsidRPr="004C68E9">
        <w:t xml:space="preserve">Students and teachers are </w:t>
      </w:r>
      <w:r w:rsidR="007434FA" w:rsidRPr="004C68E9">
        <w:t xml:space="preserve">advised </w:t>
      </w:r>
      <w:r w:rsidRPr="004C68E9">
        <w:t xml:space="preserve">to read the </w:t>
      </w:r>
      <w:r w:rsidR="007434FA" w:rsidRPr="004C68E9">
        <w:t>cross</w:t>
      </w:r>
      <w:r w:rsidRPr="004C68E9">
        <w:t xml:space="preserve">-study specifications in the </w:t>
      </w:r>
      <w:r w:rsidR="00E01965">
        <w:t>s</w:t>
      </w:r>
      <w:r w:rsidRPr="004C68E9">
        <w:t xml:space="preserve">tudy </w:t>
      </w:r>
      <w:r w:rsidR="00E01965">
        <w:t>d</w:t>
      </w:r>
      <w:r w:rsidR="005A1D0F" w:rsidRPr="004C68E9">
        <w:t>esign</w:t>
      </w:r>
      <w:r w:rsidRPr="004C68E9">
        <w:t xml:space="preserve">. The sections on </w:t>
      </w:r>
      <w:r w:rsidR="00986631" w:rsidRPr="004C68E9">
        <w:t>c</w:t>
      </w:r>
      <w:r w:rsidRPr="004C68E9">
        <w:t xml:space="preserve">ompositional </w:t>
      </w:r>
      <w:r w:rsidR="00986631" w:rsidRPr="004C68E9">
        <w:t>d</w:t>
      </w:r>
      <w:r w:rsidRPr="004C68E9">
        <w:t>evices (pages 15</w:t>
      </w:r>
      <w:r w:rsidR="007434FA" w:rsidRPr="004C68E9">
        <w:t>–</w:t>
      </w:r>
      <w:r w:rsidRPr="004C68E9">
        <w:t xml:space="preserve">16) and </w:t>
      </w:r>
      <w:r w:rsidR="00986631" w:rsidRPr="004C68E9">
        <w:t>m</w:t>
      </w:r>
      <w:r w:rsidRPr="004C68E9">
        <w:t>usic elements, concepts and language (pages 16</w:t>
      </w:r>
      <w:r w:rsidR="007434FA" w:rsidRPr="004C68E9">
        <w:t>–</w:t>
      </w:r>
      <w:r w:rsidRPr="004C68E9">
        <w:t>19) are vital. The compositional devices, music elements, concepts and language are at the core of this study and should be the basis of all teaching and learning</w:t>
      </w:r>
      <w:r w:rsidR="007434FA" w:rsidRPr="004C68E9">
        <w:t>,</w:t>
      </w:r>
      <w:r w:rsidRPr="004C68E9">
        <w:t xml:space="preserve"> as they underpin </w:t>
      </w:r>
      <w:r w:rsidR="507E8198" w:rsidRPr="004C68E9">
        <w:t xml:space="preserve">many of </w:t>
      </w:r>
      <w:r w:rsidRPr="004C68E9">
        <w:t>the study’s key skills and knowledge.</w:t>
      </w:r>
    </w:p>
    <w:p w14:paraId="2536CFE3" w14:textId="0CD6044B" w:rsidR="00F70BF7" w:rsidRPr="009D520E" w:rsidRDefault="007434FA" w:rsidP="00410AA4">
      <w:pPr>
        <w:pStyle w:val="BodyText"/>
        <w:rPr>
          <w:rFonts w:cstheme="majorHAnsi"/>
        </w:rPr>
      </w:pPr>
      <w:r>
        <w:rPr>
          <w:rFonts w:cstheme="majorHAnsi"/>
        </w:rPr>
        <w:t>H</w:t>
      </w:r>
      <w:r w:rsidR="00F70BF7" w:rsidRPr="009D520E">
        <w:rPr>
          <w:rFonts w:cstheme="majorHAnsi"/>
        </w:rPr>
        <w:t>igh</w:t>
      </w:r>
      <w:r>
        <w:rPr>
          <w:rFonts w:cstheme="majorHAnsi"/>
        </w:rPr>
        <w:t>er-</w:t>
      </w:r>
      <w:r w:rsidR="00F70BF7" w:rsidRPr="009D520E">
        <w:rPr>
          <w:rFonts w:cstheme="majorHAnsi"/>
        </w:rPr>
        <w:t>scoring responses:</w:t>
      </w:r>
    </w:p>
    <w:p w14:paraId="5E425CEE" w14:textId="096F7596" w:rsidR="009C5F71" w:rsidRPr="00A26678" w:rsidRDefault="007434FA" w:rsidP="00A26678">
      <w:pPr>
        <w:pStyle w:val="Bullet"/>
      </w:pPr>
      <w:r>
        <w:t>d</w:t>
      </w:r>
      <w:r w:rsidR="11564ECC" w:rsidRPr="00A26678">
        <w:t>iscussed</w:t>
      </w:r>
      <w:r w:rsidR="009C5F71" w:rsidRPr="00A26678">
        <w:t xml:space="preserve"> the use of duration and one other element of music from the list</w:t>
      </w:r>
    </w:p>
    <w:p w14:paraId="32F40A4D" w14:textId="13FEA1C9" w:rsidR="009C5F71" w:rsidRPr="00A26678" w:rsidRDefault="007434FA" w:rsidP="00A26678">
      <w:pPr>
        <w:pStyle w:val="Bullet"/>
      </w:pPr>
      <w:r>
        <w:t>d</w:t>
      </w:r>
      <w:r w:rsidR="009C5F71" w:rsidRPr="00A26678">
        <w:t>emonstrated a clear understanding of contrast</w:t>
      </w:r>
    </w:p>
    <w:p w14:paraId="573BFEC4" w14:textId="39BA1864" w:rsidR="009C5F71" w:rsidRPr="00A26678" w:rsidRDefault="007434FA" w:rsidP="00A26678">
      <w:pPr>
        <w:pStyle w:val="Bullet"/>
      </w:pPr>
      <w:r>
        <w:t>u</w:t>
      </w:r>
      <w:r w:rsidR="009C5F71" w:rsidRPr="00A26678">
        <w:t>sed specialised terminology relating to the compositional device contrast and the required elements of music</w:t>
      </w:r>
      <w:r>
        <w:t>.</w:t>
      </w:r>
    </w:p>
    <w:p w14:paraId="3B9B344F" w14:textId="4C9DFC0A" w:rsidR="00861E0B" w:rsidRPr="00410AA4" w:rsidRDefault="007434FA" w:rsidP="00410AA4">
      <w:pPr>
        <w:pStyle w:val="BodyText"/>
      </w:pPr>
      <w:r>
        <w:t>L</w:t>
      </w:r>
      <w:r w:rsidR="00861E0B" w:rsidRPr="00410AA4">
        <w:t>ower</w:t>
      </w:r>
      <w:r>
        <w:t>-</w:t>
      </w:r>
      <w:r w:rsidR="00861E0B" w:rsidRPr="00410AA4">
        <w:t xml:space="preserve">scoring responses: </w:t>
      </w:r>
    </w:p>
    <w:p w14:paraId="09B87FC7" w14:textId="7812DE38" w:rsidR="009C5F71" w:rsidRPr="00410AA4" w:rsidRDefault="007434FA" w:rsidP="00A26678">
      <w:pPr>
        <w:pStyle w:val="Bullet"/>
      </w:pPr>
      <w:r>
        <w:t>i</w:t>
      </w:r>
      <w:r w:rsidR="009C5F71" w:rsidRPr="00410AA4">
        <w:t>ncluded misunderstandings, particularly in relation to the elements of music duration and pitch</w:t>
      </w:r>
    </w:p>
    <w:p w14:paraId="060AA3FA" w14:textId="31D0CF32" w:rsidR="009C5F71" w:rsidRPr="00410AA4" w:rsidRDefault="007434FA" w:rsidP="00A26678">
      <w:pPr>
        <w:pStyle w:val="Bullet"/>
      </w:pPr>
      <w:r>
        <w:t>l</w:t>
      </w:r>
      <w:r w:rsidR="009C5F71" w:rsidRPr="00410AA4">
        <w:t xml:space="preserve">acked detail and therefore did not adequately discuss how contrast between </w:t>
      </w:r>
      <w:r w:rsidR="00EF623B">
        <w:t>S</w:t>
      </w:r>
      <w:r w:rsidR="009C5F71" w:rsidRPr="00410AA4">
        <w:t>ections A and B was created</w:t>
      </w:r>
    </w:p>
    <w:p w14:paraId="57CE2206" w14:textId="013211FB" w:rsidR="007434FA" w:rsidRDefault="007434FA" w:rsidP="00B94F7E">
      <w:pPr>
        <w:pStyle w:val="Bullet"/>
      </w:pPr>
      <w:r>
        <w:t>m</w:t>
      </w:r>
      <w:r w:rsidR="009C5F71" w:rsidRPr="00410AA4">
        <w:t>ade extraneous references to other elements of music.</w:t>
      </w:r>
      <w:r w:rsidR="00A852C5" w:rsidRPr="00410AA4">
        <w:t xml:space="preserve"> Any extraneous references</w:t>
      </w:r>
      <w:r w:rsidR="002C48FE" w:rsidRPr="00410AA4">
        <w:t>, d</w:t>
      </w:r>
      <w:r w:rsidR="00A852C5" w:rsidRPr="00410AA4">
        <w:t>espite the merit of these comments</w:t>
      </w:r>
      <w:r w:rsidR="002C48FE" w:rsidRPr="00410AA4">
        <w:t>,</w:t>
      </w:r>
      <w:r w:rsidR="00A852C5" w:rsidRPr="00410AA4">
        <w:t xml:space="preserve"> </w:t>
      </w:r>
      <w:r w:rsidR="002C48FE" w:rsidRPr="00410AA4">
        <w:t>were unable to receive</w:t>
      </w:r>
      <w:r w:rsidR="00A852C5" w:rsidRPr="00410AA4">
        <w:t xml:space="preserve"> marks.</w:t>
      </w:r>
    </w:p>
    <w:p w14:paraId="7FD59681" w14:textId="23E91140" w:rsidR="00E633ED" w:rsidRPr="007434FA" w:rsidRDefault="00CB4E50" w:rsidP="00B94F7E">
      <w:pPr>
        <w:pStyle w:val="BodyText"/>
      </w:pPr>
      <w:r w:rsidRPr="007434FA">
        <w:t xml:space="preserve">The following </w:t>
      </w:r>
      <w:r w:rsidR="00E633ED" w:rsidRPr="007434FA">
        <w:t xml:space="preserve">student </w:t>
      </w:r>
      <w:r w:rsidRPr="007434FA">
        <w:t xml:space="preserve">response </w:t>
      </w:r>
      <w:r w:rsidR="006A2221">
        <w:t>demonstrated</w:t>
      </w:r>
      <w:r w:rsidR="006A2221" w:rsidRPr="007434FA">
        <w:t xml:space="preserve"> </w:t>
      </w:r>
      <w:r w:rsidRPr="007434FA">
        <w:t>many</w:t>
      </w:r>
      <w:r w:rsidR="00E633ED" w:rsidRPr="007434FA">
        <w:t xml:space="preserve"> </w:t>
      </w:r>
      <w:r w:rsidR="002C48FE" w:rsidRPr="007434FA">
        <w:t>high</w:t>
      </w:r>
      <w:r w:rsidR="00625E4A" w:rsidRPr="007434FA">
        <w:t>-</w:t>
      </w:r>
      <w:r w:rsidR="002C48FE" w:rsidRPr="007434FA">
        <w:t xml:space="preserve">scoring </w:t>
      </w:r>
      <w:r w:rsidR="00E633ED" w:rsidRPr="007434FA">
        <w:t>characteristics</w:t>
      </w:r>
      <w:r w:rsidR="00C7165D">
        <w:t xml:space="preserve">, </w:t>
      </w:r>
      <w:r w:rsidR="00907159">
        <w:t xml:space="preserve">and </w:t>
      </w:r>
      <w:r w:rsidR="00E633ED" w:rsidRPr="007434FA">
        <w:t>discuss</w:t>
      </w:r>
      <w:r w:rsidR="00907159">
        <w:t>ed</w:t>
      </w:r>
      <w:r w:rsidR="00E633ED" w:rsidRPr="007434FA">
        <w:t xml:space="preserve"> contrast through duration and tone colour.</w:t>
      </w:r>
    </w:p>
    <w:p w14:paraId="27699FBA" w14:textId="6705A91C" w:rsidR="000A1E82" w:rsidRPr="002A0E58" w:rsidRDefault="00E633ED" w:rsidP="00E14EBB">
      <w:pPr>
        <w:pStyle w:val="Studentresponse"/>
      </w:pPr>
      <w:r w:rsidRPr="002A0E58">
        <w:t xml:space="preserve">The first section creates a very strong, clear and rigid pulse, which is greatly contrasted by the second section’s lack of a clear defined pulse with sparse rubato feeling moments. Additionally, the first section creates a much faster feeling tempo, contrasting the slow tempo of the second section. The fast constant repeating rhythms of the first section contrast the slow, sparse and open, changing rhythm of the second </w:t>
      </w:r>
      <w:r w:rsidRPr="002A0E58">
        <w:lastRenderedPageBreak/>
        <w:t>section in the first section</w:t>
      </w:r>
      <w:r w:rsidR="00A61419" w:rsidRPr="002A0E58">
        <w:t>, there are several very short, deliberate moment silence surrounded by fast rhythms, whereas in the second section, there are extended moments of silence, and the overall feel is more flowy, causing less intensity to be made during these break. The strings in the first section have a very harsh, sharp tone colour, while the piano in the second section is very soft and gentle. The strings all play relatively low to mid ranges, and do not have much variation in tone colour, contrasting to the second section in which the piano itself plays up a much larger range, and there are much higher strings present as well, providing a clear difference to the first section. The strings played in the second section are played much softer, achieving a gentler sound rather than the fast, harsh bowing of the first section. Likewise, the piano is played softly, achieving a gentle, soothing sound. The higher notes also have a very soft, delicate tone colour as they are in the highest register of the piano and played with little force, and a muffled sounding piano</w:t>
      </w:r>
      <w:r w:rsidR="00410AA4" w:rsidRPr="002A0E58">
        <w:t>.</w:t>
      </w:r>
      <w:r w:rsidR="000A1E82" w:rsidRPr="002A0E58">
        <w:t xml:space="preserve"> </w:t>
      </w:r>
    </w:p>
    <w:p w14:paraId="452F40BF" w14:textId="6154D40C" w:rsidR="009D520E" w:rsidRDefault="009D520E" w:rsidP="00E06527">
      <w:pPr>
        <w:pStyle w:val="Heading2"/>
      </w:pPr>
      <w:r w:rsidRPr="009D520E">
        <w:t>Question 3a</w:t>
      </w:r>
      <w:r w:rsidR="00E06527">
        <w:t>.</w:t>
      </w:r>
    </w:p>
    <w:tbl>
      <w:tblPr>
        <w:tblStyle w:val="VCAATableClosed"/>
        <w:tblW w:w="5000" w:type="pct"/>
        <w:tblLook w:val="04A0" w:firstRow="1" w:lastRow="0" w:firstColumn="1" w:lastColumn="0" w:noHBand="0" w:noVBand="1"/>
      </w:tblPr>
      <w:tblGrid>
        <w:gridCol w:w="1375"/>
        <w:gridCol w:w="1377"/>
        <w:gridCol w:w="1375"/>
        <w:gridCol w:w="1377"/>
        <w:gridCol w:w="1375"/>
        <w:gridCol w:w="1377"/>
        <w:gridCol w:w="1373"/>
      </w:tblGrid>
      <w:tr w:rsidR="00410AA4" w:rsidRPr="00C92B3A" w14:paraId="68296A27" w14:textId="77777777" w:rsidTr="00FE3696">
        <w:trPr>
          <w:cnfStyle w:val="100000000000" w:firstRow="1" w:lastRow="0" w:firstColumn="0" w:lastColumn="0" w:oddVBand="0" w:evenVBand="0" w:oddHBand="0" w:evenHBand="0" w:firstRowFirstColumn="0" w:firstRowLastColumn="0" w:lastRowFirstColumn="0" w:lastRowLastColumn="0"/>
          <w:trHeight w:val="440"/>
        </w:trPr>
        <w:tc>
          <w:tcPr>
            <w:tcW w:w="714" w:type="pct"/>
          </w:tcPr>
          <w:p w14:paraId="62B3B456" w14:textId="258F492E" w:rsidR="00410AA4" w:rsidRPr="00C92B3A" w:rsidRDefault="00410AA4" w:rsidP="00C92B3A">
            <w:pPr>
              <w:pStyle w:val="Tablecondensedheading"/>
            </w:pPr>
            <w:r w:rsidRPr="00C92B3A">
              <w:t>Mark</w:t>
            </w:r>
            <w:r w:rsidR="0047638B" w:rsidRPr="00C92B3A">
              <w:t>s</w:t>
            </w:r>
          </w:p>
        </w:tc>
        <w:tc>
          <w:tcPr>
            <w:tcW w:w="715" w:type="pct"/>
          </w:tcPr>
          <w:p w14:paraId="231A2C2C" w14:textId="77777777" w:rsidR="00410AA4" w:rsidRPr="00C92B3A" w:rsidRDefault="00410AA4" w:rsidP="00C92B3A">
            <w:pPr>
              <w:pStyle w:val="Tablecondensedheading"/>
            </w:pPr>
            <w:r w:rsidRPr="00C92B3A">
              <w:t>0</w:t>
            </w:r>
          </w:p>
        </w:tc>
        <w:tc>
          <w:tcPr>
            <w:tcW w:w="714" w:type="pct"/>
          </w:tcPr>
          <w:p w14:paraId="3E1D6129" w14:textId="77777777" w:rsidR="00410AA4" w:rsidRPr="00C92B3A" w:rsidRDefault="00410AA4" w:rsidP="00C92B3A">
            <w:pPr>
              <w:pStyle w:val="Tablecondensedheading"/>
            </w:pPr>
            <w:r w:rsidRPr="00C92B3A">
              <w:t>1</w:t>
            </w:r>
          </w:p>
        </w:tc>
        <w:tc>
          <w:tcPr>
            <w:tcW w:w="715" w:type="pct"/>
          </w:tcPr>
          <w:p w14:paraId="08253F2F" w14:textId="77777777" w:rsidR="00410AA4" w:rsidRPr="00C92B3A" w:rsidRDefault="00410AA4" w:rsidP="00C92B3A">
            <w:pPr>
              <w:pStyle w:val="Tablecondensedheading"/>
            </w:pPr>
            <w:r w:rsidRPr="00C92B3A">
              <w:t>2</w:t>
            </w:r>
          </w:p>
        </w:tc>
        <w:tc>
          <w:tcPr>
            <w:tcW w:w="714" w:type="pct"/>
          </w:tcPr>
          <w:p w14:paraId="17F5A706" w14:textId="77777777" w:rsidR="00410AA4" w:rsidRPr="00C92B3A" w:rsidRDefault="00410AA4" w:rsidP="00C92B3A">
            <w:pPr>
              <w:pStyle w:val="Tablecondensedheading"/>
            </w:pPr>
            <w:r w:rsidRPr="00C92B3A">
              <w:t>3</w:t>
            </w:r>
          </w:p>
        </w:tc>
        <w:tc>
          <w:tcPr>
            <w:tcW w:w="715" w:type="pct"/>
          </w:tcPr>
          <w:p w14:paraId="46154674" w14:textId="77777777" w:rsidR="00410AA4" w:rsidRPr="00C92B3A" w:rsidRDefault="00410AA4" w:rsidP="00C92B3A">
            <w:pPr>
              <w:pStyle w:val="Tablecondensedheading"/>
            </w:pPr>
            <w:r w:rsidRPr="00C92B3A">
              <w:t>4</w:t>
            </w:r>
          </w:p>
        </w:tc>
        <w:tc>
          <w:tcPr>
            <w:tcW w:w="715" w:type="pct"/>
          </w:tcPr>
          <w:p w14:paraId="393CAF9A" w14:textId="77777777" w:rsidR="00410AA4" w:rsidRPr="00C92B3A" w:rsidRDefault="00410AA4" w:rsidP="00C92B3A">
            <w:pPr>
              <w:pStyle w:val="Tablecondensedheading"/>
            </w:pPr>
            <w:r w:rsidRPr="00C92B3A">
              <w:t>Average</w:t>
            </w:r>
          </w:p>
        </w:tc>
      </w:tr>
      <w:tr w:rsidR="00FE3696" w:rsidRPr="00C92B3A" w14:paraId="5764942B" w14:textId="77777777" w:rsidTr="00FE3696">
        <w:trPr>
          <w:trHeight w:val="440"/>
        </w:trPr>
        <w:tc>
          <w:tcPr>
            <w:tcW w:w="714" w:type="pct"/>
          </w:tcPr>
          <w:p w14:paraId="17DA57C0" w14:textId="77777777" w:rsidR="00FE3696" w:rsidRPr="00C92B3A" w:rsidRDefault="00FE3696" w:rsidP="00E14EBB">
            <w:pPr>
              <w:pStyle w:val="Tablecondensed"/>
            </w:pPr>
            <w:r w:rsidRPr="00C92B3A">
              <w:t>%</w:t>
            </w:r>
          </w:p>
        </w:tc>
        <w:tc>
          <w:tcPr>
            <w:tcW w:w="715" w:type="pct"/>
            <w:vAlign w:val="bottom"/>
          </w:tcPr>
          <w:p w14:paraId="2E6524B6" w14:textId="27B3797B" w:rsidR="00FE3696" w:rsidRPr="00C92B3A" w:rsidRDefault="00FE3696" w:rsidP="00E14EBB">
            <w:pPr>
              <w:pStyle w:val="Tablecondensed"/>
            </w:pPr>
            <w:r w:rsidRPr="00C92B3A">
              <w:t>3</w:t>
            </w:r>
          </w:p>
        </w:tc>
        <w:tc>
          <w:tcPr>
            <w:tcW w:w="714" w:type="pct"/>
            <w:vAlign w:val="bottom"/>
          </w:tcPr>
          <w:p w14:paraId="793E2A4A" w14:textId="2B482519" w:rsidR="00FE3696" w:rsidRPr="00C92B3A" w:rsidRDefault="00FE3696" w:rsidP="00E14EBB">
            <w:pPr>
              <w:pStyle w:val="Tablecondensed"/>
            </w:pPr>
            <w:r w:rsidRPr="00C92B3A">
              <w:t>25</w:t>
            </w:r>
          </w:p>
        </w:tc>
        <w:tc>
          <w:tcPr>
            <w:tcW w:w="715" w:type="pct"/>
            <w:vAlign w:val="bottom"/>
          </w:tcPr>
          <w:p w14:paraId="60E9405B" w14:textId="09C3F984" w:rsidR="00FE3696" w:rsidRPr="00C92B3A" w:rsidRDefault="00FE3696" w:rsidP="00E14EBB">
            <w:pPr>
              <w:pStyle w:val="Tablecondensed"/>
            </w:pPr>
            <w:r w:rsidRPr="00C92B3A">
              <w:t>43</w:t>
            </w:r>
          </w:p>
        </w:tc>
        <w:tc>
          <w:tcPr>
            <w:tcW w:w="714" w:type="pct"/>
            <w:vAlign w:val="bottom"/>
          </w:tcPr>
          <w:p w14:paraId="6F56DD6A" w14:textId="3E47F0BB" w:rsidR="00FE3696" w:rsidRPr="00C92B3A" w:rsidRDefault="00FE3696" w:rsidP="00E14EBB">
            <w:pPr>
              <w:pStyle w:val="Tablecondensed"/>
            </w:pPr>
            <w:r w:rsidRPr="00C92B3A">
              <w:t>24</w:t>
            </w:r>
          </w:p>
        </w:tc>
        <w:tc>
          <w:tcPr>
            <w:tcW w:w="715" w:type="pct"/>
            <w:vAlign w:val="bottom"/>
          </w:tcPr>
          <w:p w14:paraId="72791D19" w14:textId="68EAFD1D" w:rsidR="00FE3696" w:rsidRPr="00C92B3A" w:rsidRDefault="003965A4" w:rsidP="00E14EBB">
            <w:pPr>
              <w:pStyle w:val="Tablecondensed"/>
            </w:pPr>
            <w:r>
              <w:t>5</w:t>
            </w:r>
          </w:p>
        </w:tc>
        <w:tc>
          <w:tcPr>
            <w:tcW w:w="715" w:type="pct"/>
          </w:tcPr>
          <w:p w14:paraId="2B5E3002" w14:textId="3C01AECE" w:rsidR="00FE3696" w:rsidRPr="00C92B3A" w:rsidRDefault="00FE3696" w:rsidP="00E14EBB">
            <w:pPr>
              <w:pStyle w:val="Tablecondensed"/>
            </w:pPr>
            <w:r w:rsidRPr="00C92B3A">
              <w:t>2.0</w:t>
            </w:r>
          </w:p>
        </w:tc>
      </w:tr>
    </w:tbl>
    <w:p w14:paraId="1B117258" w14:textId="12143A96" w:rsidR="00791B5C" w:rsidRPr="00C63A95" w:rsidRDefault="000317F8" w:rsidP="00C63A95">
      <w:pPr>
        <w:pStyle w:val="BodyText"/>
      </w:pPr>
      <w:r w:rsidRPr="00C63A95">
        <w:t>This question</w:t>
      </w:r>
      <w:r w:rsidR="00B50CE5" w:rsidRPr="00C63A95">
        <w:t xml:space="preserve"> </w:t>
      </w:r>
      <w:r w:rsidR="00CB1DDD" w:rsidRPr="00C63A95">
        <w:t>asked</w:t>
      </w:r>
      <w:r w:rsidR="00E8401F" w:rsidRPr="00C63A95">
        <w:t xml:space="preserve"> students to describe the use of </w:t>
      </w:r>
      <w:r w:rsidR="00E8401F" w:rsidRPr="00053216">
        <w:rPr>
          <w:rStyle w:val="Emphasis"/>
          <w:i w:val="0"/>
          <w:iCs w:val="0"/>
        </w:rPr>
        <w:t>repetition</w:t>
      </w:r>
      <w:r w:rsidR="00E8401F" w:rsidRPr="00C63A95">
        <w:t xml:space="preserve"> in the first section of the work. This description </w:t>
      </w:r>
      <w:r w:rsidR="7DC27D2C" w:rsidRPr="00C63A95">
        <w:t>required</w:t>
      </w:r>
      <w:r w:rsidR="006C3D33" w:rsidRPr="00C63A95">
        <w:t xml:space="preserve"> students to refer to</w:t>
      </w:r>
      <w:r w:rsidR="00E8401F" w:rsidRPr="00C63A95">
        <w:t xml:space="preserve"> </w:t>
      </w:r>
      <w:r w:rsidR="00E8401F" w:rsidRPr="00053216">
        <w:rPr>
          <w:rStyle w:val="Emphasis"/>
          <w:i w:val="0"/>
          <w:iCs w:val="0"/>
        </w:rPr>
        <w:t>melody</w:t>
      </w:r>
      <w:r w:rsidR="00E8401F" w:rsidRPr="00C63A95">
        <w:t xml:space="preserve"> and </w:t>
      </w:r>
      <w:r w:rsidR="00E8401F" w:rsidRPr="00053216">
        <w:rPr>
          <w:rStyle w:val="Emphasis"/>
          <w:i w:val="0"/>
          <w:iCs w:val="0"/>
        </w:rPr>
        <w:t>duration</w:t>
      </w:r>
      <w:r w:rsidR="00E8401F" w:rsidRPr="00C63A95">
        <w:t>. The</w:t>
      </w:r>
      <w:r w:rsidR="006C3D33" w:rsidRPr="00C63A95">
        <w:t xml:space="preserve"> excerpt </w:t>
      </w:r>
      <w:r w:rsidR="00C63A95">
        <w:t>provided opportunities for</w:t>
      </w:r>
      <w:r w:rsidR="00C63A95" w:rsidRPr="00C63A95">
        <w:t xml:space="preserve"> </w:t>
      </w:r>
      <w:r w:rsidR="006C3D33" w:rsidRPr="00C63A95">
        <w:t>students to refer to</w:t>
      </w:r>
      <w:r w:rsidR="00E8401F" w:rsidRPr="00C63A95">
        <w:t xml:space="preserve"> many concepts related to both melody and duration</w:t>
      </w:r>
      <w:r w:rsidR="006C3D33" w:rsidRPr="00C63A95">
        <w:t>.</w:t>
      </w:r>
      <w:r w:rsidR="00E8401F" w:rsidRPr="00C63A95">
        <w:t xml:space="preserve"> </w:t>
      </w:r>
    </w:p>
    <w:p w14:paraId="0AA3BE04" w14:textId="0FB28722" w:rsidR="00CB1DDD" w:rsidRPr="00410AA4" w:rsidRDefault="00CB1DDD" w:rsidP="00410AA4">
      <w:pPr>
        <w:pStyle w:val="BodyText"/>
      </w:pPr>
      <w:r>
        <w:t xml:space="preserve">For melody, </w:t>
      </w:r>
      <w:r w:rsidRPr="00410AA4">
        <w:t>examples of repetition that students cited included</w:t>
      </w:r>
      <w:r w:rsidR="00BF2C78">
        <w:t xml:space="preserve"> the following</w:t>
      </w:r>
      <w:r w:rsidRPr="00410AA4">
        <w:t>:</w:t>
      </w:r>
    </w:p>
    <w:p w14:paraId="2E281746" w14:textId="1A0F37FB" w:rsidR="00791B5C" w:rsidRPr="00A26678" w:rsidRDefault="00BF2C78" w:rsidP="00A26678">
      <w:pPr>
        <w:pStyle w:val="Bullet"/>
      </w:pPr>
      <w:r>
        <w:t>The u</w:t>
      </w:r>
      <w:r w:rsidR="00791B5C">
        <w:t>se of one</w:t>
      </w:r>
      <w:r w:rsidR="00CF2792">
        <w:t>-</w:t>
      </w:r>
      <w:r w:rsidR="0074509C">
        <w:t>bar</w:t>
      </w:r>
      <w:r w:rsidR="00791B5C">
        <w:t xml:space="preserve"> and two</w:t>
      </w:r>
      <w:r w:rsidR="00CF2792">
        <w:t>-</w:t>
      </w:r>
      <w:r w:rsidR="00791B5C">
        <w:t>bar ascending and descending melodic pattern</w:t>
      </w:r>
      <w:r w:rsidR="0074509C">
        <w:t>s</w:t>
      </w:r>
      <w:r w:rsidR="0022704E">
        <w:t>, which</w:t>
      </w:r>
      <w:r w:rsidR="0074509C">
        <w:t xml:space="preserve"> are</w:t>
      </w:r>
      <w:r w:rsidR="00791B5C">
        <w:t xml:space="preserve"> based </w:t>
      </w:r>
      <w:r w:rsidR="0074509C">
        <w:t xml:space="preserve">on </w:t>
      </w:r>
      <w:r w:rsidR="0074509C" w:rsidRPr="0074509C">
        <w:t>A Major and D Major</w:t>
      </w:r>
      <w:r w:rsidR="009645D3">
        <w:t xml:space="preserve"> chords</w:t>
      </w:r>
      <w:r w:rsidR="0074509C" w:rsidRPr="0074509C">
        <w:t xml:space="preserve">. Repetition of pitch </w:t>
      </w:r>
      <w:r w:rsidR="00CF2792">
        <w:t xml:space="preserve">was </w:t>
      </w:r>
      <w:r w:rsidR="00791B5C">
        <w:t>evident</w:t>
      </w:r>
      <w:r w:rsidR="00B50CE5">
        <w:t>.</w:t>
      </w:r>
    </w:p>
    <w:p w14:paraId="6758A51A" w14:textId="1B83EAE0" w:rsidR="00791B5C" w:rsidRPr="00A26678" w:rsidRDefault="00791B5C" w:rsidP="00A26678">
      <w:pPr>
        <w:pStyle w:val="Bullet"/>
      </w:pPr>
      <w:r w:rsidRPr="00A26678">
        <w:t>The first 12 bars use</w:t>
      </w:r>
      <w:r w:rsidR="00BF2C78">
        <w:t>d</w:t>
      </w:r>
      <w:r w:rsidRPr="00A26678">
        <w:t xml:space="preserve"> the same melodic phrase three times (repeating the </w:t>
      </w:r>
      <w:r w:rsidR="00CF2792">
        <w:t>four</w:t>
      </w:r>
      <w:r w:rsidRPr="00A26678">
        <w:t>-bar phrase)</w:t>
      </w:r>
      <w:r w:rsidR="00BF2C78">
        <w:t>,</w:t>
      </w:r>
      <w:r w:rsidRPr="00A26678">
        <w:t xml:space="preserve"> present</w:t>
      </w:r>
      <w:r w:rsidR="00BF2C78">
        <w:t>ing</w:t>
      </w:r>
      <w:r w:rsidRPr="00A26678">
        <w:t xml:space="preserve"> a melodic sequence</w:t>
      </w:r>
      <w:r w:rsidR="00BF2C78">
        <w:t>, which</w:t>
      </w:r>
      <w:r w:rsidRPr="00A26678">
        <w:t xml:space="preserve"> contribut</w:t>
      </w:r>
      <w:r w:rsidR="00BF2C78">
        <w:t>ed</w:t>
      </w:r>
      <w:r w:rsidRPr="00A26678">
        <w:t xml:space="preserve"> to repetition. The fourth phrase outline</w:t>
      </w:r>
      <w:r w:rsidR="00BF2C78">
        <w:t>d</w:t>
      </w:r>
      <w:r w:rsidRPr="00A26678">
        <w:t xml:space="preserve"> a new chord and feature</w:t>
      </w:r>
      <w:r w:rsidR="00BF2C78">
        <w:t>d</w:t>
      </w:r>
      <w:r w:rsidRPr="00A26678">
        <w:t xml:space="preserve"> a different melodic shape. This whole pattern </w:t>
      </w:r>
      <w:r w:rsidR="00BF2C78">
        <w:t>wa</w:t>
      </w:r>
      <w:r w:rsidRPr="00A26678">
        <w:t xml:space="preserve">s then repeated. </w:t>
      </w:r>
    </w:p>
    <w:p w14:paraId="4EC2B993" w14:textId="377FCC49" w:rsidR="00791B5C" w:rsidRPr="00A26678" w:rsidRDefault="00791B5C" w:rsidP="00A26678">
      <w:pPr>
        <w:pStyle w:val="Bullet"/>
      </w:pPr>
      <w:r w:rsidRPr="00A26678">
        <w:t>Throughout Section A</w:t>
      </w:r>
      <w:r w:rsidR="00BF2C78">
        <w:t>,</w:t>
      </w:r>
      <w:r w:rsidRPr="00A26678">
        <w:t xml:space="preserve"> the melodic shape </w:t>
      </w:r>
      <w:r w:rsidR="00CF2792">
        <w:t>wa</w:t>
      </w:r>
      <w:r w:rsidRPr="00A26678">
        <w:t>s repeated, and the accompanying guitar support</w:t>
      </w:r>
      <w:r w:rsidR="00CF2792">
        <w:t>ed</w:t>
      </w:r>
      <w:r w:rsidRPr="00A26678">
        <w:t xml:space="preserve"> these melodic patterns. </w:t>
      </w:r>
    </w:p>
    <w:p w14:paraId="466925A2" w14:textId="42E560BF" w:rsidR="00791B5C" w:rsidRPr="00A26678" w:rsidRDefault="00791B5C" w:rsidP="00A26678">
      <w:pPr>
        <w:pStyle w:val="Bullet"/>
      </w:pPr>
      <w:r w:rsidRPr="00A26678">
        <w:t xml:space="preserve">The same </w:t>
      </w:r>
      <w:r w:rsidR="00CF2792">
        <w:t>four</w:t>
      </w:r>
      <w:r w:rsidR="00BF2C78">
        <w:t>-</w:t>
      </w:r>
      <w:r w:rsidRPr="00A26678">
        <w:t xml:space="preserve">bar melodic phrase structure </w:t>
      </w:r>
      <w:r w:rsidR="00CF2792">
        <w:t>wa</w:t>
      </w:r>
      <w:r w:rsidRPr="00A26678">
        <w:t xml:space="preserve">s repeated throughout. </w:t>
      </w:r>
    </w:p>
    <w:p w14:paraId="6AB8C097" w14:textId="214B1E44" w:rsidR="00E8401F" w:rsidRPr="00A26678" w:rsidRDefault="00BF2C78" w:rsidP="00A26678">
      <w:pPr>
        <w:pStyle w:val="Bullet"/>
      </w:pPr>
      <w:r>
        <w:t>The c</w:t>
      </w:r>
      <w:r w:rsidR="00791B5C" w:rsidRPr="00A26678">
        <w:t>ontinued use of ascending, stepwise and descending material contribute</w:t>
      </w:r>
      <w:r w:rsidR="00CF2792">
        <w:t>d</w:t>
      </w:r>
      <w:r w:rsidR="00791B5C" w:rsidRPr="00A26678">
        <w:t xml:space="preserve"> to the repetition presented.</w:t>
      </w:r>
    </w:p>
    <w:p w14:paraId="04EBD65D" w14:textId="48AFF2B3" w:rsidR="00CB1DDD" w:rsidRPr="00410AA4" w:rsidRDefault="00CB1DDD" w:rsidP="00410AA4">
      <w:pPr>
        <w:pStyle w:val="BodyText"/>
      </w:pPr>
      <w:r>
        <w:t xml:space="preserve">For duration, </w:t>
      </w:r>
      <w:r w:rsidRPr="00410AA4">
        <w:t>examples of repetition that students cited included</w:t>
      </w:r>
      <w:r w:rsidR="00BF2C78" w:rsidRPr="00BF2C78">
        <w:t xml:space="preserve"> </w:t>
      </w:r>
      <w:r w:rsidR="00BF2C78">
        <w:t>the following</w:t>
      </w:r>
      <w:r w:rsidRPr="00410AA4">
        <w:t>:</w:t>
      </w:r>
    </w:p>
    <w:p w14:paraId="7EA3E8FD" w14:textId="4E77B9EC" w:rsidR="00791B5C" w:rsidRPr="00A26678" w:rsidRDefault="00791B5C" w:rsidP="00A26678">
      <w:pPr>
        <w:pStyle w:val="Bullet"/>
      </w:pPr>
      <w:r>
        <w:t>Th</w:t>
      </w:r>
      <w:r w:rsidR="005A72E9">
        <w:t>is section use</w:t>
      </w:r>
      <w:r w:rsidR="00CF2792">
        <w:t>d</w:t>
      </w:r>
      <w:r w:rsidR="005A72E9">
        <w:t xml:space="preserve"> </w:t>
      </w:r>
      <w:r>
        <w:t xml:space="preserve">compound duple meter </w:t>
      </w:r>
      <w:r w:rsidR="005A72E9">
        <w:t xml:space="preserve">which </w:t>
      </w:r>
      <w:r>
        <w:t>include</w:t>
      </w:r>
      <w:r w:rsidR="00CF2792">
        <w:t>d</w:t>
      </w:r>
      <w:r>
        <w:t xml:space="preserve"> groups of three quavers</w:t>
      </w:r>
      <w:r w:rsidR="005A72E9">
        <w:t>.</w:t>
      </w:r>
      <w:r>
        <w:t xml:space="preserve"> </w:t>
      </w:r>
      <w:r w:rsidR="005A72E9">
        <w:t>Each group ha</w:t>
      </w:r>
      <w:r w:rsidR="00CF2792">
        <w:t>d</w:t>
      </w:r>
      <w:r w:rsidR="005A72E9">
        <w:t xml:space="preserve"> an</w:t>
      </w:r>
      <w:r>
        <w:t xml:space="preserve"> accent falling on the first </w:t>
      </w:r>
      <w:r w:rsidR="005A72E9">
        <w:t>note in</w:t>
      </w:r>
      <w:r>
        <w:t xml:space="preserve"> each three</w:t>
      </w:r>
      <w:r w:rsidR="00CF2792">
        <w:t>-</w:t>
      </w:r>
      <w:r>
        <w:t>quaver</w:t>
      </w:r>
      <w:r w:rsidR="005A72E9">
        <w:t xml:space="preserve"> grouping</w:t>
      </w:r>
      <w:r>
        <w:t xml:space="preserve">. This </w:t>
      </w:r>
      <w:r w:rsidR="00CF2792">
        <w:t>wa</w:t>
      </w:r>
      <w:r>
        <w:t xml:space="preserve">s repeated throughout. </w:t>
      </w:r>
    </w:p>
    <w:p w14:paraId="712E1EDA" w14:textId="2D184EE1" w:rsidR="00791B5C" w:rsidRPr="00A26678" w:rsidRDefault="00791B5C" w:rsidP="00A26678">
      <w:pPr>
        <w:pStyle w:val="Bullet"/>
      </w:pPr>
      <w:r w:rsidRPr="00A26678">
        <w:t xml:space="preserve">Consistent rhythms </w:t>
      </w:r>
      <w:r w:rsidR="000317F8" w:rsidRPr="00A26678">
        <w:t>featur</w:t>
      </w:r>
      <w:r w:rsidR="000317F8">
        <w:t>ed</w:t>
      </w:r>
      <w:r w:rsidR="000317F8" w:rsidRPr="00A26678">
        <w:t xml:space="preserve"> </w:t>
      </w:r>
      <w:r w:rsidR="005A72E9" w:rsidRPr="00A26678">
        <w:t>dotted quavers and semiquavers</w:t>
      </w:r>
      <w:r w:rsidR="00921CF7">
        <w:t>, which</w:t>
      </w:r>
      <w:r w:rsidR="005A72E9" w:rsidRPr="00A26678">
        <w:t xml:space="preserve"> </w:t>
      </w:r>
      <w:r w:rsidRPr="00A26678">
        <w:t>contribute</w:t>
      </w:r>
      <w:r w:rsidR="00CF2792">
        <w:t>d</w:t>
      </w:r>
      <w:r w:rsidRPr="00A26678">
        <w:t xml:space="preserve"> to the repetition.</w:t>
      </w:r>
      <w:r w:rsidR="005A72E9" w:rsidRPr="00A26678">
        <w:t xml:space="preserve"> In high</w:t>
      </w:r>
      <w:r w:rsidR="00CF2792">
        <w:t>-</w:t>
      </w:r>
      <w:r w:rsidR="005A72E9" w:rsidRPr="00A26678">
        <w:t>scoring responses</w:t>
      </w:r>
      <w:r w:rsidR="00CF2792">
        <w:t>,</w:t>
      </w:r>
      <w:r w:rsidR="005A72E9" w:rsidRPr="00A26678">
        <w:t xml:space="preserve"> these rhythms were sometimes notated.</w:t>
      </w:r>
      <w:r w:rsidRPr="00A26678">
        <w:t xml:space="preserve"> </w:t>
      </w:r>
    </w:p>
    <w:p w14:paraId="6F35B1FA" w14:textId="29BF5C94" w:rsidR="00791B5C" w:rsidRPr="00A26678" w:rsidRDefault="005A72E9" w:rsidP="00A26678">
      <w:pPr>
        <w:pStyle w:val="Bullet"/>
      </w:pPr>
      <w:r>
        <w:t>S</w:t>
      </w:r>
      <w:r w:rsidR="00791B5C">
        <w:t>ection A</w:t>
      </w:r>
      <w:r>
        <w:t xml:space="preserve"> feature</w:t>
      </w:r>
      <w:r w:rsidR="00CF2792">
        <w:t>d</w:t>
      </w:r>
      <w:r>
        <w:t xml:space="preserve"> a</w:t>
      </w:r>
      <w:r w:rsidR="00791B5C">
        <w:t xml:space="preserve"> </w:t>
      </w:r>
      <w:r>
        <w:t>fast</w:t>
      </w:r>
      <w:r w:rsidR="00CF2792">
        <w:t>,</w:t>
      </w:r>
      <w:r>
        <w:t xml:space="preserve"> </w:t>
      </w:r>
      <w:r w:rsidR="00791B5C">
        <w:t>sustained tempo</w:t>
      </w:r>
      <w:r w:rsidR="00CF2792">
        <w:t>.</w:t>
      </w:r>
      <w:r w:rsidR="00791B5C">
        <w:t xml:space="preserve"> </w:t>
      </w:r>
    </w:p>
    <w:p w14:paraId="32C2D631" w14:textId="579506B6" w:rsidR="005A72E9" w:rsidRPr="00410AA4" w:rsidRDefault="005A72E9" w:rsidP="00410AA4">
      <w:pPr>
        <w:pStyle w:val="BodyText"/>
      </w:pPr>
      <w:r w:rsidRPr="00410AA4">
        <w:t>In high</w:t>
      </w:r>
      <w:r w:rsidR="00CF2792">
        <w:t>er-</w:t>
      </w:r>
      <w:r w:rsidRPr="00410AA4">
        <w:t>scoring responses</w:t>
      </w:r>
      <w:r w:rsidR="00CF2792">
        <w:t>,</w:t>
      </w:r>
      <w:r w:rsidRPr="00410AA4">
        <w:t xml:space="preserve"> students aptly described these or other characteristics of repetition in </w:t>
      </w:r>
      <w:r w:rsidR="5BE316CA" w:rsidRPr="00410AA4">
        <w:t>Section A</w:t>
      </w:r>
      <w:r w:rsidR="006C3D33" w:rsidRPr="00410AA4">
        <w:t xml:space="preserve"> of the excerpt</w:t>
      </w:r>
      <w:r w:rsidRPr="00410AA4">
        <w:t>. Some students chose to make comments that combined both melody and duration</w:t>
      </w:r>
      <w:r w:rsidR="009C5F71" w:rsidRPr="00410AA4">
        <w:t>,</w:t>
      </w:r>
      <w:r w:rsidRPr="00410AA4">
        <w:t xml:space="preserve"> </w:t>
      </w:r>
      <w:r w:rsidR="00CF2792">
        <w:t xml:space="preserve">while </w:t>
      </w:r>
      <w:r w:rsidRPr="00410AA4">
        <w:t xml:space="preserve">others were equally successful in making </w:t>
      </w:r>
      <w:r w:rsidR="006C3D33" w:rsidRPr="00410AA4">
        <w:t>discret</w:t>
      </w:r>
      <w:r w:rsidR="00CF2792">
        <w:t>e</w:t>
      </w:r>
      <w:r w:rsidRPr="00410AA4">
        <w:t xml:space="preserve"> references to these elements of music.</w:t>
      </w:r>
    </w:p>
    <w:p w14:paraId="4A0FAF32" w14:textId="77777777" w:rsidR="00CE7A32" w:rsidRPr="00CE7A32" w:rsidRDefault="00CE7A32" w:rsidP="00CE7A32">
      <w:r>
        <w:br w:type="page"/>
      </w:r>
    </w:p>
    <w:p w14:paraId="581A2009" w14:textId="635835AA" w:rsidR="009D520E" w:rsidRDefault="009D520E" w:rsidP="00E06527">
      <w:pPr>
        <w:pStyle w:val="Heading2"/>
      </w:pPr>
      <w:r w:rsidRPr="00576BBF">
        <w:lastRenderedPageBreak/>
        <w:t>Question 3b</w:t>
      </w:r>
      <w:r w:rsidR="00E06527">
        <w:t>.</w:t>
      </w:r>
    </w:p>
    <w:tbl>
      <w:tblPr>
        <w:tblStyle w:val="VCAATableClosed"/>
        <w:tblW w:w="5000" w:type="pct"/>
        <w:tblLook w:val="04A0" w:firstRow="1" w:lastRow="0" w:firstColumn="1" w:lastColumn="0" w:noHBand="0" w:noVBand="1"/>
      </w:tblPr>
      <w:tblGrid>
        <w:gridCol w:w="875"/>
        <w:gridCol w:w="875"/>
        <w:gridCol w:w="877"/>
        <w:gridCol w:w="875"/>
        <w:gridCol w:w="875"/>
        <w:gridCol w:w="877"/>
        <w:gridCol w:w="875"/>
        <w:gridCol w:w="874"/>
        <w:gridCol w:w="876"/>
        <w:gridCol w:w="874"/>
        <w:gridCol w:w="876"/>
      </w:tblGrid>
      <w:tr w:rsidR="00FE3696" w:rsidRPr="00C92B3A" w14:paraId="2771AD9C" w14:textId="77777777" w:rsidTr="00FE3696">
        <w:trPr>
          <w:cnfStyle w:val="100000000000" w:firstRow="1" w:lastRow="0" w:firstColumn="0" w:lastColumn="0" w:oddVBand="0" w:evenVBand="0" w:oddHBand="0" w:evenHBand="0" w:firstRowFirstColumn="0" w:firstRowLastColumn="0" w:lastRowFirstColumn="0" w:lastRowLastColumn="0"/>
        </w:trPr>
        <w:tc>
          <w:tcPr>
            <w:tcW w:w="454" w:type="pct"/>
          </w:tcPr>
          <w:p w14:paraId="29E81F28" w14:textId="3145309F" w:rsidR="00FE3696" w:rsidRPr="00C92B3A" w:rsidRDefault="00FE3696" w:rsidP="00C92B3A">
            <w:pPr>
              <w:pStyle w:val="Tablecondensedheading"/>
            </w:pPr>
            <w:r w:rsidRPr="00C92B3A">
              <w:t>Mark</w:t>
            </w:r>
            <w:r w:rsidR="0047638B" w:rsidRPr="00C92B3A">
              <w:t>s</w:t>
            </w:r>
          </w:p>
        </w:tc>
        <w:tc>
          <w:tcPr>
            <w:tcW w:w="454" w:type="pct"/>
          </w:tcPr>
          <w:p w14:paraId="49001048" w14:textId="77777777" w:rsidR="00FE3696" w:rsidRPr="00C92B3A" w:rsidRDefault="00FE3696" w:rsidP="00C92B3A">
            <w:pPr>
              <w:pStyle w:val="Tablecondensedheading"/>
            </w:pPr>
            <w:r w:rsidRPr="00C92B3A">
              <w:t>0</w:t>
            </w:r>
          </w:p>
        </w:tc>
        <w:tc>
          <w:tcPr>
            <w:tcW w:w="455" w:type="pct"/>
          </w:tcPr>
          <w:p w14:paraId="227D7053" w14:textId="77777777" w:rsidR="00FE3696" w:rsidRPr="00C92B3A" w:rsidRDefault="00FE3696" w:rsidP="00C92B3A">
            <w:pPr>
              <w:pStyle w:val="Tablecondensedheading"/>
            </w:pPr>
            <w:r w:rsidRPr="00C92B3A">
              <w:t>1</w:t>
            </w:r>
          </w:p>
        </w:tc>
        <w:tc>
          <w:tcPr>
            <w:tcW w:w="454" w:type="pct"/>
          </w:tcPr>
          <w:p w14:paraId="414AF5A5" w14:textId="77777777" w:rsidR="00FE3696" w:rsidRPr="00C92B3A" w:rsidRDefault="00FE3696" w:rsidP="00C92B3A">
            <w:pPr>
              <w:pStyle w:val="Tablecondensedheading"/>
            </w:pPr>
            <w:r w:rsidRPr="00C92B3A">
              <w:t>2</w:t>
            </w:r>
          </w:p>
        </w:tc>
        <w:tc>
          <w:tcPr>
            <w:tcW w:w="454" w:type="pct"/>
          </w:tcPr>
          <w:p w14:paraId="73BE9E71" w14:textId="77777777" w:rsidR="00FE3696" w:rsidRPr="00C92B3A" w:rsidRDefault="00FE3696" w:rsidP="00C92B3A">
            <w:pPr>
              <w:pStyle w:val="Tablecondensedheading"/>
            </w:pPr>
            <w:r w:rsidRPr="00C92B3A">
              <w:t>3</w:t>
            </w:r>
          </w:p>
        </w:tc>
        <w:tc>
          <w:tcPr>
            <w:tcW w:w="455" w:type="pct"/>
          </w:tcPr>
          <w:p w14:paraId="72D15DA4" w14:textId="77777777" w:rsidR="00FE3696" w:rsidRPr="00C92B3A" w:rsidRDefault="00FE3696" w:rsidP="00C92B3A">
            <w:pPr>
              <w:pStyle w:val="Tablecondensedheading"/>
            </w:pPr>
            <w:r w:rsidRPr="00C92B3A">
              <w:t>4</w:t>
            </w:r>
          </w:p>
        </w:tc>
        <w:tc>
          <w:tcPr>
            <w:tcW w:w="454" w:type="pct"/>
          </w:tcPr>
          <w:p w14:paraId="0E946698" w14:textId="7993815A" w:rsidR="00FE3696" w:rsidRPr="00C92B3A" w:rsidRDefault="00FE3696" w:rsidP="00C92B3A">
            <w:pPr>
              <w:pStyle w:val="Tablecondensedheading"/>
            </w:pPr>
            <w:r w:rsidRPr="00C92B3A">
              <w:t>5</w:t>
            </w:r>
          </w:p>
        </w:tc>
        <w:tc>
          <w:tcPr>
            <w:tcW w:w="454" w:type="pct"/>
          </w:tcPr>
          <w:p w14:paraId="6E309162" w14:textId="6E54E3A2" w:rsidR="00FE3696" w:rsidRPr="00C92B3A" w:rsidRDefault="00FE3696" w:rsidP="00C92B3A">
            <w:pPr>
              <w:pStyle w:val="Tablecondensedheading"/>
            </w:pPr>
            <w:r w:rsidRPr="00C92B3A">
              <w:t>6</w:t>
            </w:r>
          </w:p>
        </w:tc>
        <w:tc>
          <w:tcPr>
            <w:tcW w:w="455" w:type="pct"/>
          </w:tcPr>
          <w:p w14:paraId="58465755" w14:textId="6FB4D68A" w:rsidR="00FE3696" w:rsidRPr="00C92B3A" w:rsidRDefault="00FE3696" w:rsidP="00C92B3A">
            <w:pPr>
              <w:pStyle w:val="Tablecondensedheading"/>
            </w:pPr>
            <w:r w:rsidRPr="00C92B3A">
              <w:t>7</w:t>
            </w:r>
          </w:p>
        </w:tc>
        <w:tc>
          <w:tcPr>
            <w:tcW w:w="454" w:type="pct"/>
          </w:tcPr>
          <w:p w14:paraId="1D9145F3" w14:textId="4839F34C" w:rsidR="00FE3696" w:rsidRPr="00C92B3A" w:rsidRDefault="00FE3696" w:rsidP="00C92B3A">
            <w:pPr>
              <w:pStyle w:val="Tablecondensedheading"/>
            </w:pPr>
            <w:r w:rsidRPr="00C92B3A">
              <w:t>8</w:t>
            </w:r>
          </w:p>
        </w:tc>
        <w:tc>
          <w:tcPr>
            <w:tcW w:w="455" w:type="pct"/>
          </w:tcPr>
          <w:p w14:paraId="650261E0" w14:textId="71D835C9" w:rsidR="00FE3696" w:rsidRPr="00C92B3A" w:rsidRDefault="00FE3696" w:rsidP="00C92B3A">
            <w:pPr>
              <w:pStyle w:val="Tablecondensedheading"/>
            </w:pPr>
            <w:r w:rsidRPr="00C92B3A">
              <w:t>Average</w:t>
            </w:r>
          </w:p>
        </w:tc>
      </w:tr>
      <w:tr w:rsidR="00FE3696" w:rsidRPr="00C92B3A" w14:paraId="20B3AF77" w14:textId="77777777" w:rsidTr="00FE3696">
        <w:tc>
          <w:tcPr>
            <w:tcW w:w="454" w:type="pct"/>
          </w:tcPr>
          <w:p w14:paraId="4F1E0E57" w14:textId="77777777" w:rsidR="00FE3696" w:rsidRPr="00C92B3A" w:rsidRDefault="00FE3696" w:rsidP="00E14EBB">
            <w:pPr>
              <w:pStyle w:val="Tablecondensed"/>
            </w:pPr>
            <w:r w:rsidRPr="00C92B3A">
              <w:t>%</w:t>
            </w:r>
          </w:p>
        </w:tc>
        <w:tc>
          <w:tcPr>
            <w:tcW w:w="454" w:type="pct"/>
            <w:vAlign w:val="bottom"/>
          </w:tcPr>
          <w:p w14:paraId="4F19032F" w14:textId="54E35E77" w:rsidR="00FE3696" w:rsidRPr="00C92B3A" w:rsidRDefault="00FE3696" w:rsidP="00E14EBB">
            <w:pPr>
              <w:pStyle w:val="Tablecondensed"/>
            </w:pPr>
            <w:r w:rsidRPr="00C92B3A">
              <w:t>1</w:t>
            </w:r>
          </w:p>
        </w:tc>
        <w:tc>
          <w:tcPr>
            <w:tcW w:w="455" w:type="pct"/>
            <w:vAlign w:val="bottom"/>
          </w:tcPr>
          <w:p w14:paraId="0D9C0B47" w14:textId="31ABE39B" w:rsidR="00FE3696" w:rsidRPr="00C92B3A" w:rsidRDefault="003965A4" w:rsidP="00E14EBB">
            <w:pPr>
              <w:pStyle w:val="Tablecondensed"/>
            </w:pPr>
            <w:r>
              <w:t>6</w:t>
            </w:r>
          </w:p>
        </w:tc>
        <w:tc>
          <w:tcPr>
            <w:tcW w:w="454" w:type="pct"/>
            <w:vAlign w:val="bottom"/>
          </w:tcPr>
          <w:p w14:paraId="3669572B" w14:textId="2A478C20" w:rsidR="00FE3696" w:rsidRPr="00C92B3A" w:rsidRDefault="00FE3696" w:rsidP="00E14EBB">
            <w:pPr>
              <w:pStyle w:val="Tablecondensed"/>
            </w:pPr>
            <w:r w:rsidRPr="00C92B3A">
              <w:t>1</w:t>
            </w:r>
            <w:r w:rsidR="003965A4">
              <w:t>6</w:t>
            </w:r>
          </w:p>
        </w:tc>
        <w:tc>
          <w:tcPr>
            <w:tcW w:w="454" w:type="pct"/>
            <w:vAlign w:val="bottom"/>
          </w:tcPr>
          <w:p w14:paraId="0241E531" w14:textId="15D760CC" w:rsidR="00FE3696" w:rsidRPr="00C92B3A" w:rsidRDefault="00FE3696" w:rsidP="00E14EBB">
            <w:pPr>
              <w:pStyle w:val="Tablecondensed"/>
            </w:pPr>
            <w:r w:rsidRPr="00C92B3A">
              <w:t>23</w:t>
            </w:r>
          </w:p>
        </w:tc>
        <w:tc>
          <w:tcPr>
            <w:tcW w:w="455" w:type="pct"/>
            <w:vAlign w:val="bottom"/>
          </w:tcPr>
          <w:p w14:paraId="350230BD" w14:textId="02A93C4B" w:rsidR="00FE3696" w:rsidRPr="00C92B3A" w:rsidRDefault="00FE3696" w:rsidP="00E14EBB">
            <w:pPr>
              <w:pStyle w:val="Tablecondensed"/>
            </w:pPr>
            <w:r w:rsidRPr="00C92B3A">
              <w:t>1</w:t>
            </w:r>
            <w:r w:rsidR="003965A4">
              <w:t>9</w:t>
            </w:r>
          </w:p>
        </w:tc>
        <w:tc>
          <w:tcPr>
            <w:tcW w:w="454" w:type="pct"/>
            <w:vAlign w:val="bottom"/>
          </w:tcPr>
          <w:p w14:paraId="3D151CD2" w14:textId="317AB5FB" w:rsidR="00FE3696" w:rsidRPr="00C92B3A" w:rsidRDefault="00FE3696" w:rsidP="00E14EBB">
            <w:pPr>
              <w:pStyle w:val="Tablecondensed"/>
            </w:pPr>
            <w:r w:rsidRPr="00C92B3A">
              <w:t>1</w:t>
            </w:r>
            <w:r w:rsidR="003965A4">
              <w:t>9</w:t>
            </w:r>
          </w:p>
        </w:tc>
        <w:tc>
          <w:tcPr>
            <w:tcW w:w="454" w:type="pct"/>
            <w:vAlign w:val="bottom"/>
          </w:tcPr>
          <w:p w14:paraId="6DFF8AF0" w14:textId="4BA42285" w:rsidR="00FE3696" w:rsidRPr="00C92B3A" w:rsidRDefault="00FE3696" w:rsidP="00E14EBB">
            <w:pPr>
              <w:pStyle w:val="Tablecondensed"/>
            </w:pPr>
            <w:r w:rsidRPr="00C92B3A">
              <w:t>12</w:t>
            </w:r>
          </w:p>
        </w:tc>
        <w:tc>
          <w:tcPr>
            <w:tcW w:w="455" w:type="pct"/>
            <w:vAlign w:val="bottom"/>
          </w:tcPr>
          <w:p w14:paraId="7F82138B" w14:textId="72CD2BF8" w:rsidR="00FE3696" w:rsidRPr="00C92B3A" w:rsidRDefault="003965A4" w:rsidP="00E14EBB">
            <w:pPr>
              <w:pStyle w:val="Tablecondensed"/>
            </w:pPr>
            <w:r>
              <w:t>4</w:t>
            </w:r>
          </w:p>
        </w:tc>
        <w:tc>
          <w:tcPr>
            <w:tcW w:w="454" w:type="pct"/>
            <w:vAlign w:val="bottom"/>
          </w:tcPr>
          <w:p w14:paraId="3C34AD2A" w14:textId="441CB943" w:rsidR="00FE3696" w:rsidRPr="00C92B3A" w:rsidRDefault="00FE3696" w:rsidP="00E14EBB">
            <w:pPr>
              <w:pStyle w:val="Tablecondensed"/>
            </w:pPr>
            <w:r w:rsidRPr="00C92B3A">
              <w:t>1</w:t>
            </w:r>
          </w:p>
        </w:tc>
        <w:tc>
          <w:tcPr>
            <w:tcW w:w="455" w:type="pct"/>
          </w:tcPr>
          <w:p w14:paraId="30149562" w14:textId="163C4830" w:rsidR="00FE3696" w:rsidRPr="00C92B3A" w:rsidRDefault="00FE3696" w:rsidP="00E14EBB">
            <w:pPr>
              <w:pStyle w:val="Tablecondensed"/>
            </w:pPr>
            <w:r w:rsidRPr="00C92B3A">
              <w:t>3.8</w:t>
            </w:r>
          </w:p>
        </w:tc>
      </w:tr>
    </w:tbl>
    <w:p w14:paraId="2139BFC6" w14:textId="1896E508" w:rsidR="0091621F" w:rsidRPr="00C63A95" w:rsidRDefault="000317F8" w:rsidP="00C63A95">
      <w:pPr>
        <w:pStyle w:val="BodyText"/>
      </w:pPr>
      <w:r w:rsidRPr="00C63A95">
        <w:t>This question</w:t>
      </w:r>
      <w:r w:rsidR="005A72E9" w:rsidRPr="00C63A95">
        <w:t xml:space="preserve"> required students </w:t>
      </w:r>
      <w:r w:rsidR="00625E4A" w:rsidRPr="00C63A95">
        <w:t xml:space="preserve">to </w:t>
      </w:r>
      <w:r w:rsidR="63F0EEE2" w:rsidRPr="00C63A95">
        <w:t>explain how two elements of mus</w:t>
      </w:r>
      <w:r w:rsidR="00B50CE5" w:rsidRPr="00C63A95">
        <w:t>ic</w:t>
      </w:r>
      <w:r w:rsidR="63F0EEE2" w:rsidRPr="00C63A95">
        <w:t xml:space="preserve"> were used </w:t>
      </w:r>
      <w:r w:rsidR="00E01965">
        <w:t xml:space="preserve">in Section B </w:t>
      </w:r>
      <w:r w:rsidR="63F0EEE2" w:rsidRPr="00C63A95">
        <w:t xml:space="preserve">to create </w:t>
      </w:r>
      <w:r w:rsidR="63F0EEE2" w:rsidRPr="00053216">
        <w:rPr>
          <w:rStyle w:val="Emphasis"/>
          <w:i w:val="0"/>
          <w:iCs w:val="0"/>
        </w:rPr>
        <w:t>transition</w:t>
      </w:r>
      <w:r w:rsidR="63F0EEE2" w:rsidRPr="00C63A95">
        <w:t xml:space="preserve"> between Section</w:t>
      </w:r>
      <w:r w:rsidR="005A1D0F" w:rsidRPr="00C63A95">
        <w:t>s</w:t>
      </w:r>
      <w:r w:rsidR="63F0EEE2" w:rsidRPr="00C63A95">
        <w:t xml:space="preserve"> A and C.</w:t>
      </w:r>
      <w:r w:rsidR="00625E4A" w:rsidRPr="00C63A95">
        <w:t xml:space="preserve"> </w:t>
      </w:r>
      <w:r w:rsidR="0091621F" w:rsidRPr="00C63A95">
        <w:t xml:space="preserve">Students were required to </w:t>
      </w:r>
      <w:r w:rsidR="0074509C" w:rsidRPr="00C63A95">
        <w:t>f</w:t>
      </w:r>
      <w:r w:rsidR="0091621F" w:rsidRPr="00C63A95">
        <w:t>o</w:t>
      </w:r>
      <w:r w:rsidR="0074509C" w:rsidRPr="00C63A95">
        <w:t>cus</w:t>
      </w:r>
      <w:r w:rsidR="0091621F" w:rsidRPr="00C63A95">
        <w:t xml:space="preserve"> their </w:t>
      </w:r>
      <w:r w:rsidR="41CE6ED1" w:rsidRPr="00C63A95">
        <w:t>explanation</w:t>
      </w:r>
      <w:r w:rsidR="0091621F" w:rsidRPr="00C63A95">
        <w:t xml:space="preserve"> to two elements of music. </w:t>
      </w:r>
      <w:r w:rsidR="00341B00" w:rsidRPr="00C63A95">
        <w:t>R</w:t>
      </w:r>
      <w:r w:rsidR="0091621F" w:rsidRPr="00C63A95">
        <w:t xml:space="preserve">eferences to any subsequent element of music </w:t>
      </w:r>
      <w:r w:rsidR="00341B00" w:rsidRPr="00C63A95">
        <w:t>were</w:t>
      </w:r>
      <w:r w:rsidR="0091621F" w:rsidRPr="00C63A95">
        <w:t xml:space="preserve"> disregarded by assessors and not considered in marking.</w:t>
      </w:r>
    </w:p>
    <w:p w14:paraId="4A12E195" w14:textId="25DA2FDA" w:rsidR="006C3D33" w:rsidRPr="00410AA4" w:rsidRDefault="006A2221" w:rsidP="00410AA4">
      <w:pPr>
        <w:pStyle w:val="BodyText"/>
      </w:pPr>
      <w:r>
        <w:t>To achieve full marks, there needed to be a</w:t>
      </w:r>
      <w:r w:rsidR="0074509C">
        <w:t>n</w:t>
      </w:r>
      <w:r w:rsidR="0091621F">
        <w:t xml:space="preserve"> e</w:t>
      </w:r>
      <w:r w:rsidR="0074509C">
        <w:t>xplanation</w:t>
      </w:r>
      <w:r w:rsidR="0091621F">
        <w:t xml:space="preserve"> of transition based on any two elements of music. </w:t>
      </w:r>
      <w:r w:rsidR="000317F8">
        <w:t>Most</w:t>
      </w:r>
      <w:r w:rsidR="006C3D33">
        <w:t xml:space="preserve"> s</w:t>
      </w:r>
      <w:r w:rsidR="0091621F">
        <w:t>tudents chose to refer to pitch (including melody and harmony), dynamics</w:t>
      </w:r>
      <w:r w:rsidR="0074509C">
        <w:t xml:space="preserve"> and</w:t>
      </w:r>
      <w:r w:rsidR="0091621F">
        <w:t xml:space="preserve"> duration. </w:t>
      </w:r>
      <w:r w:rsidR="000E1645">
        <w:t>T</w:t>
      </w:r>
      <w:r w:rsidR="0039721B">
        <w:t>h</w:t>
      </w:r>
      <w:r w:rsidR="006C3D33">
        <w:t>e</w:t>
      </w:r>
      <w:r w:rsidR="0039721B">
        <w:t xml:space="preserve"> </w:t>
      </w:r>
      <w:r w:rsidR="000E1645">
        <w:t>t</w:t>
      </w:r>
      <w:r w:rsidR="000E1645" w:rsidRPr="000E1645">
        <w:t xml:space="preserve">wo most significant characteristics of </w:t>
      </w:r>
      <w:r w:rsidR="007073F0">
        <w:t>S</w:t>
      </w:r>
      <w:r w:rsidR="007073F0" w:rsidRPr="000E1645">
        <w:t xml:space="preserve">ection </w:t>
      </w:r>
      <w:r w:rsidR="000E1645" w:rsidRPr="000E1645">
        <w:t xml:space="preserve">B </w:t>
      </w:r>
      <w:r w:rsidR="0001640C">
        <w:t>were</w:t>
      </w:r>
      <w:r w:rsidR="006C3D33">
        <w:t>:</w:t>
      </w:r>
      <w:r w:rsidR="0039721B">
        <w:t xml:space="preserve"> </w:t>
      </w:r>
    </w:p>
    <w:p w14:paraId="6044679E" w14:textId="0246F235" w:rsidR="009C5F71" w:rsidRPr="00A26678" w:rsidRDefault="006C3D33" w:rsidP="00A26678">
      <w:pPr>
        <w:pStyle w:val="Bullet"/>
      </w:pPr>
      <w:r w:rsidRPr="00A26678">
        <w:t>a</w:t>
      </w:r>
      <w:r w:rsidR="0039721B" w:rsidRPr="00A26678">
        <w:t xml:space="preserve"> metric modulation from compound duple to simple duple</w:t>
      </w:r>
    </w:p>
    <w:p w14:paraId="2C6CAAAB" w14:textId="1A9E91D7" w:rsidR="0039721B" w:rsidRPr="00A26678" w:rsidRDefault="0039721B" w:rsidP="00A26678">
      <w:pPr>
        <w:pStyle w:val="Bullet"/>
      </w:pPr>
      <w:r>
        <w:t>significant melodic</w:t>
      </w:r>
      <w:r w:rsidR="009C5F71">
        <w:t xml:space="preserve"> and</w:t>
      </w:r>
      <w:r>
        <w:t xml:space="preserve"> harmonic sequence</w:t>
      </w:r>
      <w:r w:rsidR="009C5F71">
        <w:t xml:space="preserve">s </w:t>
      </w:r>
      <w:r>
        <w:t>featuring ascending chromatic motion.</w:t>
      </w:r>
    </w:p>
    <w:p w14:paraId="4BD828A6" w14:textId="1926B0A7" w:rsidR="0039721B" w:rsidRPr="00410AA4" w:rsidRDefault="007073F0" w:rsidP="00410AA4">
      <w:pPr>
        <w:pStyle w:val="BodyText"/>
      </w:pPr>
      <w:r>
        <w:t>Some</w:t>
      </w:r>
      <w:r w:rsidR="0091621F" w:rsidRPr="00410AA4">
        <w:t xml:space="preserve"> high</w:t>
      </w:r>
      <w:r w:rsidR="00291EAF">
        <w:t>er-</w:t>
      </w:r>
      <w:r w:rsidR="0091621F" w:rsidRPr="00410AA4">
        <w:t>scoring responses included observation</w:t>
      </w:r>
      <w:r w:rsidR="00341B00">
        <w:t>s</w:t>
      </w:r>
      <w:r w:rsidR="0091621F" w:rsidRPr="00410AA4">
        <w:t xml:space="preserve"> on affective outcomes</w:t>
      </w:r>
      <w:r w:rsidR="0039721B" w:rsidRPr="00410AA4">
        <w:t xml:space="preserve">. This was a valid approach and tended to add cohesion </w:t>
      </w:r>
      <w:r w:rsidR="006C3D33" w:rsidRPr="00410AA4">
        <w:t xml:space="preserve">and detail </w:t>
      </w:r>
      <w:r w:rsidR="0039721B" w:rsidRPr="00410AA4">
        <w:t>to responses.</w:t>
      </w:r>
    </w:p>
    <w:p w14:paraId="43001F0F" w14:textId="504DA7F1" w:rsidR="0039721B" w:rsidRPr="00410AA4" w:rsidRDefault="0039721B" w:rsidP="00410AA4">
      <w:pPr>
        <w:pStyle w:val="BodyText"/>
      </w:pPr>
      <w:r>
        <w:t>The following student response feature</w:t>
      </w:r>
      <w:r w:rsidR="001B7B0F">
        <w:t>d</w:t>
      </w:r>
      <w:r>
        <w:t xml:space="preserve"> </w:t>
      </w:r>
      <w:r w:rsidR="009C5F71">
        <w:t>several</w:t>
      </w:r>
      <w:r>
        <w:t xml:space="preserve"> characteristics</w:t>
      </w:r>
      <w:r w:rsidR="00F56541">
        <w:t xml:space="preserve"> that were correctly described</w:t>
      </w:r>
      <w:r>
        <w:t>.</w:t>
      </w:r>
    </w:p>
    <w:p w14:paraId="441D1FF4" w14:textId="1C6D0021" w:rsidR="007A5DB5" w:rsidRPr="002A0E58" w:rsidRDefault="0039721B" w:rsidP="00E14EBB">
      <w:pPr>
        <w:pStyle w:val="Studentresponse"/>
      </w:pPr>
      <w:r w:rsidRPr="002A0E58">
        <w:t>Element 1 Duration</w:t>
      </w:r>
      <w:r w:rsidR="00341B00">
        <w:t>:</w:t>
      </w:r>
      <w:r w:rsidRPr="002A0E58">
        <w:t xml:space="preserve"> the shuffle feel of the first section abruptly stops, replaced by a straight, constant drive. The rhythms now played by the instruments repeat for the entire section, however the tempo increases gradually throughout the section. The sudden change in time feel and gradual increase of speed builds a lost of tension that leads into the third section.</w:t>
      </w:r>
    </w:p>
    <w:p w14:paraId="03D878BD" w14:textId="1CAABC2B" w:rsidR="0039721B" w:rsidRPr="002A0E58" w:rsidRDefault="0039721B" w:rsidP="00E14EBB">
      <w:pPr>
        <w:pStyle w:val="Studentresponse"/>
      </w:pPr>
      <w:r w:rsidRPr="002A0E58">
        <w:t>Element 2 Pitch</w:t>
      </w:r>
      <w:r w:rsidR="00341B00">
        <w:t>:</w:t>
      </w:r>
      <w:r w:rsidRPr="002A0E58">
        <w:t xml:space="preserve"> the melody no longer repeats in the same tonality, but rises one semitone after each repetition, builds lots of tension</w:t>
      </w:r>
      <w:r w:rsidR="00D95AC0" w:rsidRPr="002A0E58">
        <w:t>. Additionally to this, a backing line is now strongly present that simply holds one note per bar, rising one semitone each time like the melody creating a very gradual build up to the end of the section.</w:t>
      </w:r>
    </w:p>
    <w:p w14:paraId="7B989120" w14:textId="363869C2" w:rsidR="0036696A" w:rsidRDefault="009D520E" w:rsidP="0036696A">
      <w:pPr>
        <w:pStyle w:val="Heading2"/>
      </w:pPr>
      <w:r w:rsidRPr="009D520E">
        <w:t>Question 3c</w:t>
      </w:r>
      <w:r w:rsidR="00E06527">
        <w:t>.</w:t>
      </w:r>
    </w:p>
    <w:tbl>
      <w:tblPr>
        <w:tblStyle w:val="VCAATableClosed"/>
        <w:tblW w:w="5000" w:type="pct"/>
        <w:tblLook w:val="04A0" w:firstRow="1" w:lastRow="0" w:firstColumn="1" w:lastColumn="0" w:noHBand="0" w:noVBand="1"/>
      </w:tblPr>
      <w:tblGrid>
        <w:gridCol w:w="875"/>
        <w:gridCol w:w="875"/>
        <w:gridCol w:w="877"/>
        <w:gridCol w:w="875"/>
        <w:gridCol w:w="875"/>
        <w:gridCol w:w="877"/>
        <w:gridCol w:w="875"/>
        <w:gridCol w:w="874"/>
        <w:gridCol w:w="876"/>
        <w:gridCol w:w="874"/>
        <w:gridCol w:w="876"/>
      </w:tblGrid>
      <w:tr w:rsidR="0036696A" w:rsidRPr="00C92B3A" w14:paraId="026DDD6F" w14:textId="77777777" w:rsidTr="00BC58CA">
        <w:trPr>
          <w:cnfStyle w:val="100000000000" w:firstRow="1" w:lastRow="0" w:firstColumn="0" w:lastColumn="0" w:oddVBand="0" w:evenVBand="0" w:oddHBand="0" w:evenHBand="0" w:firstRowFirstColumn="0" w:firstRowLastColumn="0" w:lastRowFirstColumn="0" w:lastRowLastColumn="0"/>
        </w:trPr>
        <w:tc>
          <w:tcPr>
            <w:tcW w:w="454" w:type="pct"/>
          </w:tcPr>
          <w:p w14:paraId="268177C5" w14:textId="36437005" w:rsidR="0036696A" w:rsidRPr="00C92B3A" w:rsidRDefault="0036696A" w:rsidP="00C92B3A">
            <w:pPr>
              <w:pStyle w:val="Tablecondensedheading"/>
            </w:pPr>
            <w:r w:rsidRPr="00C92B3A">
              <w:t>Mark</w:t>
            </w:r>
            <w:r w:rsidR="0047638B" w:rsidRPr="00C92B3A">
              <w:t>s</w:t>
            </w:r>
          </w:p>
        </w:tc>
        <w:tc>
          <w:tcPr>
            <w:tcW w:w="454" w:type="pct"/>
          </w:tcPr>
          <w:p w14:paraId="4FDC99A8" w14:textId="77777777" w:rsidR="0036696A" w:rsidRPr="00C92B3A" w:rsidRDefault="0036696A" w:rsidP="00C92B3A">
            <w:pPr>
              <w:pStyle w:val="Tablecondensedheading"/>
            </w:pPr>
            <w:r w:rsidRPr="00C92B3A">
              <w:t>0</w:t>
            </w:r>
          </w:p>
        </w:tc>
        <w:tc>
          <w:tcPr>
            <w:tcW w:w="455" w:type="pct"/>
          </w:tcPr>
          <w:p w14:paraId="5CFF9ABF" w14:textId="77777777" w:rsidR="0036696A" w:rsidRPr="00C92B3A" w:rsidRDefault="0036696A" w:rsidP="00C92B3A">
            <w:pPr>
              <w:pStyle w:val="Tablecondensedheading"/>
            </w:pPr>
            <w:r w:rsidRPr="00C92B3A">
              <w:t>1</w:t>
            </w:r>
          </w:p>
        </w:tc>
        <w:tc>
          <w:tcPr>
            <w:tcW w:w="454" w:type="pct"/>
          </w:tcPr>
          <w:p w14:paraId="54E06D9F" w14:textId="77777777" w:rsidR="0036696A" w:rsidRPr="00C92B3A" w:rsidRDefault="0036696A" w:rsidP="00C92B3A">
            <w:pPr>
              <w:pStyle w:val="Tablecondensedheading"/>
            </w:pPr>
            <w:r w:rsidRPr="00C92B3A">
              <w:t>2</w:t>
            </w:r>
          </w:p>
        </w:tc>
        <w:tc>
          <w:tcPr>
            <w:tcW w:w="454" w:type="pct"/>
          </w:tcPr>
          <w:p w14:paraId="40DA5D9B" w14:textId="77777777" w:rsidR="0036696A" w:rsidRPr="00C92B3A" w:rsidRDefault="0036696A" w:rsidP="00C92B3A">
            <w:pPr>
              <w:pStyle w:val="Tablecondensedheading"/>
            </w:pPr>
            <w:r w:rsidRPr="00C92B3A">
              <w:t>3</w:t>
            </w:r>
          </w:p>
        </w:tc>
        <w:tc>
          <w:tcPr>
            <w:tcW w:w="455" w:type="pct"/>
          </w:tcPr>
          <w:p w14:paraId="1445CBEB" w14:textId="77777777" w:rsidR="0036696A" w:rsidRPr="00C92B3A" w:rsidRDefault="0036696A" w:rsidP="00C92B3A">
            <w:pPr>
              <w:pStyle w:val="Tablecondensedheading"/>
            </w:pPr>
            <w:r w:rsidRPr="00C92B3A">
              <w:t>4</w:t>
            </w:r>
          </w:p>
        </w:tc>
        <w:tc>
          <w:tcPr>
            <w:tcW w:w="454" w:type="pct"/>
          </w:tcPr>
          <w:p w14:paraId="54ACAA38" w14:textId="77777777" w:rsidR="0036696A" w:rsidRPr="00C92B3A" w:rsidRDefault="0036696A" w:rsidP="00C92B3A">
            <w:pPr>
              <w:pStyle w:val="Tablecondensedheading"/>
            </w:pPr>
            <w:r w:rsidRPr="00C92B3A">
              <w:t>5</w:t>
            </w:r>
          </w:p>
        </w:tc>
        <w:tc>
          <w:tcPr>
            <w:tcW w:w="454" w:type="pct"/>
          </w:tcPr>
          <w:p w14:paraId="7F0B1ADB" w14:textId="77777777" w:rsidR="0036696A" w:rsidRPr="00C92B3A" w:rsidRDefault="0036696A" w:rsidP="00C92B3A">
            <w:pPr>
              <w:pStyle w:val="Tablecondensedheading"/>
            </w:pPr>
            <w:r w:rsidRPr="00C92B3A">
              <w:t>6</w:t>
            </w:r>
          </w:p>
        </w:tc>
        <w:tc>
          <w:tcPr>
            <w:tcW w:w="455" w:type="pct"/>
          </w:tcPr>
          <w:p w14:paraId="68122EB4" w14:textId="77777777" w:rsidR="0036696A" w:rsidRPr="00C92B3A" w:rsidRDefault="0036696A" w:rsidP="00C92B3A">
            <w:pPr>
              <w:pStyle w:val="Tablecondensedheading"/>
            </w:pPr>
            <w:r w:rsidRPr="00C92B3A">
              <w:t>7</w:t>
            </w:r>
          </w:p>
        </w:tc>
        <w:tc>
          <w:tcPr>
            <w:tcW w:w="454" w:type="pct"/>
          </w:tcPr>
          <w:p w14:paraId="1C96A5DB" w14:textId="77777777" w:rsidR="0036696A" w:rsidRPr="00C92B3A" w:rsidRDefault="0036696A" w:rsidP="00C92B3A">
            <w:pPr>
              <w:pStyle w:val="Tablecondensedheading"/>
            </w:pPr>
            <w:r w:rsidRPr="00C92B3A">
              <w:t>8</w:t>
            </w:r>
          </w:p>
        </w:tc>
        <w:tc>
          <w:tcPr>
            <w:tcW w:w="455" w:type="pct"/>
          </w:tcPr>
          <w:p w14:paraId="5A657CB4" w14:textId="77777777" w:rsidR="0036696A" w:rsidRPr="00C92B3A" w:rsidRDefault="0036696A" w:rsidP="00C92B3A">
            <w:pPr>
              <w:pStyle w:val="Tablecondensedheading"/>
            </w:pPr>
            <w:r w:rsidRPr="00C92B3A">
              <w:t>Average</w:t>
            </w:r>
          </w:p>
        </w:tc>
      </w:tr>
      <w:tr w:rsidR="00C92B3A" w:rsidRPr="00C92B3A" w14:paraId="6C06FE2C" w14:textId="77777777" w:rsidTr="00BC58CA">
        <w:tc>
          <w:tcPr>
            <w:tcW w:w="454" w:type="pct"/>
          </w:tcPr>
          <w:p w14:paraId="4BD4AF35" w14:textId="77777777" w:rsidR="0036696A" w:rsidRPr="00C92B3A" w:rsidRDefault="0036696A" w:rsidP="00E14EBB">
            <w:pPr>
              <w:pStyle w:val="Tablecondensed"/>
            </w:pPr>
            <w:r w:rsidRPr="00C92B3A">
              <w:t>%</w:t>
            </w:r>
          </w:p>
        </w:tc>
        <w:tc>
          <w:tcPr>
            <w:tcW w:w="454" w:type="pct"/>
            <w:vAlign w:val="bottom"/>
          </w:tcPr>
          <w:p w14:paraId="395273D3" w14:textId="4E30A34A" w:rsidR="0036696A" w:rsidRPr="00C92B3A" w:rsidRDefault="0036696A" w:rsidP="00E14EBB">
            <w:pPr>
              <w:pStyle w:val="Tablecondensed"/>
            </w:pPr>
            <w:r w:rsidRPr="00C92B3A">
              <w:t>5</w:t>
            </w:r>
          </w:p>
        </w:tc>
        <w:tc>
          <w:tcPr>
            <w:tcW w:w="455" w:type="pct"/>
            <w:vAlign w:val="bottom"/>
          </w:tcPr>
          <w:p w14:paraId="2B3241E4" w14:textId="3AF52673" w:rsidR="0036696A" w:rsidRPr="00C92B3A" w:rsidRDefault="0036696A" w:rsidP="00E14EBB">
            <w:pPr>
              <w:pStyle w:val="Tablecondensed"/>
            </w:pPr>
            <w:r w:rsidRPr="00C92B3A">
              <w:t>1</w:t>
            </w:r>
            <w:r w:rsidR="003965A4">
              <w:t>1</w:t>
            </w:r>
          </w:p>
        </w:tc>
        <w:tc>
          <w:tcPr>
            <w:tcW w:w="454" w:type="pct"/>
            <w:vAlign w:val="bottom"/>
          </w:tcPr>
          <w:p w14:paraId="4216924F" w14:textId="69D0D813" w:rsidR="0036696A" w:rsidRPr="00C92B3A" w:rsidRDefault="0036696A" w:rsidP="00E14EBB">
            <w:pPr>
              <w:pStyle w:val="Tablecondensed"/>
            </w:pPr>
            <w:r w:rsidRPr="00C92B3A">
              <w:t>16</w:t>
            </w:r>
          </w:p>
        </w:tc>
        <w:tc>
          <w:tcPr>
            <w:tcW w:w="454" w:type="pct"/>
            <w:vAlign w:val="bottom"/>
          </w:tcPr>
          <w:p w14:paraId="76F7A94D" w14:textId="0BFE49FD" w:rsidR="0036696A" w:rsidRPr="00C92B3A" w:rsidRDefault="0036696A" w:rsidP="00E14EBB">
            <w:pPr>
              <w:pStyle w:val="Tablecondensed"/>
            </w:pPr>
            <w:r w:rsidRPr="00C92B3A">
              <w:t>23</w:t>
            </w:r>
          </w:p>
        </w:tc>
        <w:tc>
          <w:tcPr>
            <w:tcW w:w="455" w:type="pct"/>
            <w:vAlign w:val="bottom"/>
          </w:tcPr>
          <w:p w14:paraId="1626EF8D" w14:textId="356936C4" w:rsidR="0036696A" w:rsidRPr="00C92B3A" w:rsidRDefault="003965A4" w:rsidP="00E14EBB">
            <w:pPr>
              <w:pStyle w:val="Tablecondensed"/>
            </w:pPr>
            <w:r>
              <w:t>20</w:t>
            </w:r>
          </w:p>
        </w:tc>
        <w:tc>
          <w:tcPr>
            <w:tcW w:w="454" w:type="pct"/>
            <w:vAlign w:val="bottom"/>
          </w:tcPr>
          <w:p w14:paraId="6EC0C25F" w14:textId="2066DE76" w:rsidR="0036696A" w:rsidRPr="00C92B3A" w:rsidRDefault="0036696A" w:rsidP="00E14EBB">
            <w:pPr>
              <w:pStyle w:val="Tablecondensed"/>
            </w:pPr>
            <w:r w:rsidRPr="00C92B3A">
              <w:t>14</w:t>
            </w:r>
          </w:p>
        </w:tc>
        <w:tc>
          <w:tcPr>
            <w:tcW w:w="454" w:type="pct"/>
            <w:vAlign w:val="bottom"/>
          </w:tcPr>
          <w:p w14:paraId="73EDA1A8" w14:textId="257125DE" w:rsidR="0036696A" w:rsidRPr="00C92B3A" w:rsidRDefault="003965A4" w:rsidP="00E14EBB">
            <w:pPr>
              <w:pStyle w:val="Tablecondensed"/>
            </w:pPr>
            <w:r>
              <w:t>7</w:t>
            </w:r>
          </w:p>
        </w:tc>
        <w:tc>
          <w:tcPr>
            <w:tcW w:w="455" w:type="pct"/>
            <w:vAlign w:val="bottom"/>
          </w:tcPr>
          <w:p w14:paraId="7E5FA07D" w14:textId="00C676B1" w:rsidR="0036696A" w:rsidRPr="00C92B3A" w:rsidRDefault="003965A4" w:rsidP="00E14EBB">
            <w:pPr>
              <w:pStyle w:val="Tablecondensed"/>
            </w:pPr>
            <w:r>
              <w:t>4</w:t>
            </w:r>
          </w:p>
        </w:tc>
        <w:tc>
          <w:tcPr>
            <w:tcW w:w="454" w:type="pct"/>
            <w:vAlign w:val="bottom"/>
          </w:tcPr>
          <w:p w14:paraId="359CE25B" w14:textId="5C4FD8D4" w:rsidR="0036696A" w:rsidRPr="00C92B3A" w:rsidRDefault="0036696A" w:rsidP="00E14EBB">
            <w:pPr>
              <w:pStyle w:val="Tablecondensed"/>
            </w:pPr>
            <w:r w:rsidRPr="00C92B3A">
              <w:t>0.6</w:t>
            </w:r>
          </w:p>
        </w:tc>
        <w:tc>
          <w:tcPr>
            <w:tcW w:w="455" w:type="pct"/>
          </w:tcPr>
          <w:p w14:paraId="5EA49C24" w14:textId="717B5F77" w:rsidR="0036696A" w:rsidRPr="00C92B3A" w:rsidRDefault="0036696A" w:rsidP="00E14EBB">
            <w:pPr>
              <w:pStyle w:val="Tablecondensed"/>
            </w:pPr>
            <w:r w:rsidRPr="00C92B3A">
              <w:t>3.3</w:t>
            </w:r>
          </w:p>
        </w:tc>
      </w:tr>
    </w:tbl>
    <w:p w14:paraId="5B319E27" w14:textId="12779D42" w:rsidR="005A72E9" w:rsidRPr="00C63A95" w:rsidRDefault="0001640C" w:rsidP="00C63A95">
      <w:pPr>
        <w:pStyle w:val="BodyText"/>
      </w:pPr>
      <w:r w:rsidRPr="00C63A95">
        <w:t>W</w:t>
      </w:r>
      <w:r w:rsidR="00D95AC0" w:rsidRPr="00C63A95">
        <w:t xml:space="preserve">ith </w:t>
      </w:r>
      <w:r w:rsidR="00F56541" w:rsidRPr="00C63A95">
        <w:t>over</w:t>
      </w:r>
      <w:r w:rsidR="00D95AC0" w:rsidRPr="00C63A95">
        <w:t xml:space="preserve"> </w:t>
      </w:r>
      <w:r w:rsidR="00291EAF" w:rsidRPr="00C63A95">
        <w:t xml:space="preserve">50 </w:t>
      </w:r>
      <w:r w:rsidR="00D95AC0" w:rsidRPr="00C63A95">
        <w:t>per</w:t>
      </w:r>
      <w:r w:rsidR="00291EAF" w:rsidRPr="00C63A95">
        <w:t xml:space="preserve"> </w:t>
      </w:r>
      <w:r w:rsidR="00D95AC0" w:rsidRPr="00C63A95">
        <w:t xml:space="preserve">cent of students </w:t>
      </w:r>
      <w:r w:rsidR="000E1645" w:rsidRPr="00C63A95">
        <w:t>receiving</w:t>
      </w:r>
      <w:r w:rsidR="00D95AC0" w:rsidRPr="00C63A95">
        <w:t xml:space="preserve"> three or </w:t>
      </w:r>
      <w:r w:rsidR="00B475BF" w:rsidRPr="00C63A95">
        <w:t xml:space="preserve">fewer </w:t>
      </w:r>
      <w:r w:rsidR="00D95AC0" w:rsidRPr="00C63A95">
        <w:t>marks</w:t>
      </w:r>
      <w:r w:rsidR="000E1645" w:rsidRPr="00C63A95">
        <w:t xml:space="preserve">, </w:t>
      </w:r>
      <w:r w:rsidR="007073F0" w:rsidRPr="00C63A95">
        <w:t xml:space="preserve">this question about </w:t>
      </w:r>
      <w:r w:rsidR="007073F0" w:rsidRPr="00053216">
        <w:rPr>
          <w:rStyle w:val="Emphasis"/>
          <w:i w:val="0"/>
          <w:iCs w:val="0"/>
        </w:rPr>
        <w:t>variation</w:t>
      </w:r>
      <w:r w:rsidR="007073F0" w:rsidRPr="00C63A95">
        <w:t xml:space="preserve"> offered</w:t>
      </w:r>
      <w:r w:rsidR="000E1645" w:rsidRPr="00C63A95">
        <w:t xml:space="preserve"> valuable insight into areas of the study where students may benefit from further learning opportunities</w:t>
      </w:r>
      <w:r w:rsidR="00D95AC0" w:rsidRPr="00C63A95">
        <w:t xml:space="preserve">. </w:t>
      </w:r>
    </w:p>
    <w:p w14:paraId="15BDBBEF" w14:textId="1AF72EA9" w:rsidR="00D95AC0" w:rsidRPr="00410AA4" w:rsidRDefault="00291EAF" w:rsidP="00410AA4">
      <w:pPr>
        <w:pStyle w:val="BodyText"/>
      </w:pPr>
      <w:r>
        <w:t>H</w:t>
      </w:r>
      <w:r w:rsidR="00D95AC0" w:rsidRPr="00410AA4">
        <w:t>igh</w:t>
      </w:r>
      <w:r>
        <w:t>er-</w:t>
      </w:r>
      <w:r w:rsidR="00D95AC0" w:rsidRPr="00410AA4">
        <w:t>scoring responses:</w:t>
      </w:r>
    </w:p>
    <w:p w14:paraId="6AA913B3" w14:textId="17504FAC" w:rsidR="00D95AC0" w:rsidRPr="00350553" w:rsidRDefault="00D95AC0" w:rsidP="00350553">
      <w:pPr>
        <w:pStyle w:val="Bullet"/>
      </w:pPr>
      <w:r w:rsidRPr="00350553">
        <w:t xml:space="preserve">demonstrated </w:t>
      </w:r>
      <w:r w:rsidR="00291EAF" w:rsidRPr="00350553">
        <w:t xml:space="preserve">an </w:t>
      </w:r>
      <w:r w:rsidRPr="00350553">
        <w:t>understanding of the definition and nature of variation</w:t>
      </w:r>
    </w:p>
    <w:p w14:paraId="4F614981" w14:textId="4F1F7681" w:rsidR="00D95AC0" w:rsidRPr="00A26678" w:rsidRDefault="00C95F9E" w:rsidP="00A26678">
      <w:pPr>
        <w:pStyle w:val="Bullet"/>
      </w:pPr>
      <w:r>
        <w:t>j</w:t>
      </w:r>
      <w:r w:rsidR="00D95AC0" w:rsidRPr="00A26678">
        <w:t>ustifi</w:t>
      </w:r>
      <w:r>
        <w:t>ed</w:t>
      </w:r>
      <w:r w:rsidR="00D95AC0" w:rsidRPr="00A26678">
        <w:t xml:space="preserve"> and substantiat</w:t>
      </w:r>
      <w:r>
        <w:t>ed</w:t>
      </w:r>
      <w:r w:rsidR="00D95AC0" w:rsidRPr="00A26678">
        <w:t xml:space="preserve"> the use of variation through </w:t>
      </w:r>
      <w:r w:rsidR="00F56541" w:rsidRPr="00A26678">
        <w:t>accurate</w:t>
      </w:r>
      <w:r w:rsidR="00D95AC0" w:rsidRPr="00A26678">
        <w:t xml:space="preserve"> references to elements of music</w:t>
      </w:r>
    </w:p>
    <w:p w14:paraId="52DBB899" w14:textId="23A302DA" w:rsidR="00D95AC0" w:rsidRPr="00A26678" w:rsidRDefault="00291EAF" w:rsidP="00A26678">
      <w:pPr>
        <w:pStyle w:val="Bullet"/>
      </w:pPr>
      <w:r>
        <w:t>used c</w:t>
      </w:r>
      <w:r w:rsidR="00D95AC0" w:rsidRPr="00A26678">
        <w:t xml:space="preserve">lear language </w:t>
      </w:r>
      <w:r w:rsidR="00F3600E" w:rsidRPr="00A26678">
        <w:t xml:space="preserve">and </w:t>
      </w:r>
      <w:r w:rsidR="00D95AC0" w:rsidRPr="00A26678">
        <w:t>inclu</w:t>
      </w:r>
      <w:r w:rsidR="00F3600E" w:rsidRPr="00A26678">
        <w:t>sion of</w:t>
      </w:r>
      <w:r w:rsidR="00D95AC0" w:rsidRPr="00A26678">
        <w:t xml:space="preserve"> specialised music terminology</w:t>
      </w:r>
      <w:r>
        <w:t>.</w:t>
      </w:r>
    </w:p>
    <w:p w14:paraId="1EECBFBC" w14:textId="0D47D3E5" w:rsidR="00D95AC0" w:rsidRPr="00410AA4" w:rsidRDefault="00291EAF" w:rsidP="00410AA4">
      <w:pPr>
        <w:pStyle w:val="BodyText"/>
      </w:pPr>
      <w:r>
        <w:t>L</w:t>
      </w:r>
      <w:r w:rsidR="00D95AC0" w:rsidRPr="00410AA4">
        <w:t>ow</w:t>
      </w:r>
      <w:r>
        <w:t>er-</w:t>
      </w:r>
      <w:r w:rsidR="00D95AC0" w:rsidRPr="00410AA4">
        <w:t>scoring responses:</w:t>
      </w:r>
    </w:p>
    <w:p w14:paraId="7D5A8E99" w14:textId="067151D8" w:rsidR="00D95AC0" w:rsidRPr="009D520E" w:rsidRDefault="004E5EC5" w:rsidP="00A26678">
      <w:pPr>
        <w:pStyle w:val="Bullet"/>
      </w:pPr>
      <w:r>
        <w:t xml:space="preserve">showed </w:t>
      </w:r>
      <w:r w:rsidR="0001640C">
        <w:t>a</w:t>
      </w:r>
      <w:r w:rsidR="00D95AC0">
        <w:t xml:space="preserve"> misunderstanding </w:t>
      </w:r>
      <w:r w:rsidR="0001640C">
        <w:t>of</w:t>
      </w:r>
      <w:r w:rsidR="00D95AC0">
        <w:t xml:space="preserve"> variation. </w:t>
      </w:r>
      <w:r w:rsidR="002B3517">
        <w:t>In many instances</w:t>
      </w:r>
      <w:r w:rsidR="00291EAF">
        <w:t>,</w:t>
      </w:r>
      <w:r w:rsidR="00D95AC0">
        <w:t xml:space="preserve"> students referred to repetition instead of variation and </w:t>
      </w:r>
      <w:r w:rsidR="002B3517">
        <w:t xml:space="preserve">were </w:t>
      </w:r>
      <w:r w:rsidR="00D95AC0">
        <w:t>awarded no marks</w:t>
      </w:r>
    </w:p>
    <w:p w14:paraId="3963CF03" w14:textId="09682CFF" w:rsidR="002B3517" w:rsidRPr="009D520E" w:rsidRDefault="00F3600E" w:rsidP="00A26678">
      <w:pPr>
        <w:pStyle w:val="Bullet"/>
      </w:pPr>
      <w:r w:rsidRPr="009D520E">
        <w:t>lack</w:t>
      </w:r>
      <w:r w:rsidR="00291EAF">
        <w:t>ed</w:t>
      </w:r>
      <w:r w:rsidRPr="009D520E">
        <w:t xml:space="preserve"> specific examples</w:t>
      </w:r>
      <w:r w:rsidR="002B3517" w:rsidRPr="009D520E">
        <w:t xml:space="preserve">. </w:t>
      </w:r>
      <w:r w:rsidRPr="009D520E">
        <w:t>T</w:t>
      </w:r>
      <w:r w:rsidR="002B3517" w:rsidRPr="009D520E">
        <w:t xml:space="preserve">o demonstrate their </w:t>
      </w:r>
      <w:r w:rsidRPr="009D520E">
        <w:t xml:space="preserve">knowledge and </w:t>
      </w:r>
      <w:r w:rsidR="002B3517" w:rsidRPr="009D520E">
        <w:t>aural analysis skills</w:t>
      </w:r>
      <w:r w:rsidR="00291EAF">
        <w:t>,</w:t>
      </w:r>
      <w:r w:rsidR="002B3517" w:rsidRPr="009D520E">
        <w:t xml:space="preserve"> students </w:t>
      </w:r>
      <w:r w:rsidRPr="009D520E">
        <w:t>c</w:t>
      </w:r>
      <w:r w:rsidR="002B3517" w:rsidRPr="009D520E">
        <w:t xml:space="preserve">ould have cited structural features or </w:t>
      </w:r>
      <w:r w:rsidRPr="009D520E">
        <w:t xml:space="preserve">specific </w:t>
      </w:r>
      <w:r w:rsidR="002B3517" w:rsidRPr="009D520E">
        <w:t>points within the work</w:t>
      </w:r>
    </w:p>
    <w:p w14:paraId="480CE35B" w14:textId="08CBD58C" w:rsidR="00614D53" w:rsidRDefault="007E32C0" w:rsidP="00B94F7E">
      <w:pPr>
        <w:pStyle w:val="Bullet"/>
      </w:pPr>
      <w:r>
        <w:t>l</w:t>
      </w:r>
      <w:r w:rsidR="002B3517" w:rsidRPr="009D520E">
        <w:t>ack</w:t>
      </w:r>
      <w:r w:rsidR="00291EAF">
        <w:t>ed</w:t>
      </w:r>
      <w:r w:rsidR="002B3517" w:rsidRPr="009D520E">
        <w:t xml:space="preserve"> clarity in communication </w:t>
      </w:r>
      <w:r w:rsidR="00F3600E" w:rsidRPr="009D520E">
        <w:t>and</w:t>
      </w:r>
      <w:r w:rsidR="002B3517" w:rsidRPr="009D520E">
        <w:t xml:space="preserve"> </w:t>
      </w:r>
      <w:r w:rsidR="00F3600E" w:rsidRPr="009D520E">
        <w:t xml:space="preserve">relevant </w:t>
      </w:r>
      <w:r w:rsidR="002B3517" w:rsidRPr="009D520E">
        <w:t>vocabulary</w:t>
      </w:r>
      <w:r w:rsidR="00F3600E" w:rsidRPr="009D520E">
        <w:t xml:space="preserve"> in</w:t>
      </w:r>
      <w:r w:rsidR="002B3517" w:rsidRPr="009D520E">
        <w:t xml:space="preserve"> </w:t>
      </w:r>
      <w:r w:rsidR="00F3600E" w:rsidRPr="009D520E">
        <w:t>t</w:t>
      </w:r>
      <w:r w:rsidR="002B3517" w:rsidRPr="009D520E">
        <w:t>he discussion of variation.</w:t>
      </w:r>
    </w:p>
    <w:p w14:paraId="5243CDF4" w14:textId="77777777" w:rsidR="00CE7A32" w:rsidRPr="00CE7A32" w:rsidRDefault="00CE7A32" w:rsidP="00CE7A32">
      <w:r>
        <w:br w:type="page"/>
      </w:r>
    </w:p>
    <w:p w14:paraId="1C980D8C" w14:textId="1C5DB70A" w:rsidR="000E1645" w:rsidRDefault="000E1645" w:rsidP="00E06527">
      <w:pPr>
        <w:pStyle w:val="Heading2"/>
      </w:pPr>
      <w:r>
        <w:lastRenderedPageBreak/>
        <w:t>Question 4</w:t>
      </w:r>
    </w:p>
    <w:p w14:paraId="754EF9A7" w14:textId="299D2959" w:rsidR="000E1645" w:rsidRPr="000E1645" w:rsidRDefault="007B41A1" w:rsidP="00322D65">
      <w:pPr>
        <w:pStyle w:val="BodyText"/>
      </w:pPr>
      <w:r>
        <w:t xml:space="preserve">The four components of </w:t>
      </w:r>
      <w:r w:rsidR="000E1645">
        <w:t xml:space="preserve">Question 4 required identification and description based on comparative analysis. Despite being based on Version A of the song, Version B constituted a significant departure from the original. Version B featured differences in texture, instrumentation, structure, tempo, melody and articulation. </w:t>
      </w:r>
    </w:p>
    <w:p w14:paraId="4E1C99E4" w14:textId="130E09BB" w:rsidR="009D520E" w:rsidRPr="000E1645" w:rsidRDefault="009D520E" w:rsidP="00322D65">
      <w:pPr>
        <w:pStyle w:val="Heading3"/>
      </w:pPr>
      <w:r w:rsidRPr="000E1645">
        <w:t>Question 4a</w:t>
      </w:r>
      <w:r w:rsidR="00E06527" w:rsidRPr="000E1645">
        <w:t>.</w:t>
      </w:r>
    </w:p>
    <w:tbl>
      <w:tblPr>
        <w:tblStyle w:val="VCAATableClosed"/>
        <w:tblW w:w="5000" w:type="pct"/>
        <w:tblLook w:val="04A0" w:firstRow="1" w:lastRow="0" w:firstColumn="1" w:lastColumn="0" w:noHBand="0" w:noVBand="1"/>
      </w:tblPr>
      <w:tblGrid>
        <w:gridCol w:w="1808"/>
        <w:gridCol w:w="1739"/>
        <w:gridCol w:w="1739"/>
        <w:gridCol w:w="1739"/>
        <w:gridCol w:w="2604"/>
      </w:tblGrid>
      <w:tr w:rsidR="0047638B" w:rsidRPr="00C92B3A" w14:paraId="45AF749B" w14:textId="77777777" w:rsidTr="0047638B">
        <w:trPr>
          <w:cnfStyle w:val="100000000000" w:firstRow="1" w:lastRow="0" w:firstColumn="0" w:lastColumn="0" w:oddVBand="0" w:evenVBand="0" w:oddHBand="0" w:evenHBand="0" w:firstRowFirstColumn="0" w:firstRowLastColumn="0" w:lastRowFirstColumn="0" w:lastRowLastColumn="0"/>
        </w:trPr>
        <w:tc>
          <w:tcPr>
            <w:tcW w:w="939" w:type="pct"/>
          </w:tcPr>
          <w:p w14:paraId="5772EEC7" w14:textId="6F1F6557" w:rsidR="0047638B" w:rsidRPr="00C92B3A" w:rsidRDefault="0047638B" w:rsidP="00C92B3A">
            <w:pPr>
              <w:pStyle w:val="Tablecondensedheading"/>
            </w:pPr>
            <w:r w:rsidRPr="00C92B3A">
              <w:t>Marks</w:t>
            </w:r>
          </w:p>
        </w:tc>
        <w:tc>
          <w:tcPr>
            <w:tcW w:w="903" w:type="pct"/>
          </w:tcPr>
          <w:p w14:paraId="6F3F1DC9" w14:textId="77777777" w:rsidR="0047638B" w:rsidRPr="00C92B3A" w:rsidRDefault="0047638B" w:rsidP="00C92B3A">
            <w:pPr>
              <w:pStyle w:val="Tablecondensedheading"/>
            </w:pPr>
            <w:r w:rsidRPr="00C92B3A">
              <w:t>0</w:t>
            </w:r>
          </w:p>
        </w:tc>
        <w:tc>
          <w:tcPr>
            <w:tcW w:w="903" w:type="pct"/>
          </w:tcPr>
          <w:p w14:paraId="63668B86" w14:textId="77777777" w:rsidR="0047638B" w:rsidRPr="00C92B3A" w:rsidRDefault="0047638B" w:rsidP="00C92B3A">
            <w:pPr>
              <w:pStyle w:val="Tablecondensedheading"/>
            </w:pPr>
            <w:r w:rsidRPr="00C92B3A">
              <w:t>1</w:t>
            </w:r>
          </w:p>
        </w:tc>
        <w:tc>
          <w:tcPr>
            <w:tcW w:w="903" w:type="pct"/>
          </w:tcPr>
          <w:p w14:paraId="700375E8" w14:textId="77777777" w:rsidR="0047638B" w:rsidRPr="00C92B3A" w:rsidRDefault="0047638B" w:rsidP="00C92B3A">
            <w:pPr>
              <w:pStyle w:val="Tablecondensedheading"/>
            </w:pPr>
            <w:r w:rsidRPr="00C92B3A">
              <w:t>2</w:t>
            </w:r>
          </w:p>
        </w:tc>
        <w:tc>
          <w:tcPr>
            <w:tcW w:w="1352" w:type="pct"/>
          </w:tcPr>
          <w:p w14:paraId="25D05DE9" w14:textId="77777777" w:rsidR="0047638B" w:rsidRPr="00C92B3A" w:rsidRDefault="0047638B" w:rsidP="00C92B3A">
            <w:pPr>
              <w:pStyle w:val="Tablecondensedheading"/>
            </w:pPr>
            <w:r w:rsidRPr="00C92B3A">
              <w:t>Average</w:t>
            </w:r>
          </w:p>
        </w:tc>
      </w:tr>
      <w:tr w:rsidR="0047638B" w:rsidRPr="00C92B3A" w14:paraId="44DB9D70" w14:textId="77777777" w:rsidTr="0047638B">
        <w:tc>
          <w:tcPr>
            <w:tcW w:w="939" w:type="pct"/>
          </w:tcPr>
          <w:p w14:paraId="77194AA7" w14:textId="77777777" w:rsidR="0047638B" w:rsidRPr="00C92B3A" w:rsidRDefault="0047638B" w:rsidP="00E14EBB">
            <w:pPr>
              <w:pStyle w:val="Tablecondensed"/>
            </w:pPr>
            <w:r w:rsidRPr="00C92B3A">
              <w:t>%</w:t>
            </w:r>
          </w:p>
        </w:tc>
        <w:tc>
          <w:tcPr>
            <w:tcW w:w="903" w:type="pct"/>
            <w:vAlign w:val="bottom"/>
          </w:tcPr>
          <w:p w14:paraId="2051DB89" w14:textId="0D480E5B" w:rsidR="0047638B" w:rsidRPr="00C92B3A" w:rsidRDefault="0047638B" w:rsidP="00E14EBB">
            <w:pPr>
              <w:pStyle w:val="Tablecondensed"/>
            </w:pPr>
            <w:r w:rsidRPr="00C92B3A">
              <w:t>10</w:t>
            </w:r>
          </w:p>
        </w:tc>
        <w:tc>
          <w:tcPr>
            <w:tcW w:w="903" w:type="pct"/>
            <w:vAlign w:val="bottom"/>
          </w:tcPr>
          <w:p w14:paraId="7F5FDBC6" w14:textId="205B766D" w:rsidR="0047638B" w:rsidRPr="00C92B3A" w:rsidRDefault="0047638B" w:rsidP="00E14EBB">
            <w:pPr>
              <w:pStyle w:val="Tablecondensed"/>
            </w:pPr>
            <w:r w:rsidRPr="00C92B3A">
              <w:t>25</w:t>
            </w:r>
          </w:p>
        </w:tc>
        <w:tc>
          <w:tcPr>
            <w:tcW w:w="903" w:type="pct"/>
            <w:vAlign w:val="bottom"/>
          </w:tcPr>
          <w:p w14:paraId="1B7F464D" w14:textId="6FDB045E" w:rsidR="0047638B" w:rsidRPr="00C92B3A" w:rsidRDefault="0047638B" w:rsidP="00E14EBB">
            <w:pPr>
              <w:pStyle w:val="Tablecondensed"/>
            </w:pPr>
            <w:r w:rsidRPr="00C92B3A">
              <w:t>65</w:t>
            </w:r>
          </w:p>
        </w:tc>
        <w:tc>
          <w:tcPr>
            <w:tcW w:w="1352" w:type="pct"/>
          </w:tcPr>
          <w:p w14:paraId="064CA17B" w14:textId="7F4A098E" w:rsidR="0047638B" w:rsidRPr="00C92B3A" w:rsidRDefault="0047638B" w:rsidP="00E14EBB">
            <w:pPr>
              <w:pStyle w:val="Tablecondensed"/>
            </w:pPr>
            <w:r w:rsidRPr="00C92B3A">
              <w:t>1.5</w:t>
            </w:r>
          </w:p>
        </w:tc>
      </w:tr>
    </w:tbl>
    <w:p w14:paraId="74137EB9" w14:textId="6685D7C1" w:rsidR="009D520E" w:rsidRPr="000E1645" w:rsidRDefault="009D520E" w:rsidP="00322D65">
      <w:pPr>
        <w:pStyle w:val="Heading3"/>
      </w:pPr>
      <w:r w:rsidRPr="000E1645">
        <w:t>Question 4b</w:t>
      </w:r>
      <w:r w:rsidR="00E06527" w:rsidRPr="000E1645">
        <w:t>.</w:t>
      </w:r>
    </w:p>
    <w:tbl>
      <w:tblPr>
        <w:tblStyle w:val="VCAATableClosed"/>
        <w:tblW w:w="5000" w:type="pct"/>
        <w:tblLook w:val="04A0" w:firstRow="1" w:lastRow="0" w:firstColumn="1" w:lastColumn="0" w:noHBand="0" w:noVBand="1"/>
      </w:tblPr>
      <w:tblGrid>
        <w:gridCol w:w="1808"/>
        <w:gridCol w:w="1739"/>
        <w:gridCol w:w="1739"/>
        <w:gridCol w:w="1739"/>
        <w:gridCol w:w="2604"/>
      </w:tblGrid>
      <w:tr w:rsidR="00D62A4C" w:rsidRPr="00C92B3A" w14:paraId="57279E45" w14:textId="77777777" w:rsidTr="00BC58CA">
        <w:trPr>
          <w:cnfStyle w:val="100000000000" w:firstRow="1" w:lastRow="0" w:firstColumn="0" w:lastColumn="0" w:oddVBand="0" w:evenVBand="0" w:oddHBand="0" w:evenHBand="0" w:firstRowFirstColumn="0" w:firstRowLastColumn="0" w:lastRowFirstColumn="0" w:lastRowLastColumn="0"/>
        </w:trPr>
        <w:tc>
          <w:tcPr>
            <w:tcW w:w="939" w:type="pct"/>
          </w:tcPr>
          <w:p w14:paraId="1AAAD786" w14:textId="77777777" w:rsidR="00D62A4C" w:rsidRPr="00C92B3A" w:rsidRDefault="00D62A4C" w:rsidP="00C92B3A">
            <w:pPr>
              <w:pStyle w:val="Tablecondensedheading"/>
            </w:pPr>
            <w:r w:rsidRPr="00C92B3A">
              <w:t>Marks</w:t>
            </w:r>
          </w:p>
        </w:tc>
        <w:tc>
          <w:tcPr>
            <w:tcW w:w="903" w:type="pct"/>
          </w:tcPr>
          <w:p w14:paraId="271AF3CB" w14:textId="77777777" w:rsidR="00D62A4C" w:rsidRPr="00C92B3A" w:rsidRDefault="00D62A4C" w:rsidP="00C92B3A">
            <w:pPr>
              <w:pStyle w:val="Tablecondensedheading"/>
            </w:pPr>
            <w:r w:rsidRPr="00C92B3A">
              <w:t>0</w:t>
            </w:r>
          </w:p>
        </w:tc>
        <w:tc>
          <w:tcPr>
            <w:tcW w:w="903" w:type="pct"/>
          </w:tcPr>
          <w:p w14:paraId="50076A7E" w14:textId="77777777" w:rsidR="00D62A4C" w:rsidRPr="00C92B3A" w:rsidRDefault="00D62A4C" w:rsidP="00C92B3A">
            <w:pPr>
              <w:pStyle w:val="Tablecondensedheading"/>
            </w:pPr>
            <w:r w:rsidRPr="00C92B3A">
              <w:t>1</w:t>
            </w:r>
          </w:p>
        </w:tc>
        <w:tc>
          <w:tcPr>
            <w:tcW w:w="903" w:type="pct"/>
          </w:tcPr>
          <w:p w14:paraId="478D4302" w14:textId="77777777" w:rsidR="00D62A4C" w:rsidRPr="00C92B3A" w:rsidRDefault="00D62A4C" w:rsidP="00C92B3A">
            <w:pPr>
              <w:pStyle w:val="Tablecondensedheading"/>
            </w:pPr>
            <w:r w:rsidRPr="00C92B3A">
              <w:t>2</w:t>
            </w:r>
          </w:p>
        </w:tc>
        <w:tc>
          <w:tcPr>
            <w:tcW w:w="1352" w:type="pct"/>
          </w:tcPr>
          <w:p w14:paraId="11507866" w14:textId="77777777" w:rsidR="00D62A4C" w:rsidRPr="00C92B3A" w:rsidRDefault="00D62A4C" w:rsidP="00C92B3A">
            <w:pPr>
              <w:pStyle w:val="Tablecondensedheading"/>
            </w:pPr>
            <w:r w:rsidRPr="00C92B3A">
              <w:t>Average</w:t>
            </w:r>
          </w:p>
        </w:tc>
      </w:tr>
      <w:tr w:rsidR="00D62A4C" w:rsidRPr="00C92B3A" w14:paraId="62937D7A" w14:textId="77777777" w:rsidTr="00BC58CA">
        <w:tc>
          <w:tcPr>
            <w:tcW w:w="939" w:type="pct"/>
          </w:tcPr>
          <w:p w14:paraId="25EFA645" w14:textId="77777777" w:rsidR="00D62A4C" w:rsidRPr="00C92B3A" w:rsidRDefault="00D62A4C" w:rsidP="00E14EBB">
            <w:pPr>
              <w:pStyle w:val="Tablecondensed"/>
            </w:pPr>
            <w:r w:rsidRPr="00C92B3A">
              <w:t>%</w:t>
            </w:r>
          </w:p>
        </w:tc>
        <w:tc>
          <w:tcPr>
            <w:tcW w:w="903" w:type="pct"/>
            <w:vAlign w:val="bottom"/>
          </w:tcPr>
          <w:p w14:paraId="75CA5970" w14:textId="0451C8B3" w:rsidR="00D62A4C" w:rsidRPr="00C92B3A" w:rsidRDefault="00D62A4C" w:rsidP="00E14EBB">
            <w:pPr>
              <w:pStyle w:val="Tablecondensed"/>
            </w:pPr>
            <w:r w:rsidRPr="00C92B3A">
              <w:t>1</w:t>
            </w:r>
            <w:r w:rsidR="003965A4">
              <w:t>4</w:t>
            </w:r>
          </w:p>
        </w:tc>
        <w:tc>
          <w:tcPr>
            <w:tcW w:w="903" w:type="pct"/>
            <w:vAlign w:val="bottom"/>
          </w:tcPr>
          <w:p w14:paraId="6ED61C9D" w14:textId="508D2AAE" w:rsidR="00D62A4C" w:rsidRPr="00C92B3A" w:rsidRDefault="00D62A4C" w:rsidP="00E14EBB">
            <w:pPr>
              <w:pStyle w:val="Tablecondensed"/>
            </w:pPr>
            <w:r w:rsidRPr="00C92B3A">
              <w:t>22</w:t>
            </w:r>
          </w:p>
        </w:tc>
        <w:tc>
          <w:tcPr>
            <w:tcW w:w="903" w:type="pct"/>
            <w:vAlign w:val="bottom"/>
          </w:tcPr>
          <w:p w14:paraId="2714A7B3" w14:textId="52AB4321" w:rsidR="00D62A4C" w:rsidRPr="00C92B3A" w:rsidRDefault="00D62A4C" w:rsidP="00E14EBB">
            <w:pPr>
              <w:pStyle w:val="Tablecondensed"/>
            </w:pPr>
            <w:r w:rsidRPr="00C92B3A">
              <w:t>64</w:t>
            </w:r>
          </w:p>
        </w:tc>
        <w:tc>
          <w:tcPr>
            <w:tcW w:w="1352" w:type="pct"/>
          </w:tcPr>
          <w:p w14:paraId="5E7250D2" w14:textId="77777777" w:rsidR="00D62A4C" w:rsidRPr="00C92B3A" w:rsidRDefault="00D62A4C" w:rsidP="00E14EBB">
            <w:pPr>
              <w:pStyle w:val="Tablecondensed"/>
            </w:pPr>
            <w:r w:rsidRPr="00C92B3A">
              <w:t>1.5</w:t>
            </w:r>
          </w:p>
        </w:tc>
      </w:tr>
    </w:tbl>
    <w:p w14:paraId="588A2CB0" w14:textId="29903EAE" w:rsidR="00E86E2E" w:rsidRPr="00C63A95" w:rsidRDefault="00985269" w:rsidP="00C63A95">
      <w:pPr>
        <w:pStyle w:val="BodyText"/>
      </w:pPr>
      <w:r w:rsidRPr="00C63A95">
        <w:t xml:space="preserve">In </w:t>
      </w:r>
      <w:r w:rsidR="002B3517" w:rsidRPr="00C63A95">
        <w:t>Question</w:t>
      </w:r>
      <w:r w:rsidR="00614D53" w:rsidRPr="00C63A95">
        <w:t>s</w:t>
      </w:r>
      <w:r w:rsidR="002B3517" w:rsidRPr="00C63A95">
        <w:t xml:space="preserve"> 4a</w:t>
      </w:r>
      <w:r w:rsidR="00E86E2E" w:rsidRPr="00C63A95">
        <w:t xml:space="preserve"> and 4b</w:t>
      </w:r>
      <w:r w:rsidRPr="00C63A95">
        <w:t>,</w:t>
      </w:r>
      <w:r w:rsidR="002B3517" w:rsidRPr="00C63A95">
        <w:t xml:space="preserve"> </w:t>
      </w:r>
      <w:r w:rsidRPr="00C63A95">
        <w:t>m</w:t>
      </w:r>
      <w:r w:rsidR="00F3600E" w:rsidRPr="00C63A95">
        <w:t>ost</w:t>
      </w:r>
      <w:r w:rsidR="002B3517" w:rsidRPr="00C63A95">
        <w:t xml:space="preserve"> students </w:t>
      </w:r>
      <w:r w:rsidR="00973D4E" w:rsidRPr="00C63A95">
        <w:t>identified</w:t>
      </w:r>
      <w:r w:rsidR="00E86E2E" w:rsidRPr="00C63A95">
        <w:t xml:space="preserve"> two aspects of </w:t>
      </w:r>
      <w:r w:rsidR="00E86E2E" w:rsidRPr="00053216">
        <w:rPr>
          <w:rStyle w:val="Emphasis"/>
          <w:i w:val="0"/>
          <w:iCs w:val="0"/>
        </w:rPr>
        <w:t>articulation</w:t>
      </w:r>
      <w:r w:rsidR="00E86E2E" w:rsidRPr="00C63A95">
        <w:t xml:space="preserve"> in each of the excerpts.</w:t>
      </w:r>
      <w:r w:rsidR="00172E5D" w:rsidRPr="00C63A95">
        <w:t xml:space="preserve"> Examples of articulation included plucked, strummed, short/detached, emphasis/accent, down bow, along with accurate descriptions of attack, decay and sustain in each of the excerpts.</w:t>
      </w:r>
    </w:p>
    <w:p w14:paraId="531926A8" w14:textId="18E1EAB7" w:rsidR="009D520E" w:rsidRDefault="009D520E" w:rsidP="00322D65">
      <w:pPr>
        <w:pStyle w:val="Heading3"/>
      </w:pPr>
      <w:r w:rsidRPr="009D520E">
        <w:t>Question 4c</w:t>
      </w:r>
      <w:r w:rsidR="00E06527">
        <w:t>.</w:t>
      </w:r>
    </w:p>
    <w:tbl>
      <w:tblPr>
        <w:tblStyle w:val="VCAATableClosed"/>
        <w:tblW w:w="5000" w:type="pct"/>
        <w:tblLook w:val="04A0" w:firstRow="1" w:lastRow="0" w:firstColumn="1" w:lastColumn="0" w:noHBand="0" w:noVBand="1"/>
      </w:tblPr>
      <w:tblGrid>
        <w:gridCol w:w="875"/>
        <w:gridCol w:w="875"/>
        <w:gridCol w:w="877"/>
        <w:gridCol w:w="875"/>
        <w:gridCol w:w="875"/>
        <w:gridCol w:w="877"/>
        <w:gridCol w:w="875"/>
        <w:gridCol w:w="874"/>
        <w:gridCol w:w="876"/>
        <w:gridCol w:w="874"/>
        <w:gridCol w:w="876"/>
      </w:tblGrid>
      <w:tr w:rsidR="00D62A4C" w:rsidRPr="00C92B3A" w14:paraId="641EB53A" w14:textId="77777777" w:rsidTr="00BC58CA">
        <w:trPr>
          <w:cnfStyle w:val="100000000000" w:firstRow="1" w:lastRow="0" w:firstColumn="0" w:lastColumn="0" w:oddVBand="0" w:evenVBand="0" w:oddHBand="0" w:evenHBand="0" w:firstRowFirstColumn="0" w:firstRowLastColumn="0" w:lastRowFirstColumn="0" w:lastRowLastColumn="0"/>
        </w:trPr>
        <w:tc>
          <w:tcPr>
            <w:tcW w:w="454" w:type="pct"/>
          </w:tcPr>
          <w:p w14:paraId="55C2422F" w14:textId="77777777" w:rsidR="00D62A4C" w:rsidRPr="00C92B3A" w:rsidRDefault="00D62A4C" w:rsidP="00C92B3A">
            <w:pPr>
              <w:pStyle w:val="Tablecondensedheading"/>
            </w:pPr>
            <w:r w:rsidRPr="00C92B3A">
              <w:t>Marks</w:t>
            </w:r>
          </w:p>
        </w:tc>
        <w:tc>
          <w:tcPr>
            <w:tcW w:w="454" w:type="pct"/>
          </w:tcPr>
          <w:p w14:paraId="1871E00A" w14:textId="77777777" w:rsidR="00D62A4C" w:rsidRPr="00C92B3A" w:rsidRDefault="00D62A4C" w:rsidP="00C92B3A">
            <w:pPr>
              <w:pStyle w:val="Tablecondensedheading"/>
            </w:pPr>
            <w:r w:rsidRPr="00C92B3A">
              <w:t>0</w:t>
            </w:r>
          </w:p>
        </w:tc>
        <w:tc>
          <w:tcPr>
            <w:tcW w:w="455" w:type="pct"/>
          </w:tcPr>
          <w:p w14:paraId="63ACA6BD" w14:textId="77777777" w:rsidR="00D62A4C" w:rsidRPr="00C92B3A" w:rsidRDefault="00D62A4C" w:rsidP="00C92B3A">
            <w:pPr>
              <w:pStyle w:val="Tablecondensedheading"/>
            </w:pPr>
            <w:r w:rsidRPr="00C92B3A">
              <w:t>1</w:t>
            </w:r>
          </w:p>
        </w:tc>
        <w:tc>
          <w:tcPr>
            <w:tcW w:w="454" w:type="pct"/>
          </w:tcPr>
          <w:p w14:paraId="718588F5" w14:textId="77777777" w:rsidR="00D62A4C" w:rsidRPr="00C92B3A" w:rsidRDefault="00D62A4C" w:rsidP="00C92B3A">
            <w:pPr>
              <w:pStyle w:val="Tablecondensedheading"/>
            </w:pPr>
            <w:r w:rsidRPr="00C92B3A">
              <w:t>2</w:t>
            </w:r>
          </w:p>
        </w:tc>
        <w:tc>
          <w:tcPr>
            <w:tcW w:w="454" w:type="pct"/>
          </w:tcPr>
          <w:p w14:paraId="2AE41937" w14:textId="77777777" w:rsidR="00D62A4C" w:rsidRPr="00C92B3A" w:rsidRDefault="00D62A4C" w:rsidP="00C92B3A">
            <w:pPr>
              <w:pStyle w:val="Tablecondensedheading"/>
            </w:pPr>
            <w:r w:rsidRPr="00C92B3A">
              <w:t>3</w:t>
            </w:r>
          </w:p>
        </w:tc>
        <w:tc>
          <w:tcPr>
            <w:tcW w:w="455" w:type="pct"/>
          </w:tcPr>
          <w:p w14:paraId="0BA8105A" w14:textId="77777777" w:rsidR="00D62A4C" w:rsidRPr="00C92B3A" w:rsidRDefault="00D62A4C" w:rsidP="00C92B3A">
            <w:pPr>
              <w:pStyle w:val="Tablecondensedheading"/>
            </w:pPr>
            <w:r w:rsidRPr="00C92B3A">
              <w:t>4</w:t>
            </w:r>
          </w:p>
        </w:tc>
        <w:tc>
          <w:tcPr>
            <w:tcW w:w="454" w:type="pct"/>
          </w:tcPr>
          <w:p w14:paraId="4987F71B" w14:textId="77777777" w:rsidR="00D62A4C" w:rsidRPr="00C92B3A" w:rsidRDefault="00D62A4C" w:rsidP="00C92B3A">
            <w:pPr>
              <w:pStyle w:val="Tablecondensedheading"/>
            </w:pPr>
            <w:r w:rsidRPr="00C92B3A">
              <w:t>5</w:t>
            </w:r>
          </w:p>
        </w:tc>
        <w:tc>
          <w:tcPr>
            <w:tcW w:w="454" w:type="pct"/>
          </w:tcPr>
          <w:p w14:paraId="001F994F" w14:textId="77777777" w:rsidR="00D62A4C" w:rsidRPr="00C92B3A" w:rsidRDefault="00D62A4C" w:rsidP="00C92B3A">
            <w:pPr>
              <w:pStyle w:val="Tablecondensedheading"/>
            </w:pPr>
            <w:r w:rsidRPr="00C92B3A">
              <w:t>6</w:t>
            </w:r>
          </w:p>
        </w:tc>
        <w:tc>
          <w:tcPr>
            <w:tcW w:w="455" w:type="pct"/>
          </w:tcPr>
          <w:p w14:paraId="57491EA6" w14:textId="77777777" w:rsidR="00D62A4C" w:rsidRPr="00C92B3A" w:rsidRDefault="00D62A4C" w:rsidP="00C92B3A">
            <w:pPr>
              <w:pStyle w:val="Tablecondensedheading"/>
            </w:pPr>
            <w:r w:rsidRPr="00C92B3A">
              <w:t>7</w:t>
            </w:r>
          </w:p>
        </w:tc>
        <w:tc>
          <w:tcPr>
            <w:tcW w:w="454" w:type="pct"/>
          </w:tcPr>
          <w:p w14:paraId="2B29B3EE" w14:textId="77777777" w:rsidR="00D62A4C" w:rsidRPr="00C92B3A" w:rsidRDefault="00D62A4C" w:rsidP="00C92B3A">
            <w:pPr>
              <w:pStyle w:val="Tablecondensedheading"/>
            </w:pPr>
            <w:r w:rsidRPr="00C92B3A">
              <w:t>8</w:t>
            </w:r>
          </w:p>
        </w:tc>
        <w:tc>
          <w:tcPr>
            <w:tcW w:w="455" w:type="pct"/>
          </w:tcPr>
          <w:p w14:paraId="79E8695B" w14:textId="77777777" w:rsidR="00D62A4C" w:rsidRPr="00C92B3A" w:rsidRDefault="00D62A4C" w:rsidP="00C92B3A">
            <w:pPr>
              <w:pStyle w:val="Tablecondensedheading"/>
            </w:pPr>
            <w:r w:rsidRPr="00C92B3A">
              <w:t>Average</w:t>
            </w:r>
          </w:p>
        </w:tc>
      </w:tr>
      <w:tr w:rsidR="00C92B3A" w:rsidRPr="00C92B3A" w14:paraId="54166F45" w14:textId="77777777" w:rsidTr="00BC58CA">
        <w:tc>
          <w:tcPr>
            <w:tcW w:w="454" w:type="pct"/>
          </w:tcPr>
          <w:p w14:paraId="091B64F0" w14:textId="77777777" w:rsidR="00D62A4C" w:rsidRPr="00C92B3A" w:rsidRDefault="00D62A4C" w:rsidP="00E14EBB">
            <w:pPr>
              <w:pStyle w:val="Tablecondensed"/>
            </w:pPr>
            <w:r w:rsidRPr="00C92B3A">
              <w:t>%</w:t>
            </w:r>
          </w:p>
        </w:tc>
        <w:tc>
          <w:tcPr>
            <w:tcW w:w="454" w:type="pct"/>
            <w:vAlign w:val="bottom"/>
          </w:tcPr>
          <w:p w14:paraId="7AFC101E" w14:textId="256913DE" w:rsidR="00D62A4C" w:rsidRPr="00C92B3A" w:rsidRDefault="00D62A4C" w:rsidP="00E14EBB">
            <w:pPr>
              <w:pStyle w:val="Tablecondensed"/>
            </w:pPr>
            <w:r w:rsidRPr="00C92B3A">
              <w:t>1</w:t>
            </w:r>
          </w:p>
        </w:tc>
        <w:tc>
          <w:tcPr>
            <w:tcW w:w="455" w:type="pct"/>
            <w:vAlign w:val="bottom"/>
          </w:tcPr>
          <w:p w14:paraId="3303534C" w14:textId="4B2BE56B" w:rsidR="00D62A4C" w:rsidRPr="00C92B3A" w:rsidRDefault="003965A4" w:rsidP="00E14EBB">
            <w:pPr>
              <w:pStyle w:val="Tablecondensed"/>
            </w:pPr>
            <w:r>
              <w:t>5</w:t>
            </w:r>
          </w:p>
        </w:tc>
        <w:tc>
          <w:tcPr>
            <w:tcW w:w="454" w:type="pct"/>
            <w:vAlign w:val="bottom"/>
          </w:tcPr>
          <w:p w14:paraId="219F62F4" w14:textId="6E0D156E" w:rsidR="00D62A4C" w:rsidRPr="00C92B3A" w:rsidRDefault="00D62A4C" w:rsidP="00E14EBB">
            <w:pPr>
              <w:pStyle w:val="Tablecondensed"/>
            </w:pPr>
            <w:r w:rsidRPr="00C92B3A">
              <w:t>11</w:t>
            </w:r>
          </w:p>
        </w:tc>
        <w:tc>
          <w:tcPr>
            <w:tcW w:w="454" w:type="pct"/>
            <w:vAlign w:val="bottom"/>
          </w:tcPr>
          <w:p w14:paraId="7AA3E408" w14:textId="06FC1BD1" w:rsidR="00D62A4C" w:rsidRPr="00C92B3A" w:rsidRDefault="00D62A4C" w:rsidP="00E14EBB">
            <w:pPr>
              <w:pStyle w:val="Tablecondensed"/>
            </w:pPr>
            <w:r w:rsidRPr="00C92B3A">
              <w:t>1</w:t>
            </w:r>
            <w:r w:rsidR="003965A4">
              <w:t>9</w:t>
            </w:r>
          </w:p>
        </w:tc>
        <w:tc>
          <w:tcPr>
            <w:tcW w:w="455" w:type="pct"/>
            <w:vAlign w:val="bottom"/>
          </w:tcPr>
          <w:p w14:paraId="7C700C5A" w14:textId="10C3E856" w:rsidR="00D62A4C" w:rsidRPr="00C92B3A" w:rsidRDefault="00D62A4C" w:rsidP="00E14EBB">
            <w:pPr>
              <w:pStyle w:val="Tablecondensed"/>
            </w:pPr>
            <w:r w:rsidRPr="00C92B3A">
              <w:t>21</w:t>
            </w:r>
          </w:p>
        </w:tc>
        <w:tc>
          <w:tcPr>
            <w:tcW w:w="454" w:type="pct"/>
            <w:vAlign w:val="bottom"/>
          </w:tcPr>
          <w:p w14:paraId="7196C5DD" w14:textId="46B4E2B0" w:rsidR="00D62A4C" w:rsidRPr="00C92B3A" w:rsidRDefault="00D62A4C" w:rsidP="00E14EBB">
            <w:pPr>
              <w:pStyle w:val="Tablecondensed"/>
            </w:pPr>
            <w:r w:rsidRPr="00C92B3A">
              <w:t>2</w:t>
            </w:r>
            <w:r w:rsidR="003965A4">
              <w:t>1</w:t>
            </w:r>
          </w:p>
        </w:tc>
        <w:tc>
          <w:tcPr>
            <w:tcW w:w="454" w:type="pct"/>
            <w:vAlign w:val="bottom"/>
          </w:tcPr>
          <w:p w14:paraId="4031A227" w14:textId="246963AA" w:rsidR="00D62A4C" w:rsidRPr="00C92B3A" w:rsidRDefault="00D62A4C" w:rsidP="00E14EBB">
            <w:pPr>
              <w:pStyle w:val="Tablecondensed"/>
            </w:pPr>
            <w:r w:rsidRPr="00C92B3A">
              <w:t>15</w:t>
            </w:r>
          </w:p>
        </w:tc>
        <w:tc>
          <w:tcPr>
            <w:tcW w:w="455" w:type="pct"/>
            <w:vAlign w:val="bottom"/>
          </w:tcPr>
          <w:p w14:paraId="4B26772D" w14:textId="7A212F8B" w:rsidR="00D62A4C" w:rsidRPr="00C92B3A" w:rsidRDefault="00D62A4C" w:rsidP="00E14EBB">
            <w:pPr>
              <w:pStyle w:val="Tablecondensed"/>
            </w:pPr>
            <w:r w:rsidRPr="00C92B3A">
              <w:t>7</w:t>
            </w:r>
          </w:p>
        </w:tc>
        <w:tc>
          <w:tcPr>
            <w:tcW w:w="454" w:type="pct"/>
            <w:vAlign w:val="bottom"/>
          </w:tcPr>
          <w:p w14:paraId="1DB6DE5A" w14:textId="0BCF55B3" w:rsidR="00D62A4C" w:rsidRPr="00C92B3A" w:rsidRDefault="00D62A4C" w:rsidP="00E14EBB">
            <w:pPr>
              <w:pStyle w:val="Tablecondensed"/>
            </w:pPr>
            <w:r w:rsidRPr="00C92B3A">
              <w:t>0.3</w:t>
            </w:r>
          </w:p>
        </w:tc>
        <w:tc>
          <w:tcPr>
            <w:tcW w:w="455" w:type="pct"/>
          </w:tcPr>
          <w:p w14:paraId="0B7CF6D8" w14:textId="19A1436E" w:rsidR="00D62A4C" w:rsidRPr="00C92B3A" w:rsidRDefault="00D62A4C" w:rsidP="00E14EBB">
            <w:pPr>
              <w:pStyle w:val="Tablecondensed"/>
            </w:pPr>
            <w:r w:rsidRPr="00C92B3A">
              <w:t>4.1</w:t>
            </w:r>
          </w:p>
        </w:tc>
      </w:tr>
    </w:tbl>
    <w:p w14:paraId="48A458D0" w14:textId="1DC156E1" w:rsidR="00985269" w:rsidRPr="00C63A95" w:rsidRDefault="00FD7AC1" w:rsidP="00C63A95">
      <w:pPr>
        <w:pStyle w:val="BodyText"/>
      </w:pPr>
      <w:r w:rsidRPr="00C63A95">
        <w:t xml:space="preserve">This question called for students to describe two differences between the use of </w:t>
      </w:r>
      <w:r w:rsidRPr="00053216">
        <w:rPr>
          <w:rStyle w:val="Emphasis"/>
          <w:i w:val="0"/>
          <w:iCs w:val="0"/>
        </w:rPr>
        <w:t>compositional devices</w:t>
      </w:r>
      <w:r w:rsidRPr="00C63A95">
        <w:t xml:space="preserve"> or </w:t>
      </w:r>
      <w:r w:rsidRPr="00053216">
        <w:rPr>
          <w:rStyle w:val="Emphasis"/>
          <w:i w:val="0"/>
          <w:iCs w:val="0"/>
        </w:rPr>
        <w:t>elements of music</w:t>
      </w:r>
      <w:r w:rsidRPr="00C63A95">
        <w:t xml:space="preserve">. </w:t>
      </w:r>
      <w:r w:rsidR="00172E5D" w:rsidRPr="00C63A95">
        <w:t>Responses to this q</w:t>
      </w:r>
      <w:r w:rsidR="00E86E2E" w:rsidRPr="00C63A95">
        <w:t xml:space="preserve">uestion </w:t>
      </w:r>
      <w:r w:rsidR="00172E5D" w:rsidRPr="00C63A95">
        <w:t>suggest</w:t>
      </w:r>
      <w:r w:rsidR="00171E5E" w:rsidRPr="00C63A95">
        <w:t>ed</w:t>
      </w:r>
      <w:r w:rsidR="00172E5D" w:rsidRPr="00C63A95">
        <w:t xml:space="preserve"> that this </w:t>
      </w:r>
      <w:r w:rsidR="00171E5E" w:rsidRPr="00C63A95">
        <w:t xml:space="preserve">was </w:t>
      </w:r>
      <w:r w:rsidR="00172E5D" w:rsidRPr="00C63A95">
        <w:t xml:space="preserve">an area where students </w:t>
      </w:r>
      <w:r w:rsidR="00985269" w:rsidRPr="00C63A95">
        <w:t>c</w:t>
      </w:r>
      <w:r w:rsidR="00172E5D" w:rsidRPr="00C63A95">
        <w:t>ould further develop their skills and knowledge. Students would benefit from developing their strategies and skills in comparative analysis</w:t>
      </w:r>
      <w:r w:rsidR="00E86E2E" w:rsidRPr="00C63A95">
        <w:t xml:space="preserve">. </w:t>
      </w:r>
    </w:p>
    <w:p w14:paraId="05D005B9" w14:textId="3DA0DB7E" w:rsidR="003D7BFD" w:rsidRDefault="00F3600E" w:rsidP="00410AA4">
      <w:pPr>
        <w:pStyle w:val="BodyText"/>
      </w:pPr>
      <w:r>
        <w:t>In high</w:t>
      </w:r>
      <w:r w:rsidR="004453F6">
        <w:t>er-</w:t>
      </w:r>
      <w:r>
        <w:t>scoring responses</w:t>
      </w:r>
      <w:r w:rsidR="004453F6">
        <w:t>,</w:t>
      </w:r>
      <w:r>
        <w:t xml:space="preserve"> students </w:t>
      </w:r>
      <w:r w:rsidR="00F56541">
        <w:t xml:space="preserve">chose to </w:t>
      </w:r>
      <w:r>
        <w:t>refer to tone colour, texture, melody, articulation, contrast and transition</w:t>
      </w:r>
      <w:r w:rsidR="004453F6">
        <w:t>,</w:t>
      </w:r>
      <w:r w:rsidR="53EED403">
        <w:t xml:space="preserve"> as well as the</w:t>
      </w:r>
      <w:r w:rsidR="00E01965">
        <w:t xml:space="preserve"> clear differences in</w:t>
      </w:r>
      <w:r w:rsidR="53EED403">
        <w:t xml:space="preserve"> instrumentation</w:t>
      </w:r>
      <w:r>
        <w:t>. In some instances</w:t>
      </w:r>
      <w:r w:rsidR="00F56541">
        <w:t>,</w:t>
      </w:r>
      <w:r>
        <w:t xml:space="preserve"> students enhanced the clarity of their response</w:t>
      </w:r>
      <w:r w:rsidR="004453F6">
        <w:t xml:space="preserve">s </w:t>
      </w:r>
      <w:r>
        <w:t xml:space="preserve">by presenting their </w:t>
      </w:r>
      <w:r w:rsidR="31DA7611">
        <w:t>de</w:t>
      </w:r>
      <w:r w:rsidR="00625E4A">
        <w:t>s</w:t>
      </w:r>
      <w:r w:rsidR="31DA7611">
        <w:t>cription</w:t>
      </w:r>
      <w:r>
        <w:t xml:space="preserve"> in columns</w:t>
      </w:r>
      <w:r w:rsidR="004453F6">
        <w:t>;</w:t>
      </w:r>
      <w:r>
        <w:t xml:space="preserve"> this approach had merit. </w:t>
      </w:r>
    </w:p>
    <w:p w14:paraId="6C20736F" w14:textId="2D14E552" w:rsidR="004B7338" w:rsidRPr="00410AA4" w:rsidRDefault="004B7338" w:rsidP="00410AA4">
      <w:pPr>
        <w:pStyle w:val="BodyText"/>
      </w:pPr>
      <w:r>
        <w:t>Lower</w:t>
      </w:r>
      <w:r w:rsidR="004453F6">
        <w:t>-</w:t>
      </w:r>
      <w:r>
        <w:t xml:space="preserve">scoring responses generally lacked accuracy and detail. These </w:t>
      </w:r>
      <w:r w:rsidR="003D7BFD">
        <w:t xml:space="preserve">responses </w:t>
      </w:r>
      <w:r>
        <w:t xml:space="preserve">showed misunderstandings </w:t>
      </w:r>
      <w:r w:rsidR="00F56541">
        <w:t>about</w:t>
      </w:r>
      <w:r>
        <w:t xml:space="preserve"> the elements of music chosen.</w:t>
      </w:r>
    </w:p>
    <w:p w14:paraId="69412ED3" w14:textId="6D650D5D" w:rsidR="00A21B21" w:rsidRPr="00410AA4" w:rsidRDefault="004B7338" w:rsidP="00410AA4">
      <w:pPr>
        <w:pStyle w:val="BodyText"/>
      </w:pPr>
      <w:r w:rsidRPr="00410AA4">
        <w:t>The following</w:t>
      </w:r>
      <w:r w:rsidR="004453F6">
        <w:t xml:space="preserve"> student</w:t>
      </w:r>
      <w:r w:rsidRPr="00410AA4">
        <w:t xml:space="preserve"> response describe</w:t>
      </w:r>
      <w:r w:rsidR="00541243">
        <w:t>d</w:t>
      </w:r>
      <w:r w:rsidRPr="00410AA4">
        <w:t xml:space="preserve"> the differences in the use of </w:t>
      </w:r>
      <w:r w:rsidR="004453F6">
        <w:t>t</w:t>
      </w:r>
      <w:r w:rsidR="004453F6" w:rsidRPr="00410AA4">
        <w:t xml:space="preserve">exture </w:t>
      </w:r>
      <w:r w:rsidRPr="00410AA4">
        <w:t xml:space="preserve">and </w:t>
      </w:r>
      <w:r w:rsidR="004453F6">
        <w:t>t</w:t>
      </w:r>
      <w:r w:rsidR="004453F6" w:rsidRPr="00410AA4">
        <w:t xml:space="preserve">one </w:t>
      </w:r>
      <w:r w:rsidR="004453F6">
        <w:t>c</w:t>
      </w:r>
      <w:r w:rsidRPr="00410AA4">
        <w:t>olour</w:t>
      </w:r>
      <w:r w:rsidR="00A21B21" w:rsidRPr="00410AA4">
        <w:t xml:space="preserve"> with detail and clarity.</w:t>
      </w:r>
    </w:p>
    <w:p w14:paraId="24FD8FED" w14:textId="4AF406ED" w:rsidR="009C5F71" w:rsidRPr="007E32C0" w:rsidRDefault="009C5F71" w:rsidP="00E14EBB">
      <w:pPr>
        <w:pStyle w:val="Studentresponse"/>
      </w:pPr>
      <w:r w:rsidRPr="007E32C0">
        <w:t>Compositional device or elements of music 1</w:t>
      </w:r>
      <w:r w:rsidR="007E32C0">
        <w:t>:</w:t>
      </w:r>
      <w:r w:rsidRPr="007E32C0">
        <w:t xml:space="preserve"> The thick texture of Excerpt A is created through the use of guitar and bass playing together in the beginning that is then joined by the other instruments to create a thicker texture before the vocalist joins creating a homophony</w:t>
      </w:r>
      <w:r w:rsidR="00756966" w:rsidRPr="007E32C0">
        <w:t>. This is different to the sparse texture created in the beginning of Excerpt B due to the stringed instrument joined only by the bird-like sound source before the vocalist joins and even though it is homophonic there is a lot of empty space in each bar as well as many times where only one layer is present creating a sparser texture.</w:t>
      </w:r>
      <w:r w:rsidRPr="007E32C0">
        <w:t xml:space="preserve"> </w:t>
      </w:r>
    </w:p>
    <w:p w14:paraId="60DD4B90" w14:textId="32048394" w:rsidR="009D520E" w:rsidRPr="007E32C0" w:rsidRDefault="00756966" w:rsidP="00E14EBB">
      <w:pPr>
        <w:pStyle w:val="Studentresponse"/>
      </w:pPr>
      <w:r w:rsidRPr="007E32C0">
        <w:t>Compositional device or elements of music 2</w:t>
      </w:r>
      <w:r w:rsidR="007E32C0">
        <w:t>:</w:t>
      </w:r>
      <w:r w:rsidRPr="007E32C0">
        <w:t xml:space="preserve"> The bright yet rustic timbre of the guitars and other accompanying instruments in version A along with the clear tonne of the make vocalist in a comfortable range contrasts Version b’s mellow and rich strings in the beginning that are joined by a supported yet breathy female vocalist.</w:t>
      </w:r>
    </w:p>
    <w:p w14:paraId="76BC9AB0" w14:textId="00527D81" w:rsidR="009D520E" w:rsidRPr="000E1645" w:rsidRDefault="009D520E" w:rsidP="00322D65">
      <w:pPr>
        <w:pStyle w:val="Heading3"/>
      </w:pPr>
      <w:r w:rsidRPr="000E1645">
        <w:lastRenderedPageBreak/>
        <w:t>Question 4d</w:t>
      </w:r>
      <w:r w:rsidR="00E06527" w:rsidRPr="000E1645">
        <w:t>.</w:t>
      </w:r>
    </w:p>
    <w:tbl>
      <w:tblPr>
        <w:tblStyle w:val="VCAATableClosed"/>
        <w:tblW w:w="5000" w:type="pct"/>
        <w:tblLook w:val="04A0" w:firstRow="1" w:lastRow="0" w:firstColumn="1" w:lastColumn="0" w:noHBand="0" w:noVBand="1"/>
      </w:tblPr>
      <w:tblGrid>
        <w:gridCol w:w="875"/>
        <w:gridCol w:w="875"/>
        <w:gridCol w:w="877"/>
        <w:gridCol w:w="875"/>
        <w:gridCol w:w="875"/>
        <w:gridCol w:w="877"/>
        <w:gridCol w:w="875"/>
        <w:gridCol w:w="874"/>
        <w:gridCol w:w="876"/>
        <w:gridCol w:w="874"/>
        <w:gridCol w:w="876"/>
      </w:tblGrid>
      <w:tr w:rsidR="00D62A4C" w:rsidRPr="00C92B3A" w14:paraId="3BFB553E" w14:textId="77777777" w:rsidTr="00BC58CA">
        <w:trPr>
          <w:cnfStyle w:val="100000000000" w:firstRow="1" w:lastRow="0" w:firstColumn="0" w:lastColumn="0" w:oddVBand="0" w:evenVBand="0" w:oddHBand="0" w:evenHBand="0" w:firstRowFirstColumn="0" w:firstRowLastColumn="0" w:lastRowFirstColumn="0" w:lastRowLastColumn="0"/>
        </w:trPr>
        <w:tc>
          <w:tcPr>
            <w:tcW w:w="454" w:type="pct"/>
          </w:tcPr>
          <w:p w14:paraId="051B1798" w14:textId="77777777" w:rsidR="00D62A4C" w:rsidRPr="00C92B3A" w:rsidRDefault="00D62A4C" w:rsidP="00C92B3A">
            <w:pPr>
              <w:pStyle w:val="Tablecondensedheading"/>
            </w:pPr>
            <w:r w:rsidRPr="00C92B3A">
              <w:t>Marks</w:t>
            </w:r>
          </w:p>
        </w:tc>
        <w:tc>
          <w:tcPr>
            <w:tcW w:w="454" w:type="pct"/>
          </w:tcPr>
          <w:p w14:paraId="7B64D4DE" w14:textId="77777777" w:rsidR="00D62A4C" w:rsidRPr="00C92B3A" w:rsidRDefault="00D62A4C" w:rsidP="00C92B3A">
            <w:pPr>
              <w:pStyle w:val="Tablecondensedheading"/>
            </w:pPr>
            <w:r w:rsidRPr="00C92B3A">
              <w:t>0</w:t>
            </w:r>
          </w:p>
        </w:tc>
        <w:tc>
          <w:tcPr>
            <w:tcW w:w="455" w:type="pct"/>
          </w:tcPr>
          <w:p w14:paraId="664740C2" w14:textId="77777777" w:rsidR="00D62A4C" w:rsidRPr="00C92B3A" w:rsidRDefault="00D62A4C" w:rsidP="00C92B3A">
            <w:pPr>
              <w:pStyle w:val="Tablecondensedheading"/>
            </w:pPr>
            <w:r w:rsidRPr="00C92B3A">
              <w:t>1</w:t>
            </w:r>
          </w:p>
        </w:tc>
        <w:tc>
          <w:tcPr>
            <w:tcW w:w="454" w:type="pct"/>
          </w:tcPr>
          <w:p w14:paraId="568C32E9" w14:textId="77777777" w:rsidR="00D62A4C" w:rsidRPr="00C92B3A" w:rsidRDefault="00D62A4C" w:rsidP="00C92B3A">
            <w:pPr>
              <w:pStyle w:val="Tablecondensedheading"/>
            </w:pPr>
            <w:r w:rsidRPr="00C92B3A">
              <w:t>2</w:t>
            </w:r>
          </w:p>
        </w:tc>
        <w:tc>
          <w:tcPr>
            <w:tcW w:w="454" w:type="pct"/>
          </w:tcPr>
          <w:p w14:paraId="5B89E5B7" w14:textId="77777777" w:rsidR="00D62A4C" w:rsidRPr="00C92B3A" w:rsidRDefault="00D62A4C" w:rsidP="00C92B3A">
            <w:pPr>
              <w:pStyle w:val="Tablecondensedheading"/>
            </w:pPr>
            <w:r w:rsidRPr="00C92B3A">
              <w:t>3</w:t>
            </w:r>
          </w:p>
        </w:tc>
        <w:tc>
          <w:tcPr>
            <w:tcW w:w="455" w:type="pct"/>
          </w:tcPr>
          <w:p w14:paraId="543E8BD9" w14:textId="77777777" w:rsidR="00D62A4C" w:rsidRPr="00C92B3A" w:rsidRDefault="00D62A4C" w:rsidP="00C92B3A">
            <w:pPr>
              <w:pStyle w:val="Tablecondensedheading"/>
            </w:pPr>
            <w:r w:rsidRPr="00C92B3A">
              <w:t>4</w:t>
            </w:r>
          </w:p>
        </w:tc>
        <w:tc>
          <w:tcPr>
            <w:tcW w:w="454" w:type="pct"/>
          </w:tcPr>
          <w:p w14:paraId="7E87F306" w14:textId="77777777" w:rsidR="00D62A4C" w:rsidRPr="00C92B3A" w:rsidRDefault="00D62A4C" w:rsidP="00C92B3A">
            <w:pPr>
              <w:pStyle w:val="Tablecondensedheading"/>
            </w:pPr>
            <w:r w:rsidRPr="00C92B3A">
              <w:t>5</w:t>
            </w:r>
          </w:p>
        </w:tc>
        <w:tc>
          <w:tcPr>
            <w:tcW w:w="454" w:type="pct"/>
          </w:tcPr>
          <w:p w14:paraId="40831C4C" w14:textId="77777777" w:rsidR="00D62A4C" w:rsidRPr="00C92B3A" w:rsidRDefault="00D62A4C" w:rsidP="00C92B3A">
            <w:pPr>
              <w:pStyle w:val="Tablecondensedheading"/>
            </w:pPr>
            <w:r w:rsidRPr="00C92B3A">
              <w:t>6</w:t>
            </w:r>
          </w:p>
        </w:tc>
        <w:tc>
          <w:tcPr>
            <w:tcW w:w="455" w:type="pct"/>
          </w:tcPr>
          <w:p w14:paraId="00E177D7" w14:textId="77777777" w:rsidR="00D62A4C" w:rsidRPr="00C92B3A" w:rsidRDefault="00D62A4C" w:rsidP="00C92B3A">
            <w:pPr>
              <w:pStyle w:val="Tablecondensedheading"/>
            </w:pPr>
            <w:r w:rsidRPr="00C92B3A">
              <w:t>7</w:t>
            </w:r>
          </w:p>
        </w:tc>
        <w:tc>
          <w:tcPr>
            <w:tcW w:w="454" w:type="pct"/>
          </w:tcPr>
          <w:p w14:paraId="64BF199E" w14:textId="77777777" w:rsidR="00D62A4C" w:rsidRPr="00C92B3A" w:rsidRDefault="00D62A4C" w:rsidP="00C92B3A">
            <w:pPr>
              <w:pStyle w:val="Tablecondensedheading"/>
            </w:pPr>
            <w:r w:rsidRPr="00C92B3A">
              <w:t>8</w:t>
            </w:r>
          </w:p>
        </w:tc>
        <w:tc>
          <w:tcPr>
            <w:tcW w:w="455" w:type="pct"/>
          </w:tcPr>
          <w:p w14:paraId="1246AA2E" w14:textId="77777777" w:rsidR="00D62A4C" w:rsidRPr="00C92B3A" w:rsidRDefault="00D62A4C" w:rsidP="00C92B3A">
            <w:pPr>
              <w:pStyle w:val="Tablecondensedheading"/>
            </w:pPr>
            <w:r w:rsidRPr="00C92B3A">
              <w:t>Average</w:t>
            </w:r>
          </w:p>
        </w:tc>
      </w:tr>
      <w:tr w:rsidR="00C92B3A" w:rsidRPr="00C92B3A" w14:paraId="755A391C" w14:textId="77777777" w:rsidTr="00BC58CA">
        <w:tc>
          <w:tcPr>
            <w:tcW w:w="454" w:type="pct"/>
          </w:tcPr>
          <w:p w14:paraId="3401FDA5" w14:textId="77777777" w:rsidR="00D62A4C" w:rsidRPr="00C92B3A" w:rsidRDefault="00D62A4C" w:rsidP="00E14EBB">
            <w:pPr>
              <w:pStyle w:val="Tablecondensed"/>
            </w:pPr>
            <w:r w:rsidRPr="00C92B3A">
              <w:t>%</w:t>
            </w:r>
          </w:p>
        </w:tc>
        <w:tc>
          <w:tcPr>
            <w:tcW w:w="454" w:type="pct"/>
            <w:vAlign w:val="bottom"/>
          </w:tcPr>
          <w:p w14:paraId="4B6C7FC7" w14:textId="1BCE4482" w:rsidR="00D62A4C" w:rsidRPr="00C92B3A" w:rsidRDefault="003965A4" w:rsidP="00E14EBB">
            <w:pPr>
              <w:pStyle w:val="Tablecondensed"/>
            </w:pPr>
            <w:r>
              <w:t>3</w:t>
            </w:r>
          </w:p>
        </w:tc>
        <w:tc>
          <w:tcPr>
            <w:tcW w:w="455" w:type="pct"/>
            <w:vAlign w:val="bottom"/>
          </w:tcPr>
          <w:p w14:paraId="1C6ED128" w14:textId="5326E27A" w:rsidR="00D62A4C" w:rsidRPr="00C92B3A" w:rsidRDefault="00D62A4C" w:rsidP="00E14EBB">
            <w:pPr>
              <w:pStyle w:val="Tablecondensed"/>
            </w:pPr>
            <w:r w:rsidRPr="00C92B3A">
              <w:t>4</w:t>
            </w:r>
          </w:p>
        </w:tc>
        <w:tc>
          <w:tcPr>
            <w:tcW w:w="454" w:type="pct"/>
            <w:vAlign w:val="bottom"/>
          </w:tcPr>
          <w:p w14:paraId="625AB988" w14:textId="15CB4574" w:rsidR="00D62A4C" w:rsidRPr="00C92B3A" w:rsidRDefault="00D62A4C" w:rsidP="00E14EBB">
            <w:pPr>
              <w:pStyle w:val="Tablecondensed"/>
            </w:pPr>
            <w:r w:rsidRPr="00C92B3A">
              <w:t>15</w:t>
            </w:r>
          </w:p>
        </w:tc>
        <w:tc>
          <w:tcPr>
            <w:tcW w:w="454" w:type="pct"/>
            <w:vAlign w:val="bottom"/>
          </w:tcPr>
          <w:p w14:paraId="4D8C739E" w14:textId="32343288" w:rsidR="00D62A4C" w:rsidRPr="00C92B3A" w:rsidRDefault="003965A4" w:rsidP="00E14EBB">
            <w:pPr>
              <w:pStyle w:val="Tablecondensed"/>
            </w:pPr>
            <w:r>
              <w:t>20</w:t>
            </w:r>
          </w:p>
        </w:tc>
        <w:tc>
          <w:tcPr>
            <w:tcW w:w="455" w:type="pct"/>
            <w:vAlign w:val="bottom"/>
          </w:tcPr>
          <w:p w14:paraId="203C4CBE" w14:textId="17835883" w:rsidR="00D62A4C" w:rsidRPr="00C92B3A" w:rsidRDefault="00D62A4C" w:rsidP="00E14EBB">
            <w:pPr>
              <w:pStyle w:val="Tablecondensed"/>
            </w:pPr>
            <w:r w:rsidRPr="00C92B3A">
              <w:t>22</w:t>
            </w:r>
          </w:p>
        </w:tc>
        <w:tc>
          <w:tcPr>
            <w:tcW w:w="454" w:type="pct"/>
            <w:vAlign w:val="bottom"/>
          </w:tcPr>
          <w:p w14:paraId="4458CE6B" w14:textId="24E7498C" w:rsidR="00D62A4C" w:rsidRPr="00C92B3A" w:rsidRDefault="003965A4" w:rsidP="00E14EBB">
            <w:pPr>
              <w:pStyle w:val="Tablecondensed"/>
            </w:pPr>
            <w:r>
              <w:t>20</w:t>
            </w:r>
          </w:p>
        </w:tc>
        <w:tc>
          <w:tcPr>
            <w:tcW w:w="454" w:type="pct"/>
            <w:vAlign w:val="bottom"/>
          </w:tcPr>
          <w:p w14:paraId="1DF3BDF5" w14:textId="57FD3CED" w:rsidR="00D62A4C" w:rsidRPr="00C92B3A" w:rsidRDefault="003965A4" w:rsidP="00E14EBB">
            <w:pPr>
              <w:pStyle w:val="Tablecondensed"/>
            </w:pPr>
            <w:r>
              <w:t>12</w:t>
            </w:r>
          </w:p>
        </w:tc>
        <w:tc>
          <w:tcPr>
            <w:tcW w:w="455" w:type="pct"/>
            <w:vAlign w:val="bottom"/>
          </w:tcPr>
          <w:p w14:paraId="2ACB26BD" w14:textId="29172B5D" w:rsidR="00D62A4C" w:rsidRPr="00C92B3A" w:rsidRDefault="00D62A4C" w:rsidP="00E14EBB">
            <w:pPr>
              <w:pStyle w:val="Tablecondensed"/>
            </w:pPr>
            <w:r w:rsidRPr="00C92B3A">
              <w:t>4</w:t>
            </w:r>
          </w:p>
        </w:tc>
        <w:tc>
          <w:tcPr>
            <w:tcW w:w="454" w:type="pct"/>
            <w:vAlign w:val="bottom"/>
          </w:tcPr>
          <w:p w14:paraId="4E99E61E" w14:textId="3C351767" w:rsidR="00D62A4C" w:rsidRPr="00C92B3A" w:rsidRDefault="00D62A4C" w:rsidP="00E14EBB">
            <w:pPr>
              <w:pStyle w:val="Tablecondensed"/>
            </w:pPr>
            <w:r w:rsidRPr="00C92B3A">
              <w:t>0.3</w:t>
            </w:r>
          </w:p>
        </w:tc>
        <w:tc>
          <w:tcPr>
            <w:tcW w:w="455" w:type="pct"/>
          </w:tcPr>
          <w:p w14:paraId="011DF55A" w14:textId="5CB7F393" w:rsidR="00D62A4C" w:rsidRPr="00C92B3A" w:rsidRDefault="00D62A4C" w:rsidP="00E14EBB">
            <w:pPr>
              <w:pStyle w:val="Tablecondensed"/>
            </w:pPr>
            <w:r w:rsidRPr="00C92B3A">
              <w:t>3.8</w:t>
            </w:r>
          </w:p>
        </w:tc>
      </w:tr>
    </w:tbl>
    <w:p w14:paraId="233E2695" w14:textId="059B3619" w:rsidR="00A21B21" w:rsidRPr="000D2826" w:rsidRDefault="00973D4E" w:rsidP="000D2826">
      <w:pPr>
        <w:pStyle w:val="BodyText"/>
      </w:pPr>
      <w:r w:rsidRPr="000D2826">
        <w:t>Like</w:t>
      </w:r>
      <w:r w:rsidR="00BE4338" w:rsidRPr="000D2826">
        <w:t xml:space="preserve"> Question 4c, responses to </w:t>
      </w:r>
      <w:r w:rsidR="000317F8" w:rsidRPr="000D2826">
        <w:t>this question</w:t>
      </w:r>
      <w:r w:rsidR="00BE4338" w:rsidRPr="000D2826">
        <w:t xml:space="preserve"> suggest</w:t>
      </w:r>
      <w:r w:rsidRPr="000D2826">
        <w:t>ed</w:t>
      </w:r>
      <w:r w:rsidR="00BE4338" w:rsidRPr="000D2826">
        <w:t xml:space="preserve"> that this </w:t>
      </w:r>
      <w:r w:rsidRPr="000D2826">
        <w:t xml:space="preserve">was </w:t>
      </w:r>
      <w:r w:rsidR="00BE4338" w:rsidRPr="000D2826">
        <w:t xml:space="preserve">an area where students could further develop their skills and knowledge. </w:t>
      </w:r>
      <w:r w:rsidR="00A21B21" w:rsidRPr="000D2826">
        <w:t>This question required a description of sim</w:t>
      </w:r>
      <w:r w:rsidR="00262E0B" w:rsidRPr="000D2826">
        <w:t xml:space="preserve">ilarities </w:t>
      </w:r>
      <w:r w:rsidR="71584A5E" w:rsidRPr="000D2826">
        <w:t xml:space="preserve">with the use of melody and duration </w:t>
      </w:r>
      <w:r w:rsidR="00262E0B" w:rsidRPr="000D2826">
        <w:t>in</w:t>
      </w:r>
      <w:r w:rsidR="00A21B21" w:rsidRPr="000D2826">
        <w:t xml:space="preserve"> the two versions</w:t>
      </w:r>
      <w:r w:rsidR="00F56541" w:rsidRPr="000D2826">
        <w:t>.</w:t>
      </w:r>
      <w:r w:rsidR="00A21B21" w:rsidRPr="000D2826">
        <w:t xml:space="preserve"> </w:t>
      </w:r>
      <w:r w:rsidR="000D2826">
        <w:t xml:space="preserve">Any of the concepts related to melody and duration could have been used as a point of comparison. </w:t>
      </w:r>
      <w:r w:rsidR="00A21B21" w:rsidRPr="000D2826">
        <w:t xml:space="preserve">There were extensive similarities in relation to these two elements of music </w:t>
      </w:r>
      <w:r w:rsidR="00F60B21" w:rsidRPr="000D2826">
        <w:t xml:space="preserve">that were </w:t>
      </w:r>
      <w:r w:rsidR="00A21B21" w:rsidRPr="000D2826">
        <w:t>evident</w:t>
      </w:r>
      <w:r w:rsidR="00F60B21" w:rsidRPr="000D2826">
        <w:t>.</w:t>
      </w:r>
    </w:p>
    <w:p w14:paraId="7C24E6D2" w14:textId="26D21158" w:rsidR="00A21B21" w:rsidRPr="00410AA4" w:rsidRDefault="00F60B21" w:rsidP="00410AA4">
      <w:pPr>
        <w:pStyle w:val="BodyText"/>
      </w:pPr>
      <w:r>
        <w:t>For m</w:t>
      </w:r>
      <w:r w:rsidRPr="00410AA4">
        <w:t>elody</w:t>
      </w:r>
      <w:r>
        <w:t xml:space="preserve">, </w:t>
      </w:r>
      <w:r w:rsidR="005A1D0F">
        <w:t>similarities</w:t>
      </w:r>
      <w:r w:rsidRPr="00410AA4">
        <w:t xml:space="preserve"> included</w:t>
      </w:r>
      <w:r>
        <w:t>:</w:t>
      </w:r>
    </w:p>
    <w:p w14:paraId="75B287C9" w14:textId="63F02C77" w:rsidR="00F60B21" w:rsidRDefault="00F60B21" w:rsidP="00A26678">
      <w:pPr>
        <w:pStyle w:val="Bullet"/>
      </w:pPr>
      <w:r>
        <w:t>c</w:t>
      </w:r>
      <w:r w:rsidR="00A21B21" w:rsidRPr="00D0022D">
        <w:t>ontour</w:t>
      </w:r>
    </w:p>
    <w:p w14:paraId="2C0E204D" w14:textId="0FE6C6B9" w:rsidR="00F60B21" w:rsidRDefault="00A21B21" w:rsidP="00A26678">
      <w:pPr>
        <w:pStyle w:val="Bullet"/>
      </w:pPr>
      <w:r w:rsidRPr="00D0022D">
        <w:t>intervals</w:t>
      </w:r>
    </w:p>
    <w:p w14:paraId="7A6BEA15" w14:textId="2362537E" w:rsidR="00F60B21" w:rsidRDefault="00A21B21" w:rsidP="00A26678">
      <w:pPr>
        <w:pStyle w:val="Bullet"/>
      </w:pPr>
      <w:r w:rsidRPr="00D0022D">
        <w:t>range</w:t>
      </w:r>
    </w:p>
    <w:p w14:paraId="7E6A3089" w14:textId="3B50FF6A" w:rsidR="00F60B21" w:rsidRDefault="00172E5D" w:rsidP="00A26678">
      <w:pPr>
        <w:pStyle w:val="Bullet"/>
      </w:pPr>
      <w:r>
        <w:t>melodic patterns</w:t>
      </w:r>
    </w:p>
    <w:p w14:paraId="122FA40F" w14:textId="742A3DC5" w:rsidR="00F60B21" w:rsidRDefault="00A21B21" w:rsidP="00A26678">
      <w:pPr>
        <w:pStyle w:val="Bullet"/>
      </w:pPr>
      <w:r w:rsidRPr="00D0022D">
        <w:t>relative register</w:t>
      </w:r>
    </w:p>
    <w:p w14:paraId="4A59C137" w14:textId="4453B285" w:rsidR="00F60B21" w:rsidRDefault="00A21B21" w:rsidP="00172E5D">
      <w:pPr>
        <w:pStyle w:val="Bullet"/>
      </w:pPr>
      <w:r w:rsidRPr="00D0022D">
        <w:t>instrumentation</w:t>
      </w:r>
      <w:r w:rsidR="00F60B21">
        <w:t>.</w:t>
      </w:r>
    </w:p>
    <w:p w14:paraId="6EB0EAEC" w14:textId="179F0ED3" w:rsidR="00F60B21" w:rsidRDefault="00F60B21" w:rsidP="00410AA4">
      <w:pPr>
        <w:pStyle w:val="BodyText"/>
      </w:pPr>
      <w:r>
        <w:t>For d</w:t>
      </w:r>
      <w:r w:rsidRPr="00410AA4">
        <w:t>uration</w:t>
      </w:r>
      <w:r>
        <w:t xml:space="preserve">, </w:t>
      </w:r>
      <w:r w:rsidR="005A1D0F">
        <w:t>similarities</w:t>
      </w:r>
      <w:r w:rsidR="005A1D0F" w:rsidRPr="00410AA4">
        <w:t xml:space="preserve"> </w:t>
      </w:r>
      <w:r w:rsidRPr="00410AA4">
        <w:t>included</w:t>
      </w:r>
      <w:r>
        <w:t>:</w:t>
      </w:r>
    </w:p>
    <w:p w14:paraId="793288E8" w14:textId="443AC2D8" w:rsidR="00F60B21" w:rsidRDefault="00F60B21" w:rsidP="00A26678">
      <w:pPr>
        <w:pStyle w:val="Bullet"/>
      </w:pPr>
      <w:r>
        <w:t>r</w:t>
      </w:r>
      <w:r w:rsidR="00A21B21" w:rsidRPr="00A26678">
        <w:t>hythm</w:t>
      </w:r>
    </w:p>
    <w:p w14:paraId="4A2F7FFD" w14:textId="1D51AEB7" w:rsidR="00F60B21" w:rsidRDefault="00A21B21" w:rsidP="00A26678">
      <w:pPr>
        <w:pStyle w:val="Bullet"/>
      </w:pPr>
      <w:r w:rsidRPr="00A26678">
        <w:t>tempo</w:t>
      </w:r>
    </w:p>
    <w:p w14:paraId="1BF8CABA" w14:textId="48E16569" w:rsidR="00F60B21" w:rsidRDefault="00A21B21" w:rsidP="00A26678">
      <w:pPr>
        <w:pStyle w:val="Bullet"/>
      </w:pPr>
      <w:r w:rsidRPr="00A26678">
        <w:t>met</w:t>
      </w:r>
      <w:r w:rsidR="00F60B21">
        <w:t>er</w:t>
      </w:r>
    </w:p>
    <w:p w14:paraId="79BA9F04" w14:textId="09FC487C" w:rsidR="00F60B21" w:rsidRDefault="00A21B21" w:rsidP="00A26678">
      <w:pPr>
        <w:pStyle w:val="Bullet"/>
      </w:pPr>
      <w:r w:rsidRPr="00A26678">
        <w:t>ostinati</w:t>
      </w:r>
    </w:p>
    <w:p w14:paraId="7742AFD5" w14:textId="2E7580A2" w:rsidR="00F60B21" w:rsidRDefault="00A21B21" w:rsidP="00A26678">
      <w:pPr>
        <w:pStyle w:val="Bullet"/>
      </w:pPr>
      <w:r w:rsidRPr="00A26678">
        <w:t>pulse</w:t>
      </w:r>
    </w:p>
    <w:p w14:paraId="3D5E60F7" w14:textId="6CD49A8B" w:rsidR="00F60B21" w:rsidRDefault="00A21B21" w:rsidP="00A26678">
      <w:pPr>
        <w:pStyle w:val="Bullet"/>
      </w:pPr>
      <w:r w:rsidRPr="00A26678">
        <w:t>beat</w:t>
      </w:r>
    </w:p>
    <w:p w14:paraId="4193087B" w14:textId="3339C294" w:rsidR="00A21B21" w:rsidRPr="00A26678" w:rsidRDefault="00A21B21" w:rsidP="00A26678">
      <w:pPr>
        <w:pStyle w:val="Bullet"/>
      </w:pPr>
      <w:r w:rsidRPr="00A26678">
        <w:t>rhythmic feel</w:t>
      </w:r>
      <w:r w:rsidR="00F60B21">
        <w:t>.</w:t>
      </w:r>
    </w:p>
    <w:p w14:paraId="485B21F4" w14:textId="59C9A562" w:rsidR="00A21B21" w:rsidRPr="00410AA4" w:rsidRDefault="00A21B21" w:rsidP="00410AA4">
      <w:pPr>
        <w:pStyle w:val="BodyText"/>
      </w:pPr>
      <w:r w:rsidRPr="00410AA4">
        <w:t>It is strongly advised that student and tea</w:t>
      </w:r>
      <w:r w:rsidR="00601E6D" w:rsidRPr="00410AA4">
        <w:t>c</w:t>
      </w:r>
      <w:r w:rsidRPr="00410AA4">
        <w:t>hers are thoroughly a</w:t>
      </w:r>
      <w:r w:rsidR="00601E6D" w:rsidRPr="00410AA4">
        <w:t>c</w:t>
      </w:r>
      <w:r w:rsidRPr="00410AA4">
        <w:t>quainted with the</w:t>
      </w:r>
      <w:r w:rsidR="00601E6D" w:rsidRPr="00410AA4">
        <w:t xml:space="preserve"> elements of music and their associated concepts and vocabulary. These should be addressed </w:t>
      </w:r>
      <w:r w:rsidR="00262E0B" w:rsidRPr="00410AA4">
        <w:t>and referred to in all</w:t>
      </w:r>
      <w:r w:rsidR="00601E6D" w:rsidRPr="00410AA4">
        <w:t xml:space="preserve"> </w:t>
      </w:r>
      <w:r w:rsidR="00756966" w:rsidRPr="00410AA4">
        <w:t xml:space="preserve">practical and theoretical </w:t>
      </w:r>
      <w:r w:rsidR="00601E6D" w:rsidRPr="00410AA4">
        <w:t>teaching and learning activit</w:t>
      </w:r>
      <w:r w:rsidR="00262E0B" w:rsidRPr="00410AA4">
        <w:t>ies</w:t>
      </w:r>
      <w:r w:rsidR="00601E6D" w:rsidRPr="00410AA4">
        <w:t xml:space="preserve"> across this study</w:t>
      </w:r>
      <w:r w:rsidR="00262E0B" w:rsidRPr="00410AA4">
        <w:t xml:space="preserve">. This will </w:t>
      </w:r>
      <w:r w:rsidR="00601E6D" w:rsidRPr="00410AA4">
        <w:t>ensur</w:t>
      </w:r>
      <w:r w:rsidR="00262E0B" w:rsidRPr="00410AA4">
        <w:t>e</w:t>
      </w:r>
      <w:r w:rsidR="00601E6D" w:rsidRPr="00410AA4">
        <w:t xml:space="preserve"> that aural analysis</w:t>
      </w:r>
      <w:r w:rsidR="00262E0B" w:rsidRPr="00410AA4">
        <w:t xml:space="preserve"> is taught in a purposeful and integrated manner.</w:t>
      </w:r>
    </w:p>
    <w:p w14:paraId="6CB43A05" w14:textId="34DB70BE" w:rsidR="00A21B21" w:rsidRPr="00410AA4" w:rsidRDefault="00A21B21" w:rsidP="00410AA4">
      <w:pPr>
        <w:pStyle w:val="BodyText"/>
      </w:pPr>
      <w:r w:rsidRPr="00410AA4">
        <w:t xml:space="preserve">The following </w:t>
      </w:r>
      <w:r w:rsidR="00F60B21">
        <w:t xml:space="preserve">student </w:t>
      </w:r>
      <w:r w:rsidRPr="00410AA4">
        <w:t>response</w:t>
      </w:r>
      <w:r w:rsidR="00DA7702" w:rsidRPr="00410AA4">
        <w:t xml:space="preserve"> </w:t>
      </w:r>
      <w:r w:rsidR="00F4257F">
        <w:t>provided</w:t>
      </w:r>
      <w:r w:rsidR="00F4257F" w:rsidRPr="00410AA4">
        <w:t xml:space="preserve"> </w:t>
      </w:r>
      <w:r w:rsidR="00DA7702" w:rsidRPr="00410AA4">
        <w:t xml:space="preserve">a clear description of </w:t>
      </w:r>
      <w:r w:rsidR="00F4257F">
        <w:t xml:space="preserve">the </w:t>
      </w:r>
      <w:r w:rsidR="00DA7702" w:rsidRPr="00410AA4">
        <w:t>characteristics shared between Versions A and B.</w:t>
      </w:r>
    </w:p>
    <w:p w14:paraId="10B3AA63" w14:textId="3A8612A9" w:rsidR="00DA7702" w:rsidRPr="002A0E58" w:rsidRDefault="00DA7702" w:rsidP="00E14EBB">
      <w:pPr>
        <w:pStyle w:val="Studentresponse"/>
      </w:pPr>
      <w:r w:rsidRPr="002A0E58">
        <w:t>Melody</w:t>
      </w:r>
    </w:p>
    <w:p w14:paraId="491238FC" w14:textId="454FBDD9" w:rsidR="00DA7702" w:rsidRPr="002A0E58" w:rsidRDefault="00DA7702" w:rsidP="00E14EBB">
      <w:pPr>
        <w:pStyle w:val="Studentresponsebullet"/>
      </w:pPr>
      <w:r w:rsidRPr="002A0E58">
        <w:t>The melodic phrasing of the verse</w:t>
      </w:r>
      <w:r w:rsidR="00756966" w:rsidRPr="002A0E58">
        <w:t>’</w:t>
      </w:r>
      <w:r w:rsidRPr="002A0E58">
        <w:t>s lyrics stay rather similar.</w:t>
      </w:r>
    </w:p>
    <w:p w14:paraId="46A19C2A" w14:textId="56A52686" w:rsidR="00DA7702" w:rsidRPr="002A0E58" w:rsidRDefault="00DA7702" w:rsidP="00E14EBB">
      <w:pPr>
        <w:pStyle w:val="Studentresponsebullet"/>
      </w:pPr>
      <w:r w:rsidRPr="002A0E58">
        <w:t>Follos similar dipping melodic contours within the verse.</w:t>
      </w:r>
    </w:p>
    <w:p w14:paraId="28ED42F0" w14:textId="1A2C22B1" w:rsidR="00DA7702" w:rsidRPr="002A0E58" w:rsidRDefault="00DA7702" w:rsidP="00E14EBB">
      <w:pPr>
        <w:pStyle w:val="Studentresponsebullet"/>
      </w:pPr>
      <w:r w:rsidRPr="002A0E58">
        <w:t>The verse’s bass line is similar in melodic contour in both pieces</w:t>
      </w:r>
      <w:r w:rsidR="00F60B21">
        <w:t>.</w:t>
      </w:r>
    </w:p>
    <w:p w14:paraId="0CC7E8EB" w14:textId="10D90E8D" w:rsidR="00DA7702" w:rsidRPr="002A0E58" w:rsidRDefault="00DA7702" w:rsidP="00E14EBB">
      <w:pPr>
        <w:pStyle w:val="Studentresponsebullet"/>
      </w:pPr>
      <w:r w:rsidRPr="002A0E58">
        <w:t xml:space="preserve">Both sections feature similar chorus </w:t>
      </w:r>
      <w:r w:rsidR="00F8457D" w:rsidRPr="002A0E58">
        <w:t>melodic</w:t>
      </w:r>
      <w:r w:rsidRPr="002A0E58">
        <w:t xml:space="preserve"> contours, reaching upward and ascending.</w:t>
      </w:r>
    </w:p>
    <w:p w14:paraId="7F4A1661" w14:textId="2A75FCDE" w:rsidR="00DA7702" w:rsidRPr="00B94F7E" w:rsidRDefault="00DA7702" w:rsidP="00E14EBB">
      <w:pPr>
        <w:pStyle w:val="Studentresponsebullet"/>
      </w:pPr>
      <w:r w:rsidRPr="002A0E58">
        <w:t xml:space="preserve">The </w:t>
      </w:r>
      <w:r w:rsidR="00F60B21">
        <w:t>‘</w:t>
      </w:r>
      <w:r w:rsidRPr="002A0E58">
        <w:t>doo doos</w:t>
      </w:r>
      <w:r w:rsidR="00F60B21">
        <w:t>’</w:t>
      </w:r>
      <w:r w:rsidRPr="002A0E58">
        <w:t xml:space="preserve"> follow the same contour at the end of the piece.</w:t>
      </w:r>
    </w:p>
    <w:p w14:paraId="1A19D224" w14:textId="5B079009" w:rsidR="00DA7702" w:rsidRPr="002A0E58" w:rsidRDefault="00DA7702" w:rsidP="00E14EBB">
      <w:pPr>
        <w:pStyle w:val="Studentresponse"/>
      </w:pPr>
      <w:r w:rsidRPr="002A0E58">
        <w:t>Duration</w:t>
      </w:r>
    </w:p>
    <w:p w14:paraId="093C78A6" w14:textId="075658E2" w:rsidR="00DA7702" w:rsidRPr="002A0E58" w:rsidRDefault="00DA7702" w:rsidP="00E14EBB">
      <w:pPr>
        <w:pStyle w:val="Studentresponsebullet"/>
      </w:pPr>
      <w:r w:rsidRPr="002A0E58">
        <w:t>The rhythmic phrasing of the verse’s lyrics are also similar</w:t>
      </w:r>
      <w:r w:rsidR="00F60B21">
        <w:t>.</w:t>
      </w:r>
    </w:p>
    <w:p w14:paraId="4CFA4938" w14:textId="1784942D" w:rsidR="00DA7702" w:rsidRPr="002A0E58" w:rsidRDefault="00DA7702" w:rsidP="00E14EBB">
      <w:pPr>
        <w:pStyle w:val="Studentresponsebullet"/>
      </w:pPr>
      <w:r w:rsidRPr="002A0E58">
        <w:t>The tempo of both pieces does not differ greatly, the sparsity of version B’s strings deceiving the perception of tempo</w:t>
      </w:r>
      <w:r w:rsidR="00F60B21">
        <w:t>.</w:t>
      </w:r>
    </w:p>
    <w:p w14:paraId="19C38784" w14:textId="6982469E" w:rsidR="00DA7702" w:rsidRPr="002A0E58" w:rsidRDefault="00DA7702" w:rsidP="00E14EBB">
      <w:pPr>
        <w:pStyle w:val="Studentresponsebullet"/>
      </w:pPr>
      <w:r w:rsidRPr="002A0E58">
        <w:t>The accompaniment follows the same harmonic rhythm in both excerpts</w:t>
      </w:r>
      <w:r w:rsidR="00F60B21">
        <w:t>.</w:t>
      </w:r>
    </w:p>
    <w:p w14:paraId="5C9EE4AA" w14:textId="46209052" w:rsidR="00B45417" w:rsidRPr="002A0E58" w:rsidRDefault="00DA7702" w:rsidP="00E14EBB">
      <w:pPr>
        <w:pStyle w:val="Studentresponsebullet"/>
      </w:pPr>
      <w:r w:rsidRPr="002A0E58">
        <w:t xml:space="preserve">Both pieces feature </w:t>
      </w:r>
      <w:r w:rsidR="00F60B21">
        <w:t>‘</w:t>
      </w:r>
      <w:r w:rsidRPr="002A0E58">
        <w:t>doo doos</w:t>
      </w:r>
      <w:r w:rsidR="00F60B21">
        <w:t>’</w:t>
      </w:r>
      <w:r w:rsidRPr="002A0E58">
        <w:t xml:space="preserve"> which follow the same rhythmic packing, starting at the </w:t>
      </w:r>
      <w:r w:rsidR="00F8457D" w:rsidRPr="002A0E58">
        <w:t>start of every two bars.</w:t>
      </w:r>
    </w:p>
    <w:sectPr w:rsidR="00B45417" w:rsidRPr="002A0E58"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C70262B"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8C63BE">
            <w:rPr>
              <w:rStyle w:val="Hyperlink"/>
              <w:rFonts w:asciiTheme="majorHAnsi" w:hAnsiTheme="majorHAnsi" w:cs="Arial"/>
              <w:color w:val="FFFFFF" w:themeColor="background1"/>
              <w:sz w:val="18"/>
              <w:szCs w:val="18"/>
            </w:rPr>
            <w:t xml:space="preserve"> 2025</w:t>
          </w:r>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583F0B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r w:rsidR="008C63BE">
            <w:rPr>
              <w:rStyle w:val="Hyperlink"/>
              <w:rFonts w:asciiTheme="majorHAnsi" w:hAnsiTheme="majorHAnsi" w:cs="Arial"/>
              <w:color w:val="FFFFFF" w:themeColor="background1"/>
              <w:sz w:val="18"/>
              <w:szCs w:val="18"/>
            </w:rPr>
            <w:t xml:space="preserve"> 2025</w:t>
          </w:r>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F706504" w:rsidR="00FD29D3" w:rsidRPr="002B0664" w:rsidRDefault="00975B4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26E7B">
          <w:rPr>
            <w:color w:val="auto"/>
          </w:rPr>
          <w:t>2025 VCE Music Inquiry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5371B6"/>
    <w:multiLevelType w:val="hybridMultilevel"/>
    <w:tmpl w:val="309890A2"/>
    <w:lvl w:ilvl="0" w:tplc="8506D6C2">
      <w:start w:val="1"/>
      <w:numFmt w:val="bullet"/>
      <w:pStyle w:val="Studentresponse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4701239"/>
    <w:multiLevelType w:val="hybridMultilevel"/>
    <w:tmpl w:val="D5EAEA54"/>
    <w:lvl w:ilvl="0" w:tplc="F9DAE8A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DF36CB72"/>
    <w:lvl w:ilvl="0" w:tplc="7D045F1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abstractNum w:abstractNumId="19" w15:restartNumberingAfterBreak="0">
    <w:nsid w:val="7E7F1341"/>
    <w:multiLevelType w:val="hybridMultilevel"/>
    <w:tmpl w:val="D40C5E44"/>
    <w:lvl w:ilvl="0" w:tplc="600AB478">
      <w:start w:val="202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2"/>
  </w:num>
  <w:num w:numId="4" w16cid:durableId="1304190575">
    <w:abstractNumId w:val="10"/>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3"/>
  </w:num>
  <w:num w:numId="17" w16cid:durableId="1964145186">
    <w:abstractNumId w:val="19"/>
  </w:num>
  <w:num w:numId="18" w16cid:durableId="429279940">
    <w:abstractNumId w:val="14"/>
  </w:num>
  <w:num w:numId="19" w16cid:durableId="1209103273">
    <w:abstractNumId w:val="18"/>
  </w:num>
  <w:num w:numId="20" w16cid:durableId="1145900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8806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640C"/>
    <w:rsid w:val="000317F8"/>
    <w:rsid w:val="0003543C"/>
    <w:rsid w:val="00053216"/>
    <w:rsid w:val="00053615"/>
    <w:rsid w:val="0005727C"/>
    <w:rsid w:val="0005780E"/>
    <w:rsid w:val="00065CC6"/>
    <w:rsid w:val="00082292"/>
    <w:rsid w:val="000A1E82"/>
    <w:rsid w:val="000A3EEB"/>
    <w:rsid w:val="000A71F7"/>
    <w:rsid w:val="000B713A"/>
    <w:rsid w:val="000D1438"/>
    <w:rsid w:val="000D2826"/>
    <w:rsid w:val="000D41FC"/>
    <w:rsid w:val="000D648F"/>
    <w:rsid w:val="000E1645"/>
    <w:rsid w:val="000F09E4"/>
    <w:rsid w:val="000F16FD"/>
    <w:rsid w:val="000F5AAF"/>
    <w:rsid w:val="0011232F"/>
    <w:rsid w:val="00125D31"/>
    <w:rsid w:val="00142593"/>
    <w:rsid w:val="00143520"/>
    <w:rsid w:val="00147090"/>
    <w:rsid w:val="00153AD2"/>
    <w:rsid w:val="0016260E"/>
    <w:rsid w:val="00171E5E"/>
    <w:rsid w:val="00172E5D"/>
    <w:rsid w:val="001779EA"/>
    <w:rsid w:val="001B4797"/>
    <w:rsid w:val="001B7B0F"/>
    <w:rsid w:val="001D3246"/>
    <w:rsid w:val="001D7967"/>
    <w:rsid w:val="0022704E"/>
    <w:rsid w:val="002279BA"/>
    <w:rsid w:val="002329F3"/>
    <w:rsid w:val="00232BBB"/>
    <w:rsid w:val="00243F0D"/>
    <w:rsid w:val="002559EC"/>
    <w:rsid w:val="00260767"/>
    <w:rsid w:val="00262E0B"/>
    <w:rsid w:val="002647BB"/>
    <w:rsid w:val="0026531E"/>
    <w:rsid w:val="002754C1"/>
    <w:rsid w:val="00280793"/>
    <w:rsid w:val="002841C8"/>
    <w:rsid w:val="0028516B"/>
    <w:rsid w:val="00291EAF"/>
    <w:rsid w:val="00292F35"/>
    <w:rsid w:val="00297D05"/>
    <w:rsid w:val="002A0E58"/>
    <w:rsid w:val="002B0664"/>
    <w:rsid w:val="002B3517"/>
    <w:rsid w:val="002C48FE"/>
    <w:rsid w:val="002C6F90"/>
    <w:rsid w:val="002D28D3"/>
    <w:rsid w:val="002E4FB5"/>
    <w:rsid w:val="002E65D2"/>
    <w:rsid w:val="00302FB8"/>
    <w:rsid w:val="00304EA1"/>
    <w:rsid w:val="00314D81"/>
    <w:rsid w:val="00322D65"/>
    <w:rsid w:val="00322FC6"/>
    <w:rsid w:val="00341B00"/>
    <w:rsid w:val="00350553"/>
    <w:rsid w:val="003521EF"/>
    <w:rsid w:val="0035293F"/>
    <w:rsid w:val="00354FA9"/>
    <w:rsid w:val="00365146"/>
    <w:rsid w:val="0036696A"/>
    <w:rsid w:val="00381C75"/>
    <w:rsid w:val="00391986"/>
    <w:rsid w:val="003965A4"/>
    <w:rsid w:val="0039721B"/>
    <w:rsid w:val="003A00B4"/>
    <w:rsid w:val="003A06B2"/>
    <w:rsid w:val="003C5E71"/>
    <w:rsid w:val="003D7BFD"/>
    <w:rsid w:val="003E1861"/>
    <w:rsid w:val="00410AA4"/>
    <w:rsid w:val="00417AA3"/>
    <w:rsid w:val="00421655"/>
    <w:rsid w:val="00425DFE"/>
    <w:rsid w:val="00434EDB"/>
    <w:rsid w:val="00435225"/>
    <w:rsid w:val="00440B32"/>
    <w:rsid w:val="004453F6"/>
    <w:rsid w:val="00445E0F"/>
    <w:rsid w:val="0046078D"/>
    <w:rsid w:val="0047638B"/>
    <w:rsid w:val="0048143D"/>
    <w:rsid w:val="00490045"/>
    <w:rsid w:val="00490D0D"/>
    <w:rsid w:val="00495C80"/>
    <w:rsid w:val="004A2ED8"/>
    <w:rsid w:val="004A6AEF"/>
    <w:rsid w:val="004B7338"/>
    <w:rsid w:val="004C0BBB"/>
    <w:rsid w:val="004C37F3"/>
    <w:rsid w:val="004C68E9"/>
    <w:rsid w:val="004D74D8"/>
    <w:rsid w:val="004E5EC5"/>
    <w:rsid w:val="004E7349"/>
    <w:rsid w:val="004F5BDA"/>
    <w:rsid w:val="005156FA"/>
    <w:rsid w:val="0051631E"/>
    <w:rsid w:val="00531DDC"/>
    <w:rsid w:val="00537A1F"/>
    <w:rsid w:val="00541243"/>
    <w:rsid w:val="00561675"/>
    <w:rsid w:val="00566029"/>
    <w:rsid w:val="00570AE8"/>
    <w:rsid w:val="00576BBF"/>
    <w:rsid w:val="00580103"/>
    <w:rsid w:val="00583342"/>
    <w:rsid w:val="005856D8"/>
    <w:rsid w:val="005923CB"/>
    <w:rsid w:val="005A1D0F"/>
    <w:rsid w:val="005A35C7"/>
    <w:rsid w:val="005A72E9"/>
    <w:rsid w:val="005B391B"/>
    <w:rsid w:val="005B6D1F"/>
    <w:rsid w:val="005C4B40"/>
    <w:rsid w:val="005C756D"/>
    <w:rsid w:val="005D056E"/>
    <w:rsid w:val="005D3D78"/>
    <w:rsid w:val="005E23FB"/>
    <w:rsid w:val="005E2EF0"/>
    <w:rsid w:val="005F4092"/>
    <w:rsid w:val="00601E6D"/>
    <w:rsid w:val="00614D53"/>
    <w:rsid w:val="006171E1"/>
    <w:rsid w:val="00625E4A"/>
    <w:rsid w:val="0068471E"/>
    <w:rsid w:val="00684F98"/>
    <w:rsid w:val="00686A39"/>
    <w:rsid w:val="00693FFD"/>
    <w:rsid w:val="006A2221"/>
    <w:rsid w:val="006A39FF"/>
    <w:rsid w:val="006A658B"/>
    <w:rsid w:val="006C3D33"/>
    <w:rsid w:val="006D2159"/>
    <w:rsid w:val="006E172C"/>
    <w:rsid w:val="006F7207"/>
    <w:rsid w:val="006F787C"/>
    <w:rsid w:val="0070201B"/>
    <w:rsid w:val="00702636"/>
    <w:rsid w:val="00704D1C"/>
    <w:rsid w:val="007073F0"/>
    <w:rsid w:val="00724507"/>
    <w:rsid w:val="007256B9"/>
    <w:rsid w:val="007434FA"/>
    <w:rsid w:val="0074509C"/>
    <w:rsid w:val="00756966"/>
    <w:rsid w:val="0076226C"/>
    <w:rsid w:val="007730EF"/>
    <w:rsid w:val="00773E6C"/>
    <w:rsid w:val="0077428D"/>
    <w:rsid w:val="00776D38"/>
    <w:rsid w:val="00781FB1"/>
    <w:rsid w:val="00791B5C"/>
    <w:rsid w:val="007A5DB5"/>
    <w:rsid w:val="007B2C71"/>
    <w:rsid w:val="007B41A1"/>
    <w:rsid w:val="007B6F20"/>
    <w:rsid w:val="007D1B6D"/>
    <w:rsid w:val="007E32C0"/>
    <w:rsid w:val="008022CC"/>
    <w:rsid w:val="008108A0"/>
    <w:rsid w:val="00812F5A"/>
    <w:rsid w:val="0081358B"/>
    <w:rsid w:val="00813C37"/>
    <w:rsid w:val="008154B5"/>
    <w:rsid w:val="008177AF"/>
    <w:rsid w:val="00823962"/>
    <w:rsid w:val="00850410"/>
    <w:rsid w:val="00852719"/>
    <w:rsid w:val="008562DC"/>
    <w:rsid w:val="00860115"/>
    <w:rsid w:val="00861E0B"/>
    <w:rsid w:val="00866EEE"/>
    <w:rsid w:val="00870A89"/>
    <w:rsid w:val="0087357E"/>
    <w:rsid w:val="0088783C"/>
    <w:rsid w:val="00892CA1"/>
    <w:rsid w:val="008A39A2"/>
    <w:rsid w:val="008C63BE"/>
    <w:rsid w:val="008E049B"/>
    <w:rsid w:val="008E0CBE"/>
    <w:rsid w:val="008E2BC3"/>
    <w:rsid w:val="00907159"/>
    <w:rsid w:val="009077FE"/>
    <w:rsid w:val="009132B1"/>
    <w:rsid w:val="0091621F"/>
    <w:rsid w:val="00921CF7"/>
    <w:rsid w:val="009354B6"/>
    <w:rsid w:val="009370BC"/>
    <w:rsid w:val="009507F7"/>
    <w:rsid w:val="009645D3"/>
    <w:rsid w:val="0096556B"/>
    <w:rsid w:val="00970580"/>
    <w:rsid w:val="009727BB"/>
    <w:rsid w:val="00973D4E"/>
    <w:rsid w:val="00975B4D"/>
    <w:rsid w:val="0097774E"/>
    <w:rsid w:val="00982703"/>
    <w:rsid w:val="00984CBE"/>
    <w:rsid w:val="00985269"/>
    <w:rsid w:val="00986631"/>
    <w:rsid w:val="0098739B"/>
    <w:rsid w:val="009A282C"/>
    <w:rsid w:val="009B13C9"/>
    <w:rsid w:val="009B61E5"/>
    <w:rsid w:val="009C5CB6"/>
    <w:rsid w:val="009C5F71"/>
    <w:rsid w:val="009D084F"/>
    <w:rsid w:val="009D1E89"/>
    <w:rsid w:val="009D28DE"/>
    <w:rsid w:val="009D520E"/>
    <w:rsid w:val="009E5707"/>
    <w:rsid w:val="009F19F4"/>
    <w:rsid w:val="009F7E21"/>
    <w:rsid w:val="00A04023"/>
    <w:rsid w:val="00A07136"/>
    <w:rsid w:val="00A17661"/>
    <w:rsid w:val="00A21B21"/>
    <w:rsid w:val="00A24B2D"/>
    <w:rsid w:val="00A26678"/>
    <w:rsid w:val="00A26E7B"/>
    <w:rsid w:val="00A40966"/>
    <w:rsid w:val="00A61419"/>
    <w:rsid w:val="00A6180D"/>
    <w:rsid w:val="00A852C5"/>
    <w:rsid w:val="00A921E0"/>
    <w:rsid w:val="00A922F4"/>
    <w:rsid w:val="00AA43CF"/>
    <w:rsid w:val="00AC3609"/>
    <w:rsid w:val="00AC7E59"/>
    <w:rsid w:val="00AE5526"/>
    <w:rsid w:val="00AF051B"/>
    <w:rsid w:val="00B01578"/>
    <w:rsid w:val="00B0738F"/>
    <w:rsid w:val="00B13D3B"/>
    <w:rsid w:val="00B230DB"/>
    <w:rsid w:val="00B26601"/>
    <w:rsid w:val="00B31566"/>
    <w:rsid w:val="00B41951"/>
    <w:rsid w:val="00B45417"/>
    <w:rsid w:val="00B475BF"/>
    <w:rsid w:val="00B50CE5"/>
    <w:rsid w:val="00B53229"/>
    <w:rsid w:val="00B5503E"/>
    <w:rsid w:val="00B62480"/>
    <w:rsid w:val="00B7687E"/>
    <w:rsid w:val="00B81B70"/>
    <w:rsid w:val="00B87BF0"/>
    <w:rsid w:val="00B932C1"/>
    <w:rsid w:val="00B94F7E"/>
    <w:rsid w:val="00BB3BAB"/>
    <w:rsid w:val="00BC4802"/>
    <w:rsid w:val="00BD0724"/>
    <w:rsid w:val="00BD2B91"/>
    <w:rsid w:val="00BE4338"/>
    <w:rsid w:val="00BE5521"/>
    <w:rsid w:val="00BF2C78"/>
    <w:rsid w:val="00BF6C23"/>
    <w:rsid w:val="00C33E8D"/>
    <w:rsid w:val="00C35A48"/>
    <w:rsid w:val="00C406FF"/>
    <w:rsid w:val="00C42B4A"/>
    <w:rsid w:val="00C53263"/>
    <w:rsid w:val="00C623B2"/>
    <w:rsid w:val="00C63A95"/>
    <w:rsid w:val="00C7165D"/>
    <w:rsid w:val="00C72443"/>
    <w:rsid w:val="00C738C4"/>
    <w:rsid w:val="00C75F1D"/>
    <w:rsid w:val="00C92B3A"/>
    <w:rsid w:val="00C95156"/>
    <w:rsid w:val="00C95F9E"/>
    <w:rsid w:val="00CA0DC2"/>
    <w:rsid w:val="00CA34AC"/>
    <w:rsid w:val="00CA63E8"/>
    <w:rsid w:val="00CB003C"/>
    <w:rsid w:val="00CB1DDD"/>
    <w:rsid w:val="00CB4E50"/>
    <w:rsid w:val="00CB63A4"/>
    <w:rsid w:val="00CB68E8"/>
    <w:rsid w:val="00CE7A32"/>
    <w:rsid w:val="00CE7F72"/>
    <w:rsid w:val="00CF2792"/>
    <w:rsid w:val="00D0022D"/>
    <w:rsid w:val="00D04F01"/>
    <w:rsid w:val="00D06414"/>
    <w:rsid w:val="00D12027"/>
    <w:rsid w:val="00D13FA9"/>
    <w:rsid w:val="00D24E5A"/>
    <w:rsid w:val="00D275DF"/>
    <w:rsid w:val="00D338E4"/>
    <w:rsid w:val="00D469D8"/>
    <w:rsid w:val="00D51947"/>
    <w:rsid w:val="00D532F0"/>
    <w:rsid w:val="00D56E0F"/>
    <w:rsid w:val="00D62A4C"/>
    <w:rsid w:val="00D76E10"/>
    <w:rsid w:val="00D77413"/>
    <w:rsid w:val="00D82228"/>
    <w:rsid w:val="00D82759"/>
    <w:rsid w:val="00D86DE4"/>
    <w:rsid w:val="00D95AC0"/>
    <w:rsid w:val="00DA7702"/>
    <w:rsid w:val="00DE1909"/>
    <w:rsid w:val="00DE51DB"/>
    <w:rsid w:val="00DF2E82"/>
    <w:rsid w:val="00DF7107"/>
    <w:rsid w:val="00E01965"/>
    <w:rsid w:val="00E06527"/>
    <w:rsid w:val="00E14EBB"/>
    <w:rsid w:val="00E208DF"/>
    <w:rsid w:val="00E23F1D"/>
    <w:rsid w:val="00E30E05"/>
    <w:rsid w:val="00E32725"/>
    <w:rsid w:val="00E36361"/>
    <w:rsid w:val="00E46CD9"/>
    <w:rsid w:val="00E55AE9"/>
    <w:rsid w:val="00E61572"/>
    <w:rsid w:val="00E633ED"/>
    <w:rsid w:val="00E71100"/>
    <w:rsid w:val="00E7229D"/>
    <w:rsid w:val="00E814B1"/>
    <w:rsid w:val="00E8401F"/>
    <w:rsid w:val="00E86E2E"/>
    <w:rsid w:val="00E87D8F"/>
    <w:rsid w:val="00EB0C84"/>
    <w:rsid w:val="00EB76AB"/>
    <w:rsid w:val="00ED6E40"/>
    <w:rsid w:val="00EF623B"/>
    <w:rsid w:val="00F15DBD"/>
    <w:rsid w:val="00F17FDE"/>
    <w:rsid w:val="00F20F96"/>
    <w:rsid w:val="00F23558"/>
    <w:rsid w:val="00F3600E"/>
    <w:rsid w:val="00F40D53"/>
    <w:rsid w:val="00F4257F"/>
    <w:rsid w:val="00F4525C"/>
    <w:rsid w:val="00F50D86"/>
    <w:rsid w:val="00F56541"/>
    <w:rsid w:val="00F57894"/>
    <w:rsid w:val="00F5790A"/>
    <w:rsid w:val="00F60B21"/>
    <w:rsid w:val="00F70BF7"/>
    <w:rsid w:val="00F83961"/>
    <w:rsid w:val="00F8457D"/>
    <w:rsid w:val="00FC2C97"/>
    <w:rsid w:val="00FD29D3"/>
    <w:rsid w:val="00FD7AC1"/>
    <w:rsid w:val="00FE3696"/>
    <w:rsid w:val="00FE3F0B"/>
    <w:rsid w:val="0225C1C6"/>
    <w:rsid w:val="11564ECC"/>
    <w:rsid w:val="13111768"/>
    <w:rsid w:val="1414F6EB"/>
    <w:rsid w:val="153CC3E6"/>
    <w:rsid w:val="166547AC"/>
    <w:rsid w:val="16BF7FBC"/>
    <w:rsid w:val="173C47BD"/>
    <w:rsid w:val="1831AB61"/>
    <w:rsid w:val="188380E7"/>
    <w:rsid w:val="1A03EF0C"/>
    <w:rsid w:val="1C7D3099"/>
    <w:rsid w:val="1E4B6258"/>
    <w:rsid w:val="22BB9ED7"/>
    <w:rsid w:val="27223BA5"/>
    <w:rsid w:val="274DCB15"/>
    <w:rsid w:val="28D0BF24"/>
    <w:rsid w:val="2AAAC345"/>
    <w:rsid w:val="2AB776D2"/>
    <w:rsid w:val="2AC1D8CC"/>
    <w:rsid w:val="2AF04265"/>
    <w:rsid w:val="2C75921F"/>
    <w:rsid w:val="2F52938F"/>
    <w:rsid w:val="31DA7611"/>
    <w:rsid w:val="32357EAE"/>
    <w:rsid w:val="358CCB99"/>
    <w:rsid w:val="3687A825"/>
    <w:rsid w:val="3B3611C6"/>
    <w:rsid w:val="3BAA89C2"/>
    <w:rsid w:val="41CE6ED1"/>
    <w:rsid w:val="441127E2"/>
    <w:rsid w:val="45E8B022"/>
    <w:rsid w:val="47B0FF09"/>
    <w:rsid w:val="4AACD5A5"/>
    <w:rsid w:val="4B22713C"/>
    <w:rsid w:val="4BD4087B"/>
    <w:rsid w:val="4D7DAF3D"/>
    <w:rsid w:val="4EC829EB"/>
    <w:rsid w:val="4FF81B31"/>
    <w:rsid w:val="507E8198"/>
    <w:rsid w:val="51EBE90A"/>
    <w:rsid w:val="529366F4"/>
    <w:rsid w:val="53EED403"/>
    <w:rsid w:val="567596EF"/>
    <w:rsid w:val="5BE316CA"/>
    <w:rsid w:val="5CA4375D"/>
    <w:rsid w:val="62E5C63F"/>
    <w:rsid w:val="63F0EEE2"/>
    <w:rsid w:val="671326D8"/>
    <w:rsid w:val="6AF62CD6"/>
    <w:rsid w:val="6B01F08C"/>
    <w:rsid w:val="6C4027A2"/>
    <w:rsid w:val="6C6414CC"/>
    <w:rsid w:val="71584A5E"/>
    <w:rsid w:val="7715F705"/>
    <w:rsid w:val="7721B12D"/>
    <w:rsid w:val="77EF7FE3"/>
    <w:rsid w:val="785FD58E"/>
    <w:rsid w:val="7A354C0B"/>
    <w:rsid w:val="7DC2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C2C97"/>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7073F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customStyle="1" w:styleId="Studentresponsebullet">
    <w:name w:val="Student response bullet"/>
    <w:basedOn w:val="Studentresponse"/>
    <w:qFormat/>
    <w:rsid w:val="00E14EBB"/>
    <w:pPr>
      <w:numPr>
        <w:numId w:val="20"/>
      </w:numPr>
      <w:spacing w:line="240" w:lineRule="auto"/>
      <w:ind w:left="641" w:hanging="357"/>
    </w:p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E14EBB"/>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Default">
    <w:name w:val="Default"/>
    <w:rsid w:val="00791B5C"/>
    <w:pPr>
      <w:autoSpaceDE w:val="0"/>
      <w:autoSpaceDN w:val="0"/>
      <w:adjustRightInd w:val="0"/>
      <w:spacing w:after="0" w:line="240" w:lineRule="auto"/>
    </w:pPr>
    <w:rPr>
      <w:rFonts w:ascii="Arial" w:hAnsi="Arial" w:cs="Arial"/>
      <w:color w:val="000000"/>
      <w:sz w:val="24"/>
      <w:szCs w:val="24"/>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52C5"/>
    <w:pPr>
      <w:spacing w:after="0" w:line="240" w:lineRule="auto"/>
    </w:pPr>
  </w:style>
  <w:style w:type="paragraph" w:customStyle="1" w:styleId="VCAAtablecondensed">
    <w:name w:val="VCAA table condensed"/>
    <w:qFormat/>
    <w:rsid w:val="00576BBF"/>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576BBF"/>
    <w:rPr>
      <w:color w:val="FFFFFF" w:themeColor="background1"/>
    </w:rPr>
  </w:style>
  <w:style w:type="paragraph" w:customStyle="1" w:styleId="VCAAbulletlevel2">
    <w:name w:val="VCAA bullet level 2"/>
    <w:basedOn w:val="Normal"/>
    <w:qFormat/>
    <w:rsid w:val="00576BBF"/>
    <w:pPr>
      <w:tabs>
        <w:tab w:val="left" w:pos="425"/>
      </w:tabs>
      <w:spacing w:before="60" w:after="60" w:line="280" w:lineRule="exact"/>
      <w:ind w:left="1381" w:hanging="360"/>
      <w:contextualSpacing/>
    </w:pPr>
    <w:rPr>
      <w:rFonts w:ascii="Arial" w:eastAsia="Times New Roman" w:hAnsi="Arial" w:cs="Arial"/>
      <w:color w:val="000000" w:themeColor="text1"/>
      <w:kern w:val="22"/>
      <w:sz w:val="20"/>
      <w:lang w:val="en-GB" w:eastAsia="ja-JP"/>
    </w:rPr>
  </w:style>
  <w:style w:type="paragraph" w:customStyle="1" w:styleId="VCAAnumbers">
    <w:name w:val="VCAA numbers"/>
    <w:basedOn w:val="Normal"/>
    <w:qFormat/>
    <w:rsid w:val="00576BBF"/>
    <w:pPr>
      <w:tabs>
        <w:tab w:val="left" w:pos="425"/>
      </w:tabs>
      <w:spacing w:before="60" w:after="60" w:line="280" w:lineRule="exact"/>
      <w:ind w:left="425" w:hanging="425"/>
      <w:contextualSpacing/>
    </w:pPr>
    <w:rPr>
      <w:rFonts w:ascii="Arial" w:eastAsia="Times New Roman" w:hAnsi="Arial" w:cs="Arial"/>
      <w:color w:val="000000" w:themeColor="text1"/>
      <w:kern w:val="22"/>
      <w:sz w:val="20"/>
      <w:lang w:eastAsia="ja-JP"/>
    </w:rPr>
  </w:style>
  <w:style w:type="table" w:customStyle="1" w:styleId="VCAATableClosed">
    <w:name w:val="VCAA Table Closed"/>
    <w:basedOn w:val="TableNormal"/>
    <w:uiPriority w:val="99"/>
    <w:rsid w:val="00576B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Heading1">
    <w:name w:val="VCAA Heading 1"/>
    <w:qFormat/>
    <w:rsid w:val="00F5790A"/>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E06527"/>
    <w:pPr>
      <w:spacing w:before="400" w:after="120" w:line="480" w:lineRule="exact"/>
      <w:contextualSpacing/>
      <w:outlineLvl w:val="2"/>
    </w:pPr>
    <w:rPr>
      <w:rFonts w:ascii="Arial" w:hAnsi="Arial" w:cs="Arial"/>
      <w:color w:val="0F7EB4"/>
      <w:sz w:val="40"/>
      <w:szCs w:val="28"/>
    </w:rPr>
  </w:style>
  <w:style w:type="paragraph" w:customStyle="1" w:styleId="VCAAtablecondensedbullet">
    <w:name w:val="VCAA table condensed bullet"/>
    <w:basedOn w:val="Normal"/>
    <w:qFormat/>
    <w:rsid w:val="00E06527"/>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body">
    <w:name w:val="VCAA body"/>
    <w:link w:val="VCAAbodyChar"/>
    <w:qFormat/>
    <w:rsid w:val="00E87D8F"/>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E87D8F"/>
    <w:rPr>
      <w:rFonts w:ascii="Arial" w:hAnsi="Arial" w:cs="Arial"/>
      <w:color w:val="000000" w:themeColor="text1"/>
      <w:sz w:val="20"/>
    </w:rPr>
  </w:style>
  <w:style w:type="paragraph" w:customStyle="1" w:styleId="Studentresponse">
    <w:name w:val="Student response"/>
    <w:basedOn w:val="VCAAbody"/>
    <w:qFormat/>
    <w:rsid w:val="00E14EBB"/>
    <w:pPr>
      <w:ind w:left="284"/>
    </w:pPr>
    <w:rPr>
      <w:i/>
      <w:iCs/>
      <w:lang w:val="en-AU"/>
    </w:rPr>
  </w:style>
  <w:style w:type="character" w:styleId="Emphasis">
    <w:name w:val="Emphasis"/>
    <w:basedOn w:val="DefaultParagraphFont"/>
    <w:uiPriority w:val="20"/>
    <w:qFormat/>
    <w:rsid w:val="00FC2C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543C"/>
    <w:rsid w:val="00153D1E"/>
    <w:rsid w:val="00197E1F"/>
    <w:rsid w:val="001D6365"/>
    <w:rsid w:val="00425F90"/>
    <w:rsid w:val="00435225"/>
    <w:rsid w:val="004900A2"/>
    <w:rsid w:val="004E6082"/>
    <w:rsid w:val="00541FE7"/>
    <w:rsid w:val="00553CB1"/>
    <w:rsid w:val="00583B20"/>
    <w:rsid w:val="005C15FA"/>
    <w:rsid w:val="005C756D"/>
    <w:rsid w:val="006E172C"/>
    <w:rsid w:val="006F7207"/>
    <w:rsid w:val="00700565"/>
    <w:rsid w:val="00856D89"/>
    <w:rsid w:val="008E049B"/>
    <w:rsid w:val="008E0CBE"/>
    <w:rsid w:val="009312FD"/>
    <w:rsid w:val="009325D2"/>
    <w:rsid w:val="0097774E"/>
    <w:rsid w:val="009C59B7"/>
    <w:rsid w:val="009D084F"/>
    <w:rsid w:val="009F7E21"/>
    <w:rsid w:val="00A67689"/>
    <w:rsid w:val="00BC4802"/>
    <w:rsid w:val="00C63474"/>
    <w:rsid w:val="00D469D8"/>
    <w:rsid w:val="00E71100"/>
    <w:rsid w:val="00ED6E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2025 VCE Music Inquiry written external assessment report</vt:lpstr>
    </vt:vector>
  </TitlesOfParts>
  <Manager/>
  <Company/>
  <LinksUpToDate>false</LinksUpToDate>
  <CharactersWithSpaces>16726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Inquiry written external assessment report</dc:title>
  <dc:subject/>
  <dc:creator/>
  <cp:keywords/>
  <dc:description/>
  <cp:lastModifiedBy/>
  <cp:revision>1</cp:revision>
  <dcterms:created xsi:type="dcterms:W3CDTF">2026-02-05T22:10:00Z</dcterms:created>
  <dcterms:modified xsi:type="dcterms:W3CDTF">2026-02-05T22:52:00Z</dcterms:modified>
  <cp:category/>
</cp:coreProperties>
</file>