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89126C2" w:rsidR="00F4525C" w:rsidRPr="00F52D28" w:rsidRDefault="00024018" w:rsidP="00F602EB">
      <w:pPr>
        <w:pStyle w:val="Title"/>
      </w:pPr>
      <w:r w:rsidRPr="00F52D28">
        <w:t>202</w:t>
      </w:r>
      <w:r w:rsidR="00F965B4">
        <w:t>5</w:t>
      </w:r>
      <w:r w:rsidRPr="00F52D28">
        <w:t xml:space="preserve"> </w:t>
      </w:r>
      <w:r w:rsidR="009403B9" w:rsidRPr="00F52D28">
        <w:t xml:space="preserve">VCE </w:t>
      </w:r>
      <w:r w:rsidR="00EC0A6A" w:rsidRPr="00F52D28">
        <w:t xml:space="preserve">Music Repertoire Performance </w:t>
      </w:r>
      <w:r w:rsidR="00F1508A" w:rsidRPr="00F52D28">
        <w:t>external assessment</w:t>
      </w:r>
      <w:r w:rsidR="00737995">
        <w:t xml:space="preserve"> </w:t>
      </w:r>
      <w:r w:rsidRPr="00F52D28">
        <w:t>report</w:t>
      </w:r>
    </w:p>
    <w:p w14:paraId="4EEB614D" w14:textId="77777777" w:rsidR="005B1F93" w:rsidRPr="00285E87" w:rsidRDefault="005B1F93" w:rsidP="005B1F93">
      <w:pPr>
        <w:pStyle w:val="BodyText"/>
      </w:pPr>
      <w:r w:rsidRPr="006B674C">
        <w:t xml:space="preserve">The statistics in this report may be subject to rounding, resulting in a total of more or less than </w:t>
      </w:r>
      <w:r w:rsidRPr="006B674C">
        <w:br/>
        <w:t>100 per cent.</w:t>
      </w:r>
    </w:p>
    <w:p w14:paraId="62A98BA7" w14:textId="311F882C" w:rsidR="005F66CB" w:rsidRPr="001E0777" w:rsidRDefault="005F66CB" w:rsidP="00B20F9E">
      <w:pPr>
        <w:pStyle w:val="Heading1"/>
        <w:tabs>
          <w:tab w:val="left" w:pos="7391"/>
        </w:tabs>
        <w:rPr>
          <w:lang w:val="en-AU"/>
        </w:rPr>
      </w:pPr>
      <w:r w:rsidRPr="00F20304">
        <w:rPr>
          <w:lang w:val="en-AU"/>
        </w:rPr>
        <w:t>Advice to students</w:t>
      </w:r>
      <w:r w:rsidR="00EF1280" w:rsidRPr="001E0777">
        <w:rPr>
          <w:lang w:val="en-AU"/>
        </w:rPr>
        <w:tab/>
      </w:r>
    </w:p>
    <w:p w14:paraId="7430DECD" w14:textId="1AD33AB8" w:rsidR="00F4231D" w:rsidRDefault="005F66CB" w:rsidP="009F4933">
      <w:pPr>
        <w:pStyle w:val="BodyText"/>
      </w:pPr>
      <w:r>
        <w:t xml:space="preserve">In the 2025 VCE Music Repertoire Performance examination, students were </w:t>
      </w:r>
      <w:r w:rsidR="00F43CE8">
        <w:t xml:space="preserve">assessed </w:t>
      </w:r>
      <w:r>
        <w:t>against eight distinct criteria</w:t>
      </w:r>
      <w:r w:rsidR="00F43CE8" w:rsidRPr="00F43CE8">
        <w:t xml:space="preserve"> </w:t>
      </w:r>
      <w:r w:rsidR="00F43CE8">
        <w:t>by two assessors</w:t>
      </w:r>
      <w:r>
        <w:t xml:space="preserve">, with </w:t>
      </w:r>
      <w:r w:rsidR="00F43CE8">
        <w:t>a maximum of 10 marks allocated for each criterion.</w:t>
      </w:r>
      <w:r>
        <w:t xml:space="preserve"> The assessment focused on individual criteria rather than a holistic judgement, ensuring fairness and consistency across all students and instruments.</w:t>
      </w:r>
      <w:r w:rsidR="00E2599B" w:rsidRPr="00F52D28">
        <w:t xml:space="preserve"> </w:t>
      </w:r>
    </w:p>
    <w:p w14:paraId="50B8FC8B" w14:textId="1FB6448D" w:rsidR="00197295" w:rsidRPr="00F52D28" w:rsidRDefault="00197295" w:rsidP="00F602EB">
      <w:pPr>
        <w:pStyle w:val="BodyText"/>
      </w:pPr>
      <w:r w:rsidRPr="0CFEB3EA">
        <w:t>In 202</w:t>
      </w:r>
      <w:r w:rsidR="00F965B4" w:rsidRPr="0CFEB3EA">
        <w:t>5</w:t>
      </w:r>
      <w:r w:rsidR="00E2599B">
        <w:t>,</w:t>
      </w:r>
      <w:r w:rsidRPr="0CFEB3EA">
        <w:t xml:space="preserve"> </w:t>
      </w:r>
      <w:r w:rsidR="004946A2">
        <w:t>performances that</w:t>
      </w:r>
      <w:r w:rsidRPr="0CFEB3EA">
        <w:t xml:space="preserve"> scored highly demonstrated:</w:t>
      </w:r>
    </w:p>
    <w:p w14:paraId="63BD504A" w14:textId="2A57B35F" w:rsidR="00197295" w:rsidRPr="00F52D28" w:rsidRDefault="0004103A" w:rsidP="00F602EB">
      <w:pPr>
        <w:pStyle w:val="ListBullet"/>
        <w:rPr>
          <w:lang w:val="en-AU"/>
        </w:rPr>
      </w:pPr>
      <w:r w:rsidRPr="71BBCBDE">
        <w:rPr>
          <w:lang w:val="en-AU"/>
        </w:rPr>
        <w:t>accuracy</w:t>
      </w:r>
      <w:r w:rsidR="00CF723C" w:rsidRPr="71BBCBDE">
        <w:rPr>
          <w:lang w:val="en-AU"/>
        </w:rPr>
        <w:t xml:space="preserve">, </w:t>
      </w:r>
      <w:r w:rsidR="00ED21B1" w:rsidRPr="71BBCBDE">
        <w:rPr>
          <w:lang w:val="en-AU"/>
        </w:rPr>
        <w:t>fluency</w:t>
      </w:r>
      <w:r w:rsidR="00197295" w:rsidRPr="71BBCBDE">
        <w:rPr>
          <w:lang w:val="en-AU"/>
        </w:rPr>
        <w:t xml:space="preserve"> and </w:t>
      </w:r>
      <w:r w:rsidR="00ED21B1" w:rsidRPr="71BBCBDE">
        <w:rPr>
          <w:lang w:val="en-AU"/>
        </w:rPr>
        <w:t>a high level of authenticity</w:t>
      </w:r>
    </w:p>
    <w:p w14:paraId="70BE0105" w14:textId="01890C92" w:rsidR="00197295" w:rsidRPr="00F52D28" w:rsidRDefault="000C49AB" w:rsidP="00F602EB">
      <w:pPr>
        <w:pStyle w:val="ListBullet"/>
        <w:rPr>
          <w:lang w:val="en-AU"/>
        </w:rPr>
      </w:pPr>
      <w:r w:rsidRPr="00F52D28">
        <w:rPr>
          <w:lang w:val="en-AU"/>
        </w:rPr>
        <w:t xml:space="preserve">a </w:t>
      </w:r>
      <w:r w:rsidR="0004103A" w:rsidRPr="00F52D28">
        <w:rPr>
          <w:lang w:val="en-AU"/>
        </w:rPr>
        <w:t>d</w:t>
      </w:r>
      <w:r w:rsidR="00197295" w:rsidRPr="00F52D28">
        <w:rPr>
          <w:lang w:val="en-AU"/>
        </w:rPr>
        <w:t>iverse range of techniques</w:t>
      </w:r>
      <w:r w:rsidR="00ED21B1">
        <w:rPr>
          <w:lang w:val="en-AU"/>
        </w:rPr>
        <w:t xml:space="preserve"> performed with a high level of control</w:t>
      </w:r>
    </w:p>
    <w:p w14:paraId="443A0A5D" w14:textId="01B3F457" w:rsidR="00197295" w:rsidRPr="00F52D28" w:rsidRDefault="000C49AB" w:rsidP="00F602EB">
      <w:pPr>
        <w:pStyle w:val="ListBullet"/>
        <w:rPr>
          <w:lang w:val="en-AU"/>
        </w:rPr>
      </w:pPr>
      <w:r w:rsidRPr="00F52D28">
        <w:rPr>
          <w:lang w:val="en-AU"/>
        </w:rPr>
        <w:t xml:space="preserve">a </w:t>
      </w:r>
      <w:r w:rsidR="0004103A" w:rsidRPr="00F52D28">
        <w:rPr>
          <w:lang w:val="en-AU"/>
        </w:rPr>
        <w:t>d</w:t>
      </w:r>
      <w:r w:rsidR="00197295" w:rsidRPr="00F52D28">
        <w:rPr>
          <w:lang w:val="en-AU"/>
        </w:rPr>
        <w:t>iverse range of dynamics</w:t>
      </w:r>
      <w:r w:rsidR="00CF723C" w:rsidRPr="00F52D28">
        <w:rPr>
          <w:lang w:val="en-AU"/>
        </w:rPr>
        <w:t xml:space="preserve"> and nuances</w:t>
      </w:r>
      <w:r w:rsidR="00ED21B1">
        <w:rPr>
          <w:lang w:val="en-AU"/>
        </w:rPr>
        <w:t xml:space="preserve"> to demonstrate expressive communication</w:t>
      </w:r>
    </w:p>
    <w:p w14:paraId="01AC5AD8" w14:textId="6FB16307" w:rsidR="00197295" w:rsidRPr="00F52D28" w:rsidRDefault="00713447" w:rsidP="00F602EB">
      <w:pPr>
        <w:pStyle w:val="ListBullet"/>
        <w:rPr>
          <w:lang w:val="en-AU"/>
        </w:rPr>
      </w:pPr>
      <w:r>
        <w:rPr>
          <w:lang w:val="en-AU"/>
        </w:rPr>
        <w:t>an i</w:t>
      </w:r>
      <w:r w:rsidR="00ED21B1">
        <w:rPr>
          <w:lang w:val="en-AU"/>
        </w:rPr>
        <w:t>nformed interpretation of a range of styles/characters</w:t>
      </w:r>
    </w:p>
    <w:p w14:paraId="4C25C7C4" w14:textId="2E70AB51" w:rsidR="00197295" w:rsidRPr="00F52D28" w:rsidRDefault="00A2399D" w:rsidP="00F602EB">
      <w:pPr>
        <w:pStyle w:val="ListBullet"/>
        <w:rPr>
          <w:lang w:val="en-AU"/>
        </w:rPr>
      </w:pPr>
      <w:r w:rsidRPr="00F52D28">
        <w:rPr>
          <w:lang w:val="en-AU"/>
        </w:rPr>
        <w:t xml:space="preserve">a </w:t>
      </w:r>
      <w:r w:rsidR="0004103A" w:rsidRPr="00F52D28">
        <w:rPr>
          <w:lang w:val="en-AU"/>
        </w:rPr>
        <w:t>d</w:t>
      </w:r>
      <w:r w:rsidR="00197295" w:rsidRPr="00F52D28">
        <w:rPr>
          <w:lang w:val="en-AU"/>
        </w:rPr>
        <w:t>iverse tonal range</w:t>
      </w:r>
      <w:r w:rsidR="00CF723C" w:rsidRPr="00F52D28">
        <w:rPr>
          <w:lang w:val="en-AU"/>
        </w:rPr>
        <w:t xml:space="preserve"> and tone</w:t>
      </w:r>
      <w:r w:rsidR="00C527BA">
        <w:rPr>
          <w:lang w:val="en-AU"/>
        </w:rPr>
        <w:t>-</w:t>
      </w:r>
      <w:r w:rsidR="00CF723C" w:rsidRPr="00F52D28">
        <w:rPr>
          <w:lang w:val="en-AU"/>
        </w:rPr>
        <w:t>production techniques</w:t>
      </w:r>
      <w:r w:rsidR="00197295" w:rsidRPr="00F52D28">
        <w:rPr>
          <w:lang w:val="en-AU"/>
        </w:rPr>
        <w:t xml:space="preserve"> </w:t>
      </w:r>
    </w:p>
    <w:p w14:paraId="606D85FE" w14:textId="20E4B3F6" w:rsidR="00197295" w:rsidRPr="00F52D28" w:rsidRDefault="0004103A" w:rsidP="00F602EB">
      <w:pPr>
        <w:pStyle w:val="ListBullet"/>
        <w:rPr>
          <w:lang w:val="en-AU"/>
        </w:rPr>
      </w:pPr>
      <w:r w:rsidRPr="00F52D28">
        <w:rPr>
          <w:lang w:val="en-AU"/>
        </w:rPr>
        <w:t>e</w:t>
      </w:r>
      <w:r w:rsidR="00CF723C" w:rsidRPr="00F52D28">
        <w:rPr>
          <w:lang w:val="en-AU"/>
        </w:rPr>
        <w:t xml:space="preserve">xcellent ensemble techniques, including balance, </w:t>
      </w:r>
      <w:r w:rsidR="00ED21B1" w:rsidRPr="00F52D28">
        <w:rPr>
          <w:lang w:val="en-AU"/>
        </w:rPr>
        <w:t>empathy</w:t>
      </w:r>
      <w:r w:rsidR="00CF723C" w:rsidRPr="00F52D28">
        <w:rPr>
          <w:lang w:val="en-AU"/>
        </w:rPr>
        <w:t xml:space="preserve"> and synchroni</w:t>
      </w:r>
      <w:r w:rsidR="00C17A58">
        <w:rPr>
          <w:lang w:val="en-AU"/>
        </w:rPr>
        <w:t>s</w:t>
      </w:r>
      <w:r w:rsidR="00CF723C" w:rsidRPr="00F52D28">
        <w:rPr>
          <w:lang w:val="en-AU"/>
        </w:rPr>
        <w:t xml:space="preserve">ation, responding </w:t>
      </w:r>
      <w:r w:rsidR="00106A65" w:rsidRPr="00F52D28">
        <w:rPr>
          <w:lang w:val="en-AU"/>
        </w:rPr>
        <w:t xml:space="preserve">to </w:t>
      </w:r>
      <w:r w:rsidR="00CF723C" w:rsidRPr="00F52D28">
        <w:rPr>
          <w:lang w:val="en-AU"/>
        </w:rPr>
        <w:t xml:space="preserve">and </w:t>
      </w:r>
      <w:r w:rsidR="00106A65" w:rsidRPr="00F52D28">
        <w:rPr>
          <w:lang w:val="en-AU"/>
        </w:rPr>
        <w:t xml:space="preserve">providing </w:t>
      </w:r>
      <w:r w:rsidR="00CF723C" w:rsidRPr="00F52D28">
        <w:rPr>
          <w:lang w:val="en-AU"/>
        </w:rPr>
        <w:t>real</w:t>
      </w:r>
      <w:r w:rsidR="00106A65" w:rsidRPr="00F52D28">
        <w:rPr>
          <w:lang w:val="en-AU"/>
        </w:rPr>
        <w:t>-</w:t>
      </w:r>
      <w:r w:rsidR="00CF723C" w:rsidRPr="00F52D28">
        <w:rPr>
          <w:lang w:val="en-AU"/>
        </w:rPr>
        <w:t>time cues</w:t>
      </w:r>
    </w:p>
    <w:p w14:paraId="34BB8986" w14:textId="2C186EB0" w:rsidR="00197295" w:rsidRPr="00F52D28" w:rsidRDefault="0004103A" w:rsidP="00F602EB">
      <w:pPr>
        <w:pStyle w:val="ListBullet"/>
        <w:rPr>
          <w:lang w:val="en-AU"/>
        </w:rPr>
      </w:pPr>
      <w:r w:rsidRPr="00F52D28">
        <w:rPr>
          <w:lang w:val="en-AU"/>
        </w:rPr>
        <w:t>a</w:t>
      </w:r>
      <w:r w:rsidR="002F573C" w:rsidRPr="00F52D28">
        <w:rPr>
          <w:lang w:val="en-AU"/>
        </w:rPr>
        <w:t xml:space="preserve"> well-developed performance program, </w:t>
      </w:r>
      <w:r w:rsidR="00ED21B1">
        <w:rPr>
          <w:lang w:val="en-AU"/>
        </w:rPr>
        <w:t>demonstrating a high level of performance professionalism.</w:t>
      </w:r>
    </w:p>
    <w:p w14:paraId="19979686" w14:textId="336910F4" w:rsidR="00197295" w:rsidRPr="00F52D28" w:rsidRDefault="00197295" w:rsidP="00F602EB">
      <w:pPr>
        <w:pStyle w:val="BodyText"/>
      </w:pPr>
      <w:r w:rsidRPr="00F52D28">
        <w:t>In 202</w:t>
      </w:r>
      <w:r w:rsidR="00F965B4">
        <w:t>5</w:t>
      </w:r>
      <w:r w:rsidR="00E2599B">
        <w:t>,</w:t>
      </w:r>
      <w:r w:rsidRPr="00F52D28">
        <w:t xml:space="preserve"> </w:t>
      </w:r>
      <w:r w:rsidR="004946A2">
        <w:t>performances that</w:t>
      </w:r>
      <w:r w:rsidRPr="00F52D28">
        <w:t xml:space="preserve"> did not score well often demonstrated:</w:t>
      </w:r>
    </w:p>
    <w:p w14:paraId="67765909" w14:textId="7F589A4F" w:rsidR="00197295" w:rsidRDefault="0004103A" w:rsidP="00F602EB">
      <w:pPr>
        <w:pStyle w:val="ListBullet"/>
        <w:rPr>
          <w:lang w:val="en-AU"/>
        </w:rPr>
      </w:pPr>
      <w:r w:rsidRPr="00F52D28">
        <w:rPr>
          <w:lang w:val="en-AU"/>
        </w:rPr>
        <w:t>a</w:t>
      </w:r>
      <w:r w:rsidR="00CF723C" w:rsidRPr="00F52D28">
        <w:rPr>
          <w:lang w:val="en-AU"/>
        </w:rPr>
        <w:t xml:space="preserve"> l</w:t>
      </w:r>
      <w:r w:rsidR="00197295" w:rsidRPr="00F52D28">
        <w:rPr>
          <w:lang w:val="en-AU"/>
        </w:rPr>
        <w:t>ack</w:t>
      </w:r>
      <w:r w:rsidR="00CF723C" w:rsidRPr="00F52D28">
        <w:rPr>
          <w:lang w:val="en-AU"/>
        </w:rPr>
        <w:t xml:space="preserve"> of</w:t>
      </w:r>
      <w:r w:rsidR="00197295" w:rsidRPr="00F52D28">
        <w:rPr>
          <w:lang w:val="en-AU"/>
        </w:rPr>
        <w:t xml:space="preserve"> accuracy and control of rhythms, pitch and time</w:t>
      </w:r>
      <w:r w:rsidR="004946A2">
        <w:rPr>
          <w:lang w:val="en-AU"/>
        </w:rPr>
        <w:t>,</w:t>
      </w:r>
      <w:r w:rsidR="00ED21B1">
        <w:rPr>
          <w:lang w:val="en-AU"/>
        </w:rPr>
        <w:t xml:space="preserve"> with some program</w:t>
      </w:r>
      <w:r w:rsidR="004946A2">
        <w:rPr>
          <w:lang w:val="en-AU"/>
        </w:rPr>
        <w:t>s</w:t>
      </w:r>
      <w:r w:rsidR="00ED21B1">
        <w:rPr>
          <w:lang w:val="en-AU"/>
        </w:rPr>
        <w:t xml:space="preserve"> beyond the</w:t>
      </w:r>
      <w:r w:rsidR="004946A2">
        <w:rPr>
          <w:lang w:val="en-AU"/>
        </w:rPr>
        <w:t xml:space="preserve"> students’</w:t>
      </w:r>
      <w:r w:rsidR="00ED21B1">
        <w:rPr>
          <w:lang w:val="en-AU"/>
        </w:rPr>
        <w:t xml:space="preserve"> technical capabilities</w:t>
      </w:r>
    </w:p>
    <w:p w14:paraId="0BFB716A" w14:textId="1BB8C5FC" w:rsidR="00ED21B1" w:rsidRPr="00F52D28" w:rsidRDefault="004F6BD4" w:rsidP="00F602EB">
      <w:pPr>
        <w:pStyle w:val="ListBullet"/>
        <w:rPr>
          <w:lang w:val="en-AU"/>
        </w:rPr>
      </w:pPr>
      <w:r w:rsidRPr="71BBCBDE">
        <w:rPr>
          <w:lang w:val="en-AU"/>
        </w:rPr>
        <w:t>a program that did not allow for</w:t>
      </w:r>
      <w:r w:rsidR="00C52649">
        <w:rPr>
          <w:lang w:val="en-AU"/>
        </w:rPr>
        <w:t xml:space="preserve"> </w:t>
      </w:r>
      <w:r w:rsidRPr="71BBCBDE">
        <w:rPr>
          <w:lang w:val="en-AU"/>
        </w:rPr>
        <w:t>diversity in techniques or tonal qualities</w:t>
      </w:r>
    </w:p>
    <w:p w14:paraId="42429D9D" w14:textId="1A902060" w:rsidR="00197295" w:rsidRPr="00F52D28" w:rsidRDefault="0004103A" w:rsidP="00F602EB">
      <w:pPr>
        <w:pStyle w:val="ListBullet"/>
        <w:rPr>
          <w:lang w:val="en-AU"/>
        </w:rPr>
      </w:pPr>
      <w:r w:rsidRPr="0CFEB3EA">
        <w:rPr>
          <w:lang w:val="en-AU"/>
        </w:rPr>
        <w:t>p</w:t>
      </w:r>
      <w:r w:rsidR="00197295" w:rsidRPr="0CFEB3EA">
        <w:rPr>
          <w:lang w:val="en-AU"/>
        </w:rPr>
        <w:t>oor ensemble skills, such as not listening</w:t>
      </w:r>
      <w:r w:rsidR="00902D05" w:rsidRPr="0CFEB3EA">
        <w:rPr>
          <w:lang w:val="en-AU"/>
        </w:rPr>
        <w:t xml:space="preserve"> and adjusting the balance as </w:t>
      </w:r>
      <w:r w:rsidR="004F6BD4" w:rsidRPr="0CFEB3EA">
        <w:rPr>
          <w:lang w:val="en-AU"/>
        </w:rPr>
        <w:t>required</w:t>
      </w:r>
      <w:r w:rsidR="00902D05" w:rsidRPr="0CFEB3EA">
        <w:rPr>
          <w:lang w:val="en-AU"/>
        </w:rPr>
        <w:t>,</w:t>
      </w:r>
      <w:r w:rsidR="00197295" w:rsidRPr="0CFEB3EA">
        <w:rPr>
          <w:lang w:val="en-AU"/>
        </w:rPr>
        <w:t xml:space="preserve"> and/or </w:t>
      </w:r>
      <w:r w:rsidR="00902D05" w:rsidRPr="0CFEB3EA">
        <w:rPr>
          <w:lang w:val="en-AU"/>
        </w:rPr>
        <w:t xml:space="preserve">not interacting </w:t>
      </w:r>
      <w:r w:rsidR="007935DB" w:rsidRPr="0CFEB3EA">
        <w:rPr>
          <w:lang w:val="en-AU"/>
        </w:rPr>
        <w:t xml:space="preserve">with </w:t>
      </w:r>
      <w:r w:rsidR="00902D05" w:rsidRPr="0CFEB3EA">
        <w:rPr>
          <w:lang w:val="en-AU"/>
        </w:rPr>
        <w:t xml:space="preserve">or </w:t>
      </w:r>
      <w:r w:rsidR="00197295" w:rsidRPr="0CFEB3EA">
        <w:rPr>
          <w:lang w:val="en-AU"/>
        </w:rPr>
        <w:t xml:space="preserve">acknowledging the other live </w:t>
      </w:r>
      <w:r w:rsidR="004F6BD4" w:rsidRPr="0CFEB3EA">
        <w:rPr>
          <w:lang w:val="en-AU"/>
        </w:rPr>
        <w:t>performer</w:t>
      </w:r>
      <w:r w:rsidR="07F18F04" w:rsidRPr="0CFEB3EA">
        <w:rPr>
          <w:lang w:val="en-AU"/>
        </w:rPr>
        <w:t>(</w:t>
      </w:r>
      <w:r w:rsidR="004F6BD4" w:rsidRPr="0CFEB3EA">
        <w:rPr>
          <w:lang w:val="en-AU"/>
        </w:rPr>
        <w:t>s</w:t>
      </w:r>
      <w:r w:rsidR="2241C2C8" w:rsidRPr="0CFEB3EA">
        <w:rPr>
          <w:lang w:val="en-AU"/>
        </w:rPr>
        <w:t>)</w:t>
      </w:r>
    </w:p>
    <w:p w14:paraId="10A566BB" w14:textId="20B5B60D" w:rsidR="00197295" w:rsidRPr="00F52D28" w:rsidRDefault="0004103A" w:rsidP="00F602EB">
      <w:pPr>
        <w:pStyle w:val="ListBullet"/>
        <w:rPr>
          <w:lang w:val="en-AU"/>
        </w:rPr>
      </w:pPr>
      <w:r w:rsidRPr="71BBCBDE">
        <w:rPr>
          <w:lang w:val="en-AU"/>
        </w:rPr>
        <w:t>l</w:t>
      </w:r>
      <w:r w:rsidR="00902D05" w:rsidRPr="71BBCBDE">
        <w:rPr>
          <w:lang w:val="en-AU"/>
        </w:rPr>
        <w:t xml:space="preserve">ittle </w:t>
      </w:r>
      <w:r w:rsidR="004F6BD4" w:rsidRPr="71BBCBDE">
        <w:rPr>
          <w:lang w:val="en-AU"/>
        </w:rPr>
        <w:t xml:space="preserve">stylistic </w:t>
      </w:r>
      <w:r w:rsidR="00197295" w:rsidRPr="71BBCBDE">
        <w:rPr>
          <w:lang w:val="en-AU"/>
        </w:rPr>
        <w:t>variety in the program</w:t>
      </w:r>
      <w:r w:rsidR="004F6BD4" w:rsidRPr="71BBCBDE">
        <w:rPr>
          <w:lang w:val="en-AU"/>
        </w:rPr>
        <w:t xml:space="preserve"> or </w:t>
      </w:r>
      <w:r w:rsidR="01685D66" w:rsidRPr="71BBCBDE">
        <w:rPr>
          <w:lang w:val="en-AU"/>
        </w:rPr>
        <w:t>demonstration of</w:t>
      </w:r>
      <w:r w:rsidR="004F6BD4" w:rsidRPr="71BBCBDE">
        <w:rPr>
          <w:lang w:val="en-AU"/>
        </w:rPr>
        <w:t xml:space="preserve"> informed knowledge of the styles and/or characters performed</w:t>
      </w:r>
    </w:p>
    <w:p w14:paraId="3462CD7B" w14:textId="4116B085" w:rsidR="00197295" w:rsidRDefault="0004103A" w:rsidP="00F602EB">
      <w:pPr>
        <w:pStyle w:val="ListBullet"/>
        <w:rPr>
          <w:lang w:val="en-AU"/>
        </w:rPr>
      </w:pPr>
      <w:r w:rsidRPr="00F52D28">
        <w:rPr>
          <w:lang w:val="en-AU"/>
        </w:rPr>
        <w:t>a</w:t>
      </w:r>
      <w:r w:rsidR="00902D05" w:rsidRPr="00F52D28">
        <w:rPr>
          <w:lang w:val="en-AU"/>
        </w:rPr>
        <w:t xml:space="preserve"> l</w:t>
      </w:r>
      <w:r w:rsidR="00197295" w:rsidRPr="00F52D28">
        <w:rPr>
          <w:lang w:val="en-AU"/>
        </w:rPr>
        <w:t xml:space="preserve">ack </w:t>
      </w:r>
      <w:r w:rsidR="00E57B00">
        <w:rPr>
          <w:lang w:val="en-AU"/>
        </w:rPr>
        <w:t xml:space="preserve">of </w:t>
      </w:r>
      <w:r w:rsidR="004F6BD4">
        <w:rPr>
          <w:lang w:val="en-AU"/>
        </w:rPr>
        <w:t>dynamics, articulations or phrasing, resulting in poor expressive communication</w:t>
      </w:r>
    </w:p>
    <w:p w14:paraId="34BC4BDB" w14:textId="0205F069" w:rsidR="004F6BD4" w:rsidRDefault="004F6BD4" w:rsidP="00F602EB">
      <w:pPr>
        <w:pStyle w:val="ListBullet"/>
        <w:rPr>
          <w:lang w:val="en-AU"/>
        </w:rPr>
      </w:pPr>
      <w:r w:rsidRPr="71BBCBDE">
        <w:rPr>
          <w:lang w:val="en-AU"/>
        </w:rPr>
        <w:t>a program that suffered with unnecessary distractions, lack of focus or inability to manage equipment and/or technologies used.</w:t>
      </w:r>
    </w:p>
    <w:p w14:paraId="701F41BD" w14:textId="77777777" w:rsidR="005F66CB" w:rsidRPr="00F52D28" w:rsidRDefault="005F66CB" w:rsidP="005F66CB">
      <w:pPr>
        <w:pStyle w:val="BodyText"/>
      </w:pPr>
      <w:r>
        <w:t xml:space="preserve">Students should: </w:t>
      </w:r>
    </w:p>
    <w:p w14:paraId="7A29E61E" w14:textId="24756D5D" w:rsidR="005F66CB" w:rsidRDefault="005F66CB" w:rsidP="005F66CB">
      <w:pPr>
        <w:pStyle w:val="ListBullet"/>
        <w:rPr>
          <w:lang w:val="en-AU"/>
        </w:rPr>
      </w:pPr>
      <w:r>
        <w:t>ensure the examination is treated as a performance and practise performing the full program beforehand. Some may benefit from rehearsing at the same time of day as their scheduled exam</w:t>
      </w:r>
      <w:r w:rsidR="00C01BD6">
        <w:t>ination</w:t>
      </w:r>
      <w:r>
        <w:rPr>
          <w:lang w:val="en-AU"/>
        </w:rPr>
        <w:t>.</w:t>
      </w:r>
    </w:p>
    <w:p w14:paraId="346E13D8" w14:textId="23DCB89B" w:rsidR="005F66CB" w:rsidRPr="00F52D28" w:rsidRDefault="005F66CB" w:rsidP="005F66CB">
      <w:pPr>
        <w:pStyle w:val="ListBullet"/>
        <w:rPr>
          <w:lang w:val="en-AU"/>
        </w:rPr>
      </w:pPr>
      <w:r>
        <w:t>plan and rehearse how they will use their warm-up</w:t>
      </w:r>
      <w:r w:rsidR="004946A2">
        <w:t xml:space="preserve"> </w:t>
      </w:r>
      <w:r w:rsidR="003C3C7B">
        <w:t>/</w:t>
      </w:r>
      <w:r w:rsidR="004946A2">
        <w:t xml:space="preserve"> </w:t>
      </w:r>
      <w:r w:rsidR="003C3C7B">
        <w:t>sound check</w:t>
      </w:r>
      <w:r>
        <w:t xml:space="preserve"> time. Some brass and woodwind students experienced fatigue toward</w:t>
      </w:r>
      <w:r w:rsidR="004946A2">
        <w:t>s</w:t>
      </w:r>
      <w:r>
        <w:t xml:space="preserve"> the end of their exam</w:t>
      </w:r>
      <w:r w:rsidR="004946A2">
        <w:t>ination</w:t>
      </w:r>
      <w:r>
        <w:t>, suggesting</w:t>
      </w:r>
      <w:r w:rsidR="00696290">
        <w:t xml:space="preserve"> that</w:t>
      </w:r>
      <w:r>
        <w:t xml:space="preserve"> they may have overplayed beforehand</w:t>
      </w:r>
      <w:r>
        <w:rPr>
          <w:lang w:val="en-AU"/>
        </w:rPr>
        <w:t>.</w:t>
      </w:r>
    </w:p>
    <w:p w14:paraId="7DFC248D" w14:textId="0524B580" w:rsidR="005F66CB" w:rsidRPr="00F52D28" w:rsidRDefault="005F66CB" w:rsidP="005F66CB">
      <w:pPr>
        <w:pStyle w:val="ListBullet"/>
        <w:rPr>
          <w:lang w:val="en-AU"/>
        </w:rPr>
      </w:pPr>
      <w:r>
        <w:rPr>
          <w:lang w:val="en-AU"/>
        </w:rPr>
        <w:t xml:space="preserve">consider the length of their program. </w:t>
      </w:r>
      <w:r w:rsidRPr="71BBCBDE">
        <w:rPr>
          <w:lang w:val="en-AU"/>
        </w:rPr>
        <w:t xml:space="preserve">There is no official minimum length of a compliant program, although a 10- or 15-minute program is </w:t>
      </w:r>
      <w:r w:rsidR="00696290">
        <w:rPr>
          <w:lang w:val="en-AU"/>
        </w:rPr>
        <w:t>un</w:t>
      </w:r>
      <w:r w:rsidRPr="71BBCBDE">
        <w:rPr>
          <w:lang w:val="en-AU"/>
        </w:rPr>
        <w:t>likely to explore as diverse a range of styles and</w:t>
      </w:r>
      <w:r>
        <w:rPr>
          <w:lang w:val="en-AU"/>
        </w:rPr>
        <w:t xml:space="preserve"> </w:t>
      </w:r>
      <w:r w:rsidRPr="71BBCBDE">
        <w:rPr>
          <w:lang w:val="en-AU"/>
        </w:rPr>
        <w:t xml:space="preserve">techniques as a 20-minute performance. </w:t>
      </w:r>
    </w:p>
    <w:p w14:paraId="4D132251" w14:textId="6C539915" w:rsidR="005F66CB" w:rsidRDefault="005F66CB" w:rsidP="005F66CB">
      <w:pPr>
        <w:pStyle w:val="ListBullet"/>
        <w:rPr>
          <w:lang w:val="en-AU"/>
        </w:rPr>
      </w:pPr>
      <w:r>
        <w:rPr>
          <w:lang w:val="en-AU"/>
        </w:rPr>
        <w:t>b</w:t>
      </w:r>
      <w:r w:rsidRPr="00F52D28">
        <w:rPr>
          <w:lang w:val="en-AU"/>
        </w:rPr>
        <w:t xml:space="preserve">e prepared for contingencies. </w:t>
      </w:r>
      <w:r w:rsidR="007E6885">
        <w:rPr>
          <w:lang w:val="en-AU"/>
        </w:rPr>
        <w:t>It is crucial to b</w:t>
      </w:r>
      <w:r w:rsidRPr="00F52D28">
        <w:rPr>
          <w:lang w:val="en-AU"/>
        </w:rPr>
        <w:t xml:space="preserve">ring extra leads and cables, extension cords, strings, reeds and sticks, as </w:t>
      </w:r>
      <w:r w:rsidR="00C01BD6">
        <w:rPr>
          <w:lang w:val="en-AU"/>
        </w:rPr>
        <w:t>one</w:t>
      </w:r>
      <w:r w:rsidRPr="00F52D28">
        <w:rPr>
          <w:lang w:val="en-AU"/>
        </w:rPr>
        <w:t xml:space="preserve"> would for any important performance</w:t>
      </w:r>
      <w:r>
        <w:rPr>
          <w:lang w:val="en-AU"/>
        </w:rPr>
        <w:t>.</w:t>
      </w:r>
    </w:p>
    <w:p w14:paraId="7218693F" w14:textId="6D64A4B8" w:rsidR="005F66CB" w:rsidRPr="00E8332C" w:rsidRDefault="005F66CB" w:rsidP="005F66CB">
      <w:pPr>
        <w:pStyle w:val="ListBullet"/>
        <w:rPr>
          <w:lang w:val="en-AU"/>
        </w:rPr>
      </w:pPr>
      <w:r>
        <w:lastRenderedPageBreak/>
        <w:t>ensure they understand which instruments are supplied at venues and wh</w:t>
      </w:r>
      <w:r w:rsidR="00BD22E7">
        <w:t>at</w:t>
      </w:r>
      <w:r>
        <w:t xml:space="preserve"> they need to bring. In most cases, venues only supply an acoustic piano. This information is available in the </w:t>
      </w:r>
      <w:hyperlink r:id="rId8" w:history="1">
        <w:r w:rsidRPr="00EA50C2">
          <w:rPr>
            <w:rStyle w:val="Hyperlink"/>
          </w:rPr>
          <w:t>advice document</w:t>
        </w:r>
      </w:hyperlink>
      <w:r>
        <w:t xml:space="preserve"> on the VCAA website.</w:t>
      </w:r>
    </w:p>
    <w:p w14:paraId="2D8A7E57" w14:textId="04438F36" w:rsidR="005F66CB" w:rsidRPr="006B674C" w:rsidRDefault="00954353" w:rsidP="00BD22E7">
      <w:pPr>
        <w:pStyle w:val="ListBullet"/>
      </w:pPr>
      <w:r>
        <w:t xml:space="preserve">inform their </w:t>
      </w:r>
      <w:r w:rsidR="00BD22E7">
        <w:t>a</w:t>
      </w:r>
      <w:r w:rsidR="005F66CB" w:rsidRPr="00787DC7">
        <w:t xml:space="preserve">ccompanists </w:t>
      </w:r>
      <w:r>
        <w:t>of the</w:t>
      </w:r>
      <w:r w:rsidR="00BD22E7">
        <w:t>ir</w:t>
      </w:r>
      <w:r>
        <w:t xml:space="preserve"> </w:t>
      </w:r>
      <w:r w:rsidR="005F66CB" w:rsidRPr="00787DC7">
        <w:t xml:space="preserve">role within </w:t>
      </w:r>
      <w:r>
        <w:t>the</w:t>
      </w:r>
      <w:r w:rsidR="005F66CB" w:rsidRPr="00787DC7">
        <w:t xml:space="preserve"> program</w:t>
      </w:r>
      <w:r w:rsidR="006A52F6">
        <w:t>, which is</w:t>
      </w:r>
      <w:r w:rsidR="005F66CB" w:rsidRPr="00787DC7">
        <w:t xml:space="preserve"> to read the examination specifications and performance advice. </w:t>
      </w:r>
    </w:p>
    <w:p w14:paraId="496B4098" w14:textId="77777777" w:rsidR="005F66CB" w:rsidRPr="00F52D28" w:rsidRDefault="005F66CB" w:rsidP="005F66CB">
      <w:pPr>
        <w:pStyle w:val="BodyText"/>
      </w:pPr>
      <w:r>
        <w:t>Equipment notes:</w:t>
      </w:r>
    </w:p>
    <w:p w14:paraId="3299D1C6" w14:textId="2ED9AD03" w:rsidR="005F66CB" w:rsidRPr="00F52D28" w:rsidRDefault="005F66CB" w:rsidP="005F66CB">
      <w:pPr>
        <w:pStyle w:val="ListBullet"/>
        <w:rPr>
          <w:lang w:val="en-AU"/>
        </w:rPr>
      </w:pPr>
      <w:r w:rsidRPr="00F52D28">
        <w:rPr>
          <w:lang w:val="en-AU"/>
        </w:rPr>
        <w:t>Amplifiers</w:t>
      </w:r>
      <w:r>
        <w:rPr>
          <w:lang w:val="en-AU"/>
        </w:rPr>
        <w:t xml:space="preserve">, </w:t>
      </w:r>
      <w:r w:rsidRPr="00F52D28">
        <w:rPr>
          <w:lang w:val="en-AU"/>
        </w:rPr>
        <w:t xml:space="preserve">drum kits </w:t>
      </w:r>
      <w:r>
        <w:rPr>
          <w:lang w:val="en-AU"/>
        </w:rPr>
        <w:t>and PA</w:t>
      </w:r>
      <w:r w:rsidR="00C01BD6">
        <w:rPr>
          <w:lang w:val="en-AU"/>
        </w:rPr>
        <w:t xml:space="preserve"> systems </w:t>
      </w:r>
      <w:r w:rsidRPr="00F52D28">
        <w:rPr>
          <w:lang w:val="en-AU"/>
        </w:rPr>
        <w:t xml:space="preserve">must be used within </w:t>
      </w:r>
      <w:r w:rsidR="00A54FA1">
        <w:rPr>
          <w:lang w:val="en-AU"/>
        </w:rPr>
        <w:t>health and wellbeing</w:t>
      </w:r>
      <w:r w:rsidR="00A54FA1" w:rsidRPr="00F52D28">
        <w:rPr>
          <w:lang w:val="en-AU"/>
        </w:rPr>
        <w:t xml:space="preserve"> </w:t>
      </w:r>
      <w:r w:rsidRPr="00F52D28">
        <w:rPr>
          <w:lang w:val="en-AU"/>
        </w:rPr>
        <w:t>standards and not exceed safe listening levels.</w:t>
      </w:r>
      <w:r w:rsidR="004D2496">
        <w:rPr>
          <w:lang w:val="en-AU"/>
        </w:rPr>
        <w:t xml:space="preserve"> Refer to </w:t>
      </w:r>
      <w:r w:rsidR="004D2496">
        <w:t xml:space="preserve">the </w:t>
      </w:r>
      <w:hyperlink r:id="rId9" w:history="1">
        <w:r w:rsidR="004D2496">
          <w:rPr>
            <w:rStyle w:val="Hyperlink"/>
          </w:rPr>
          <w:t>VCE Music Study Design 2023–2027</w:t>
        </w:r>
      </w:hyperlink>
      <w:r w:rsidR="00A54FA1">
        <w:t xml:space="preserve"> for further advice</w:t>
      </w:r>
      <w:r w:rsidR="004D2496">
        <w:t xml:space="preserve">. </w:t>
      </w:r>
    </w:p>
    <w:p w14:paraId="52116881" w14:textId="6FCF0DE0" w:rsidR="005F66CB" w:rsidRPr="00855862" w:rsidRDefault="005F66CB" w:rsidP="005F66CB">
      <w:pPr>
        <w:pStyle w:val="ListBullet"/>
        <w:rPr>
          <w:i/>
          <w:iCs/>
          <w:lang w:val="en-AU"/>
        </w:rPr>
      </w:pPr>
      <w:r w:rsidRPr="71BBCBDE">
        <w:rPr>
          <w:lang w:val="en-AU"/>
        </w:rPr>
        <w:t>Piano students are encouraged to rehearse and perform on different pianos throughout the year to help them develop the ability to adjust to performance conditions using unfamiliar pianos.</w:t>
      </w:r>
    </w:p>
    <w:p w14:paraId="00E2F2F6" w14:textId="77777777" w:rsidR="005F66CB" w:rsidRPr="00CE4A59" w:rsidRDefault="005F66CB" w:rsidP="005F66CB">
      <w:pPr>
        <w:pStyle w:val="ListBullet"/>
        <w:rPr>
          <w:i/>
          <w:lang w:val="en-AU"/>
        </w:rPr>
      </w:pPr>
      <w:r>
        <w:rPr>
          <w:lang w:val="en-AU"/>
        </w:rPr>
        <w:t xml:space="preserve">Students who use multiple instruments are examined on each instrument performed. </w:t>
      </w:r>
      <w:r>
        <w:t>Higher marks were achieved by students who demonstrated equally strong skills across their instruments. Those who received lower scores typically had one or more instruments performed at a noticeably lower standard than their main instrument</w:t>
      </w:r>
      <w:r>
        <w:rPr>
          <w:lang w:val="en-AU"/>
        </w:rPr>
        <w:t>.</w:t>
      </w:r>
    </w:p>
    <w:p w14:paraId="2B00B5E6" w14:textId="58D91774" w:rsidR="00683685" w:rsidRDefault="002F573C" w:rsidP="00F602EB">
      <w:pPr>
        <w:pStyle w:val="Heading1"/>
        <w:rPr>
          <w:lang w:val="en-AU"/>
        </w:rPr>
      </w:pPr>
      <w:r w:rsidRPr="00F52D28">
        <w:rPr>
          <w:lang w:val="en-AU"/>
        </w:rPr>
        <w:t>Criterion 1</w:t>
      </w:r>
      <w:r w:rsidR="00C52649">
        <w:t>:</w:t>
      </w:r>
      <w:r w:rsidR="00DE6F1C">
        <w:t xml:space="preserve"> </w:t>
      </w:r>
      <w:r w:rsidR="00683685" w:rsidRPr="00F52D28">
        <w:rPr>
          <w:lang w:val="en-AU"/>
        </w:rPr>
        <w:t>Compliance with the requirements of the task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7D67C3B4" w14:textId="77777777" w:rsidTr="00351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0217BA7D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635A09F3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103CA67E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01CBF9E2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093DF8DE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2981251C" w14:textId="7777777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25713783" w14:textId="37A1BB5F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0A65C061" w14:textId="242FDDC8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2EF0D379" w14:textId="2002A599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7CE205FD" w14:textId="632D5EDD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1284A1B4" w14:textId="7F11A427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3DBD9E67" w14:textId="7B496D56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5A796014" w14:textId="5FC9047A" w:rsidR="0035111F" w:rsidRPr="00141A4D" w:rsidRDefault="0035111F" w:rsidP="008B1EB2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5111F" w:rsidRPr="00141A4D" w14:paraId="53705095" w14:textId="77777777" w:rsidTr="002E675A">
        <w:tc>
          <w:tcPr>
            <w:tcW w:w="907" w:type="dxa"/>
          </w:tcPr>
          <w:p w14:paraId="10CBD039" w14:textId="77777777" w:rsidR="0035111F" w:rsidRPr="00141A4D" w:rsidRDefault="0035111F" w:rsidP="0035111F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75FFC9AF" w14:textId="1E956AA3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70E93A81" w14:textId="6528A490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3E76517D" w14:textId="633E0EBD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5C20EE2B" w14:textId="5EC84E1D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765DC594" w14:textId="2D4FA9A8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496F50E1" w14:textId="4C567EEA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0AB50655" w14:textId="46D09E52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2063569D" w14:textId="488238FA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2F485251" w14:textId="755436A5" w:rsidR="0035111F" w:rsidRPr="0035111F" w:rsidRDefault="004A4210" w:rsidP="0035111F">
            <w:pPr>
              <w:pStyle w:val="Tablecondensed"/>
            </w:pPr>
            <w:r>
              <w:t>0.</w:t>
            </w:r>
            <w:r w:rsidR="001A33B7">
              <w:t>8</w:t>
            </w:r>
          </w:p>
        </w:tc>
        <w:tc>
          <w:tcPr>
            <w:tcW w:w="680" w:type="dxa"/>
            <w:vAlign w:val="bottom"/>
          </w:tcPr>
          <w:p w14:paraId="70B194B9" w14:textId="4F77F86C" w:rsidR="0035111F" w:rsidRPr="0035111F" w:rsidRDefault="004A421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7F643809" w14:textId="3AC143EA" w:rsidR="0035111F" w:rsidRPr="0035111F" w:rsidRDefault="004A4210" w:rsidP="0035111F">
            <w:pPr>
              <w:pStyle w:val="Tablecondensed"/>
            </w:pPr>
            <w:r>
              <w:t>99</w:t>
            </w:r>
          </w:p>
        </w:tc>
        <w:tc>
          <w:tcPr>
            <w:tcW w:w="907" w:type="dxa"/>
          </w:tcPr>
          <w:p w14:paraId="0671B66E" w14:textId="2357381C" w:rsidR="0035111F" w:rsidRPr="00141A4D" w:rsidRDefault="00316807" w:rsidP="0035111F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10.0</w:t>
            </w:r>
          </w:p>
        </w:tc>
      </w:tr>
    </w:tbl>
    <w:p w14:paraId="72595300" w14:textId="64104450" w:rsidR="0044213C" w:rsidRPr="001A0D59" w:rsidRDefault="00510970" w:rsidP="00F602EB">
      <w:pPr>
        <w:pStyle w:val="BodyText"/>
      </w:pPr>
      <w:r w:rsidRPr="001F7486">
        <w:t>T</w:t>
      </w:r>
      <w:r w:rsidR="004A4210" w:rsidRPr="001A0D59">
        <w:t>here were few compliance issues</w:t>
      </w:r>
      <w:r w:rsidR="0049006B">
        <w:t>;</w:t>
      </w:r>
      <w:r>
        <w:t xml:space="preserve"> ho</w:t>
      </w:r>
      <w:r w:rsidR="00767D87" w:rsidRPr="001A0D59">
        <w:t xml:space="preserve">wever, some performances were </w:t>
      </w:r>
      <w:r>
        <w:t>non</w:t>
      </w:r>
      <w:r w:rsidR="00767D87" w:rsidRPr="001A0D59">
        <w:t>compliant because</w:t>
      </w:r>
      <w:r w:rsidR="006B3D6B" w:rsidRPr="001A0D59">
        <w:t>:</w:t>
      </w:r>
    </w:p>
    <w:p w14:paraId="55C0DDF2" w14:textId="4824845D" w:rsidR="00FC53B7" w:rsidRPr="001A0D59" w:rsidRDefault="0049006B" w:rsidP="00737995">
      <w:pPr>
        <w:pStyle w:val="ListBullet"/>
      </w:pPr>
      <w:r>
        <w:t>a</w:t>
      </w:r>
      <w:r w:rsidR="00696896" w:rsidRPr="001A0D59">
        <w:t xml:space="preserve"> work </w:t>
      </w:r>
      <w:r w:rsidR="00767D87" w:rsidRPr="001A0D59">
        <w:t xml:space="preserve">was selected </w:t>
      </w:r>
      <w:r w:rsidR="00696896" w:rsidRPr="001A0D59">
        <w:t>from</w:t>
      </w:r>
      <w:r w:rsidR="00C83822">
        <w:t xml:space="preserve"> outside</w:t>
      </w:r>
      <w:r w:rsidR="00696896" w:rsidRPr="001A0D59">
        <w:t xml:space="preserve"> the</w:t>
      </w:r>
      <w:r w:rsidR="00005F50" w:rsidRPr="001A0D59">
        <w:t xml:space="preserve"> </w:t>
      </w:r>
      <w:hyperlink r:id="rId10" w:history="1">
        <w:r w:rsidR="00005F50" w:rsidRPr="00EA50C2">
          <w:rPr>
            <w:rStyle w:val="Hyperlink"/>
          </w:rPr>
          <w:t>Prescribed List of Instruments and Works</w:t>
        </w:r>
      </w:hyperlink>
      <w:r w:rsidR="6C1DBE94" w:rsidRPr="001A0D59">
        <w:t xml:space="preserve"> (published in 2023 for the current study design)</w:t>
      </w:r>
      <w:r w:rsidR="000E55C3" w:rsidRPr="001A0D59">
        <w:t xml:space="preserve">. If </w:t>
      </w:r>
      <w:r w:rsidR="00C83822">
        <w:t>their preferred</w:t>
      </w:r>
      <w:r w:rsidR="00C83822" w:rsidRPr="001A0D59">
        <w:t xml:space="preserve"> </w:t>
      </w:r>
      <w:r w:rsidR="00696896" w:rsidRPr="001A0D59">
        <w:t>instrument</w:t>
      </w:r>
      <w:r w:rsidR="00615624">
        <w:t xml:space="preserve"> or piece</w:t>
      </w:r>
      <w:r w:rsidR="00696896" w:rsidRPr="001A0D59">
        <w:t xml:space="preserve"> </w:t>
      </w:r>
      <w:r w:rsidR="00C83822">
        <w:t>was</w:t>
      </w:r>
      <w:r w:rsidR="00C83822" w:rsidRPr="001A0D59">
        <w:t xml:space="preserve"> </w:t>
      </w:r>
      <w:r w:rsidR="00696896" w:rsidRPr="001A0D59">
        <w:t xml:space="preserve">not </w:t>
      </w:r>
      <w:r w:rsidR="00B042CC" w:rsidRPr="001A0D59">
        <w:t>listed</w:t>
      </w:r>
      <w:r w:rsidR="001A0D59" w:rsidRPr="001A0D59">
        <w:t xml:space="preserve"> </w:t>
      </w:r>
      <w:r w:rsidR="00C83822">
        <w:t>in this document</w:t>
      </w:r>
      <w:r w:rsidR="00B042CC" w:rsidRPr="001A0D59">
        <w:t>,</w:t>
      </w:r>
      <w:r w:rsidR="00696896" w:rsidRPr="001A0D59">
        <w:t xml:space="preserve"> </w:t>
      </w:r>
      <w:r w:rsidR="00B042CC" w:rsidRPr="001A0D59">
        <w:t>students</w:t>
      </w:r>
      <w:r w:rsidR="000E55C3" w:rsidRPr="001A0D59">
        <w:t xml:space="preserve"> need</w:t>
      </w:r>
      <w:r w:rsidR="00BD22E7" w:rsidRPr="001A0D59">
        <w:t>ed</w:t>
      </w:r>
      <w:r w:rsidR="000E55C3" w:rsidRPr="001A0D59">
        <w:t xml:space="preserve"> to apply </w:t>
      </w:r>
      <w:r w:rsidR="00C83822">
        <w:t>to use</w:t>
      </w:r>
      <w:r w:rsidR="00C83822" w:rsidRPr="001A0D59">
        <w:t xml:space="preserve"> </w:t>
      </w:r>
      <w:r w:rsidR="000E55C3" w:rsidRPr="001A0D59">
        <w:t>an alternative instrument</w:t>
      </w:r>
      <w:r w:rsidR="00615624">
        <w:t>/</w:t>
      </w:r>
      <w:r w:rsidR="000E55C3" w:rsidRPr="001A0D59">
        <w:t xml:space="preserve">piece. The required </w:t>
      </w:r>
      <w:hyperlink r:id="rId11" w:history="1">
        <w:r w:rsidR="000E55C3" w:rsidRPr="00EA50C2">
          <w:rPr>
            <w:rStyle w:val="Hyperlink"/>
          </w:rPr>
          <w:t>Alternative Instrument and Work Application Form</w:t>
        </w:r>
      </w:hyperlink>
      <w:r w:rsidR="00696896" w:rsidRPr="001A0D59">
        <w:t xml:space="preserve"> </w:t>
      </w:r>
      <w:r w:rsidR="000E55C3" w:rsidRPr="001A0D59">
        <w:t xml:space="preserve">(available on the VCAA website) </w:t>
      </w:r>
      <w:r w:rsidR="00510970">
        <w:t>needed to be</w:t>
      </w:r>
      <w:r w:rsidR="00696896" w:rsidRPr="001A0D59">
        <w:t xml:space="preserve"> submitted</w:t>
      </w:r>
      <w:r w:rsidR="000E55C3" w:rsidRPr="001A0D59">
        <w:t xml:space="preserve"> for consideration</w:t>
      </w:r>
      <w:r w:rsidR="001A0D59" w:rsidRPr="001A0D59">
        <w:t xml:space="preserve"> before the examination</w:t>
      </w:r>
      <w:r w:rsidR="000E55C3" w:rsidRPr="001A0D59">
        <w:t>.</w:t>
      </w:r>
      <w:r w:rsidR="00696896" w:rsidRPr="001A0D59">
        <w:t xml:space="preserve"> </w:t>
      </w:r>
    </w:p>
    <w:p w14:paraId="35DB3D9D" w14:textId="3BF6B2E9" w:rsidR="00696896" w:rsidRPr="001A0D59" w:rsidRDefault="0049006B" w:rsidP="00F4231D">
      <w:pPr>
        <w:pStyle w:val="ListBullet"/>
      </w:pPr>
      <w:r>
        <w:t>t</w:t>
      </w:r>
      <w:r w:rsidR="002A4D57" w:rsidRPr="001A0D59">
        <w:t xml:space="preserve">he selected Australian work </w:t>
      </w:r>
      <w:r w:rsidR="00767D87" w:rsidRPr="001A0D59">
        <w:t xml:space="preserve">did not </w:t>
      </w:r>
      <w:r w:rsidR="002A4D57" w:rsidRPr="001A0D59">
        <w:t xml:space="preserve">meet the requirement of being composed by an Australian since 1990. Some works presented were performed by Australian artists but not composed by Australians, and others were written </w:t>
      </w:r>
      <w:r w:rsidR="00F101E7" w:rsidRPr="001A0D59">
        <w:t xml:space="preserve">by an Australian composer but </w:t>
      </w:r>
      <w:r w:rsidR="002A4D57" w:rsidRPr="001A0D59">
        <w:t>prior to 1990</w:t>
      </w:r>
      <w:r w:rsidR="00A80990" w:rsidRPr="001A0D59">
        <w:t>.</w:t>
      </w:r>
    </w:p>
    <w:p w14:paraId="6A517EB1" w14:textId="023A674B" w:rsidR="00A80990" w:rsidRPr="001A0D59" w:rsidRDefault="0049006B" w:rsidP="00737995">
      <w:pPr>
        <w:pStyle w:val="ListBullet"/>
      </w:pPr>
      <w:r>
        <w:t>t</w:t>
      </w:r>
      <w:r w:rsidR="00767D87" w:rsidRPr="001A0D59">
        <w:t>here w</w:t>
      </w:r>
      <w:r w:rsidR="00510970">
        <w:t>as</w:t>
      </w:r>
      <w:r w:rsidR="00767D87" w:rsidRPr="001A0D59">
        <w:t xml:space="preserve"> no ensemble work present in the program. A</w:t>
      </w:r>
      <w:r w:rsidR="00F4231D" w:rsidRPr="001A0D59">
        <w:t xml:space="preserve"> </w:t>
      </w:r>
      <w:r w:rsidR="00A80990" w:rsidRPr="001A0D59">
        <w:t>work performed with only a backing track</w:t>
      </w:r>
      <w:r w:rsidR="00F4231D" w:rsidRPr="001A0D59">
        <w:t>,</w:t>
      </w:r>
      <w:r w:rsidR="00A80990" w:rsidRPr="001A0D59">
        <w:t xml:space="preserve"> or a work that is self-accompanied without another live performer</w:t>
      </w:r>
      <w:r w:rsidR="00D932B8" w:rsidRPr="001A0D59">
        <w:t>,</w:t>
      </w:r>
      <w:r w:rsidR="00A80990" w:rsidRPr="001A0D59">
        <w:t xml:space="preserve"> is not an ensemble work.</w:t>
      </w:r>
    </w:p>
    <w:p w14:paraId="66818765" w14:textId="74133ADE" w:rsidR="00F602EB" w:rsidRPr="00F602EB" w:rsidRDefault="002F573C" w:rsidP="00737995">
      <w:pPr>
        <w:pStyle w:val="Heading1"/>
        <w:rPr>
          <w:lang w:val="en-AU"/>
        </w:rPr>
      </w:pPr>
      <w:r w:rsidRPr="00F52D28">
        <w:rPr>
          <w:lang w:val="en-AU"/>
        </w:rPr>
        <w:t>Criterion 2</w:t>
      </w:r>
      <w:r w:rsidR="002A5CAB">
        <w:rPr>
          <w:lang w:val="en-AU"/>
        </w:rPr>
        <w:t xml:space="preserve">: </w:t>
      </w:r>
      <w:r w:rsidR="00811668" w:rsidRPr="00F52D28">
        <w:rPr>
          <w:lang w:val="en-AU"/>
        </w:rPr>
        <w:t xml:space="preserve">Skill in performing a </w:t>
      </w:r>
      <w:r w:rsidR="003F67E4">
        <w:rPr>
          <w:lang w:val="en-AU"/>
        </w:rPr>
        <w:t>program</w:t>
      </w:r>
      <w:r w:rsidR="00811668" w:rsidRPr="00F52D28">
        <w:rPr>
          <w:lang w:val="en-AU"/>
        </w:rPr>
        <w:t xml:space="preserve"> of </w:t>
      </w:r>
      <w:r w:rsidR="00F965B4">
        <w:rPr>
          <w:lang w:val="en-AU"/>
        </w:rPr>
        <w:t>works with accuracy and clarity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05C93C4D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2B5510C0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79706206" w14:textId="0A454956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676D7CEF" w14:textId="6C20493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6E5EC74B" w14:textId="6DEFE434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45108CB8" w14:textId="0C0A3FF6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26F34E14" w14:textId="5D0E97C9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5F0729EF" w14:textId="13E1E805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30E09968" w14:textId="5C8EBC31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3369ED9E" w14:textId="6AD67C5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01CDA124" w14:textId="416DF073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48AB9448" w14:textId="31AE3E93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79645C75" w14:textId="04A35C3B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1A3BDE3B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5111F" w:rsidRPr="00141A4D" w14:paraId="2D73DF40" w14:textId="77777777" w:rsidTr="002E0F33">
        <w:tc>
          <w:tcPr>
            <w:tcW w:w="907" w:type="dxa"/>
          </w:tcPr>
          <w:p w14:paraId="141B18A9" w14:textId="77777777" w:rsidR="0035111F" w:rsidRPr="00141A4D" w:rsidRDefault="0035111F" w:rsidP="0035111F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6E8DD832" w14:textId="614DCC32" w:rsidR="0035111F" w:rsidRPr="0035111F" w:rsidRDefault="00403EE0" w:rsidP="0035111F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52ABD6F8" w14:textId="15996923" w:rsidR="0035111F" w:rsidRPr="0035111F" w:rsidRDefault="00403EE0" w:rsidP="0035111F">
            <w:pPr>
              <w:pStyle w:val="Tablecondensed"/>
            </w:pPr>
            <w:r>
              <w:t>0.</w:t>
            </w:r>
            <w:r w:rsidR="001A33B7">
              <w:t>1</w:t>
            </w:r>
          </w:p>
        </w:tc>
        <w:tc>
          <w:tcPr>
            <w:tcW w:w="680" w:type="dxa"/>
            <w:vAlign w:val="bottom"/>
          </w:tcPr>
          <w:p w14:paraId="2562DC02" w14:textId="396322BC" w:rsidR="0035111F" w:rsidRPr="0035111F" w:rsidRDefault="00403EE0" w:rsidP="0035111F">
            <w:pPr>
              <w:pStyle w:val="Tablecondensed"/>
            </w:pPr>
            <w:r>
              <w:t>0.8</w:t>
            </w:r>
          </w:p>
        </w:tc>
        <w:tc>
          <w:tcPr>
            <w:tcW w:w="680" w:type="dxa"/>
            <w:vAlign w:val="bottom"/>
          </w:tcPr>
          <w:p w14:paraId="5C9F127D" w14:textId="2B384790" w:rsidR="0035111F" w:rsidRPr="0035111F" w:rsidRDefault="001A33B7" w:rsidP="0035111F">
            <w:pPr>
              <w:pStyle w:val="Tablecondensed"/>
            </w:pPr>
            <w:r>
              <w:t>2</w:t>
            </w:r>
          </w:p>
        </w:tc>
        <w:tc>
          <w:tcPr>
            <w:tcW w:w="680" w:type="dxa"/>
            <w:vAlign w:val="bottom"/>
          </w:tcPr>
          <w:p w14:paraId="5D95367A" w14:textId="4F2D5DEC" w:rsidR="0035111F" w:rsidRPr="0035111F" w:rsidRDefault="00403EE0" w:rsidP="0035111F">
            <w:pPr>
              <w:pStyle w:val="Tablecondensed"/>
            </w:pPr>
            <w:r>
              <w:t>5</w:t>
            </w:r>
          </w:p>
        </w:tc>
        <w:tc>
          <w:tcPr>
            <w:tcW w:w="680" w:type="dxa"/>
            <w:vAlign w:val="bottom"/>
          </w:tcPr>
          <w:p w14:paraId="4057C3D5" w14:textId="291E1ACF" w:rsidR="0035111F" w:rsidRPr="0035111F" w:rsidRDefault="001A33B7" w:rsidP="0035111F">
            <w:pPr>
              <w:pStyle w:val="Tablecondensed"/>
            </w:pPr>
            <w:r>
              <w:t>10</w:t>
            </w:r>
          </w:p>
        </w:tc>
        <w:tc>
          <w:tcPr>
            <w:tcW w:w="680" w:type="dxa"/>
            <w:vAlign w:val="bottom"/>
          </w:tcPr>
          <w:p w14:paraId="0200903C" w14:textId="02F73339" w:rsidR="0035111F" w:rsidRPr="0035111F" w:rsidRDefault="00403EE0" w:rsidP="0035111F">
            <w:pPr>
              <w:pStyle w:val="Tablecondensed"/>
            </w:pPr>
            <w:r>
              <w:t>12</w:t>
            </w:r>
          </w:p>
        </w:tc>
        <w:tc>
          <w:tcPr>
            <w:tcW w:w="680" w:type="dxa"/>
            <w:vAlign w:val="bottom"/>
          </w:tcPr>
          <w:p w14:paraId="6AA9F6B5" w14:textId="6074B1C6" w:rsidR="0035111F" w:rsidRPr="0035111F" w:rsidRDefault="001A33B7" w:rsidP="0035111F">
            <w:pPr>
              <w:pStyle w:val="Tablecondensed"/>
            </w:pPr>
            <w:r>
              <w:t>16</w:t>
            </w:r>
          </w:p>
        </w:tc>
        <w:tc>
          <w:tcPr>
            <w:tcW w:w="680" w:type="dxa"/>
            <w:vAlign w:val="bottom"/>
          </w:tcPr>
          <w:p w14:paraId="156A5E57" w14:textId="77D4EF3E" w:rsidR="0035111F" w:rsidRPr="0035111F" w:rsidRDefault="00403EE0" w:rsidP="0035111F">
            <w:pPr>
              <w:pStyle w:val="Tablecondensed"/>
            </w:pPr>
            <w:r>
              <w:t>18</w:t>
            </w:r>
          </w:p>
        </w:tc>
        <w:tc>
          <w:tcPr>
            <w:tcW w:w="680" w:type="dxa"/>
            <w:vAlign w:val="bottom"/>
          </w:tcPr>
          <w:p w14:paraId="2CB1FF41" w14:textId="3EEB0719" w:rsidR="0035111F" w:rsidRPr="0035111F" w:rsidRDefault="001A33B7" w:rsidP="0035111F">
            <w:pPr>
              <w:pStyle w:val="Tablecondensed"/>
            </w:pPr>
            <w:r>
              <w:t>19</w:t>
            </w:r>
          </w:p>
        </w:tc>
        <w:tc>
          <w:tcPr>
            <w:tcW w:w="680" w:type="dxa"/>
            <w:vAlign w:val="bottom"/>
          </w:tcPr>
          <w:p w14:paraId="439A3DAD" w14:textId="0A192ACF" w:rsidR="0035111F" w:rsidRPr="0035111F" w:rsidRDefault="001A33B7" w:rsidP="0035111F">
            <w:pPr>
              <w:pStyle w:val="Tablecondensed"/>
            </w:pPr>
            <w:r>
              <w:t>18</w:t>
            </w:r>
          </w:p>
        </w:tc>
        <w:tc>
          <w:tcPr>
            <w:tcW w:w="907" w:type="dxa"/>
          </w:tcPr>
          <w:p w14:paraId="0F3CE041" w14:textId="14DF9B19" w:rsidR="0035111F" w:rsidRPr="00141A4D" w:rsidRDefault="00403EE0" w:rsidP="0035111F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7.5</w:t>
            </w:r>
          </w:p>
        </w:tc>
      </w:tr>
    </w:tbl>
    <w:p w14:paraId="0361430E" w14:textId="6C9BFC1C" w:rsidR="00C80C25" w:rsidRDefault="00C80C25" w:rsidP="00C80C25">
      <w:pPr>
        <w:pStyle w:val="BodyText"/>
      </w:pPr>
      <w:r w:rsidRPr="005D263F">
        <w:rPr>
          <w:rStyle w:val="Emphasis"/>
        </w:rPr>
        <w:t>Accuracy</w:t>
      </w:r>
      <w:r w:rsidRPr="71BBCBDE">
        <w:t xml:space="preserve"> </w:t>
      </w:r>
      <w:r w:rsidR="00501C5D">
        <w:t xml:space="preserve">and </w:t>
      </w:r>
      <w:r w:rsidR="00501C5D" w:rsidRPr="00B20F9E">
        <w:rPr>
          <w:rStyle w:val="Emphasis"/>
        </w:rPr>
        <w:t>clarity</w:t>
      </w:r>
      <w:r w:rsidR="00501C5D">
        <w:t xml:space="preserve"> </w:t>
      </w:r>
      <w:r w:rsidRPr="005D263F">
        <w:t>as notated</w:t>
      </w:r>
      <w:r w:rsidR="00A00E54">
        <w:t>,</w:t>
      </w:r>
      <w:r>
        <w:t xml:space="preserve"> </w:t>
      </w:r>
      <w:r w:rsidRPr="71BBCBDE">
        <w:t xml:space="preserve">at referenced </w:t>
      </w:r>
      <w:r w:rsidR="00501C5D">
        <w:t>tempi</w:t>
      </w:r>
      <w:r w:rsidR="00A00E54">
        <w:t>,</w:t>
      </w:r>
      <w:r w:rsidRPr="71BBCBDE">
        <w:t xml:space="preserve"> </w:t>
      </w:r>
      <w:r w:rsidR="001A0D59">
        <w:t>wa</w:t>
      </w:r>
      <w:r w:rsidR="00B3146D">
        <w:t>s</w:t>
      </w:r>
      <w:r w:rsidRPr="71BBCBDE">
        <w:t xml:space="preserve"> an important element of this criterion. </w:t>
      </w:r>
    </w:p>
    <w:p w14:paraId="6094DD91" w14:textId="6F8DB119" w:rsidR="00FC53B7" w:rsidRDefault="00FC53B7" w:rsidP="006B674C">
      <w:pPr>
        <w:pStyle w:val="ListBullet"/>
      </w:pPr>
      <w:r w:rsidRPr="71BBCBDE">
        <w:t>Higher</w:t>
      </w:r>
      <w:r w:rsidR="006B674C">
        <w:t>-</w:t>
      </w:r>
      <w:r w:rsidRPr="71BBCBDE">
        <w:t xml:space="preserve">scoring </w:t>
      </w:r>
      <w:r w:rsidR="00E57B00" w:rsidRPr="00E57B00">
        <w:t>performances</w:t>
      </w:r>
      <w:r w:rsidR="00E57B00">
        <w:t xml:space="preserve"> </w:t>
      </w:r>
      <w:r w:rsidR="00D458DE">
        <w:t>consisted of</w:t>
      </w:r>
      <w:r w:rsidRPr="71BBCBDE">
        <w:t xml:space="preserve"> a diverse program of complex works </w:t>
      </w:r>
      <w:r w:rsidR="453710D5" w:rsidRPr="71BBCBDE">
        <w:t>where</w:t>
      </w:r>
      <w:r w:rsidRPr="71BBCBDE">
        <w:t xml:space="preserve"> the performance was authentic to the sheet music, style/genre and/or the reference recording.</w:t>
      </w:r>
    </w:p>
    <w:p w14:paraId="5A32F006" w14:textId="028BECE4" w:rsidR="00AF787A" w:rsidRDefault="00D932B8" w:rsidP="006B674C">
      <w:pPr>
        <w:pStyle w:val="ListBullet"/>
      </w:pPr>
      <w:r>
        <w:t>Some l</w:t>
      </w:r>
      <w:r w:rsidR="00AF787A">
        <w:t>ower</w:t>
      </w:r>
      <w:r w:rsidR="006E0CA6">
        <w:t>-</w:t>
      </w:r>
      <w:r w:rsidR="00AF787A">
        <w:t>scoring</w:t>
      </w:r>
      <w:r w:rsidR="00D458DE">
        <w:t xml:space="preserve"> performances consisted of</w:t>
      </w:r>
      <w:r w:rsidR="00AF787A">
        <w:t xml:space="preserve"> music </w:t>
      </w:r>
      <w:r w:rsidR="00423E43">
        <w:t>beyond</w:t>
      </w:r>
      <w:r w:rsidR="00AF787A">
        <w:t xml:space="preserve"> the</w:t>
      </w:r>
      <w:r w:rsidR="00D458DE">
        <w:t xml:space="preserve"> student’s</w:t>
      </w:r>
      <w:r w:rsidR="00AF787A">
        <w:t xml:space="preserve"> ability and </w:t>
      </w:r>
      <w:r w:rsidR="007E0BE5">
        <w:t>did not</w:t>
      </w:r>
      <w:r w:rsidR="00AF787A">
        <w:t xml:space="preserve"> demonstrate pitch and/or rhythmic accuracy.</w:t>
      </w:r>
      <w:r>
        <w:t xml:space="preserve"> </w:t>
      </w:r>
      <w:r w:rsidR="00050C65">
        <w:t xml:space="preserve">In some </w:t>
      </w:r>
      <w:r w:rsidR="00A00E54">
        <w:t>cases,</w:t>
      </w:r>
      <w:r w:rsidR="00050C65">
        <w:t xml:space="preserve"> it was clear that the works had not been adequately prepared</w:t>
      </w:r>
      <w:r>
        <w:t>.</w:t>
      </w:r>
    </w:p>
    <w:p w14:paraId="4C229543" w14:textId="715DCCA4" w:rsidR="0080510E" w:rsidRDefault="0080510E" w:rsidP="0080510E">
      <w:pPr>
        <w:pStyle w:val="ListBullet"/>
      </w:pPr>
      <w:r w:rsidRPr="71BBCBDE">
        <w:t>Students are encouraged</w:t>
      </w:r>
      <w:r>
        <w:t xml:space="preserve"> to listen to sample recordings to develop a deeper understanding of </w:t>
      </w:r>
      <w:r w:rsidR="00615624">
        <w:br/>
      </w:r>
      <w:r>
        <w:t>each piece.</w:t>
      </w:r>
    </w:p>
    <w:p w14:paraId="6FF7112B" w14:textId="45DA7952" w:rsidR="00811668" w:rsidRPr="00F52D28" w:rsidRDefault="002F573C" w:rsidP="00F602EB">
      <w:pPr>
        <w:pStyle w:val="Heading1"/>
        <w:rPr>
          <w:lang w:val="en-AU"/>
        </w:rPr>
      </w:pPr>
      <w:r w:rsidRPr="00F52D28">
        <w:rPr>
          <w:lang w:val="en-AU"/>
        </w:rPr>
        <w:lastRenderedPageBreak/>
        <w:t>Criterion 3</w:t>
      </w:r>
      <w:r w:rsidR="002A5CAB">
        <w:rPr>
          <w:lang w:val="en-AU"/>
        </w:rPr>
        <w:t xml:space="preserve">: </w:t>
      </w:r>
      <w:r w:rsidR="00F965B4">
        <w:rPr>
          <w:lang w:val="en-AU"/>
        </w:rPr>
        <w:t>Skill in performing</w:t>
      </w:r>
      <w:r w:rsidR="00811668" w:rsidRPr="00F52D28">
        <w:rPr>
          <w:lang w:val="en-AU"/>
        </w:rPr>
        <w:t xml:space="preserve"> a diverse range of techniques </w:t>
      </w:r>
      <w:r w:rsidR="00F965B4">
        <w:rPr>
          <w:lang w:val="en-AU"/>
        </w:rPr>
        <w:t>with fluency and control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2786CFC6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09540AC3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782D986E" w14:textId="019501C6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083D99A4" w14:textId="416FBDC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3E3BEEC9" w14:textId="532DE59F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1C44766E" w14:textId="785DA7A9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09801289" w14:textId="67ECFD0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1153CA91" w14:textId="09B4C0E1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568EEA60" w14:textId="76583374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43C24C93" w14:textId="30BAE06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10008C3B" w14:textId="0C409609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00106B56" w14:textId="24C881FB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10F262B0" w14:textId="3B2F4231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3DC0C65E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E097A" w:rsidRPr="00141A4D" w14:paraId="3F7CC6C7" w14:textId="77777777" w:rsidTr="00EF09A7">
        <w:tc>
          <w:tcPr>
            <w:tcW w:w="907" w:type="dxa"/>
          </w:tcPr>
          <w:p w14:paraId="79DD951A" w14:textId="77777777" w:rsidR="003E097A" w:rsidRPr="00141A4D" w:rsidRDefault="003E097A" w:rsidP="003E097A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44ADECCC" w14:textId="77BEF75B" w:rsidR="003E097A" w:rsidRPr="003E097A" w:rsidRDefault="00403EE0" w:rsidP="003E097A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5F622CBE" w14:textId="4D0BA851" w:rsidR="003E097A" w:rsidRPr="003E097A" w:rsidRDefault="00403EE0" w:rsidP="003E097A">
            <w:pPr>
              <w:pStyle w:val="Tablecondensed"/>
            </w:pPr>
            <w:r>
              <w:t>0.</w:t>
            </w:r>
            <w:r w:rsidR="001A33B7">
              <w:t>1</w:t>
            </w:r>
          </w:p>
        </w:tc>
        <w:tc>
          <w:tcPr>
            <w:tcW w:w="680" w:type="dxa"/>
            <w:vAlign w:val="bottom"/>
          </w:tcPr>
          <w:p w14:paraId="545B5EAC" w14:textId="5344FBD3" w:rsidR="003E097A" w:rsidRPr="003E097A" w:rsidRDefault="00403EE0" w:rsidP="003E097A">
            <w:pPr>
              <w:pStyle w:val="Tablecondensed"/>
            </w:pPr>
            <w:r>
              <w:t>0.</w:t>
            </w:r>
            <w:r w:rsidR="001A33B7">
              <w:t>8</w:t>
            </w:r>
          </w:p>
        </w:tc>
        <w:tc>
          <w:tcPr>
            <w:tcW w:w="680" w:type="dxa"/>
            <w:vAlign w:val="bottom"/>
          </w:tcPr>
          <w:p w14:paraId="504BCAAB" w14:textId="187DBAAD" w:rsidR="003E097A" w:rsidRPr="003E097A" w:rsidRDefault="001A33B7" w:rsidP="003E097A">
            <w:pPr>
              <w:pStyle w:val="Tablecondensed"/>
            </w:pPr>
            <w:r>
              <w:t>3</w:t>
            </w:r>
          </w:p>
        </w:tc>
        <w:tc>
          <w:tcPr>
            <w:tcW w:w="680" w:type="dxa"/>
            <w:vAlign w:val="bottom"/>
          </w:tcPr>
          <w:p w14:paraId="06AAE854" w14:textId="2A6F3D57" w:rsidR="003E097A" w:rsidRPr="003E097A" w:rsidRDefault="001A33B7" w:rsidP="003E097A">
            <w:pPr>
              <w:pStyle w:val="Tablecondensed"/>
            </w:pPr>
            <w:r>
              <w:t>7</w:t>
            </w:r>
          </w:p>
        </w:tc>
        <w:tc>
          <w:tcPr>
            <w:tcW w:w="680" w:type="dxa"/>
            <w:vAlign w:val="bottom"/>
          </w:tcPr>
          <w:p w14:paraId="659F88B3" w14:textId="3CA624F8" w:rsidR="003E097A" w:rsidRPr="003E097A" w:rsidRDefault="00403EE0" w:rsidP="003E097A">
            <w:pPr>
              <w:pStyle w:val="Tablecondensed"/>
            </w:pPr>
            <w:r>
              <w:t>11</w:t>
            </w:r>
          </w:p>
        </w:tc>
        <w:tc>
          <w:tcPr>
            <w:tcW w:w="680" w:type="dxa"/>
            <w:vAlign w:val="bottom"/>
          </w:tcPr>
          <w:p w14:paraId="344C1EFC" w14:textId="4CE51D07" w:rsidR="003E097A" w:rsidRPr="003E097A" w:rsidRDefault="00403EE0" w:rsidP="003E097A">
            <w:pPr>
              <w:pStyle w:val="Tablecondensed"/>
            </w:pPr>
            <w:r>
              <w:t>11</w:t>
            </w:r>
          </w:p>
        </w:tc>
        <w:tc>
          <w:tcPr>
            <w:tcW w:w="680" w:type="dxa"/>
            <w:vAlign w:val="bottom"/>
          </w:tcPr>
          <w:p w14:paraId="674D68DC" w14:textId="0C9774B5" w:rsidR="003E097A" w:rsidRPr="003E097A" w:rsidRDefault="001A33B7" w:rsidP="003E097A">
            <w:pPr>
              <w:pStyle w:val="Tablecondensed"/>
            </w:pPr>
            <w:r>
              <w:t>17</w:t>
            </w:r>
          </w:p>
        </w:tc>
        <w:tc>
          <w:tcPr>
            <w:tcW w:w="680" w:type="dxa"/>
            <w:vAlign w:val="bottom"/>
          </w:tcPr>
          <w:p w14:paraId="1FBCAC6C" w14:textId="2964EB18" w:rsidR="003E097A" w:rsidRPr="003E097A" w:rsidRDefault="001A33B7" w:rsidP="003E097A">
            <w:pPr>
              <w:pStyle w:val="Tablecondensed"/>
            </w:pPr>
            <w:r>
              <w:t>16</w:t>
            </w:r>
          </w:p>
        </w:tc>
        <w:tc>
          <w:tcPr>
            <w:tcW w:w="680" w:type="dxa"/>
            <w:vAlign w:val="bottom"/>
          </w:tcPr>
          <w:p w14:paraId="242F5F50" w14:textId="1F9BB90F" w:rsidR="003E097A" w:rsidRPr="003E097A" w:rsidRDefault="00403EE0" w:rsidP="003E097A">
            <w:pPr>
              <w:pStyle w:val="Tablecondensed"/>
            </w:pPr>
            <w:r>
              <w:t>13</w:t>
            </w:r>
          </w:p>
        </w:tc>
        <w:tc>
          <w:tcPr>
            <w:tcW w:w="680" w:type="dxa"/>
            <w:vAlign w:val="bottom"/>
          </w:tcPr>
          <w:p w14:paraId="48683CC1" w14:textId="341736E9" w:rsidR="003E097A" w:rsidRPr="003E097A" w:rsidRDefault="001A33B7" w:rsidP="003E097A">
            <w:pPr>
              <w:pStyle w:val="Tablecondensed"/>
            </w:pPr>
            <w:r>
              <w:t>22</w:t>
            </w:r>
          </w:p>
        </w:tc>
        <w:tc>
          <w:tcPr>
            <w:tcW w:w="907" w:type="dxa"/>
          </w:tcPr>
          <w:p w14:paraId="61EF96E5" w14:textId="79A266E7" w:rsidR="003E097A" w:rsidRPr="00141A4D" w:rsidRDefault="00403EE0" w:rsidP="003E097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</w:t>
            </w:r>
            <w:r w:rsidR="00316807">
              <w:rPr>
                <w:lang w:val="en-AU"/>
              </w:rPr>
              <w:t>4</w:t>
            </w:r>
          </w:p>
        </w:tc>
      </w:tr>
    </w:tbl>
    <w:p w14:paraId="20ACE28F" w14:textId="66529916" w:rsidR="002F573C" w:rsidRDefault="02897783" w:rsidP="00737995">
      <w:pPr>
        <w:pStyle w:val="BodyText"/>
      </w:pPr>
      <w:r w:rsidRPr="005D263F">
        <w:rPr>
          <w:rStyle w:val="Emphasis"/>
        </w:rPr>
        <w:t>C</w:t>
      </w:r>
      <w:r w:rsidR="002F573C" w:rsidRPr="005D263F">
        <w:rPr>
          <w:rStyle w:val="Emphasis"/>
        </w:rPr>
        <w:t>ontrol</w:t>
      </w:r>
      <w:r w:rsidR="00894AC5" w:rsidRPr="005D263F">
        <w:rPr>
          <w:rStyle w:val="Emphasis"/>
        </w:rPr>
        <w:t xml:space="preserve"> </w:t>
      </w:r>
      <w:r w:rsidR="00894AC5" w:rsidRPr="71BBCBDE">
        <w:t xml:space="preserve">and </w:t>
      </w:r>
      <w:r w:rsidR="00894AC5" w:rsidRPr="005D263F">
        <w:rPr>
          <w:rStyle w:val="Emphasis"/>
        </w:rPr>
        <w:t>fluency</w:t>
      </w:r>
      <w:r w:rsidR="002F573C" w:rsidRPr="005D263F">
        <w:rPr>
          <w:rStyle w:val="Emphasis"/>
        </w:rPr>
        <w:t xml:space="preserve"> </w:t>
      </w:r>
      <w:r w:rsidR="002F573C" w:rsidRPr="71BBCBDE">
        <w:t xml:space="preserve">of a diverse range of techniques </w:t>
      </w:r>
      <w:r w:rsidR="00C527BA">
        <w:t>was</w:t>
      </w:r>
      <w:r w:rsidR="00C527BA" w:rsidRPr="71BBCBDE">
        <w:t xml:space="preserve"> </w:t>
      </w:r>
      <w:r w:rsidR="002F573C" w:rsidRPr="71BBCBDE">
        <w:t>an important consideration when developing the performance program</w:t>
      </w:r>
      <w:r w:rsidR="00C80C25">
        <w:t>.</w:t>
      </w:r>
      <w:r w:rsidR="002D1139" w:rsidRPr="71BBCBDE">
        <w:t xml:space="preserve"> </w:t>
      </w:r>
    </w:p>
    <w:p w14:paraId="07A2AA0E" w14:textId="09C7D3DC" w:rsidR="00FC53B7" w:rsidRPr="00EF1280" w:rsidRDefault="00AF787A" w:rsidP="006B674C">
      <w:pPr>
        <w:pStyle w:val="ListBullet"/>
      </w:pPr>
      <w:r w:rsidRPr="00EF1280">
        <w:t>Higher</w:t>
      </w:r>
      <w:r w:rsidR="00E57B00" w:rsidRPr="00EF1280">
        <w:t>-</w:t>
      </w:r>
      <w:r w:rsidRPr="00EF1280">
        <w:t xml:space="preserve">scoring </w:t>
      </w:r>
      <w:r w:rsidR="00E57B00" w:rsidRPr="00EF1280">
        <w:t>performances</w:t>
      </w:r>
      <w:r w:rsidRPr="00EF1280">
        <w:t xml:space="preserve"> demonstrate</w:t>
      </w:r>
      <w:r w:rsidR="00423E43" w:rsidRPr="00EF1280">
        <w:t>d</w:t>
      </w:r>
      <w:r w:rsidRPr="00EF1280">
        <w:t xml:space="preserve"> </w:t>
      </w:r>
      <w:r w:rsidR="00C80C25" w:rsidRPr="00EF1280">
        <w:t>high-</w:t>
      </w:r>
      <w:r w:rsidRPr="00EF1280">
        <w:t xml:space="preserve">level control and fluency </w:t>
      </w:r>
      <w:r w:rsidR="006A52F6">
        <w:t>in</w:t>
      </w:r>
      <w:r w:rsidR="006A52F6" w:rsidRPr="00EF1280">
        <w:t xml:space="preserve"> </w:t>
      </w:r>
      <w:r w:rsidRPr="00EF1280">
        <w:t>a diverse range of techniques relevant to their instrument.</w:t>
      </w:r>
    </w:p>
    <w:p w14:paraId="53F66E47" w14:textId="72CF6816" w:rsidR="00C80C25" w:rsidRPr="00EF1280" w:rsidRDefault="00E57B00" w:rsidP="006B674C">
      <w:pPr>
        <w:pStyle w:val="ListBullet"/>
      </w:pPr>
      <w:r w:rsidRPr="00EF1280">
        <w:t>Lower-</w:t>
      </w:r>
      <w:r w:rsidR="00FC53B7" w:rsidRPr="00EF1280">
        <w:t xml:space="preserve">scoring </w:t>
      </w:r>
      <w:r w:rsidRPr="00EF1280">
        <w:t>performances</w:t>
      </w:r>
      <w:r w:rsidR="00FC53B7" w:rsidRPr="00EF1280">
        <w:t xml:space="preserve"> </w:t>
      </w:r>
      <w:r w:rsidR="00C80C25" w:rsidRPr="00EF1280">
        <w:t xml:space="preserve">consisted of </w:t>
      </w:r>
      <w:r w:rsidR="00AF787A" w:rsidRPr="00EF1280">
        <w:t xml:space="preserve">a program that </w:t>
      </w:r>
      <w:r w:rsidR="00FC53B7" w:rsidRPr="00EF1280">
        <w:t xml:space="preserve">did not </w:t>
      </w:r>
      <w:r w:rsidR="00AF787A" w:rsidRPr="00EF1280">
        <w:t>include</w:t>
      </w:r>
      <w:r w:rsidR="00FC53B7" w:rsidRPr="00EF1280">
        <w:t xml:space="preserve"> a </w:t>
      </w:r>
      <w:r w:rsidR="00C80C25" w:rsidRPr="00EF1280">
        <w:t xml:space="preserve">diverse </w:t>
      </w:r>
      <w:r w:rsidR="00FC53B7" w:rsidRPr="00EF1280">
        <w:t>range of techniques</w:t>
      </w:r>
      <w:r w:rsidR="0048637B" w:rsidRPr="00EF1280">
        <w:t>,</w:t>
      </w:r>
      <w:r w:rsidR="00FC53B7" w:rsidRPr="00EF1280">
        <w:t xml:space="preserve"> </w:t>
      </w:r>
      <w:r w:rsidR="0048637B" w:rsidRPr="00EF1280">
        <w:t>or the</w:t>
      </w:r>
      <w:r w:rsidR="00501C5D" w:rsidRPr="00EF1280">
        <w:t xml:space="preserve"> </w:t>
      </w:r>
      <w:r w:rsidR="00FC53B7" w:rsidRPr="00EF1280">
        <w:t>techniques</w:t>
      </w:r>
      <w:r w:rsidR="00C80C25" w:rsidRPr="00EF1280">
        <w:t xml:space="preserve"> </w:t>
      </w:r>
      <w:r w:rsidR="00EF1280" w:rsidRPr="00EF1280">
        <w:t>used</w:t>
      </w:r>
      <w:r w:rsidR="00501C5D" w:rsidRPr="00EF1280">
        <w:t xml:space="preserve"> </w:t>
      </w:r>
      <w:r w:rsidR="00C80C25" w:rsidRPr="00EF1280">
        <w:t>were not</w:t>
      </w:r>
      <w:r w:rsidR="0048637B" w:rsidRPr="00EF1280">
        <w:t xml:space="preserve"> performed </w:t>
      </w:r>
      <w:r w:rsidR="00C80C25" w:rsidRPr="00EF1280">
        <w:t>fluen</w:t>
      </w:r>
      <w:r w:rsidR="0048637B" w:rsidRPr="00EF1280">
        <w:t>tly</w:t>
      </w:r>
      <w:r w:rsidR="00C80C25" w:rsidRPr="00EF1280">
        <w:t xml:space="preserve">. </w:t>
      </w:r>
    </w:p>
    <w:p w14:paraId="56C5B2B5" w14:textId="19D8F939" w:rsidR="00AF787A" w:rsidRPr="00EF1280" w:rsidRDefault="0048637B" w:rsidP="00C80C25">
      <w:pPr>
        <w:pStyle w:val="ListBullet"/>
      </w:pPr>
      <w:r w:rsidRPr="00EF1280">
        <w:t xml:space="preserve">Some performances did not show an understanding of how to use a microphone effectively. When </w:t>
      </w:r>
      <w:r w:rsidR="002A4D57" w:rsidRPr="00EF1280">
        <w:t>using a microphone, vocal students should understand and apply effective microphone techniques, as this plays a crucial role in achieving strong and consistent sound quality.</w:t>
      </w:r>
    </w:p>
    <w:p w14:paraId="2C097685" w14:textId="02E6A241" w:rsidR="00F965B4" w:rsidRPr="00F52D28" w:rsidRDefault="00F965B4" w:rsidP="00F602EB">
      <w:pPr>
        <w:pStyle w:val="Heading1"/>
        <w:rPr>
          <w:lang w:val="en-AU"/>
        </w:rPr>
      </w:pPr>
      <w:r w:rsidRPr="00F52D28">
        <w:rPr>
          <w:lang w:val="en-AU"/>
        </w:rPr>
        <w:t xml:space="preserve">Criterion </w:t>
      </w:r>
      <w:r>
        <w:rPr>
          <w:lang w:val="en-AU"/>
        </w:rPr>
        <w:t xml:space="preserve">4: Skill in </w:t>
      </w:r>
      <w:r w:rsidR="00D15CD2">
        <w:rPr>
          <w:lang w:val="en-AU"/>
        </w:rPr>
        <w:t>expressive</w:t>
      </w:r>
      <w:r w:rsidR="00EF1280">
        <w:rPr>
          <w:lang w:val="en-AU"/>
        </w:rPr>
        <w:t xml:space="preserve"> </w:t>
      </w:r>
      <w:r w:rsidR="00D15CD2">
        <w:rPr>
          <w:lang w:val="en-AU"/>
        </w:rPr>
        <w:t>communication</w:t>
      </w:r>
      <w:r w:rsidR="007E7430">
        <w:rPr>
          <w:lang w:val="en-AU"/>
        </w:rPr>
        <w:t xml:space="preserve"> through dynamics,</w:t>
      </w:r>
      <w:r w:rsidR="00EF1280">
        <w:rPr>
          <w:lang w:val="en-AU"/>
        </w:rPr>
        <w:t xml:space="preserve"> </w:t>
      </w:r>
      <w:r w:rsidR="007E7430">
        <w:rPr>
          <w:lang w:val="en-AU"/>
        </w:rPr>
        <w:t>articulation and phrase shaping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F965B4" w:rsidRPr="00141A4D" w14:paraId="093D93B1" w14:textId="77777777" w:rsidTr="0021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02149573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6AB61B0A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67384CAA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75E1F42A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7860EA5D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390BDC69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17136DE8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5F6C14E0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5069CD09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05EBAF2F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3DAC5A8B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181A5061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448A5076" w14:textId="77777777" w:rsidR="00F965B4" w:rsidRPr="00141A4D" w:rsidRDefault="00F965B4" w:rsidP="00214A28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965B4" w:rsidRPr="00141A4D" w14:paraId="0E423BB9" w14:textId="77777777" w:rsidTr="00214A28">
        <w:tc>
          <w:tcPr>
            <w:tcW w:w="907" w:type="dxa"/>
          </w:tcPr>
          <w:p w14:paraId="1A579218" w14:textId="77777777" w:rsidR="00F965B4" w:rsidRPr="00141A4D" w:rsidRDefault="00F965B4" w:rsidP="00214A28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2C8C5D50" w14:textId="2B25CA9C" w:rsidR="00F965B4" w:rsidRPr="003E097A" w:rsidRDefault="00985BEE" w:rsidP="00214A28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1FE4A18D" w14:textId="521763DB" w:rsidR="00F965B4" w:rsidRPr="003E097A" w:rsidRDefault="00985BEE" w:rsidP="00214A28">
            <w:pPr>
              <w:pStyle w:val="Tablecondensed"/>
            </w:pPr>
            <w:r>
              <w:t>0.</w:t>
            </w:r>
            <w:r w:rsidR="001A33B7">
              <w:t>4</w:t>
            </w:r>
          </w:p>
        </w:tc>
        <w:tc>
          <w:tcPr>
            <w:tcW w:w="680" w:type="dxa"/>
            <w:vAlign w:val="bottom"/>
          </w:tcPr>
          <w:p w14:paraId="21166FBF" w14:textId="665EA697" w:rsidR="00F965B4" w:rsidRPr="003E097A" w:rsidRDefault="00985BEE" w:rsidP="00214A28">
            <w:pPr>
              <w:pStyle w:val="Tablecondensed"/>
            </w:pPr>
            <w:r>
              <w:t>0.</w:t>
            </w:r>
            <w:r w:rsidR="001A33B7">
              <w:t>5</w:t>
            </w:r>
          </w:p>
        </w:tc>
        <w:tc>
          <w:tcPr>
            <w:tcW w:w="680" w:type="dxa"/>
            <w:vAlign w:val="bottom"/>
          </w:tcPr>
          <w:p w14:paraId="74C9BDD6" w14:textId="5829ED7C" w:rsidR="00F965B4" w:rsidRPr="003E097A" w:rsidRDefault="00985BEE" w:rsidP="00214A28">
            <w:pPr>
              <w:pStyle w:val="Tablecondensed"/>
            </w:pPr>
            <w:r>
              <w:t>2</w:t>
            </w:r>
          </w:p>
        </w:tc>
        <w:tc>
          <w:tcPr>
            <w:tcW w:w="680" w:type="dxa"/>
            <w:vAlign w:val="bottom"/>
          </w:tcPr>
          <w:p w14:paraId="7A84B792" w14:textId="5B8886D6" w:rsidR="00F965B4" w:rsidRPr="003E097A" w:rsidRDefault="00985BEE" w:rsidP="00214A28">
            <w:pPr>
              <w:pStyle w:val="Tablecondensed"/>
            </w:pPr>
            <w:r>
              <w:t>7</w:t>
            </w:r>
          </w:p>
        </w:tc>
        <w:tc>
          <w:tcPr>
            <w:tcW w:w="680" w:type="dxa"/>
            <w:vAlign w:val="bottom"/>
          </w:tcPr>
          <w:p w14:paraId="50834D8E" w14:textId="1FA9A2F3" w:rsidR="00F965B4" w:rsidRPr="003E097A" w:rsidRDefault="001A33B7" w:rsidP="00214A28">
            <w:pPr>
              <w:pStyle w:val="Tablecondensed"/>
            </w:pPr>
            <w:r>
              <w:t>10</w:t>
            </w:r>
          </w:p>
        </w:tc>
        <w:tc>
          <w:tcPr>
            <w:tcW w:w="680" w:type="dxa"/>
            <w:vAlign w:val="bottom"/>
          </w:tcPr>
          <w:p w14:paraId="5843219E" w14:textId="49DD0AA2" w:rsidR="00F965B4" w:rsidRPr="003E097A" w:rsidRDefault="00985BEE" w:rsidP="00214A28">
            <w:pPr>
              <w:pStyle w:val="Tablecondensed"/>
            </w:pPr>
            <w:r>
              <w:t>12</w:t>
            </w:r>
          </w:p>
        </w:tc>
        <w:tc>
          <w:tcPr>
            <w:tcW w:w="680" w:type="dxa"/>
            <w:vAlign w:val="bottom"/>
          </w:tcPr>
          <w:p w14:paraId="226D8CDB" w14:textId="3FEDD832" w:rsidR="00F965B4" w:rsidRPr="003E097A" w:rsidRDefault="00985BEE" w:rsidP="00214A28">
            <w:pPr>
              <w:pStyle w:val="Tablecondensed"/>
            </w:pPr>
            <w:r>
              <w:t>15</w:t>
            </w:r>
          </w:p>
        </w:tc>
        <w:tc>
          <w:tcPr>
            <w:tcW w:w="680" w:type="dxa"/>
            <w:vAlign w:val="bottom"/>
          </w:tcPr>
          <w:p w14:paraId="5FC17AF5" w14:textId="228BCCDC" w:rsidR="00F965B4" w:rsidRPr="003E097A" w:rsidRDefault="001A33B7" w:rsidP="00214A28">
            <w:pPr>
              <w:pStyle w:val="Tablecondensed"/>
            </w:pPr>
            <w:r>
              <w:t>17</w:t>
            </w:r>
          </w:p>
        </w:tc>
        <w:tc>
          <w:tcPr>
            <w:tcW w:w="680" w:type="dxa"/>
            <w:vAlign w:val="bottom"/>
          </w:tcPr>
          <w:p w14:paraId="1C96FB32" w14:textId="683ECD77" w:rsidR="00F965B4" w:rsidRPr="003E097A" w:rsidRDefault="00985BEE" w:rsidP="00214A28">
            <w:pPr>
              <w:pStyle w:val="Tablecondensed"/>
            </w:pPr>
            <w:r>
              <w:t>12</w:t>
            </w:r>
          </w:p>
        </w:tc>
        <w:tc>
          <w:tcPr>
            <w:tcW w:w="680" w:type="dxa"/>
            <w:vAlign w:val="bottom"/>
          </w:tcPr>
          <w:p w14:paraId="672F801C" w14:textId="4C5D3B40" w:rsidR="00F965B4" w:rsidRPr="003E097A" w:rsidRDefault="00985BEE" w:rsidP="00214A28">
            <w:pPr>
              <w:pStyle w:val="Tablecondensed"/>
            </w:pPr>
            <w:r>
              <w:t>23</w:t>
            </w:r>
          </w:p>
        </w:tc>
        <w:tc>
          <w:tcPr>
            <w:tcW w:w="907" w:type="dxa"/>
          </w:tcPr>
          <w:p w14:paraId="24528EEF" w14:textId="2FB6EB1B" w:rsidR="00F965B4" w:rsidRPr="00141A4D" w:rsidRDefault="00985BEE" w:rsidP="00214A28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7.4</w:t>
            </w:r>
          </w:p>
        </w:tc>
      </w:tr>
    </w:tbl>
    <w:p w14:paraId="223D425F" w14:textId="375D5179" w:rsidR="0048637B" w:rsidRDefault="0048637B" w:rsidP="00F4231D">
      <w:pPr>
        <w:pStyle w:val="BodyText"/>
      </w:pPr>
      <w:r w:rsidRPr="00EF1280">
        <w:t xml:space="preserve">An important part of this criterion was the performer’s ability to communicate expressively using </w:t>
      </w:r>
      <w:r w:rsidRPr="00B20F9E">
        <w:rPr>
          <w:rStyle w:val="Emphasis"/>
        </w:rPr>
        <w:t>dynamics</w:t>
      </w:r>
      <w:r w:rsidRPr="00EF1280">
        <w:t xml:space="preserve">, </w:t>
      </w:r>
      <w:r w:rsidRPr="00B20F9E">
        <w:rPr>
          <w:rStyle w:val="Emphasis"/>
        </w:rPr>
        <w:t>articulation</w:t>
      </w:r>
      <w:r w:rsidRPr="00EF1280">
        <w:t xml:space="preserve"> and </w:t>
      </w:r>
      <w:r w:rsidRPr="00B20F9E">
        <w:rPr>
          <w:rStyle w:val="Emphasis"/>
        </w:rPr>
        <w:t>phrase</w:t>
      </w:r>
      <w:r w:rsidRPr="00EF1280">
        <w:t xml:space="preserve"> </w:t>
      </w:r>
      <w:r w:rsidRPr="00B20F9E">
        <w:rPr>
          <w:rStyle w:val="Emphasis"/>
        </w:rPr>
        <w:t>shaping</w:t>
      </w:r>
      <w:r w:rsidRPr="00EF1280">
        <w:t>.</w:t>
      </w:r>
      <w:r w:rsidRPr="00EF1280" w:rsidDel="0048637B">
        <w:t xml:space="preserve"> </w:t>
      </w:r>
    </w:p>
    <w:p w14:paraId="742616B0" w14:textId="02063BBE" w:rsidR="002A4D57" w:rsidRDefault="001A0D59" w:rsidP="006B674C">
      <w:pPr>
        <w:pStyle w:val="ListBullet"/>
      </w:pPr>
      <w:r>
        <w:t>Higher-scoring performances</w:t>
      </w:r>
      <w:r w:rsidR="002A4D57">
        <w:t xml:space="preserve"> displayed consistently strong musical expression, supported by nuanced control of dynamics, articulation and phrasing. </w:t>
      </w:r>
    </w:p>
    <w:p w14:paraId="7028F0C3" w14:textId="4D7D333D" w:rsidR="00EF1280" w:rsidRPr="00EF1280" w:rsidRDefault="002A4D57" w:rsidP="00B20F9E">
      <w:pPr>
        <w:pStyle w:val="ListBullet"/>
      </w:pPr>
      <w:r>
        <w:t xml:space="preserve">In contrast, lower-scoring </w:t>
      </w:r>
      <w:r w:rsidR="00E57B00" w:rsidRPr="00E57B00">
        <w:t>performances</w:t>
      </w:r>
      <w:r>
        <w:t xml:space="preserve"> </w:t>
      </w:r>
      <w:r w:rsidR="00423E43">
        <w:t>did not</w:t>
      </w:r>
      <w:r>
        <w:t xml:space="preserve"> convey clear musical intentions because these elements were not well established.</w:t>
      </w:r>
    </w:p>
    <w:p w14:paraId="5199851F" w14:textId="5B192EE5" w:rsidR="00811668" w:rsidRPr="00F52D28" w:rsidRDefault="00BE1D8F" w:rsidP="00F602EB">
      <w:pPr>
        <w:pStyle w:val="Heading1"/>
        <w:rPr>
          <w:lang w:val="en-AU"/>
        </w:rPr>
      </w:pPr>
      <w:r w:rsidRPr="0CFEB3EA">
        <w:rPr>
          <w:lang w:val="en-AU"/>
        </w:rPr>
        <w:t xml:space="preserve">Criterion </w:t>
      </w:r>
      <w:r w:rsidR="00F965B4" w:rsidRPr="0CFEB3EA">
        <w:rPr>
          <w:lang w:val="en-AU"/>
        </w:rPr>
        <w:t>5</w:t>
      </w:r>
      <w:r w:rsidR="002A5CAB" w:rsidRPr="0CFEB3EA">
        <w:rPr>
          <w:lang w:val="en-AU"/>
        </w:rPr>
        <w:t xml:space="preserve">: </w:t>
      </w:r>
      <w:r w:rsidR="007E7430" w:rsidRPr="0CFEB3EA">
        <w:rPr>
          <w:lang w:val="en-AU"/>
        </w:rPr>
        <w:t xml:space="preserve">Skill in producing </w:t>
      </w:r>
      <w:r w:rsidR="00811668" w:rsidRPr="0CFEB3EA">
        <w:rPr>
          <w:lang w:val="en-AU"/>
        </w:rPr>
        <w:t>a diverse range of ton</w:t>
      </w:r>
      <w:r w:rsidR="007E7430" w:rsidRPr="0CFEB3EA">
        <w:rPr>
          <w:lang w:val="en-AU"/>
        </w:rPr>
        <w:t xml:space="preserve">al qualities </w:t>
      </w:r>
      <w:r w:rsidR="00811668" w:rsidRPr="0CFEB3EA">
        <w:rPr>
          <w:lang w:val="en-AU"/>
        </w:rPr>
        <w:t>as appropriate to the instrument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30F6F132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61EEF323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26F2713D" w14:textId="140DB67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3DEEFDBD" w14:textId="46D3805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14890791" w14:textId="2E25DDBB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67F3F939" w14:textId="1B745773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15ACFEB7" w14:textId="46AF7B7C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28B46163" w14:textId="5521296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2B08E191" w14:textId="743F0B3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0EC23FE9" w14:textId="319E4E45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4D1A8504" w14:textId="212D6856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0D6DCD36" w14:textId="660878B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48665387" w14:textId="6E0BFDA3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189F43C1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E097A" w:rsidRPr="00141A4D" w14:paraId="6FB9FDCF" w14:textId="77777777" w:rsidTr="005E50CF">
        <w:tc>
          <w:tcPr>
            <w:tcW w:w="907" w:type="dxa"/>
          </w:tcPr>
          <w:p w14:paraId="0C8FD9D8" w14:textId="77777777" w:rsidR="003E097A" w:rsidRPr="00141A4D" w:rsidRDefault="003E097A" w:rsidP="003E097A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05A4DC4F" w14:textId="7E08B780" w:rsidR="003E097A" w:rsidRPr="003E097A" w:rsidRDefault="00D61585" w:rsidP="003E097A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20A475F4" w14:textId="17663105" w:rsidR="003E097A" w:rsidRPr="003E097A" w:rsidRDefault="00D61585" w:rsidP="003E097A">
            <w:pPr>
              <w:pStyle w:val="Tablecondensed"/>
            </w:pPr>
            <w:r>
              <w:t>0.2</w:t>
            </w:r>
          </w:p>
        </w:tc>
        <w:tc>
          <w:tcPr>
            <w:tcW w:w="680" w:type="dxa"/>
            <w:vAlign w:val="bottom"/>
          </w:tcPr>
          <w:p w14:paraId="604DCE68" w14:textId="467347DC" w:rsidR="003E097A" w:rsidRPr="003E097A" w:rsidRDefault="001A33B7" w:rsidP="003E097A">
            <w:pPr>
              <w:pStyle w:val="Tablecondensed"/>
            </w:pPr>
            <w:r>
              <w:t>1</w:t>
            </w:r>
          </w:p>
        </w:tc>
        <w:tc>
          <w:tcPr>
            <w:tcW w:w="680" w:type="dxa"/>
            <w:vAlign w:val="bottom"/>
          </w:tcPr>
          <w:p w14:paraId="23F45189" w14:textId="4F98A1DB" w:rsidR="003E097A" w:rsidRPr="003E097A" w:rsidRDefault="00D61585" w:rsidP="003E097A">
            <w:pPr>
              <w:pStyle w:val="Tablecondensed"/>
            </w:pPr>
            <w:r>
              <w:t>2</w:t>
            </w:r>
          </w:p>
        </w:tc>
        <w:tc>
          <w:tcPr>
            <w:tcW w:w="680" w:type="dxa"/>
            <w:vAlign w:val="bottom"/>
          </w:tcPr>
          <w:p w14:paraId="6EE8C1DE" w14:textId="2D862DB8" w:rsidR="003E097A" w:rsidRPr="003E097A" w:rsidRDefault="001A33B7" w:rsidP="003E097A">
            <w:pPr>
              <w:pStyle w:val="Tablecondensed"/>
            </w:pPr>
            <w:r>
              <w:t>7</w:t>
            </w:r>
          </w:p>
        </w:tc>
        <w:tc>
          <w:tcPr>
            <w:tcW w:w="680" w:type="dxa"/>
            <w:vAlign w:val="bottom"/>
          </w:tcPr>
          <w:p w14:paraId="72625E54" w14:textId="0F94B98C" w:rsidR="003E097A" w:rsidRPr="003E097A" w:rsidRDefault="001A33B7" w:rsidP="003E097A">
            <w:pPr>
              <w:pStyle w:val="Tablecondensed"/>
            </w:pPr>
            <w:r>
              <w:t>11</w:t>
            </w:r>
          </w:p>
        </w:tc>
        <w:tc>
          <w:tcPr>
            <w:tcW w:w="680" w:type="dxa"/>
            <w:vAlign w:val="bottom"/>
          </w:tcPr>
          <w:p w14:paraId="42C99FF2" w14:textId="579EF132" w:rsidR="003E097A" w:rsidRPr="003E097A" w:rsidRDefault="00D61585" w:rsidP="003E097A">
            <w:pPr>
              <w:pStyle w:val="Tablecondensed"/>
            </w:pPr>
            <w:r>
              <w:t>12</w:t>
            </w:r>
          </w:p>
        </w:tc>
        <w:tc>
          <w:tcPr>
            <w:tcW w:w="680" w:type="dxa"/>
            <w:vAlign w:val="bottom"/>
          </w:tcPr>
          <w:p w14:paraId="4C09E240" w14:textId="0797F3FE" w:rsidR="003E097A" w:rsidRPr="003E097A" w:rsidRDefault="003821BE" w:rsidP="003E097A">
            <w:pPr>
              <w:pStyle w:val="Tablecondensed"/>
            </w:pPr>
            <w:r>
              <w:t>18</w:t>
            </w:r>
          </w:p>
        </w:tc>
        <w:tc>
          <w:tcPr>
            <w:tcW w:w="680" w:type="dxa"/>
            <w:vAlign w:val="bottom"/>
          </w:tcPr>
          <w:p w14:paraId="32399B33" w14:textId="6B780F2B" w:rsidR="003E097A" w:rsidRPr="003E097A" w:rsidRDefault="003821BE" w:rsidP="003E097A">
            <w:pPr>
              <w:pStyle w:val="Tablecondensed"/>
            </w:pPr>
            <w:r>
              <w:t>15</w:t>
            </w:r>
          </w:p>
        </w:tc>
        <w:tc>
          <w:tcPr>
            <w:tcW w:w="680" w:type="dxa"/>
            <w:vAlign w:val="bottom"/>
          </w:tcPr>
          <w:p w14:paraId="6703C738" w14:textId="77EAD1CA" w:rsidR="003E097A" w:rsidRPr="003E097A" w:rsidRDefault="00D61585" w:rsidP="003E097A">
            <w:pPr>
              <w:pStyle w:val="Tablecondensed"/>
            </w:pPr>
            <w:r>
              <w:t>13</w:t>
            </w:r>
          </w:p>
        </w:tc>
        <w:tc>
          <w:tcPr>
            <w:tcW w:w="680" w:type="dxa"/>
            <w:vAlign w:val="bottom"/>
          </w:tcPr>
          <w:p w14:paraId="16FEAB6E" w14:textId="067F2540" w:rsidR="003E097A" w:rsidRPr="003E097A" w:rsidRDefault="003821BE" w:rsidP="003E097A">
            <w:pPr>
              <w:pStyle w:val="Tablecondensed"/>
            </w:pPr>
            <w:r>
              <w:t>22</w:t>
            </w:r>
          </w:p>
        </w:tc>
        <w:tc>
          <w:tcPr>
            <w:tcW w:w="907" w:type="dxa"/>
          </w:tcPr>
          <w:p w14:paraId="430346A5" w14:textId="56C4CD42" w:rsidR="003E097A" w:rsidRPr="00141A4D" w:rsidRDefault="00D61585" w:rsidP="003E097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</w:t>
            </w:r>
            <w:r w:rsidR="00316807">
              <w:rPr>
                <w:lang w:val="en-AU"/>
              </w:rPr>
              <w:t>4</w:t>
            </w:r>
          </w:p>
        </w:tc>
      </w:tr>
    </w:tbl>
    <w:p w14:paraId="587EBBCA" w14:textId="0AE86933" w:rsidR="008D6851" w:rsidRDefault="0035111F" w:rsidP="00737995">
      <w:pPr>
        <w:pStyle w:val="BodyText"/>
      </w:pPr>
      <w:r>
        <w:t xml:space="preserve">Students </w:t>
      </w:r>
      <w:r w:rsidR="00C80C25">
        <w:t>should be</w:t>
      </w:r>
      <w:r>
        <w:t xml:space="preserve"> careful in their choice of performance pieces. </w:t>
      </w:r>
      <w:r w:rsidR="008D6851">
        <w:t xml:space="preserve">Not all performance programs provided opportunities for students to demonstrate a diverse range of tone-production techniques or </w:t>
      </w:r>
      <w:r w:rsidR="008D6851" w:rsidRPr="00B20F9E">
        <w:rPr>
          <w:rStyle w:val="Emphasis"/>
        </w:rPr>
        <w:t>tonal</w:t>
      </w:r>
      <w:r w:rsidR="008D6851">
        <w:t xml:space="preserve"> </w:t>
      </w:r>
      <w:r w:rsidR="008A786D" w:rsidRPr="00B20F9E">
        <w:rPr>
          <w:rStyle w:val="Emphasis"/>
        </w:rPr>
        <w:t>qualities</w:t>
      </w:r>
      <w:r w:rsidR="008D6851">
        <w:t>.</w:t>
      </w:r>
    </w:p>
    <w:p w14:paraId="7B45CB67" w14:textId="77777777" w:rsidR="002C4BED" w:rsidRDefault="002C4BED" w:rsidP="006B674C">
      <w:pPr>
        <w:pStyle w:val="ListBullet"/>
      </w:pPr>
      <w:r w:rsidRPr="00FC38E7">
        <w:t>In higher-scoring performances, students were able to vary their tone through purposeful manipulation of pitch and dynamics, resulting in a diverse and expressive range of tone colours.</w:t>
      </w:r>
    </w:p>
    <w:p w14:paraId="6F95383E" w14:textId="5A52E3AC" w:rsidR="00561881" w:rsidRPr="00FC38E7" w:rsidRDefault="008D6851" w:rsidP="006B674C">
      <w:pPr>
        <w:pStyle w:val="ListBullet"/>
      </w:pPr>
      <w:r>
        <w:lastRenderedPageBreak/>
        <w:t>Some lower</w:t>
      </w:r>
      <w:r w:rsidR="00E57B00">
        <w:t>-</w:t>
      </w:r>
      <w:r>
        <w:t xml:space="preserve">scoring </w:t>
      </w:r>
      <w:r w:rsidR="00E57B00" w:rsidRPr="00E57B00">
        <w:t>performances</w:t>
      </w:r>
      <w:r w:rsidR="00561881">
        <w:t xml:space="preserve"> </w:t>
      </w:r>
      <w:r w:rsidR="00FC38E7">
        <w:t>used</w:t>
      </w:r>
      <w:r w:rsidR="00561881">
        <w:t xml:space="preserve"> a poor quality of tone or </w:t>
      </w:r>
      <w:r w:rsidR="008A786D" w:rsidRPr="00FC38E7">
        <w:t>could not</w:t>
      </w:r>
      <w:r w:rsidR="00561881" w:rsidRPr="00FC38E7">
        <w:t xml:space="preserve"> project their sound adequately throughout their performance.</w:t>
      </w:r>
    </w:p>
    <w:p w14:paraId="7545BD1D" w14:textId="570341FB" w:rsidR="00713447" w:rsidRPr="00FC38E7" w:rsidRDefault="00FC38E7" w:rsidP="00FC38E7">
      <w:pPr>
        <w:pStyle w:val="ListBullet"/>
        <w:rPr>
          <w:rFonts w:eastAsia="Times New Roman"/>
          <w:szCs w:val="20"/>
          <w:lang w:eastAsia="en-GB"/>
        </w:rPr>
      </w:pPr>
      <w:r w:rsidRPr="00FC38E7">
        <w:rPr>
          <w:szCs w:val="20"/>
        </w:rPr>
        <w:t>G</w:t>
      </w:r>
      <w:r w:rsidR="007C4BA3" w:rsidRPr="00FC38E7">
        <w:rPr>
          <w:szCs w:val="20"/>
        </w:rPr>
        <w:t>uitarists/keyboard</w:t>
      </w:r>
      <w:r w:rsidR="00766613" w:rsidRPr="00FC38E7">
        <w:rPr>
          <w:szCs w:val="20"/>
        </w:rPr>
        <w:t>ists</w:t>
      </w:r>
      <w:r w:rsidR="007C4BA3" w:rsidRPr="00FC38E7">
        <w:rPr>
          <w:szCs w:val="20"/>
        </w:rPr>
        <w:t xml:space="preserve"> </w:t>
      </w:r>
      <w:r w:rsidR="002A4D57" w:rsidRPr="00FC38E7">
        <w:rPr>
          <w:szCs w:val="20"/>
        </w:rPr>
        <w:t>who incorporate</w:t>
      </w:r>
      <w:r w:rsidR="00C80C25" w:rsidRPr="00FC38E7">
        <w:rPr>
          <w:szCs w:val="20"/>
        </w:rPr>
        <w:t>d</w:t>
      </w:r>
      <w:r w:rsidR="002A4D57" w:rsidRPr="00FC38E7">
        <w:rPr>
          <w:szCs w:val="20"/>
        </w:rPr>
        <w:t xml:space="preserve"> effects pedals or other sound-shaping technology </w:t>
      </w:r>
      <w:r w:rsidR="00DF2241">
        <w:rPr>
          <w:szCs w:val="20"/>
        </w:rPr>
        <w:t>had to</w:t>
      </w:r>
      <w:r w:rsidR="00DF2241" w:rsidRPr="00FC38E7">
        <w:rPr>
          <w:szCs w:val="20"/>
        </w:rPr>
        <w:t xml:space="preserve"> </w:t>
      </w:r>
      <w:r w:rsidR="002A4D57" w:rsidRPr="00FC38E7">
        <w:rPr>
          <w:szCs w:val="20"/>
        </w:rPr>
        <w:t>show informed tone choices that suit</w:t>
      </w:r>
      <w:r w:rsidR="00DF2241">
        <w:rPr>
          <w:szCs w:val="20"/>
        </w:rPr>
        <w:t>ed</w:t>
      </w:r>
      <w:r w:rsidR="002A4D57" w:rsidRPr="00FC38E7">
        <w:rPr>
          <w:szCs w:val="20"/>
        </w:rPr>
        <w:t xml:space="preserve"> the style or character of the work. </w:t>
      </w:r>
      <w:r w:rsidR="00B3146D" w:rsidRPr="00FC38E7">
        <w:t>In some guitar performances, limitations in playing technique affected overall tone quality and contributed to lower scores.</w:t>
      </w:r>
    </w:p>
    <w:p w14:paraId="46103E5B" w14:textId="2154FF73" w:rsidR="00811668" w:rsidRPr="00713447" w:rsidRDefault="00713447" w:rsidP="00F602EB">
      <w:pPr>
        <w:pStyle w:val="Heading1"/>
        <w:rPr>
          <w:lang w:val="en-AU"/>
        </w:rPr>
      </w:pPr>
      <w:r w:rsidRPr="00F52D28">
        <w:rPr>
          <w:lang w:val="en-AU"/>
        </w:rPr>
        <w:t xml:space="preserve">Criterion </w:t>
      </w:r>
      <w:r>
        <w:rPr>
          <w:lang w:val="en-AU"/>
        </w:rPr>
        <w:t xml:space="preserve">6: </w:t>
      </w:r>
      <w:r w:rsidRPr="006A3450">
        <w:rPr>
          <w:lang w:val="en-AU"/>
        </w:rPr>
        <w:t>Skill</w:t>
      </w:r>
      <w:r>
        <w:rPr>
          <w:lang w:val="en-AU"/>
        </w:rPr>
        <w:t xml:space="preserve"> in performing as part of an ensemble</w:t>
      </w:r>
      <w:r w:rsidR="00811668" w:rsidRPr="006A3450">
        <w:rPr>
          <w:color w:val="0070C0"/>
          <w:szCs w:val="40"/>
          <w:lang w:val="en-AU"/>
        </w:rPr>
        <w:t xml:space="preserve"> 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74189AC2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1FB15DB0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7263FDD4" w14:textId="6410A509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010DA681" w14:textId="02BC202E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03B95957" w14:textId="45000520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78A5141A" w14:textId="7C9A334A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7001294E" w14:textId="3FEAE40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779A79A9" w14:textId="313BAC7A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7C3A50FC" w14:textId="5954916C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6441D8D8" w14:textId="1C5BB28E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4D28B5B4" w14:textId="04DDAEA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2DCF8F10" w14:textId="478217EE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0EB01608" w14:textId="64DCE870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1449F3BF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E097A" w:rsidRPr="00141A4D" w14:paraId="2630387A" w14:textId="77777777" w:rsidTr="00EE2B9F">
        <w:tc>
          <w:tcPr>
            <w:tcW w:w="907" w:type="dxa"/>
          </w:tcPr>
          <w:p w14:paraId="6EF60367" w14:textId="77777777" w:rsidR="003E097A" w:rsidRPr="00141A4D" w:rsidRDefault="003E097A" w:rsidP="003E097A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6EED7B3B" w14:textId="33070E54" w:rsidR="003E097A" w:rsidRPr="003E097A" w:rsidRDefault="00D61585" w:rsidP="003E097A">
            <w:pPr>
              <w:pStyle w:val="Tablecondensed"/>
            </w:pPr>
            <w:r>
              <w:t>0.</w:t>
            </w:r>
            <w:r w:rsidR="008C1CEA">
              <w:t>2</w:t>
            </w:r>
          </w:p>
        </w:tc>
        <w:tc>
          <w:tcPr>
            <w:tcW w:w="680" w:type="dxa"/>
            <w:vAlign w:val="bottom"/>
          </w:tcPr>
          <w:p w14:paraId="279D672B" w14:textId="30BD85AE" w:rsidR="003E097A" w:rsidRPr="003E097A" w:rsidRDefault="00D61585" w:rsidP="003E097A">
            <w:pPr>
              <w:pStyle w:val="Tablecondensed"/>
            </w:pPr>
            <w:r>
              <w:t>0.</w:t>
            </w:r>
            <w:r w:rsidR="008C1CEA">
              <w:t>2</w:t>
            </w:r>
          </w:p>
        </w:tc>
        <w:tc>
          <w:tcPr>
            <w:tcW w:w="680" w:type="dxa"/>
            <w:vAlign w:val="bottom"/>
          </w:tcPr>
          <w:p w14:paraId="5C8BA347" w14:textId="71BE43E4" w:rsidR="003E097A" w:rsidRPr="003E097A" w:rsidRDefault="00D61585" w:rsidP="003E097A">
            <w:pPr>
              <w:pStyle w:val="Tablecondensed"/>
            </w:pPr>
            <w:r>
              <w:t>0.2</w:t>
            </w:r>
          </w:p>
        </w:tc>
        <w:tc>
          <w:tcPr>
            <w:tcW w:w="680" w:type="dxa"/>
            <w:vAlign w:val="bottom"/>
          </w:tcPr>
          <w:p w14:paraId="7403BFA5" w14:textId="2B3F804F" w:rsidR="003E097A" w:rsidRPr="003E097A" w:rsidRDefault="00D61585" w:rsidP="003E097A">
            <w:pPr>
              <w:pStyle w:val="Tablecondensed"/>
            </w:pPr>
            <w:r>
              <w:t>0.</w:t>
            </w:r>
            <w:r w:rsidR="008C1CEA">
              <w:t>8</w:t>
            </w:r>
          </w:p>
        </w:tc>
        <w:tc>
          <w:tcPr>
            <w:tcW w:w="680" w:type="dxa"/>
            <w:vAlign w:val="bottom"/>
          </w:tcPr>
          <w:p w14:paraId="4EDC0983" w14:textId="3E2A218E" w:rsidR="003E097A" w:rsidRPr="003E097A" w:rsidRDefault="00D61585" w:rsidP="003E097A">
            <w:pPr>
              <w:pStyle w:val="Tablecondensed"/>
            </w:pPr>
            <w:r>
              <w:t>5</w:t>
            </w:r>
          </w:p>
        </w:tc>
        <w:tc>
          <w:tcPr>
            <w:tcW w:w="680" w:type="dxa"/>
            <w:vAlign w:val="bottom"/>
          </w:tcPr>
          <w:p w14:paraId="6A65C812" w14:textId="715609AB" w:rsidR="003E097A" w:rsidRPr="003E097A" w:rsidRDefault="00D61585" w:rsidP="003E097A">
            <w:pPr>
              <w:pStyle w:val="Tablecondensed"/>
            </w:pPr>
            <w:r>
              <w:t>11</w:t>
            </w:r>
          </w:p>
        </w:tc>
        <w:tc>
          <w:tcPr>
            <w:tcW w:w="680" w:type="dxa"/>
            <w:vAlign w:val="bottom"/>
          </w:tcPr>
          <w:p w14:paraId="5DB94071" w14:textId="0CBDD119" w:rsidR="003E097A" w:rsidRPr="003E097A" w:rsidRDefault="00D61585" w:rsidP="003E097A">
            <w:pPr>
              <w:pStyle w:val="Tablecondensed"/>
            </w:pPr>
            <w:r>
              <w:t>10</w:t>
            </w:r>
          </w:p>
        </w:tc>
        <w:tc>
          <w:tcPr>
            <w:tcW w:w="680" w:type="dxa"/>
            <w:vAlign w:val="bottom"/>
          </w:tcPr>
          <w:p w14:paraId="26EA0A17" w14:textId="690B55D1" w:rsidR="003E097A" w:rsidRPr="003E097A" w:rsidRDefault="00D61585" w:rsidP="003E097A">
            <w:pPr>
              <w:pStyle w:val="Tablecondensed"/>
            </w:pPr>
            <w:r>
              <w:t>16</w:t>
            </w:r>
          </w:p>
        </w:tc>
        <w:tc>
          <w:tcPr>
            <w:tcW w:w="680" w:type="dxa"/>
            <w:vAlign w:val="bottom"/>
          </w:tcPr>
          <w:p w14:paraId="7B91E26D" w14:textId="72E8136E" w:rsidR="003E097A" w:rsidRPr="003E097A" w:rsidRDefault="00D61585" w:rsidP="003E097A">
            <w:pPr>
              <w:pStyle w:val="Tablecondensed"/>
            </w:pPr>
            <w:r>
              <w:t>15</w:t>
            </w:r>
          </w:p>
        </w:tc>
        <w:tc>
          <w:tcPr>
            <w:tcW w:w="680" w:type="dxa"/>
            <w:vAlign w:val="bottom"/>
          </w:tcPr>
          <w:p w14:paraId="26A87A24" w14:textId="4C3E615D" w:rsidR="003E097A" w:rsidRPr="003E097A" w:rsidRDefault="00D61585" w:rsidP="003E097A">
            <w:pPr>
              <w:pStyle w:val="Tablecondensed"/>
            </w:pPr>
            <w:r>
              <w:t>14</w:t>
            </w:r>
          </w:p>
        </w:tc>
        <w:tc>
          <w:tcPr>
            <w:tcW w:w="680" w:type="dxa"/>
            <w:vAlign w:val="bottom"/>
          </w:tcPr>
          <w:p w14:paraId="28628B60" w14:textId="102A171D" w:rsidR="003E097A" w:rsidRPr="003E097A" w:rsidRDefault="00D61585" w:rsidP="003E097A">
            <w:pPr>
              <w:pStyle w:val="Tablecondensed"/>
            </w:pPr>
            <w:r>
              <w:t>26</w:t>
            </w:r>
          </w:p>
        </w:tc>
        <w:tc>
          <w:tcPr>
            <w:tcW w:w="907" w:type="dxa"/>
          </w:tcPr>
          <w:p w14:paraId="6789A29C" w14:textId="39C55D59" w:rsidR="003E097A" w:rsidRPr="00141A4D" w:rsidRDefault="00D61585" w:rsidP="003E097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</w:t>
            </w:r>
            <w:r w:rsidR="00316807">
              <w:rPr>
                <w:lang w:val="en-AU"/>
              </w:rPr>
              <w:t>7</w:t>
            </w:r>
          </w:p>
        </w:tc>
      </w:tr>
    </w:tbl>
    <w:p w14:paraId="7E4C5CED" w14:textId="0B78D794" w:rsidR="00BE1D8F" w:rsidRPr="00770A44" w:rsidRDefault="0037575D" w:rsidP="00737995">
      <w:pPr>
        <w:pStyle w:val="BodyText"/>
      </w:pPr>
      <w:r w:rsidRPr="00770A44">
        <w:t xml:space="preserve">Every </w:t>
      </w:r>
      <w:r w:rsidR="7B02886C" w:rsidRPr="00770A44">
        <w:t>work</w:t>
      </w:r>
      <w:r w:rsidRPr="00770A44">
        <w:t xml:space="preserve"> in the program that </w:t>
      </w:r>
      <w:r w:rsidR="00E57B00" w:rsidRPr="00770A44">
        <w:t xml:space="preserve">featured </w:t>
      </w:r>
      <w:r w:rsidRPr="00770A44">
        <w:t xml:space="preserve">at least one extra live performer </w:t>
      </w:r>
      <w:r w:rsidR="00E57B00" w:rsidRPr="00770A44">
        <w:t>was</w:t>
      </w:r>
      <w:r w:rsidRPr="00770A44">
        <w:t xml:space="preserve"> assessed as an </w:t>
      </w:r>
      <w:r w:rsidRPr="00770A44">
        <w:rPr>
          <w:rStyle w:val="Emphasis"/>
        </w:rPr>
        <w:t>ensemble</w:t>
      </w:r>
      <w:r w:rsidRPr="00770A44">
        <w:t xml:space="preserve"> </w:t>
      </w:r>
      <w:r w:rsidR="00A35929" w:rsidRPr="00770A44">
        <w:t>item</w:t>
      </w:r>
      <w:r w:rsidR="00915793" w:rsidRPr="00770A44">
        <w:t>.</w:t>
      </w:r>
      <w:r w:rsidR="00FC3D77" w:rsidRPr="00770A44">
        <w:t xml:space="preserve"> </w:t>
      </w:r>
    </w:p>
    <w:p w14:paraId="70B6FE2B" w14:textId="772559EF" w:rsidR="00C80C25" w:rsidRPr="00770A44" w:rsidRDefault="00C80C25" w:rsidP="00C80C25">
      <w:pPr>
        <w:pStyle w:val="ListBullet"/>
      </w:pPr>
      <w:r w:rsidRPr="00770A44">
        <w:rPr>
          <w:szCs w:val="20"/>
        </w:rPr>
        <w:t xml:space="preserve">Higher-scoring performances showed superb balance and effective communication, resulting in highly synchronised ensemble playing. </w:t>
      </w:r>
      <w:r w:rsidR="00396485" w:rsidRPr="00770A44">
        <w:rPr>
          <w:szCs w:val="20"/>
        </w:rPr>
        <w:t>S</w:t>
      </w:r>
      <w:r w:rsidR="00396485" w:rsidRPr="00770A44">
        <w:t>trong communication between the student and accompanist(s) was evident through purposeful musical cues such as eye contact, arm or body gestures, breath cues and movement of the performer’s instrument.</w:t>
      </w:r>
      <w:r w:rsidR="00396485" w:rsidRPr="00770A44">
        <w:rPr>
          <w:szCs w:val="20"/>
        </w:rPr>
        <w:t xml:space="preserve"> It was clear that </w:t>
      </w:r>
      <w:r w:rsidR="00DF2241">
        <w:rPr>
          <w:szCs w:val="20"/>
        </w:rPr>
        <w:t xml:space="preserve">these </w:t>
      </w:r>
      <w:r w:rsidR="00396485" w:rsidRPr="00770A44">
        <w:rPr>
          <w:szCs w:val="20"/>
        </w:rPr>
        <w:t>students had invested considerable time in preparing their ensemble pieces.</w:t>
      </w:r>
    </w:p>
    <w:p w14:paraId="1CD0F805" w14:textId="11872C81" w:rsidR="00396485" w:rsidRPr="00770A44" w:rsidRDefault="003142F5" w:rsidP="00C80C25">
      <w:pPr>
        <w:pStyle w:val="ListBullet"/>
      </w:pPr>
      <w:r w:rsidRPr="00770A44">
        <w:t xml:space="preserve">Lower scores were awarded when students appeared to follow the </w:t>
      </w:r>
      <w:r w:rsidR="00DF2241">
        <w:t>accompanist(s)</w:t>
      </w:r>
      <w:r w:rsidR="00770A44" w:rsidRPr="00770A44">
        <w:t>,</w:t>
      </w:r>
      <w:r w:rsidR="00396485" w:rsidRPr="00770A44">
        <w:t xml:space="preserve"> and the poor positioning </w:t>
      </w:r>
      <w:r w:rsidR="00770A44" w:rsidRPr="00770A44">
        <w:t>of</w:t>
      </w:r>
      <w:r w:rsidR="00396485" w:rsidRPr="00770A44">
        <w:t xml:space="preserve"> some students and their accompanist</w:t>
      </w:r>
      <w:r w:rsidR="00417A1C">
        <w:t>(</w:t>
      </w:r>
      <w:r w:rsidR="00770A44" w:rsidRPr="00770A44">
        <w:t>s</w:t>
      </w:r>
      <w:r w:rsidR="00417A1C">
        <w:t>)</w:t>
      </w:r>
      <w:r w:rsidR="00396485" w:rsidRPr="00770A44">
        <w:t xml:space="preserve"> did not allow for effective communication.</w:t>
      </w:r>
    </w:p>
    <w:p w14:paraId="72285954" w14:textId="09C3168D" w:rsidR="003142F5" w:rsidRPr="00770A44" w:rsidRDefault="003142F5" w:rsidP="00C80C25">
      <w:pPr>
        <w:pStyle w:val="ListBullet"/>
      </w:pPr>
      <w:r w:rsidRPr="00770A44">
        <w:t>While many students satisfied the ensemble requirement by performing with a single accompanist</w:t>
      </w:r>
      <w:r w:rsidR="00770A44" w:rsidRPr="00770A44">
        <w:t>,</w:t>
      </w:r>
      <w:r w:rsidR="00396485" w:rsidRPr="00770A44">
        <w:t xml:space="preserve"> some performances may have been able to demonstrate </w:t>
      </w:r>
      <w:r w:rsidR="006A52F6">
        <w:t>more advanced</w:t>
      </w:r>
      <w:r w:rsidR="006A52F6" w:rsidRPr="00770A44">
        <w:t xml:space="preserve"> </w:t>
      </w:r>
      <w:r w:rsidR="00396485" w:rsidRPr="00770A44">
        <w:t>ensemble skills by including a larger</w:t>
      </w:r>
      <w:r w:rsidR="000708E4">
        <w:t xml:space="preserve"> </w:t>
      </w:r>
      <w:r w:rsidR="00396485" w:rsidRPr="00770A44">
        <w:t>ensemble.</w:t>
      </w:r>
    </w:p>
    <w:p w14:paraId="698EAC36" w14:textId="77777777" w:rsidR="00681BF1" w:rsidRDefault="00681BF1" w:rsidP="00681BF1">
      <w:pPr>
        <w:pStyle w:val="ListBullet"/>
        <w:numPr>
          <w:ilvl w:val="0"/>
          <w:numId w:val="0"/>
        </w:numPr>
        <w:ind w:left="360" w:hanging="360"/>
      </w:pPr>
    </w:p>
    <w:p w14:paraId="0ABE98FD" w14:textId="4C3FFD4B" w:rsidR="00811668" w:rsidRPr="00BB2B33" w:rsidRDefault="00BE1D8F" w:rsidP="006B3D6B">
      <w:pPr>
        <w:pStyle w:val="Heading1"/>
      </w:pPr>
      <w:r w:rsidRPr="00B20F9E">
        <w:rPr>
          <w:rFonts w:eastAsiaTheme="minorHAnsi"/>
        </w:rPr>
        <w:t xml:space="preserve">Criterion </w:t>
      </w:r>
      <w:r w:rsidR="00F965B4" w:rsidRPr="00B20F9E">
        <w:rPr>
          <w:rFonts w:eastAsiaTheme="minorHAnsi"/>
        </w:rPr>
        <w:t>7</w:t>
      </w:r>
      <w:r w:rsidR="002A5CAB" w:rsidRPr="00B20F9E">
        <w:rPr>
          <w:rFonts w:eastAsiaTheme="minorHAnsi"/>
        </w:rPr>
        <w:t>:</w:t>
      </w:r>
      <w:r w:rsidR="007E7430" w:rsidRPr="00B20F9E">
        <w:rPr>
          <w:rFonts w:eastAsiaTheme="minorHAnsi"/>
        </w:rPr>
        <w:t xml:space="preserve"> Skill in presenting an i</w:t>
      </w:r>
      <w:r w:rsidR="00811668" w:rsidRPr="00B20F9E">
        <w:rPr>
          <w:rFonts w:eastAsiaTheme="minorHAnsi"/>
        </w:rPr>
        <w:t xml:space="preserve">nformed interpretation of </w:t>
      </w:r>
      <w:r w:rsidR="007E7430" w:rsidRPr="00B20F9E">
        <w:rPr>
          <w:rFonts w:eastAsiaTheme="minorHAnsi"/>
        </w:rPr>
        <w:t>a range of styles and/or characters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29535FAF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790CEEBA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002F40B9" w14:textId="35D37F74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2FD2A318" w14:textId="1A5FD941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3EC797CD" w14:textId="2A22879C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0A1771A9" w14:textId="2242548F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4070203C" w14:textId="1483759D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28916E59" w14:textId="1243C32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6E4309EC" w14:textId="4CA29512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1CE0886A" w14:textId="143DAE94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6CDE10B7" w14:textId="1D5F31D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1E341DE4" w14:textId="6807E94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506B6C66" w14:textId="128D69BE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442A6437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E097A" w:rsidRPr="00141A4D" w14:paraId="52742DBD" w14:textId="77777777" w:rsidTr="001976E3">
        <w:tc>
          <w:tcPr>
            <w:tcW w:w="907" w:type="dxa"/>
          </w:tcPr>
          <w:p w14:paraId="7E8A7DE8" w14:textId="77777777" w:rsidR="003E097A" w:rsidRPr="00141A4D" w:rsidRDefault="003E097A" w:rsidP="003E097A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220D3C79" w14:textId="22213E39" w:rsidR="003E097A" w:rsidRPr="003E097A" w:rsidRDefault="00D86DF0" w:rsidP="003E097A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70D5A5ED" w14:textId="1C44CFDB" w:rsidR="003E097A" w:rsidRPr="003E097A" w:rsidRDefault="00D86DF0" w:rsidP="003E097A">
            <w:pPr>
              <w:pStyle w:val="Tablecondensed"/>
            </w:pPr>
            <w:r>
              <w:t>0.2</w:t>
            </w:r>
          </w:p>
        </w:tc>
        <w:tc>
          <w:tcPr>
            <w:tcW w:w="680" w:type="dxa"/>
            <w:vAlign w:val="bottom"/>
          </w:tcPr>
          <w:p w14:paraId="4F4B693C" w14:textId="16E6B39E" w:rsidR="003E097A" w:rsidRPr="003E097A" w:rsidRDefault="00D86DF0" w:rsidP="003E097A">
            <w:pPr>
              <w:pStyle w:val="Tablecondensed"/>
            </w:pPr>
            <w:r>
              <w:t>0.</w:t>
            </w:r>
            <w:r w:rsidR="008C1CEA">
              <w:t>9</w:t>
            </w:r>
          </w:p>
        </w:tc>
        <w:tc>
          <w:tcPr>
            <w:tcW w:w="680" w:type="dxa"/>
            <w:vAlign w:val="bottom"/>
          </w:tcPr>
          <w:p w14:paraId="1B11119E" w14:textId="2B856A93" w:rsidR="003E097A" w:rsidRPr="003E097A" w:rsidRDefault="008C1CEA" w:rsidP="003E097A">
            <w:pPr>
              <w:pStyle w:val="Tablecondensed"/>
            </w:pPr>
            <w:r>
              <w:t>3</w:t>
            </w:r>
          </w:p>
        </w:tc>
        <w:tc>
          <w:tcPr>
            <w:tcW w:w="680" w:type="dxa"/>
            <w:vAlign w:val="bottom"/>
          </w:tcPr>
          <w:p w14:paraId="78DDA6AC" w14:textId="38564964" w:rsidR="003E097A" w:rsidRPr="003E097A" w:rsidRDefault="00D86DF0" w:rsidP="003E097A">
            <w:pPr>
              <w:pStyle w:val="Tablecondensed"/>
            </w:pPr>
            <w:r>
              <w:t>5</w:t>
            </w:r>
          </w:p>
        </w:tc>
        <w:tc>
          <w:tcPr>
            <w:tcW w:w="680" w:type="dxa"/>
            <w:vAlign w:val="bottom"/>
          </w:tcPr>
          <w:p w14:paraId="6A50113D" w14:textId="614A5FD0" w:rsidR="003E097A" w:rsidRPr="003E097A" w:rsidRDefault="00D86DF0" w:rsidP="003E097A">
            <w:pPr>
              <w:pStyle w:val="Tablecondensed"/>
            </w:pPr>
            <w:r>
              <w:t>8</w:t>
            </w:r>
          </w:p>
        </w:tc>
        <w:tc>
          <w:tcPr>
            <w:tcW w:w="680" w:type="dxa"/>
            <w:vAlign w:val="bottom"/>
          </w:tcPr>
          <w:p w14:paraId="1CB23BA3" w14:textId="7D4A8A45" w:rsidR="003E097A" w:rsidRPr="003E097A" w:rsidRDefault="008C1CEA" w:rsidP="003E097A">
            <w:pPr>
              <w:pStyle w:val="Tablecondensed"/>
            </w:pPr>
            <w:r>
              <w:t>15</w:t>
            </w:r>
          </w:p>
        </w:tc>
        <w:tc>
          <w:tcPr>
            <w:tcW w:w="680" w:type="dxa"/>
            <w:vAlign w:val="bottom"/>
          </w:tcPr>
          <w:p w14:paraId="7CA693F5" w14:textId="2FA785DC" w:rsidR="003E097A" w:rsidRPr="003E097A" w:rsidRDefault="008C1CEA" w:rsidP="003E097A">
            <w:pPr>
              <w:pStyle w:val="Tablecondensed"/>
            </w:pPr>
            <w:r>
              <w:t>14</w:t>
            </w:r>
          </w:p>
        </w:tc>
        <w:tc>
          <w:tcPr>
            <w:tcW w:w="680" w:type="dxa"/>
            <w:vAlign w:val="bottom"/>
          </w:tcPr>
          <w:p w14:paraId="1D87239A" w14:textId="48C70816" w:rsidR="003E097A" w:rsidRPr="003E097A" w:rsidRDefault="008C1CEA" w:rsidP="003E097A">
            <w:pPr>
              <w:pStyle w:val="Tablecondensed"/>
            </w:pPr>
            <w:r>
              <w:t>19</w:t>
            </w:r>
          </w:p>
        </w:tc>
        <w:tc>
          <w:tcPr>
            <w:tcW w:w="680" w:type="dxa"/>
            <w:vAlign w:val="bottom"/>
          </w:tcPr>
          <w:p w14:paraId="646D9FB0" w14:textId="168E128E" w:rsidR="003E097A" w:rsidRPr="003E097A" w:rsidRDefault="00D86DF0" w:rsidP="003E097A">
            <w:pPr>
              <w:pStyle w:val="Tablecondensed"/>
            </w:pPr>
            <w:r>
              <w:t>14</w:t>
            </w:r>
          </w:p>
        </w:tc>
        <w:tc>
          <w:tcPr>
            <w:tcW w:w="680" w:type="dxa"/>
            <w:vAlign w:val="bottom"/>
          </w:tcPr>
          <w:p w14:paraId="5C940D7C" w14:textId="636A8DE7" w:rsidR="003E097A" w:rsidRPr="003E097A" w:rsidRDefault="00D86DF0" w:rsidP="003E097A">
            <w:pPr>
              <w:pStyle w:val="Tablecondensed"/>
            </w:pPr>
            <w:r>
              <w:t>21</w:t>
            </w:r>
          </w:p>
        </w:tc>
        <w:tc>
          <w:tcPr>
            <w:tcW w:w="907" w:type="dxa"/>
          </w:tcPr>
          <w:p w14:paraId="36D63320" w14:textId="09D2B93A" w:rsidR="003E097A" w:rsidRPr="00141A4D" w:rsidRDefault="00D86DF0" w:rsidP="003E097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7.</w:t>
            </w:r>
            <w:r w:rsidR="00316807">
              <w:rPr>
                <w:lang w:val="en-AU"/>
              </w:rPr>
              <w:t>5</w:t>
            </w:r>
          </w:p>
        </w:tc>
      </w:tr>
    </w:tbl>
    <w:p w14:paraId="70F3B11F" w14:textId="2C697F88" w:rsidR="00BE1D8F" w:rsidRDefault="00FC3D77" w:rsidP="00737995">
      <w:pPr>
        <w:pStyle w:val="BodyText"/>
      </w:pPr>
      <w:r>
        <w:t xml:space="preserve">Well-constructed programs showcased a diverse range of musical </w:t>
      </w:r>
      <w:r w:rsidRPr="005D263F">
        <w:rPr>
          <w:rStyle w:val="Emphasis"/>
        </w:rPr>
        <w:t>styles</w:t>
      </w:r>
      <w:r>
        <w:t xml:space="preserve"> and/or </w:t>
      </w:r>
      <w:r w:rsidRPr="005D263F">
        <w:rPr>
          <w:rStyle w:val="Emphasis"/>
        </w:rPr>
        <w:t>characters</w:t>
      </w:r>
      <w:r>
        <w:t>.</w:t>
      </w:r>
    </w:p>
    <w:p w14:paraId="501E4771" w14:textId="7418A588" w:rsidR="00FC3D77" w:rsidRDefault="00423E43" w:rsidP="006B674C">
      <w:pPr>
        <w:pStyle w:val="ListBullet"/>
      </w:pPr>
      <w:r>
        <w:t>Higher-scoring</w:t>
      </w:r>
      <w:r w:rsidR="00BA66F2">
        <w:t xml:space="preserve"> performances reflected both </w:t>
      </w:r>
      <w:r w:rsidR="006A52F6">
        <w:t>skillful</w:t>
      </w:r>
      <w:r w:rsidR="00BA66F2">
        <w:t xml:space="preserve"> use of musical elements and thorough research, allowing students to capture the stylistic and character nuances with accuracy and conviction.</w:t>
      </w:r>
    </w:p>
    <w:p w14:paraId="4FDDDA67" w14:textId="688391A6" w:rsidR="0080510E" w:rsidRDefault="00423E43" w:rsidP="006B674C">
      <w:pPr>
        <w:pStyle w:val="ListBullet"/>
      </w:pPr>
      <w:r>
        <w:t>Lower-scoring performances used</w:t>
      </w:r>
      <w:r w:rsidR="00BA66F2">
        <w:t xml:space="preserve"> a range of styles/characters but showed limited understanding of the performance practices required for accuracy. </w:t>
      </w:r>
    </w:p>
    <w:p w14:paraId="4A9826A4" w14:textId="7AA1ECEC" w:rsidR="00285E87" w:rsidRPr="00285E87" w:rsidRDefault="00BA66F2" w:rsidP="00B20F9E">
      <w:pPr>
        <w:pStyle w:val="ListBullet"/>
      </w:pPr>
      <w:r>
        <w:t xml:space="preserve">Students are encouraged to </w:t>
      </w:r>
      <w:r w:rsidR="00DB5C4E">
        <w:t>listen to</w:t>
      </w:r>
      <w:r>
        <w:t xml:space="preserve"> musical examples of the styles</w:t>
      </w:r>
      <w:r w:rsidR="00DB5C4E">
        <w:t xml:space="preserve"> and/or characters</w:t>
      </w:r>
      <w:r>
        <w:t xml:space="preserve"> being studied, as this greatly enhances understanding and accuracy in performance.</w:t>
      </w:r>
    </w:p>
    <w:p w14:paraId="0E1D0378" w14:textId="1C67864E" w:rsidR="00811668" w:rsidRPr="00F52D28" w:rsidRDefault="00BE1D8F" w:rsidP="00F602EB">
      <w:pPr>
        <w:pStyle w:val="Heading1"/>
        <w:rPr>
          <w:lang w:val="en-AU"/>
        </w:rPr>
      </w:pPr>
      <w:r w:rsidRPr="00F52D28">
        <w:rPr>
          <w:lang w:val="en-AU"/>
        </w:rPr>
        <w:lastRenderedPageBreak/>
        <w:t xml:space="preserve">Criterion </w:t>
      </w:r>
      <w:r w:rsidR="00F965B4">
        <w:rPr>
          <w:lang w:val="en-AU"/>
        </w:rPr>
        <w:t>8</w:t>
      </w:r>
      <w:r w:rsidR="002A5CAB">
        <w:rPr>
          <w:lang w:val="en-AU"/>
        </w:rPr>
        <w:t xml:space="preserve">: </w:t>
      </w:r>
      <w:r w:rsidR="007E7430">
        <w:rPr>
          <w:lang w:val="en-AU"/>
        </w:rPr>
        <w:t>Skill in presenting a musical program with</w:t>
      </w:r>
      <w:r w:rsidR="00894AC5">
        <w:rPr>
          <w:lang w:val="en-AU"/>
        </w:rPr>
        <w:t xml:space="preserve"> appropriate</w:t>
      </w:r>
      <w:r w:rsidR="007E7430">
        <w:rPr>
          <w:lang w:val="en-AU"/>
        </w:rPr>
        <w:t xml:space="preserve"> performance conventions</w:t>
      </w:r>
    </w:p>
    <w:tbl>
      <w:tblPr>
        <w:tblStyle w:val="VCAATableClosed"/>
        <w:tblW w:w="929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07"/>
      </w:tblGrid>
      <w:tr w:rsidR="0035111F" w:rsidRPr="00141A4D" w14:paraId="73B481A2" w14:textId="77777777" w:rsidTr="008B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423CF495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680" w:type="dxa"/>
          </w:tcPr>
          <w:p w14:paraId="377FD27E" w14:textId="2A0287C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680" w:type="dxa"/>
          </w:tcPr>
          <w:p w14:paraId="3DBB07DC" w14:textId="601DCEE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680" w:type="dxa"/>
          </w:tcPr>
          <w:p w14:paraId="4B2965D4" w14:textId="39CF9E18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680" w:type="dxa"/>
          </w:tcPr>
          <w:p w14:paraId="0E3446DE" w14:textId="6EE4754A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680" w:type="dxa"/>
          </w:tcPr>
          <w:p w14:paraId="068F65C1" w14:textId="0D4BD21F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680" w:type="dxa"/>
          </w:tcPr>
          <w:p w14:paraId="463F4BF2" w14:textId="30C8A8F5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680" w:type="dxa"/>
          </w:tcPr>
          <w:p w14:paraId="05514A8D" w14:textId="1D06939A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80" w:type="dxa"/>
          </w:tcPr>
          <w:p w14:paraId="1AA5A937" w14:textId="20593132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80" w:type="dxa"/>
          </w:tcPr>
          <w:p w14:paraId="605959FA" w14:textId="18C11220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80" w:type="dxa"/>
          </w:tcPr>
          <w:p w14:paraId="5EDDB219" w14:textId="41E109A0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80" w:type="dxa"/>
          </w:tcPr>
          <w:p w14:paraId="7A064098" w14:textId="713B1B36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907" w:type="dxa"/>
          </w:tcPr>
          <w:p w14:paraId="5CE90D6A" w14:textId="77777777" w:rsidR="0035111F" w:rsidRPr="00141A4D" w:rsidRDefault="0035111F" w:rsidP="0035111F">
            <w:pPr>
              <w:pStyle w:val="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E097A" w:rsidRPr="00141A4D" w14:paraId="7868B1B6" w14:textId="77777777" w:rsidTr="00FB0225">
        <w:tc>
          <w:tcPr>
            <w:tcW w:w="907" w:type="dxa"/>
          </w:tcPr>
          <w:p w14:paraId="6EDE13CB" w14:textId="77777777" w:rsidR="003E097A" w:rsidRPr="00141A4D" w:rsidRDefault="003E097A" w:rsidP="003E097A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80" w:type="dxa"/>
            <w:vAlign w:val="bottom"/>
          </w:tcPr>
          <w:p w14:paraId="58AA3AF8" w14:textId="65328499" w:rsidR="003E097A" w:rsidRPr="003E097A" w:rsidRDefault="005E41E6" w:rsidP="003E097A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15A52F69" w14:textId="5E15D0A0" w:rsidR="003E097A" w:rsidRPr="003E097A" w:rsidRDefault="005E41E6" w:rsidP="003E097A">
            <w:pPr>
              <w:pStyle w:val="Tablecondensed"/>
            </w:pPr>
            <w:r>
              <w:t>0</w:t>
            </w:r>
          </w:p>
        </w:tc>
        <w:tc>
          <w:tcPr>
            <w:tcW w:w="680" w:type="dxa"/>
            <w:vAlign w:val="bottom"/>
          </w:tcPr>
          <w:p w14:paraId="7D189786" w14:textId="70934CD6" w:rsidR="003E097A" w:rsidRPr="003E097A" w:rsidRDefault="005E41E6" w:rsidP="003E097A">
            <w:pPr>
              <w:pStyle w:val="Tablecondensed"/>
            </w:pPr>
            <w:r>
              <w:t>0.</w:t>
            </w:r>
            <w:r w:rsidR="008C1CEA">
              <w:t>2</w:t>
            </w:r>
          </w:p>
        </w:tc>
        <w:tc>
          <w:tcPr>
            <w:tcW w:w="680" w:type="dxa"/>
            <w:vAlign w:val="bottom"/>
          </w:tcPr>
          <w:p w14:paraId="3379DB5A" w14:textId="5DF7A673" w:rsidR="003E097A" w:rsidRPr="003E097A" w:rsidRDefault="005E41E6" w:rsidP="003E097A">
            <w:pPr>
              <w:pStyle w:val="Tablecondensed"/>
            </w:pPr>
            <w:r>
              <w:t>0.</w:t>
            </w:r>
            <w:r w:rsidR="008C1CEA">
              <w:t>4</w:t>
            </w:r>
          </w:p>
        </w:tc>
        <w:tc>
          <w:tcPr>
            <w:tcW w:w="680" w:type="dxa"/>
            <w:vAlign w:val="bottom"/>
          </w:tcPr>
          <w:p w14:paraId="64E0E648" w14:textId="00B97B99" w:rsidR="003E097A" w:rsidRPr="003E097A" w:rsidRDefault="005E41E6" w:rsidP="003E097A">
            <w:pPr>
              <w:pStyle w:val="Tablecondensed"/>
            </w:pPr>
            <w:r>
              <w:t>2</w:t>
            </w:r>
          </w:p>
        </w:tc>
        <w:tc>
          <w:tcPr>
            <w:tcW w:w="680" w:type="dxa"/>
            <w:vAlign w:val="bottom"/>
          </w:tcPr>
          <w:p w14:paraId="22EF4926" w14:textId="66C74CAF" w:rsidR="003E097A" w:rsidRPr="003E097A" w:rsidRDefault="005E41E6" w:rsidP="003E097A">
            <w:pPr>
              <w:pStyle w:val="Tablecondensed"/>
            </w:pPr>
            <w:r>
              <w:t>5</w:t>
            </w:r>
          </w:p>
        </w:tc>
        <w:tc>
          <w:tcPr>
            <w:tcW w:w="680" w:type="dxa"/>
            <w:vAlign w:val="bottom"/>
          </w:tcPr>
          <w:p w14:paraId="50D60D59" w14:textId="06D5C6F2" w:rsidR="003E097A" w:rsidRPr="003E097A" w:rsidRDefault="005E41E6" w:rsidP="003E097A">
            <w:pPr>
              <w:pStyle w:val="Tablecondensed"/>
            </w:pPr>
            <w:r>
              <w:t>7</w:t>
            </w:r>
          </w:p>
        </w:tc>
        <w:tc>
          <w:tcPr>
            <w:tcW w:w="680" w:type="dxa"/>
            <w:vAlign w:val="bottom"/>
          </w:tcPr>
          <w:p w14:paraId="3ECAE14E" w14:textId="523DEA09" w:rsidR="003E097A" w:rsidRPr="003E097A" w:rsidRDefault="008C1CEA" w:rsidP="003E097A">
            <w:pPr>
              <w:pStyle w:val="Tablecondensed"/>
            </w:pPr>
            <w:r>
              <w:t>13</w:t>
            </w:r>
          </w:p>
        </w:tc>
        <w:tc>
          <w:tcPr>
            <w:tcW w:w="680" w:type="dxa"/>
            <w:vAlign w:val="bottom"/>
          </w:tcPr>
          <w:p w14:paraId="08323C3D" w14:textId="2C4836FC" w:rsidR="003E097A" w:rsidRPr="003E097A" w:rsidRDefault="008C1CEA" w:rsidP="003E097A">
            <w:pPr>
              <w:pStyle w:val="Tablecondensed"/>
            </w:pPr>
            <w:r>
              <w:t>17</w:t>
            </w:r>
          </w:p>
        </w:tc>
        <w:tc>
          <w:tcPr>
            <w:tcW w:w="680" w:type="dxa"/>
            <w:vAlign w:val="bottom"/>
          </w:tcPr>
          <w:p w14:paraId="0A3DADE8" w14:textId="6972219C" w:rsidR="003E097A" w:rsidRPr="003E097A" w:rsidRDefault="005E41E6" w:rsidP="003E097A">
            <w:pPr>
              <w:pStyle w:val="Tablecondensed"/>
            </w:pPr>
            <w:r>
              <w:t>19</w:t>
            </w:r>
          </w:p>
        </w:tc>
        <w:tc>
          <w:tcPr>
            <w:tcW w:w="680" w:type="dxa"/>
            <w:vAlign w:val="bottom"/>
          </w:tcPr>
          <w:p w14:paraId="7B45442A" w14:textId="5A804320" w:rsidR="003E097A" w:rsidRPr="003E097A" w:rsidRDefault="005E41E6" w:rsidP="003E097A">
            <w:pPr>
              <w:pStyle w:val="Tablecondensed"/>
            </w:pPr>
            <w:r>
              <w:t>36</w:t>
            </w:r>
          </w:p>
        </w:tc>
        <w:tc>
          <w:tcPr>
            <w:tcW w:w="907" w:type="dxa"/>
          </w:tcPr>
          <w:p w14:paraId="2B5509E0" w14:textId="059BFA38" w:rsidR="003E097A" w:rsidRPr="00141A4D" w:rsidRDefault="005E41E6" w:rsidP="003E097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8.</w:t>
            </w:r>
            <w:r w:rsidR="00316807">
              <w:rPr>
                <w:lang w:val="en-AU"/>
              </w:rPr>
              <w:t>4</w:t>
            </w:r>
          </w:p>
        </w:tc>
      </w:tr>
    </w:tbl>
    <w:p w14:paraId="0F913121" w14:textId="70123BFA" w:rsidR="00BE1D8F" w:rsidRPr="00BA7429" w:rsidRDefault="00BE1D8F" w:rsidP="001F7486">
      <w:pPr>
        <w:pStyle w:val="BodyText"/>
      </w:pPr>
      <w:r w:rsidRPr="71BBCBDE">
        <w:t>Given the</w:t>
      </w:r>
      <w:r w:rsidR="00A21DF4">
        <w:t xml:space="preserve"> provision of time for a</w:t>
      </w:r>
      <w:r w:rsidRPr="71BBCBDE">
        <w:t xml:space="preserve"> </w:t>
      </w:r>
      <w:r w:rsidR="003C3C7B">
        <w:t>warm-up</w:t>
      </w:r>
      <w:r w:rsidR="00064C1F">
        <w:t xml:space="preserve"> </w:t>
      </w:r>
      <w:r w:rsidR="003C3C7B">
        <w:t>/</w:t>
      </w:r>
      <w:r w:rsidR="00064C1F">
        <w:t xml:space="preserve"> </w:t>
      </w:r>
      <w:r w:rsidR="003C3C7B">
        <w:t xml:space="preserve">sound check </w:t>
      </w:r>
      <w:r w:rsidRPr="71BBCBDE">
        <w:t xml:space="preserve">in the examination room prior to the </w:t>
      </w:r>
      <w:r w:rsidR="00A21DF4">
        <w:t>performance</w:t>
      </w:r>
      <w:r w:rsidRPr="71BBCBDE">
        <w:t xml:space="preserve">, it </w:t>
      </w:r>
      <w:r w:rsidR="006E0CA6">
        <w:t>was</w:t>
      </w:r>
      <w:r w:rsidRPr="71BBCBDE">
        <w:t xml:space="preserve"> expected that the </w:t>
      </w:r>
      <w:r w:rsidRPr="00BA7429">
        <w:t xml:space="preserve">physical space and the use of any equipment and technologies </w:t>
      </w:r>
      <w:r w:rsidR="00064C1F">
        <w:t>would be</w:t>
      </w:r>
      <w:r w:rsidR="00064C1F" w:rsidRPr="00BA7429">
        <w:t xml:space="preserve"> </w:t>
      </w:r>
      <w:r w:rsidRPr="00BA7429">
        <w:t xml:space="preserve">managed well to produce a balanced sound in the performance space. </w:t>
      </w:r>
      <w:r w:rsidR="000708E4" w:rsidRPr="00BA7429">
        <w:t>During th</w:t>
      </w:r>
      <w:r w:rsidR="00AC61EB">
        <w:t>is</w:t>
      </w:r>
      <w:r w:rsidR="000708E4" w:rsidRPr="00BA7429">
        <w:t xml:space="preserve"> </w:t>
      </w:r>
      <w:r w:rsidR="003C3C7B">
        <w:t>warm-up</w:t>
      </w:r>
      <w:r w:rsidR="00064C1F">
        <w:t xml:space="preserve"> </w:t>
      </w:r>
      <w:r w:rsidR="003C3C7B">
        <w:t>/</w:t>
      </w:r>
      <w:r w:rsidR="00064C1F">
        <w:t xml:space="preserve"> </w:t>
      </w:r>
      <w:r w:rsidR="003C3C7B">
        <w:t>sound check time</w:t>
      </w:r>
      <w:r w:rsidR="000708E4" w:rsidRPr="00BA7429">
        <w:t xml:space="preserve">, equipment </w:t>
      </w:r>
      <w:r w:rsidR="00064C1F">
        <w:t>could</w:t>
      </w:r>
      <w:r w:rsidR="00064C1F" w:rsidRPr="00BA7429">
        <w:t xml:space="preserve"> </w:t>
      </w:r>
      <w:r w:rsidR="000708E4" w:rsidRPr="00BA7429">
        <w:t xml:space="preserve">be rearranged to suit the student’s needs, provided this </w:t>
      </w:r>
      <w:r w:rsidR="00064C1F">
        <w:t>was</w:t>
      </w:r>
      <w:r w:rsidR="00064C1F" w:rsidRPr="00BA7429">
        <w:t xml:space="preserve"> </w:t>
      </w:r>
      <w:r w:rsidR="000708E4" w:rsidRPr="00BA7429">
        <w:t>done in consultation with the venue coordinator.</w:t>
      </w:r>
    </w:p>
    <w:p w14:paraId="5E5581F7" w14:textId="1D386E68" w:rsidR="00B75F6A" w:rsidRPr="00BA7429" w:rsidRDefault="00BB2B33" w:rsidP="000708E4">
      <w:pPr>
        <w:pStyle w:val="ListBullet"/>
      </w:pPr>
      <w:r w:rsidRPr="00BA7429">
        <w:t>Higher-scoring performances</w:t>
      </w:r>
      <w:r w:rsidR="006A52F6">
        <w:t xml:space="preserve"> demonstrated adequate</w:t>
      </w:r>
      <w:r w:rsidRPr="00BA7429">
        <w:t xml:space="preserve"> </w:t>
      </w:r>
      <w:r w:rsidR="006A52F6" w:rsidRPr="00BA7429">
        <w:t>organi</w:t>
      </w:r>
      <w:r w:rsidR="006A52F6">
        <w:t xml:space="preserve">sation of the </w:t>
      </w:r>
      <w:r w:rsidR="00FB4C52" w:rsidRPr="00BA7429">
        <w:t xml:space="preserve">space, </w:t>
      </w:r>
      <w:r w:rsidR="006A52F6">
        <w:t>including placement of</w:t>
      </w:r>
      <w:r w:rsidR="006A52F6" w:rsidRPr="00BA7429">
        <w:t xml:space="preserve"> </w:t>
      </w:r>
      <w:r w:rsidR="00FB4C52" w:rsidRPr="00BA7429">
        <w:t>all required equipment in the appropriate positions</w:t>
      </w:r>
      <w:r w:rsidR="00FB4C52" w:rsidRPr="00BA7429">
        <w:rPr>
          <w:lang w:val="en-AU"/>
        </w:rPr>
        <w:t xml:space="preserve">. </w:t>
      </w:r>
      <w:r w:rsidR="00B75F6A" w:rsidRPr="00BA7429">
        <w:t>Successful performances demonstrated thoughtful stage placement, balancing clear visibility for assessors with effective positioning alongside accompanying performers.</w:t>
      </w:r>
    </w:p>
    <w:p w14:paraId="0A831E8D" w14:textId="751279DE" w:rsidR="00B75F6A" w:rsidRPr="00BA7429" w:rsidRDefault="002C4BED" w:rsidP="00B20F9E">
      <w:pPr>
        <w:pStyle w:val="ListBullet"/>
        <w:numPr>
          <w:ilvl w:val="0"/>
          <w:numId w:val="0"/>
        </w:numPr>
        <w:ind w:left="360"/>
      </w:pPr>
      <w:r>
        <w:t>However, s</w:t>
      </w:r>
      <w:r w:rsidR="00B75F6A" w:rsidRPr="00BA7429">
        <w:t xml:space="preserve">ome students positioned themselves to the side or facing away from the assessors, which impeded clear assessment. </w:t>
      </w:r>
    </w:p>
    <w:p w14:paraId="7719DBB8" w14:textId="142E0B72" w:rsidR="00B75F6A" w:rsidRPr="00BA7429" w:rsidRDefault="00B75F6A" w:rsidP="00F602EB">
      <w:pPr>
        <w:pStyle w:val="ListBullet"/>
      </w:pPr>
      <w:r w:rsidRPr="00BA7429">
        <w:t>Higher-scoring performances</w:t>
      </w:r>
      <w:r w:rsidR="0096551C">
        <w:t xml:space="preserve"> demonstrated correct set-up of</w:t>
      </w:r>
      <w:r w:rsidRPr="00BA7429">
        <w:t xml:space="preserve"> </w:t>
      </w:r>
      <w:r w:rsidR="00FB4C52" w:rsidRPr="00BA7429">
        <w:t>audio backing or other relevant technology or equipment</w:t>
      </w:r>
      <w:r w:rsidR="00470318" w:rsidRPr="00BA7429">
        <w:t>.</w:t>
      </w:r>
      <w:r w:rsidR="00FB4C52" w:rsidRPr="00BA7429">
        <w:t xml:space="preserve"> </w:t>
      </w:r>
      <w:r w:rsidR="00470318" w:rsidRPr="00BA7429">
        <w:t>C</w:t>
      </w:r>
      <w:r w:rsidRPr="00BA7429">
        <w:t xml:space="preserve">ontrols </w:t>
      </w:r>
      <w:r w:rsidR="004839CB" w:rsidRPr="00BA7429">
        <w:t>were</w:t>
      </w:r>
      <w:r w:rsidRPr="00BA7429">
        <w:t xml:space="preserve"> </w:t>
      </w:r>
      <w:r w:rsidR="00FB4C52" w:rsidRPr="00BA7429">
        <w:t>operate</w:t>
      </w:r>
      <w:r w:rsidRPr="00BA7429">
        <w:t>d</w:t>
      </w:r>
      <w:r w:rsidR="00FB4C52" w:rsidRPr="00BA7429">
        <w:t xml:space="preserve"> smoothly and without disruption</w:t>
      </w:r>
      <w:r w:rsidR="00D055AB">
        <w:t>,</w:t>
      </w:r>
      <w:r w:rsidR="34ED667B" w:rsidRPr="00BA7429">
        <w:t xml:space="preserve"> </w:t>
      </w:r>
      <w:r w:rsidR="00470318" w:rsidRPr="00BA7429">
        <w:t>resulting in</w:t>
      </w:r>
      <w:r w:rsidR="00FB4C52" w:rsidRPr="00BA7429">
        <w:t xml:space="preserve"> an appropriate </w:t>
      </w:r>
      <w:r w:rsidR="00681BF1" w:rsidRPr="00BA7429">
        <w:t xml:space="preserve">tonal </w:t>
      </w:r>
      <w:r w:rsidR="00FB4C52" w:rsidRPr="00BA7429">
        <w:t>balance.</w:t>
      </w:r>
      <w:r w:rsidR="00D2233C" w:rsidRPr="00BA7429">
        <w:t xml:space="preserve"> </w:t>
      </w:r>
    </w:p>
    <w:p w14:paraId="5D9AA68C" w14:textId="46E33FB9" w:rsidR="00FB4C52" w:rsidRPr="00BA7429" w:rsidRDefault="00D2233C" w:rsidP="00B20F9E">
      <w:pPr>
        <w:pStyle w:val="ListBullet"/>
        <w:numPr>
          <w:ilvl w:val="0"/>
          <w:numId w:val="0"/>
        </w:numPr>
        <w:ind w:left="360"/>
      </w:pPr>
      <w:r w:rsidRPr="00BA7429">
        <w:t xml:space="preserve">In some cases, students had not adequately checked </w:t>
      </w:r>
      <w:r w:rsidR="00470318" w:rsidRPr="00BA7429">
        <w:t xml:space="preserve">the audio balance </w:t>
      </w:r>
      <w:r w:rsidRPr="00BA7429">
        <w:t>beforehand, causing their backing to be softer</w:t>
      </w:r>
      <w:r w:rsidR="00470318" w:rsidRPr="00BA7429">
        <w:t xml:space="preserve"> or louder </w:t>
      </w:r>
      <w:r w:rsidRPr="00BA7429">
        <w:t xml:space="preserve">than intended. </w:t>
      </w:r>
      <w:r w:rsidR="44D1F1CA" w:rsidRPr="00BA7429">
        <w:t xml:space="preserve">Students are advised to check </w:t>
      </w:r>
      <w:r w:rsidRPr="00BA7429">
        <w:t xml:space="preserve">sound levels in the </w:t>
      </w:r>
      <w:r w:rsidR="003C3C7B">
        <w:t>warm-up</w:t>
      </w:r>
      <w:r w:rsidR="00D055AB">
        <w:t xml:space="preserve"> </w:t>
      </w:r>
      <w:r w:rsidR="003C3C7B">
        <w:t>/</w:t>
      </w:r>
      <w:r w:rsidR="00D055AB">
        <w:t xml:space="preserve"> </w:t>
      </w:r>
      <w:r w:rsidR="003C3C7B">
        <w:t>sound check</w:t>
      </w:r>
      <w:r w:rsidRPr="00BA7429">
        <w:t xml:space="preserve"> time.</w:t>
      </w:r>
    </w:p>
    <w:p w14:paraId="66E1510D" w14:textId="2A35E132" w:rsidR="00FC7759" w:rsidRPr="00BA7429" w:rsidRDefault="000708E4" w:rsidP="00F602EB">
      <w:pPr>
        <w:pStyle w:val="ListBullet"/>
      </w:pPr>
      <w:r w:rsidRPr="00BA7429">
        <w:t>High-scoring</w:t>
      </w:r>
      <w:r w:rsidR="00470318" w:rsidRPr="00BA7429">
        <w:t xml:space="preserve"> </w:t>
      </w:r>
      <w:r w:rsidR="0096551C">
        <w:t>performances featured</w:t>
      </w:r>
      <w:r w:rsidR="00117E9B" w:rsidRPr="00BA7429">
        <w:t xml:space="preserve"> assured focus</w:t>
      </w:r>
      <w:r w:rsidR="0096551C">
        <w:t xml:space="preserve"> and</w:t>
      </w:r>
      <w:r w:rsidR="00117E9B" w:rsidRPr="00BA7429">
        <w:t xml:space="preserve"> a calm and confident stage presence</w:t>
      </w:r>
      <w:r w:rsidR="00197055" w:rsidRPr="00BA7429">
        <w:t>.</w:t>
      </w:r>
    </w:p>
    <w:p w14:paraId="0E285995" w14:textId="194BACD8" w:rsidR="000708E4" w:rsidRPr="00BA7429" w:rsidRDefault="00474464" w:rsidP="00022590">
      <w:pPr>
        <w:pStyle w:val="ListBullet"/>
      </w:pPr>
      <w:r w:rsidRPr="00BA7429">
        <w:t xml:space="preserve">High-scoring </w:t>
      </w:r>
      <w:r w:rsidR="0096551C">
        <w:t>performances included</w:t>
      </w:r>
      <w:r w:rsidR="0096551C" w:rsidRPr="00BA7429">
        <w:t xml:space="preserve"> minim</w:t>
      </w:r>
      <w:r w:rsidR="0096551C">
        <w:t>al</w:t>
      </w:r>
      <w:r w:rsidR="0096551C" w:rsidRPr="00BA7429">
        <w:t xml:space="preserve"> </w:t>
      </w:r>
      <w:r w:rsidR="00FB4C52" w:rsidRPr="00BA7429">
        <w:t>page turns and seamless</w:t>
      </w:r>
      <w:r w:rsidR="0096551C">
        <w:t xml:space="preserve"> transitions between</w:t>
      </w:r>
      <w:r w:rsidR="00FB4C52" w:rsidRPr="00BA7429">
        <w:t xml:space="preserve"> work</w:t>
      </w:r>
      <w:r w:rsidR="0096551C">
        <w:t>s</w:t>
      </w:r>
      <w:r w:rsidR="00FB4C52" w:rsidRPr="00BA7429">
        <w:t>.</w:t>
      </w:r>
    </w:p>
    <w:p w14:paraId="22A07DA5" w14:textId="49648FC4" w:rsidR="000708E4" w:rsidRPr="00BA7429" w:rsidRDefault="0096551C" w:rsidP="00B20F9E">
      <w:pPr>
        <w:pStyle w:val="ListBullet"/>
        <w:numPr>
          <w:ilvl w:val="0"/>
          <w:numId w:val="0"/>
        </w:numPr>
        <w:ind w:left="360"/>
      </w:pPr>
      <w:r>
        <w:t xml:space="preserve">Inadequate preparation meant that some performers did not have </w:t>
      </w:r>
      <w:r w:rsidR="000708E4" w:rsidRPr="00BA7429">
        <w:t>their music in the correct order</w:t>
      </w:r>
      <w:r w:rsidR="00D055AB">
        <w:t xml:space="preserve"> o</w:t>
      </w:r>
      <w:r w:rsidR="000708E4" w:rsidRPr="00BA7429">
        <w:t xml:space="preserve">r </w:t>
      </w:r>
      <w:r w:rsidRPr="00BA7429">
        <w:t>interrupt</w:t>
      </w:r>
      <w:r>
        <w:t>ed</w:t>
      </w:r>
      <w:r w:rsidRPr="00BA7429">
        <w:t xml:space="preserve"> </w:t>
      </w:r>
      <w:r w:rsidR="000708E4" w:rsidRPr="00BA7429">
        <w:t>the continuity of the program by removing music from plastic pockets or folders between pieces</w:t>
      </w:r>
      <w:r>
        <w:t>, resulting in lower scores</w:t>
      </w:r>
      <w:r w:rsidR="000708E4" w:rsidRPr="00BA7429">
        <w:t>.</w:t>
      </w:r>
    </w:p>
    <w:p w14:paraId="3CE0C053" w14:textId="06604E91" w:rsidR="00C77408" w:rsidRPr="00BA7429" w:rsidRDefault="00C77408" w:rsidP="00C77408">
      <w:pPr>
        <w:pStyle w:val="ListBullet"/>
      </w:pPr>
      <w:r w:rsidRPr="00BA7429">
        <w:t xml:space="preserve">Many brass students handled </w:t>
      </w:r>
      <w:r w:rsidR="00062CC2">
        <w:t xml:space="preserve">fluid collection </w:t>
      </w:r>
      <w:r w:rsidRPr="00BA7429">
        <w:t>appropriately</w:t>
      </w:r>
      <w:r w:rsidR="00062CC2">
        <w:t xml:space="preserve"> by draining their water keys</w:t>
      </w:r>
      <w:r w:rsidRPr="00BA7429">
        <w:t xml:space="preserve"> discreetly</w:t>
      </w:r>
      <w:r w:rsidR="00D055AB">
        <w:t>,</w:t>
      </w:r>
      <w:r w:rsidRPr="00BA7429">
        <w:t xml:space="preserve"> and used a cloth or towel placed on the floor.</w:t>
      </w:r>
    </w:p>
    <w:p w14:paraId="2E944610" w14:textId="5E4FF288" w:rsidR="008D426F" w:rsidRPr="00B20F9E" w:rsidRDefault="004839CB" w:rsidP="00B20F9E">
      <w:pPr>
        <w:pStyle w:val="ListBullet"/>
        <w:numPr>
          <w:ilvl w:val="0"/>
          <w:numId w:val="0"/>
        </w:numPr>
        <w:ind w:left="360"/>
        <w:rPr>
          <w:lang w:val="en-AU"/>
        </w:rPr>
      </w:pPr>
      <w:r w:rsidRPr="00BA7429">
        <w:t xml:space="preserve">Some performances were affected </w:t>
      </w:r>
      <w:proofErr w:type="gramStart"/>
      <w:r w:rsidRPr="00BA7429">
        <w:t xml:space="preserve">by the </w:t>
      </w:r>
      <w:r w:rsidR="005D1528" w:rsidRPr="00BA7429">
        <w:t>use of</w:t>
      </w:r>
      <w:proofErr w:type="gramEnd"/>
      <w:r w:rsidR="005D1528" w:rsidRPr="00BA7429">
        <w:t xml:space="preserve"> water bottles, as frequent hydration breaks</w:t>
      </w:r>
      <w:r w:rsidR="00A35929" w:rsidRPr="00BA7429">
        <w:t xml:space="preserve"> </w:t>
      </w:r>
      <w:r w:rsidR="005D1528" w:rsidRPr="00BA7429">
        <w:t>after each piece</w:t>
      </w:r>
      <w:r w:rsidR="00A35929" w:rsidRPr="00BA7429">
        <w:t xml:space="preserve"> </w:t>
      </w:r>
      <w:r w:rsidR="005D1528" w:rsidRPr="00BA7429">
        <w:t>interrupted the continuity of the program</w:t>
      </w:r>
      <w:r w:rsidR="00531E0E" w:rsidRPr="00BA7429">
        <w:t>.</w:t>
      </w:r>
      <w:r w:rsidR="00BB2B33" w:rsidRPr="00BA7429">
        <w:t xml:space="preserve"> </w:t>
      </w:r>
      <w:r w:rsidRPr="00BA7429">
        <w:t xml:space="preserve">Students who need hydration </w:t>
      </w:r>
      <w:r w:rsidR="00C81291">
        <w:t>during</w:t>
      </w:r>
      <w:r w:rsidR="00C81291" w:rsidRPr="00BA7429">
        <w:t xml:space="preserve"> </w:t>
      </w:r>
      <w:r w:rsidRPr="00BA7429">
        <w:t>their performance should think about how they</w:t>
      </w:r>
      <w:r w:rsidR="00C81291">
        <w:t xml:space="preserve"> could</w:t>
      </w:r>
      <w:r w:rsidRPr="00BA7429">
        <w:t xml:space="preserve"> do this discreetly.</w:t>
      </w:r>
    </w:p>
    <w:sectPr w:rsidR="008D426F" w:rsidRPr="00B20F9E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3EC9" w14:textId="77777777" w:rsidR="00961E20" w:rsidRDefault="00961E20" w:rsidP="00304EA1">
      <w:pPr>
        <w:spacing w:after="0" w:line="240" w:lineRule="auto"/>
      </w:pPr>
      <w:r>
        <w:separator/>
      </w:r>
    </w:p>
  </w:endnote>
  <w:endnote w:type="continuationSeparator" w:id="0">
    <w:p w14:paraId="164D6942" w14:textId="77777777" w:rsidR="00961E20" w:rsidRDefault="00961E2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42061B36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F4EBFA1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7D62" w14:textId="77777777" w:rsidR="00961E20" w:rsidRDefault="00961E20" w:rsidP="00304EA1">
      <w:pPr>
        <w:spacing w:after="0" w:line="240" w:lineRule="auto"/>
      </w:pPr>
      <w:r>
        <w:separator/>
      </w:r>
    </w:p>
  </w:footnote>
  <w:footnote w:type="continuationSeparator" w:id="0">
    <w:p w14:paraId="6AD89D58" w14:textId="77777777" w:rsidR="00961E20" w:rsidRDefault="00961E2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E07B354" w:rsidR="008428B1" w:rsidRPr="00D86DE4" w:rsidRDefault="002A5CAB" w:rsidP="00D86DE4">
    <w:pPr>
      <w:pStyle w:val="Captionsandfootnotes"/>
      <w:rPr>
        <w:color w:val="999999" w:themeColor="accent2"/>
      </w:rPr>
    </w:pPr>
    <w:r w:rsidRPr="00F52D28">
      <w:t>202</w:t>
    </w:r>
    <w:r w:rsidR="00826EE1">
      <w:t>5</w:t>
    </w:r>
    <w:r w:rsidRPr="00F52D28">
      <w:t xml:space="preserve"> VCE Music Repertoire Performance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52B1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94393"/>
    <w:multiLevelType w:val="hybridMultilevel"/>
    <w:tmpl w:val="7378515A"/>
    <w:lvl w:ilvl="0" w:tplc="5094D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641A"/>
    <w:multiLevelType w:val="multilevel"/>
    <w:tmpl w:val="EE7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A4A3F"/>
    <w:multiLevelType w:val="hybridMultilevel"/>
    <w:tmpl w:val="3B1E5690"/>
    <w:lvl w:ilvl="0" w:tplc="4AE24AA8">
      <w:start w:val="1"/>
      <w:numFmt w:val="decimal"/>
      <w:lvlText w:val="%1."/>
      <w:lvlJc w:val="left"/>
      <w:pPr>
        <w:ind w:left="720" w:hanging="360"/>
      </w:pPr>
    </w:lvl>
    <w:lvl w:ilvl="1" w:tplc="7A708C92">
      <w:start w:val="1"/>
      <w:numFmt w:val="decimal"/>
      <w:lvlText w:val="%2."/>
      <w:lvlJc w:val="left"/>
      <w:pPr>
        <w:ind w:left="720" w:hanging="360"/>
      </w:pPr>
    </w:lvl>
    <w:lvl w:ilvl="2" w:tplc="5704C4AE">
      <w:start w:val="1"/>
      <w:numFmt w:val="decimal"/>
      <w:lvlText w:val="%3."/>
      <w:lvlJc w:val="left"/>
      <w:pPr>
        <w:ind w:left="720" w:hanging="360"/>
      </w:pPr>
    </w:lvl>
    <w:lvl w:ilvl="3" w:tplc="0098200C">
      <w:start w:val="1"/>
      <w:numFmt w:val="decimal"/>
      <w:lvlText w:val="%4."/>
      <w:lvlJc w:val="left"/>
      <w:pPr>
        <w:ind w:left="720" w:hanging="360"/>
      </w:pPr>
    </w:lvl>
    <w:lvl w:ilvl="4" w:tplc="B24A36DA">
      <w:start w:val="1"/>
      <w:numFmt w:val="decimal"/>
      <w:lvlText w:val="%5."/>
      <w:lvlJc w:val="left"/>
      <w:pPr>
        <w:ind w:left="720" w:hanging="360"/>
      </w:pPr>
    </w:lvl>
    <w:lvl w:ilvl="5" w:tplc="D4E27E64">
      <w:start w:val="1"/>
      <w:numFmt w:val="decimal"/>
      <w:lvlText w:val="%6."/>
      <w:lvlJc w:val="left"/>
      <w:pPr>
        <w:ind w:left="720" w:hanging="360"/>
      </w:pPr>
    </w:lvl>
    <w:lvl w:ilvl="6" w:tplc="64A0B6DE">
      <w:start w:val="1"/>
      <w:numFmt w:val="decimal"/>
      <w:lvlText w:val="%7."/>
      <w:lvlJc w:val="left"/>
      <w:pPr>
        <w:ind w:left="720" w:hanging="360"/>
      </w:pPr>
    </w:lvl>
    <w:lvl w:ilvl="7" w:tplc="FBAA640A">
      <w:start w:val="1"/>
      <w:numFmt w:val="decimal"/>
      <w:lvlText w:val="%8."/>
      <w:lvlJc w:val="left"/>
      <w:pPr>
        <w:ind w:left="720" w:hanging="360"/>
      </w:pPr>
    </w:lvl>
    <w:lvl w:ilvl="8" w:tplc="3CC481C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0B641E6"/>
    <w:multiLevelType w:val="hybridMultilevel"/>
    <w:tmpl w:val="B492C836"/>
    <w:lvl w:ilvl="0" w:tplc="44AE1B72">
      <w:start w:val="1"/>
      <w:numFmt w:val="decimal"/>
      <w:lvlText w:val="%1."/>
      <w:lvlJc w:val="left"/>
      <w:pPr>
        <w:ind w:left="720" w:hanging="360"/>
      </w:pPr>
    </w:lvl>
    <w:lvl w:ilvl="1" w:tplc="3B245434">
      <w:start w:val="1"/>
      <w:numFmt w:val="decimal"/>
      <w:lvlText w:val="%2."/>
      <w:lvlJc w:val="left"/>
      <w:pPr>
        <w:ind w:left="720" w:hanging="360"/>
      </w:pPr>
    </w:lvl>
    <w:lvl w:ilvl="2" w:tplc="D6C836F6">
      <w:start w:val="1"/>
      <w:numFmt w:val="decimal"/>
      <w:lvlText w:val="%3."/>
      <w:lvlJc w:val="left"/>
      <w:pPr>
        <w:ind w:left="720" w:hanging="360"/>
      </w:pPr>
    </w:lvl>
    <w:lvl w:ilvl="3" w:tplc="07AA817A">
      <w:start w:val="1"/>
      <w:numFmt w:val="decimal"/>
      <w:lvlText w:val="%4."/>
      <w:lvlJc w:val="left"/>
      <w:pPr>
        <w:ind w:left="720" w:hanging="360"/>
      </w:pPr>
    </w:lvl>
    <w:lvl w:ilvl="4" w:tplc="C45C7528">
      <w:start w:val="1"/>
      <w:numFmt w:val="decimal"/>
      <w:lvlText w:val="%5."/>
      <w:lvlJc w:val="left"/>
      <w:pPr>
        <w:ind w:left="720" w:hanging="360"/>
      </w:pPr>
    </w:lvl>
    <w:lvl w:ilvl="5" w:tplc="E126FED4">
      <w:start w:val="1"/>
      <w:numFmt w:val="decimal"/>
      <w:lvlText w:val="%6."/>
      <w:lvlJc w:val="left"/>
      <w:pPr>
        <w:ind w:left="720" w:hanging="360"/>
      </w:pPr>
    </w:lvl>
    <w:lvl w:ilvl="6" w:tplc="B7B89962">
      <w:start w:val="1"/>
      <w:numFmt w:val="decimal"/>
      <w:lvlText w:val="%7."/>
      <w:lvlJc w:val="left"/>
      <w:pPr>
        <w:ind w:left="720" w:hanging="360"/>
      </w:pPr>
    </w:lvl>
    <w:lvl w:ilvl="7" w:tplc="BC62B052">
      <w:start w:val="1"/>
      <w:numFmt w:val="decimal"/>
      <w:lvlText w:val="%8."/>
      <w:lvlJc w:val="left"/>
      <w:pPr>
        <w:ind w:left="720" w:hanging="360"/>
      </w:pPr>
    </w:lvl>
    <w:lvl w:ilvl="8" w:tplc="B886979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78171B7"/>
    <w:multiLevelType w:val="hybridMultilevel"/>
    <w:tmpl w:val="AD505EBC"/>
    <w:lvl w:ilvl="0" w:tplc="AD589DFA">
      <w:start w:val="1"/>
      <w:numFmt w:val="decimal"/>
      <w:lvlText w:val="%1)"/>
      <w:lvlJc w:val="left"/>
      <w:pPr>
        <w:ind w:left="1020" w:hanging="360"/>
      </w:pPr>
    </w:lvl>
    <w:lvl w:ilvl="1" w:tplc="1F1866A6">
      <w:start w:val="1"/>
      <w:numFmt w:val="decimal"/>
      <w:lvlText w:val="%2)"/>
      <w:lvlJc w:val="left"/>
      <w:pPr>
        <w:ind w:left="1020" w:hanging="360"/>
      </w:pPr>
    </w:lvl>
    <w:lvl w:ilvl="2" w:tplc="82D0CC24">
      <w:start w:val="1"/>
      <w:numFmt w:val="decimal"/>
      <w:lvlText w:val="%3)"/>
      <w:lvlJc w:val="left"/>
      <w:pPr>
        <w:ind w:left="1020" w:hanging="360"/>
      </w:pPr>
    </w:lvl>
    <w:lvl w:ilvl="3" w:tplc="14C4FC54">
      <w:start w:val="1"/>
      <w:numFmt w:val="decimal"/>
      <w:lvlText w:val="%4)"/>
      <w:lvlJc w:val="left"/>
      <w:pPr>
        <w:ind w:left="1020" w:hanging="360"/>
      </w:pPr>
    </w:lvl>
    <w:lvl w:ilvl="4" w:tplc="CBD8975C">
      <w:start w:val="1"/>
      <w:numFmt w:val="decimal"/>
      <w:lvlText w:val="%5)"/>
      <w:lvlJc w:val="left"/>
      <w:pPr>
        <w:ind w:left="1020" w:hanging="360"/>
      </w:pPr>
    </w:lvl>
    <w:lvl w:ilvl="5" w:tplc="4E404D66">
      <w:start w:val="1"/>
      <w:numFmt w:val="decimal"/>
      <w:lvlText w:val="%6)"/>
      <w:lvlJc w:val="left"/>
      <w:pPr>
        <w:ind w:left="1020" w:hanging="360"/>
      </w:pPr>
    </w:lvl>
    <w:lvl w:ilvl="6" w:tplc="CE54F858">
      <w:start w:val="1"/>
      <w:numFmt w:val="decimal"/>
      <w:lvlText w:val="%7)"/>
      <w:lvlJc w:val="left"/>
      <w:pPr>
        <w:ind w:left="1020" w:hanging="360"/>
      </w:pPr>
    </w:lvl>
    <w:lvl w:ilvl="7" w:tplc="E42C12D0">
      <w:start w:val="1"/>
      <w:numFmt w:val="decimal"/>
      <w:lvlText w:val="%8)"/>
      <w:lvlJc w:val="left"/>
      <w:pPr>
        <w:ind w:left="1020" w:hanging="360"/>
      </w:pPr>
    </w:lvl>
    <w:lvl w:ilvl="8" w:tplc="F8AEF5A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78D2BBD"/>
    <w:multiLevelType w:val="hybridMultilevel"/>
    <w:tmpl w:val="75523524"/>
    <w:lvl w:ilvl="0" w:tplc="F38A7862">
      <w:start w:val="1"/>
      <w:numFmt w:val="decimal"/>
      <w:lvlText w:val="%1."/>
      <w:lvlJc w:val="left"/>
      <w:pPr>
        <w:ind w:left="720" w:hanging="360"/>
      </w:pPr>
    </w:lvl>
    <w:lvl w:ilvl="1" w:tplc="AFAAAF14">
      <w:start w:val="1"/>
      <w:numFmt w:val="decimal"/>
      <w:lvlText w:val="%2."/>
      <w:lvlJc w:val="left"/>
      <w:pPr>
        <w:ind w:left="720" w:hanging="360"/>
      </w:pPr>
    </w:lvl>
    <w:lvl w:ilvl="2" w:tplc="36B62ED0">
      <w:start w:val="1"/>
      <w:numFmt w:val="decimal"/>
      <w:lvlText w:val="%3."/>
      <w:lvlJc w:val="left"/>
      <w:pPr>
        <w:ind w:left="720" w:hanging="360"/>
      </w:pPr>
    </w:lvl>
    <w:lvl w:ilvl="3" w:tplc="5FE8AE68">
      <w:start w:val="1"/>
      <w:numFmt w:val="decimal"/>
      <w:lvlText w:val="%4."/>
      <w:lvlJc w:val="left"/>
      <w:pPr>
        <w:ind w:left="720" w:hanging="360"/>
      </w:pPr>
    </w:lvl>
    <w:lvl w:ilvl="4" w:tplc="39FCF040">
      <w:start w:val="1"/>
      <w:numFmt w:val="decimal"/>
      <w:lvlText w:val="%5."/>
      <w:lvlJc w:val="left"/>
      <w:pPr>
        <w:ind w:left="720" w:hanging="360"/>
      </w:pPr>
    </w:lvl>
    <w:lvl w:ilvl="5" w:tplc="4B321DC4">
      <w:start w:val="1"/>
      <w:numFmt w:val="decimal"/>
      <w:lvlText w:val="%6."/>
      <w:lvlJc w:val="left"/>
      <w:pPr>
        <w:ind w:left="720" w:hanging="360"/>
      </w:pPr>
    </w:lvl>
    <w:lvl w:ilvl="6" w:tplc="5EB84EC8">
      <w:start w:val="1"/>
      <w:numFmt w:val="decimal"/>
      <w:lvlText w:val="%7."/>
      <w:lvlJc w:val="left"/>
      <w:pPr>
        <w:ind w:left="720" w:hanging="360"/>
      </w:pPr>
    </w:lvl>
    <w:lvl w:ilvl="7" w:tplc="BE565B6A">
      <w:start w:val="1"/>
      <w:numFmt w:val="decimal"/>
      <w:lvlText w:val="%8."/>
      <w:lvlJc w:val="left"/>
      <w:pPr>
        <w:ind w:left="720" w:hanging="360"/>
      </w:pPr>
    </w:lvl>
    <w:lvl w:ilvl="8" w:tplc="51E2A652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7608"/>
    <w:multiLevelType w:val="hybridMultilevel"/>
    <w:tmpl w:val="C1C2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835C1"/>
    <w:multiLevelType w:val="hybridMultilevel"/>
    <w:tmpl w:val="CD88993A"/>
    <w:lvl w:ilvl="0" w:tplc="EC8C6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EEE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DAA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8CC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DC2E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5C6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545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5E1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C87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7B5A3A"/>
    <w:multiLevelType w:val="hybridMultilevel"/>
    <w:tmpl w:val="57D61B02"/>
    <w:lvl w:ilvl="0" w:tplc="84182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3C0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1C6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043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10F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2D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A86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920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C802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18707A5"/>
    <w:multiLevelType w:val="hybridMultilevel"/>
    <w:tmpl w:val="EDCA10D8"/>
    <w:lvl w:ilvl="0" w:tplc="858A6D14">
      <w:start w:val="1"/>
      <w:numFmt w:val="decimal"/>
      <w:lvlText w:val="%1."/>
      <w:lvlJc w:val="left"/>
      <w:pPr>
        <w:ind w:left="1020" w:hanging="360"/>
      </w:pPr>
    </w:lvl>
    <w:lvl w:ilvl="1" w:tplc="3A40374C">
      <w:start w:val="1"/>
      <w:numFmt w:val="decimal"/>
      <w:lvlText w:val="%2."/>
      <w:lvlJc w:val="left"/>
      <w:pPr>
        <w:ind w:left="1020" w:hanging="360"/>
      </w:pPr>
    </w:lvl>
    <w:lvl w:ilvl="2" w:tplc="D7128742">
      <w:start w:val="1"/>
      <w:numFmt w:val="decimal"/>
      <w:lvlText w:val="%3."/>
      <w:lvlJc w:val="left"/>
      <w:pPr>
        <w:ind w:left="1020" w:hanging="360"/>
      </w:pPr>
    </w:lvl>
    <w:lvl w:ilvl="3" w:tplc="88A250C0">
      <w:start w:val="1"/>
      <w:numFmt w:val="decimal"/>
      <w:lvlText w:val="%4."/>
      <w:lvlJc w:val="left"/>
      <w:pPr>
        <w:ind w:left="1020" w:hanging="360"/>
      </w:pPr>
    </w:lvl>
    <w:lvl w:ilvl="4" w:tplc="4B7E7EFC">
      <w:start w:val="1"/>
      <w:numFmt w:val="decimal"/>
      <w:lvlText w:val="%5."/>
      <w:lvlJc w:val="left"/>
      <w:pPr>
        <w:ind w:left="1020" w:hanging="360"/>
      </w:pPr>
    </w:lvl>
    <w:lvl w:ilvl="5" w:tplc="E6341DB8">
      <w:start w:val="1"/>
      <w:numFmt w:val="decimal"/>
      <w:lvlText w:val="%6."/>
      <w:lvlJc w:val="left"/>
      <w:pPr>
        <w:ind w:left="1020" w:hanging="360"/>
      </w:pPr>
    </w:lvl>
    <w:lvl w:ilvl="6" w:tplc="A77E3E0A">
      <w:start w:val="1"/>
      <w:numFmt w:val="decimal"/>
      <w:lvlText w:val="%7."/>
      <w:lvlJc w:val="left"/>
      <w:pPr>
        <w:ind w:left="1020" w:hanging="360"/>
      </w:pPr>
    </w:lvl>
    <w:lvl w:ilvl="7" w:tplc="974A6A1E">
      <w:start w:val="1"/>
      <w:numFmt w:val="decimal"/>
      <w:lvlText w:val="%8."/>
      <w:lvlJc w:val="left"/>
      <w:pPr>
        <w:ind w:left="1020" w:hanging="360"/>
      </w:pPr>
    </w:lvl>
    <w:lvl w:ilvl="8" w:tplc="7ECE1A0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45E11D80"/>
    <w:multiLevelType w:val="hybridMultilevel"/>
    <w:tmpl w:val="C19E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29FE"/>
    <w:multiLevelType w:val="hybridMultilevel"/>
    <w:tmpl w:val="71EA8090"/>
    <w:lvl w:ilvl="0" w:tplc="9BB26AFE">
      <w:start w:val="1"/>
      <w:numFmt w:val="decimal"/>
      <w:lvlText w:val="%1)"/>
      <w:lvlJc w:val="left"/>
      <w:pPr>
        <w:ind w:left="1020" w:hanging="360"/>
      </w:pPr>
    </w:lvl>
    <w:lvl w:ilvl="1" w:tplc="1A7A14E0">
      <w:start w:val="1"/>
      <w:numFmt w:val="decimal"/>
      <w:lvlText w:val="%2)"/>
      <w:lvlJc w:val="left"/>
      <w:pPr>
        <w:ind w:left="1020" w:hanging="360"/>
      </w:pPr>
    </w:lvl>
    <w:lvl w:ilvl="2" w:tplc="5CA468EA">
      <w:start w:val="1"/>
      <w:numFmt w:val="decimal"/>
      <w:lvlText w:val="%3)"/>
      <w:lvlJc w:val="left"/>
      <w:pPr>
        <w:ind w:left="1020" w:hanging="360"/>
      </w:pPr>
    </w:lvl>
    <w:lvl w:ilvl="3" w:tplc="3CC0F878">
      <w:start w:val="1"/>
      <w:numFmt w:val="decimal"/>
      <w:lvlText w:val="%4)"/>
      <w:lvlJc w:val="left"/>
      <w:pPr>
        <w:ind w:left="1020" w:hanging="360"/>
      </w:pPr>
    </w:lvl>
    <w:lvl w:ilvl="4" w:tplc="BD1C5FBA">
      <w:start w:val="1"/>
      <w:numFmt w:val="decimal"/>
      <w:lvlText w:val="%5)"/>
      <w:lvlJc w:val="left"/>
      <w:pPr>
        <w:ind w:left="1020" w:hanging="360"/>
      </w:pPr>
    </w:lvl>
    <w:lvl w:ilvl="5" w:tplc="CFDCCE72">
      <w:start w:val="1"/>
      <w:numFmt w:val="decimal"/>
      <w:lvlText w:val="%6)"/>
      <w:lvlJc w:val="left"/>
      <w:pPr>
        <w:ind w:left="1020" w:hanging="360"/>
      </w:pPr>
    </w:lvl>
    <w:lvl w:ilvl="6" w:tplc="625E3BAC">
      <w:start w:val="1"/>
      <w:numFmt w:val="decimal"/>
      <w:lvlText w:val="%7)"/>
      <w:lvlJc w:val="left"/>
      <w:pPr>
        <w:ind w:left="1020" w:hanging="360"/>
      </w:pPr>
    </w:lvl>
    <w:lvl w:ilvl="7" w:tplc="BE5C8950">
      <w:start w:val="1"/>
      <w:numFmt w:val="decimal"/>
      <w:lvlText w:val="%8)"/>
      <w:lvlJc w:val="left"/>
      <w:pPr>
        <w:ind w:left="1020" w:hanging="360"/>
      </w:pPr>
    </w:lvl>
    <w:lvl w:ilvl="8" w:tplc="5FF00D6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1BEE"/>
    <w:multiLevelType w:val="hybridMultilevel"/>
    <w:tmpl w:val="46188C20"/>
    <w:lvl w:ilvl="0" w:tplc="2C60E2D8">
      <w:start w:val="1"/>
      <w:numFmt w:val="decimal"/>
      <w:lvlText w:val="%1."/>
      <w:lvlJc w:val="left"/>
      <w:pPr>
        <w:ind w:left="720" w:hanging="360"/>
      </w:pPr>
    </w:lvl>
    <w:lvl w:ilvl="1" w:tplc="2C7CDD02">
      <w:start w:val="1"/>
      <w:numFmt w:val="decimal"/>
      <w:lvlText w:val="%2."/>
      <w:lvlJc w:val="left"/>
      <w:pPr>
        <w:ind w:left="720" w:hanging="360"/>
      </w:pPr>
    </w:lvl>
    <w:lvl w:ilvl="2" w:tplc="35B4B53E">
      <w:start w:val="1"/>
      <w:numFmt w:val="decimal"/>
      <w:lvlText w:val="%3."/>
      <w:lvlJc w:val="left"/>
      <w:pPr>
        <w:ind w:left="720" w:hanging="360"/>
      </w:pPr>
    </w:lvl>
    <w:lvl w:ilvl="3" w:tplc="8E98C314">
      <w:start w:val="1"/>
      <w:numFmt w:val="decimal"/>
      <w:lvlText w:val="%4."/>
      <w:lvlJc w:val="left"/>
      <w:pPr>
        <w:ind w:left="720" w:hanging="360"/>
      </w:pPr>
    </w:lvl>
    <w:lvl w:ilvl="4" w:tplc="652CC0BA">
      <w:start w:val="1"/>
      <w:numFmt w:val="decimal"/>
      <w:lvlText w:val="%5."/>
      <w:lvlJc w:val="left"/>
      <w:pPr>
        <w:ind w:left="720" w:hanging="360"/>
      </w:pPr>
    </w:lvl>
    <w:lvl w:ilvl="5" w:tplc="52226532">
      <w:start w:val="1"/>
      <w:numFmt w:val="decimal"/>
      <w:lvlText w:val="%6."/>
      <w:lvlJc w:val="left"/>
      <w:pPr>
        <w:ind w:left="720" w:hanging="360"/>
      </w:pPr>
    </w:lvl>
    <w:lvl w:ilvl="6" w:tplc="9970CC56">
      <w:start w:val="1"/>
      <w:numFmt w:val="decimal"/>
      <w:lvlText w:val="%7."/>
      <w:lvlJc w:val="left"/>
      <w:pPr>
        <w:ind w:left="720" w:hanging="360"/>
      </w:pPr>
    </w:lvl>
    <w:lvl w:ilvl="7" w:tplc="A9E0650A">
      <w:start w:val="1"/>
      <w:numFmt w:val="decimal"/>
      <w:lvlText w:val="%8."/>
      <w:lvlJc w:val="left"/>
      <w:pPr>
        <w:ind w:left="720" w:hanging="360"/>
      </w:pPr>
    </w:lvl>
    <w:lvl w:ilvl="8" w:tplc="8E92E77C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1" w15:restartNumberingAfterBreak="0">
    <w:nsid w:val="6B7A0042"/>
    <w:multiLevelType w:val="hybridMultilevel"/>
    <w:tmpl w:val="3C2CDEEA"/>
    <w:lvl w:ilvl="0" w:tplc="474EEAB0">
      <w:start w:val="1"/>
      <w:numFmt w:val="decimal"/>
      <w:lvlText w:val="%1)"/>
      <w:lvlJc w:val="left"/>
      <w:pPr>
        <w:ind w:left="1020" w:hanging="360"/>
      </w:pPr>
    </w:lvl>
    <w:lvl w:ilvl="1" w:tplc="E1A06906">
      <w:start w:val="1"/>
      <w:numFmt w:val="decimal"/>
      <w:lvlText w:val="%2)"/>
      <w:lvlJc w:val="left"/>
      <w:pPr>
        <w:ind w:left="1020" w:hanging="360"/>
      </w:pPr>
    </w:lvl>
    <w:lvl w:ilvl="2" w:tplc="9210FFFA">
      <w:start w:val="1"/>
      <w:numFmt w:val="decimal"/>
      <w:lvlText w:val="%3)"/>
      <w:lvlJc w:val="left"/>
      <w:pPr>
        <w:ind w:left="1020" w:hanging="360"/>
      </w:pPr>
    </w:lvl>
    <w:lvl w:ilvl="3" w:tplc="D9A4E118">
      <w:start w:val="1"/>
      <w:numFmt w:val="decimal"/>
      <w:lvlText w:val="%4)"/>
      <w:lvlJc w:val="left"/>
      <w:pPr>
        <w:ind w:left="1020" w:hanging="360"/>
      </w:pPr>
    </w:lvl>
    <w:lvl w:ilvl="4" w:tplc="DA580446">
      <w:start w:val="1"/>
      <w:numFmt w:val="decimal"/>
      <w:lvlText w:val="%5)"/>
      <w:lvlJc w:val="left"/>
      <w:pPr>
        <w:ind w:left="1020" w:hanging="360"/>
      </w:pPr>
    </w:lvl>
    <w:lvl w:ilvl="5" w:tplc="706A23C8">
      <w:start w:val="1"/>
      <w:numFmt w:val="decimal"/>
      <w:lvlText w:val="%6)"/>
      <w:lvlJc w:val="left"/>
      <w:pPr>
        <w:ind w:left="1020" w:hanging="360"/>
      </w:pPr>
    </w:lvl>
    <w:lvl w:ilvl="6" w:tplc="0C3CD0DA">
      <w:start w:val="1"/>
      <w:numFmt w:val="decimal"/>
      <w:lvlText w:val="%7)"/>
      <w:lvlJc w:val="left"/>
      <w:pPr>
        <w:ind w:left="1020" w:hanging="360"/>
      </w:pPr>
    </w:lvl>
    <w:lvl w:ilvl="7" w:tplc="F7844C3A">
      <w:start w:val="1"/>
      <w:numFmt w:val="decimal"/>
      <w:lvlText w:val="%8)"/>
      <w:lvlJc w:val="left"/>
      <w:pPr>
        <w:ind w:left="1020" w:hanging="360"/>
      </w:pPr>
    </w:lvl>
    <w:lvl w:ilvl="8" w:tplc="AF7A766E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785F6B"/>
    <w:multiLevelType w:val="hybridMultilevel"/>
    <w:tmpl w:val="A88208FA"/>
    <w:lvl w:ilvl="0" w:tplc="5408381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429464">
    <w:abstractNumId w:val="20"/>
  </w:num>
  <w:num w:numId="2" w16cid:durableId="1789162743">
    <w:abstractNumId w:val="17"/>
  </w:num>
  <w:num w:numId="3" w16cid:durableId="1988825732">
    <w:abstractNumId w:val="10"/>
  </w:num>
  <w:num w:numId="4" w16cid:durableId="1316839334">
    <w:abstractNumId w:val="7"/>
  </w:num>
  <w:num w:numId="5" w16cid:durableId="260184877">
    <w:abstractNumId w:val="19"/>
  </w:num>
  <w:num w:numId="6" w16cid:durableId="593562118">
    <w:abstractNumId w:val="23"/>
  </w:num>
  <w:num w:numId="7" w16cid:durableId="149912435">
    <w:abstractNumId w:val="25"/>
  </w:num>
  <w:num w:numId="8" w16cid:durableId="701169953">
    <w:abstractNumId w:val="15"/>
  </w:num>
  <w:num w:numId="9" w16cid:durableId="167210308">
    <w:abstractNumId w:val="22"/>
  </w:num>
  <w:num w:numId="10" w16cid:durableId="1263413030">
    <w:abstractNumId w:val="16"/>
  </w:num>
  <w:num w:numId="11" w16cid:durableId="1066149203">
    <w:abstractNumId w:val="1"/>
  </w:num>
  <w:num w:numId="12" w16cid:durableId="131362609">
    <w:abstractNumId w:val="2"/>
  </w:num>
  <w:num w:numId="13" w16cid:durableId="1197500604">
    <w:abstractNumId w:val="13"/>
  </w:num>
  <w:num w:numId="14" w16cid:durableId="151723537">
    <w:abstractNumId w:val="5"/>
  </w:num>
  <w:num w:numId="15" w16cid:durableId="1672561290">
    <w:abstractNumId w:val="21"/>
  </w:num>
  <w:num w:numId="16" w16cid:durableId="1008140416">
    <w:abstractNumId w:val="14"/>
  </w:num>
  <w:num w:numId="17" w16cid:durableId="124349641">
    <w:abstractNumId w:val="0"/>
  </w:num>
  <w:num w:numId="18" w16cid:durableId="1857496560">
    <w:abstractNumId w:val="9"/>
  </w:num>
  <w:num w:numId="19" w16cid:durableId="179634383">
    <w:abstractNumId w:val="11"/>
  </w:num>
  <w:num w:numId="20" w16cid:durableId="1696418958">
    <w:abstractNumId w:val="8"/>
  </w:num>
  <w:num w:numId="21" w16cid:durableId="595557844">
    <w:abstractNumId w:val="12"/>
  </w:num>
  <w:num w:numId="22" w16cid:durableId="233320210">
    <w:abstractNumId w:val="18"/>
  </w:num>
  <w:num w:numId="23" w16cid:durableId="813643743">
    <w:abstractNumId w:val="4"/>
  </w:num>
  <w:num w:numId="24" w16cid:durableId="250354845">
    <w:abstractNumId w:val="6"/>
  </w:num>
  <w:num w:numId="25" w16cid:durableId="431974398">
    <w:abstractNumId w:val="3"/>
  </w:num>
  <w:num w:numId="26" w16cid:durableId="1198542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5F50"/>
    <w:rsid w:val="00024018"/>
    <w:rsid w:val="0002758D"/>
    <w:rsid w:val="000366F4"/>
    <w:rsid w:val="0004103A"/>
    <w:rsid w:val="00050A3E"/>
    <w:rsid w:val="00050C65"/>
    <w:rsid w:val="0005780E"/>
    <w:rsid w:val="00062CC2"/>
    <w:rsid w:val="00064C1F"/>
    <w:rsid w:val="00065CC6"/>
    <w:rsid w:val="00067AEB"/>
    <w:rsid w:val="000708E4"/>
    <w:rsid w:val="00090D46"/>
    <w:rsid w:val="00096158"/>
    <w:rsid w:val="00096CF2"/>
    <w:rsid w:val="000A1605"/>
    <w:rsid w:val="000A33D3"/>
    <w:rsid w:val="000A71F7"/>
    <w:rsid w:val="000C49AB"/>
    <w:rsid w:val="000C5524"/>
    <w:rsid w:val="000D0CF6"/>
    <w:rsid w:val="000D5C5E"/>
    <w:rsid w:val="000E4199"/>
    <w:rsid w:val="000E4ACC"/>
    <w:rsid w:val="000E55C3"/>
    <w:rsid w:val="000F09E4"/>
    <w:rsid w:val="000F16FD"/>
    <w:rsid w:val="000F5AAF"/>
    <w:rsid w:val="00106A65"/>
    <w:rsid w:val="00117E9B"/>
    <w:rsid w:val="00120DB9"/>
    <w:rsid w:val="0012337B"/>
    <w:rsid w:val="00142F25"/>
    <w:rsid w:val="00143520"/>
    <w:rsid w:val="0015240B"/>
    <w:rsid w:val="00153AD2"/>
    <w:rsid w:val="00176190"/>
    <w:rsid w:val="001779EA"/>
    <w:rsid w:val="00182027"/>
    <w:rsid w:val="00184297"/>
    <w:rsid w:val="00185CDF"/>
    <w:rsid w:val="00194D3E"/>
    <w:rsid w:val="00197055"/>
    <w:rsid w:val="00197295"/>
    <w:rsid w:val="001A0D59"/>
    <w:rsid w:val="001A33B7"/>
    <w:rsid w:val="001A365B"/>
    <w:rsid w:val="001A3D87"/>
    <w:rsid w:val="001B4FAF"/>
    <w:rsid w:val="001C0D0F"/>
    <w:rsid w:val="001C3EEA"/>
    <w:rsid w:val="001D0971"/>
    <w:rsid w:val="001D26C8"/>
    <w:rsid w:val="001D3246"/>
    <w:rsid w:val="001E0777"/>
    <w:rsid w:val="001F5F15"/>
    <w:rsid w:val="001F7486"/>
    <w:rsid w:val="00200367"/>
    <w:rsid w:val="002004CA"/>
    <w:rsid w:val="002046A4"/>
    <w:rsid w:val="002076D3"/>
    <w:rsid w:val="00215BEB"/>
    <w:rsid w:val="002162B3"/>
    <w:rsid w:val="002279BA"/>
    <w:rsid w:val="002329F3"/>
    <w:rsid w:val="00236D0D"/>
    <w:rsid w:val="00243F0D"/>
    <w:rsid w:val="00260767"/>
    <w:rsid w:val="002647BB"/>
    <w:rsid w:val="002754C1"/>
    <w:rsid w:val="002841C8"/>
    <w:rsid w:val="0028516B"/>
    <w:rsid w:val="00285E87"/>
    <w:rsid w:val="002A4D57"/>
    <w:rsid w:val="002A5CAB"/>
    <w:rsid w:val="002C4BED"/>
    <w:rsid w:val="002C6F90"/>
    <w:rsid w:val="002D1139"/>
    <w:rsid w:val="002D511D"/>
    <w:rsid w:val="002E4FB5"/>
    <w:rsid w:val="002F573C"/>
    <w:rsid w:val="00302FB8"/>
    <w:rsid w:val="00304EA1"/>
    <w:rsid w:val="003142F5"/>
    <w:rsid w:val="00314D81"/>
    <w:rsid w:val="00316807"/>
    <w:rsid w:val="00322357"/>
    <w:rsid w:val="00322FC6"/>
    <w:rsid w:val="00336911"/>
    <w:rsid w:val="00350651"/>
    <w:rsid w:val="0035111F"/>
    <w:rsid w:val="0035293F"/>
    <w:rsid w:val="00363492"/>
    <w:rsid w:val="00366679"/>
    <w:rsid w:val="0037575D"/>
    <w:rsid w:val="003821BE"/>
    <w:rsid w:val="003829B0"/>
    <w:rsid w:val="00385147"/>
    <w:rsid w:val="003910AD"/>
    <w:rsid w:val="00391986"/>
    <w:rsid w:val="00396485"/>
    <w:rsid w:val="003A00B4"/>
    <w:rsid w:val="003B2257"/>
    <w:rsid w:val="003C3C7B"/>
    <w:rsid w:val="003C5E71"/>
    <w:rsid w:val="003C6C6D"/>
    <w:rsid w:val="003D6CBD"/>
    <w:rsid w:val="003E097A"/>
    <w:rsid w:val="003F17A8"/>
    <w:rsid w:val="003F67E4"/>
    <w:rsid w:val="00400537"/>
    <w:rsid w:val="00403EE0"/>
    <w:rsid w:val="00415860"/>
    <w:rsid w:val="004159CC"/>
    <w:rsid w:val="00417A1C"/>
    <w:rsid w:val="00417AA3"/>
    <w:rsid w:val="00423E43"/>
    <w:rsid w:val="00425DFE"/>
    <w:rsid w:val="00432949"/>
    <w:rsid w:val="00434EDB"/>
    <w:rsid w:val="00435225"/>
    <w:rsid w:val="00440B32"/>
    <w:rsid w:val="0044213C"/>
    <w:rsid w:val="00453EBB"/>
    <w:rsid w:val="0045577A"/>
    <w:rsid w:val="004601FF"/>
    <w:rsid w:val="0046078D"/>
    <w:rsid w:val="0046419B"/>
    <w:rsid w:val="00470318"/>
    <w:rsid w:val="00470441"/>
    <w:rsid w:val="00474464"/>
    <w:rsid w:val="004774A0"/>
    <w:rsid w:val="004839CB"/>
    <w:rsid w:val="00485601"/>
    <w:rsid w:val="0048637B"/>
    <w:rsid w:val="0049006B"/>
    <w:rsid w:val="00492D30"/>
    <w:rsid w:val="004946A2"/>
    <w:rsid w:val="00495C80"/>
    <w:rsid w:val="00496A0E"/>
    <w:rsid w:val="004A2ED8"/>
    <w:rsid w:val="004A4210"/>
    <w:rsid w:val="004A43ED"/>
    <w:rsid w:val="004A569D"/>
    <w:rsid w:val="004B1994"/>
    <w:rsid w:val="004B2871"/>
    <w:rsid w:val="004D2496"/>
    <w:rsid w:val="004D7A00"/>
    <w:rsid w:val="004E6026"/>
    <w:rsid w:val="004F5BDA"/>
    <w:rsid w:val="004F6BD4"/>
    <w:rsid w:val="00501C5D"/>
    <w:rsid w:val="00510970"/>
    <w:rsid w:val="005153E1"/>
    <w:rsid w:val="0051631E"/>
    <w:rsid w:val="00525AEB"/>
    <w:rsid w:val="00531E0E"/>
    <w:rsid w:val="00537A1F"/>
    <w:rsid w:val="005570CF"/>
    <w:rsid w:val="00561881"/>
    <w:rsid w:val="00566029"/>
    <w:rsid w:val="00570526"/>
    <w:rsid w:val="005923CB"/>
    <w:rsid w:val="00597ECA"/>
    <w:rsid w:val="005B1F93"/>
    <w:rsid w:val="005B391B"/>
    <w:rsid w:val="005D1528"/>
    <w:rsid w:val="005D263F"/>
    <w:rsid w:val="005D2F41"/>
    <w:rsid w:val="005D3D78"/>
    <w:rsid w:val="005D53D6"/>
    <w:rsid w:val="005E2EF0"/>
    <w:rsid w:val="005E41E6"/>
    <w:rsid w:val="005F4092"/>
    <w:rsid w:val="005F66CB"/>
    <w:rsid w:val="00601068"/>
    <w:rsid w:val="00603100"/>
    <w:rsid w:val="00606EFB"/>
    <w:rsid w:val="00615624"/>
    <w:rsid w:val="006334E4"/>
    <w:rsid w:val="006532E1"/>
    <w:rsid w:val="006560F9"/>
    <w:rsid w:val="006663C6"/>
    <w:rsid w:val="00681BF1"/>
    <w:rsid w:val="00683685"/>
    <w:rsid w:val="0068471E"/>
    <w:rsid w:val="00684F98"/>
    <w:rsid w:val="006916F4"/>
    <w:rsid w:val="00693FFD"/>
    <w:rsid w:val="00696290"/>
    <w:rsid w:val="00696896"/>
    <w:rsid w:val="006A3450"/>
    <w:rsid w:val="006A52F6"/>
    <w:rsid w:val="006A739E"/>
    <w:rsid w:val="006B3D6B"/>
    <w:rsid w:val="006B674C"/>
    <w:rsid w:val="006D2159"/>
    <w:rsid w:val="006E0CA6"/>
    <w:rsid w:val="006F4AA1"/>
    <w:rsid w:val="006F787C"/>
    <w:rsid w:val="00702636"/>
    <w:rsid w:val="00706439"/>
    <w:rsid w:val="00706732"/>
    <w:rsid w:val="00713447"/>
    <w:rsid w:val="0071727B"/>
    <w:rsid w:val="007237AF"/>
    <w:rsid w:val="00724507"/>
    <w:rsid w:val="00726F0A"/>
    <w:rsid w:val="00737995"/>
    <w:rsid w:val="00747109"/>
    <w:rsid w:val="00753EA7"/>
    <w:rsid w:val="00766613"/>
    <w:rsid w:val="00767D87"/>
    <w:rsid w:val="00770A44"/>
    <w:rsid w:val="00773E6C"/>
    <w:rsid w:val="007766F5"/>
    <w:rsid w:val="00781FB1"/>
    <w:rsid w:val="00784BC4"/>
    <w:rsid w:val="007864F2"/>
    <w:rsid w:val="00787DC7"/>
    <w:rsid w:val="007935DB"/>
    <w:rsid w:val="007A4B91"/>
    <w:rsid w:val="007B2B3D"/>
    <w:rsid w:val="007C4BA3"/>
    <w:rsid w:val="007C600D"/>
    <w:rsid w:val="007D1B6D"/>
    <w:rsid w:val="007D6948"/>
    <w:rsid w:val="007E0BE5"/>
    <w:rsid w:val="007E5BE4"/>
    <w:rsid w:val="007E6885"/>
    <w:rsid w:val="007E7430"/>
    <w:rsid w:val="007F36C5"/>
    <w:rsid w:val="007F56B5"/>
    <w:rsid w:val="0080510E"/>
    <w:rsid w:val="00811668"/>
    <w:rsid w:val="00813C37"/>
    <w:rsid w:val="008154B5"/>
    <w:rsid w:val="00823962"/>
    <w:rsid w:val="00826EE1"/>
    <w:rsid w:val="00827ECE"/>
    <w:rsid w:val="00837A67"/>
    <w:rsid w:val="008428B1"/>
    <w:rsid w:val="00845726"/>
    <w:rsid w:val="008468E3"/>
    <w:rsid w:val="00850410"/>
    <w:rsid w:val="00852719"/>
    <w:rsid w:val="00852F26"/>
    <w:rsid w:val="00855862"/>
    <w:rsid w:val="00860115"/>
    <w:rsid w:val="0088783C"/>
    <w:rsid w:val="00894AC5"/>
    <w:rsid w:val="008A418F"/>
    <w:rsid w:val="008A786D"/>
    <w:rsid w:val="008B20BD"/>
    <w:rsid w:val="008C1CEA"/>
    <w:rsid w:val="008D426F"/>
    <w:rsid w:val="008D6851"/>
    <w:rsid w:val="00902D05"/>
    <w:rsid w:val="00903317"/>
    <w:rsid w:val="00910218"/>
    <w:rsid w:val="00915793"/>
    <w:rsid w:val="0093051F"/>
    <w:rsid w:val="00934387"/>
    <w:rsid w:val="009370BC"/>
    <w:rsid w:val="009403B9"/>
    <w:rsid w:val="00954353"/>
    <w:rsid w:val="00960657"/>
    <w:rsid w:val="00961E20"/>
    <w:rsid w:val="009628A0"/>
    <w:rsid w:val="0096551C"/>
    <w:rsid w:val="0096794D"/>
    <w:rsid w:val="00970580"/>
    <w:rsid w:val="00985BEE"/>
    <w:rsid w:val="0098739B"/>
    <w:rsid w:val="009906B5"/>
    <w:rsid w:val="009925E3"/>
    <w:rsid w:val="009B61E5"/>
    <w:rsid w:val="009C2EF6"/>
    <w:rsid w:val="009D0E9E"/>
    <w:rsid w:val="009D1E89"/>
    <w:rsid w:val="009E5707"/>
    <w:rsid w:val="009F4933"/>
    <w:rsid w:val="00A00E54"/>
    <w:rsid w:val="00A17661"/>
    <w:rsid w:val="00A21DF4"/>
    <w:rsid w:val="00A2399D"/>
    <w:rsid w:val="00A24B2D"/>
    <w:rsid w:val="00A35929"/>
    <w:rsid w:val="00A40966"/>
    <w:rsid w:val="00A54FA1"/>
    <w:rsid w:val="00A63F29"/>
    <w:rsid w:val="00A80990"/>
    <w:rsid w:val="00A9212B"/>
    <w:rsid w:val="00A921E0"/>
    <w:rsid w:val="00A922F4"/>
    <w:rsid w:val="00AB4B5C"/>
    <w:rsid w:val="00AC2136"/>
    <w:rsid w:val="00AC3261"/>
    <w:rsid w:val="00AC61EB"/>
    <w:rsid w:val="00AD1881"/>
    <w:rsid w:val="00AE5526"/>
    <w:rsid w:val="00AF051B"/>
    <w:rsid w:val="00AF787A"/>
    <w:rsid w:val="00B01578"/>
    <w:rsid w:val="00B042CC"/>
    <w:rsid w:val="00B0738F"/>
    <w:rsid w:val="00B13D3B"/>
    <w:rsid w:val="00B20F9E"/>
    <w:rsid w:val="00B230DB"/>
    <w:rsid w:val="00B25535"/>
    <w:rsid w:val="00B26601"/>
    <w:rsid w:val="00B3146D"/>
    <w:rsid w:val="00B41951"/>
    <w:rsid w:val="00B53229"/>
    <w:rsid w:val="00B5443D"/>
    <w:rsid w:val="00B62480"/>
    <w:rsid w:val="00B65018"/>
    <w:rsid w:val="00B717F4"/>
    <w:rsid w:val="00B75F6A"/>
    <w:rsid w:val="00B802AC"/>
    <w:rsid w:val="00B81B70"/>
    <w:rsid w:val="00BA3B7A"/>
    <w:rsid w:val="00BA66F2"/>
    <w:rsid w:val="00BA7429"/>
    <w:rsid w:val="00BB2B33"/>
    <w:rsid w:val="00BB3BAB"/>
    <w:rsid w:val="00BC7274"/>
    <w:rsid w:val="00BD0724"/>
    <w:rsid w:val="00BD22E7"/>
    <w:rsid w:val="00BD2B91"/>
    <w:rsid w:val="00BD57D2"/>
    <w:rsid w:val="00BD7F5D"/>
    <w:rsid w:val="00BE1D8F"/>
    <w:rsid w:val="00BE3E1F"/>
    <w:rsid w:val="00BE5521"/>
    <w:rsid w:val="00BF0BBA"/>
    <w:rsid w:val="00BF6C23"/>
    <w:rsid w:val="00C01BD6"/>
    <w:rsid w:val="00C04551"/>
    <w:rsid w:val="00C17A58"/>
    <w:rsid w:val="00C26A11"/>
    <w:rsid w:val="00C35203"/>
    <w:rsid w:val="00C41E97"/>
    <w:rsid w:val="00C52649"/>
    <w:rsid w:val="00C527BA"/>
    <w:rsid w:val="00C53263"/>
    <w:rsid w:val="00C75F1D"/>
    <w:rsid w:val="00C77408"/>
    <w:rsid w:val="00C80C25"/>
    <w:rsid w:val="00C81291"/>
    <w:rsid w:val="00C83822"/>
    <w:rsid w:val="00C95156"/>
    <w:rsid w:val="00CA0DC2"/>
    <w:rsid w:val="00CB68E8"/>
    <w:rsid w:val="00CE4A59"/>
    <w:rsid w:val="00CE6F02"/>
    <w:rsid w:val="00CF120A"/>
    <w:rsid w:val="00CF2CFA"/>
    <w:rsid w:val="00CF45EC"/>
    <w:rsid w:val="00CF723C"/>
    <w:rsid w:val="00D04F01"/>
    <w:rsid w:val="00D055AB"/>
    <w:rsid w:val="00D06414"/>
    <w:rsid w:val="00D10AA4"/>
    <w:rsid w:val="00D15CD2"/>
    <w:rsid w:val="00D20ED9"/>
    <w:rsid w:val="00D2233C"/>
    <w:rsid w:val="00D24E5A"/>
    <w:rsid w:val="00D338E4"/>
    <w:rsid w:val="00D458DE"/>
    <w:rsid w:val="00D469D8"/>
    <w:rsid w:val="00D51947"/>
    <w:rsid w:val="00D532F0"/>
    <w:rsid w:val="00D56E0F"/>
    <w:rsid w:val="00D5763E"/>
    <w:rsid w:val="00D61585"/>
    <w:rsid w:val="00D74FB7"/>
    <w:rsid w:val="00D77413"/>
    <w:rsid w:val="00D82759"/>
    <w:rsid w:val="00D86DE4"/>
    <w:rsid w:val="00D86DF0"/>
    <w:rsid w:val="00D932B8"/>
    <w:rsid w:val="00D94FA7"/>
    <w:rsid w:val="00DB0A33"/>
    <w:rsid w:val="00DB5C4E"/>
    <w:rsid w:val="00DC060C"/>
    <w:rsid w:val="00DC3A7E"/>
    <w:rsid w:val="00DC64B8"/>
    <w:rsid w:val="00DE1909"/>
    <w:rsid w:val="00DE51DB"/>
    <w:rsid w:val="00DE6F1C"/>
    <w:rsid w:val="00DF0E38"/>
    <w:rsid w:val="00DF2241"/>
    <w:rsid w:val="00DF4A82"/>
    <w:rsid w:val="00E21499"/>
    <w:rsid w:val="00E230B4"/>
    <w:rsid w:val="00E23F1D"/>
    <w:rsid w:val="00E24216"/>
    <w:rsid w:val="00E2599B"/>
    <w:rsid w:val="00E30E05"/>
    <w:rsid w:val="00E3177C"/>
    <w:rsid w:val="00E35622"/>
    <w:rsid w:val="00E36361"/>
    <w:rsid w:val="00E427A9"/>
    <w:rsid w:val="00E4552A"/>
    <w:rsid w:val="00E4559A"/>
    <w:rsid w:val="00E55AE9"/>
    <w:rsid w:val="00E57299"/>
    <w:rsid w:val="00E57B00"/>
    <w:rsid w:val="00E73BFF"/>
    <w:rsid w:val="00EA19B8"/>
    <w:rsid w:val="00EA50C2"/>
    <w:rsid w:val="00EB0C84"/>
    <w:rsid w:val="00EB52BD"/>
    <w:rsid w:val="00EC0A6A"/>
    <w:rsid w:val="00EC2F1C"/>
    <w:rsid w:val="00EC3A08"/>
    <w:rsid w:val="00EC4076"/>
    <w:rsid w:val="00ED21B1"/>
    <w:rsid w:val="00EE1C49"/>
    <w:rsid w:val="00EE585C"/>
    <w:rsid w:val="00EF1280"/>
    <w:rsid w:val="00EF4188"/>
    <w:rsid w:val="00F101E7"/>
    <w:rsid w:val="00F1508A"/>
    <w:rsid w:val="00F17FDE"/>
    <w:rsid w:val="00F2461C"/>
    <w:rsid w:val="00F24A9A"/>
    <w:rsid w:val="00F339AB"/>
    <w:rsid w:val="00F3633C"/>
    <w:rsid w:val="00F40D53"/>
    <w:rsid w:val="00F41BC4"/>
    <w:rsid w:val="00F4231D"/>
    <w:rsid w:val="00F43CE8"/>
    <w:rsid w:val="00F4525C"/>
    <w:rsid w:val="00F50D86"/>
    <w:rsid w:val="00F52D28"/>
    <w:rsid w:val="00F602EB"/>
    <w:rsid w:val="00F65AAB"/>
    <w:rsid w:val="00F77C1E"/>
    <w:rsid w:val="00F90D26"/>
    <w:rsid w:val="00F95963"/>
    <w:rsid w:val="00F965B4"/>
    <w:rsid w:val="00FA7A7F"/>
    <w:rsid w:val="00FB1429"/>
    <w:rsid w:val="00FB2362"/>
    <w:rsid w:val="00FB4C52"/>
    <w:rsid w:val="00FC38E7"/>
    <w:rsid w:val="00FC3D77"/>
    <w:rsid w:val="00FC53B7"/>
    <w:rsid w:val="00FC7759"/>
    <w:rsid w:val="00FD29D3"/>
    <w:rsid w:val="00FD76A5"/>
    <w:rsid w:val="00FE3F0B"/>
    <w:rsid w:val="00FF4A99"/>
    <w:rsid w:val="00FF6E0C"/>
    <w:rsid w:val="01685D66"/>
    <w:rsid w:val="01D733DD"/>
    <w:rsid w:val="023E2213"/>
    <w:rsid w:val="02897783"/>
    <w:rsid w:val="0357BFC1"/>
    <w:rsid w:val="03DD0BB1"/>
    <w:rsid w:val="051F687D"/>
    <w:rsid w:val="05F15404"/>
    <w:rsid w:val="0721177F"/>
    <w:rsid w:val="07F18F04"/>
    <w:rsid w:val="0806E5B5"/>
    <w:rsid w:val="0C619C84"/>
    <w:rsid w:val="0CFEB3EA"/>
    <w:rsid w:val="13B3F968"/>
    <w:rsid w:val="1448553C"/>
    <w:rsid w:val="1E29892B"/>
    <w:rsid w:val="213CEABC"/>
    <w:rsid w:val="2241C2C8"/>
    <w:rsid w:val="24830B08"/>
    <w:rsid w:val="25537AFE"/>
    <w:rsid w:val="25B6C43E"/>
    <w:rsid w:val="261FBAA2"/>
    <w:rsid w:val="2840BE83"/>
    <w:rsid w:val="28439660"/>
    <w:rsid w:val="2853F8BD"/>
    <w:rsid w:val="2D22264F"/>
    <w:rsid w:val="2F23F513"/>
    <w:rsid w:val="305A62EB"/>
    <w:rsid w:val="34ED667B"/>
    <w:rsid w:val="3579B0A2"/>
    <w:rsid w:val="3ACE8B94"/>
    <w:rsid w:val="3AD11878"/>
    <w:rsid w:val="3E5DE933"/>
    <w:rsid w:val="3E908A99"/>
    <w:rsid w:val="413F892F"/>
    <w:rsid w:val="4299420B"/>
    <w:rsid w:val="440F4FD9"/>
    <w:rsid w:val="44D1F1CA"/>
    <w:rsid w:val="453710D5"/>
    <w:rsid w:val="46C8E124"/>
    <w:rsid w:val="46EDA7DE"/>
    <w:rsid w:val="4B5058F1"/>
    <w:rsid w:val="50E15F68"/>
    <w:rsid w:val="51B53840"/>
    <w:rsid w:val="53F0DF14"/>
    <w:rsid w:val="547FDF72"/>
    <w:rsid w:val="5752352C"/>
    <w:rsid w:val="5B32D141"/>
    <w:rsid w:val="62D7F883"/>
    <w:rsid w:val="65277365"/>
    <w:rsid w:val="67C1CC50"/>
    <w:rsid w:val="67CE3B38"/>
    <w:rsid w:val="6C1DBE94"/>
    <w:rsid w:val="6D7547BF"/>
    <w:rsid w:val="71BBCBDE"/>
    <w:rsid w:val="71C5A1CC"/>
    <w:rsid w:val="7238980E"/>
    <w:rsid w:val="78298474"/>
    <w:rsid w:val="7ADA87AC"/>
    <w:rsid w:val="7B028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7DC7"/>
  </w:style>
  <w:style w:type="paragraph" w:styleId="Heading1">
    <w:name w:val="heading 1"/>
    <w:basedOn w:val="Normal"/>
    <w:next w:val="Normal"/>
    <w:link w:val="Heading1Char"/>
    <w:uiPriority w:val="9"/>
    <w:qFormat/>
    <w:rsid w:val="009C2EF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72AA" w:themeColor="accent1" w:themeShade="BF"/>
      <w:sz w:val="48"/>
      <w:szCs w:val="32"/>
    </w:rPr>
  </w:style>
  <w:style w:type="paragraph" w:styleId="Heading2">
    <w:name w:val="heading 2"/>
    <w:basedOn w:val="Heading1"/>
    <w:link w:val="Heading2Char"/>
    <w:uiPriority w:val="9"/>
    <w:qFormat/>
    <w:rsid w:val="00F602E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36"/>
      <w:szCs w:val="36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35111F"/>
    <w:pPr>
      <w:widowControl w:val="0"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Captionsandfootnotes">
    <w:name w:val="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uiPriority w:val="34"/>
    <w:qFormat/>
    <w:rsid w:val="00EC0A6A"/>
    <w:pPr>
      <w:ind w:left="720"/>
      <w:contextualSpacing/>
    </w:pPr>
  </w:style>
  <w:style w:type="paragraph" w:styleId="Revision">
    <w:name w:val="Revision"/>
    <w:hidden/>
    <w:uiPriority w:val="99"/>
    <w:semiHidden/>
    <w:rsid w:val="00837A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602EB"/>
    <w:rPr>
      <w:rFonts w:ascii="Arial" w:eastAsia="Times New Roman" w:hAnsi="Arial" w:cs="Times New Roman"/>
      <w:bCs/>
      <w:color w:val="0072AA" w:themeColor="accent1" w:themeShade="BF"/>
      <w:sz w:val="36"/>
      <w:szCs w:val="36"/>
      <w:lang w:val="en-AU" w:eastAsia="en-GB"/>
    </w:rPr>
  </w:style>
  <w:style w:type="paragraph" w:styleId="NormalWeb">
    <w:name w:val="Normal (Web)"/>
    <w:basedOn w:val="Normal"/>
    <w:uiPriority w:val="99"/>
    <w:semiHidden/>
    <w:unhideWhenUsed/>
    <w:rsid w:val="0005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Emphasis">
    <w:name w:val="Emphasis"/>
    <w:basedOn w:val="DefaultParagraphFont"/>
    <w:uiPriority w:val="20"/>
    <w:qFormat/>
    <w:rsid w:val="00050A3E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DB5C4E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B5C4E"/>
    <w:rPr>
      <w:rFonts w:ascii="Arial" w:hAnsi="Arial" w:cs="Arial"/>
      <w:color w:val="000000" w:themeColor="text1"/>
      <w:sz w:val="20"/>
      <w:lang w:val="en-AU" w:eastAsia="en-AU"/>
    </w:rPr>
  </w:style>
  <w:style w:type="paragraph" w:styleId="ListBullet">
    <w:name w:val="List Bullet"/>
    <w:basedOn w:val="Normal"/>
    <w:uiPriority w:val="99"/>
    <w:unhideWhenUsed/>
    <w:rsid w:val="00F602EB"/>
    <w:pPr>
      <w:numPr>
        <w:numId w:val="17"/>
      </w:numPr>
      <w:contextualSpacing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2EF6"/>
    <w:rPr>
      <w:rFonts w:ascii="Arial" w:eastAsiaTheme="majorEastAsia" w:hAnsi="Arial" w:cstheme="majorBidi"/>
      <w:color w:val="0072AA" w:themeColor="accent1" w:themeShade="BF"/>
      <w:sz w:val="48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9C2EF6"/>
    <w:pPr>
      <w:spacing w:line="240" w:lineRule="auto"/>
      <w:contextualSpacing/>
    </w:pPr>
    <w:rPr>
      <w:rFonts w:asciiTheme="majorHAnsi" w:hAnsiTheme="majorHAnsi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F6"/>
    <w:rPr>
      <w:rFonts w:asciiTheme="majorHAnsi" w:eastAsiaTheme="majorEastAsia" w:hAnsiTheme="majorHAnsi" w:cstheme="majorBidi"/>
      <w:color w:val="0072AA" w:themeColor="accent1" w:themeShade="BF"/>
      <w:spacing w:val="-10"/>
      <w:kern w:val="28"/>
      <w:sz w:val="60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1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36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vcaa.vic.edu.au%2Fsites%2Fdefault%2Ffiles%2F2026-01%2F2026music-performance-examination-advice.docx&amp;wdOrigin=BROWSELI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vcaa.vic.edu.au%2Fsites%2Fdefault%2Ffiles%2F2026-01%2F2026MusicRepertoirePerformance-alternative-instrument-application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www.vcaa.vic.edu.au%2Fsites%2Fdefault%2Ffiles%2F2026-01%2F2026MusicRepertoirePerformance-prescribed-list-of-instruments-and-works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vcaa.vic.edu.au%2Fsites%2Fdefault%2Ffiles%2FDocuments%2Fvce%2Fmusic%2F2023MusicSD.docx&amp;wdOrigin=BROWSELIN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Repertoire Performance external assessment report</vt:lpstr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Repertoire Performance external assessment report</dc:title>
  <dc:creator/>
  <cp:lastModifiedBy/>
  <cp:revision>1</cp:revision>
  <dcterms:created xsi:type="dcterms:W3CDTF">2026-02-19T04:46:00Z</dcterms:created>
  <dcterms:modified xsi:type="dcterms:W3CDTF">2026-02-19T04:51:00Z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111ebbd9-b30b-40cd-9fcd-2c65014d7bad</vt:lpwstr>
  </property>
</Properties>
</file>